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8"/>
          <w:szCs w:val="48"/>
          <w:highlight w:val="none"/>
        </w:rPr>
      </w:pPr>
    </w:p>
    <w:p>
      <w:pPr>
        <w:spacing w:line="360" w:lineRule="auto"/>
        <w:jc w:val="center"/>
        <w:rPr>
          <w:rFonts w:hint="eastAsia"/>
          <w:sz w:val="40"/>
          <w:szCs w:val="40"/>
          <w:highlight w:val="none"/>
          <w:lang w:val="en-US" w:eastAsia="zh-CN"/>
        </w:rPr>
      </w:pPr>
      <w:r>
        <w:rPr>
          <w:rFonts w:hint="eastAsia"/>
          <w:sz w:val="40"/>
          <w:szCs w:val="40"/>
          <w:highlight w:val="none"/>
          <w:lang w:val="en-US" w:eastAsia="zh-CN"/>
        </w:rPr>
        <w:t>浦沿街道美丽杭州及数字城管案件处理服务项目</w:t>
      </w:r>
    </w:p>
    <w:p>
      <w:pPr>
        <w:spacing w:line="360" w:lineRule="auto"/>
        <w:jc w:val="center"/>
        <w:rPr>
          <w:rFonts w:ascii="宋体" w:hAnsi="宋体" w:cs="宋体"/>
          <w:b/>
          <w:sz w:val="48"/>
          <w:szCs w:val="48"/>
          <w:highlight w:val="none"/>
        </w:rPr>
      </w:pPr>
      <w:r>
        <w:rPr>
          <w:rFonts w:hint="eastAsia"/>
          <w:sz w:val="40"/>
          <w:szCs w:val="40"/>
          <w:highlight w:val="none"/>
          <w:lang w:val="en-US" w:eastAsia="zh-CN"/>
        </w:rPr>
        <w:t>(铁路以南)</w:t>
      </w:r>
    </w:p>
    <w:p>
      <w:pPr>
        <w:adjustRightInd/>
        <w:spacing w:line="360" w:lineRule="auto"/>
        <w:jc w:val="center"/>
        <w:rPr>
          <w:rFonts w:hint="eastAsia" w:ascii="宋体" w:hAnsi="宋体" w:cs="宋体"/>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sz w:val="48"/>
          <w:szCs w:val="48"/>
          <w:highlight w:val="none"/>
        </w:rPr>
        <w:t>招标</w:t>
      </w:r>
      <w:r>
        <w:rPr>
          <w:rFonts w:hint="eastAsia" w:ascii="宋体" w:hAnsi="宋体" w:cs="宋体"/>
          <w:color w:val="auto"/>
          <w:sz w:val="48"/>
          <w:szCs w:val="48"/>
          <w:highlight w:val="none"/>
        </w:rPr>
        <w:t xml:space="preserve">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浙房咨2023【D-497】</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杭州市滨江区人民政府浦沿街道办事处</w:t>
      </w:r>
    </w:p>
    <w:p>
      <w:pPr>
        <w:spacing w:line="360" w:lineRule="auto"/>
        <w:jc w:val="center"/>
        <w:rPr>
          <w:rFonts w:ascii="宋体" w:hAnsi="宋体" w:cs="宋体"/>
          <w:bCs/>
          <w:color w:val="auto"/>
          <w:sz w:val="32"/>
          <w:szCs w:val="32"/>
          <w:highlight w:val="none"/>
        </w:rPr>
      </w:pPr>
      <w:r>
        <w:rPr>
          <w:rFonts w:hint="eastAsia" w:ascii="宋体" w:hAnsi="宋体" w:eastAsia="宋体" w:cs="宋体"/>
          <w:bCs/>
          <w:color w:val="auto"/>
          <w:sz w:val="32"/>
          <w:szCs w:val="32"/>
          <w:highlight w:val="none"/>
        </w:rPr>
        <w:t>浙江省房地产管理咨询有限公司</w:t>
      </w:r>
    </w:p>
    <w:p>
      <w:pPr>
        <w:spacing w:line="360" w:lineRule="auto"/>
        <w:jc w:val="center"/>
        <w:rPr>
          <w:rFonts w:ascii="宋体" w:hAnsi="宋体" w:cs="宋体"/>
          <w:color w:val="auto"/>
          <w:sz w:val="24"/>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十二</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二十八</w:t>
      </w:r>
      <w:r>
        <w:rPr>
          <w:rFonts w:hint="eastAsia" w:ascii="宋体" w:hAnsi="宋体" w:cs="宋体"/>
          <w:bCs/>
          <w:color w:val="auto"/>
          <w:sz w:val="32"/>
          <w:szCs w:val="32"/>
          <w:highlight w:val="none"/>
        </w:rPr>
        <w:t>日</w:t>
      </w:r>
      <w:r>
        <w:rPr>
          <w:rFonts w:hint="eastAsia" w:ascii="宋体" w:hAnsi="宋体" w:cs="宋体"/>
          <w:color w:val="auto"/>
          <w:sz w:val="24"/>
          <w:highlight w:val="none"/>
        </w:rPr>
        <w:br w:type="page"/>
      </w:r>
      <w:bookmarkStart w:id="0" w:name="_Hlt67893495"/>
      <w:bookmarkEnd w:id="0"/>
    </w:p>
    <w:p>
      <w:pPr>
        <w:pStyle w:val="641"/>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浦沿街道美丽杭州及数字城管案件处理服务项目(铁路以南)</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81"/>
          <w:rFonts w:hint="eastAsia" w:ascii="宋体" w:hAnsi="宋体" w:eastAsia="宋体" w:cs="宋体"/>
          <w:snapToGrid/>
          <w:color w:val="auto"/>
          <w:kern w:val="2"/>
          <w:sz w:val="24"/>
          <w:szCs w:val="24"/>
          <w:highlight w:val="none"/>
        </w:rPr>
        <w:t>https://www.zcygov.cn/）获取（下载）招标文件，并于202</w:t>
      </w:r>
      <w:r>
        <w:rPr>
          <w:rStyle w:val="81"/>
          <w:rFonts w:hint="eastAsia" w:ascii="宋体" w:hAnsi="宋体" w:cs="宋体"/>
          <w:snapToGrid/>
          <w:color w:val="auto"/>
          <w:kern w:val="2"/>
          <w:sz w:val="24"/>
          <w:szCs w:val="24"/>
          <w:highlight w:val="none"/>
          <w:lang w:val="en-US" w:eastAsia="zh-CN"/>
        </w:rPr>
        <w:t>4</w:t>
      </w:r>
      <w:r>
        <w:rPr>
          <w:rStyle w:val="81"/>
          <w:rFonts w:hint="eastAsia" w:ascii="宋体" w:hAnsi="宋体" w:eastAsia="宋体" w:cs="宋体"/>
          <w:snapToGrid/>
          <w:color w:val="auto"/>
          <w:kern w:val="2"/>
          <w:sz w:val="24"/>
          <w:szCs w:val="24"/>
          <w:highlight w:val="none"/>
        </w:rPr>
        <w:t>年</w:t>
      </w:r>
      <w:r>
        <w:rPr>
          <w:rStyle w:val="81"/>
          <w:rFonts w:hint="eastAsia" w:ascii="宋体" w:hAnsi="宋体" w:cs="宋体"/>
          <w:snapToGrid/>
          <w:color w:val="auto"/>
          <w:kern w:val="2"/>
          <w:sz w:val="24"/>
          <w:szCs w:val="24"/>
          <w:highlight w:val="none"/>
          <w:lang w:val="en-US" w:eastAsia="zh-CN"/>
        </w:rPr>
        <w:t>1</w:t>
      </w:r>
      <w:r>
        <w:rPr>
          <w:rStyle w:val="81"/>
          <w:rFonts w:hint="eastAsia" w:ascii="宋体" w:hAnsi="宋体" w:eastAsia="宋体" w:cs="宋体"/>
          <w:snapToGrid/>
          <w:color w:val="auto"/>
          <w:kern w:val="2"/>
          <w:sz w:val="24"/>
          <w:szCs w:val="24"/>
          <w:highlight w:val="none"/>
        </w:rPr>
        <w:t>月</w:t>
      </w:r>
      <w:r>
        <w:rPr>
          <w:rStyle w:val="81"/>
          <w:rFonts w:hint="eastAsia" w:ascii="宋体" w:hAnsi="宋体" w:cs="宋体"/>
          <w:snapToGrid/>
          <w:color w:val="auto"/>
          <w:kern w:val="2"/>
          <w:sz w:val="24"/>
          <w:szCs w:val="24"/>
          <w:highlight w:val="none"/>
          <w:lang w:val="en-US" w:eastAsia="zh-CN"/>
        </w:rPr>
        <w:t>23</w:t>
      </w:r>
      <w:r>
        <w:rPr>
          <w:rStyle w:val="81"/>
          <w:rFonts w:hint="eastAsia" w:ascii="宋体" w:hAnsi="宋体" w:eastAsia="宋体" w:cs="宋体"/>
          <w:snapToGrid/>
          <w:color w:val="auto"/>
          <w:kern w:val="2"/>
          <w:sz w:val="24"/>
          <w:szCs w:val="24"/>
          <w:highlight w:val="none"/>
        </w:rPr>
        <w:t>日</w:t>
      </w:r>
      <w:r>
        <w:rPr>
          <w:rStyle w:val="81"/>
          <w:rFonts w:hint="eastAsia" w:ascii="宋体" w:hAnsi="宋体" w:cs="宋体"/>
          <w:snapToGrid/>
          <w:color w:val="auto"/>
          <w:kern w:val="2"/>
          <w:sz w:val="24"/>
          <w:szCs w:val="24"/>
          <w:highlight w:val="none"/>
          <w:lang w:val="en-US" w:eastAsia="zh-CN"/>
        </w:rPr>
        <w:t>14</w:t>
      </w:r>
      <w:r>
        <w:rPr>
          <w:rStyle w:val="81"/>
          <w:rFonts w:hint="eastAsia" w:ascii="宋体" w:hAnsi="宋体" w:eastAsia="宋体" w:cs="宋体"/>
          <w:snapToGrid/>
          <w:color w:val="auto"/>
          <w:kern w:val="2"/>
          <w:sz w:val="24"/>
          <w:szCs w:val="24"/>
          <w:highlight w:val="none"/>
        </w:rPr>
        <w:t>点</w:t>
      </w:r>
      <w:r>
        <w:rPr>
          <w:rStyle w:val="81"/>
          <w:rFonts w:hint="eastAsia" w:ascii="宋体" w:hAnsi="宋体" w:cs="宋体"/>
          <w:snapToGrid/>
          <w:color w:val="auto"/>
          <w:kern w:val="2"/>
          <w:sz w:val="24"/>
          <w:szCs w:val="24"/>
          <w:highlight w:val="none"/>
          <w:lang w:val="en-US" w:eastAsia="zh-CN"/>
        </w:rPr>
        <w:t>00</w:t>
      </w:r>
      <w:r>
        <w:rPr>
          <w:rStyle w:val="81"/>
          <w:rFonts w:hint="eastAsia" w:ascii="宋体" w:hAnsi="宋体" w:eastAsia="宋体" w:cs="宋体"/>
          <w:snapToGrid/>
          <w:color w:val="auto"/>
          <w:kern w:val="2"/>
          <w:sz w:val="24"/>
          <w:szCs w:val="24"/>
          <w:highlight w:val="none"/>
        </w:rPr>
        <w:t>分</w:t>
      </w:r>
      <w:r>
        <w:rPr>
          <w:rStyle w:val="81"/>
          <w:rFonts w:hint="eastAsia" w:ascii="宋体" w:hAnsi="宋体" w:eastAsia="宋体" w:cs="宋体"/>
          <w:bCs/>
          <w:snapToGrid/>
          <w:color w:val="auto"/>
          <w:kern w:val="2"/>
          <w:sz w:val="24"/>
          <w:szCs w:val="24"/>
          <w:highlight w:val="none"/>
        </w:rPr>
        <w:t>00秒</w:t>
      </w:r>
      <w:r>
        <w:rPr>
          <w:rStyle w:val="81"/>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浙房咨2023【D-497】</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浦沿街道美丽杭州及数字城管案件处理服务项目(铁路以南)</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5000000</w:t>
      </w:r>
      <w:r>
        <w:rPr>
          <w:rFonts w:ascii="宋体" w:hAnsi="宋体" w:cs="宋体"/>
          <w:color w:val="auto"/>
          <w:sz w:val="24"/>
          <w:highlight w:val="none"/>
        </w:rPr>
        <w:t xml:space="preserve"> </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5000000</w:t>
      </w:r>
    </w:p>
    <w:p>
      <w:pPr>
        <w:pStyle w:val="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宋体" w:hAnsi="宋体" w:eastAsia="宋体" w:cs="宋体"/>
          <w:bCs/>
          <w:color w:val="auto"/>
          <w:sz w:val="24"/>
          <w:highlight w:val="none"/>
        </w:rPr>
        <w:t>美丽杭州及数字城管案件处理服务</w:t>
      </w:r>
      <w:r>
        <w:rPr>
          <w:rFonts w:hint="eastAsia" w:ascii="宋体" w:hAnsi="宋体" w:eastAsia="宋体" w:cs="宋体"/>
          <w:bCs/>
          <w:color w:val="auto"/>
          <w:sz w:val="24"/>
          <w:highlight w:val="none"/>
          <w:lang w:eastAsia="zh-CN"/>
        </w:rPr>
        <w:t>。</w:t>
      </w:r>
      <w:r>
        <w:rPr>
          <w:rFonts w:hint="eastAsia" w:ascii="宋体" w:hAnsi="宋体" w:eastAsia="宋体" w:cs="宋体"/>
          <w:snapToGrid/>
          <w:color w:val="auto"/>
          <w:kern w:val="2"/>
          <w:sz w:val="24"/>
          <w:szCs w:val="24"/>
          <w:highlight w:val="none"/>
        </w:rPr>
        <w:t>具体以招标文件第三部分采购需求为准，供应商可点击本公告下方“浏览采购文件”查看采购需求。</w:t>
      </w:r>
    </w:p>
    <w:p>
      <w:pPr>
        <w:pStyle w:val="135"/>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cs="Times New Roman" w:asciiTheme="minorEastAsia" w:hAnsiTheme="minorEastAsia" w:eastAsiaTheme="minorEastAsia"/>
          <w:snapToGrid/>
          <w:color w:val="auto"/>
          <w:kern w:val="2"/>
          <w:sz w:val="24"/>
          <w:szCs w:val="24"/>
          <w:highlight w:val="none"/>
          <w:lang w:val="en-US" w:eastAsia="zh-CN" w:bidi="ar-SA"/>
        </w:rPr>
        <w:t xml:space="preserve">1年。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23 </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4.其他事项：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（1）需要落实的政府采购政策：包括节约资源、保护环境、支持创新、促进中小企业发展等。详见招标文件的第二部分总则。</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（3）招标文件公告期限与招标公告的公告期限一致。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eastAsia="宋体" w:cs="宋体"/>
          <w:color w:val="auto"/>
          <w:sz w:val="24"/>
          <w:highlight w:val="none"/>
        </w:rPr>
        <w:t xml:space="preserve">杭州市滨江区人民政府浦沿街道办事处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宋体" w:hAnsi="宋体" w:eastAsia="宋体" w:cs="宋体"/>
          <w:color w:val="auto"/>
          <w:sz w:val="24"/>
          <w:highlight w:val="none"/>
        </w:rPr>
        <w:t>杭州市滨江区东冠路501号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项目联系人（询问）：朱工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项目联系方式（询问）：0571-89522023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质疑联系人：陈工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质疑联系方式：13575791818 </w:t>
      </w:r>
    </w:p>
    <w:p>
      <w:pPr>
        <w:spacing w:line="360" w:lineRule="auto"/>
        <w:ind w:firstLine="480"/>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lang w:val="en-US" w:eastAsia="zh-CN"/>
        </w:rPr>
        <w:t>（请通过以下路径在线提起质疑</w:t>
      </w:r>
      <w:r>
        <w:rPr>
          <w:rFonts w:hint="eastAsia" w:ascii="宋体" w:hAnsi="宋体" w:eastAsia="宋体" w:cs="宋体"/>
          <w:i w:val="0"/>
          <w:iCs w:val="0"/>
          <w:caps w:val="0"/>
          <w:color w:val="auto"/>
          <w:spacing w:val="0"/>
          <w:sz w:val="24"/>
          <w:szCs w:val="24"/>
          <w:highlight w:val="none"/>
          <w:lang w:val="zh-CN" w:eastAsia="zh-CN"/>
        </w:rPr>
        <w:t>：政采云-项目采购-询问质疑投诉-质疑列表</w:t>
      </w:r>
      <w:r>
        <w:rPr>
          <w:rFonts w:hint="eastAsia" w:ascii="宋体" w:hAnsi="宋体" w:eastAsia="宋体" w:cs="宋体"/>
          <w:i w:val="0"/>
          <w:iCs w:val="0"/>
          <w:caps w:val="0"/>
          <w:color w:val="auto"/>
          <w:spacing w:val="0"/>
          <w:sz w:val="24"/>
          <w:szCs w:val="24"/>
          <w:highlight w:val="none"/>
          <w:lang w:val="en-US"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eastAsia="宋体" w:cs="宋体"/>
          <w:color w:val="auto"/>
          <w:sz w:val="24"/>
          <w:highlight w:val="none"/>
        </w:rPr>
        <w:t>浙江省房地产管理咨询有限公司</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sz w:val="24"/>
          <w:highlight w:val="none"/>
        </w:rPr>
        <w:t>杭州市拱墅区绍兴路538号三立时代广场A座12层</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项目联系人（询问）：曹炀杰、鲁文鑫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15158899663、13396593621</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姜理敏</w:t>
      </w:r>
      <w:r>
        <w:rPr>
          <w:rFonts w:hint="eastAsia" w:ascii="宋体" w:hAnsi="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cs="宋体"/>
          <w:color w:val="auto"/>
          <w:sz w:val="24"/>
          <w:highlight w:val="none"/>
        </w:rPr>
        <w:t>质疑联系方式：</w:t>
      </w:r>
      <w:r>
        <w:rPr>
          <w:rFonts w:hint="eastAsia" w:ascii="宋体" w:hAnsi="宋体" w:eastAsia="宋体" w:cs="宋体"/>
          <w:color w:val="auto"/>
          <w:sz w:val="24"/>
          <w:highlight w:val="none"/>
        </w:rPr>
        <w:t>13606709692</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（请通过以下路径在线提起质疑</w:t>
      </w:r>
      <w:r>
        <w:rPr>
          <w:rFonts w:hint="eastAsia" w:ascii="宋体" w:hAnsi="宋体" w:eastAsia="宋体" w:cs="宋体"/>
          <w:color w:val="auto"/>
          <w:sz w:val="24"/>
          <w:highlight w:val="none"/>
          <w:lang w:val="zh-CN" w:eastAsia="zh-CN"/>
        </w:rPr>
        <w:t>：政采云-项目采购-询问质疑投诉-质疑列表</w:t>
      </w:r>
      <w:r>
        <w:rPr>
          <w:rFonts w:hint="eastAsia" w:ascii="宋体" w:hAnsi="宋体" w:eastAsia="宋体" w:cs="宋体"/>
          <w:color w:val="auto"/>
          <w:sz w:val="24"/>
          <w:highlight w:val="none"/>
          <w:lang w:val="en-US" w:eastAsia="zh-CN"/>
        </w:rPr>
        <w:t>）</w:t>
      </w:r>
    </w:p>
    <w:p>
      <w:pPr>
        <w:spacing w:line="360" w:lineRule="auto"/>
        <w:ind w:firstLine="480"/>
        <w:rPr>
          <w:rFonts w:hint="eastAsia" w:ascii="宋体" w:hAnsi="宋体" w:eastAsia="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cs="宋体"/>
          <w:color w:val="auto"/>
          <w:sz w:val="24"/>
          <w:highlight w:val="none"/>
          <w:lang w:val="en-US" w:eastAsia="zh-CN"/>
        </w:rPr>
        <w:t>杭州市滨江区财政局</w:t>
      </w:r>
      <w:r>
        <w:rPr>
          <w:rFonts w:hint="eastAsia" w:ascii="宋体" w:hAnsi="宋体" w:cs="宋体"/>
          <w:color w:val="auto"/>
          <w:sz w:val="24"/>
          <w:highlight w:val="none"/>
        </w:rPr>
        <w:t xml:space="preserve"> /浙江省政府采购行政裁决服务中心（杭州）</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地址：杭州市上城区四季青街道新业路市民之家G03办公室（快递仅限ems或顺丰）</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传 真：/</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 系 人：朱女士/王女士</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监督投诉电话：0571-85252453</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仅限投诉事项</w:t>
      </w:r>
      <w:r>
        <w:rPr>
          <w:rFonts w:hint="eastAsia" w:ascii="宋体" w:hAnsi="宋体" w:cs="宋体"/>
          <w:color w:val="auto"/>
          <w:sz w:val="24"/>
          <w:highlight w:val="none"/>
          <w:lang w:eastAsia="zh-CN"/>
        </w:rPr>
        <w:t>）</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lang w:val="en-US" w:eastAsia="zh-CN"/>
        </w:rPr>
        <w:t>政策咨询：祝</w:t>
      </w:r>
      <w:r>
        <w:rPr>
          <w:rFonts w:hint="eastAsia" w:ascii="宋体" w:hAnsi="宋体" w:eastAsia="宋体" w:cs="宋体"/>
          <w:color w:val="auto"/>
          <w:sz w:val="24"/>
          <w:highlight w:val="none"/>
        </w:rPr>
        <w:t>先生</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电话：电话：0571-89521210</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浦沿街道美丽杭州及数字城管案件处理服务</w:t>
            </w:r>
            <w:r>
              <w:rPr>
                <w:rFonts w:hint="eastAsia" w:ascii="宋体" w:hAnsi="宋体" w:cs="宋体"/>
                <w:color w:val="auto"/>
                <w:kern w:val="0"/>
                <w:sz w:val="24"/>
                <w:highlight w:val="none"/>
                <w:u w:val="single"/>
                <w:lang w:eastAsia="zh-CN"/>
              </w:rPr>
              <w:t>(铁路以南)</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其他未列明行业</w:t>
            </w:r>
            <w:r>
              <w:rPr>
                <w:rFonts w:hint="eastAsia" w:ascii="宋体" w:hAnsi="宋体" w:cs="宋体"/>
                <w:color w:val="auto"/>
                <w:kern w:val="0"/>
                <w:sz w:val="24"/>
                <w:highlight w:val="none"/>
              </w:rPr>
              <w:t>；</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备注：《关于印发中小企业划型标准规定的通知》（工信部联企业〔2011〕300）第（十六）条：</w:t>
            </w:r>
          </w:p>
          <w:p>
            <w:pPr>
              <w:spacing w:line="360" w:lineRule="auto"/>
              <w:rPr>
                <w:rFonts w:ascii="宋体" w:hAnsi="宋体" w:eastAsia="宋体" w:cs="宋体"/>
                <w:color w:val="auto"/>
                <w:highlight w:val="none"/>
                <w:lang w:val="en-US"/>
              </w:rPr>
            </w:pPr>
            <w:r>
              <w:rPr>
                <w:rFonts w:hint="eastAsia" w:ascii="宋体" w:hAnsi="宋体" w:eastAsia="宋体" w:cs="宋体"/>
                <w:color w:val="auto"/>
                <w:sz w:val="24"/>
                <w:highlight w:val="none"/>
              </w:rPr>
              <w:t>其他未列明行业：从业人员300人以下的为中小微型企业。其中，从业人员100人及以上的为中型企业；从业人员10人及以上的为小型企业；从业人员10 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资料整理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1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u w:val="single"/>
              </w:rPr>
              <w:t>浙江省房地产管理咨询有限公司（地址：杭州市拱墅区绍兴路538号三立时代广场A座12层 1206室）</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lang w:val="en-US" w:eastAsia="zh-CN"/>
              </w:rPr>
              <w:t>曹</w:t>
            </w:r>
            <w:r>
              <w:rPr>
                <w:rFonts w:hint="eastAsia" w:ascii="宋体" w:hAnsi="宋体" w:eastAsia="宋体" w:cs="宋体"/>
                <w:color w:val="auto"/>
                <w:sz w:val="24"/>
                <w:highlight w:val="none"/>
                <w:u w:val="single"/>
              </w:rPr>
              <w:t>工</w:t>
            </w:r>
            <w:r>
              <w:rPr>
                <w:rFonts w:hint="eastAsia" w:ascii="宋体" w:hAnsi="宋体" w:eastAsia="宋体" w:cs="宋体"/>
                <w:color w:val="auto"/>
                <w:sz w:val="24"/>
                <w:highlight w:val="none"/>
                <w:u w:val="single"/>
                <w:lang w:val="en-US" w:eastAsia="zh-CN"/>
              </w:rPr>
              <w:t>，</w:t>
            </w:r>
            <w:r>
              <w:rPr>
                <w:rFonts w:hint="eastAsia" w:hAnsi="宋体" w:cs="宋体"/>
                <w:color w:val="auto"/>
                <w:sz w:val="24"/>
                <w:highlight w:val="none"/>
                <w:u w:val="single"/>
                <w:lang w:eastAsia="zh-CN"/>
              </w:rPr>
              <w:t>1</w:t>
            </w:r>
            <w:r>
              <w:rPr>
                <w:rFonts w:hint="eastAsia" w:hAnsi="宋体" w:cs="宋体"/>
                <w:color w:val="auto"/>
                <w:sz w:val="24"/>
                <w:highlight w:val="none"/>
                <w:u w:val="single"/>
                <w:lang w:val="en-US" w:eastAsia="zh-CN"/>
              </w:rPr>
              <w:t>5158899663</w:t>
            </w:r>
            <w:r>
              <w:rPr>
                <w:rFonts w:hint="eastAsia" w:hAnsi="宋体" w:cs="宋体"/>
                <w:color w:val="auto"/>
                <w:sz w:val="24"/>
                <w:szCs w:val="24"/>
                <w:highlight w:val="none"/>
              </w:rPr>
              <w:t>。</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lang w:val="en-US" w:eastAsia="zh-CN"/>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b/>
                <w:color w:val="auto"/>
                <w:kern w:val="28"/>
                <w:sz w:val="24"/>
                <w:szCs w:val="24"/>
                <w:highlight w:val="none"/>
                <w:u w:val="single"/>
                <w:lang w:eastAsia="zh-CN"/>
              </w:rPr>
              <w:t>（</w:t>
            </w:r>
            <w:r>
              <w:rPr>
                <w:rFonts w:hint="eastAsia" w:ascii="宋体" w:hAnsi="宋体" w:eastAsia="宋体" w:cs="宋体"/>
                <w:b/>
                <w:color w:val="auto"/>
                <w:kern w:val="28"/>
                <w:sz w:val="24"/>
                <w:szCs w:val="24"/>
                <w:highlight w:val="none"/>
                <w:u w:val="single"/>
                <w:lang w:val="en-US" w:eastAsia="zh-CN"/>
              </w:rPr>
              <w:t>1</w:t>
            </w:r>
            <w:r>
              <w:rPr>
                <w:rFonts w:hint="eastAsia" w:ascii="宋体" w:hAnsi="宋体" w:eastAsia="宋体" w:cs="宋体"/>
                <w:b/>
                <w:color w:val="auto"/>
                <w:kern w:val="28"/>
                <w:sz w:val="24"/>
                <w:szCs w:val="24"/>
                <w:highlight w:val="none"/>
                <w:u w:val="single"/>
                <w:lang w:eastAsia="zh-CN"/>
              </w:rPr>
              <w:t>）</w:t>
            </w:r>
            <w:r>
              <w:rPr>
                <w:rFonts w:hint="eastAsia" w:ascii="宋体" w:hAnsi="宋体" w:eastAsia="宋体" w:cs="宋体"/>
                <w:b/>
                <w:color w:val="auto"/>
                <w:kern w:val="28"/>
                <w:sz w:val="24"/>
                <w:szCs w:val="24"/>
                <w:highlight w:val="none"/>
                <w:u w:val="single"/>
              </w:rPr>
              <w:t>本项目代理服务费以中标金额为计算基础，参照计价格【2002】1980号文件收费</w:t>
            </w:r>
            <w:r>
              <w:rPr>
                <w:rFonts w:hint="eastAsia" w:ascii="宋体" w:hAnsi="宋体" w:eastAsia="宋体" w:cs="宋体"/>
                <w:color w:val="auto"/>
                <w:kern w:val="28"/>
                <w:sz w:val="24"/>
                <w:szCs w:val="24"/>
                <w:highlight w:val="none"/>
              </w:rPr>
              <w:t>。供应商应当自成交结果公告发布之日起5个工作日内一次性向采购代理机构支付代理服务费。</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（2）代理服务费支付：</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① 代理服务费缴纳形式：汇票/支票/电汇/现金</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② 代理服务费汇入以下账户 ：</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收款单位（户名）：浙江省房地产管理咨询有限公司</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开  户：杭州银行保俶支行</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账  号：77508100150602</w:t>
            </w:r>
          </w:p>
          <w:p>
            <w:pPr>
              <w:pStyle w:val="37"/>
              <w:spacing w:line="360" w:lineRule="auto"/>
              <w:rPr>
                <w:rFonts w:hint="eastAsia" w:hAnsi="宋体" w:cs="宋体"/>
                <w:color w:val="auto"/>
                <w:kern w:val="28"/>
                <w:sz w:val="24"/>
                <w:szCs w:val="24"/>
                <w:highlight w:val="none"/>
              </w:rPr>
            </w:pPr>
            <w:r>
              <w:rPr>
                <w:rFonts w:hint="eastAsia" w:ascii="宋体" w:hAnsi="宋体" w:eastAsia="宋体" w:cs="宋体"/>
                <w:color w:val="auto"/>
                <w:kern w:val="28"/>
                <w:sz w:val="24"/>
                <w:szCs w:val="24"/>
                <w:highlight w:val="none"/>
              </w:rPr>
              <w:t>（3）增值税发票开具资料：单位名称、税号（统一社会信用代码）、开户行名称、账号、地址及联系电话。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cs="宋体"/>
          <w:b/>
          <w:color w:val="auto"/>
          <w:sz w:val="32"/>
          <w:szCs w:val="20"/>
          <w:highlight w:val="none"/>
        </w:rPr>
      </w:pPr>
      <w:bookmarkStart w:id="11" w:name="_Toc164416483"/>
      <w:bookmarkStart w:id="12" w:name="第三部分"/>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2"/>
        <w:adjustRightInd w:val="0"/>
        <w:ind w:left="0" w:firstLine="480" w:firstLineChars="200"/>
        <w:rPr>
          <w:color w:val="auto"/>
          <w:highlight w:val="none"/>
        </w:rPr>
      </w:pPr>
      <w:r>
        <w:rPr>
          <w:rFonts w:hint="eastAsia"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eastAsia="zh-CN"/>
        </w:rPr>
        <w:t>采购人应当贯彻落实知识产权保护相关法律法规，</w:t>
      </w:r>
      <w:r>
        <w:rPr>
          <w:rFonts w:hint="eastAsia" w:ascii="宋体" w:hAnsi="宋体" w:eastAsia="宋体" w:cs="仿宋"/>
          <w:b w:val="0"/>
          <w:bCs w:val="0"/>
          <w:color w:val="auto"/>
          <w:sz w:val="24"/>
          <w:szCs w:val="24"/>
          <w:highlight w:val="none"/>
          <w:lang w:val="en-US"/>
        </w:rPr>
        <w:t>应当采购使用正版软件。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7"/>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7"/>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7"/>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9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4.5 补偿救济</w:t>
      </w:r>
    </w:p>
    <w:p>
      <w:pPr>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采购人（行政机关）因政策变化、规划调整而不履行政府采购合同的，供应商可依据《杭州市涉企补偿救济实施办法（试行）》向采购人（行政机关）提起补偿申请。</w:t>
      </w:r>
    </w:p>
    <w:p>
      <w:pPr>
        <w:pStyle w:val="891"/>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在线质疑、投诉。</w:t>
      </w:r>
    </w:p>
    <w:p>
      <w:pPr>
        <w:pStyle w:val="891"/>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91"/>
        <w:shd w:val="clear" w:color="auto" w:fill="FFFFFF"/>
        <w:snapToGrid w:val="0"/>
        <w:spacing w:after="240" w:afterAutospacing="0" w:line="360" w:lineRule="auto"/>
        <w:ind w:firstLine="400"/>
        <w:contextualSpacing/>
        <w:rPr>
          <w:rFonts w:hint="eastAsia"/>
          <w:color w:val="auto"/>
          <w:highlight w:val="none"/>
        </w:rPr>
      </w:pP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3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7"/>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11.3.1开标一览表（报价表）；</w:t>
      </w:r>
    </w:p>
    <w:p>
      <w:pPr>
        <w:pStyle w:val="2"/>
        <w:adjustRightInd w:val="0"/>
        <w:ind w:left="0" w:firstLine="960" w:firstLineChars="400"/>
        <w:rPr>
          <w:color w:val="auto"/>
          <w:highlight w:val="none"/>
        </w:rPr>
      </w:pPr>
      <w:r>
        <w:rPr>
          <w:rFonts w:hint="eastAsia" w:ascii="宋体" w:hAnsi="宋体" w:eastAsia="宋体" w:cs="宋体"/>
          <w:b w:val="0"/>
          <w:bCs w:val="0"/>
          <w:color w:val="auto"/>
          <w:sz w:val="24"/>
          <w:szCs w:val="24"/>
          <w:highlight w:val="none"/>
          <w:lang w:val="en-US"/>
        </w:rPr>
        <w:t>11.3.</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0" w:firstLineChars="300"/>
        <w:rPr>
          <w:color w:val="auto"/>
          <w:highlight w:val="none"/>
        </w:rPr>
      </w:pPr>
      <w:r>
        <w:rPr>
          <w:rFonts w:hint="eastAsia"/>
          <w:color w:val="auto"/>
          <w:sz w:val="24"/>
          <w:szCs w:val="24"/>
          <w:highlight w:val="none"/>
          <w:shd w:val="clear" w:color="auto" w:fill="FFFFFF"/>
          <w:lang w:val="en-US" w:eastAsia="zh-CN"/>
        </w:rPr>
        <w:t>投标人应对投标文件中材料的真实性、合法性负责。</w:t>
      </w:r>
    </w:p>
    <w:p>
      <w:pPr>
        <w:pStyle w:val="13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7"/>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7"/>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7"/>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5"/>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35"/>
        <w:spacing w:before="0"/>
        <w:ind w:firstLine="643"/>
        <w:rPr>
          <w:rFonts w:ascii="宋体" w:hAnsi="宋体" w:cs="宋体"/>
          <w:b/>
          <w:color w:val="auto"/>
          <w:sz w:val="32"/>
          <w:highlight w:val="none"/>
        </w:rPr>
      </w:pPr>
    </w:p>
    <w:p>
      <w:pPr>
        <w:pStyle w:val="13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61"/>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61"/>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61"/>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61"/>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3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5"/>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35"/>
        <w:snapToGrid w:val="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3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highlight w:val="none"/>
          <w:lang w:val="en-US" w:eastAsia="zh-CN"/>
        </w:rPr>
        <w:t>鼓励</w:t>
      </w:r>
      <w:r>
        <w:rPr>
          <w:rFonts w:hint="eastAsia" w:ascii="宋体" w:hAnsi="宋体" w:cs="宋体"/>
          <w:color w:val="auto"/>
          <w:szCs w:val="24"/>
          <w:highlight w:val="none"/>
        </w:rPr>
        <w:t>在收到评审报告当天</w:t>
      </w:r>
      <w:r>
        <w:rPr>
          <w:rFonts w:hint="eastAsia" w:ascii="宋体" w:hAnsi="宋体" w:cs="宋体"/>
          <w:color w:val="auto"/>
          <w:szCs w:val="24"/>
          <w:highlight w:val="none"/>
          <w:lang w:val="en-US" w:eastAsia="zh-CN"/>
        </w:rPr>
        <w:t>在线</w:t>
      </w:r>
      <w:r>
        <w:rPr>
          <w:rFonts w:hint="eastAsia" w:ascii="宋体" w:hAnsi="宋体" w:cs="宋体"/>
          <w:color w:val="auto"/>
          <w:szCs w:val="24"/>
          <w:highlight w:val="none"/>
        </w:rPr>
        <w:t>确定中标或者成交供应商。中标、成交通知书和中标、成交结果公告应当在规定时间内同时发出。</w:t>
      </w:r>
    </w:p>
    <w:p>
      <w:pPr>
        <w:pStyle w:val="13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23.3公告期限为1个工作日。</w:t>
      </w:r>
    </w:p>
    <w:p>
      <w:pPr>
        <w:pStyle w:val="135"/>
        <w:adjustRightInd w:val="0"/>
        <w:snapToGrid w:val="0"/>
        <w:spacing w:before="0"/>
        <w:ind w:firstLine="482" w:firstLineChars="200"/>
        <w:rPr>
          <w:rStyle w:val="83"/>
          <w:color w:val="auto"/>
          <w:highlight w:val="none"/>
        </w:rPr>
      </w:pPr>
      <w:r>
        <w:rPr>
          <w:rFonts w:hint="eastAsia" w:ascii="宋体" w:hAnsi="宋体" w:cs="宋体"/>
          <w:b/>
          <w:color w:val="auto"/>
          <w:szCs w:val="24"/>
          <w:highlight w:val="none"/>
          <w:lang w:val="en-US" w:eastAsia="zh-CN"/>
        </w:rPr>
        <w:t xml:space="preserve">23.4 </w:t>
      </w:r>
      <w:r>
        <w:rPr>
          <w:rFonts w:hint="eastAsia" w:ascii="宋体" w:hAnsi="宋体" w:cs="宋体"/>
          <w:b w:val="0"/>
          <w:bCs/>
          <w:color w:val="auto"/>
          <w:szCs w:val="24"/>
          <w:highlight w:val="none"/>
        </w:rPr>
        <w:t>由于</w:t>
      </w:r>
      <w:r>
        <w:rPr>
          <w:rFonts w:hint="eastAsia" w:ascii="宋体" w:hAnsi="宋体" w:cs="宋体"/>
          <w:bCs/>
          <w:color w:val="auto"/>
          <w:szCs w:val="24"/>
          <w:highlight w:val="none"/>
        </w:rPr>
        <w:t>中标、成交供应商原因导致重新采购的，应当承担支付代理费和专家评审费等费用在内的赔偿责任。</w:t>
      </w:r>
    </w:p>
    <w:p>
      <w:pPr>
        <w:pStyle w:val="84"/>
        <w:rPr>
          <w:color w:val="auto"/>
          <w:highlight w:val="none"/>
        </w:rPr>
      </w:pP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hint="eastAsia"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tabs>
          <w:tab w:val="left" w:pos="0"/>
        </w:tabs>
        <w:spacing w:line="360" w:lineRule="auto"/>
        <w:ind w:firstLine="482"/>
        <w:rPr>
          <w:color w:val="auto"/>
          <w:highlight w:val="none"/>
        </w:rPr>
      </w:pPr>
      <w:r>
        <w:rPr>
          <w:rFonts w:hint="eastAsia" w:ascii="宋体" w:hAnsi="宋体" w:eastAsia="宋体" w:cs="宋体"/>
          <w:color w:val="auto"/>
          <w:kern w:val="0"/>
          <w:sz w:val="24"/>
          <w:highlight w:val="none"/>
        </w:rPr>
        <w:t>供应商提供保函可以根据杭州市滨江区门户网站公示的滨江区政采贷合作银行及联系人信息表http://www.hhtz.gov.cn/art/2022/1/11/art_1487037_59039349.html获取联系方式选择银行、对接申请提供保函服务。</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
        <w:adjustRightInd w:val="0"/>
        <w:snapToGrid w:val="0"/>
        <w:ind w:left="0" w:firstLine="480" w:firstLineChars="200"/>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highlight w:val="none"/>
          <w:lang w:val="en-US" w:eastAsia="zh-CN"/>
        </w:rPr>
        <w:t>合同管理</w:t>
      </w:r>
      <w:r>
        <w:rPr>
          <w:rFonts w:hint="eastAsia"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eastAsia="zh-CN"/>
        </w:rPr>
        <w:t>人</w:t>
      </w:r>
      <w:r>
        <w:rPr>
          <w:rFonts w:hint="eastAsia" w:ascii="宋体" w:hAnsi="宋体" w:eastAsia="宋体" w:cs="宋体"/>
          <w:b w:val="0"/>
          <w:bCs w:val="0"/>
          <w:color w:val="auto"/>
          <w:kern w:val="0"/>
          <w:sz w:val="24"/>
          <w:szCs w:val="24"/>
          <w:highlight w:val="none"/>
          <w:lang w:val="en-US"/>
        </w:rPr>
        <w:t>应当</w:t>
      </w:r>
      <w:r>
        <w:rPr>
          <w:rFonts w:hint="eastAsia" w:ascii="宋体" w:hAnsi="宋体" w:eastAsia="宋体" w:cs="宋体"/>
          <w:b w:val="0"/>
          <w:bCs w:val="0"/>
          <w:color w:val="auto"/>
          <w:kern w:val="0"/>
          <w:sz w:val="24"/>
          <w:szCs w:val="24"/>
          <w:highlight w:val="none"/>
          <w:lang w:val="en-US" w:eastAsia="zh-CN"/>
        </w:rPr>
        <w:t>按规定</w:t>
      </w:r>
      <w:r>
        <w:rPr>
          <w:rFonts w:hint="eastAsia" w:ascii="宋体" w:hAnsi="宋体" w:eastAsia="宋体" w:cs="宋体"/>
          <w:b w:val="0"/>
          <w:bCs w:val="0"/>
          <w:color w:val="auto"/>
          <w:kern w:val="0"/>
          <w:sz w:val="24"/>
          <w:szCs w:val="24"/>
          <w:highlight w:val="none"/>
          <w:lang w:val="en-US"/>
        </w:rPr>
        <w:t>做好审核并完成支付。</w:t>
      </w:r>
    </w:p>
    <w:p>
      <w:pPr>
        <w:pStyle w:val="84"/>
        <w:rPr>
          <w:color w:val="auto"/>
          <w:highlight w:val="none"/>
        </w:rPr>
      </w:pP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29768"/>
      <w:bookmarkEnd w:id="15"/>
      <w:bookmarkStart w:id="16" w:name="_Hlt75236101"/>
      <w:bookmarkEnd w:id="16"/>
      <w:bookmarkStart w:id="17" w:name="_Hlt75236290"/>
      <w:bookmarkEnd w:id="17"/>
      <w:bookmarkStart w:id="18" w:name="_Hlt75236011"/>
      <w:bookmarkEnd w:id="18"/>
      <w:bookmarkStart w:id="19" w:name="_Hlt74730295"/>
      <w:bookmarkEnd w:id="19"/>
      <w:bookmarkStart w:id="20" w:name="_Hlt68057669"/>
      <w:bookmarkEnd w:id="20"/>
      <w:bookmarkStart w:id="21" w:name="_Hlt68073093"/>
      <w:bookmarkEnd w:id="21"/>
      <w:bookmarkStart w:id="22" w:name="_Hlt68072998"/>
      <w:bookmarkEnd w:id="22"/>
      <w:bookmarkStart w:id="23" w:name="_Hlt74714665"/>
      <w:bookmarkEnd w:id="23"/>
      <w:bookmarkStart w:id="24" w:name="_Hlt68403820"/>
      <w:bookmarkEnd w:id="24"/>
      <w:bookmarkStart w:id="25" w:name="_Hlt68072990"/>
      <w:bookmarkEnd w:id="25"/>
      <w:bookmarkStart w:id="26" w:name="_Hlt74707468"/>
      <w:bookmarkEnd w:id="26"/>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cs="宋体"/>
          <w:b/>
          <w:color w:val="auto"/>
          <w:sz w:val="36"/>
          <w:szCs w:val="36"/>
          <w:highlight w:val="none"/>
        </w:rPr>
        <w:t xml:space="preserve">第三部分   </w:t>
      </w:r>
      <w:r>
        <w:rPr>
          <w:rFonts w:hint="eastAsia" w:ascii="宋体" w:hAnsi="宋体" w:eastAsia="宋体" w:cs="宋体"/>
          <w:b/>
          <w:color w:val="auto"/>
          <w:sz w:val="36"/>
          <w:szCs w:val="36"/>
          <w:highlight w:val="none"/>
        </w:rPr>
        <w:t>采购需求</w:t>
      </w:r>
    </w:p>
    <w:p>
      <w:pPr>
        <w:pStyle w:val="37"/>
        <w:snapToGrid w:val="0"/>
        <w:spacing w:beforeLines="150" w:after="120" w:line="360" w:lineRule="exact"/>
        <w:ind w:left="420" w:firstLine="243" w:firstLineChars="101"/>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一、服务内容、服务期限及服务要求</w:t>
      </w:r>
    </w:p>
    <w:p>
      <w:pPr>
        <w:pStyle w:val="23"/>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b/>
          <w:bCs/>
          <w:szCs w:val="24"/>
          <w:highlight w:val="none"/>
        </w:rPr>
        <w:t>1、</w:t>
      </w:r>
      <w:r>
        <w:rPr>
          <w:rFonts w:hint="eastAsia" w:ascii="宋体" w:hAnsi="宋体" w:eastAsia="宋体" w:cs="宋体"/>
          <w:b/>
          <w:bCs/>
          <w:sz w:val="24"/>
          <w:szCs w:val="24"/>
          <w:highlight w:val="none"/>
          <w:lang w:val="en-US" w:eastAsia="zh-CN"/>
        </w:rPr>
        <w:t>本次采购服务内容位于杭州市滨江区浦沿街道铁路以南范围内</w:t>
      </w:r>
      <w:r>
        <w:rPr>
          <w:rFonts w:hint="eastAsia" w:ascii="宋体" w:hAnsi="宋体" w:eastAsia="宋体" w:cs="宋体"/>
          <w:sz w:val="24"/>
          <w:szCs w:val="24"/>
          <w:highlight w:val="none"/>
          <w:lang w:val="en-US" w:eastAsia="zh-CN"/>
        </w:rPr>
        <w:t>的道路、河道、沿街商铺等全域范围，主要涉及社区有：</w:t>
      </w:r>
      <w:r>
        <w:rPr>
          <w:rFonts w:hint="eastAsia" w:ascii="宋体" w:hAnsi="宋体" w:eastAsia="宋体" w:cs="宋体"/>
          <w:sz w:val="24"/>
          <w:szCs w:val="24"/>
          <w:highlight w:val="none"/>
          <w:u w:val="single"/>
          <w:lang w:val="en-US" w:eastAsia="zh-CN"/>
        </w:rPr>
        <w:t>东信社区、新生社区、西浦社区、华悦湾社区、新浦社区、浦联社区。以及各社区周边或之间，浦沿街道范围内铁路以南沿线主要道路、次要道路及背街小巷的道路。</w:t>
      </w:r>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服务内容为零星应急处置项目，解决标项辖区范围内当前尚未完全覆盖或暂无法明确主体（无主案卷）的城市基础设施的市政、市容、绿化、</w:t>
      </w:r>
      <w:r>
        <w:rPr>
          <w:rFonts w:hint="eastAsia" w:ascii="宋体" w:hAnsi="宋体" w:eastAsia="宋体" w:cs="宋体"/>
          <w:b/>
          <w:bCs/>
          <w:color w:val="auto"/>
          <w:sz w:val="24"/>
          <w:highlight w:val="none"/>
          <w:u w:val="none"/>
        </w:rPr>
        <w:t>亮灯、河道</w:t>
      </w:r>
      <w:r>
        <w:rPr>
          <w:rFonts w:hint="eastAsia" w:ascii="宋体" w:hAnsi="宋体" w:eastAsia="宋体" w:cs="宋体"/>
          <w:b/>
          <w:bCs/>
          <w:color w:val="auto"/>
          <w:sz w:val="24"/>
          <w:highlight w:val="none"/>
        </w:rPr>
        <w:t>等修缮、整改、维护管养工作。</w:t>
      </w:r>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实施包含但不限于下列所述处置内容：</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（1）辖区范围内无主的城市家具维修和背街小巷改造后维护；</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（2）采购人临时指派的全民监督平台交办的应急设施整改；</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（3）无主交接箱类整治清理；</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（4）无主井盖整治；</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（5）不明架空线缆脱落或线缆垂挂的清理；</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（6）无主护栏清理；</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（7）无主外立面（含台阶）脱落或破损的修复；</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（8）未移交道路、桥、隧等设施的修复；</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（9）高空悬挂物清理：高空的树枝悬挂物、线缆悬挂物的清理；</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（10）宣传广告清理：破损公益广告（含宣传栏内）的清理；</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（11）突发状况：2小时</w:t>
      </w:r>
      <w:r>
        <w:rPr>
          <w:rFonts w:hint="eastAsia" w:ascii="宋体" w:hAnsi="宋体" w:eastAsia="宋体" w:cs="宋体"/>
          <w:b w:val="0"/>
          <w:bCs w:val="0"/>
          <w:color w:val="auto"/>
          <w:sz w:val="24"/>
          <w:highlight w:val="none"/>
          <w:u w:val="none"/>
        </w:rPr>
        <w:t>内完成设置应急警示柱</w:t>
      </w:r>
      <w:r>
        <w:rPr>
          <w:rFonts w:hint="eastAsia" w:ascii="宋体" w:hAnsi="宋体" w:eastAsia="宋体" w:cs="宋体"/>
          <w:color w:val="auto"/>
          <w:sz w:val="24"/>
          <w:highlight w:val="none"/>
        </w:rPr>
        <w:t>及固边警示工作（如道路塌陷、树木倒伏、低洼积水）；</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（12）人行道板和沥青路面的修复；</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（13）违规店招店牌的整治；</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（14）无主垃圾的清运；</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（15）辖区范围内当前尚未完全覆盖或暂无法明确主体（无主案卷）的城市基础设施的绿化缺失、修剪和枯死的补种；</w:t>
      </w:r>
    </w:p>
    <w:p>
      <w:pPr>
        <w:pStyle w:val="25"/>
        <w:adjustRightInd/>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（16）晾晒衣物、乱挂乱放等现象的清理；</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（17）绿化带内居民违规种菜现象治理和垃圾的清理；</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（18）其他绿化方面的数字城管等工作；</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（19）其他无主类及职能不清的案卷代整治。</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如采购人将相应任务交予供应商，供应商必须无条件予以响应；供应商对以上工作实行长效管理，出现问题时，及时予以解决。</w:t>
      </w:r>
    </w:p>
    <w:p>
      <w:pPr>
        <w:spacing w:beforeLines="5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2、服务期：</w:t>
      </w:r>
      <w:bookmarkStart w:id="28" w:name="_Hlk118055572"/>
      <w:r>
        <w:rPr>
          <w:rFonts w:hint="eastAsia" w:ascii="宋体" w:hAnsi="宋体" w:cs="宋体"/>
          <w:color w:val="auto"/>
          <w:sz w:val="24"/>
          <w:highlight w:val="none"/>
          <w:lang w:val="en-US" w:eastAsia="zh-CN"/>
        </w:rPr>
        <w:t>1年</w:t>
      </w:r>
      <w:r>
        <w:rPr>
          <w:rFonts w:hint="eastAsia" w:ascii="宋体" w:hAnsi="宋体" w:eastAsia="宋体" w:cs="宋体"/>
          <w:color w:val="auto"/>
          <w:sz w:val="24"/>
          <w:highlight w:val="none"/>
        </w:rPr>
        <w:t>。</w:t>
      </w:r>
      <w:bookmarkEnd w:id="28"/>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3、服务要求：</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▲（1）供应商必须具有与开展本项目工作相适应的人员、场所和设备设施，其中指派1名项目驻点负责人开展服务管理工作，负责人需具备相关行业工作经验，并承诺每个月到岗率90%以上。</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▲（2）信息接收岗位（熟悉电脑操作）不少于2个，信息接收终端设备不少于2台，工作每天时间7：30—21：00。节假日须有人在岗。</w:t>
      </w:r>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上述（1）、（2）项涉及的人员和设备，由供应商提供，相关费用包含在投标报价中，采购人不再额外支付。</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实施内容均为零星应急项目，须做好“备货制”，既承担一切应急处置所需的材料及设备及时供应的准备。设备应至少具备工程救险车、高压冲洗车、水泵、切割机、发电机等；供应商须充分考虑施工成本，施工人员、设备、应急响应时间，特殊时期必须24小时随时待命。</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（4）因本项目必须随时待命随时处理的特殊性，非本地供应商未在杭州设立办事点、仓储、应急机、材设备停放</w:t>
      </w:r>
      <w:r>
        <w:rPr>
          <w:rFonts w:hint="eastAsia" w:ascii="宋体" w:hAnsi="宋体" w:cs="宋体"/>
          <w:color w:val="auto"/>
          <w:sz w:val="24"/>
          <w:highlight w:val="none"/>
          <w:lang w:val="en-US" w:eastAsia="zh-CN"/>
        </w:rPr>
        <w:t>处</w:t>
      </w:r>
      <w:r>
        <w:rPr>
          <w:rFonts w:hint="eastAsia" w:ascii="宋体" w:hAnsi="宋体" w:eastAsia="宋体" w:cs="宋体"/>
          <w:color w:val="auto"/>
          <w:sz w:val="24"/>
          <w:highlight w:val="none"/>
        </w:rPr>
        <w:t>的，须在中标公示后20个工作日内在服务区域内设立，否则视为主动放弃中标资格，由排名次之的中标候选人替补，以此类推。</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（5）供应商应严格按照采购人的指示进行施工作业，在接到采购人的书面指令后（包括但不限于书面函件、抄告单、领导交办单、数字城管案件交办单等）方可进行施工。</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（6）应每天对处置项目进行登记造册，要求在事前、事中和事后有图片说明，记录每一天处置设施量、位置、月末统一汇总（电子版），应急处置项目需每天汇报整改情况。</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（7）对于本项目处置的内容，供应商除完成处置工作外，也应完善并提升自身对相关内容的管理工作，做到事中严格管理，及时解决问题。</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（8）供应商在合同履行期间，做好员工及雇员的管理工作，如发生欠薪讨薪，引发、带头、参与集体上访及作业中发生的事故，全部由供应商自行解决及承担引起的一切法律和经济责任。</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（9）供应商要做好安全文明施工，杜绝因未做好安全文明施工、整治不到位而引发各类投诉或事故。</w:t>
      </w:r>
    </w:p>
    <w:p>
      <w:pPr>
        <w:spacing w:beforeLines="50" w:line="360" w:lineRule="auto"/>
        <w:ind w:left="479" w:leftChars="228" w:firstLine="0" w:firstLineChars="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（10）供应商须根据数字城管派单量及采购人交办任务随时增加人工、机</w:t>
      </w:r>
    </w:p>
    <w:p>
      <w:pPr>
        <w:spacing w:beforeLines="50" w:line="360" w:lineRule="auto"/>
        <w:ind w:left="0" w:leftChars="0" w:firstLine="0" w:firstLineChars="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械设备。</w:t>
      </w:r>
    </w:p>
    <w:p>
      <w:pPr>
        <w:spacing w:beforeLines="50" w:line="360" w:lineRule="auto"/>
        <w:ind w:left="0" w:leftChars="0"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二、质量标准、验收标准及办法及售后服务的要求、响应时间</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1、质量标准：参照杭州市数字城管立结案规范文件执行。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2、验收标准及办法：</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验收:采购人按照关于印发《杭州市政府采购履约验收暂行办法》的通知 (杭财采监[2019110 号)的约定进行验收。</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验收主体：杭州市滨江区人民政府浦沿街道办事处。</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采购人在中标供应商提供服务的过程中，有权不定期对服务内容和质量进行考核。中标供应商应当配合进行。</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最终验收时间：服务内容执行完毕、服务期截止后。</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验收程序：中标供应商向采购人提出申请验收，采购人按验收方案组织履约验收。中标供应商应将项目执行过程及时记录、收集、整理，向采购人递交验收申请资料。</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验收内容：中标供应商实际完成的情况是否符合采购文件要求和中标供应商在投标响应文件中的商务、技术承诺。</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验收标准：对中标供应商已经按采购文件要求和中标供应商在投标响应文件中的商务、技术承诺完成项目执行。</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验收时中标供应商应在现场，验收完毕后作出验收结果报告；验收产生的费用，由采购人承担。</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经验收后，中标供应商服务成果</w:t>
      </w:r>
      <w:r>
        <w:rPr>
          <w:rFonts w:hint="eastAsia" w:ascii="宋体" w:hAnsi="宋体" w:eastAsia="宋体" w:cs="宋体"/>
          <w:color w:val="auto"/>
          <w:sz w:val="24"/>
          <w:highlight w:val="none"/>
          <w:lang w:val="en-US" w:eastAsia="zh-CN"/>
        </w:rPr>
        <w:t>未达到良好及以上</w:t>
      </w:r>
      <w:r>
        <w:rPr>
          <w:rFonts w:hint="eastAsia" w:ascii="宋体" w:hAnsi="宋体" w:eastAsia="宋体" w:cs="宋体"/>
          <w:color w:val="auto"/>
          <w:sz w:val="24"/>
          <w:highlight w:val="none"/>
        </w:rPr>
        <w:t>的(或未通过评审的)，采购人有权要求中标供应商进行整改</w:t>
      </w:r>
      <w:r>
        <w:rPr>
          <w:rFonts w:hint="eastAsia" w:ascii="宋体" w:hAnsi="宋体" w:eastAsia="宋体" w:cs="宋体"/>
          <w:color w:val="auto"/>
          <w:sz w:val="24"/>
          <w:highlight w:val="none"/>
          <w:lang w:val="en-US" w:eastAsia="zh-CN"/>
        </w:rPr>
        <w:t>并</w:t>
      </w:r>
      <w:r>
        <w:rPr>
          <w:rFonts w:hint="eastAsia" w:ascii="宋体" w:hAnsi="宋体" w:eastAsia="宋体" w:cs="宋体"/>
          <w:color w:val="auto"/>
          <w:sz w:val="24"/>
          <w:highlight w:val="none"/>
        </w:rPr>
        <w:t>，相关费用由中标供应商承担；如整改后仍不合格的，采购人有权解除合同，并可以拒绝支付未支付的款项，中标供应商已经收取的款项应退还给采购人。</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3、在接到采购人通知后5分钟内响应，30分钟内到达指定整治地点，供应商须根据采购人要求做好整治工作。</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供应商必须收到采购人发出的整治服务要求后开展整治工作，整治过程中必须提供代整治点整治前后的照片及人员签到情况，并对整治车辆及人员进行定位。做好相关电子文档、书面文档等整治资料存档，以备检查和审计需要。</w:t>
      </w:r>
    </w:p>
    <w:p>
      <w:pPr>
        <w:pStyle w:val="37"/>
        <w:snapToGrid w:val="0"/>
        <w:spacing w:beforeLines="150" w:after="120" w:line="360" w:lineRule="auto"/>
        <w:ind w:left="0" w:firstLine="482" w:firstLineChars="200"/>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三、报价要求、付款方式和条件</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因项目内容繁杂，且为零星应急整治，供应商务必全面考虑本项目涉及的风险，对自身管理及运营成本做全面的、细致的考虑。一旦中标，无论最终工作内容如何，合同价格不得增加、服务响应的时间和质量一律不得降低。请各供应商在报价时予以考虑。报价应包括人员服务费、材料购置费、设备购置使用折旧费、隐蔽工程费、保险、税金等完成本项目涉及的全部费用，并承担一切风险责任。结合本项目特点，市场行情及供应商自身的技术，管理水平，竞争能力，确定最终报价。</w:t>
      </w:r>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2、报价要求：</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①工程类：</w:t>
      </w:r>
      <w:r>
        <w:rPr>
          <w:rFonts w:hint="eastAsia" w:ascii="宋体" w:hAnsi="宋体" w:eastAsia="宋体" w:cs="宋体"/>
          <w:color w:val="auto"/>
          <w:sz w:val="24"/>
          <w:highlight w:val="none"/>
        </w:rPr>
        <w:t>投标报价采用折扣率报价（最高限价：100%，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②人工服务：</w:t>
      </w:r>
      <w:r>
        <w:rPr>
          <w:rFonts w:hint="eastAsia" w:ascii="宋体" w:hAnsi="宋体" w:eastAsia="宋体" w:cs="宋体"/>
          <w:color w:val="auto"/>
          <w:sz w:val="24"/>
          <w:highlight w:val="none"/>
        </w:rPr>
        <w:t>最高限价：220元/天。此项包含锹、镐、扫把、铲刀等操作工具。</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③垃圾清运1：</w:t>
      </w:r>
      <w:r>
        <w:rPr>
          <w:rFonts w:hint="eastAsia" w:ascii="宋体" w:hAnsi="宋体" w:eastAsia="宋体" w:cs="宋体"/>
          <w:color w:val="auto"/>
          <w:sz w:val="24"/>
          <w:highlight w:val="none"/>
        </w:rPr>
        <w:t>最高限价：160元/立方米。按方量计价，包含现场清理、装车、运输、卸载及处置等垃圾清运涉及的所有费用。</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④垃圾清运2：</w:t>
      </w:r>
      <w:r>
        <w:rPr>
          <w:rFonts w:hint="eastAsia" w:ascii="宋体" w:hAnsi="宋体" w:eastAsia="宋体" w:cs="宋体"/>
          <w:color w:val="auto"/>
          <w:sz w:val="24"/>
          <w:highlight w:val="none"/>
        </w:rPr>
        <w:t>最高限价：540元/车（3吨）。按车辆计价，包含运输、卸载及处置等费用。</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⑤垃圾清运3：</w:t>
      </w:r>
      <w:r>
        <w:rPr>
          <w:rFonts w:hint="eastAsia" w:ascii="宋体" w:hAnsi="宋体" w:eastAsia="宋体" w:cs="宋体"/>
          <w:color w:val="auto"/>
          <w:sz w:val="24"/>
          <w:highlight w:val="none"/>
        </w:rPr>
        <w:t>最高限价：790元/车（3吨）。按车辆计价，包含现场清理、装车、运输、卸载及处置等垃圾清运涉及的所有费用。</w:t>
      </w:r>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w:t>
      </w:r>
      <w:r>
        <w:rPr>
          <w:rFonts w:hint="eastAsia" w:ascii="宋体" w:hAnsi="宋体" w:eastAsia="宋体" w:cs="宋体"/>
          <w:color w:val="auto"/>
          <w:sz w:val="24"/>
          <w:highlight w:val="none"/>
        </w:rPr>
        <w:t>▲</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超出最高限价的投标无效。</w:t>
      </w:r>
    </w:p>
    <w:p>
      <w:pPr>
        <w:spacing w:beforeLines="50" w:line="360" w:lineRule="auto"/>
        <w:ind w:firstLine="480" w:firstLineChars="200"/>
        <w:rPr>
          <w:rFonts w:hint="default" w:ascii="宋体" w:hAnsi="宋体" w:eastAsia="宋体" w:cs="宋体"/>
          <w:b/>
          <w:bCs/>
          <w:color w:val="auto"/>
          <w:sz w:val="24"/>
          <w:highlight w:val="none"/>
          <w:lang w:val="en-US" w:eastAsia="zh-CN"/>
        </w:rPr>
      </w:pPr>
      <w:r>
        <w:rPr>
          <w:rFonts w:hint="eastAsia" w:ascii="宋体" w:hAnsi="宋体" w:eastAsia="宋体" w:cs="宋体"/>
          <w:color w:val="auto"/>
          <w:sz w:val="24"/>
          <w:highlight w:val="none"/>
        </w:rPr>
        <w:t>▲</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2）</w:t>
      </w:r>
      <w:r>
        <w:rPr>
          <w:rFonts w:hint="eastAsia" w:ascii="Arial" w:hAnsi="Arial" w:cs="Arial"/>
          <w:b/>
          <w:bCs/>
          <w:color w:val="auto"/>
          <w:sz w:val="24"/>
          <w:highlight w:val="none"/>
          <w:lang w:val="en-US" w:eastAsia="zh-CN"/>
        </w:rPr>
        <w:t>项目实际结算时：其中</w:t>
      </w:r>
      <w:r>
        <w:rPr>
          <w:rFonts w:hint="eastAsia" w:ascii="宋体" w:hAnsi="宋体" w:eastAsia="宋体" w:cs="宋体"/>
          <w:b/>
          <w:bCs/>
          <w:color w:val="auto"/>
          <w:sz w:val="24"/>
          <w:highlight w:val="none"/>
        </w:rPr>
        <w:t>①</w:t>
      </w:r>
      <w:r>
        <w:rPr>
          <w:rFonts w:hint="eastAsia" w:ascii="宋体" w:hAnsi="宋体" w:cs="宋体"/>
          <w:b/>
          <w:bCs/>
          <w:color w:val="auto"/>
          <w:sz w:val="24"/>
          <w:highlight w:val="none"/>
          <w:lang w:val="en-US" w:eastAsia="zh-CN"/>
        </w:rPr>
        <w:t>工程类的最终结算金额按中标</w:t>
      </w:r>
      <w:r>
        <w:rPr>
          <w:rFonts w:hint="eastAsia" w:ascii="宋体" w:hAnsi="宋体" w:cs="宋体"/>
          <w:b/>
          <w:bCs/>
          <w:color w:val="auto"/>
          <w:sz w:val="24"/>
          <w:highlight w:val="none"/>
          <w:lang w:eastAsia="zh-CN"/>
        </w:rPr>
        <w:t>折扣率</w:t>
      </w:r>
      <w:r>
        <w:rPr>
          <w:rFonts w:hint="default" w:ascii="Arial" w:hAnsi="Arial" w:cs="Arial"/>
          <w:b/>
          <w:bCs/>
          <w:color w:val="auto"/>
          <w:sz w:val="24"/>
          <w:highlight w:val="none"/>
          <w:lang w:val="en-US" w:eastAsia="zh-CN"/>
        </w:rPr>
        <w:t>×工程造价</w:t>
      </w:r>
      <w:r>
        <w:rPr>
          <w:rFonts w:hint="eastAsia" w:ascii="宋体" w:hAnsi="宋体" w:cs="宋体"/>
          <w:b/>
          <w:bCs/>
          <w:color w:val="auto"/>
          <w:sz w:val="24"/>
          <w:highlight w:val="none"/>
          <w:lang w:val="en-US" w:eastAsia="zh-CN"/>
        </w:rPr>
        <w:t>进行结算，</w:t>
      </w:r>
      <w:r>
        <w:rPr>
          <w:rFonts w:hint="eastAsia" w:ascii="宋体" w:hAnsi="宋体" w:eastAsia="宋体" w:cs="宋体"/>
          <w:b/>
          <w:bCs/>
          <w:color w:val="auto"/>
          <w:sz w:val="24"/>
          <w:highlight w:val="none"/>
        </w:rPr>
        <w:t>①</w:t>
      </w:r>
      <w:r>
        <w:rPr>
          <w:rFonts w:hint="eastAsia" w:ascii="Arial" w:hAnsi="Arial" w:cs="Arial"/>
          <w:b/>
          <w:bCs/>
          <w:color w:val="auto"/>
          <w:sz w:val="24"/>
          <w:highlight w:val="none"/>
          <w:lang w:val="en-US" w:eastAsia="zh-CN"/>
        </w:rPr>
        <w:t>中涉及②</w:t>
      </w:r>
      <w:r>
        <w:rPr>
          <w:rFonts w:hint="eastAsia" w:ascii="宋体" w:hAnsi="宋体" w:cs="宋体"/>
          <w:b/>
          <w:bCs/>
          <w:color w:val="auto"/>
          <w:sz w:val="24"/>
          <w:highlight w:val="none"/>
          <w:lang w:eastAsia="zh-CN"/>
        </w:rPr>
        <w:t>、</w:t>
      </w:r>
      <w:r>
        <w:rPr>
          <w:rFonts w:hint="eastAsia" w:ascii="宋体" w:hAnsi="宋体" w:eastAsia="宋体" w:cs="宋体"/>
          <w:b/>
          <w:bCs/>
          <w:color w:val="auto"/>
          <w:sz w:val="24"/>
          <w:highlight w:val="none"/>
        </w:rPr>
        <w:t>③</w:t>
      </w:r>
      <w:r>
        <w:rPr>
          <w:rFonts w:hint="eastAsia" w:ascii="宋体" w:hAnsi="宋体" w:cs="宋体"/>
          <w:b/>
          <w:bCs/>
          <w:color w:val="auto"/>
          <w:sz w:val="24"/>
          <w:highlight w:val="none"/>
          <w:lang w:eastAsia="zh-CN"/>
        </w:rPr>
        <w:t>、</w:t>
      </w:r>
      <w:r>
        <w:rPr>
          <w:rFonts w:hint="eastAsia" w:ascii="宋体" w:hAnsi="宋体" w:eastAsia="宋体" w:cs="宋体"/>
          <w:b/>
          <w:bCs/>
          <w:color w:val="auto"/>
          <w:sz w:val="24"/>
          <w:highlight w:val="none"/>
        </w:rPr>
        <w:t>④</w:t>
      </w:r>
      <w:r>
        <w:rPr>
          <w:rFonts w:hint="eastAsia" w:ascii="宋体" w:hAnsi="宋体" w:cs="宋体"/>
          <w:b/>
          <w:bCs/>
          <w:color w:val="auto"/>
          <w:sz w:val="24"/>
          <w:highlight w:val="none"/>
          <w:lang w:eastAsia="zh-CN"/>
        </w:rPr>
        <w:t>、</w:t>
      </w:r>
      <w:r>
        <w:rPr>
          <w:rFonts w:hint="eastAsia" w:ascii="宋体" w:hAnsi="宋体" w:eastAsia="宋体" w:cs="宋体"/>
          <w:b/>
          <w:bCs/>
          <w:color w:val="auto"/>
          <w:sz w:val="24"/>
          <w:highlight w:val="none"/>
        </w:rPr>
        <w:t>⑤</w:t>
      </w:r>
      <w:r>
        <w:rPr>
          <w:rFonts w:hint="eastAsia" w:ascii="宋体" w:hAnsi="宋体" w:cs="宋体"/>
          <w:b/>
          <w:bCs/>
          <w:color w:val="auto"/>
          <w:sz w:val="24"/>
          <w:highlight w:val="none"/>
          <w:lang w:val="en-US" w:eastAsia="zh-CN"/>
        </w:rPr>
        <w:t>四项内容的最终结算金额按中标合同单价金额</w:t>
      </w:r>
      <w:r>
        <w:rPr>
          <w:rFonts w:hint="default" w:ascii="Arial" w:hAnsi="Arial" w:cs="Arial"/>
          <w:b/>
          <w:bCs/>
          <w:color w:val="auto"/>
          <w:sz w:val="24"/>
          <w:highlight w:val="none"/>
          <w:lang w:val="en-US" w:eastAsia="zh-CN"/>
        </w:rPr>
        <w:t>×</w:t>
      </w:r>
      <w:r>
        <w:rPr>
          <w:rFonts w:hint="eastAsia" w:ascii="Arial" w:hAnsi="Arial" w:cs="Arial"/>
          <w:b/>
          <w:bCs/>
          <w:color w:val="auto"/>
          <w:sz w:val="24"/>
          <w:highlight w:val="none"/>
          <w:lang w:val="en-US" w:eastAsia="zh-CN"/>
        </w:rPr>
        <w:t>实际工程量单独进行结算</w:t>
      </w:r>
      <w:r>
        <w:rPr>
          <w:rFonts w:hint="eastAsia" w:ascii="宋体" w:hAnsi="宋体" w:cs="宋体"/>
          <w:b/>
          <w:bCs/>
          <w:color w:val="auto"/>
          <w:sz w:val="24"/>
          <w:highlight w:val="none"/>
          <w:lang w:val="en-US" w:eastAsia="zh-CN"/>
        </w:rPr>
        <w:t>。</w:t>
      </w:r>
    </w:p>
    <w:p>
      <w:pPr>
        <w:pStyle w:val="37"/>
        <w:snapToGrid w:val="0"/>
        <w:spacing w:beforeLines="150" w:after="120" w:line="360" w:lineRule="auto"/>
        <w:ind w:left="420" w:firstLine="243" w:firstLineChars="101"/>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四、针对本项目的考核办法</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供应商应按采购人要求，按时保质保量完成落实整治工作，解决率和及时解决率达到100%。供应商必须无条件服从采购人的相关考核规定。</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1、供应商在合同履行期间，因不文明施工造成各类投诉的，每发生一件扣2000元。</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在合同履行期间及质保期内，存在施工不符合施工规范要求，偷工减量，以次充好，经采购人发现，视为质量不达标。质量不达标的，每发生1起扣2000元。且采购人有权要求供应商落实整改，拒绝整改或整改不到位的，采购人可以自行委托第三方施工单位整改到位，费用由供应商全部承担，从履约保证金中进行扣除，并该案卷的整个项目总费用全部扣除。</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根据上级领导督办、媒体报道、数字城管抄告、市民投诉、专业监管等情况，综合评出红、橙、黄色预警。被评判为黄色预警的：每月第1次扣款1000元，第2次扣款1500元，第3次扣款2000元（每增加1次增加扣款额500，以此类推）；被评判为红色预警的，招标人有权终止合同。</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4、供应商存在工程量虚报情况的，每次扣款1万元。发生三次工程量虚报情况的，招标人有权终止合同。</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5、管理不到位。单个合同期内发生1次管理不到位的，</w:t>
      </w:r>
      <w:r>
        <w:rPr>
          <w:rFonts w:hint="eastAsia" w:ascii="宋体" w:hAnsi="宋体" w:cs="宋体"/>
          <w:color w:val="auto"/>
          <w:sz w:val="24"/>
          <w:highlight w:val="none"/>
          <w:lang w:val="en-US" w:eastAsia="zh-CN"/>
        </w:rPr>
        <w:t>供应商</w:t>
      </w:r>
      <w:r>
        <w:rPr>
          <w:rFonts w:hint="eastAsia" w:ascii="宋体" w:hAnsi="宋体" w:eastAsia="宋体" w:cs="宋体"/>
          <w:color w:val="auto"/>
          <w:sz w:val="24"/>
          <w:highlight w:val="none"/>
        </w:rPr>
        <w:t>需书面说明原因、分析和整改措施。单个合同期内发生2次以上管理不到位的，采购人立即终止与供应商的合同。</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①供应商在合同履行期间，存在欠薪讨薪，引发、带头、参与集体上访的，视为管理不到位。</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②采购人对供应商全年扣款总数进行考核，考核扣款超过年整治经费5%的，视为1次管理不到位；考核扣款超过年整治经费10%的，视为2次管理不到位。</w:t>
      </w:r>
      <w:bookmarkStart w:id="29" w:name="_Hlk80043032"/>
      <w:bookmarkStart w:id="30" w:name="_Hlk80042225"/>
    </w:p>
    <w:p>
      <w:pPr>
        <w:spacing w:beforeLines="5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五、商务要求表</w:t>
      </w:r>
    </w:p>
    <w:tbl>
      <w:tblPr>
        <w:tblStyle w:val="67"/>
        <w:tblW w:w="93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79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服务地点</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杭州滨江区浦沿街道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服务期</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ind w:firstLine="480" w:firstLineChars="200"/>
              <w:rPr>
                <w:rFonts w:hint="eastAsia" w:ascii="宋体" w:hAnsi="宋体" w:eastAsia="宋体" w:cs="宋体"/>
                <w:b/>
                <w:color w:val="auto"/>
                <w:sz w:val="24"/>
                <w:highlight w:val="none"/>
              </w:rPr>
            </w:pPr>
            <w:r>
              <w:rPr>
                <w:rFonts w:hint="eastAsia" w:ascii="宋体" w:hAnsi="宋体" w:cs="宋体"/>
                <w:color w:val="auto"/>
                <w:sz w:val="24"/>
                <w:highlight w:val="none"/>
                <w:lang w:val="en-US" w:eastAsia="zh-CN"/>
              </w:rPr>
              <w:t>1年。</w:t>
            </w:r>
            <w:r>
              <w:rPr>
                <w:rFonts w:hint="eastAsia" w:ascii="宋体" w:hAnsi="宋体" w:eastAsia="宋体" w:cs="宋体"/>
                <w:color w:val="auto"/>
                <w:sz w:val="24"/>
                <w:highlight w:val="none"/>
              </w:rPr>
              <w:t>服务期内必须随时待命随时处置，24小时随时响应。在接到采购人通知后5分钟内响应，30分钟内到达指定整治地点，供应商须根据采购人要求做好整治工作。成交供应商没有按合同规定服务，采购人有权终止合同，另行招标采购。中标供应商不得私自将相关工作转包，一经发现有转包行为本</w:t>
            </w:r>
            <w:r>
              <w:rPr>
                <w:rFonts w:hint="eastAsia" w:ascii="宋体" w:hAnsi="宋体" w:cs="宋体"/>
                <w:color w:val="auto"/>
                <w:sz w:val="24"/>
                <w:highlight w:val="none"/>
                <w:lang w:val="en-US" w:eastAsia="zh-CN"/>
              </w:rPr>
              <w:t>合同</w:t>
            </w:r>
            <w:r>
              <w:rPr>
                <w:rFonts w:hint="eastAsia" w:ascii="宋体" w:hAnsi="宋体" w:eastAsia="宋体" w:cs="宋体"/>
                <w:color w:val="auto"/>
                <w:sz w:val="24"/>
                <w:highlight w:val="none"/>
              </w:rPr>
              <w:t>自动终止，并追究中标供应商相关责任。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付款方式</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Lines="50"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①预付款：合同预付款比例为合同金额的50％，应在合同生效以及具备实施条件后</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个工作日内支付</w:t>
            </w:r>
            <w:r>
              <w:rPr>
                <w:rFonts w:hint="eastAsia" w:ascii="宋体" w:hAnsi="宋体" w:eastAsia="宋体" w:cs="宋体"/>
                <w:color w:val="auto"/>
                <w:sz w:val="24"/>
                <w:highlight w:val="none"/>
                <w:lang w:eastAsia="zh-CN"/>
              </w:rPr>
              <w:t>；</w:t>
            </w:r>
          </w:p>
          <w:p>
            <w:pPr>
              <w:pStyle w:val="25"/>
              <w:rPr>
                <w:rFonts w:hint="eastAsia" w:ascii="宋体" w:hAnsi="宋体" w:eastAsia="宋体" w:cs="宋体"/>
                <w:color w:val="auto"/>
                <w:highlight w:val="none"/>
                <w:lang w:eastAsia="zh-CN"/>
              </w:rPr>
            </w:pPr>
            <w:r>
              <w:rPr>
                <w:rFonts w:hint="eastAsia" w:cs="宋体"/>
                <w:color w:val="auto"/>
                <w:sz w:val="24"/>
                <w:highlight w:val="none"/>
                <w:lang w:val="en-US" w:eastAsia="zh-CN"/>
              </w:rPr>
              <w:t>采购人</w:t>
            </w:r>
            <w:r>
              <w:rPr>
                <w:rFonts w:hint="eastAsia" w:ascii="宋体" w:hAnsi="宋体" w:eastAsia="宋体" w:cs="宋体"/>
                <w:color w:val="auto"/>
                <w:sz w:val="24"/>
                <w:highlight w:val="none"/>
              </w:rPr>
              <w:t>向</w:t>
            </w:r>
            <w:r>
              <w:rPr>
                <w:rFonts w:hint="eastAsia" w:cs="宋体"/>
                <w:color w:val="auto"/>
                <w:sz w:val="24"/>
                <w:highlight w:val="none"/>
                <w:lang w:val="en-US" w:eastAsia="zh-CN"/>
              </w:rPr>
              <w:t>成交供应商</w:t>
            </w:r>
            <w:r>
              <w:rPr>
                <w:rFonts w:hint="eastAsia" w:ascii="宋体" w:hAnsi="宋体" w:eastAsia="宋体" w:cs="宋体"/>
                <w:color w:val="auto"/>
                <w:sz w:val="24"/>
                <w:highlight w:val="none"/>
              </w:rPr>
              <w:t>支付预付款的同时，</w:t>
            </w:r>
            <w:r>
              <w:rPr>
                <w:rFonts w:hint="eastAsia" w:cs="宋体"/>
                <w:color w:val="auto"/>
                <w:sz w:val="24"/>
                <w:highlight w:val="none"/>
                <w:lang w:val="en-US" w:eastAsia="zh-CN"/>
              </w:rPr>
              <w:t>成交供应商</w:t>
            </w:r>
            <w:r>
              <w:rPr>
                <w:rFonts w:hint="eastAsia" w:ascii="宋体" w:hAnsi="宋体" w:eastAsia="宋体" w:cs="宋体"/>
                <w:color w:val="auto"/>
                <w:sz w:val="24"/>
                <w:highlight w:val="none"/>
              </w:rPr>
              <w:t>须提交相同额度的由银行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五大行）</w:t>
            </w:r>
            <w:r>
              <w:rPr>
                <w:rFonts w:hint="eastAsia" w:ascii="宋体" w:hAnsi="宋体" w:eastAsia="宋体" w:cs="宋体"/>
                <w:color w:val="auto"/>
                <w:sz w:val="24"/>
                <w:highlight w:val="none"/>
              </w:rPr>
              <w:t>出具的预付款保函。保函期限为</w:t>
            </w:r>
            <w:r>
              <w:rPr>
                <w:rFonts w:hint="eastAsia" w:ascii="宋体" w:hAnsi="宋体" w:eastAsia="宋体" w:cs="宋体"/>
                <w:color w:val="auto"/>
                <w:sz w:val="24"/>
                <w:highlight w:val="none"/>
                <w:lang w:val="en-US" w:eastAsia="zh-CN"/>
              </w:rPr>
              <w:t>一年</w:t>
            </w:r>
            <w:r>
              <w:rPr>
                <w:rFonts w:hint="eastAsia" w:ascii="宋体" w:hAnsi="宋体" w:eastAsia="宋体" w:cs="宋体"/>
                <w:color w:val="auto"/>
                <w:sz w:val="24"/>
                <w:highlight w:val="none"/>
              </w:rPr>
              <w:t>。</w:t>
            </w:r>
          </w:p>
          <w:p>
            <w:pPr>
              <w:spacing w:beforeLines="50"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②进度款：根据考核及审计结果按月支付，在下个月20日前支付（扣除相应处罚款项）至审定金额得90%，剩余10%在服务期满后一次性支付。</w:t>
            </w:r>
          </w:p>
          <w:p>
            <w:pPr>
              <w:spacing w:beforeLines="50" w:line="360" w:lineRule="auto"/>
              <w:ind w:firstLine="480" w:firstLineChars="200"/>
              <w:jc w:val="left"/>
              <w:rPr>
                <w:rFonts w:hint="eastAsia" w:ascii="宋体" w:hAnsi="宋体" w:eastAsia="宋体" w:cs="宋体"/>
                <w:color w:val="auto"/>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3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工程量以</w:t>
            </w:r>
            <w:r>
              <w:rPr>
                <w:rFonts w:hint="eastAsia" w:ascii="宋体" w:hAnsi="宋体" w:cs="宋体"/>
                <w:color w:val="auto"/>
                <w:sz w:val="24"/>
                <w:highlight w:val="none"/>
                <w:lang w:val="en-US" w:eastAsia="zh-CN"/>
              </w:rPr>
              <w:t>采购人</w:t>
            </w:r>
            <w:r>
              <w:rPr>
                <w:rFonts w:hint="eastAsia" w:ascii="宋体" w:hAnsi="宋体" w:eastAsia="宋体" w:cs="宋体"/>
                <w:color w:val="auto"/>
                <w:sz w:val="24"/>
                <w:highlight w:val="none"/>
              </w:rPr>
              <w:t>现场负责人</w:t>
            </w:r>
            <w:r>
              <w:rPr>
                <w:rFonts w:hint="eastAsia" w:ascii="宋体" w:hAnsi="宋体" w:eastAsia="宋体" w:cs="宋体"/>
                <w:color w:val="auto"/>
                <w:sz w:val="24"/>
                <w:highlight w:val="none"/>
                <w:lang w:val="en-US" w:eastAsia="zh-CN"/>
              </w:rPr>
              <w:t>及第三方监理</w:t>
            </w:r>
            <w:r>
              <w:rPr>
                <w:rFonts w:hint="eastAsia" w:ascii="宋体" w:hAnsi="宋体" w:eastAsia="宋体" w:cs="宋体"/>
                <w:color w:val="auto"/>
                <w:sz w:val="24"/>
                <w:highlight w:val="none"/>
              </w:rPr>
              <w:t>签字确认为准。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质量标准</w:t>
            </w:r>
          </w:p>
        </w:tc>
        <w:tc>
          <w:tcPr>
            <w:tcW w:w="79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施工质量符合（工程施工质量验收规范）合格标准。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验收条件</w:t>
            </w:r>
          </w:p>
        </w:tc>
        <w:tc>
          <w:tcPr>
            <w:tcW w:w="79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采购人按照关于印发《杭州市政府采购履约验收暂行办法》的通知 (杭财采监[2019110 号)的约定进行验收。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其他约定</w:t>
            </w:r>
          </w:p>
        </w:tc>
        <w:tc>
          <w:tcPr>
            <w:tcW w:w="79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项目实施过程中发生的</w:t>
            </w:r>
            <w:r>
              <w:rPr>
                <w:rFonts w:hint="eastAsia" w:ascii="宋体" w:hAnsi="宋体" w:cs="宋体"/>
                <w:color w:val="auto"/>
                <w:sz w:val="24"/>
                <w:highlight w:val="none"/>
                <w:lang w:val="en-US" w:eastAsia="zh-CN"/>
              </w:rPr>
              <w:t>人员</w:t>
            </w:r>
            <w:r>
              <w:rPr>
                <w:rFonts w:hint="eastAsia" w:ascii="宋体" w:hAnsi="宋体" w:eastAsia="宋体" w:cs="宋体"/>
                <w:color w:val="auto"/>
                <w:sz w:val="24"/>
                <w:highlight w:val="none"/>
              </w:rPr>
              <w:t>死亡、人身伤害、财产损失、损害以及任何其它损失、损害和引起的费用和开支，由供应商承担全部责任。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履约保证金</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Lines="50"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在中标通知书发出后7日内供应商应当向采购人提交中标合同金额1%的履约保证金（银行、保险公司出具履约保函）。服务期满并验收合格后15个工作日内，退还履约保证金（不计息）。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预付款保函</w:t>
            </w:r>
          </w:p>
        </w:tc>
        <w:tc>
          <w:tcPr>
            <w:tcW w:w="79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采购人向</w:t>
            </w:r>
            <w:r>
              <w:rPr>
                <w:rFonts w:hint="eastAsia" w:ascii="宋体" w:hAnsi="宋体" w:cs="宋体"/>
                <w:color w:val="auto"/>
                <w:sz w:val="24"/>
                <w:highlight w:val="none"/>
                <w:lang w:val="en-US" w:eastAsia="zh-CN"/>
              </w:rPr>
              <w:t>成交</w:t>
            </w:r>
            <w:r>
              <w:rPr>
                <w:rFonts w:hint="eastAsia" w:ascii="宋体" w:hAnsi="宋体" w:eastAsia="宋体" w:cs="宋体"/>
                <w:color w:val="auto"/>
                <w:sz w:val="24"/>
                <w:highlight w:val="none"/>
              </w:rPr>
              <w:t>供应商支付预付款的同时，供应商须提交相同额度的由银行</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五大行</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出具的预付款保函。保函期限为</w:t>
            </w:r>
            <w:r>
              <w:rPr>
                <w:rFonts w:hint="eastAsia" w:ascii="宋体" w:hAnsi="宋体" w:eastAsia="宋体" w:cs="宋体"/>
                <w:color w:val="auto"/>
                <w:sz w:val="24"/>
                <w:highlight w:val="none"/>
                <w:lang w:val="en-US" w:eastAsia="zh-CN"/>
              </w:rPr>
              <w:t>一年</w:t>
            </w:r>
            <w:r>
              <w:rPr>
                <w:rFonts w:hint="eastAsia" w:ascii="宋体" w:hAnsi="宋体" w:eastAsia="宋体" w:cs="宋体"/>
                <w:color w:val="auto"/>
                <w:sz w:val="24"/>
                <w:highlight w:val="none"/>
              </w:rPr>
              <w:t>。</w:t>
            </w:r>
          </w:p>
        </w:tc>
      </w:tr>
      <w:bookmarkEnd w:id="29"/>
      <w:bookmarkEnd w:id="30"/>
    </w:tbl>
    <w:p>
      <w:pPr>
        <w:snapToGrid w:val="0"/>
        <w:spacing w:beforeLines="50" w:line="360" w:lineRule="auto"/>
        <w:ind w:firstLine="480" w:firstLineChars="200"/>
        <w:jc w:val="left"/>
        <w:rPr>
          <w:rFonts w:hint="eastAsia" w:ascii="宋体" w:hAnsi="宋体" w:eastAsia="宋体" w:cs="宋体"/>
          <w:color w:val="auto"/>
          <w:sz w:val="24"/>
          <w:highlight w:val="none"/>
        </w:rPr>
      </w:pPr>
    </w:p>
    <w:p>
      <w:pPr>
        <w:spacing w:beforeLines="50" w:line="360" w:lineRule="auto"/>
        <w:ind w:firstLine="480" w:firstLineChars="200"/>
        <w:rPr>
          <w:rFonts w:hint="eastAsia" w:ascii="宋体" w:hAnsi="宋体" w:eastAsia="宋体" w:cs="宋体"/>
          <w:color w:val="auto"/>
          <w:kern w:val="0"/>
          <w:sz w:val="24"/>
          <w:highlight w:val="none"/>
        </w:rPr>
      </w:pPr>
    </w:p>
    <w:p>
      <w:pPr>
        <w:rPr>
          <w:rFonts w:ascii="宋体" w:hAnsi="宋体" w:cs="宋体"/>
          <w:snapToGrid w:val="0"/>
          <w:color w:val="auto"/>
          <w:kern w:val="0"/>
          <w:sz w:val="24"/>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31" w:name="_Toc184313251"/>
      <w:bookmarkEnd w:id="31"/>
      <w:bookmarkStart w:id="32" w:name="_Toc184308050"/>
      <w:bookmarkEnd w:id="32"/>
      <w:bookmarkStart w:id="33" w:name="_Toc184313249"/>
      <w:bookmarkEnd w:id="33"/>
      <w:bookmarkStart w:id="34" w:name="_Toc184314444"/>
      <w:bookmarkEnd w:id="34"/>
      <w:bookmarkStart w:id="35" w:name="_Toc184314456"/>
      <w:bookmarkEnd w:id="35"/>
      <w:bookmarkStart w:id="36" w:name="_Toc184313277"/>
      <w:bookmarkEnd w:id="36"/>
      <w:bookmarkStart w:id="37" w:name="_Toc184310275"/>
      <w:bookmarkEnd w:id="37"/>
      <w:bookmarkStart w:id="38" w:name="_Toc184310319"/>
      <w:bookmarkEnd w:id="38"/>
      <w:bookmarkStart w:id="39" w:name="_Toc184312075"/>
      <w:bookmarkEnd w:id="39"/>
      <w:bookmarkStart w:id="40" w:name="_Toc184308090"/>
      <w:bookmarkEnd w:id="40"/>
      <w:bookmarkStart w:id="41" w:name="_Toc184312131"/>
      <w:bookmarkEnd w:id="41"/>
      <w:bookmarkStart w:id="42" w:name="_Toc184312077"/>
      <w:bookmarkEnd w:id="42"/>
      <w:bookmarkStart w:id="43" w:name="_Toc184310314"/>
      <w:bookmarkEnd w:id="43"/>
      <w:bookmarkStart w:id="44" w:name="_Toc184310302"/>
      <w:bookmarkEnd w:id="44"/>
      <w:bookmarkStart w:id="45" w:name="_Toc184314415"/>
      <w:bookmarkEnd w:id="45"/>
      <w:bookmarkStart w:id="46" w:name="_Toc184308068"/>
      <w:bookmarkEnd w:id="46"/>
      <w:bookmarkStart w:id="47" w:name="_Toc184312123"/>
      <w:bookmarkEnd w:id="47"/>
      <w:bookmarkStart w:id="48" w:name="_Toc184313307"/>
      <w:bookmarkEnd w:id="48"/>
      <w:bookmarkStart w:id="49" w:name="_Toc184312118"/>
      <w:bookmarkEnd w:id="49"/>
      <w:bookmarkStart w:id="50" w:name="_Toc184314416"/>
      <w:bookmarkEnd w:id="50"/>
      <w:bookmarkStart w:id="51" w:name="_Toc184313259"/>
      <w:bookmarkEnd w:id="51"/>
      <w:bookmarkStart w:id="52" w:name="_Toc184314460"/>
      <w:bookmarkEnd w:id="52"/>
      <w:bookmarkStart w:id="53" w:name="_Toc184312089"/>
      <w:bookmarkEnd w:id="53"/>
      <w:bookmarkStart w:id="54" w:name="_Toc184313261"/>
      <w:bookmarkEnd w:id="54"/>
      <w:bookmarkStart w:id="55" w:name="_Toc184313306"/>
      <w:bookmarkEnd w:id="55"/>
      <w:bookmarkStart w:id="56" w:name="_Toc184310296"/>
      <w:bookmarkEnd w:id="56"/>
      <w:bookmarkStart w:id="57" w:name="_Toc184308106"/>
      <w:bookmarkEnd w:id="57"/>
      <w:bookmarkStart w:id="58" w:name="_Toc184314437"/>
      <w:bookmarkEnd w:id="58"/>
      <w:bookmarkStart w:id="59" w:name="_Toc184308079"/>
      <w:bookmarkEnd w:id="59"/>
      <w:bookmarkStart w:id="60" w:name="_Toc184310300"/>
      <w:bookmarkEnd w:id="60"/>
      <w:bookmarkStart w:id="61" w:name="_Toc184313282"/>
      <w:bookmarkEnd w:id="61"/>
      <w:bookmarkStart w:id="62" w:name="_Toc184314447"/>
      <w:bookmarkEnd w:id="62"/>
      <w:bookmarkStart w:id="63" w:name="_Toc184310327"/>
      <w:bookmarkEnd w:id="63"/>
      <w:bookmarkStart w:id="64" w:name="_Toc184313254"/>
      <w:bookmarkEnd w:id="64"/>
      <w:bookmarkStart w:id="65" w:name="_Toc184310283"/>
      <w:bookmarkEnd w:id="65"/>
      <w:bookmarkStart w:id="66" w:name="_Toc184313291"/>
      <w:bookmarkEnd w:id="66"/>
      <w:bookmarkStart w:id="67" w:name="_Toc184313258"/>
      <w:bookmarkEnd w:id="67"/>
      <w:bookmarkStart w:id="68" w:name="_Toc184313293"/>
      <w:bookmarkEnd w:id="68"/>
      <w:bookmarkStart w:id="69" w:name="_Toc184308063"/>
      <w:bookmarkEnd w:id="69"/>
      <w:bookmarkStart w:id="70" w:name="_Toc184313272"/>
      <w:bookmarkEnd w:id="70"/>
      <w:bookmarkStart w:id="71" w:name="_Toc184313284"/>
      <w:bookmarkEnd w:id="71"/>
      <w:bookmarkStart w:id="72" w:name="_Toc184314421"/>
      <w:bookmarkEnd w:id="72"/>
      <w:bookmarkStart w:id="73" w:name="_Toc184314474"/>
      <w:bookmarkEnd w:id="73"/>
      <w:bookmarkStart w:id="74" w:name="_Toc184313270"/>
      <w:bookmarkEnd w:id="74"/>
      <w:bookmarkStart w:id="75" w:name="_Toc184313247"/>
      <w:bookmarkEnd w:id="75"/>
      <w:bookmarkStart w:id="76" w:name="_Toc184314472"/>
      <w:bookmarkEnd w:id="76"/>
      <w:bookmarkStart w:id="77" w:name="_Toc184310307"/>
      <w:bookmarkEnd w:id="77"/>
      <w:bookmarkStart w:id="78" w:name="_Toc184310324"/>
      <w:bookmarkEnd w:id="78"/>
      <w:bookmarkStart w:id="79" w:name="_Toc184310281"/>
      <w:bookmarkEnd w:id="79"/>
      <w:bookmarkStart w:id="80" w:name="_Toc184314423"/>
      <w:bookmarkEnd w:id="80"/>
      <w:bookmarkStart w:id="81" w:name="_Toc184314473"/>
      <w:bookmarkEnd w:id="81"/>
      <w:bookmarkStart w:id="82" w:name="_Toc184313302"/>
      <w:bookmarkEnd w:id="82"/>
      <w:bookmarkStart w:id="83" w:name="_Toc184314475"/>
      <w:bookmarkEnd w:id="83"/>
      <w:bookmarkStart w:id="84" w:name="_Toc184312096"/>
      <w:bookmarkEnd w:id="84"/>
      <w:bookmarkStart w:id="85" w:name="_Toc184310297"/>
      <w:bookmarkEnd w:id="85"/>
      <w:bookmarkStart w:id="86" w:name="_Toc184312073"/>
      <w:bookmarkEnd w:id="86"/>
      <w:bookmarkStart w:id="87" w:name="_Toc184312136"/>
      <w:bookmarkEnd w:id="87"/>
      <w:bookmarkStart w:id="88" w:name="_Toc184314429"/>
      <w:bookmarkEnd w:id="88"/>
      <w:bookmarkStart w:id="89" w:name="_Toc184313255"/>
      <w:bookmarkEnd w:id="89"/>
      <w:bookmarkStart w:id="90" w:name="_Toc184312079"/>
      <w:bookmarkEnd w:id="90"/>
      <w:bookmarkStart w:id="91" w:name="_Toc184310340"/>
      <w:bookmarkEnd w:id="91"/>
      <w:bookmarkStart w:id="92" w:name="_Toc184310330"/>
      <w:bookmarkEnd w:id="92"/>
      <w:bookmarkStart w:id="93" w:name="_Toc184312088"/>
      <w:bookmarkEnd w:id="93"/>
      <w:bookmarkStart w:id="94" w:name="_Toc184310295"/>
      <w:bookmarkEnd w:id="94"/>
      <w:bookmarkStart w:id="95" w:name="_Toc184312129"/>
      <w:bookmarkEnd w:id="95"/>
      <w:bookmarkStart w:id="96" w:name="_Toc184312126"/>
      <w:bookmarkEnd w:id="96"/>
      <w:bookmarkStart w:id="97" w:name="_Toc184312081"/>
      <w:bookmarkEnd w:id="97"/>
      <w:bookmarkStart w:id="98" w:name="_Toc184313281"/>
      <w:bookmarkEnd w:id="98"/>
      <w:bookmarkStart w:id="99" w:name="_Toc184308103"/>
      <w:bookmarkEnd w:id="99"/>
      <w:bookmarkStart w:id="100" w:name="_Toc184312093"/>
      <w:bookmarkEnd w:id="100"/>
      <w:bookmarkStart w:id="101" w:name="_Toc184312139"/>
      <w:bookmarkEnd w:id="101"/>
      <w:bookmarkStart w:id="102" w:name="_Toc184314413"/>
      <w:bookmarkEnd w:id="102"/>
      <w:bookmarkStart w:id="103" w:name="_Toc184314482"/>
      <w:bookmarkEnd w:id="103"/>
      <w:bookmarkStart w:id="104" w:name="_Toc184314452"/>
      <w:bookmarkEnd w:id="104"/>
      <w:bookmarkStart w:id="105" w:name="_Toc184314433"/>
      <w:bookmarkEnd w:id="105"/>
      <w:bookmarkStart w:id="106" w:name="_Toc184308073"/>
      <w:bookmarkEnd w:id="106"/>
      <w:bookmarkStart w:id="107" w:name="_Toc184308091"/>
      <w:bookmarkEnd w:id="107"/>
      <w:bookmarkStart w:id="108" w:name="_Toc184314436"/>
      <w:bookmarkEnd w:id="108"/>
      <w:bookmarkStart w:id="109" w:name="_Toc184308061"/>
      <w:bookmarkEnd w:id="109"/>
      <w:bookmarkStart w:id="110" w:name="_Toc184310322"/>
      <w:bookmarkEnd w:id="110"/>
      <w:bookmarkStart w:id="111" w:name="_Toc184310332"/>
      <w:bookmarkEnd w:id="111"/>
      <w:bookmarkStart w:id="112" w:name="_Toc184314417"/>
      <w:bookmarkEnd w:id="112"/>
      <w:bookmarkStart w:id="113" w:name="_Toc184314435"/>
      <w:bookmarkEnd w:id="113"/>
      <w:bookmarkStart w:id="114" w:name="_Toc184314461"/>
      <w:bookmarkEnd w:id="114"/>
      <w:bookmarkStart w:id="115" w:name="_Toc184308043"/>
      <w:bookmarkEnd w:id="115"/>
      <w:bookmarkStart w:id="116" w:name="_Toc184308104"/>
      <w:bookmarkEnd w:id="116"/>
      <w:bookmarkStart w:id="117" w:name="_Toc184313296"/>
      <w:bookmarkEnd w:id="117"/>
      <w:bookmarkStart w:id="118" w:name="_Toc184312138"/>
      <w:bookmarkEnd w:id="118"/>
      <w:bookmarkStart w:id="119" w:name="_Toc184308041"/>
      <w:bookmarkEnd w:id="119"/>
      <w:bookmarkStart w:id="120" w:name="_Toc184313275"/>
      <w:bookmarkEnd w:id="120"/>
      <w:bookmarkStart w:id="121" w:name="_Toc184314440"/>
      <w:bookmarkEnd w:id="121"/>
      <w:bookmarkStart w:id="122" w:name="_Toc184313310"/>
      <w:bookmarkEnd w:id="122"/>
      <w:bookmarkStart w:id="123" w:name="_Toc184308095"/>
      <w:bookmarkEnd w:id="123"/>
      <w:bookmarkStart w:id="124" w:name="_Toc184314422"/>
      <w:bookmarkEnd w:id="124"/>
      <w:bookmarkStart w:id="125" w:name="_Toc184308072"/>
      <w:bookmarkEnd w:id="125"/>
      <w:bookmarkStart w:id="126" w:name="_Toc184314424"/>
      <w:bookmarkEnd w:id="126"/>
      <w:bookmarkStart w:id="127" w:name="_Toc184312099"/>
      <w:bookmarkEnd w:id="127"/>
      <w:bookmarkStart w:id="128" w:name="_Toc184308052"/>
      <w:bookmarkEnd w:id="128"/>
      <w:bookmarkStart w:id="129" w:name="_Toc184314476"/>
      <w:bookmarkEnd w:id="129"/>
      <w:bookmarkStart w:id="130" w:name="_Toc184314419"/>
      <w:bookmarkEnd w:id="130"/>
      <w:bookmarkStart w:id="131" w:name="_Toc184310335"/>
      <w:bookmarkEnd w:id="131"/>
      <w:bookmarkStart w:id="132" w:name="_Toc184313294"/>
      <w:bookmarkEnd w:id="132"/>
      <w:bookmarkStart w:id="133" w:name="_Toc184310336"/>
      <w:bookmarkEnd w:id="133"/>
      <w:bookmarkStart w:id="134" w:name="_Toc184310286"/>
      <w:bookmarkEnd w:id="134"/>
      <w:bookmarkStart w:id="135" w:name="_Toc184312130"/>
      <w:bookmarkEnd w:id="135"/>
      <w:bookmarkStart w:id="136" w:name="_Toc184312135"/>
      <w:bookmarkEnd w:id="136"/>
      <w:bookmarkStart w:id="137" w:name="_Toc184312104"/>
      <w:bookmarkEnd w:id="137"/>
      <w:bookmarkStart w:id="138" w:name="_Toc184310316"/>
      <w:bookmarkEnd w:id="138"/>
      <w:bookmarkStart w:id="139" w:name="_Toc184312122"/>
      <w:bookmarkEnd w:id="139"/>
      <w:bookmarkStart w:id="140" w:name="_Toc184314411"/>
      <w:bookmarkEnd w:id="140"/>
      <w:bookmarkStart w:id="141" w:name="_Toc184310272"/>
      <w:bookmarkEnd w:id="141"/>
      <w:bookmarkStart w:id="142" w:name="_Toc184313246"/>
      <w:bookmarkEnd w:id="142"/>
      <w:bookmarkStart w:id="143" w:name="_Toc184308108"/>
      <w:bookmarkEnd w:id="143"/>
      <w:bookmarkStart w:id="144" w:name="_Toc184308053"/>
      <w:bookmarkEnd w:id="144"/>
      <w:bookmarkStart w:id="145" w:name="_Toc184312087"/>
      <w:bookmarkEnd w:id="145"/>
      <w:bookmarkStart w:id="146" w:name="_Toc184314455"/>
      <w:bookmarkEnd w:id="146"/>
      <w:bookmarkStart w:id="147" w:name="_Toc184314451"/>
      <w:bookmarkEnd w:id="147"/>
      <w:bookmarkStart w:id="148" w:name="_Toc184313241"/>
      <w:bookmarkEnd w:id="148"/>
      <w:bookmarkStart w:id="149" w:name="_Toc184310317"/>
      <w:bookmarkEnd w:id="149"/>
      <w:bookmarkStart w:id="150" w:name="_Toc184308057"/>
      <w:bookmarkEnd w:id="150"/>
      <w:bookmarkStart w:id="151" w:name="_Toc184312108"/>
      <w:bookmarkEnd w:id="151"/>
      <w:bookmarkStart w:id="152" w:name="_Toc184313264"/>
      <w:bookmarkEnd w:id="152"/>
      <w:bookmarkStart w:id="153" w:name="_Toc184312103"/>
      <w:bookmarkEnd w:id="153"/>
      <w:bookmarkStart w:id="154" w:name="_Toc184314430"/>
      <w:bookmarkEnd w:id="154"/>
      <w:bookmarkStart w:id="155" w:name="_Toc184310318"/>
      <w:bookmarkEnd w:id="155"/>
      <w:bookmarkStart w:id="156" w:name="_Toc184313239"/>
      <w:bookmarkEnd w:id="156"/>
      <w:bookmarkStart w:id="157" w:name="_Toc184313252"/>
      <w:bookmarkEnd w:id="157"/>
      <w:bookmarkStart w:id="158" w:name="_Toc184312100"/>
      <w:bookmarkEnd w:id="158"/>
      <w:bookmarkStart w:id="159" w:name="_Toc184308100"/>
      <w:bookmarkEnd w:id="159"/>
      <w:bookmarkStart w:id="160" w:name="_Toc184310305"/>
      <w:bookmarkEnd w:id="160"/>
      <w:bookmarkStart w:id="161" w:name="_Toc184310308"/>
      <w:bookmarkEnd w:id="161"/>
      <w:bookmarkStart w:id="162" w:name="_Toc184308070"/>
      <w:bookmarkEnd w:id="162"/>
      <w:bookmarkStart w:id="163" w:name="_Toc184314431"/>
      <w:bookmarkEnd w:id="163"/>
      <w:bookmarkStart w:id="164" w:name="_Toc184310292"/>
      <w:bookmarkEnd w:id="164"/>
      <w:bookmarkStart w:id="165" w:name="_Toc184313245"/>
      <w:bookmarkEnd w:id="165"/>
      <w:bookmarkStart w:id="166" w:name="_Toc184314449"/>
      <w:bookmarkEnd w:id="166"/>
      <w:bookmarkStart w:id="167" w:name="_Toc184310343"/>
      <w:bookmarkEnd w:id="167"/>
      <w:bookmarkStart w:id="168" w:name="_Toc184308042"/>
      <w:bookmarkEnd w:id="168"/>
      <w:bookmarkStart w:id="169" w:name="_Toc184308076"/>
      <w:bookmarkEnd w:id="169"/>
      <w:bookmarkStart w:id="170" w:name="_Toc184312115"/>
      <w:bookmarkEnd w:id="170"/>
      <w:bookmarkStart w:id="171" w:name="_Toc184312133"/>
      <w:bookmarkEnd w:id="171"/>
      <w:bookmarkStart w:id="172" w:name="_Toc184308096"/>
      <w:bookmarkEnd w:id="172"/>
      <w:bookmarkStart w:id="173" w:name="_Toc184313268"/>
      <w:bookmarkEnd w:id="173"/>
      <w:bookmarkStart w:id="174" w:name="_Toc184313299"/>
      <w:bookmarkEnd w:id="174"/>
      <w:bookmarkStart w:id="175" w:name="_Toc184310331"/>
      <w:bookmarkEnd w:id="175"/>
      <w:bookmarkStart w:id="176" w:name="_Toc184313305"/>
      <w:bookmarkEnd w:id="176"/>
      <w:bookmarkStart w:id="177" w:name="_Toc184310284"/>
      <w:bookmarkEnd w:id="177"/>
      <w:bookmarkStart w:id="178" w:name="_Toc184314457"/>
      <w:bookmarkEnd w:id="178"/>
      <w:bookmarkStart w:id="179" w:name="_Toc184312067"/>
      <w:bookmarkEnd w:id="179"/>
      <w:bookmarkStart w:id="180" w:name="_Toc184308085"/>
      <w:bookmarkEnd w:id="180"/>
      <w:bookmarkStart w:id="181" w:name="_Toc184310344"/>
      <w:bookmarkEnd w:id="181"/>
      <w:bookmarkStart w:id="182" w:name="_Toc184314448"/>
      <w:bookmarkEnd w:id="182"/>
      <w:bookmarkStart w:id="183" w:name="_Toc184310299"/>
      <w:bookmarkEnd w:id="183"/>
      <w:bookmarkStart w:id="184" w:name="_Toc184312121"/>
      <w:bookmarkEnd w:id="184"/>
      <w:bookmarkStart w:id="185" w:name="_Toc184312098"/>
      <w:bookmarkEnd w:id="185"/>
      <w:bookmarkStart w:id="186" w:name="_Toc184308049"/>
      <w:bookmarkEnd w:id="186"/>
      <w:bookmarkStart w:id="187" w:name="_Toc184312092"/>
      <w:bookmarkEnd w:id="187"/>
      <w:bookmarkStart w:id="188" w:name="_Toc184308099"/>
      <w:bookmarkEnd w:id="188"/>
      <w:bookmarkStart w:id="189" w:name="_Toc184314446"/>
      <w:bookmarkEnd w:id="189"/>
      <w:bookmarkStart w:id="190" w:name="_Toc184314428"/>
      <w:bookmarkEnd w:id="190"/>
      <w:bookmarkStart w:id="191" w:name="_Toc184308105"/>
      <w:bookmarkEnd w:id="191"/>
      <w:bookmarkStart w:id="192" w:name="_Toc184314410"/>
      <w:bookmarkEnd w:id="192"/>
      <w:bookmarkStart w:id="193" w:name="_Toc184312082"/>
      <w:bookmarkEnd w:id="193"/>
      <w:bookmarkStart w:id="194" w:name="_Toc184312069"/>
      <w:bookmarkEnd w:id="194"/>
      <w:bookmarkStart w:id="195" w:name="_Toc184312097"/>
      <w:bookmarkEnd w:id="195"/>
      <w:bookmarkStart w:id="196" w:name="_Toc184313287"/>
      <w:bookmarkEnd w:id="196"/>
      <w:bookmarkStart w:id="197" w:name="_Toc184308071"/>
      <w:bookmarkEnd w:id="197"/>
      <w:bookmarkStart w:id="198" w:name="_Toc184314420"/>
      <w:bookmarkEnd w:id="198"/>
      <w:bookmarkStart w:id="199" w:name="_Toc184310288"/>
      <w:bookmarkEnd w:id="199"/>
      <w:bookmarkStart w:id="200" w:name="_Toc184313244"/>
      <w:bookmarkEnd w:id="200"/>
      <w:bookmarkStart w:id="201" w:name="_Toc184308074"/>
      <w:bookmarkEnd w:id="201"/>
      <w:bookmarkStart w:id="202" w:name="_Toc184314432"/>
      <w:bookmarkEnd w:id="202"/>
      <w:bookmarkStart w:id="203" w:name="_Toc184312084"/>
      <w:bookmarkEnd w:id="203"/>
      <w:bookmarkStart w:id="204" w:name="_Toc184313248"/>
      <w:bookmarkEnd w:id="204"/>
      <w:bookmarkStart w:id="205" w:name="_Toc184308081"/>
      <w:bookmarkEnd w:id="205"/>
      <w:bookmarkStart w:id="206" w:name="_Toc184312102"/>
      <w:bookmarkEnd w:id="206"/>
      <w:bookmarkStart w:id="207" w:name="_Toc184313243"/>
      <w:bookmarkEnd w:id="207"/>
      <w:bookmarkStart w:id="208" w:name="_Toc184314425"/>
      <w:bookmarkEnd w:id="208"/>
      <w:bookmarkStart w:id="209" w:name="_Toc184313301"/>
      <w:bookmarkEnd w:id="209"/>
      <w:bookmarkStart w:id="210" w:name="_Toc184313285"/>
      <w:bookmarkEnd w:id="210"/>
      <w:bookmarkStart w:id="211" w:name="_Toc184314465"/>
      <w:bookmarkEnd w:id="211"/>
      <w:bookmarkStart w:id="212" w:name="_Toc184312070"/>
      <w:bookmarkEnd w:id="212"/>
      <w:bookmarkStart w:id="213" w:name="_Toc184308078"/>
      <w:bookmarkEnd w:id="213"/>
      <w:bookmarkStart w:id="214" w:name="_Toc184313297"/>
      <w:bookmarkEnd w:id="214"/>
      <w:bookmarkStart w:id="215" w:name="_Toc184314480"/>
      <w:bookmarkEnd w:id="215"/>
      <w:bookmarkStart w:id="216" w:name="_Toc184310323"/>
      <w:bookmarkEnd w:id="216"/>
      <w:bookmarkStart w:id="217" w:name="_Toc184310309"/>
      <w:bookmarkEnd w:id="217"/>
      <w:bookmarkStart w:id="218" w:name="_Toc184308054"/>
      <w:bookmarkEnd w:id="218"/>
      <w:bookmarkStart w:id="219" w:name="_Toc184308102"/>
      <w:bookmarkEnd w:id="219"/>
      <w:bookmarkStart w:id="220" w:name="_Toc184312101"/>
      <w:bookmarkEnd w:id="220"/>
      <w:bookmarkStart w:id="221" w:name="_Toc184310294"/>
      <w:bookmarkEnd w:id="221"/>
      <w:bookmarkStart w:id="222" w:name="_Toc184312128"/>
      <w:bookmarkEnd w:id="222"/>
      <w:bookmarkStart w:id="223" w:name="_Toc184308064"/>
      <w:bookmarkEnd w:id="223"/>
      <w:bookmarkStart w:id="224" w:name="_Toc184314454"/>
      <w:bookmarkEnd w:id="224"/>
      <w:bookmarkStart w:id="225" w:name="_Toc184310341"/>
      <w:bookmarkEnd w:id="225"/>
      <w:bookmarkStart w:id="226" w:name="_Toc184314462"/>
      <w:bookmarkEnd w:id="226"/>
      <w:bookmarkStart w:id="227" w:name="_Toc184312078"/>
      <w:bookmarkEnd w:id="227"/>
      <w:bookmarkStart w:id="228" w:name="_Toc184308069"/>
      <w:bookmarkEnd w:id="228"/>
      <w:bookmarkStart w:id="229" w:name="_Toc184310301"/>
      <w:bookmarkEnd w:id="229"/>
      <w:bookmarkStart w:id="230" w:name="_Toc184310329"/>
      <w:bookmarkEnd w:id="230"/>
      <w:bookmarkStart w:id="231" w:name="_Toc184308065"/>
      <w:bookmarkEnd w:id="231"/>
      <w:bookmarkStart w:id="232" w:name="_Toc184308097"/>
      <w:bookmarkEnd w:id="232"/>
      <w:bookmarkStart w:id="233" w:name="_Toc184310333"/>
      <w:bookmarkEnd w:id="233"/>
      <w:bookmarkStart w:id="234" w:name="_Toc184310339"/>
      <w:bookmarkEnd w:id="234"/>
      <w:bookmarkStart w:id="235" w:name="_Toc184308039"/>
      <w:bookmarkEnd w:id="235"/>
      <w:bookmarkStart w:id="236" w:name="_Toc184312086"/>
      <w:bookmarkEnd w:id="236"/>
      <w:bookmarkStart w:id="237" w:name="_Toc184314468"/>
      <w:bookmarkEnd w:id="237"/>
      <w:bookmarkStart w:id="238" w:name="_Toc184312107"/>
      <w:bookmarkEnd w:id="238"/>
      <w:bookmarkStart w:id="239" w:name="_Toc184308062"/>
      <w:bookmarkEnd w:id="239"/>
      <w:bookmarkStart w:id="240" w:name="_Toc184314434"/>
      <w:bookmarkEnd w:id="240"/>
      <w:bookmarkStart w:id="241" w:name="_Toc184313273"/>
      <w:bookmarkEnd w:id="241"/>
      <w:bookmarkStart w:id="242" w:name="_Toc184310326"/>
      <w:bookmarkEnd w:id="242"/>
      <w:bookmarkStart w:id="243" w:name="_Toc184313279"/>
      <w:bookmarkEnd w:id="243"/>
      <w:bookmarkStart w:id="244" w:name="_Toc184313303"/>
      <w:bookmarkEnd w:id="244"/>
      <w:bookmarkStart w:id="245" w:name="_Toc184314439"/>
      <w:bookmarkEnd w:id="245"/>
      <w:bookmarkStart w:id="246" w:name="_Toc184308066"/>
      <w:bookmarkEnd w:id="246"/>
      <w:bookmarkStart w:id="247" w:name="_Toc184313298"/>
      <w:bookmarkEnd w:id="247"/>
      <w:bookmarkStart w:id="248" w:name="_Toc184310290"/>
      <w:bookmarkEnd w:id="248"/>
      <w:bookmarkStart w:id="249" w:name="_Toc184314469"/>
      <w:bookmarkEnd w:id="249"/>
      <w:bookmarkStart w:id="250" w:name="_Toc184312110"/>
      <w:bookmarkEnd w:id="250"/>
      <w:bookmarkStart w:id="251" w:name="_Toc184308086"/>
      <w:bookmarkEnd w:id="251"/>
      <w:bookmarkStart w:id="252" w:name="_Toc184313242"/>
      <w:bookmarkEnd w:id="252"/>
      <w:bookmarkStart w:id="253" w:name="_Toc184314478"/>
      <w:bookmarkEnd w:id="253"/>
      <w:bookmarkStart w:id="254" w:name="_Toc184308059"/>
      <w:bookmarkEnd w:id="254"/>
      <w:bookmarkStart w:id="255" w:name="_Toc184308048"/>
      <w:bookmarkEnd w:id="255"/>
      <w:bookmarkStart w:id="256" w:name="_Toc184314470"/>
      <w:bookmarkEnd w:id="256"/>
      <w:bookmarkStart w:id="257" w:name="_Toc184308101"/>
      <w:bookmarkEnd w:id="257"/>
      <w:bookmarkStart w:id="258" w:name="_Toc184308045"/>
      <w:bookmarkEnd w:id="258"/>
      <w:bookmarkStart w:id="259" w:name="_Toc184308088"/>
      <w:bookmarkEnd w:id="259"/>
      <w:bookmarkStart w:id="260" w:name="_Toc184310320"/>
      <w:bookmarkEnd w:id="260"/>
      <w:bookmarkStart w:id="261" w:name="_Toc184312114"/>
      <w:bookmarkEnd w:id="261"/>
      <w:bookmarkStart w:id="262" w:name="_Toc184310315"/>
      <w:bookmarkEnd w:id="262"/>
      <w:bookmarkStart w:id="263" w:name="_Toc184313289"/>
      <w:bookmarkEnd w:id="263"/>
      <w:bookmarkStart w:id="264" w:name="_Toc184314479"/>
      <w:bookmarkEnd w:id="264"/>
      <w:bookmarkStart w:id="265" w:name="_Toc184310337"/>
      <w:bookmarkEnd w:id="265"/>
      <w:bookmarkStart w:id="266" w:name="_Toc184308055"/>
      <w:bookmarkEnd w:id="266"/>
      <w:bookmarkStart w:id="267" w:name="_Toc184308107"/>
      <w:bookmarkEnd w:id="267"/>
      <w:bookmarkStart w:id="268" w:name="_Toc184312109"/>
      <w:bookmarkEnd w:id="268"/>
      <w:bookmarkStart w:id="269" w:name="_Toc184310280"/>
      <w:bookmarkEnd w:id="269"/>
      <w:bookmarkStart w:id="270" w:name="_Toc184313257"/>
      <w:bookmarkEnd w:id="270"/>
      <w:bookmarkStart w:id="271" w:name="_Toc184313274"/>
      <w:bookmarkEnd w:id="271"/>
      <w:bookmarkStart w:id="272" w:name="_Toc184308077"/>
      <w:bookmarkEnd w:id="272"/>
      <w:bookmarkStart w:id="273" w:name="_Toc184312083"/>
      <w:bookmarkEnd w:id="273"/>
      <w:bookmarkStart w:id="274" w:name="_Toc184314459"/>
      <w:bookmarkEnd w:id="274"/>
      <w:bookmarkStart w:id="275" w:name="_Toc184312071"/>
      <w:bookmarkEnd w:id="275"/>
      <w:bookmarkStart w:id="276" w:name="_Toc184312106"/>
      <w:bookmarkEnd w:id="276"/>
      <w:bookmarkStart w:id="277" w:name="_Toc184313253"/>
      <w:bookmarkEnd w:id="277"/>
      <w:bookmarkStart w:id="278" w:name="_Toc184313290"/>
      <w:bookmarkEnd w:id="278"/>
      <w:bookmarkStart w:id="279" w:name="_Toc184308051"/>
      <w:bookmarkEnd w:id="279"/>
      <w:bookmarkStart w:id="280" w:name="_Toc184313238"/>
      <w:bookmarkEnd w:id="280"/>
      <w:bookmarkStart w:id="281" w:name="_Toc184310273"/>
      <w:bookmarkEnd w:id="281"/>
      <w:bookmarkStart w:id="282" w:name="_Toc184310321"/>
      <w:bookmarkEnd w:id="282"/>
      <w:bookmarkStart w:id="283" w:name="_Toc184310304"/>
      <w:bookmarkEnd w:id="283"/>
      <w:bookmarkStart w:id="284" w:name="_Toc184312112"/>
      <w:bookmarkEnd w:id="284"/>
      <w:bookmarkStart w:id="285" w:name="_Toc184312074"/>
      <w:bookmarkEnd w:id="285"/>
      <w:bookmarkStart w:id="286" w:name="_Toc184312094"/>
      <w:bookmarkEnd w:id="286"/>
      <w:bookmarkStart w:id="287" w:name="_Toc184314458"/>
      <w:bookmarkEnd w:id="287"/>
      <w:bookmarkStart w:id="288" w:name="_Toc184312105"/>
      <w:bookmarkEnd w:id="288"/>
      <w:bookmarkStart w:id="289" w:name="_Toc184308093"/>
      <w:bookmarkEnd w:id="289"/>
      <w:bookmarkStart w:id="290" w:name="_Toc184308082"/>
      <w:bookmarkEnd w:id="290"/>
      <w:bookmarkStart w:id="291" w:name="_Toc184314412"/>
      <w:bookmarkEnd w:id="291"/>
      <w:bookmarkStart w:id="292" w:name="_Toc184314414"/>
      <w:bookmarkEnd w:id="292"/>
      <w:bookmarkStart w:id="293" w:name="_Toc184313266"/>
      <w:bookmarkEnd w:id="293"/>
      <w:bookmarkStart w:id="294" w:name="_Toc184308094"/>
      <w:bookmarkEnd w:id="294"/>
      <w:bookmarkStart w:id="295" w:name="_Toc184312068"/>
      <w:bookmarkEnd w:id="295"/>
      <w:bookmarkStart w:id="296" w:name="_Toc184314477"/>
      <w:bookmarkEnd w:id="296"/>
      <w:bookmarkStart w:id="297" w:name="_Toc184308075"/>
      <w:bookmarkEnd w:id="297"/>
      <w:bookmarkStart w:id="298" w:name="_Toc184313278"/>
      <w:bookmarkEnd w:id="298"/>
      <w:bookmarkStart w:id="299" w:name="_Toc184313265"/>
      <w:bookmarkEnd w:id="299"/>
      <w:bookmarkStart w:id="300" w:name="_Toc184308067"/>
      <w:bookmarkEnd w:id="300"/>
      <w:bookmarkStart w:id="301" w:name="_Toc184310276"/>
      <w:bookmarkEnd w:id="301"/>
      <w:bookmarkStart w:id="302" w:name="_Toc184314427"/>
      <w:bookmarkEnd w:id="302"/>
      <w:bookmarkStart w:id="303" w:name="_Toc184308098"/>
      <w:bookmarkEnd w:id="303"/>
      <w:bookmarkStart w:id="304" w:name="_Toc184313308"/>
      <w:bookmarkEnd w:id="304"/>
      <w:bookmarkStart w:id="305" w:name="_Toc184313276"/>
      <w:bookmarkEnd w:id="305"/>
      <w:bookmarkStart w:id="306" w:name="_Toc184310342"/>
      <w:bookmarkEnd w:id="306"/>
      <w:bookmarkStart w:id="307" w:name="_Toc184308084"/>
      <w:bookmarkEnd w:id="307"/>
      <w:bookmarkStart w:id="308" w:name="_Toc184310289"/>
      <w:bookmarkEnd w:id="308"/>
      <w:bookmarkStart w:id="309" w:name="_Toc184313256"/>
      <w:bookmarkEnd w:id="309"/>
      <w:bookmarkStart w:id="310" w:name="_Toc184312120"/>
      <w:bookmarkEnd w:id="310"/>
      <w:bookmarkStart w:id="311" w:name="_Toc184308047"/>
      <w:bookmarkEnd w:id="311"/>
      <w:bookmarkStart w:id="312" w:name="_Toc184313300"/>
      <w:bookmarkEnd w:id="312"/>
      <w:bookmarkStart w:id="313" w:name="_Toc184308083"/>
      <w:bookmarkEnd w:id="313"/>
      <w:bookmarkStart w:id="314" w:name="_Toc184312137"/>
      <w:bookmarkEnd w:id="314"/>
      <w:bookmarkStart w:id="315" w:name="_Toc184310311"/>
      <w:bookmarkEnd w:id="315"/>
      <w:bookmarkStart w:id="316" w:name="_Toc184312132"/>
      <w:bookmarkEnd w:id="316"/>
      <w:bookmarkStart w:id="317" w:name="_Toc184313292"/>
      <w:bookmarkEnd w:id="317"/>
      <w:bookmarkStart w:id="318" w:name="_Toc184312095"/>
      <w:bookmarkEnd w:id="318"/>
      <w:bookmarkStart w:id="319" w:name="_Toc184313267"/>
      <w:bookmarkEnd w:id="319"/>
      <w:bookmarkStart w:id="320" w:name="_Toc184312076"/>
      <w:bookmarkEnd w:id="320"/>
      <w:bookmarkStart w:id="321" w:name="_Toc184310293"/>
      <w:bookmarkEnd w:id="321"/>
      <w:bookmarkStart w:id="322" w:name="_Toc184312072"/>
      <w:bookmarkEnd w:id="322"/>
      <w:bookmarkStart w:id="323" w:name="_Toc184312080"/>
      <w:bookmarkEnd w:id="323"/>
      <w:bookmarkStart w:id="324" w:name="_Toc184312116"/>
      <w:bookmarkEnd w:id="324"/>
      <w:bookmarkStart w:id="325" w:name="_Toc184310287"/>
      <w:bookmarkEnd w:id="325"/>
      <w:bookmarkStart w:id="326" w:name="_Toc184314466"/>
      <w:bookmarkEnd w:id="326"/>
      <w:bookmarkStart w:id="327" w:name="_Toc184314453"/>
      <w:bookmarkEnd w:id="327"/>
      <w:bookmarkStart w:id="328" w:name="_Toc184312127"/>
      <w:bookmarkEnd w:id="328"/>
      <w:bookmarkStart w:id="329" w:name="_Toc184314426"/>
      <w:bookmarkEnd w:id="329"/>
      <w:bookmarkStart w:id="330" w:name="_Toc184310274"/>
      <w:bookmarkEnd w:id="330"/>
      <w:bookmarkStart w:id="331" w:name="_Toc184310277"/>
      <w:bookmarkEnd w:id="331"/>
      <w:bookmarkStart w:id="332" w:name="_Toc184310291"/>
      <w:bookmarkEnd w:id="332"/>
      <w:bookmarkStart w:id="333" w:name="_Toc184308040"/>
      <w:bookmarkEnd w:id="333"/>
      <w:bookmarkStart w:id="334" w:name="_Toc184310313"/>
      <w:bookmarkEnd w:id="334"/>
      <w:bookmarkStart w:id="335" w:name="_Toc184313304"/>
      <w:bookmarkEnd w:id="335"/>
      <w:bookmarkStart w:id="336" w:name="_Toc184313263"/>
      <w:bookmarkEnd w:id="336"/>
      <w:bookmarkStart w:id="337" w:name="_Toc184313295"/>
      <w:bookmarkEnd w:id="337"/>
      <w:bookmarkStart w:id="338" w:name="_Toc184313240"/>
      <w:bookmarkEnd w:id="338"/>
      <w:bookmarkStart w:id="339" w:name="_Toc184308087"/>
      <w:bookmarkEnd w:id="339"/>
      <w:bookmarkStart w:id="340" w:name="_Toc184314438"/>
      <w:bookmarkEnd w:id="340"/>
      <w:bookmarkStart w:id="341" w:name="_Toc184313250"/>
      <w:bookmarkEnd w:id="341"/>
      <w:bookmarkStart w:id="342" w:name="_Toc184310325"/>
      <w:bookmarkEnd w:id="342"/>
      <w:bookmarkStart w:id="343" w:name="_Toc184312091"/>
      <w:bookmarkEnd w:id="343"/>
      <w:bookmarkStart w:id="344" w:name="_Toc184314471"/>
      <w:bookmarkEnd w:id="344"/>
      <w:bookmarkStart w:id="345" w:name="_Toc184314442"/>
      <w:bookmarkEnd w:id="345"/>
      <w:bookmarkStart w:id="346" w:name="_Toc184310279"/>
      <w:bookmarkEnd w:id="346"/>
      <w:bookmarkStart w:id="347" w:name="_Toc184314445"/>
      <w:bookmarkEnd w:id="347"/>
      <w:bookmarkStart w:id="348" w:name="_Toc184308056"/>
      <w:bookmarkEnd w:id="348"/>
      <w:bookmarkStart w:id="349" w:name="_Toc184310306"/>
      <w:bookmarkEnd w:id="349"/>
      <w:bookmarkStart w:id="350" w:name="_Toc184310303"/>
      <w:bookmarkEnd w:id="350"/>
      <w:bookmarkStart w:id="351" w:name="_Toc184312117"/>
      <w:bookmarkEnd w:id="351"/>
      <w:bookmarkStart w:id="352" w:name="_Toc184314463"/>
      <w:bookmarkEnd w:id="352"/>
      <w:bookmarkStart w:id="353" w:name="_Toc184312125"/>
      <w:bookmarkEnd w:id="353"/>
      <w:bookmarkStart w:id="354" w:name="_Toc184308089"/>
      <w:bookmarkEnd w:id="354"/>
      <w:bookmarkStart w:id="355" w:name="_Toc184310278"/>
      <w:bookmarkEnd w:id="355"/>
      <w:bookmarkStart w:id="356" w:name="_Toc184313271"/>
      <w:bookmarkEnd w:id="356"/>
      <w:bookmarkStart w:id="357" w:name="_Toc184312124"/>
      <w:bookmarkEnd w:id="357"/>
      <w:bookmarkStart w:id="358" w:name="_Toc184310312"/>
      <w:bookmarkEnd w:id="358"/>
      <w:bookmarkStart w:id="359" w:name="_Toc184310334"/>
      <w:bookmarkEnd w:id="359"/>
      <w:bookmarkStart w:id="360" w:name="_Toc184312111"/>
      <w:bookmarkEnd w:id="360"/>
      <w:bookmarkStart w:id="361" w:name="_Toc184308036"/>
      <w:bookmarkEnd w:id="361"/>
      <w:bookmarkStart w:id="362" w:name="_Toc184314443"/>
      <w:bookmarkEnd w:id="362"/>
      <w:bookmarkStart w:id="363" w:name="_Toc184312134"/>
      <w:bookmarkEnd w:id="363"/>
      <w:bookmarkStart w:id="364" w:name="_Toc184312113"/>
      <w:bookmarkEnd w:id="364"/>
      <w:bookmarkStart w:id="365" w:name="_Toc184314464"/>
      <w:bookmarkEnd w:id="365"/>
      <w:bookmarkStart w:id="366" w:name="_Toc184310298"/>
      <w:bookmarkEnd w:id="366"/>
      <w:bookmarkStart w:id="367" w:name="_Toc184313288"/>
      <w:bookmarkEnd w:id="367"/>
      <w:bookmarkStart w:id="368" w:name="_Toc184308060"/>
      <w:bookmarkEnd w:id="368"/>
      <w:bookmarkStart w:id="369" w:name="_Toc184313286"/>
      <w:bookmarkEnd w:id="369"/>
      <w:bookmarkStart w:id="370" w:name="_Toc184310282"/>
      <w:bookmarkEnd w:id="370"/>
      <w:bookmarkStart w:id="371" w:name="_Toc184313260"/>
      <w:bookmarkEnd w:id="371"/>
      <w:bookmarkStart w:id="372" w:name="_Toc184313262"/>
      <w:bookmarkEnd w:id="372"/>
      <w:bookmarkStart w:id="373" w:name="_Toc184308037"/>
      <w:bookmarkEnd w:id="373"/>
      <w:bookmarkStart w:id="374" w:name="_Toc184312090"/>
      <w:bookmarkEnd w:id="374"/>
      <w:bookmarkStart w:id="375" w:name="_Toc184314467"/>
      <w:bookmarkEnd w:id="375"/>
      <w:bookmarkStart w:id="376" w:name="_Toc184314441"/>
      <w:bookmarkEnd w:id="376"/>
      <w:bookmarkStart w:id="377" w:name="_Toc184312085"/>
      <w:bookmarkEnd w:id="377"/>
      <w:bookmarkStart w:id="378" w:name="_Toc184310285"/>
      <w:bookmarkEnd w:id="378"/>
      <w:bookmarkStart w:id="379" w:name="_Toc184314481"/>
      <w:bookmarkEnd w:id="379"/>
      <w:bookmarkStart w:id="380" w:name="_Toc184308044"/>
      <w:bookmarkEnd w:id="380"/>
      <w:bookmarkStart w:id="381" w:name="_Toc184308092"/>
      <w:bookmarkEnd w:id="381"/>
      <w:bookmarkStart w:id="382" w:name="_Toc184308058"/>
      <w:bookmarkEnd w:id="382"/>
      <w:bookmarkStart w:id="383" w:name="_Toc184313280"/>
      <w:bookmarkEnd w:id="383"/>
      <w:bookmarkStart w:id="384" w:name="_Toc184313283"/>
      <w:bookmarkEnd w:id="384"/>
      <w:bookmarkStart w:id="385" w:name="_Toc184310328"/>
      <w:bookmarkEnd w:id="385"/>
      <w:bookmarkStart w:id="386" w:name="_Toc184313309"/>
      <w:bookmarkEnd w:id="386"/>
      <w:bookmarkStart w:id="387" w:name="_Toc184308046"/>
      <w:bookmarkEnd w:id="387"/>
      <w:bookmarkStart w:id="388" w:name="_Toc184310338"/>
      <w:bookmarkEnd w:id="388"/>
      <w:bookmarkStart w:id="389" w:name="_Toc184313269"/>
      <w:bookmarkEnd w:id="389"/>
      <w:bookmarkStart w:id="390" w:name="_Toc184310310"/>
      <w:bookmarkEnd w:id="390"/>
      <w:bookmarkStart w:id="391" w:name="_Toc184314418"/>
      <w:bookmarkEnd w:id="391"/>
      <w:bookmarkStart w:id="392" w:name="_Toc184308080"/>
      <w:bookmarkEnd w:id="392"/>
      <w:bookmarkStart w:id="393" w:name="_Toc184308038"/>
      <w:bookmarkEnd w:id="393"/>
      <w:bookmarkStart w:id="394" w:name="_Toc184314450"/>
      <w:bookmarkEnd w:id="394"/>
      <w:bookmarkStart w:id="395" w:name="_Toc184312119"/>
      <w:bookmarkEnd w:id="395"/>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8"/>
        <w:tblpPr w:leftFromText="180" w:rightFromText="180" w:vertAnchor="text" w:horzAnchor="page" w:tblpX="1524" w:tblpY="609"/>
        <w:tblOverlap w:val="never"/>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4935"/>
        <w:gridCol w:w="870"/>
        <w:gridCol w:w="1095"/>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720"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4935"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评标标准</w:t>
            </w:r>
          </w:p>
        </w:tc>
        <w:tc>
          <w:tcPr>
            <w:tcW w:w="870"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权重</w:t>
            </w:r>
          </w:p>
        </w:tc>
        <w:tc>
          <w:tcPr>
            <w:tcW w:w="1095" w:type="dxa"/>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主观分/客观分属性</w:t>
            </w:r>
          </w:p>
        </w:tc>
        <w:tc>
          <w:tcPr>
            <w:tcW w:w="1132" w:type="dxa"/>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bCs/>
                <w:color w:val="auto"/>
                <w:sz w:val="21"/>
                <w:szCs w:val="21"/>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720" w:type="dxa"/>
            <w:vAlign w:val="center"/>
          </w:tcPr>
          <w:p>
            <w:pPr>
              <w:spacing w:before="75" w:line="189"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lang w:val="en-US" w:eastAsia="zh-CN"/>
              </w:rPr>
              <w:t>1</w:t>
            </w:r>
          </w:p>
        </w:tc>
        <w:tc>
          <w:tcPr>
            <w:tcW w:w="4935" w:type="dxa"/>
            <w:vAlign w:val="top"/>
          </w:tcPr>
          <w:p>
            <w:pPr>
              <w:spacing w:before="37" w:line="245" w:lineRule="auto"/>
              <w:ind w:right="176" w:righ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相关认证</w:t>
            </w:r>
          </w:p>
        </w:tc>
        <w:tc>
          <w:tcPr>
            <w:tcW w:w="870" w:type="dxa"/>
            <w:vAlign w:val="center"/>
          </w:tcPr>
          <w:p>
            <w:pPr>
              <w:spacing w:before="75" w:line="189"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8"/>
                <w:sz w:val="21"/>
                <w:szCs w:val="21"/>
                <w:highlight w:val="none"/>
              </w:rPr>
              <w:t>/</w:t>
            </w:r>
          </w:p>
        </w:tc>
        <w:tc>
          <w:tcPr>
            <w:tcW w:w="1095" w:type="dxa"/>
            <w:vAlign w:val="center"/>
          </w:tcPr>
          <w:p>
            <w:pPr>
              <w:spacing w:before="75" w:line="189"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8"/>
                <w:sz w:val="21"/>
                <w:szCs w:val="21"/>
                <w:highlight w:val="none"/>
              </w:rPr>
              <w:t>/</w:t>
            </w:r>
          </w:p>
        </w:tc>
        <w:tc>
          <w:tcPr>
            <w:tcW w:w="1132" w:type="dxa"/>
            <w:vAlign w:val="top"/>
          </w:tcPr>
          <w:p>
            <w:pPr>
              <w:spacing w:before="75" w:line="189"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720" w:type="dxa"/>
            <w:vAlign w:val="center"/>
          </w:tcPr>
          <w:p>
            <w:pPr>
              <w:spacing w:before="75" w:line="189"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lang w:val="en-US" w:eastAsia="zh-CN"/>
              </w:rPr>
              <w:t>1</w:t>
            </w:r>
            <w:r>
              <w:rPr>
                <w:rFonts w:hint="eastAsia" w:ascii="宋体" w:hAnsi="宋体" w:eastAsia="宋体" w:cs="宋体"/>
                <w:color w:val="auto"/>
                <w:spacing w:val="8"/>
                <w:sz w:val="21"/>
                <w:szCs w:val="21"/>
                <w:highlight w:val="none"/>
              </w:rPr>
              <w:t>.1</w:t>
            </w:r>
          </w:p>
        </w:tc>
        <w:tc>
          <w:tcPr>
            <w:tcW w:w="4935" w:type="dxa"/>
            <w:vAlign w:val="top"/>
          </w:tcPr>
          <w:p>
            <w:pPr>
              <w:spacing w:before="37" w:line="245" w:lineRule="auto"/>
              <w:ind w:right="176"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供应商具有有效期内的质量管理体系认证书的得 1 分；</w:t>
            </w:r>
          </w:p>
          <w:p>
            <w:pPr>
              <w:spacing w:before="37" w:line="245" w:lineRule="auto"/>
              <w:ind w:right="176" w:rightChars="0"/>
              <w:rPr>
                <w:rFonts w:hint="eastAsia" w:ascii="宋体" w:hAnsi="宋体" w:eastAsia="宋体" w:cs="宋体"/>
                <w:color w:val="auto"/>
                <w:sz w:val="21"/>
                <w:szCs w:val="21"/>
                <w:highlight w:val="none"/>
              </w:rPr>
            </w:pPr>
            <w:r>
              <w:rPr>
                <w:rFonts w:hint="eastAsia" w:ascii="仿宋" w:hAnsi="仿宋" w:eastAsia="仿宋" w:cs="仿宋"/>
                <w:b/>
                <w:color w:val="auto"/>
                <w:sz w:val="24"/>
                <w:highlight w:val="none"/>
              </w:rPr>
              <w:t>【</w:t>
            </w:r>
            <w:r>
              <w:rPr>
                <w:rFonts w:hint="eastAsia" w:ascii="宋体" w:hAnsi="宋体" w:eastAsia="宋体" w:cs="宋体"/>
                <w:b/>
                <w:bCs/>
                <w:color w:val="auto"/>
                <w:sz w:val="21"/>
                <w:szCs w:val="21"/>
                <w:highlight w:val="none"/>
              </w:rPr>
              <w:t>证明材料：提供相关认证证书</w:t>
            </w:r>
            <w:r>
              <w:rPr>
                <w:rFonts w:hint="eastAsia" w:ascii="宋体" w:hAnsi="宋体" w:cs="宋体"/>
                <w:b/>
                <w:bCs/>
                <w:color w:val="auto"/>
                <w:sz w:val="21"/>
                <w:szCs w:val="21"/>
                <w:highlight w:val="none"/>
                <w:lang w:val="en-US" w:eastAsia="zh-CN"/>
              </w:rPr>
              <w:t>原件扫描件并</w:t>
            </w:r>
            <w:r>
              <w:rPr>
                <w:rFonts w:hint="eastAsia" w:ascii="宋体" w:hAnsi="宋体" w:eastAsia="宋体" w:cs="宋体"/>
                <w:b/>
                <w:bCs/>
                <w:color w:val="auto"/>
                <w:sz w:val="21"/>
                <w:szCs w:val="21"/>
                <w:highlight w:val="none"/>
              </w:rPr>
              <w:t>加盖公章。</w:t>
            </w:r>
            <w:r>
              <w:rPr>
                <w:rFonts w:hint="eastAsia" w:ascii="仿宋" w:hAnsi="仿宋" w:eastAsia="仿宋" w:cs="仿宋"/>
                <w:b/>
                <w:color w:val="auto"/>
                <w:sz w:val="24"/>
                <w:highlight w:val="none"/>
              </w:rPr>
              <w:t>】</w:t>
            </w:r>
          </w:p>
        </w:tc>
        <w:tc>
          <w:tcPr>
            <w:tcW w:w="870" w:type="dxa"/>
            <w:vAlign w:val="center"/>
          </w:tcPr>
          <w:p>
            <w:pPr>
              <w:spacing w:before="74" w:line="187"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4"/>
                <w:highlight w:val="none"/>
                <w:lang w:val="en-US" w:eastAsia="zh-CN"/>
              </w:rPr>
              <w:t>分</w:t>
            </w:r>
          </w:p>
        </w:tc>
        <w:tc>
          <w:tcPr>
            <w:tcW w:w="1095" w:type="dxa"/>
            <w:vAlign w:val="center"/>
          </w:tcPr>
          <w:p>
            <w:pPr>
              <w:spacing w:before="75" w:line="231"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客</w:t>
            </w:r>
            <w:r>
              <w:rPr>
                <w:rFonts w:hint="eastAsia" w:ascii="宋体" w:hAnsi="宋体" w:eastAsia="宋体" w:cs="宋体"/>
                <w:color w:val="auto"/>
                <w:spacing w:val="3"/>
                <w:sz w:val="21"/>
                <w:szCs w:val="21"/>
                <w:highlight w:val="none"/>
              </w:rPr>
              <w:t>观分</w:t>
            </w:r>
          </w:p>
        </w:tc>
        <w:tc>
          <w:tcPr>
            <w:tcW w:w="1132" w:type="dxa"/>
            <w:vAlign w:val="top"/>
          </w:tcPr>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720" w:type="dxa"/>
            <w:vAlign w:val="center"/>
          </w:tcPr>
          <w:p>
            <w:pPr>
              <w:spacing w:line="344" w:lineRule="auto"/>
              <w:jc w:val="center"/>
              <w:rPr>
                <w:rFonts w:hint="eastAsia" w:ascii="宋体" w:hAnsi="宋体" w:eastAsia="宋体" w:cs="宋体"/>
                <w:color w:val="auto"/>
                <w:sz w:val="21"/>
                <w:szCs w:val="21"/>
                <w:highlight w:val="none"/>
              </w:rPr>
            </w:pPr>
          </w:p>
          <w:p>
            <w:pPr>
              <w:spacing w:before="75" w:line="1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lang w:val="en-US" w:eastAsia="zh-CN"/>
              </w:rPr>
              <w:t>1</w:t>
            </w:r>
            <w:r>
              <w:rPr>
                <w:rFonts w:hint="eastAsia" w:ascii="宋体" w:hAnsi="宋体" w:eastAsia="宋体" w:cs="宋体"/>
                <w:color w:val="auto"/>
                <w:spacing w:val="3"/>
                <w:sz w:val="21"/>
                <w:szCs w:val="21"/>
                <w:highlight w:val="none"/>
              </w:rPr>
              <w:t>.2</w:t>
            </w:r>
          </w:p>
        </w:tc>
        <w:tc>
          <w:tcPr>
            <w:tcW w:w="4935" w:type="dxa"/>
            <w:vAlign w:val="top"/>
          </w:tcPr>
          <w:p>
            <w:pPr>
              <w:spacing w:before="37" w:line="245" w:lineRule="auto"/>
              <w:ind w:right="176"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供应商具有有效期内的职业健康安全管理体系认证证书得 1 分；</w:t>
            </w:r>
          </w:p>
          <w:p>
            <w:pPr>
              <w:spacing w:before="37" w:line="245" w:lineRule="auto"/>
              <w:ind w:right="176" w:rightChars="0"/>
              <w:rPr>
                <w:rFonts w:hint="eastAsia" w:ascii="宋体" w:hAnsi="宋体" w:eastAsia="宋体" w:cs="宋体"/>
                <w:color w:val="auto"/>
                <w:sz w:val="21"/>
                <w:szCs w:val="21"/>
                <w:highlight w:val="none"/>
              </w:rPr>
            </w:pPr>
            <w:r>
              <w:rPr>
                <w:rFonts w:hint="eastAsia" w:ascii="仿宋" w:hAnsi="仿宋" w:eastAsia="仿宋" w:cs="仿宋"/>
                <w:b/>
                <w:color w:val="auto"/>
                <w:sz w:val="24"/>
                <w:highlight w:val="none"/>
              </w:rPr>
              <w:t>【</w:t>
            </w:r>
            <w:r>
              <w:rPr>
                <w:rFonts w:hint="eastAsia" w:ascii="宋体" w:hAnsi="宋体" w:eastAsia="宋体" w:cs="宋体"/>
                <w:b/>
                <w:bCs/>
                <w:color w:val="auto"/>
                <w:sz w:val="21"/>
                <w:szCs w:val="21"/>
                <w:highlight w:val="none"/>
              </w:rPr>
              <w:t>证明材料：提供相关认证证书</w:t>
            </w:r>
            <w:r>
              <w:rPr>
                <w:rFonts w:hint="eastAsia" w:ascii="宋体" w:hAnsi="宋体" w:cs="宋体"/>
                <w:b/>
                <w:bCs/>
                <w:color w:val="auto"/>
                <w:sz w:val="21"/>
                <w:szCs w:val="21"/>
                <w:highlight w:val="none"/>
                <w:lang w:val="en-US" w:eastAsia="zh-CN"/>
              </w:rPr>
              <w:t>原件扫描件并</w:t>
            </w:r>
            <w:r>
              <w:rPr>
                <w:rFonts w:hint="eastAsia" w:ascii="宋体" w:hAnsi="宋体" w:eastAsia="宋体" w:cs="宋体"/>
                <w:b/>
                <w:bCs/>
                <w:color w:val="auto"/>
                <w:sz w:val="21"/>
                <w:szCs w:val="21"/>
                <w:highlight w:val="none"/>
              </w:rPr>
              <w:t>加盖公章。</w:t>
            </w:r>
            <w:r>
              <w:rPr>
                <w:rFonts w:hint="eastAsia" w:ascii="仿宋" w:hAnsi="仿宋" w:eastAsia="仿宋" w:cs="仿宋"/>
                <w:b/>
                <w:color w:val="auto"/>
                <w:sz w:val="24"/>
                <w:highlight w:val="none"/>
              </w:rPr>
              <w:t>】</w:t>
            </w:r>
          </w:p>
        </w:tc>
        <w:tc>
          <w:tcPr>
            <w:tcW w:w="870" w:type="dxa"/>
            <w:vAlign w:val="center"/>
          </w:tcPr>
          <w:p>
            <w:pPr>
              <w:spacing w:before="74" w:line="187"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4"/>
                <w:highlight w:val="none"/>
                <w:lang w:val="en-US" w:eastAsia="zh-CN"/>
              </w:rPr>
              <w:t>分</w:t>
            </w:r>
          </w:p>
        </w:tc>
        <w:tc>
          <w:tcPr>
            <w:tcW w:w="1095" w:type="dxa"/>
            <w:vAlign w:val="center"/>
          </w:tcPr>
          <w:p>
            <w:pPr>
              <w:spacing w:before="75" w:line="231"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客</w:t>
            </w:r>
            <w:r>
              <w:rPr>
                <w:rFonts w:hint="eastAsia" w:ascii="宋体" w:hAnsi="宋体" w:eastAsia="宋体" w:cs="宋体"/>
                <w:color w:val="auto"/>
                <w:spacing w:val="3"/>
                <w:sz w:val="21"/>
                <w:szCs w:val="21"/>
                <w:highlight w:val="none"/>
              </w:rPr>
              <w:t>观分</w:t>
            </w:r>
          </w:p>
        </w:tc>
        <w:tc>
          <w:tcPr>
            <w:tcW w:w="1132" w:type="dxa"/>
            <w:vAlign w:val="top"/>
          </w:tcPr>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720" w:type="dxa"/>
            <w:vAlign w:val="center"/>
          </w:tcPr>
          <w:p>
            <w:pPr>
              <w:spacing w:before="75" w:line="1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lang w:val="en-US" w:eastAsia="zh-CN"/>
              </w:rPr>
              <w:t>1</w:t>
            </w:r>
            <w:r>
              <w:rPr>
                <w:rFonts w:hint="eastAsia" w:ascii="宋体" w:hAnsi="宋体" w:eastAsia="宋体" w:cs="宋体"/>
                <w:color w:val="auto"/>
                <w:spacing w:val="3"/>
                <w:sz w:val="21"/>
                <w:szCs w:val="21"/>
                <w:highlight w:val="none"/>
              </w:rPr>
              <w:t>.3</w:t>
            </w:r>
          </w:p>
        </w:tc>
        <w:tc>
          <w:tcPr>
            <w:tcW w:w="4935" w:type="dxa"/>
            <w:vAlign w:val="top"/>
          </w:tcPr>
          <w:p>
            <w:pPr>
              <w:spacing w:before="37" w:line="245" w:lineRule="auto"/>
              <w:ind w:right="176"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供应商具有有效期内的环境管理体系认证证书得 1 分；</w:t>
            </w:r>
          </w:p>
          <w:p>
            <w:pPr>
              <w:spacing w:before="37" w:line="245" w:lineRule="auto"/>
              <w:ind w:right="176" w:rightChars="0"/>
              <w:rPr>
                <w:rFonts w:hint="eastAsia" w:ascii="宋体" w:hAnsi="宋体" w:eastAsia="宋体" w:cs="宋体"/>
                <w:color w:val="auto"/>
                <w:sz w:val="21"/>
                <w:szCs w:val="21"/>
                <w:highlight w:val="none"/>
              </w:rPr>
            </w:pPr>
            <w:r>
              <w:rPr>
                <w:rFonts w:hint="eastAsia" w:ascii="仿宋" w:hAnsi="仿宋" w:eastAsia="仿宋" w:cs="仿宋"/>
                <w:b/>
                <w:color w:val="auto"/>
                <w:sz w:val="24"/>
                <w:highlight w:val="none"/>
              </w:rPr>
              <w:t>【</w:t>
            </w:r>
            <w:r>
              <w:rPr>
                <w:rFonts w:hint="eastAsia" w:ascii="宋体" w:hAnsi="宋体" w:eastAsia="宋体" w:cs="宋体"/>
                <w:b/>
                <w:bCs/>
                <w:color w:val="auto"/>
                <w:sz w:val="21"/>
                <w:szCs w:val="21"/>
                <w:highlight w:val="none"/>
              </w:rPr>
              <w:t>证明材料：提供相关认证证书</w:t>
            </w:r>
            <w:r>
              <w:rPr>
                <w:rFonts w:hint="eastAsia" w:ascii="宋体" w:hAnsi="宋体" w:cs="宋体"/>
                <w:b/>
                <w:bCs/>
                <w:color w:val="auto"/>
                <w:sz w:val="21"/>
                <w:szCs w:val="21"/>
                <w:highlight w:val="none"/>
                <w:lang w:val="en-US" w:eastAsia="zh-CN"/>
              </w:rPr>
              <w:t>原件扫描件并</w:t>
            </w:r>
            <w:r>
              <w:rPr>
                <w:rFonts w:hint="eastAsia" w:ascii="宋体" w:hAnsi="宋体" w:eastAsia="宋体" w:cs="宋体"/>
                <w:b/>
                <w:bCs/>
                <w:color w:val="auto"/>
                <w:sz w:val="21"/>
                <w:szCs w:val="21"/>
                <w:highlight w:val="none"/>
              </w:rPr>
              <w:t>加盖公章。</w:t>
            </w:r>
            <w:r>
              <w:rPr>
                <w:rFonts w:hint="eastAsia" w:ascii="仿宋" w:hAnsi="仿宋" w:eastAsia="仿宋" w:cs="仿宋"/>
                <w:b/>
                <w:color w:val="auto"/>
                <w:sz w:val="24"/>
                <w:highlight w:val="none"/>
              </w:rPr>
              <w:t>】</w:t>
            </w:r>
          </w:p>
        </w:tc>
        <w:tc>
          <w:tcPr>
            <w:tcW w:w="870" w:type="dxa"/>
            <w:vAlign w:val="center"/>
          </w:tcPr>
          <w:p>
            <w:pPr>
              <w:spacing w:before="74" w:line="187"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4"/>
                <w:highlight w:val="none"/>
                <w:lang w:val="en-US" w:eastAsia="zh-CN"/>
              </w:rPr>
              <w:t>分</w:t>
            </w:r>
          </w:p>
        </w:tc>
        <w:tc>
          <w:tcPr>
            <w:tcW w:w="1095" w:type="dxa"/>
            <w:vAlign w:val="center"/>
          </w:tcPr>
          <w:p>
            <w:pPr>
              <w:spacing w:before="74" w:line="187"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客观分</w:t>
            </w:r>
          </w:p>
        </w:tc>
        <w:tc>
          <w:tcPr>
            <w:tcW w:w="1132" w:type="dxa"/>
            <w:vAlign w:val="top"/>
          </w:tcPr>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35" w:type="dxa"/>
          </w:tcPr>
          <w:p>
            <w:pPr>
              <w:spacing w:before="37" w:line="245" w:lineRule="auto"/>
              <w:ind w:right="176"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企业业绩：投标人自2020年11月1日至今（以合同签订时间为准）完成过类似项目业绩的，每有1个业绩得0.</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分，最多得1.5分。</w:t>
            </w:r>
          </w:p>
          <w:p>
            <w:pPr>
              <w:spacing w:before="37" w:line="245" w:lineRule="auto"/>
              <w:ind w:right="176" w:rightChars="0"/>
              <w:rPr>
                <w:rFonts w:hint="eastAsia" w:ascii="宋体" w:hAnsi="宋体" w:eastAsia="宋体" w:cs="宋体"/>
                <w:color w:val="auto"/>
                <w:sz w:val="24"/>
                <w:highlight w:val="none"/>
              </w:rPr>
            </w:pPr>
            <w:r>
              <w:rPr>
                <w:rFonts w:hint="eastAsia" w:ascii="仿宋" w:hAnsi="仿宋" w:eastAsia="仿宋" w:cs="仿宋"/>
                <w:b/>
                <w:color w:val="auto"/>
                <w:sz w:val="24"/>
                <w:highlight w:val="none"/>
              </w:rPr>
              <w:t>【</w:t>
            </w:r>
            <w:r>
              <w:rPr>
                <w:rFonts w:hint="eastAsia" w:ascii="宋体" w:hAnsi="宋体" w:eastAsia="宋体" w:cs="宋体"/>
                <w:b/>
                <w:bCs/>
                <w:color w:val="auto"/>
                <w:sz w:val="21"/>
                <w:szCs w:val="21"/>
                <w:highlight w:val="none"/>
              </w:rPr>
              <w:t>证明材料：提供合同原件扫描件并加盖投标人公章，合同内容无法体现的须另行提供业主证明材料。</w:t>
            </w:r>
            <w:r>
              <w:rPr>
                <w:rFonts w:hint="eastAsia" w:ascii="仿宋" w:hAnsi="仿宋" w:eastAsia="仿宋" w:cs="仿宋"/>
                <w:b/>
                <w:color w:val="auto"/>
                <w:sz w:val="24"/>
                <w:highlight w:val="none"/>
              </w:rPr>
              <w:t>】</w:t>
            </w:r>
          </w:p>
        </w:tc>
        <w:tc>
          <w:tcPr>
            <w:tcW w:w="870"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w:t>
            </w:r>
          </w:p>
        </w:tc>
        <w:tc>
          <w:tcPr>
            <w:tcW w:w="4935" w:type="dxa"/>
          </w:tcPr>
          <w:p>
            <w:pPr>
              <w:spacing w:before="37" w:line="245" w:lineRule="auto"/>
              <w:ind w:right="176" w:rightChars="0"/>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人员及设备保障</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095"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3.1</w:t>
            </w:r>
          </w:p>
        </w:tc>
        <w:tc>
          <w:tcPr>
            <w:tcW w:w="4935" w:type="dxa"/>
          </w:tcPr>
          <w:p>
            <w:pPr>
              <w:spacing w:before="37" w:line="245" w:lineRule="auto"/>
              <w:ind w:right="176" w:righ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拟派项目负责人具有市政公用工程二级及以上建造师证书的得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spacing w:before="37" w:line="245" w:lineRule="auto"/>
              <w:ind w:right="176" w:rightChars="0"/>
              <w:rPr>
                <w:rFonts w:hint="eastAsia"/>
                <w:highlight w:val="none"/>
                <w:lang w:eastAsia="zh-CN"/>
              </w:rPr>
            </w:pPr>
            <w:r>
              <w:rPr>
                <w:rFonts w:hint="eastAsia" w:ascii="宋体" w:hAnsi="宋体" w:eastAsia="宋体" w:cs="宋体"/>
                <w:b/>
                <w:bCs/>
                <w:color w:val="auto"/>
                <w:sz w:val="21"/>
                <w:szCs w:val="21"/>
                <w:highlight w:val="none"/>
                <w:lang w:val="en-US" w:eastAsia="zh-CN"/>
              </w:rPr>
              <w:t>【证明材料：提供相关证书</w:t>
            </w:r>
            <w:r>
              <w:rPr>
                <w:rFonts w:hint="eastAsia" w:ascii="宋体" w:hAnsi="宋体" w:cs="宋体"/>
                <w:b/>
                <w:bCs/>
                <w:color w:val="auto"/>
                <w:sz w:val="21"/>
                <w:szCs w:val="21"/>
                <w:highlight w:val="none"/>
                <w:lang w:val="en-US" w:eastAsia="zh-CN"/>
              </w:rPr>
              <w:t>原件扫描件</w:t>
            </w:r>
            <w:r>
              <w:rPr>
                <w:rFonts w:hint="eastAsia" w:ascii="宋体" w:hAnsi="宋体" w:eastAsia="宋体" w:cs="宋体"/>
                <w:b/>
                <w:bCs/>
                <w:color w:val="auto"/>
                <w:sz w:val="21"/>
                <w:szCs w:val="21"/>
                <w:highlight w:val="none"/>
                <w:lang w:val="en-US" w:eastAsia="zh-CN"/>
              </w:rPr>
              <w:t>并加盖公章，不提供不得分。】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3.2</w:t>
            </w:r>
          </w:p>
        </w:tc>
        <w:tc>
          <w:tcPr>
            <w:tcW w:w="4935" w:type="dxa"/>
          </w:tcPr>
          <w:p>
            <w:pPr>
              <w:spacing w:before="37" w:line="245" w:lineRule="auto"/>
              <w:ind w:right="176"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拟派项目负责人具有高级及以上工程师职称的得</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p>
            <w:pPr>
              <w:spacing w:before="37" w:line="245" w:lineRule="auto"/>
              <w:ind w:right="176" w:rightChars="0"/>
              <w:rPr>
                <w:rFonts w:hint="eastAsia"/>
                <w:highlight w:val="none"/>
              </w:rPr>
            </w:pPr>
            <w:r>
              <w:rPr>
                <w:rFonts w:hint="eastAsia" w:ascii="宋体" w:hAnsi="宋体" w:eastAsia="宋体" w:cs="宋体"/>
                <w:b/>
                <w:bCs/>
                <w:color w:val="auto"/>
                <w:sz w:val="21"/>
                <w:szCs w:val="21"/>
                <w:highlight w:val="none"/>
                <w:lang w:val="en-US" w:eastAsia="zh-CN"/>
              </w:rPr>
              <w:t>【证明材料：提供相关证书</w:t>
            </w:r>
            <w:r>
              <w:rPr>
                <w:rFonts w:hint="eastAsia" w:ascii="宋体" w:hAnsi="宋体" w:cs="宋体"/>
                <w:b/>
                <w:bCs/>
                <w:color w:val="auto"/>
                <w:sz w:val="21"/>
                <w:szCs w:val="21"/>
                <w:highlight w:val="none"/>
                <w:lang w:val="en-US" w:eastAsia="zh-CN"/>
              </w:rPr>
              <w:t>原件扫描件</w:t>
            </w:r>
            <w:r>
              <w:rPr>
                <w:rFonts w:hint="eastAsia" w:ascii="宋体" w:hAnsi="宋体" w:eastAsia="宋体" w:cs="宋体"/>
                <w:b/>
                <w:bCs/>
                <w:color w:val="auto"/>
                <w:sz w:val="21"/>
                <w:szCs w:val="21"/>
                <w:highlight w:val="none"/>
                <w:lang w:val="en-US" w:eastAsia="zh-CN"/>
              </w:rPr>
              <w:t>并加盖公章，不提供不得分。】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highlight w:val="none"/>
              </w:rPr>
            </w:pPr>
            <w:r>
              <w:rPr>
                <w:rFonts w:hint="eastAsia" w:ascii="宋体" w:hAnsi="宋体" w:eastAsia="宋体" w:cs="宋体"/>
                <w:color w:val="auto"/>
                <w:sz w:val="24"/>
                <w:highlight w:val="none"/>
                <w:lang w:val="en-US" w:eastAsia="zh-CN"/>
              </w:rPr>
              <w:t>客观分</w:t>
            </w:r>
          </w:p>
        </w:tc>
        <w:tc>
          <w:tcPr>
            <w:tcW w:w="1132" w:type="dxa"/>
          </w:tcPr>
          <w:p>
            <w:pPr>
              <w:snapToGrid w:val="0"/>
              <w:spacing w:line="360" w:lineRule="auto"/>
              <w:jc w:val="center"/>
              <w:rPr>
                <w:rFonts w:hint="default"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3.3</w:t>
            </w:r>
          </w:p>
        </w:tc>
        <w:tc>
          <w:tcPr>
            <w:tcW w:w="4935" w:type="dxa"/>
            <w:vAlign w:val="top"/>
          </w:tcPr>
          <w:p>
            <w:pPr>
              <w:spacing w:before="37" w:line="245" w:lineRule="auto"/>
              <w:ind w:right="176" w:right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供应商有</w:t>
            </w:r>
            <w:r>
              <w:rPr>
                <w:rFonts w:hint="default" w:ascii="宋体" w:hAnsi="宋体" w:cs="宋体"/>
                <w:b w:val="0"/>
                <w:bCs w:val="0"/>
                <w:color w:val="auto"/>
                <w:sz w:val="21"/>
                <w:szCs w:val="21"/>
                <w:highlight w:val="none"/>
                <w:lang w:val="en-US" w:eastAsia="zh-CN"/>
              </w:rPr>
              <w:t>工程救险车</w:t>
            </w:r>
            <w:r>
              <w:rPr>
                <w:rFonts w:hint="eastAsia" w:ascii="宋体" w:hAnsi="宋体" w:cs="宋体"/>
                <w:b w:val="0"/>
                <w:bCs w:val="0"/>
                <w:color w:val="auto"/>
                <w:sz w:val="21"/>
                <w:szCs w:val="21"/>
                <w:highlight w:val="none"/>
                <w:lang w:val="en-US" w:eastAsia="zh-CN"/>
              </w:rPr>
              <w:t>的得1.5分。</w:t>
            </w:r>
          </w:p>
          <w:p>
            <w:pPr>
              <w:spacing w:before="37" w:line="245" w:lineRule="auto"/>
              <w:ind w:right="176"/>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【证明材料：车辆须提供相关车辆凭证(同时提供：1、购车发票、行驶证和车辆登记证；2、车辆照片；3、为租赁车辆的，提供1、2证明材料的同时还需提供租赁合同或协议）。】</w:t>
            </w:r>
          </w:p>
          <w:p>
            <w:pPr>
              <w:spacing w:before="37" w:line="245" w:lineRule="auto"/>
              <w:ind w:right="176" w:rightChars="0"/>
              <w:rPr>
                <w:rFonts w:hint="default"/>
                <w:highlight w:val="none"/>
                <w:lang w:val="en-US" w:eastAsia="zh-CN"/>
              </w:rPr>
            </w:pPr>
            <w:r>
              <w:rPr>
                <w:rFonts w:hint="eastAsia" w:ascii="宋体" w:hAnsi="宋体" w:eastAsia="宋体" w:cs="宋体"/>
                <w:b/>
                <w:bCs/>
                <w:color w:val="auto"/>
                <w:sz w:val="21"/>
                <w:szCs w:val="21"/>
                <w:highlight w:val="none"/>
                <w:lang w:val="en-US" w:eastAsia="zh-CN"/>
              </w:rPr>
              <w:t>备注：提供相关</w:t>
            </w:r>
            <w:r>
              <w:rPr>
                <w:rFonts w:hint="eastAsia" w:ascii="宋体" w:hAnsi="宋体" w:cs="宋体"/>
                <w:b/>
                <w:bCs/>
                <w:color w:val="auto"/>
                <w:sz w:val="21"/>
                <w:szCs w:val="21"/>
                <w:highlight w:val="none"/>
                <w:lang w:val="en-US" w:eastAsia="zh-CN"/>
              </w:rPr>
              <w:t>凭证原件扫描件或照片</w:t>
            </w:r>
            <w:r>
              <w:rPr>
                <w:rFonts w:hint="eastAsia" w:ascii="宋体" w:hAnsi="宋体" w:eastAsia="宋体" w:cs="宋体"/>
                <w:b/>
                <w:bCs/>
                <w:color w:val="auto"/>
                <w:sz w:val="21"/>
                <w:szCs w:val="21"/>
                <w:highlight w:val="none"/>
                <w:lang w:val="en-US" w:eastAsia="zh-CN"/>
              </w:rPr>
              <w:t>并加盖公章，证明材料未提供或未按要求提供的，对应项均不得分。</w:t>
            </w:r>
          </w:p>
        </w:tc>
        <w:tc>
          <w:tcPr>
            <w:tcW w:w="87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highlight w:val="none"/>
              </w:rPr>
            </w:pPr>
            <w:r>
              <w:rPr>
                <w:rFonts w:hint="eastAsia" w:ascii="宋体" w:hAnsi="宋体" w:eastAsia="宋体" w:cs="宋体"/>
                <w:color w:val="auto"/>
                <w:sz w:val="24"/>
                <w:highlight w:val="none"/>
                <w:lang w:val="en-US" w:eastAsia="zh-CN"/>
              </w:rPr>
              <w:t>客观分</w:t>
            </w:r>
          </w:p>
        </w:tc>
        <w:tc>
          <w:tcPr>
            <w:tcW w:w="1132" w:type="dxa"/>
          </w:tcPr>
          <w:p>
            <w:pPr>
              <w:snapToGrid w:val="0"/>
              <w:spacing w:line="360" w:lineRule="auto"/>
              <w:jc w:val="center"/>
              <w:rPr>
                <w:rFonts w:hint="default"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3.4</w:t>
            </w:r>
          </w:p>
        </w:tc>
        <w:tc>
          <w:tcPr>
            <w:tcW w:w="4935" w:type="dxa"/>
            <w:vAlign w:val="top"/>
          </w:tcPr>
          <w:p>
            <w:pPr>
              <w:spacing w:before="37" w:line="245" w:lineRule="auto"/>
              <w:ind w:right="176" w:right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供应商有高压冲洗车的得1.5分。</w:t>
            </w:r>
          </w:p>
          <w:p>
            <w:pPr>
              <w:spacing w:before="37" w:line="245" w:lineRule="auto"/>
              <w:ind w:right="176" w:righ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【证明材料：车辆须提供相关车辆凭证(同时提供：1、购车发票；2、车辆照片；3、为租赁车辆的，提供1、2证明材料的同时还需提供租赁合同或协议）。】</w:t>
            </w:r>
          </w:p>
          <w:p>
            <w:pPr>
              <w:spacing w:before="37" w:line="245" w:lineRule="auto"/>
              <w:ind w:right="176" w:rightChars="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备注：提供相关</w:t>
            </w:r>
            <w:r>
              <w:rPr>
                <w:rFonts w:hint="eastAsia" w:ascii="宋体" w:hAnsi="宋体" w:cs="宋体"/>
                <w:b/>
                <w:bCs/>
                <w:color w:val="auto"/>
                <w:sz w:val="21"/>
                <w:szCs w:val="21"/>
                <w:highlight w:val="none"/>
                <w:lang w:val="en-US" w:eastAsia="zh-CN"/>
              </w:rPr>
              <w:t>凭证原件扫描件或照片</w:t>
            </w:r>
            <w:r>
              <w:rPr>
                <w:rFonts w:hint="eastAsia" w:ascii="宋体" w:hAnsi="宋体" w:eastAsia="宋体" w:cs="宋体"/>
                <w:b/>
                <w:bCs/>
                <w:color w:val="auto"/>
                <w:sz w:val="21"/>
                <w:szCs w:val="21"/>
                <w:highlight w:val="none"/>
                <w:lang w:val="en-US" w:eastAsia="zh-CN"/>
              </w:rPr>
              <w:t>并加盖公章，证明材料未提供或未按要求提供的，对应项均不得分。</w:t>
            </w:r>
          </w:p>
        </w:tc>
        <w:tc>
          <w:tcPr>
            <w:tcW w:w="87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eastAsia="宋体" w:cs="宋体"/>
                <w:color w:val="auto"/>
                <w:sz w:val="24"/>
                <w:highlight w:val="none"/>
                <w:lang w:val="en-US" w:eastAsia="zh-CN"/>
              </w:rPr>
              <w:t>客观分</w:t>
            </w:r>
          </w:p>
        </w:tc>
        <w:tc>
          <w:tcPr>
            <w:tcW w:w="1132" w:type="dxa"/>
          </w:tcPr>
          <w:p>
            <w:pPr>
              <w:snapToGrid w:val="0"/>
              <w:spacing w:line="360" w:lineRule="auto"/>
              <w:jc w:val="center"/>
              <w:rPr>
                <w:rFonts w:hint="default"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c>
          <w:tcPr>
            <w:tcW w:w="4935" w:type="dxa"/>
            <w:vAlign w:val="center"/>
          </w:tcPr>
          <w:p>
            <w:pPr>
              <w:spacing w:beforeLines="20" w:afterLines="20" w:line="36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针对本项目重点、难点及相应解决措施</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095"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4.1</w:t>
            </w:r>
          </w:p>
        </w:tc>
        <w:tc>
          <w:tcPr>
            <w:tcW w:w="4935" w:type="dxa"/>
            <w:vAlign w:val="center"/>
          </w:tcPr>
          <w:p>
            <w:pPr>
              <w:spacing w:beforeLines="20" w:afterLines="20" w:line="36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highlight w:val="none"/>
                <w:lang w:val="en-US" w:eastAsia="zh-CN"/>
              </w:rPr>
              <w:t>针对</w:t>
            </w:r>
            <w:r>
              <w:rPr>
                <w:rFonts w:hint="eastAsia" w:ascii="宋体" w:hAnsi="宋体" w:eastAsia="宋体" w:cs="宋体"/>
                <w:color w:val="auto"/>
                <w:highlight w:val="none"/>
              </w:rPr>
              <w:t>对本项目各区块的复杂性、难点及特性情况了解程度</w:t>
            </w:r>
            <w:r>
              <w:rPr>
                <w:rFonts w:hint="eastAsia" w:ascii="宋体" w:hAnsi="宋体" w:cs="宋体"/>
                <w:color w:val="auto"/>
                <w:highlight w:val="none"/>
                <w:lang w:val="en-US" w:eastAsia="zh-CN"/>
              </w:rPr>
              <w:t>进行评分</w:t>
            </w:r>
            <w:r>
              <w:rPr>
                <w:rFonts w:hint="eastAsia" w:ascii="宋体" w:hAnsi="宋体" w:cs="宋体"/>
                <w:color w:val="auto"/>
                <w:highlight w:val="none"/>
                <w:lang w:eastAsia="zh-CN"/>
              </w:rPr>
              <w:t>，分析内容针对性、完整性好得5分；分析内容针对性、完整性较好的得4分；分析内容针对性、完整性一般得3分；分析内容略有瑕疵的得2分；分析内容瑕疵比较多的，得1分；不符合或未提供的不得分。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4.2</w:t>
            </w:r>
          </w:p>
        </w:tc>
        <w:tc>
          <w:tcPr>
            <w:tcW w:w="4935" w:type="dxa"/>
            <w:vAlign w:val="center"/>
          </w:tcPr>
          <w:p>
            <w:pPr>
              <w:spacing w:beforeLines="20" w:afterLines="20" w:line="36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针对本项目难点</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特性提出的</w:t>
            </w:r>
            <w:r>
              <w:rPr>
                <w:rFonts w:hint="eastAsia" w:ascii="宋体" w:hAnsi="宋体" w:eastAsia="宋体" w:cs="宋体"/>
                <w:color w:val="auto"/>
                <w:highlight w:val="none"/>
              </w:rPr>
              <w:t>相关解决方案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4935" w:type="dxa"/>
            <w:vAlign w:val="center"/>
          </w:tcPr>
          <w:p>
            <w:pPr>
              <w:spacing w:beforeLines="20" w:afterLines="20" w:line="360" w:lineRule="exact"/>
              <w:jc w:val="left"/>
              <w:rPr>
                <w:rFonts w:hint="default" w:ascii="宋体" w:hAnsi="宋体" w:eastAsia="宋体" w:cs="宋体"/>
                <w:color w:val="auto"/>
                <w:highlight w:val="none"/>
                <w:lang w:val="en-US" w:eastAsia="zh-CN"/>
              </w:rPr>
            </w:pPr>
            <w:r>
              <w:rPr>
                <w:rFonts w:hint="eastAsia" w:ascii="宋体" w:hAnsi="宋体" w:eastAsia="宋体" w:cs="宋体"/>
                <w:color w:val="auto"/>
                <w:highlight w:val="none"/>
              </w:rPr>
              <w:t>美丽杭州及数字城管案件处理</w:t>
            </w:r>
            <w:r>
              <w:rPr>
                <w:rFonts w:hint="eastAsia" w:ascii="宋体" w:hAnsi="宋体" w:cs="宋体"/>
                <w:color w:val="auto"/>
                <w:highlight w:val="none"/>
                <w:lang w:val="en-US" w:eastAsia="zh-CN"/>
              </w:rPr>
              <w:t>服务方案</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095"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5.1</w:t>
            </w:r>
          </w:p>
        </w:tc>
        <w:tc>
          <w:tcPr>
            <w:tcW w:w="4935" w:type="dxa"/>
            <w:vAlign w:val="center"/>
          </w:tcPr>
          <w:p>
            <w:pPr>
              <w:spacing w:beforeLines="20" w:afterLines="20" w:line="360" w:lineRule="exact"/>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针对本项目的总体实施方案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5.2</w:t>
            </w:r>
          </w:p>
        </w:tc>
        <w:tc>
          <w:tcPr>
            <w:tcW w:w="4935" w:type="dxa"/>
            <w:vAlign w:val="center"/>
          </w:tcPr>
          <w:p>
            <w:pPr>
              <w:spacing w:beforeLines="20" w:afterLines="20" w:line="360" w:lineRule="exact"/>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针对本项目涉及的保护性进场类案件的服务方案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5.3</w:t>
            </w:r>
          </w:p>
        </w:tc>
        <w:tc>
          <w:tcPr>
            <w:tcW w:w="4935" w:type="dxa"/>
            <w:vAlign w:val="center"/>
          </w:tcPr>
          <w:p>
            <w:pPr>
              <w:spacing w:beforeLines="20" w:afterLines="20" w:line="360" w:lineRule="exact"/>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针对本项目涉及的突击整治类案件的服务方案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5.4</w:t>
            </w:r>
          </w:p>
        </w:tc>
        <w:tc>
          <w:tcPr>
            <w:tcW w:w="4935" w:type="dxa"/>
            <w:vAlign w:val="center"/>
          </w:tcPr>
          <w:p>
            <w:pPr>
              <w:spacing w:beforeLines="20" w:afterLines="20" w:line="360" w:lineRule="exact"/>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针对本项目涉及的缺失绿化补种及养护管理服务方案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5.5</w:t>
            </w:r>
          </w:p>
        </w:tc>
        <w:tc>
          <w:tcPr>
            <w:tcW w:w="4935" w:type="dxa"/>
            <w:vAlign w:val="center"/>
          </w:tcPr>
          <w:p>
            <w:pPr>
              <w:spacing w:beforeLines="20" w:afterLines="20" w:line="360" w:lineRule="exact"/>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针对本项目涉及的临时大量增派人员机械设备类案件的服务方案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5.6</w:t>
            </w:r>
          </w:p>
        </w:tc>
        <w:tc>
          <w:tcPr>
            <w:tcW w:w="4935" w:type="dxa"/>
            <w:vAlign w:val="center"/>
          </w:tcPr>
          <w:p>
            <w:pPr>
              <w:spacing w:beforeLines="20" w:afterLines="20" w:line="360" w:lineRule="exact"/>
              <w:jc w:val="left"/>
              <w:rPr>
                <w:rFonts w:hint="default" w:ascii="宋体" w:hAnsi="宋体" w:eastAsia="宋体" w:cs="宋体"/>
                <w:color w:val="auto"/>
                <w:highlight w:val="none"/>
                <w:lang w:val="en-US" w:eastAsia="zh-CN"/>
              </w:rPr>
            </w:pPr>
            <w:r>
              <w:rPr>
                <w:rFonts w:hint="eastAsia" w:ascii="宋体" w:hAnsi="宋体" w:eastAsia="宋体" w:cs="宋体"/>
                <w:color w:val="auto"/>
                <w:highlight w:val="none"/>
              </w:rPr>
              <w:t>针对本项目相关服务的管理手段及管理计划</w:t>
            </w:r>
            <w:r>
              <w:rPr>
                <w:rFonts w:hint="eastAsia" w:ascii="宋体" w:hAnsi="宋体" w:cs="宋体"/>
                <w:color w:val="auto"/>
                <w:highlight w:val="none"/>
                <w:lang w:val="en-US" w:eastAsia="zh-CN"/>
              </w:rPr>
              <w:t>方案，根据服务方案编制内容的全面性、针对性以及符合采购需求情况等进行打分。方案全面，针对性强的得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5.7</w:t>
            </w:r>
          </w:p>
        </w:tc>
        <w:tc>
          <w:tcPr>
            <w:tcW w:w="4935" w:type="dxa"/>
            <w:vAlign w:val="center"/>
          </w:tcPr>
          <w:p>
            <w:pPr>
              <w:spacing w:beforeLines="20" w:afterLines="20" w:line="36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制定美丽杭州及数字城管案件处理服务</w:t>
            </w:r>
            <w:r>
              <w:rPr>
                <w:rFonts w:hint="eastAsia" w:ascii="宋体" w:hAnsi="宋体" w:cs="宋体"/>
                <w:color w:val="auto"/>
                <w:highlight w:val="none"/>
                <w:lang w:val="en-US" w:eastAsia="zh-CN"/>
              </w:rPr>
              <w:t>过渡及衔接</w:t>
            </w:r>
            <w:r>
              <w:rPr>
                <w:rFonts w:hint="eastAsia" w:ascii="宋体" w:hAnsi="宋体" w:eastAsia="宋体" w:cs="宋体"/>
                <w:color w:val="auto"/>
                <w:highlight w:val="none"/>
              </w:rPr>
              <w:t>方案。根据服务方案编制内容的全面性、针对性以及符合采购需求情况等进行打分。方案全面，针对性强的得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vAlign w:val="center"/>
          </w:tcPr>
          <w:p>
            <w:pPr>
              <w:snapToGrid w:val="0"/>
              <w:spacing w:line="360" w:lineRule="auto"/>
              <w:jc w:val="center"/>
              <w:rPr>
                <w:rFonts w:hint="eastAsia" w:ascii="宋体" w:hAnsi="宋体" w:eastAsia="宋体" w:cs="宋体"/>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4935" w:type="dxa"/>
            <w:vAlign w:val="center"/>
          </w:tcPr>
          <w:p>
            <w:pPr>
              <w:spacing w:line="360" w:lineRule="exact"/>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rPr>
              <w:t>针对本项目相</w:t>
            </w:r>
            <w:r>
              <w:rPr>
                <w:rFonts w:hint="eastAsia" w:ascii="宋体" w:hAnsi="宋体" w:cs="宋体"/>
                <w:color w:val="auto"/>
                <w:highlight w:val="none"/>
                <w:lang w:val="en-US" w:eastAsia="zh-CN"/>
              </w:rPr>
              <w:t>制定服务质量保障措施</w:t>
            </w:r>
            <w:r>
              <w:rPr>
                <w:rFonts w:hint="eastAsia"/>
                <w:highlight w:val="none"/>
                <w:lang w:eastAsia="zh-CN"/>
              </w:rPr>
              <w:t>，</w:t>
            </w:r>
            <w:r>
              <w:rPr>
                <w:rFonts w:hint="eastAsia" w:ascii="宋体" w:hAnsi="宋体" w:eastAsia="宋体" w:cs="宋体"/>
                <w:color w:val="auto"/>
                <w:highlight w:val="none"/>
              </w:rPr>
              <w:t>根据服务方案编制内容的全面性、针对性以及符合采购需求情况等进行打分。</w:t>
            </w:r>
            <w:bookmarkStart w:id="522" w:name="_GoBack"/>
            <w:bookmarkEnd w:id="522"/>
            <w:r>
              <w:rPr>
                <w:rFonts w:hint="eastAsia" w:ascii="宋体" w:hAnsi="宋体" w:eastAsia="宋体" w:cs="宋体"/>
                <w:color w:val="auto"/>
                <w:szCs w:val="21"/>
                <w:highlight w:val="none"/>
              </w:rPr>
              <w:t>要点内容完整、完全符合项目情况的得5分；内容与本项目联系紧密，基本符合项目情况的得</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r>
              <w:rPr>
                <w:rFonts w:hint="eastAsia" w:ascii="宋体" w:hAnsi="宋体" w:cs="宋体"/>
                <w:color w:val="auto"/>
                <w:szCs w:val="21"/>
                <w:highlight w:val="none"/>
                <w:lang w:val="en-US" w:eastAsia="zh-CN"/>
              </w:rPr>
              <w:t>内容基本</w:t>
            </w:r>
            <w:r>
              <w:rPr>
                <w:rFonts w:hint="eastAsia" w:ascii="宋体" w:hAnsi="宋体" w:eastAsia="宋体" w:cs="宋体"/>
                <w:color w:val="auto"/>
                <w:szCs w:val="21"/>
                <w:highlight w:val="none"/>
              </w:rPr>
              <w:t>符合项目情况的得3分；</w:t>
            </w:r>
            <w:r>
              <w:rPr>
                <w:rFonts w:hint="eastAsia" w:ascii="宋体" w:hAnsi="宋体" w:cs="宋体"/>
                <w:color w:val="auto"/>
                <w:szCs w:val="21"/>
                <w:highlight w:val="none"/>
                <w:lang w:val="en-US" w:eastAsia="zh-CN"/>
              </w:rPr>
              <w:t>内容部分</w:t>
            </w:r>
            <w:r>
              <w:rPr>
                <w:rFonts w:hint="eastAsia" w:ascii="宋体" w:hAnsi="宋体" w:eastAsia="宋体" w:cs="宋体"/>
                <w:color w:val="auto"/>
                <w:szCs w:val="21"/>
                <w:highlight w:val="none"/>
              </w:rPr>
              <w:t>符合项目情况的得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内容缺项较多的得1分；</w:t>
            </w:r>
            <w:r>
              <w:rPr>
                <w:rFonts w:hint="eastAsia" w:ascii="宋体" w:hAnsi="宋体" w:eastAsia="宋体" w:cs="宋体"/>
                <w:color w:val="auto"/>
                <w:szCs w:val="21"/>
                <w:highlight w:val="none"/>
              </w:rPr>
              <w:t>不符合或未提供的得0分。</w:t>
            </w:r>
          </w:p>
        </w:tc>
        <w:tc>
          <w:tcPr>
            <w:tcW w:w="870"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4935" w:type="dxa"/>
            <w:vAlign w:val="center"/>
          </w:tcPr>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对本项目城市应急（气象灾害、</w:t>
            </w:r>
            <w:r>
              <w:rPr>
                <w:rFonts w:hint="eastAsia" w:ascii="宋体" w:hAnsi="宋体" w:cs="宋体"/>
                <w:color w:val="auto"/>
                <w:szCs w:val="21"/>
                <w:highlight w:val="none"/>
                <w:lang w:val="en-US" w:eastAsia="zh-CN"/>
              </w:rPr>
              <w:t>地质灾害、</w:t>
            </w:r>
            <w:r>
              <w:rPr>
                <w:rFonts w:hint="eastAsia" w:ascii="宋体" w:hAnsi="宋体" w:eastAsia="宋体" w:cs="宋体"/>
                <w:color w:val="auto"/>
                <w:szCs w:val="21"/>
                <w:highlight w:val="none"/>
              </w:rPr>
              <w:t>防汛抗台、抗雪防冻、渣土处置、防雪抗冻、重大活动或假日、重大迎检）突发事件制定处理预案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针对方案的可操作性和针对性进行打分</w:t>
            </w:r>
            <w:r>
              <w:rPr>
                <w:rFonts w:hint="eastAsia" w:ascii="宋体" w:hAnsi="宋体" w:cs="宋体"/>
                <w:color w:val="auto"/>
                <w:highlight w:val="none"/>
                <w:lang w:val="en-US" w:eastAsia="zh-CN"/>
              </w:rPr>
              <w:t>。方案全面，针对性强的得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trPr>
        <w:tc>
          <w:tcPr>
            <w:tcW w:w="720"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4935" w:type="dxa"/>
            <w:vAlign w:val="center"/>
          </w:tcPr>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安全生产、文明施工措施</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安全生产、文明施工措施的可操作性和针对性</w:t>
            </w:r>
            <w:r>
              <w:rPr>
                <w:rFonts w:hint="eastAsia" w:ascii="宋体" w:hAnsi="宋体" w:cs="宋体"/>
                <w:color w:val="auto"/>
                <w:highlight w:val="none"/>
                <w:lang w:val="en-US"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4935" w:type="dxa"/>
            <w:vAlign w:val="center"/>
          </w:tcPr>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交通通行安排及应急措施</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针对本项目实施过程中造成的交通通行影响的疏通安排以及应急措施</w:t>
            </w:r>
            <w:r>
              <w:rPr>
                <w:rFonts w:hint="eastAsia" w:ascii="宋体" w:hAnsi="宋体" w:cs="宋体"/>
                <w:color w:val="auto"/>
                <w:highlight w:val="none"/>
                <w:lang w:val="en-US"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trPr>
        <w:tc>
          <w:tcPr>
            <w:tcW w:w="72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4935" w:type="dxa"/>
            <w:vAlign w:val="center"/>
          </w:tcPr>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针对本项目的人事管理制度：员工管理、员工招聘标准、员工培训计划等</w:t>
            </w:r>
            <w:r>
              <w:rPr>
                <w:rFonts w:hint="eastAsia" w:ascii="宋体" w:hAnsi="宋体" w:cs="宋体"/>
                <w:color w:val="auto"/>
                <w:highlight w:val="none"/>
                <w:lang w:val="en-US" w:eastAsia="zh-CN"/>
              </w:rPr>
              <w:t>，根据服务方案编制内容的全面性、针对性以及符合采购需求情况等进行打分。方案全面，针对性强的得5分；方案基本可行，针对性较强的得</w:t>
            </w:r>
            <w:r>
              <w:rPr>
                <w:rFonts w:hint="default" w:ascii="宋体" w:hAnsi="宋体" w:cs="宋体"/>
                <w:color w:val="auto"/>
                <w:highlight w:val="none"/>
                <w:lang w:val="en-US" w:eastAsia="zh-CN"/>
              </w:rPr>
              <w:t>4</w:t>
            </w:r>
            <w:r>
              <w:rPr>
                <w:rFonts w:hint="eastAsia" w:ascii="宋体" w:hAnsi="宋体" w:cs="宋体"/>
                <w:color w:val="auto"/>
                <w:highlight w:val="none"/>
                <w:lang w:val="en-US" w:eastAsia="zh-CN"/>
              </w:rPr>
              <w:t>分；方案一般，基本满足采购需求的得</w:t>
            </w:r>
            <w:r>
              <w:rPr>
                <w:rFonts w:hint="default" w:ascii="宋体" w:hAnsi="宋体" w:cs="宋体"/>
                <w:color w:val="auto"/>
                <w:highlight w:val="none"/>
                <w:lang w:val="en-US" w:eastAsia="zh-CN"/>
              </w:rPr>
              <w:t>3</w:t>
            </w:r>
            <w:r>
              <w:rPr>
                <w:rFonts w:hint="eastAsia" w:ascii="宋体" w:hAnsi="宋体" w:cs="宋体"/>
                <w:color w:val="auto"/>
                <w:highlight w:val="none"/>
                <w:lang w:val="en-US" w:eastAsia="zh-CN"/>
              </w:rPr>
              <w:t>分；方案略有瑕疵的得</w:t>
            </w:r>
            <w:r>
              <w:rPr>
                <w:rFonts w:hint="default" w:ascii="宋体" w:hAnsi="宋体" w:cs="宋体"/>
                <w:color w:val="auto"/>
                <w:highlight w:val="none"/>
                <w:lang w:val="en-US" w:eastAsia="zh-CN"/>
              </w:rPr>
              <w:t>2</w:t>
            </w:r>
            <w:r>
              <w:rPr>
                <w:rFonts w:hint="eastAsia" w:ascii="宋体" w:hAnsi="宋体" w:cs="宋体"/>
                <w:color w:val="auto"/>
                <w:highlight w:val="none"/>
                <w:lang w:val="en-US" w:eastAsia="zh-CN"/>
              </w:rPr>
              <w:t>分；方案瑕疵较多的得1分；方案与项目不匹配的不得分。</w:t>
            </w:r>
          </w:p>
        </w:tc>
        <w:tc>
          <w:tcPr>
            <w:tcW w:w="870" w:type="dxa"/>
            <w:vAlign w:val="center"/>
          </w:tcPr>
          <w:p>
            <w:pPr>
              <w:snapToGrid w:val="0"/>
              <w:spacing w:line="360" w:lineRule="exact"/>
              <w:jc w:val="center"/>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sz w:val="24"/>
                <w:szCs w:val="24"/>
                <w:highlight w:val="none"/>
                <w:lang w:val="en-US"/>
              </w:rPr>
              <w:t>5</w:t>
            </w:r>
            <w:r>
              <w:rPr>
                <w:rFonts w:hint="eastAsia" w:ascii="宋体" w:hAnsi="宋体" w:eastAsia="宋体" w:cs="宋体"/>
                <w:color w:val="auto"/>
                <w:sz w:val="24"/>
                <w:szCs w:val="24"/>
                <w:highlight w:val="none"/>
              </w:rPr>
              <w:t>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4935" w:type="dxa"/>
            <w:vAlign w:val="center"/>
          </w:tcPr>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在拆违、控违过程中可能遇到的困难、阻力进行分析，并提出合理可靠的解决方案</w:t>
            </w:r>
            <w:r>
              <w:rPr>
                <w:rFonts w:hint="eastAsia" w:ascii="宋体" w:hAnsi="宋体" w:cs="宋体"/>
                <w:color w:val="auto"/>
                <w:highlight w:val="none"/>
                <w:lang w:val="en-US"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4935" w:type="dxa"/>
            <w:vAlign w:val="center"/>
          </w:tcPr>
          <w:p>
            <w:pPr>
              <w:spacing w:line="360" w:lineRule="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有效投标报价的最低价作为评标基准价，其最低报价为满分；按［投标报价得分=（评标基准价/投标报价）*权重］的计算公式计算。</w:t>
            </w:r>
          </w:p>
          <w:p>
            <w:pPr>
              <w:spacing w:line="360" w:lineRule="auto"/>
              <w:outlineLvl w:val="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报价权重</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1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工程类：</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2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人工服务：</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3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③</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垃圾清运1：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4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④</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垃圾清运2：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5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⑤</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垃圾清运3：</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评标过程中，不得去掉报价中的最高报价和最低报价。</w:t>
            </w:r>
          </w:p>
          <w:p>
            <w:pPr>
              <w:spacing w:line="360" w:lineRule="exact"/>
              <w:rPr>
                <w:rFonts w:hint="eastAsia"/>
                <w:highlight w:val="none"/>
                <w:lang w:val="en-US" w:eastAsia="zh-CN"/>
              </w:rPr>
            </w:pPr>
            <w:r>
              <w:rPr>
                <w:rFonts w:hint="eastAsia" w:ascii="宋体" w:hAnsi="宋体" w:eastAsia="宋体" w:cs="宋体"/>
                <w:color w:val="auto"/>
                <w:sz w:val="21"/>
                <w:szCs w:val="21"/>
                <w:highlight w:val="none"/>
                <w:lang w:val="en-US" w:eastAsia="zh-CN"/>
              </w:rPr>
              <w:t>本项目专门面向</w:t>
            </w:r>
            <w:r>
              <w:rPr>
                <w:rFonts w:hint="eastAsia" w:ascii="宋体" w:hAnsi="宋体" w:cs="宋体"/>
                <w:color w:val="auto"/>
                <w:sz w:val="21"/>
                <w:szCs w:val="21"/>
                <w:highlight w:val="none"/>
                <w:lang w:val="en-US" w:eastAsia="zh-CN"/>
              </w:rPr>
              <w:t>中</w:t>
            </w:r>
            <w:r>
              <w:rPr>
                <w:rFonts w:hint="eastAsia" w:ascii="宋体" w:hAnsi="宋体" w:eastAsia="宋体" w:cs="宋体"/>
                <w:color w:val="auto"/>
                <w:sz w:val="21"/>
                <w:szCs w:val="21"/>
                <w:highlight w:val="none"/>
                <w:lang w:val="en-US" w:eastAsia="zh-CN"/>
              </w:rPr>
              <w:t>小微企业，价格不执行扣除优惠政策。</w:t>
            </w:r>
          </w:p>
        </w:tc>
        <w:tc>
          <w:tcPr>
            <w:tcW w:w="870"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15分</w:t>
            </w:r>
          </w:p>
        </w:tc>
        <w:tc>
          <w:tcPr>
            <w:tcW w:w="1095"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客观分</w:t>
            </w:r>
          </w:p>
        </w:tc>
        <w:tc>
          <w:tcPr>
            <w:tcW w:w="1132"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5"/>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5"/>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5"/>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5"/>
        <w:snapToGrid w:val="0"/>
        <w:spacing w:line="360" w:lineRule="auto"/>
        <w:rPr>
          <w:rFonts w:cs="宋体"/>
          <w:color w:val="auto"/>
          <w:highlight w:val="none"/>
        </w:rPr>
      </w:pPr>
      <w:r>
        <w:rPr>
          <w:rFonts w:hint="eastAsia" w:cs="宋体"/>
          <w:color w:val="auto"/>
          <w:highlight w:val="none"/>
        </w:rPr>
        <w:t>5.4因重大变故，采购任务取消的。</w:t>
      </w:r>
    </w:p>
    <w:p>
      <w:pPr>
        <w:pStyle w:val="25"/>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5"/>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5"/>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5"/>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5"/>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5"/>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6" w:name="第五部分"/>
      <w:bookmarkStart w:id="397"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27"/>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2"/>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603"/>
        <w:spacing w:before="120" w:line="22" w:lineRule="atLeast"/>
        <w:rPr>
          <w:rFonts w:ascii="宋体" w:hAnsi="宋体" w:eastAsia="宋体" w:cs="宋体"/>
          <w:color w:val="auto"/>
          <w:szCs w:val="24"/>
          <w:highlight w:val="none"/>
        </w:rPr>
      </w:pPr>
    </w:p>
    <w:p>
      <w:pPr>
        <w:pStyle w:val="603"/>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8" w:name="_Toc28855"/>
      <w:bookmarkStart w:id="399" w:name="_Toc19273"/>
      <w:bookmarkStart w:id="400" w:name="_Toc20421"/>
      <w:bookmarkStart w:id="401" w:name="_Toc22967"/>
      <w:bookmarkStart w:id="402" w:name="_Toc153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8"/>
      <w:bookmarkEnd w:id="399"/>
      <w:bookmarkEnd w:id="400"/>
      <w:bookmarkEnd w:id="401"/>
      <w:bookmarkEnd w:id="402"/>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3" w:name="_Toc22185"/>
      <w:bookmarkStart w:id="404" w:name="_Toc6311"/>
      <w:bookmarkStart w:id="405" w:name="_Toc2918"/>
      <w:bookmarkStart w:id="406" w:name="_Toc18585"/>
      <w:bookmarkStart w:id="407" w:name="_Toc6773"/>
      <w:r>
        <w:rPr>
          <w:rFonts w:ascii="宋体" w:hAnsi="宋体"/>
          <w:b/>
          <w:color w:val="auto"/>
          <w:sz w:val="24"/>
          <w:highlight w:val="none"/>
        </w:rPr>
        <w:t xml:space="preserve">1.2 </w:t>
      </w:r>
      <w:r>
        <w:rPr>
          <w:rFonts w:hint="eastAsia" w:ascii="宋体" w:hAnsi="宋体"/>
          <w:b/>
          <w:color w:val="auto"/>
          <w:sz w:val="24"/>
          <w:highlight w:val="none"/>
        </w:rPr>
        <w:t>标的</w:t>
      </w:r>
      <w:bookmarkEnd w:id="403"/>
      <w:bookmarkEnd w:id="404"/>
      <w:bookmarkEnd w:id="405"/>
      <w:bookmarkEnd w:id="406"/>
      <w:bookmarkEnd w:id="407"/>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62"/>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bookmarkStart w:id="408" w:name="_Toc5635"/>
      <w:bookmarkStart w:id="409" w:name="_Toc13918"/>
      <w:bookmarkStart w:id="410" w:name="_Toc1386"/>
      <w:bookmarkStart w:id="411" w:name="_Toc21124"/>
      <w:bookmarkStart w:id="412" w:name="_Toc4929"/>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8"/>
      <w:bookmarkEnd w:id="409"/>
      <w:bookmarkEnd w:id="410"/>
      <w:bookmarkEnd w:id="411"/>
      <w:bookmarkEnd w:id="412"/>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700"/>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jc w:val="center"/>
              <w:rPr>
                <w:rFonts w:hAnsi="宋体"/>
                <w:color w:val="auto"/>
                <w:sz w:val="24"/>
                <w:szCs w:val="24"/>
                <w:highlight w:val="none"/>
              </w:rPr>
            </w:pPr>
            <w:r>
              <w:rPr>
                <w:rFonts w:hAnsi="宋体"/>
                <w:color w:val="auto"/>
                <w:sz w:val="24"/>
                <w:szCs w:val="24"/>
                <w:highlight w:val="none"/>
              </w:rPr>
              <w:t>序号</w:t>
            </w:r>
          </w:p>
        </w:tc>
        <w:tc>
          <w:tcPr>
            <w:tcW w:w="1700" w:type="dxa"/>
            <w:vAlign w:val="center"/>
          </w:tcPr>
          <w:p>
            <w:pPr>
              <w:pStyle w:val="324"/>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6287" w:type="dxa"/>
            <w:vAlign w:val="center"/>
          </w:tcPr>
          <w:p>
            <w:pPr>
              <w:pStyle w:val="324"/>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1</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sz w:val="20"/>
                <w:szCs w:val="20"/>
                <w:highlight w:val="none"/>
              </w:rPr>
              <w:t>工程类（折扣率）</w:t>
            </w:r>
          </w:p>
        </w:tc>
        <w:tc>
          <w:tcPr>
            <w:tcW w:w="6287" w:type="dxa"/>
            <w:vAlign w:val="center"/>
          </w:tcPr>
          <w:p>
            <w:pPr>
              <w:spacing w:beforeLines="50" w:line="360" w:lineRule="exact"/>
              <w:rPr>
                <w:rFonts w:hAnsi="宋体"/>
                <w:color w:val="auto"/>
                <w:sz w:val="24"/>
                <w:szCs w:val="24"/>
                <w:highlight w:val="none"/>
              </w:rPr>
            </w:pPr>
            <w:r>
              <w:rPr>
                <w:rFonts w:hint="eastAsia" w:ascii="宋体" w:hAnsi="宋体" w:eastAsia="宋体" w:cs="宋体"/>
                <w:sz w:val="20"/>
                <w:szCs w:val="20"/>
                <w:highlight w:val="none"/>
                <w:u w:val="single"/>
                <w:lang w:val="en-US" w:eastAsia="zh-CN"/>
              </w:rPr>
              <w:t xml:space="preserve">       </w:t>
            </w:r>
            <w:r>
              <w:rPr>
                <w:rFonts w:hint="eastAsia" w:ascii="宋体" w:hAnsi="宋体" w:eastAsia="宋体" w:cs="宋体"/>
                <w:sz w:val="20"/>
                <w:szCs w:val="20"/>
                <w:highlight w:val="none"/>
                <w:u w:val="single"/>
              </w:rPr>
              <w:t>%</w:t>
            </w:r>
            <w:r>
              <w:rPr>
                <w:rFonts w:hint="eastAsia" w:ascii="宋体" w:hAnsi="宋体" w:eastAsia="宋体" w:cs="宋体"/>
                <w:sz w:val="20"/>
                <w:szCs w:val="20"/>
                <w:highlight w:val="none"/>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ind w:firstLine="200" w:firstLineChars="0"/>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2</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sz w:val="20"/>
                <w:szCs w:val="20"/>
                <w:highlight w:val="none"/>
              </w:rPr>
              <w:t>人工服务</w:t>
            </w:r>
          </w:p>
        </w:tc>
        <w:tc>
          <w:tcPr>
            <w:tcW w:w="6287" w:type="dxa"/>
            <w:vAlign w:val="center"/>
          </w:tcPr>
          <w:p>
            <w:pPr>
              <w:spacing w:line="360" w:lineRule="auto"/>
              <w:jc w:val="left"/>
              <w:rPr>
                <w:rFonts w:hAnsi="宋体"/>
                <w:color w:val="auto"/>
                <w:sz w:val="24"/>
                <w:szCs w:val="24"/>
                <w:highlight w:val="none"/>
              </w:rPr>
            </w:pPr>
            <w:r>
              <w:rPr>
                <w:rFonts w:hint="eastAsia" w:ascii="宋体" w:hAnsi="宋体" w:eastAsia="宋体" w:cs="宋体"/>
                <w:sz w:val="20"/>
                <w:szCs w:val="20"/>
                <w:highlight w:val="none"/>
                <w:u w:val="single"/>
              </w:rPr>
              <w:t xml:space="preserve">   </w:t>
            </w:r>
            <w:r>
              <w:rPr>
                <w:rFonts w:hint="eastAsia" w:ascii="宋体" w:hAnsi="宋体" w:eastAsia="宋体" w:cs="宋体"/>
                <w:sz w:val="20"/>
                <w:szCs w:val="20"/>
                <w:highlight w:val="none"/>
                <w:u w:val="single"/>
                <w:lang w:val="en-US" w:eastAsia="zh-CN"/>
              </w:rPr>
              <w:t xml:space="preserve">  </w:t>
            </w:r>
            <w:r>
              <w:rPr>
                <w:rFonts w:hint="eastAsia" w:ascii="宋体" w:hAnsi="宋体" w:eastAsia="宋体" w:cs="宋体"/>
                <w:sz w:val="20"/>
                <w:szCs w:val="20"/>
                <w:highlight w:val="none"/>
                <w:u w:val="single"/>
              </w:rPr>
              <w:t xml:space="preserve">    </w:t>
            </w:r>
            <w:r>
              <w:rPr>
                <w:rFonts w:hint="eastAsia" w:ascii="宋体" w:hAnsi="宋体" w:eastAsia="宋体" w:cs="宋体"/>
                <w:sz w:val="20"/>
                <w:szCs w:val="20"/>
                <w:highlight w:val="none"/>
              </w:rPr>
              <w:t>元/天</w:t>
            </w:r>
            <w:r>
              <w:rPr>
                <w:rFonts w:hint="eastAsia" w:ascii="宋体" w:hAnsi="宋体" w:eastAsia="宋体" w:cs="宋体"/>
                <w:sz w:val="20"/>
                <w:szCs w:val="20"/>
                <w:highlight w:val="none"/>
                <w:lang w:eastAsia="zh-CN"/>
              </w:rPr>
              <w:t>。</w:t>
            </w:r>
            <w:r>
              <w:rPr>
                <w:rFonts w:hint="eastAsia" w:ascii="宋体" w:hAnsi="宋体" w:eastAsia="宋体" w:cs="宋体"/>
                <w:sz w:val="20"/>
                <w:szCs w:val="20"/>
                <w:highlight w:val="none"/>
              </w:rPr>
              <w:t>此项包含锹、镐、扫把、铲刀等操作工具。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ind w:firstLine="200" w:firstLineChars="0"/>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3</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sz w:val="20"/>
                <w:szCs w:val="20"/>
                <w:highlight w:val="none"/>
              </w:rPr>
              <w:t>垃圾清运1</w:t>
            </w:r>
          </w:p>
        </w:tc>
        <w:tc>
          <w:tcPr>
            <w:tcW w:w="6287" w:type="dxa"/>
            <w:vAlign w:val="center"/>
          </w:tcPr>
          <w:p>
            <w:pPr>
              <w:spacing w:beforeLines="50" w:line="360" w:lineRule="exact"/>
              <w:rPr>
                <w:rFonts w:hAnsi="宋体"/>
                <w:color w:val="auto"/>
                <w:sz w:val="24"/>
                <w:szCs w:val="24"/>
                <w:highlight w:val="none"/>
              </w:rPr>
            </w:pPr>
            <w:r>
              <w:rPr>
                <w:rFonts w:hint="eastAsia" w:ascii="宋体" w:hAnsi="宋体" w:eastAsia="宋体" w:cs="宋体"/>
                <w:sz w:val="20"/>
                <w:szCs w:val="20"/>
                <w:highlight w:val="none"/>
                <w:u w:val="single"/>
              </w:rPr>
              <w:t xml:space="preserve">        </w:t>
            </w:r>
            <w:r>
              <w:rPr>
                <w:rFonts w:hint="eastAsia" w:ascii="宋体" w:hAnsi="宋体" w:eastAsia="宋体" w:cs="宋体"/>
                <w:sz w:val="20"/>
                <w:szCs w:val="20"/>
                <w:highlight w:val="none"/>
              </w:rPr>
              <w:t>元/立方米</w:t>
            </w:r>
            <w:r>
              <w:rPr>
                <w:rFonts w:hint="eastAsia" w:ascii="宋体" w:hAnsi="宋体" w:eastAsia="宋体" w:cs="宋体"/>
                <w:sz w:val="20"/>
                <w:szCs w:val="20"/>
                <w:highlight w:val="none"/>
                <w:lang w:eastAsia="zh-CN"/>
              </w:rPr>
              <w:t>。</w:t>
            </w:r>
            <w:r>
              <w:rPr>
                <w:rFonts w:hint="eastAsia" w:ascii="宋体" w:hAnsi="宋体" w:eastAsia="宋体" w:cs="宋体"/>
                <w:sz w:val="20"/>
                <w:szCs w:val="20"/>
                <w:highlight w:val="none"/>
              </w:rPr>
              <w:t>按方量计价，包含现场清理、装车、运输、卸载及处置等垃圾清运涉及的所有费用。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ind w:firstLine="200" w:firstLineChars="0"/>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4</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sz w:val="20"/>
                <w:szCs w:val="20"/>
                <w:highlight w:val="none"/>
              </w:rPr>
              <w:t>垃圾清运</w:t>
            </w:r>
            <w:r>
              <w:rPr>
                <w:rFonts w:hint="eastAsia" w:ascii="宋体" w:hAnsi="宋体" w:eastAsia="宋体" w:cs="宋体"/>
                <w:sz w:val="20"/>
                <w:szCs w:val="20"/>
                <w:highlight w:val="none"/>
                <w:lang w:val="en-US" w:eastAsia="zh-CN"/>
              </w:rPr>
              <w:t>2</w:t>
            </w:r>
          </w:p>
        </w:tc>
        <w:tc>
          <w:tcPr>
            <w:tcW w:w="6287" w:type="dxa"/>
            <w:vAlign w:val="center"/>
          </w:tcPr>
          <w:p>
            <w:pPr>
              <w:spacing w:line="360" w:lineRule="auto"/>
              <w:jc w:val="left"/>
              <w:rPr>
                <w:rFonts w:hAnsi="宋体"/>
                <w:color w:val="auto"/>
                <w:sz w:val="24"/>
                <w:szCs w:val="24"/>
                <w:highlight w:val="none"/>
              </w:rPr>
            </w:pPr>
            <w:r>
              <w:rPr>
                <w:rFonts w:hint="eastAsia" w:ascii="宋体" w:hAnsi="宋体" w:eastAsia="宋体" w:cs="宋体"/>
                <w:sz w:val="20"/>
                <w:szCs w:val="20"/>
                <w:highlight w:val="none"/>
                <w:u w:val="single"/>
              </w:rPr>
              <w:t xml:space="preserve">        </w:t>
            </w:r>
            <w:r>
              <w:rPr>
                <w:rFonts w:hint="eastAsia" w:ascii="宋体" w:hAnsi="宋体" w:eastAsia="宋体" w:cs="宋体"/>
                <w:sz w:val="20"/>
                <w:szCs w:val="20"/>
                <w:highlight w:val="none"/>
              </w:rPr>
              <w:t>元/车（3吨）。按车辆计价，包含运输、卸载及处置等费用。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ind w:firstLine="200" w:firstLineChars="0"/>
              <w:jc w:val="center"/>
              <w:rPr>
                <w:rFonts w:hAnsi="宋体"/>
                <w:color w:val="auto"/>
                <w:sz w:val="24"/>
                <w:szCs w:val="24"/>
                <w:highlight w:val="none"/>
              </w:rPr>
            </w:pPr>
            <w:bookmarkStart w:id="413" w:name="_Toc14993"/>
            <w:bookmarkStart w:id="414" w:name="_Toc26916"/>
            <w:bookmarkStart w:id="415" w:name="_Toc30158"/>
            <w:bookmarkStart w:id="416" w:name="_Toc30506"/>
            <w:bookmarkStart w:id="417" w:name="_Toc3654"/>
            <w:r>
              <w:rPr>
                <w:rFonts w:hint="eastAsia" w:ascii="宋体" w:hAnsi="宋体" w:eastAsia="宋体" w:cs="宋体"/>
                <w:color w:val="auto"/>
                <w:sz w:val="20"/>
                <w:szCs w:val="20"/>
                <w:highlight w:val="none"/>
                <w:lang w:val="en-US" w:eastAsia="zh-CN"/>
              </w:rPr>
              <w:t>5</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sz w:val="20"/>
                <w:szCs w:val="20"/>
                <w:highlight w:val="none"/>
              </w:rPr>
              <w:t>垃圾清运</w:t>
            </w:r>
            <w:r>
              <w:rPr>
                <w:rFonts w:hint="eastAsia" w:ascii="宋体" w:hAnsi="宋体" w:eastAsia="宋体" w:cs="宋体"/>
                <w:sz w:val="20"/>
                <w:szCs w:val="20"/>
                <w:highlight w:val="none"/>
                <w:lang w:val="en-US" w:eastAsia="zh-CN"/>
              </w:rPr>
              <w:t>3</w:t>
            </w:r>
          </w:p>
        </w:tc>
        <w:tc>
          <w:tcPr>
            <w:tcW w:w="6287" w:type="dxa"/>
            <w:vAlign w:val="center"/>
          </w:tcPr>
          <w:p>
            <w:pPr>
              <w:spacing w:beforeLines="50" w:line="360" w:lineRule="exact"/>
              <w:rPr>
                <w:rFonts w:hAnsi="宋体"/>
                <w:color w:val="auto"/>
                <w:sz w:val="24"/>
                <w:szCs w:val="24"/>
                <w:highlight w:val="none"/>
              </w:rPr>
            </w:pPr>
            <w:r>
              <w:rPr>
                <w:rFonts w:hint="eastAsia" w:ascii="宋体" w:hAnsi="宋体" w:eastAsia="宋体" w:cs="宋体"/>
                <w:sz w:val="20"/>
                <w:szCs w:val="20"/>
                <w:highlight w:val="none"/>
                <w:u w:val="single"/>
              </w:rPr>
              <w:t xml:space="preserve">        </w:t>
            </w:r>
            <w:r>
              <w:rPr>
                <w:rFonts w:hint="eastAsia" w:ascii="宋体" w:hAnsi="宋体" w:eastAsia="宋体" w:cs="宋体"/>
                <w:sz w:val="20"/>
                <w:szCs w:val="20"/>
                <w:highlight w:val="none"/>
              </w:rPr>
              <w:t>元/车（3吨）。按车辆计价，包含现场清理、装车、运输、卸载及处置等垃圾清运涉及的所有费用。</w:t>
            </w:r>
          </w:p>
        </w:tc>
      </w:tr>
    </w:tbl>
    <w:p>
      <w:pPr>
        <w:spacing w:line="560" w:lineRule="exact"/>
        <w:ind w:firstLine="480" w:firstLineChars="200"/>
        <w:rPr>
          <w:rFonts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3"/>
    <w:bookmarkEnd w:id="414"/>
    <w:bookmarkEnd w:id="415"/>
    <w:bookmarkEnd w:id="416"/>
    <w:bookmarkEnd w:id="417"/>
    <w:p>
      <w:pPr>
        <w:pStyle w:val="962"/>
        <w:spacing w:before="0" w:beforeAutospacing="0" w:after="0" w:afterAutospacing="0" w:line="360" w:lineRule="auto"/>
        <w:ind w:firstLine="480"/>
        <w:rPr>
          <w:b/>
          <w:color w:val="auto"/>
          <w:highlight w:val="none"/>
        </w:rPr>
      </w:pPr>
      <w:bookmarkStart w:id="418" w:name="_Toc10340"/>
      <w:bookmarkStart w:id="419" w:name="_Toc22618"/>
      <w:bookmarkStart w:id="420" w:name="_Toc1814"/>
      <w:bookmarkStart w:id="421" w:name="_Toc8772"/>
      <w:bookmarkStart w:id="422" w:name="_Toc31421"/>
      <w:bookmarkStart w:id="423" w:name="_Toc3625"/>
      <w:bookmarkStart w:id="424" w:name="_Toc4760"/>
      <w:bookmarkStart w:id="425" w:name="_Toc11108"/>
      <w:r>
        <w:rPr>
          <w:rFonts w:hint="eastAsia"/>
          <w:b/>
          <w:color w:val="auto"/>
          <w:highlight w:val="none"/>
        </w:rPr>
        <w:t>1.4履约保证金</w:t>
      </w:r>
    </w:p>
    <w:p>
      <w:pPr>
        <w:pStyle w:val="962"/>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8"/>
      <w:bookmarkEnd w:id="419"/>
      <w:bookmarkEnd w:id="420"/>
      <w:r>
        <w:rPr>
          <w:rFonts w:hint="eastAsia" w:ascii="宋体" w:hAnsi="宋体" w:cs="宋体"/>
          <w:b/>
          <w:color w:val="auto"/>
          <w:sz w:val="24"/>
          <w:highlight w:val="none"/>
        </w:rPr>
        <w:t>预付款</w:t>
      </w:r>
    </w:p>
    <w:p>
      <w:pPr>
        <w:pStyle w:val="962"/>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62"/>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2"/>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2"/>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62"/>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21"/>
      <w:bookmarkEnd w:id="422"/>
      <w:bookmarkEnd w:id="423"/>
      <w:bookmarkEnd w:id="424"/>
      <w:bookmarkEnd w:id="425"/>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6" w:name="_Toc24662"/>
      <w:bookmarkStart w:id="427" w:name="_Toc2375"/>
      <w:bookmarkStart w:id="428" w:name="_Toc5698"/>
      <w:bookmarkStart w:id="429" w:name="_Toc3079"/>
      <w:bookmarkStart w:id="430" w:name="_Toc8586"/>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6"/>
      <w:bookmarkEnd w:id="427"/>
      <w:bookmarkEnd w:id="428"/>
      <w:bookmarkEnd w:id="429"/>
      <w:bookmarkEnd w:id="430"/>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31" w:name="_Toc32454"/>
      <w:bookmarkStart w:id="432" w:name="_Toc18683"/>
      <w:bookmarkStart w:id="433" w:name="_Toc26807"/>
      <w:bookmarkStart w:id="434" w:name="_Toc30329"/>
      <w:bookmarkStart w:id="435" w:name="_Toc9497"/>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31"/>
    <w:bookmarkEnd w:id="432"/>
    <w:bookmarkEnd w:id="433"/>
    <w:bookmarkEnd w:id="434"/>
    <w:bookmarkEnd w:id="435"/>
    <w:p>
      <w:pPr>
        <w:spacing w:line="560" w:lineRule="exact"/>
        <w:ind w:firstLine="482" w:firstLineChars="200"/>
        <w:outlineLvl w:val="0"/>
        <w:rPr>
          <w:rFonts w:ascii="宋体" w:hAnsi="宋体" w:cs="宋体"/>
          <w:b/>
          <w:color w:val="auto"/>
          <w:sz w:val="24"/>
          <w:highlight w:val="none"/>
        </w:rPr>
      </w:pPr>
      <w:bookmarkStart w:id="436" w:name="_Toc16021"/>
      <w:bookmarkStart w:id="437" w:name="_Toc15583"/>
      <w:bookmarkStart w:id="438" w:name="_Toc28375"/>
      <w:r>
        <w:rPr>
          <w:rFonts w:hint="eastAsia" w:ascii="宋体" w:hAnsi="宋体" w:cs="宋体"/>
          <w:b/>
          <w:color w:val="auto"/>
          <w:sz w:val="24"/>
          <w:highlight w:val="none"/>
        </w:rPr>
        <w:t>1.9合同争议的解决</w:t>
      </w:r>
      <w:bookmarkEnd w:id="436"/>
      <w:bookmarkEnd w:id="437"/>
      <w:bookmarkEnd w:id="438"/>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9" w:name="_Toc15322"/>
      <w:bookmarkStart w:id="440" w:name="_Toc7245"/>
      <w:bookmarkStart w:id="441" w:name="_Toc11173"/>
      <w:r>
        <w:rPr>
          <w:rFonts w:hint="eastAsia" w:ascii="宋体" w:hAnsi="宋体" w:cs="宋体"/>
          <w:b/>
          <w:color w:val="auto"/>
          <w:sz w:val="24"/>
          <w:highlight w:val="none"/>
        </w:rPr>
        <w:t>2.0 合同生效</w:t>
      </w:r>
      <w:bookmarkEnd w:id="439"/>
      <w:bookmarkEnd w:id="440"/>
      <w:bookmarkEnd w:id="441"/>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27"/>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42" w:name="_Toc25079"/>
      <w:bookmarkStart w:id="443" w:name="_Toc19680"/>
      <w:bookmarkStart w:id="444" w:name="_Toc14021"/>
      <w:bookmarkStart w:id="445" w:name="_Toc5228"/>
      <w:bookmarkStart w:id="446" w:name="_Toc31297"/>
      <w:r>
        <w:rPr>
          <w:rFonts w:ascii="宋体" w:hAnsi="宋体"/>
          <w:b/>
          <w:color w:val="auto"/>
          <w:sz w:val="24"/>
          <w:highlight w:val="none"/>
        </w:rPr>
        <w:t>2.1 定义</w:t>
      </w:r>
      <w:bookmarkEnd w:id="442"/>
      <w:bookmarkEnd w:id="443"/>
      <w:bookmarkEnd w:id="444"/>
      <w:bookmarkEnd w:id="445"/>
      <w:bookmarkEnd w:id="446"/>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7" w:name="_Toc31402"/>
      <w:bookmarkStart w:id="448" w:name="_Toc16752"/>
      <w:bookmarkStart w:id="449" w:name="_Toc23289"/>
      <w:bookmarkStart w:id="450" w:name="_Toc3769"/>
      <w:bookmarkStart w:id="451" w:name="_Toc19539"/>
      <w:r>
        <w:rPr>
          <w:rFonts w:ascii="宋体" w:hAnsi="宋体"/>
          <w:b/>
          <w:color w:val="auto"/>
          <w:sz w:val="24"/>
          <w:highlight w:val="none"/>
        </w:rPr>
        <w:t>2.2 技术规范</w:t>
      </w:r>
      <w:bookmarkEnd w:id="447"/>
      <w:bookmarkEnd w:id="448"/>
      <w:bookmarkEnd w:id="449"/>
      <w:bookmarkEnd w:id="450"/>
      <w:bookmarkEnd w:id="451"/>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52" w:name="_Toc9161"/>
      <w:bookmarkStart w:id="453" w:name="_Toc27945"/>
      <w:bookmarkStart w:id="454" w:name="_Toc12412"/>
      <w:bookmarkStart w:id="455" w:name="_Toc13673"/>
      <w:bookmarkStart w:id="456" w:name="_Toc4133"/>
      <w:r>
        <w:rPr>
          <w:rFonts w:ascii="宋体" w:hAnsi="宋体"/>
          <w:b/>
          <w:color w:val="auto"/>
          <w:sz w:val="24"/>
          <w:highlight w:val="none"/>
        </w:rPr>
        <w:t>2.3 知识产权</w:t>
      </w:r>
      <w:bookmarkEnd w:id="452"/>
      <w:bookmarkEnd w:id="453"/>
      <w:bookmarkEnd w:id="454"/>
      <w:bookmarkEnd w:id="455"/>
      <w:bookmarkEnd w:id="456"/>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7" w:name="_Toc26555"/>
      <w:bookmarkStart w:id="458" w:name="_Toc32670"/>
      <w:bookmarkStart w:id="459" w:name="_Toc22011"/>
      <w:bookmarkStart w:id="460" w:name="_Toc15447"/>
      <w:bookmarkStart w:id="461" w:name="_Toc31233"/>
      <w:r>
        <w:rPr>
          <w:rFonts w:ascii="宋体" w:hAnsi="宋体"/>
          <w:b/>
          <w:color w:val="auto"/>
          <w:sz w:val="24"/>
          <w:highlight w:val="none"/>
        </w:rPr>
        <w:t>2.5 结算方式和付款条件</w:t>
      </w:r>
      <w:bookmarkEnd w:id="457"/>
      <w:bookmarkEnd w:id="458"/>
      <w:bookmarkEnd w:id="459"/>
      <w:bookmarkEnd w:id="460"/>
      <w:bookmarkEnd w:id="461"/>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62" w:name="_Toc13467"/>
      <w:bookmarkStart w:id="463" w:name="_Toc30507"/>
      <w:bookmarkStart w:id="464" w:name="_Toc13154"/>
      <w:bookmarkStart w:id="465" w:name="_Toc18990"/>
      <w:bookmarkStart w:id="466" w:name="_Toc16163"/>
      <w:r>
        <w:rPr>
          <w:rFonts w:ascii="宋体" w:hAnsi="宋体"/>
          <w:b/>
          <w:color w:val="auto"/>
          <w:sz w:val="24"/>
          <w:highlight w:val="none"/>
        </w:rPr>
        <w:t>2.6 技术资料和保密义务</w:t>
      </w:r>
      <w:bookmarkEnd w:id="462"/>
      <w:bookmarkEnd w:id="463"/>
      <w:bookmarkEnd w:id="464"/>
      <w:bookmarkEnd w:id="465"/>
      <w:bookmarkEnd w:id="466"/>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7"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7"/>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8"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9"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70" w:name="_Toc21830"/>
      <w:bookmarkStart w:id="471" w:name="_Toc26689"/>
      <w:bookmarkStart w:id="472" w:name="_Toc23368"/>
      <w:bookmarkStart w:id="473" w:name="_Toc10663"/>
      <w:bookmarkStart w:id="474" w:name="_Toc42"/>
      <w:r>
        <w:rPr>
          <w:rFonts w:ascii="宋体" w:hAnsi="宋体"/>
          <w:b/>
          <w:color w:val="auto"/>
          <w:sz w:val="24"/>
          <w:highlight w:val="none"/>
        </w:rPr>
        <w:t>2.10 合同转让和分包</w:t>
      </w:r>
      <w:bookmarkEnd w:id="470"/>
      <w:bookmarkEnd w:id="471"/>
      <w:bookmarkEnd w:id="472"/>
      <w:bookmarkEnd w:id="473"/>
      <w:bookmarkEnd w:id="474"/>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5" w:name="_Toc25571"/>
      <w:bookmarkStart w:id="476" w:name="_Toc26633"/>
      <w:bookmarkStart w:id="477" w:name="_Toc4720"/>
      <w:bookmarkStart w:id="478" w:name="_Toc14371"/>
      <w:bookmarkStart w:id="479" w:name="_Toc32494"/>
      <w:r>
        <w:rPr>
          <w:rFonts w:ascii="宋体" w:hAnsi="宋体"/>
          <w:b/>
          <w:color w:val="auto"/>
          <w:sz w:val="24"/>
          <w:highlight w:val="none"/>
        </w:rPr>
        <w:t>2.11 不可抗力</w:t>
      </w:r>
      <w:bookmarkEnd w:id="475"/>
      <w:bookmarkEnd w:id="476"/>
      <w:bookmarkEnd w:id="477"/>
      <w:bookmarkEnd w:id="478"/>
      <w:bookmarkEnd w:id="479"/>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0" w:name="_Toc3638"/>
      <w:bookmarkStart w:id="481" w:name="_Toc24465"/>
      <w:bookmarkStart w:id="482" w:name="_Toc23854"/>
      <w:bookmarkStart w:id="483" w:name="_Toc25783"/>
      <w:bookmarkStart w:id="484" w:name="_Toc14115"/>
      <w:r>
        <w:rPr>
          <w:rFonts w:ascii="宋体" w:hAnsi="宋体"/>
          <w:b/>
          <w:color w:val="auto"/>
          <w:sz w:val="24"/>
          <w:highlight w:val="none"/>
        </w:rPr>
        <w:t>2.12 税费</w:t>
      </w:r>
      <w:bookmarkEnd w:id="480"/>
      <w:bookmarkEnd w:id="481"/>
      <w:bookmarkEnd w:id="482"/>
      <w:bookmarkEnd w:id="483"/>
      <w:bookmarkEnd w:id="484"/>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5" w:name="_Toc30105"/>
      <w:bookmarkStart w:id="486" w:name="_Toc26883"/>
      <w:bookmarkStart w:id="487" w:name="_Toc7315"/>
      <w:bookmarkStart w:id="488" w:name="_Toc14814"/>
      <w:bookmarkStart w:id="489" w:name="_Toc25525"/>
      <w:r>
        <w:rPr>
          <w:rFonts w:ascii="宋体" w:hAnsi="宋体"/>
          <w:b/>
          <w:color w:val="auto"/>
          <w:sz w:val="24"/>
          <w:highlight w:val="none"/>
        </w:rPr>
        <w:t>2.13 乙方破产</w:t>
      </w:r>
      <w:bookmarkEnd w:id="485"/>
      <w:bookmarkEnd w:id="486"/>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0" w:name="_Toc23323"/>
      <w:bookmarkStart w:id="491" w:name="_Toc1123"/>
      <w:bookmarkStart w:id="492" w:name="_Toc2016"/>
      <w:r>
        <w:rPr>
          <w:rFonts w:ascii="宋体" w:hAnsi="宋体"/>
          <w:b/>
          <w:color w:val="auto"/>
          <w:sz w:val="24"/>
          <w:highlight w:val="none"/>
        </w:rPr>
        <w:t>2.14 合同中止、终止</w:t>
      </w:r>
      <w:bookmarkEnd w:id="490"/>
      <w:bookmarkEnd w:id="491"/>
      <w:bookmarkEnd w:id="492"/>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3" w:name="_Toc1969"/>
      <w:bookmarkStart w:id="494" w:name="_Toc14525"/>
      <w:bookmarkStart w:id="495" w:name="_Toc17363"/>
      <w:r>
        <w:rPr>
          <w:rFonts w:ascii="宋体" w:hAnsi="宋体"/>
          <w:b/>
          <w:color w:val="auto"/>
          <w:sz w:val="24"/>
          <w:highlight w:val="none"/>
        </w:rPr>
        <w:t>2.15 检验和验收</w:t>
      </w:r>
      <w:bookmarkEnd w:id="493"/>
      <w:bookmarkEnd w:id="494"/>
      <w:bookmarkEnd w:id="495"/>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6" w:name="_Toc2308"/>
      <w:bookmarkStart w:id="497" w:name="_Toc9808"/>
      <w:bookmarkStart w:id="498" w:name="_Toc12666"/>
      <w:bookmarkStart w:id="499" w:name="_Toc31892"/>
      <w:bookmarkStart w:id="500" w:name="_Toc25198"/>
      <w:r>
        <w:rPr>
          <w:rFonts w:ascii="宋体" w:hAnsi="宋体"/>
          <w:b/>
          <w:color w:val="auto"/>
          <w:sz w:val="24"/>
          <w:highlight w:val="none"/>
        </w:rPr>
        <w:t>2.16 通知和送达</w:t>
      </w:r>
      <w:bookmarkEnd w:id="496"/>
      <w:bookmarkEnd w:id="497"/>
      <w:bookmarkEnd w:id="498"/>
      <w:bookmarkEnd w:id="499"/>
      <w:bookmarkEnd w:id="500"/>
    </w:p>
    <w:p>
      <w:pPr>
        <w:spacing w:line="560" w:lineRule="exact"/>
        <w:ind w:firstLine="480" w:firstLineChars="200"/>
        <w:rPr>
          <w:rFonts w:ascii="宋体" w:hAnsi="宋体"/>
          <w:color w:val="auto"/>
          <w:sz w:val="24"/>
          <w:highlight w:val="none"/>
        </w:rPr>
      </w:pPr>
      <w:bookmarkStart w:id="501" w:name="_Toc18401"/>
      <w:bookmarkStart w:id="502" w:name="_Toc27674"/>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501"/>
      <w:bookmarkEnd w:id="502"/>
    </w:p>
    <w:p>
      <w:pPr>
        <w:spacing w:line="560" w:lineRule="exact"/>
        <w:ind w:firstLine="482" w:firstLineChars="200"/>
        <w:outlineLvl w:val="0"/>
        <w:rPr>
          <w:rFonts w:ascii="宋体" w:hAnsi="宋体"/>
          <w:b/>
          <w:color w:val="auto"/>
          <w:sz w:val="24"/>
          <w:highlight w:val="none"/>
        </w:rPr>
      </w:pPr>
      <w:bookmarkStart w:id="503" w:name="_Toc27644"/>
      <w:bookmarkStart w:id="504" w:name="_Toc12254"/>
      <w:bookmarkStart w:id="505" w:name="_Toc20808"/>
      <w:bookmarkStart w:id="506" w:name="_Toc28906"/>
      <w:bookmarkStart w:id="507" w:name="_Toc5063"/>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3"/>
      <w:bookmarkEnd w:id="504"/>
      <w:bookmarkEnd w:id="505"/>
      <w:bookmarkEnd w:id="506"/>
      <w:bookmarkEnd w:id="507"/>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8" w:name="_Toc30599"/>
      <w:bookmarkStart w:id="509" w:name="_Toc4355"/>
      <w:bookmarkStart w:id="510" w:name="_Toc18540"/>
      <w:r>
        <w:rPr>
          <w:rFonts w:hint="eastAsia" w:ascii="宋体" w:hAnsi="宋体" w:cs="宋体"/>
          <w:b/>
          <w:color w:val="auto"/>
          <w:sz w:val="24"/>
          <w:highlight w:val="none"/>
        </w:rPr>
        <w:t>2.18 计量单位</w:t>
      </w:r>
      <w:bookmarkEnd w:id="508"/>
      <w:bookmarkEnd w:id="509"/>
      <w:bookmarkEnd w:id="51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11" w:name="_Toc331685784"/>
      <w:r>
        <w:rPr>
          <w:rFonts w:hint="eastAsia" w:ascii="宋体" w:hAnsi="宋体" w:cs="宋体"/>
          <w:b/>
          <w:color w:val="auto"/>
          <w:sz w:val="24"/>
          <w:highlight w:val="none"/>
        </w:rPr>
        <w:t xml:space="preserve"> </w:t>
      </w:r>
      <w:bookmarkEnd w:id="511"/>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4"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rPr>
            </w:pPr>
            <w:r>
              <w:rPr>
                <w:rFonts w:hint="eastAsia" w:ascii="宋体" w:hAnsi="宋体" w:cs="宋体"/>
                <w:color w:val="auto"/>
                <w:sz w:val="24"/>
                <w:highlight w:val="none"/>
              </w:rPr>
              <w:t>服务工作量的计量方式为：</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工程类报价: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人工服务报价: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垃圾清运1报价: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垃圾清运2报价: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垃圾清运3报价: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cs="宋体"/>
                <w:color w:val="auto"/>
                <w:sz w:val="24"/>
                <w:szCs w:val="24"/>
                <w:highlight w:val="none"/>
                <w:lang w:val="en-US" w:eastAsia="zh-CN"/>
              </w:rPr>
              <w:t>履约保证金支付方式：在中标通知书发出后7日内供应商应当向采购人提交中标合同金额1%的履约保证金（银行、保险公司出具履约保函）。服务期满并验收合格后15个工作日内，退还履约保证金（不计息）</w:t>
            </w:r>
            <w:r>
              <w:rPr>
                <w:rFonts w:hint="eastAsia" w:ascii="宋体" w:hAnsi="宋体" w:eastAsia="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预付款：合同预付款比例为合同金额的50％，应在合同生效以及具备实施条件后</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个工作日内支付</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预付款的扣回方式</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乙方接到进场通知后3个工作日内未进场或拒绝提供服务。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预付款的担保措施：</w:t>
            </w:r>
            <w:r>
              <w:rPr>
                <w:rFonts w:hint="eastAsia" w:ascii="宋体" w:hAnsi="宋体" w:cs="宋体"/>
                <w:color w:val="auto"/>
                <w:sz w:val="24"/>
                <w:highlight w:val="none"/>
              </w:rPr>
              <w:t>甲方向乙方支付预付款的同时，乙方须提交相同额度的由银行（五大行）出具的预付款保函。保函期限为一年</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8149" w:type="dxa"/>
            <w:vAlign w:val="center"/>
          </w:tcPr>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hint="eastAsia" w:ascii="宋体" w:hAnsi="宋体" w:cs="宋体"/>
                <w:color w:val="auto"/>
                <w:sz w:val="24"/>
                <w:highlight w:val="none"/>
              </w:rPr>
            </w:pPr>
            <w:r>
              <w:rPr>
                <w:rFonts w:hint="eastAsia" w:ascii="宋体" w:hAnsi="宋体" w:cs="宋体"/>
                <w:color w:val="auto"/>
                <w:sz w:val="24"/>
                <w:highlight w:val="none"/>
              </w:rPr>
              <w:t>资金支付的方式、时间和条件</w:t>
            </w:r>
            <w:r>
              <w:rPr>
                <w:rFonts w:hint="eastAsia" w:ascii="宋体" w:hAnsi="宋体" w:cs="宋体"/>
                <w:color w:val="auto"/>
                <w:sz w:val="24"/>
                <w:highlight w:val="none"/>
                <w:lang w:eastAsia="zh-CN"/>
              </w:rPr>
              <w:t>：</w:t>
            </w:r>
            <w:r>
              <w:rPr>
                <w:rFonts w:hint="eastAsia" w:ascii="宋体" w:hAnsi="宋体" w:cs="宋体"/>
                <w:color w:val="auto"/>
                <w:sz w:val="24"/>
                <w:highlight w:val="none"/>
              </w:rPr>
              <w:t>①预付款：合同预付款比例为合同金额的50％，应在合同生效以及具备实施条件后</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个工作日内支付；</w:t>
            </w:r>
          </w:p>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hint="eastAsia" w:ascii="宋体" w:hAnsi="宋体" w:cs="宋体"/>
                <w:color w:val="auto"/>
                <w:sz w:val="24"/>
                <w:highlight w:val="none"/>
              </w:rPr>
            </w:pPr>
            <w:r>
              <w:rPr>
                <w:rFonts w:hint="eastAsia" w:ascii="宋体" w:hAnsi="宋体" w:cs="宋体"/>
                <w:color w:val="auto"/>
                <w:sz w:val="24"/>
                <w:highlight w:val="none"/>
              </w:rPr>
              <w:t>甲方向乙方支付预付款的同时，乙方须提交相同额度的由银行（五大行）出具的预付款保函。保函期限为一年。</w:t>
            </w:r>
          </w:p>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hint="eastAsia" w:ascii="宋体" w:hAnsi="宋体" w:cs="宋体"/>
                <w:color w:val="auto"/>
                <w:sz w:val="24"/>
                <w:highlight w:val="none"/>
              </w:rPr>
            </w:pPr>
            <w:r>
              <w:rPr>
                <w:rFonts w:hint="eastAsia" w:ascii="宋体" w:hAnsi="宋体" w:cs="宋体"/>
                <w:color w:val="auto"/>
                <w:sz w:val="24"/>
                <w:highlight w:val="none"/>
              </w:rPr>
              <w:t>②进度款：根据考核及审计结果按月支付，在下个月20日前支付（扣除相应处罚款项）至审定金额得90%，剩余10%在服务期满后一次性支付。</w:t>
            </w:r>
          </w:p>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ascii="宋体" w:hAnsi="宋体" w:cs="宋体"/>
                <w:color w:val="auto"/>
                <w:sz w:val="24"/>
                <w:highlight w:val="none"/>
              </w:rPr>
            </w:pPr>
            <w:r>
              <w:rPr>
                <w:rFonts w:hint="eastAsia" w:ascii="宋体" w:hAnsi="宋体" w:cs="宋体"/>
                <w:color w:val="auto"/>
                <w:sz w:val="24"/>
                <w:highlight w:val="none"/>
              </w:rPr>
              <w:t>③工程量以甲方现场负责人及第三方监理签字确认为准。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default" w:ascii="宋体" w:hAnsi="宋体" w:cs="宋体"/>
                <w:color w:val="auto"/>
                <w:sz w:val="24"/>
                <w:highlight w:val="none"/>
                <w:lang w:val="en-US"/>
              </w:rPr>
            </w:pPr>
            <w:r>
              <w:rPr>
                <w:rFonts w:hint="default" w:ascii="宋体" w:hAnsi="宋体" w:eastAsia="宋体" w:cs="宋体"/>
                <w:bCs/>
                <w:color w:val="auto"/>
                <w:sz w:val="24"/>
                <w:szCs w:val="24"/>
                <w:highlight w:val="none"/>
                <w:lang w:val="en-US" w:eastAsia="zh-CN"/>
              </w:rPr>
              <w:t>服务交付（实施）的时间（期限）：</w:t>
            </w:r>
            <w:r>
              <w:rPr>
                <w:rFonts w:hint="eastAsia" w:ascii="宋体" w:hAnsi="宋体" w:cs="宋体"/>
                <w:bCs/>
                <w:color w:val="auto"/>
                <w:sz w:val="24"/>
                <w:szCs w:val="24"/>
                <w:highlight w:val="none"/>
                <w:lang w:val="en-US" w:eastAsia="zh-CN"/>
              </w:rPr>
              <w:t>1年，</w:t>
            </w:r>
            <w:r>
              <w:rPr>
                <w:rFonts w:hint="eastAsia" w:ascii="宋体" w:hAnsi="宋体" w:eastAsia="宋体" w:cs="宋体"/>
                <w:color w:val="auto"/>
                <w:sz w:val="24"/>
                <w:highlight w:val="none"/>
              </w:rPr>
              <w:t>服务期内必须随时待命随时处置，24小时随时响应，在接到</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通知后5分钟内响应，30分钟内到达指定整治地点，</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须根据</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要求做好整治工作。中标单位没有按合同规定服务，甲方有权终止合同，另行招标采购。中标乙方不得将相关工作转包，一经发现有转包行为本协议自动终止，并追究中标乙方相关责任。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服务交付（实施）的地点（地域范围）：</w:t>
            </w:r>
            <w:r>
              <w:rPr>
                <w:rFonts w:hint="eastAsia" w:ascii="宋体" w:hAnsi="宋体" w:eastAsia="宋体" w:cs="宋体"/>
                <w:b/>
                <w:bCs/>
                <w:color w:val="auto"/>
                <w:sz w:val="24"/>
                <w:szCs w:val="24"/>
                <w:highlight w:val="none"/>
                <w:lang w:val="en-US" w:eastAsia="zh-CN"/>
              </w:rPr>
              <w:t>本次采购服务内容位于杭州市滨江区浦沿街道铁路以南范围内</w:t>
            </w:r>
            <w:r>
              <w:rPr>
                <w:rFonts w:hint="eastAsia" w:ascii="宋体" w:hAnsi="宋体" w:eastAsia="宋体" w:cs="宋体"/>
                <w:color w:val="auto"/>
                <w:sz w:val="24"/>
                <w:szCs w:val="24"/>
                <w:highlight w:val="none"/>
                <w:lang w:val="en-US" w:eastAsia="zh-CN"/>
              </w:rPr>
              <w:t>的道路、河道、沿街商铺等全域范围，主要涉及社区有：</w:t>
            </w:r>
            <w:r>
              <w:rPr>
                <w:rFonts w:hint="eastAsia" w:ascii="宋体" w:hAnsi="宋体" w:eastAsia="宋体" w:cs="宋体"/>
                <w:color w:val="auto"/>
                <w:sz w:val="24"/>
                <w:szCs w:val="24"/>
                <w:highlight w:val="none"/>
                <w:u w:val="single"/>
                <w:lang w:val="en-US" w:eastAsia="zh-CN"/>
              </w:rPr>
              <w:t>东信社区、新生社区、西浦社区、华悦湾社区、新浦社区、浦联社区。以及各社区周边或之间，浦沿街道范围内铁路以南沿线主要道路、次要道路及背街小巷的道路。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8149" w:type="dxa"/>
            <w:vAlign w:val="center"/>
          </w:tcPr>
          <w:p>
            <w:pPr>
              <w:spacing w:beforeLines="50" w:line="360" w:lineRule="auto"/>
              <w:rPr>
                <w:rFonts w:hint="eastAsia" w:ascii="宋体" w:hAnsi="宋体" w:eastAsia="宋体" w:cs="宋体"/>
                <w:b/>
                <w:bCs/>
                <w:color w:val="auto"/>
                <w:sz w:val="24"/>
                <w:highlight w:val="none"/>
                <w:u w:val="none"/>
              </w:rPr>
            </w:pPr>
            <w:r>
              <w:rPr>
                <w:rFonts w:hint="eastAsia" w:ascii="宋体" w:hAnsi="宋体" w:cs="宋体"/>
                <w:color w:val="auto"/>
                <w:sz w:val="24"/>
                <w:szCs w:val="24"/>
                <w:highlight w:val="none"/>
                <w:lang w:val="en-US" w:eastAsia="zh-CN"/>
              </w:rPr>
              <w:t>服务交付（实施）的方式：</w:t>
            </w:r>
            <w:r>
              <w:rPr>
                <w:rFonts w:hint="eastAsia" w:ascii="宋体" w:hAnsi="宋体" w:eastAsia="宋体" w:cs="宋体"/>
                <w:b/>
                <w:bCs/>
                <w:color w:val="auto"/>
                <w:sz w:val="24"/>
                <w:highlight w:val="none"/>
              </w:rPr>
              <w:t>服务内容为零星应急处置项目，解决标项辖区范围内当前尚未完全覆盖或暂无法明确主体（无主案卷）的城市基础设施的市政、市容、绿化、</w:t>
            </w:r>
            <w:r>
              <w:rPr>
                <w:rFonts w:hint="eastAsia" w:ascii="宋体" w:hAnsi="宋体" w:eastAsia="宋体" w:cs="宋体"/>
                <w:b/>
                <w:bCs/>
                <w:color w:val="auto"/>
                <w:sz w:val="24"/>
                <w:highlight w:val="none"/>
                <w:u w:val="none"/>
              </w:rPr>
              <w:t>亮灯、河道等修缮、整改、维护管养工作。</w:t>
            </w:r>
          </w:p>
          <w:p>
            <w:pPr>
              <w:spacing w:beforeLines="50" w:line="36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实施包含但不限于下列所述处置内容：</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（1）辖区范围内无主的城市家具维修和背街小巷改造后维护；</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（2）采购人临时指派的全民监督平台交办的应急设施整改；</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（3）无主交接箱类整治清理；</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（4）无主井盖整治；</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（5）不明架空线缆脱落或线缆垂挂的清理；</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（6）无主护栏清理；</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（7）无主外立面（含台阶）脱落或破损的修复；</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（8）未移交道路、桥、隧等设施的修复；</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（9）高空悬挂物清理：高空的树枝悬挂物、线缆悬挂物的清理；</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（10）宣传广告清理：破损公益广告（含宣传栏内）的清理；</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（11）突发状况：2小时内完成设置应急警示柱及固边警示工作（如道路塌陷、树木倒扶、低洼积水）；</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（12）人行道板和沥青路面的修复；</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（13）违规店招店牌的整治；</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（14）无主垃圾的清运；</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（15）辖区范围内当前尚未完全覆盖或暂无法明确主体（无主案卷）的城市基础设施的绿化缺失、修剪和枯死的补种；</w:t>
            </w:r>
          </w:p>
          <w:p>
            <w:pPr>
              <w:pStyle w:val="25"/>
              <w:adjustRightInd/>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（16）晾晒衣物、乱挂乱放等现象的清理；</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（17）绿化带内居民违规种菜现象治理和垃圾的清理；</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（18）其他绿化方面的数字城管等工作；</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（19）其他无主类及职能不清的案卷代整治。</w:t>
            </w:r>
          </w:p>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highlight w:val="none"/>
              </w:rPr>
              <w:t>如</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将相应任务交予</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必须无条件予以响应；</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对以上工作实行长效管理，出现问题时，及时予以解决。</w:t>
            </w:r>
            <w:r>
              <w:rPr>
                <w:rFonts w:hint="eastAsia" w:ascii="宋体" w:hAnsi="宋体" w:eastAsia="宋体" w:cs="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8149" w:type="dxa"/>
            <w:vAlign w:val="center"/>
          </w:tcPr>
          <w:p>
            <w:pPr>
              <w:widowControl w:val="0"/>
              <w:adjustRightInd w:val="0"/>
              <w:spacing w:line="360" w:lineRule="auto"/>
              <w:rPr>
                <w:rFonts w:ascii="宋体" w:hAnsi="宋体" w:cs="宋体"/>
                <w:color w:val="auto"/>
                <w:sz w:val="24"/>
                <w:highlight w:val="none"/>
              </w:rPr>
            </w:pPr>
            <w:r>
              <w:rPr>
                <w:rFonts w:hint="eastAsia" w:ascii="宋体" w:hAnsi="宋体" w:eastAsia="宋体" w:cs="宋体"/>
                <w:color w:val="auto"/>
                <w:sz w:val="24"/>
                <w:szCs w:val="24"/>
                <w:highlight w:val="none"/>
              </w:rPr>
              <w:t>涉及货物的项目，货物的交付期限：</w:t>
            </w:r>
            <w:r>
              <w:rPr>
                <w:rFonts w:hint="eastAsia" w:ascii="宋体" w:hAnsi="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8149" w:type="dxa"/>
            <w:vAlign w:val="center"/>
          </w:tcPr>
          <w:p>
            <w:pPr>
              <w:widowControl w:val="0"/>
              <w:adjustRightInd w:val="0"/>
              <w:spacing w:line="360" w:lineRule="auto"/>
              <w:rPr>
                <w:rFonts w:ascii="宋体" w:hAnsi="宋体" w:cs="宋体"/>
                <w:color w:val="auto"/>
                <w:sz w:val="24"/>
                <w:highlight w:val="none"/>
              </w:rPr>
            </w:pPr>
            <w:r>
              <w:rPr>
                <w:rFonts w:hint="eastAsia" w:ascii="宋体" w:hAnsi="宋体" w:eastAsia="宋体" w:cs="宋体"/>
                <w:color w:val="auto"/>
                <w:sz w:val="24"/>
                <w:szCs w:val="24"/>
                <w:highlight w:val="none"/>
              </w:rPr>
              <w:t>涉及货物的项目，货物的交付地点：</w:t>
            </w:r>
            <w:r>
              <w:rPr>
                <w:rFonts w:hint="eastAsia" w:ascii="宋体" w:hAnsi="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8149" w:type="dxa"/>
            <w:vAlign w:val="center"/>
          </w:tcPr>
          <w:p>
            <w:pPr>
              <w:widowControl w:val="0"/>
              <w:adjustRightInd w:val="0"/>
              <w:spacing w:line="360" w:lineRule="auto"/>
              <w:rPr>
                <w:rFonts w:ascii="宋体" w:hAnsi="宋体" w:cs="宋体"/>
                <w:color w:val="auto"/>
                <w:sz w:val="24"/>
                <w:highlight w:val="none"/>
              </w:rPr>
            </w:pPr>
            <w:r>
              <w:rPr>
                <w:rFonts w:hint="eastAsia" w:ascii="宋体" w:hAnsi="宋体" w:eastAsia="宋体" w:cs="宋体"/>
                <w:color w:val="auto"/>
                <w:sz w:val="24"/>
                <w:szCs w:val="24"/>
                <w:highlight w:val="none"/>
              </w:rPr>
              <w:t>涉及货物的项目，货物的交付方式：</w:t>
            </w:r>
            <w:r>
              <w:rPr>
                <w:rFonts w:hint="eastAsia" w:ascii="宋体" w:hAnsi="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违约责任的特别约定：</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方在服务期间，出现以下情况之一，甲方有权终止合同并要求乙方支付违约金20万元，若甲方受到的损失超过违约金的，甲方有权就实际损失向乙方追偿。</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1、未经甲方允许，擅自将中标项目转让(转包)给他人；</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2、不符合工程技术标准的；</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3、造成重特大交通事故的；或被媒体曝光的。</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4、乙方擅自变更项目班子成员的；</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eastAsia="宋体" w:cs="宋体"/>
                <w:color w:val="auto"/>
                <w:sz w:val="24"/>
                <w:highlight w:val="none"/>
              </w:rPr>
              <w:t>5、乙方其他违反本合同约定的行为的。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lang w:val="en-US" w:eastAsia="zh-CN"/>
              </w:rPr>
              <w:t>仲裁地点：/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8149" w:type="dxa"/>
            <w:vAlign w:val="center"/>
          </w:tcPr>
          <w:p>
            <w:pPr>
              <w:pStyle w:val="23"/>
              <w:keepNext w:val="0"/>
              <w:keepLines w:val="0"/>
              <w:pageBreakBefore w:val="0"/>
              <w:kinsoku/>
              <w:wordWrap/>
              <w:overflowPunct/>
              <w:topLinePunct w:val="0"/>
              <w:bidi w:val="0"/>
              <w:adjustRightInd w:val="0"/>
              <w:snapToGrid/>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起诉法院：向甲方人民法院起诉。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合同涉及技术成果的归属和收益的分成办法：归甲方所有。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149" w:type="dxa"/>
            <w:vAlign w:val="center"/>
          </w:tcPr>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结算方式和付款条件：根据考核及审计结果按季支付，在下个月15日前支付（扣除相应处罚款项）。</w:t>
            </w:r>
          </w:p>
          <w:p>
            <w:pPr>
              <w:keepNext w:val="0"/>
              <w:keepLines w:val="0"/>
              <w:pageBreakBefore w:val="0"/>
              <w:kinsoku/>
              <w:wordWrap/>
              <w:overflowPunct/>
              <w:topLinePunct w:val="0"/>
              <w:bidi w:val="0"/>
              <w:adjustRightInd w:val="0"/>
              <w:snapToGrid/>
              <w:spacing w:line="360" w:lineRule="auto"/>
              <w:ind w:right="0" w:rightChars="0"/>
              <w:textAlignment w:val="auto"/>
              <w:rPr>
                <w:rFonts w:ascii="宋体" w:hAnsi="宋体" w:cs="宋体"/>
                <w:color w:val="auto"/>
                <w:sz w:val="24"/>
                <w:highlight w:val="none"/>
              </w:rPr>
            </w:pPr>
            <w:r>
              <w:rPr>
                <w:rFonts w:hint="eastAsia" w:ascii="宋体" w:hAnsi="宋体" w:eastAsia="宋体" w:cs="宋体"/>
                <w:color w:val="auto"/>
                <w:sz w:val="24"/>
                <w:szCs w:val="24"/>
                <w:highlight w:val="none"/>
                <w:lang w:eastAsia="zh-CN"/>
              </w:rPr>
              <w:t>特别说明：合同因故无法履约或无法完全履约，出现已支付金额大于实际支付金额时，中标人应及时向采购人返还超出部分的已支付金额。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因不可抗力致使合同有变更必要的，双方当事人应在3个工作日内以书面形式变更合同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149" w:type="dxa"/>
            <w:vAlign w:val="top"/>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受不可抗力影响的一方在不可抗力发生后，应在1个工作日内以书面形式通知对方当事人，并在3个工作日内，将有关部门出具的证明文件送达对方当事人。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149" w:type="dxa"/>
            <w:vAlign w:val="center"/>
          </w:tcPr>
          <w:p>
            <w:pPr>
              <w:keepNext w:val="0"/>
              <w:keepLines w:val="0"/>
              <w:pageBreakBefore w:val="0"/>
              <w:numPr>
                <w:ilvl w:val="-1"/>
                <w:numId w:val="0"/>
              </w:numPr>
              <w:wordWrap/>
              <w:overflowPunct/>
              <w:topLinePunct w:val="0"/>
              <w:bidi w:val="0"/>
              <w:adjustRightInd/>
              <w:spacing w:beforeLines="50" w:line="360" w:lineRule="auto"/>
              <w:ind w:firstLine="0" w:firstLineChars="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检验和验收：</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验收:采购人按照关于印发《杭州市政府采购履约验收暂行办法》的通知 (杭财采监[2019110 号)的约定进行验收。</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验收主体：杭州市滨江区人民政府浦沿街道办事处。</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采购人在中标供应商提供服务的过程中，有权不定期对服务内容和质量进行考核。中标供应商应当配合进行。</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最终验收时间：服务内容执行完毕、服务期截止后。</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验收程序：中标供应商向采购人提出申请验收，采购人按验收方案组织履约验收。中标供应商应将项目执行过程及时记录、收集、整理，向采购人递交验收申请资料。</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验收内容：中标供应商实际完成的情况是否符合采购文件要求和中标供应商在投标响应文件中的商务、技术承诺。</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验收标准：对中标供应商已经按采购文件要求和中标供应商在投标响应文件中的商务、技术承诺完成项目执行。</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验收时中标供应商应在现场，验收完毕后作出验收结果报告；验收产生的费用，由采购人承担。</w:t>
            </w:r>
          </w:p>
          <w:p>
            <w:pPr>
              <w:keepNext w:val="0"/>
              <w:keepLines w:val="0"/>
              <w:pageBreakBefore w:val="0"/>
              <w:numPr>
                <w:ilvl w:val="0"/>
                <w:numId w:val="2"/>
              </w:numPr>
              <w:kinsoku/>
              <w:wordWrap/>
              <w:overflowPunct/>
              <w:topLinePunct w:val="0"/>
              <w:bidi w:val="0"/>
              <w:adjustRightInd/>
              <w:snapToGrid/>
              <w:spacing w:beforeLines="50" w:line="360" w:lineRule="auto"/>
              <w:ind w:firstLine="420"/>
              <w:textAlignment w:val="auto"/>
              <w:rPr>
                <w:rFonts w:ascii="宋体" w:hAnsi="宋体" w:cs="宋体"/>
                <w:color w:val="auto"/>
                <w:sz w:val="24"/>
                <w:highlight w:val="none"/>
              </w:rPr>
            </w:pPr>
            <w:r>
              <w:rPr>
                <w:rFonts w:hint="eastAsia" w:ascii="宋体" w:hAnsi="宋体" w:eastAsia="宋体" w:cs="宋体"/>
                <w:color w:val="auto"/>
                <w:sz w:val="24"/>
                <w:highlight w:val="none"/>
              </w:rPr>
              <w:t>经验收后，中标供应商服务成果</w:t>
            </w:r>
            <w:r>
              <w:rPr>
                <w:rFonts w:hint="eastAsia" w:ascii="宋体" w:hAnsi="宋体" w:eastAsia="宋体" w:cs="宋体"/>
                <w:color w:val="auto"/>
                <w:sz w:val="24"/>
                <w:highlight w:val="none"/>
                <w:lang w:val="en-US" w:eastAsia="zh-CN"/>
              </w:rPr>
              <w:t>未达到良好及以上</w:t>
            </w:r>
            <w:r>
              <w:rPr>
                <w:rFonts w:hint="eastAsia" w:ascii="宋体" w:hAnsi="宋体" w:eastAsia="宋体" w:cs="宋体"/>
                <w:color w:val="auto"/>
                <w:sz w:val="24"/>
                <w:highlight w:val="none"/>
              </w:rPr>
              <w:t>的(或未通过评审的)，采购人有权要求中标供应商进行整改</w:t>
            </w:r>
            <w:r>
              <w:rPr>
                <w:rFonts w:hint="eastAsia" w:ascii="宋体" w:hAnsi="宋体" w:eastAsia="宋体" w:cs="宋体"/>
                <w:color w:val="auto"/>
                <w:sz w:val="24"/>
                <w:highlight w:val="none"/>
                <w:lang w:val="en-US" w:eastAsia="zh-CN"/>
              </w:rPr>
              <w:t>并</w:t>
            </w:r>
            <w:r>
              <w:rPr>
                <w:rFonts w:hint="eastAsia" w:ascii="宋体" w:hAnsi="宋体" w:eastAsia="宋体" w:cs="宋体"/>
                <w:color w:val="auto"/>
                <w:sz w:val="24"/>
                <w:highlight w:val="none"/>
              </w:rPr>
              <w:t>，相关费用由中标供应商承担；如整改后仍不合格的，采购人有权解除合同，并可以拒绝支付未支付的款项，中标供应商已经收取的款项应退还给采购人。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beforeLines="50" w:line="360" w:lineRule="auto"/>
              <w:rPr>
                <w:rFonts w:hint="eastAsia" w:ascii="宋体" w:hAnsi="宋体" w:eastAsia="宋体" w:cs="宋体"/>
                <w:color w:val="auto"/>
                <w:sz w:val="24"/>
                <w:highlight w:val="none"/>
              </w:rPr>
            </w:pPr>
            <w:r>
              <w:rPr>
                <w:rFonts w:hint="eastAsia" w:ascii="宋体" w:hAnsi="宋体"/>
                <w:color w:val="auto"/>
                <w:sz w:val="24"/>
                <w:highlight w:val="none"/>
              </w:rPr>
              <w:t>检验和验收标准、程序等具体内容以及前述验收书的效力</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highlight w:val="none"/>
              </w:rPr>
              <w:t>乙方应按甲方要求，按时保质保量完成落实整治工作，解决率和及时解决率达到100%。乙方必须无条件服从甲方的相关考核规定。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1、乙方在合同履行期间，因不文明施工造成各类投诉的，每发生一件扣2000元。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在合同履行期间及质保期内，存在施工不符合施工规范要求，偷工减量，以次充好，经甲方发现，视为质量不达标。质量不达标的，每发生1起扣2000元。且甲方有权要求乙方落实整改，拒绝整改或整改不到位的，甲方可以自行委托第三方施工单位整改到位，费用由乙方全部承担，从履约保证金中进行扣除，并该案卷的整个项目总费用全部扣除。</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根据上级领导督办、媒体报道、数字城管抄告、市民投诉、专业监管等情况，综合评出红、橙、黄色预警。被评判为黄色预警的：每月第1次扣款1000元，第2次扣款1500元，第3次扣款2000元（每增加1次增加扣款额500，以此类推）；被评判为红色预警的，招标人有权终止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4、乙方存在工程量虚报情况的，每次扣款1万元。发生三次工程量虚报情况的，招标人有权终止合同。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5、管理不到位。单个合同期内发生1次管理不到位的，乙方需书面说明原因、分析和整改措施。单个合同期内发生2次以上管理不到位的，甲方立即终止与乙方的合同。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①乙方在合同履行期间，存在欠薪讨薪，引发、带头、参与集体上访的，视为管理不到位。</w:t>
            </w:r>
          </w:p>
          <w:p>
            <w:pPr>
              <w:pStyle w:val="25"/>
              <w:ind w:left="0" w:leftChars="0" w:firstLine="0" w:firstLineChars="0"/>
              <w:rPr>
                <w:color w:val="auto"/>
                <w:highlight w:val="none"/>
              </w:rPr>
            </w:pPr>
            <w:r>
              <w:rPr>
                <w:rFonts w:hint="eastAsia" w:ascii="宋体" w:hAnsi="宋体" w:eastAsia="宋体" w:cs="宋体"/>
                <w:color w:val="auto"/>
                <w:sz w:val="24"/>
                <w:highlight w:val="none"/>
              </w:rPr>
              <w:t>②甲方对乙方全年扣款总数进行考核，考核扣款超过年整治经费5%的，视为1次管理不到位；考核扣款超过年整治经费10%的，视为2次管理不到位。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149" w:type="dxa"/>
            <w:vAlign w:val="top"/>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highlight w:val="none"/>
              </w:rPr>
              <w:t>本合同一式</w:t>
            </w:r>
            <w:r>
              <w:rPr>
                <w:rFonts w:hint="eastAsia" w:ascii="宋体" w:hAnsi="宋体" w:eastAsia="宋体" w:cs="宋体"/>
                <w:color w:val="auto"/>
                <w:sz w:val="24"/>
                <w:highlight w:val="none"/>
                <w:lang w:val="en-US" w:eastAsia="zh-CN"/>
              </w:rPr>
              <w:t>捌</w:t>
            </w:r>
            <w:r>
              <w:rPr>
                <w:rFonts w:hint="eastAsia" w:ascii="宋体" w:hAnsi="宋体" w:eastAsia="宋体" w:cs="宋体"/>
                <w:color w:val="auto"/>
                <w:sz w:val="24"/>
                <w:highlight w:val="none"/>
              </w:rPr>
              <w:t>份，甲、乙双方各执</w:t>
            </w:r>
            <w:r>
              <w:rPr>
                <w:rFonts w:hint="eastAsia" w:ascii="宋体" w:hAnsi="宋体" w:eastAsia="宋体" w:cs="宋体"/>
                <w:color w:val="auto"/>
                <w:sz w:val="24"/>
                <w:highlight w:val="none"/>
                <w:lang w:val="en-US" w:eastAsia="zh-CN"/>
              </w:rPr>
              <w:t>肆</w:t>
            </w:r>
            <w:r>
              <w:rPr>
                <w:rFonts w:hint="eastAsia" w:ascii="宋体" w:hAnsi="宋体" w:eastAsia="宋体" w:cs="宋体"/>
                <w:color w:val="auto"/>
                <w:sz w:val="24"/>
                <w:highlight w:val="none"/>
              </w:rPr>
              <w:t>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其他</w:t>
            </w:r>
          </w:p>
        </w:tc>
        <w:tc>
          <w:tcPr>
            <w:tcW w:w="8149" w:type="dxa"/>
            <w:vAlign w:val="top"/>
          </w:tcPr>
          <w:p>
            <w:pPr>
              <w:spacing w:beforeLines="5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项目管理班子配备名单</w:t>
            </w:r>
            <w:r>
              <w:rPr>
                <w:rFonts w:hint="eastAsia" w:ascii="宋体" w:hAnsi="宋体" w:eastAsia="宋体" w:cs="宋体"/>
                <w:color w:val="auto"/>
                <w:sz w:val="24"/>
                <w:szCs w:val="24"/>
                <w:highlight w:val="none"/>
                <w:lang w:val="en-US" w:eastAsia="zh-CN"/>
              </w:rPr>
              <w:t>和机械设备</w:t>
            </w:r>
            <w:r>
              <w:rPr>
                <w:rFonts w:hint="eastAsia" w:ascii="宋体" w:hAnsi="宋体" w:eastAsia="宋体" w:cs="宋体"/>
                <w:color w:val="auto"/>
                <w:sz w:val="24"/>
                <w:szCs w:val="24"/>
                <w:highlight w:val="none"/>
              </w:rPr>
              <w:t>需到甲方备案。</w:t>
            </w:r>
          </w:p>
          <w:p>
            <w:pPr>
              <w:spacing w:beforeLines="50" w:line="360" w:lineRule="exact"/>
              <w:ind w:left="1140" w:leftChars="200" w:hanging="720" w:hangingChars="300"/>
              <w:jc w:val="lef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其中项目经理未经甲方允许，不得擅自变更。</w:t>
            </w:r>
            <w:r>
              <w:rPr>
                <w:rFonts w:hint="eastAsia" w:ascii="宋体" w:hAnsi="宋体" w:eastAsia="宋体" w:cs="宋体"/>
                <w:color w:val="auto"/>
                <w:sz w:val="24"/>
                <w:szCs w:val="24"/>
                <w:highlight w:val="none"/>
                <w:lang w:val="en-US" w:eastAsia="zh-CN"/>
              </w:rPr>
              <w:t>相关人员到岗率为：</w:t>
            </w:r>
            <w:r>
              <w:rPr>
                <w:rFonts w:hint="eastAsia" w:ascii="宋体" w:hAnsi="宋体" w:eastAsia="宋体" w:cs="宋体"/>
                <w:color w:val="auto"/>
                <w:sz w:val="24"/>
                <w:szCs w:val="24"/>
                <w:highlight w:val="none"/>
                <w:u w:val="single"/>
                <w:lang w:val="en-US" w:eastAsia="zh-CN"/>
              </w:rPr>
              <w:t xml:space="preserve">           </w:t>
            </w:r>
          </w:p>
          <w:p>
            <w:pPr>
              <w:spacing w:beforeLines="50" w:line="360" w:lineRule="exact"/>
              <w:ind w:left="1140" w:leftChars="200" w:hanging="720" w:hanging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服务过程中专业操作人员及有特殊要求的岗位，应持证上岗。甲方有权随时</w:t>
            </w:r>
          </w:p>
          <w:p>
            <w:pPr>
              <w:spacing w:beforeLines="50" w:line="360" w:lineRule="exact"/>
              <w:ind w:left="1140" w:leftChars="200" w:hanging="720" w:hanging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要求乙方变更养护人员，乙方须按甲方要求及时完成变更。</w:t>
            </w:r>
          </w:p>
          <w:p>
            <w:pPr>
              <w:spacing w:beforeLines="5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该项目服务人员组成：</w:t>
            </w:r>
          </w:p>
          <w:tbl>
            <w:tblPr>
              <w:tblStyle w:val="68"/>
              <w:tblW w:w="0" w:type="auto"/>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46"/>
              <w:gridCol w:w="2021"/>
              <w:gridCol w:w="2021"/>
              <w:gridCol w:w="2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78"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人员组成</w:t>
                  </w:r>
                </w:p>
              </w:tc>
              <w:tc>
                <w:tcPr>
                  <w:tcW w:w="2053"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姓名</w:t>
                  </w:r>
                </w:p>
              </w:tc>
              <w:tc>
                <w:tcPr>
                  <w:tcW w:w="2053"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2053"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78"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78"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r>
          </w:tbl>
          <w:p>
            <w:pPr>
              <w:spacing w:beforeLines="5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机械设备</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1618"/>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napToGrid w:val="0"/>
                    <w:spacing w:beforeLines="50" w:line="3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w:t>
                  </w:r>
                </w:p>
              </w:tc>
              <w:tc>
                <w:tcPr>
                  <w:tcW w:w="1620" w:type="dxa"/>
                </w:tcPr>
                <w:p>
                  <w:pPr>
                    <w:snapToGrid w:val="0"/>
                    <w:spacing w:beforeLines="50" w:line="3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4500" w:type="dxa"/>
                </w:tcPr>
                <w:p>
                  <w:pPr>
                    <w:snapToGrid w:val="0"/>
                    <w:spacing w:beforeLines="5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品牌、型号、主要技术参数、机动车牌号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162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4500" w:type="dxa"/>
                </w:tcPr>
                <w:p>
                  <w:pPr>
                    <w:snapToGrid w:val="0"/>
                    <w:spacing w:beforeLines="50" w:line="360" w:lineRule="exact"/>
                    <w:ind w:firstLine="48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162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4500" w:type="dxa"/>
                </w:tcPr>
                <w:p>
                  <w:pPr>
                    <w:snapToGrid w:val="0"/>
                    <w:spacing w:beforeLines="50" w:line="360" w:lineRule="exact"/>
                    <w:ind w:firstLine="480"/>
                    <w:rPr>
                      <w:rFonts w:hint="eastAsia" w:ascii="宋体" w:hAnsi="宋体" w:eastAsia="宋体" w:cs="宋体"/>
                      <w:color w:val="auto"/>
                      <w:sz w:val="24"/>
                      <w:szCs w:val="24"/>
                      <w:highlight w:val="none"/>
                    </w:rPr>
                  </w:pPr>
                </w:p>
              </w:tc>
            </w:tr>
          </w:tbl>
          <w:p>
            <w:pPr>
              <w:pStyle w:val="25"/>
              <w:rPr>
                <w:rFonts w:hint="eastAsia"/>
                <w:color w:val="auto"/>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其他</w:t>
            </w:r>
          </w:p>
        </w:tc>
        <w:tc>
          <w:tcPr>
            <w:tcW w:w="8149" w:type="dxa"/>
            <w:vAlign w:val="top"/>
          </w:tcPr>
          <w:p>
            <w:pPr>
              <w:spacing w:beforeLines="50" w:line="360" w:lineRule="exact"/>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zh-CN"/>
              </w:rPr>
              <w:t>乙方不得参与可能与合同规定的与甲方的利益相冲突的任何活动。</w:t>
            </w:r>
          </w:p>
          <w:p>
            <w:pPr>
              <w:spacing w:beforeLines="50" w:line="360" w:lineRule="exact"/>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zh-CN"/>
              </w:rPr>
              <w:t>乙方</w:t>
            </w:r>
            <w:r>
              <w:rPr>
                <w:rFonts w:hint="eastAsia" w:ascii="宋体" w:hAnsi="宋体" w:eastAsia="宋体" w:cs="宋体"/>
                <w:color w:val="auto"/>
                <w:sz w:val="24"/>
                <w:highlight w:val="none"/>
                <w:lang w:val="en-US" w:eastAsia="zh-CN"/>
              </w:rPr>
              <w:t>及其工作</w:t>
            </w:r>
            <w:r>
              <w:rPr>
                <w:rFonts w:hint="eastAsia" w:ascii="宋体" w:hAnsi="宋体" w:eastAsia="宋体" w:cs="宋体"/>
                <w:color w:val="auto"/>
                <w:sz w:val="24"/>
                <w:highlight w:val="none"/>
                <w:lang w:val="zh-CN"/>
              </w:rPr>
              <w:t>人员在</w:t>
            </w:r>
            <w:r>
              <w:rPr>
                <w:rFonts w:hint="eastAsia" w:ascii="宋体" w:hAnsi="宋体" w:eastAsia="宋体" w:cs="宋体"/>
                <w:color w:val="auto"/>
                <w:sz w:val="24"/>
                <w:highlight w:val="none"/>
                <w:lang w:val="en-US" w:eastAsia="zh-CN"/>
              </w:rPr>
              <w:t>提供服务时</w:t>
            </w:r>
            <w:r>
              <w:rPr>
                <w:rFonts w:hint="eastAsia" w:ascii="宋体" w:hAnsi="宋体" w:eastAsia="宋体" w:cs="宋体"/>
                <w:color w:val="auto"/>
                <w:sz w:val="24"/>
                <w:highlight w:val="none"/>
                <w:lang w:val="zh-CN"/>
              </w:rPr>
              <w:t>，应遵守甲方相关规章、制度。</w:t>
            </w:r>
          </w:p>
          <w:p>
            <w:pPr>
              <w:spacing w:before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、合同履行期内甲乙双方均不得随意变更或解除合同。合同若有未尽事宜，需经双方共同协商，订立补充协议，补充协议与本合同有同等法律效力。</w:t>
            </w:r>
          </w:p>
          <w:p>
            <w:pPr>
              <w:spacing w:before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、采购文件、投标文件及评标过程中形成的文字资料、询标纪要均作为本合同的组成部分，具有同等效力。</w:t>
            </w:r>
          </w:p>
          <w:p>
            <w:pPr>
              <w:snapToGrid w:val="0"/>
              <w:spacing w:beforeLines="50" w:line="360" w:lineRule="exact"/>
              <w:ind w:firstLine="482"/>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5</w:t>
            </w:r>
            <w:r>
              <w:rPr>
                <w:rFonts w:hint="eastAsia" w:ascii="宋体" w:hAnsi="宋体" w:eastAsia="宋体" w:cs="宋体"/>
                <w:b/>
                <w:bCs/>
                <w:color w:val="auto"/>
                <w:sz w:val="24"/>
                <w:highlight w:val="none"/>
              </w:rPr>
              <w:t>.验收还应符合关于印发《杭州高新区（滨江）政府采购项目验收管理办法》的通知（区财监督〔2014〕97号）的相关要求。</w:t>
            </w:r>
          </w:p>
          <w:p>
            <w:pPr>
              <w:pStyle w:val="25"/>
              <w:rPr>
                <w:rFonts w:hint="eastAsia"/>
                <w:color w:val="auto"/>
                <w:highlight w:val="none"/>
                <w:lang w:eastAsia="zh-CN"/>
              </w:rPr>
            </w:pPr>
            <w:r>
              <w:rPr>
                <w:rFonts w:hint="eastAsia" w:ascii="宋体" w:hAnsi="宋体" w:eastAsia="宋体" w:cs="宋体"/>
                <w:color w:val="auto"/>
                <w:sz w:val="24"/>
                <w:highlight w:val="none"/>
                <w:lang w:val="en-US" w:eastAsia="zh-CN"/>
              </w:rPr>
              <w:t xml:space="preserve">    6、</w:t>
            </w:r>
            <w:r>
              <w:rPr>
                <w:rFonts w:hint="eastAsia" w:ascii="宋体" w:hAnsi="宋体" w:eastAsia="宋体" w:cs="宋体"/>
                <w:color w:val="auto"/>
                <w:sz w:val="24"/>
                <w:highlight w:val="none"/>
              </w:rPr>
              <w:t>项目实施过程中发生的死亡、人身伤害、财产损失、损害以及任何其它损失、损害和引起的费用和开支，由供应商承担全部责任。</w:t>
            </w:r>
          </w:p>
        </w:tc>
      </w:tr>
    </w:tbl>
    <w:p>
      <w:pPr>
        <w:spacing w:line="360" w:lineRule="auto"/>
        <w:ind w:left="-420" w:leftChars="-200" w:right="-420" w:rightChars="-200" w:firstLine="480" w:firstLineChars="200"/>
        <w:rPr>
          <w:rFonts w:ascii="宋体" w:hAnsi="宋体" w:cs="宋体"/>
          <w:color w:val="auto"/>
          <w:sz w:val="24"/>
          <w:highlight w:val="none"/>
        </w:rPr>
      </w:pPr>
    </w:p>
    <w:p>
      <w:pPr>
        <w:ind w:right="-420" w:rightChars="-200"/>
        <w:rPr>
          <w:rFonts w:hint="eastAsia" w:ascii="宋体" w:hAnsi="宋体" w:eastAsia="宋体" w:cs="宋体"/>
          <w:b/>
          <w:bCs/>
          <w:color w:val="auto"/>
          <w:kern w:val="0"/>
          <w:sz w:val="24"/>
          <w:highlight w:val="none"/>
        </w:rPr>
      </w:pPr>
      <w:r>
        <w:rPr>
          <w:rFonts w:hint="eastAsia" w:ascii="宋体" w:hAnsi="宋体" w:eastAsia="宋体" w:cs="宋体"/>
          <w:b/>
          <w:snapToGrid w:val="0"/>
          <w:color w:val="auto"/>
          <w:kern w:val="0"/>
          <w:sz w:val="24"/>
          <w:szCs w:val="24"/>
          <w:highlight w:val="none"/>
        </w:rPr>
        <w:t>注：本合同作为示范文本，具体以采购人与中标供应商所签定正式合同为准。</w:t>
      </w: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6"/>
      <w:r>
        <w:rPr>
          <w:rFonts w:hint="eastAsia" w:ascii="宋体" w:hAnsi="宋体" w:cs="宋体"/>
          <w:b/>
          <w:color w:val="auto"/>
          <w:sz w:val="36"/>
          <w:szCs w:val="20"/>
          <w:highlight w:val="none"/>
        </w:rPr>
        <w:t xml:space="preserve"> </w:t>
      </w:r>
      <w:bookmarkEnd w:id="397"/>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12" w:name="_Hlk101257010"/>
      <w:r>
        <w:rPr>
          <w:rFonts w:hint="eastAsia" w:ascii="宋体" w:hAnsi="宋体" w:cs="宋体"/>
          <w:color w:val="auto"/>
          <w:sz w:val="24"/>
          <w:highlight w:val="none"/>
        </w:rPr>
        <w:t>（如果有)</w:t>
      </w:r>
      <w:bookmarkEnd w:id="512"/>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pacing w:line="360" w:lineRule="auto"/>
        <w:ind w:left="420" w:lef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2.3.1开标一览表（报价表）；</w:t>
      </w:r>
    </w:p>
    <w:p>
      <w:pPr>
        <w:spacing w:line="360" w:lineRule="auto"/>
        <w:ind w:left="420" w:leftChars="200" w:firstLine="480" w:firstLineChars="200"/>
        <w:rPr>
          <w:rFonts w:hint="default" w:eastAsia="仿宋_GB2312"/>
          <w:color w:val="auto"/>
          <w:highlight w:val="none"/>
          <w:lang w:val="en-US" w:eastAsia="zh-CN"/>
        </w:rPr>
      </w:pPr>
      <w:r>
        <w:rPr>
          <w:rFonts w:hint="eastAsia" w:ascii="宋体" w:hAnsi="宋体" w:cs="宋体"/>
          <w:color w:val="auto"/>
          <w:sz w:val="24"/>
          <w:highlight w:val="none"/>
          <w:lang w:val="en-US" w:eastAsia="zh-CN"/>
        </w:rPr>
        <w:t>2.3.2 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pStyle w:val="84"/>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53"/>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3"/>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7"/>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numPr>
          <w:ilvl w:val="0"/>
          <w:numId w:val="3"/>
        </w:num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开标一览表（报价表）………………………………………………………（页码）</w:t>
      </w:r>
    </w:p>
    <w:p>
      <w:pPr>
        <w:spacing w:line="360" w:lineRule="auto"/>
        <w:rPr>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hAnsi="仿宋_GB2312" w:cs="仿宋_GB2312"/>
          <w:b w:val="0"/>
          <w:bCs/>
          <w:snapToGrid w:val="0"/>
          <w:color w:val="auto"/>
          <w:kern w:val="2"/>
          <w:sz w:val="24"/>
          <w:szCs w:val="24"/>
          <w:highlight w:val="none"/>
          <w:lang w:val="en-US" w:eastAsia="zh-CN" w:bidi="ar-SA"/>
        </w:rPr>
        <w:t>报价情况说明</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）中小企业声明函………………………………………………………………（页码）</w:t>
      </w:r>
    </w:p>
    <w:p>
      <w:pPr>
        <w:pStyle w:val="84"/>
        <w:rPr>
          <w:rFonts w:hint="eastAsia"/>
          <w:color w:val="auto"/>
          <w:highlight w:val="none"/>
        </w:rPr>
      </w:pPr>
    </w:p>
    <w:p>
      <w:pPr>
        <w:pStyle w:val="84"/>
        <w:rPr>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7"/>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7"/>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7"/>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Lines="100" w:afterLines="100"/>
              <w:jc w:val="left"/>
              <w:rPr>
                <w:rFonts w:hint="eastAsia" w:ascii="宋体" w:hAnsi="宋体" w:eastAsia="宋体" w:cs="宋体"/>
                <w:b/>
                <w:sz w:val="24"/>
                <w:highlight w:val="none"/>
              </w:rPr>
            </w:pPr>
            <w:r>
              <w:rPr>
                <w:rFonts w:hint="eastAsia" w:ascii="宋体" w:hAnsi="宋体" w:eastAsia="宋体" w:cs="宋体"/>
                <w:b/>
                <w:sz w:val="24"/>
                <w:highlight w:val="none"/>
              </w:rPr>
              <w:t>投标报价：</w:t>
            </w:r>
          </w:p>
          <w:p>
            <w:pPr>
              <w:spacing w:beforeLines="50" w:line="340" w:lineRule="exact"/>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①工程类（折扣率）：</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最高</w:t>
            </w:r>
            <w:r>
              <w:rPr>
                <w:rFonts w:hint="eastAsia" w:ascii="宋体" w:hAnsi="宋体" w:eastAsia="宋体" w:cs="宋体"/>
                <w:sz w:val="24"/>
                <w:szCs w:val="24"/>
                <w:highlight w:val="none"/>
              </w:rPr>
              <w:t>投标限价100%）</w:t>
            </w:r>
          </w:p>
          <w:p>
            <w:pPr>
              <w:spacing w:beforeLines="50" w:line="3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②人工服务：</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元/天。</w:t>
            </w:r>
          </w:p>
          <w:p>
            <w:pPr>
              <w:spacing w:beforeLines="50" w:line="3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③垃圾清运1：</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元/立方米。</w:t>
            </w:r>
          </w:p>
          <w:p>
            <w:pPr>
              <w:spacing w:beforeLines="50" w:line="3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④垃圾清运2：</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元/车（3吨）。</w:t>
            </w:r>
          </w:p>
          <w:p>
            <w:pPr>
              <w:spacing w:beforeLines="50" w:line="340" w:lineRule="exact"/>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⑤垃圾清运3：</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元/车（3吨）。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122" w:type="dxa"/>
            <w:vAlign w:val="center"/>
          </w:tcPr>
          <w:p>
            <w:pPr>
              <w:spacing w:beforeLines="100" w:afterLines="100"/>
              <w:jc w:val="left"/>
              <w:rPr>
                <w:rFonts w:hint="eastAsia" w:ascii="宋体" w:hAnsi="宋体" w:eastAsia="宋体" w:cs="宋体"/>
                <w:b/>
                <w:sz w:val="24"/>
                <w:highlight w:val="none"/>
              </w:rPr>
            </w:pPr>
            <w:r>
              <w:rPr>
                <w:rFonts w:hint="eastAsia" w:ascii="宋体" w:hAnsi="宋体" w:eastAsia="宋体" w:cs="宋体"/>
                <w:b/>
                <w:sz w:val="24"/>
                <w:highlight w:val="none"/>
              </w:rPr>
              <w:t>服务期：</w:t>
            </w:r>
            <w:r>
              <w:rPr>
                <w:rFonts w:hint="eastAsia" w:ascii="宋体" w:hAnsi="宋体" w:eastAsia="宋体" w:cs="宋体"/>
                <w:sz w:val="24"/>
                <w:highlight w:val="none"/>
              </w:rPr>
              <w:t>按采购文件要求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122" w:type="dxa"/>
            <w:vAlign w:val="center"/>
          </w:tcPr>
          <w:p>
            <w:pPr>
              <w:spacing w:beforeLines="100" w:afterLines="100"/>
              <w:jc w:val="left"/>
              <w:rPr>
                <w:rFonts w:hint="eastAsia" w:ascii="宋体" w:hAnsi="宋体" w:eastAsia="宋体" w:cs="宋体"/>
                <w:b/>
                <w:sz w:val="24"/>
                <w:highlight w:val="none"/>
              </w:rPr>
            </w:pPr>
            <w:r>
              <w:rPr>
                <w:rFonts w:hint="eastAsia" w:ascii="宋体" w:hAnsi="宋体" w:cs="宋体"/>
                <w:b/>
                <w:sz w:val="24"/>
                <w:highlight w:val="none"/>
                <w:lang w:val="en-US" w:eastAsia="zh-CN"/>
              </w:rPr>
              <w:t>其他：</w:t>
            </w:r>
            <w:r>
              <w:rPr>
                <w:rFonts w:hint="eastAsia" w:ascii="Arial" w:hAnsi="Arial" w:cs="Arial"/>
                <w:b/>
                <w:bCs/>
                <w:color w:val="FF0000"/>
                <w:sz w:val="24"/>
                <w:highlight w:val="none"/>
                <w:lang w:val="en-US" w:eastAsia="zh-CN"/>
              </w:rPr>
              <w:t>项目实际结算时：其中</w:t>
            </w:r>
            <w:r>
              <w:rPr>
                <w:rFonts w:hint="eastAsia" w:ascii="宋体" w:hAnsi="宋体" w:eastAsia="宋体" w:cs="宋体"/>
                <w:b/>
                <w:bCs/>
                <w:color w:val="FF0000"/>
                <w:sz w:val="24"/>
                <w:highlight w:val="none"/>
              </w:rPr>
              <w:t>①</w:t>
            </w:r>
            <w:r>
              <w:rPr>
                <w:rFonts w:hint="eastAsia" w:ascii="宋体" w:hAnsi="宋体" w:cs="宋体"/>
                <w:b/>
                <w:bCs/>
                <w:color w:val="FF0000"/>
                <w:sz w:val="24"/>
                <w:highlight w:val="none"/>
                <w:lang w:val="en-US" w:eastAsia="zh-CN"/>
              </w:rPr>
              <w:t>工程类的最终结算金额按中标</w:t>
            </w:r>
            <w:r>
              <w:rPr>
                <w:rFonts w:hint="eastAsia" w:ascii="宋体" w:hAnsi="宋体" w:cs="宋体"/>
                <w:b/>
                <w:bCs/>
                <w:color w:val="FF0000"/>
                <w:sz w:val="24"/>
                <w:highlight w:val="none"/>
                <w:lang w:eastAsia="zh-CN"/>
              </w:rPr>
              <w:t>折扣率</w:t>
            </w:r>
            <w:r>
              <w:rPr>
                <w:rFonts w:hint="default" w:ascii="Arial" w:hAnsi="Arial" w:cs="Arial"/>
                <w:b/>
                <w:bCs/>
                <w:color w:val="FF0000"/>
                <w:sz w:val="24"/>
                <w:highlight w:val="none"/>
                <w:lang w:val="en-US" w:eastAsia="zh-CN"/>
              </w:rPr>
              <w:t>×工程造价</w:t>
            </w:r>
            <w:r>
              <w:rPr>
                <w:rFonts w:hint="eastAsia" w:ascii="宋体" w:hAnsi="宋体" w:cs="宋体"/>
                <w:b/>
                <w:bCs/>
                <w:color w:val="FF0000"/>
                <w:sz w:val="24"/>
                <w:highlight w:val="none"/>
                <w:lang w:val="en-US" w:eastAsia="zh-CN"/>
              </w:rPr>
              <w:t>进行结算，</w:t>
            </w:r>
            <w:r>
              <w:rPr>
                <w:rFonts w:hint="eastAsia" w:ascii="宋体" w:hAnsi="宋体" w:eastAsia="宋体" w:cs="宋体"/>
                <w:b/>
                <w:bCs/>
                <w:color w:val="FF0000"/>
                <w:sz w:val="24"/>
                <w:highlight w:val="none"/>
              </w:rPr>
              <w:t>①</w:t>
            </w:r>
            <w:r>
              <w:rPr>
                <w:rFonts w:hint="eastAsia" w:ascii="Arial" w:hAnsi="Arial" w:cs="Arial"/>
                <w:b/>
                <w:bCs/>
                <w:color w:val="FF0000"/>
                <w:sz w:val="24"/>
                <w:highlight w:val="none"/>
                <w:lang w:val="en-US" w:eastAsia="zh-CN"/>
              </w:rPr>
              <w:t>中涉及②</w:t>
            </w:r>
            <w:r>
              <w:rPr>
                <w:rFonts w:hint="eastAsia" w:ascii="宋体" w:hAnsi="宋体" w:cs="宋体"/>
                <w:b/>
                <w:bCs/>
                <w:color w:val="FF0000"/>
                <w:sz w:val="24"/>
                <w:highlight w:val="none"/>
                <w:lang w:eastAsia="zh-CN"/>
              </w:rPr>
              <w:t>、</w:t>
            </w:r>
            <w:r>
              <w:rPr>
                <w:rFonts w:hint="eastAsia" w:ascii="宋体" w:hAnsi="宋体" w:eastAsia="宋体" w:cs="宋体"/>
                <w:b/>
                <w:bCs/>
                <w:color w:val="FF0000"/>
                <w:sz w:val="24"/>
                <w:highlight w:val="none"/>
              </w:rPr>
              <w:t>③</w:t>
            </w:r>
            <w:r>
              <w:rPr>
                <w:rFonts w:hint="eastAsia" w:ascii="宋体" w:hAnsi="宋体" w:cs="宋体"/>
                <w:b/>
                <w:bCs/>
                <w:color w:val="FF0000"/>
                <w:sz w:val="24"/>
                <w:highlight w:val="none"/>
                <w:lang w:eastAsia="zh-CN"/>
              </w:rPr>
              <w:t>、</w:t>
            </w:r>
            <w:r>
              <w:rPr>
                <w:rFonts w:hint="eastAsia" w:ascii="宋体" w:hAnsi="宋体" w:eastAsia="宋体" w:cs="宋体"/>
                <w:b/>
                <w:bCs/>
                <w:color w:val="FF0000"/>
                <w:sz w:val="24"/>
                <w:highlight w:val="none"/>
              </w:rPr>
              <w:t>④</w:t>
            </w:r>
            <w:r>
              <w:rPr>
                <w:rFonts w:hint="eastAsia" w:ascii="宋体" w:hAnsi="宋体" w:cs="宋体"/>
                <w:b/>
                <w:bCs/>
                <w:color w:val="FF0000"/>
                <w:sz w:val="24"/>
                <w:highlight w:val="none"/>
                <w:lang w:eastAsia="zh-CN"/>
              </w:rPr>
              <w:t>、</w:t>
            </w:r>
            <w:r>
              <w:rPr>
                <w:rFonts w:hint="eastAsia" w:ascii="宋体" w:hAnsi="宋体" w:eastAsia="宋体" w:cs="宋体"/>
                <w:b/>
                <w:bCs/>
                <w:color w:val="FF0000"/>
                <w:sz w:val="24"/>
                <w:highlight w:val="none"/>
              </w:rPr>
              <w:t>⑤</w:t>
            </w:r>
            <w:r>
              <w:rPr>
                <w:rFonts w:hint="eastAsia" w:ascii="宋体" w:hAnsi="宋体" w:cs="宋体"/>
                <w:b/>
                <w:bCs/>
                <w:color w:val="FF0000"/>
                <w:sz w:val="24"/>
                <w:highlight w:val="none"/>
                <w:lang w:val="en-US" w:eastAsia="zh-CN"/>
              </w:rPr>
              <w:t>四项内容的最终结算金额按中标合同单价金额</w:t>
            </w:r>
            <w:r>
              <w:rPr>
                <w:rFonts w:hint="default" w:ascii="Arial" w:hAnsi="Arial" w:cs="Arial"/>
                <w:b/>
                <w:bCs/>
                <w:color w:val="FF0000"/>
                <w:sz w:val="24"/>
                <w:highlight w:val="none"/>
                <w:lang w:val="en-US" w:eastAsia="zh-CN"/>
              </w:rPr>
              <w:t>×</w:t>
            </w:r>
            <w:r>
              <w:rPr>
                <w:rFonts w:hint="eastAsia" w:ascii="Arial" w:hAnsi="Arial" w:cs="Arial"/>
                <w:b/>
                <w:bCs/>
                <w:color w:val="FF0000"/>
                <w:sz w:val="24"/>
                <w:highlight w:val="none"/>
                <w:lang w:val="en-US" w:eastAsia="zh-CN"/>
              </w:rPr>
              <w:t>实际工程量单独进行结算</w:t>
            </w:r>
            <w:r>
              <w:rPr>
                <w:rFonts w:hint="eastAsia" w:ascii="宋体" w:hAnsi="宋体" w:cs="宋体"/>
                <w:b/>
                <w:bCs/>
                <w:color w:val="FF0000"/>
                <w:sz w:val="24"/>
                <w:highlight w:val="none"/>
                <w:lang w:val="en-US" w:eastAsia="zh-CN"/>
              </w:rPr>
              <w:t>。</w:t>
            </w: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highlight w:val="none"/>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eastAsia="宋体" w:cs="宋体"/>
          <w:color w:val="auto"/>
          <w:kern w:val="2"/>
          <w:sz w:val="32"/>
          <w:szCs w:val="32"/>
          <w:highlight w:val="none"/>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7"/>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1906" w:h="16838"/>
          <w:pgMar w:top="1247" w:right="1418" w:bottom="1276" w:left="1418" w:header="851" w:footer="992" w:gutter="0"/>
          <w:cols w:space="720" w:num="1"/>
          <w:titlePg/>
          <w:docGrid w:linePitch="312" w:charSpace="0"/>
        </w:sectPr>
      </w:pPr>
    </w:p>
    <w:p>
      <w:pPr>
        <w:pStyle w:val="697"/>
        <w:keepNext w:val="0"/>
        <w:pageBreakBefore/>
        <w:numPr>
          <w:ilvl w:val="0"/>
          <w:numId w:val="4"/>
        </w:numPr>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报价情况说明（如果有）</w:t>
      </w:r>
    </w:p>
    <w:p>
      <w:pPr>
        <w:pStyle w:val="2"/>
        <w:keepNext w:val="0"/>
        <w:pageBreakBefore w:val="0"/>
        <w:numPr>
          <w:ilvl w:val="-1"/>
          <w:numId w:val="0"/>
        </w:numPr>
        <w:snapToGrid w:val="0"/>
        <w:spacing w:before="120" w:after="120"/>
        <w:ind w:firstLine="0"/>
        <w:outlineLvl w:val="9"/>
        <w:rPr>
          <w:rFonts w:hint="default" w:ascii="宋体" w:hAnsi="宋体" w:eastAsia="宋体" w:cs="宋体"/>
          <w:color w:val="auto"/>
          <w:kern w:val="2"/>
          <w:sz w:val="32"/>
          <w:szCs w:val="32"/>
          <w:highlight w:val="none"/>
          <w:lang w:val="en-US" w:eastAsia="zh-CN"/>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pStyle w:val="697"/>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p>
    <w:p>
      <w:pPr>
        <w:pStyle w:val="697"/>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lang w:val="en-US" w:eastAsia="zh-CN"/>
        </w:rPr>
        <w:t>三</w:t>
      </w:r>
      <w:r>
        <w:rPr>
          <w:rFonts w:hint="eastAsia" w:ascii="宋体" w:hAnsi="宋体" w:eastAsia="宋体" w:cs="宋体"/>
          <w:color w:val="auto"/>
          <w:kern w:val="2"/>
          <w:sz w:val="32"/>
          <w:szCs w:val="32"/>
          <w:highlight w:val="none"/>
        </w:rPr>
        <w:t>、</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84"/>
        <w:rPr>
          <w:rFonts w:hint="eastAsia" w:ascii="宋体" w:hAnsi="宋体" w:cs="宋体"/>
          <w:b/>
          <w:color w:val="auto"/>
          <w:sz w:val="24"/>
          <w:highlight w:val="none"/>
        </w:rPr>
      </w:pPr>
    </w:p>
    <w:p>
      <w:pPr>
        <w:pStyle w:val="697"/>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3" w:name="OLE_LINK13"/>
      <w:bookmarkStart w:id="514" w:name="OLE_LINK14"/>
      <w:r>
        <w:rPr>
          <w:rFonts w:hint="eastAsia" w:ascii="宋体" w:hAnsi="宋体" w:cs="宋体"/>
          <w:b/>
          <w:color w:val="auto"/>
          <w:spacing w:val="6"/>
          <w:sz w:val="32"/>
          <w:szCs w:val="32"/>
          <w:highlight w:val="none"/>
        </w:rPr>
        <w:t>残疾人福利性单位声明函</w:t>
      </w:r>
    </w:p>
    <w:bookmarkEnd w:id="513"/>
    <w:bookmarkEnd w:id="514"/>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5"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5"/>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6"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6"/>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7"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7"/>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kern w:val="0"/>
          <w:sz w:val="24"/>
          <w:highlight w:val="none"/>
          <w:u w:val="single"/>
        </w:rPr>
        <w:t>浦沿街道美丽杭州及数字城管案件处理服务</w:t>
      </w:r>
      <w:r>
        <w:rPr>
          <w:rFonts w:hint="eastAsia" w:ascii="宋体" w:hAnsi="宋体" w:cs="宋体"/>
          <w:color w:val="auto"/>
          <w:kern w:val="0"/>
          <w:sz w:val="24"/>
          <w:highlight w:val="none"/>
          <w:u w:val="single"/>
          <w:lang w:eastAsia="zh-CN"/>
        </w:rPr>
        <w:t>(铁路以南)</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其他未列明行业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rPr>
          <w:rFonts w:ascii="宋体" w:hAnsi="宋体" w:eastAsia="宋体" w:cs="宋体"/>
          <w:color w:val="auto"/>
          <w:highlight w:val="none"/>
          <w:lang w:val="en-US"/>
        </w:rPr>
      </w:pPr>
    </w:p>
    <w:p>
      <w:pPr>
        <w:pStyle w:val="25"/>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spacing w:line="360" w:lineRule="auto"/>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附件8：代理服务费支付承诺书</w:t>
      </w:r>
    </w:p>
    <w:p>
      <w:pPr>
        <w:spacing w:line="360" w:lineRule="auto"/>
        <w:jc w:val="left"/>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代理服务费支付承诺书</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lang w:val="en-US" w:eastAsia="zh-CN"/>
        </w:rPr>
        <w:t>浙江省房地产管理咨询有限公司</w:t>
      </w:r>
      <w:r>
        <w:rPr>
          <w:rFonts w:hint="eastAsia" w:ascii="宋体" w:hAnsi="宋体" w:eastAsia="宋体" w:cs="宋体"/>
          <w:color w:val="auto"/>
          <w:sz w:val="24"/>
          <w:highlight w:val="none"/>
        </w:rPr>
        <w:t>：</w:t>
      </w:r>
    </w:p>
    <w:p>
      <w:pPr>
        <w:spacing w:line="360" w:lineRule="auto"/>
        <w:jc w:val="left"/>
        <w:rPr>
          <w:rFonts w:hint="eastAsia" w:ascii="宋体" w:hAnsi="宋体" w:eastAsia="宋体" w:cs="宋体"/>
          <w:color w:val="auto"/>
          <w:sz w:val="24"/>
          <w:highlight w:val="none"/>
        </w:rPr>
      </w:pP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我公司已认真阅读了</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招标文件（</w:t>
      </w:r>
      <w:r>
        <w:rPr>
          <w:rFonts w:hint="eastAsia" w:ascii="宋体" w:hAnsi="宋体" w:cs="宋体"/>
          <w:color w:val="auto"/>
          <w:sz w:val="24"/>
          <w:highlight w:val="none"/>
          <w:lang w:val="en-US" w:eastAsia="zh-CN"/>
        </w:rPr>
        <w:t>采购</w:t>
      </w:r>
      <w:r>
        <w:rPr>
          <w:rFonts w:hint="eastAsia" w:ascii="宋体" w:hAnsi="宋体" w:eastAsia="宋体" w:cs="宋体"/>
          <w:color w:val="auto"/>
          <w:sz w:val="24"/>
          <w:highlight w:val="none"/>
        </w:rPr>
        <w:t>编号：</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）并在此承诺：</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如中标，我公司将自中标结果公告发布之日起5个工作日内按招标文件规定的标准（金额）一次性向采购代理机构支付代理服务费。</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承诺方（投标人）法定名称：</w:t>
      </w:r>
      <w:r>
        <w:rPr>
          <w:rFonts w:hint="eastAsia" w:ascii="宋体" w:hAnsi="宋体" w:eastAsia="宋体" w:cs="宋体"/>
          <w:color w:val="auto"/>
          <w:sz w:val="24"/>
          <w:highlight w:val="none"/>
          <w:u w:val="single"/>
        </w:rPr>
        <w:t xml:space="preserve">          （盖章）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承诺方（投标人）法定地址：</w:t>
      </w:r>
    </w:p>
    <w:p>
      <w:pPr>
        <w:spacing w:line="360" w:lineRule="auto"/>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联系电话：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联系传真：</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承诺日期：</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日</w:t>
      </w: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keepNext w:val="0"/>
        <w:keepLines w:val="0"/>
        <w:pageBreakBefore w:val="0"/>
        <w:widowControl w:val="0"/>
        <w:kinsoku/>
        <w:wordWrap/>
        <w:overflowPunct/>
        <w:topLinePunct w:val="0"/>
        <w:bidi w:val="0"/>
        <w:adjustRightInd w:val="0"/>
        <w:snapToGrid/>
        <w:spacing w:line="360" w:lineRule="exact"/>
        <w:jc w:val="left"/>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附件9   现场活动申明书</w:t>
      </w:r>
    </w:p>
    <w:p>
      <w:pPr>
        <w:pStyle w:val="47"/>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spacing w:before="0" w:line="240" w:lineRule="auto"/>
        <w:ind w:left="658" w:leftChars="0" w:right="1979" w:hanging="658" w:hangingChars="227"/>
        <w:jc w:val="center"/>
        <w:textAlignment w:val="auto"/>
        <w:rPr>
          <w:rFonts w:hint="eastAsia" w:ascii="宋体" w:hAnsi="宋体" w:eastAsia="宋体" w:cs="宋体"/>
          <w:color w:val="auto"/>
          <w:sz w:val="29"/>
          <w:szCs w:val="29"/>
          <w:highlight w:val="none"/>
        </w:rPr>
      </w:pPr>
      <w:r>
        <w:rPr>
          <w:rFonts w:hint="eastAsia" w:ascii="宋体" w:hAnsi="宋体" w:eastAsia="宋体" w:cs="宋体"/>
          <w:color w:val="auto"/>
          <w:sz w:val="29"/>
          <w:szCs w:val="29"/>
          <w:highlight w:val="none"/>
          <w:lang w:val="en-US" w:eastAsia="zh-CN"/>
        </w:rPr>
        <w:t xml:space="preserve">     </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政府采购活动现场确认声明书</w:t>
      </w:r>
    </w:p>
    <w:p>
      <w:pPr>
        <w:pStyle w:val="23"/>
        <w:keepNext w:val="0"/>
        <w:keepLines w:val="0"/>
        <w:pageBreakBefore w:val="0"/>
        <w:widowControl w:val="0"/>
        <w:kinsoku/>
        <w:wordWrap/>
        <w:overflowPunct/>
        <w:topLinePunct w:val="0"/>
        <w:bidi w:val="0"/>
        <w:adjustRightInd w:val="0"/>
        <w:snapToGrid/>
        <w:spacing w:before="0" w:line="360" w:lineRule="exact"/>
        <w:ind w:left="159" w:right="1981"/>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浙江省房地产管理咨询有限公司</w:t>
      </w:r>
      <w:r>
        <w:rPr>
          <w:rFonts w:hint="eastAsia" w:ascii="宋体" w:hAnsi="宋体" w:eastAsia="宋体" w:cs="宋体"/>
          <w:color w:val="auto"/>
          <w:spacing w:val="-20"/>
          <w:highlight w:val="none"/>
        </w:rPr>
        <w:t xml:space="preserve"> </w:t>
      </w:r>
      <w:r>
        <w:rPr>
          <w:rFonts w:hint="eastAsia" w:ascii="宋体" w:hAnsi="宋体" w:eastAsia="宋体" w:cs="宋体"/>
          <w:color w:val="auto"/>
          <w:highlight w:val="none"/>
        </w:rPr>
        <w:t>:</w:t>
      </w:r>
    </w:p>
    <w:p>
      <w:pPr>
        <w:pStyle w:val="23"/>
        <w:keepNext w:val="0"/>
        <w:keepLines w:val="0"/>
        <w:pageBreakBefore w:val="0"/>
        <w:widowControl w:val="0"/>
        <w:tabs>
          <w:tab w:val="left" w:pos="2213"/>
          <w:tab w:val="left" w:pos="7529"/>
          <w:tab w:val="left" w:pos="9676"/>
        </w:tabs>
        <w:kinsoku/>
        <w:wordWrap/>
        <w:overflowPunct/>
        <w:topLinePunct w:val="0"/>
        <w:bidi w:val="0"/>
        <w:adjustRightInd w:val="0"/>
        <w:snapToGrid/>
        <w:spacing w:before="158" w:line="360" w:lineRule="exact"/>
        <w:ind w:left="111" w:right="-170" w:rightChars="0" w:firstLine="384"/>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本人</w:t>
      </w:r>
      <w:r>
        <w:rPr>
          <w:rFonts w:hint="eastAsia" w:ascii="宋体" w:hAnsi="宋体" w:eastAsia="宋体" w:cs="宋体"/>
          <w:color w:val="auto"/>
          <w:highlight w:val="none"/>
          <w:u w:val="single" w:color="000000"/>
        </w:rPr>
        <w:tab/>
      </w:r>
      <w:r>
        <w:rPr>
          <w:rFonts w:hint="eastAsia" w:ascii="宋体" w:hAnsi="宋体" w:eastAsia="宋体" w:cs="宋体"/>
          <w:color w:val="auto"/>
          <w:highlight w:val="none"/>
        </w:rPr>
        <w:t>（授权代表姓名），经由</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（单位）</w:t>
      </w:r>
      <w:r>
        <w:rPr>
          <w:rFonts w:hint="eastAsia" w:ascii="宋体" w:hAnsi="宋体" w:eastAsia="宋体" w:cs="宋体"/>
          <w:color w:val="auto"/>
          <w:highlight w:val="none"/>
          <w:u w:val="single" w:color="000000"/>
        </w:rPr>
        <w:tab/>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（法定代表人姓名）合法授权参加</w:t>
      </w:r>
      <w:r>
        <w:rPr>
          <w:rFonts w:hint="eastAsia" w:ascii="宋体" w:hAnsi="宋体" w:eastAsia="宋体" w:cs="宋体"/>
          <w:color w:val="auto"/>
          <w:spacing w:val="37"/>
          <w:highlight w:val="none"/>
        </w:rPr>
        <w:t xml:space="preserve"> </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spacing w:val="-30"/>
          <w:highlight w:val="none"/>
          <w:u w:val="single" w:color="000000"/>
        </w:rPr>
        <w:t xml:space="preserve"> </w:t>
      </w:r>
      <w:r>
        <w:rPr>
          <w:rFonts w:hint="eastAsia" w:ascii="宋体" w:hAnsi="宋体" w:eastAsia="宋体" w:cs="宋体"/>
          <w:color w:val="auto"/>
          <w:highlight w:val="none"/>
        </w:rPr>
        <w:t>（编号：</w:t>
      </w:r>
      <w:r>
        <w:rPr>
          <w:rFonts w:hint="eastAsia" w:ascii="宋体" w:hAnsi="宋体" w:eastAsia="宋体" w:cs="宋体"/>
          <w:color w:val="auto"/>
          <w:spacing w:val="16"/>
          <w:highlight w:val="none"/>
        </w:rPr>
        <w:t xml:space="preserve"> </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spacing w:val="12"/>
          <w:highlight w:val="none"/>
          <w:u w:val="single" w:color="000000"/>
        </w:rPr>
        <w:t xml:space="preserve"> </w:t>
      </w:r>
      <w:r>
        <w:rPr>
          <w:rFonts w:hint="eastAsia" w:ascii="宋体" w:hAnsi="宋体" w:eastAsia="宋体" w:cs="宋体"/>
          <w:color w:val="auto"/>
          <w:highlight w:val="none"/>
        </w:rPr>
        <w:t>）政府</w:t>
      </w:r>
      <w:r>
        <w:rPr>
          <w:rFonts w:hint="eastAsia" w:ascii="宋体" w:hAnsi="宋体" w:eastAsia="宋体" w:cs="宋体"/>
          <w:color w:val="auto"/>
          <w:spacing w:val="-88"/>
          <w:highlight w:val="none"/>
        </w:rPr>
        <w:t xml:space="preserve"> </w:t>
      </w:r>
      <w:r>
        <w:rPr>
          <w:rFonts w:hint="eastAsia" w:ascii="宋体" w:hAnsi="宋体" w:eastAsia="宋体" w:cs="宋体"/>
          <w:color w:val="auto"/>
          <w:highlight w:val="none"/>
        </w:rPr>
        <w:t>采购活动．经与本单位法人代表（负责人）联系确认，现就有关公平竞争事项郑重声明如下:</w:t>
      </w:r>
    </w:p>
    <w:p>
      <w:pPr>
        <w:pStyle w:val="23"/>
        <w:keepNext w:val="0"/>
        <w:keepLines w:val="0"/>
        <w:pageBreakBefore w:val="0"/>
        <w:widowControl w:val="0"/>
        <w:numPr>
          <w:ilvl w:val="0"/>
          <w:numId w:val="0"/>
        </w:numPr>
        <w:kinsoku/>
        <w:wordWrap/>
        <w:overflowPunct/>
        <w:topLinePunct w:val="0"/>
        <w:bidi w:val="0"/>
        <w:adjustRightInd w:val="0"/>
        <w:snapToGrid/>
        <w:spacing w:line="360" w:lineRule="exact"/>
        <w:textAlignment w:val="auto"/>
        <w:rPr>
          <w:rFonts w:hint="eastAsia" w:ascii="宋体" w:hAnsi="宋体" w:eastAsia="宋体" w:cs="宋体"/>
          <w:color w:val="auto"/>
          <w:spacing w:val="-9"/>
          <w:highlight w:val="none"/>
        </w:rPr>
      </w:pPr>
      <w:r>
        <w:rPr>
          <w:rFonts w:hint="eastAsia" w:ascii="宋体" w:hAnsi="宋体" w:eastAsia="宋体" w:cs="宋体"/>
          <w:color w:val="auto"/>
          <w:highlight w:val="none"/>
          <w:lang w:val="en-US" w:eastAsia="zh-CN"/>
        </w:rPr>
        <w:t xml:space="preserve">   一、</w:t>
      </w:r>
      <w:r>
        <w:rPr>
          <w:rFonts w:hint="eastAsia" w:ascii="宋体" w:hAnsi="宋体" w:eastAsia="宋体" w:cs="宋体"/>
          <w:color w:val="auto"/>
          <w:highlight w:val="none"/>
        </w:rPr>
        <w:t xml:space="preserve">本单位与采购人之间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 xml:space="preserve">不存在利害关系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存在下列利害关系:</w:t>
      </w:r>
      <w:r>
        <w:rPr>
          <w:rFonts w:hint="eastAsia" w:ascii="宋体" w:hAnsi="宋体" w:eastAsia="宋体" w:cs="宋体"/>
          <w:color w:val="auto"/>
          <w:spacing w:val="-9"/>
          <w:highlight w:val="none"/>
        </w:rPr>
        <w:t xml:space="preserve"> </w:t>
      </w:r>
    </w:p>
    <w:p>
      <w:pPr>
        <w:pStyle w:val="23"/>
        <w:keepNext w:val="0"/>
        <w:keepLines w:val="0"/>
        <w:pageBreakBefore w:val="0"/>
        <w:widowControl w:val="0"/>
        <w:numPr>
          <w:ilvl w:val="0"/>
          <w:numId w:val="0"/>
        </w:numPr>
        <w:kinsoku/>
        <w:wordWrap/>
        <w:overflowPunct/>
        <w:topLinePunct w:val="0"/>
        <w:bidi w:val="0"/>
        <w:adjustRightInd w:val="0"/>
        <w:snapToGrid/>
        <w:spacing w:line="3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A．投资关系</w:t>
      </w:r>
      <w:r>
        <w:rPr>
          <w:rFonts w:hint="eastAsia" w:ascii="宋体" w:hAnsi="宋体" w:eastAsia="宋体" w:cs="宋体"/>
          <w:color w:val="auto"/>
          <w:highlight w:val="none"/>
        </w:rPr>
        <w:tab/>
      </w:r>
      <w:r>
        <w:rPr>
          <w:rFonts w:hint="eastAsia" w:ascii="宋体" w:hAnsi="宋体" w:eastAsia="宋体" w:cs="宋体"/>
          <w:color w:val="auto"/>
          <w:highlight w:val="none"/>
          <w:lang w:val="en-US" w:eastAsia="zh-CN"/>
        </w:rPr>
        <w:t xml:space="preserve">    </w:t>
      </w:r>
    </w:p>
    <w:p>
      <w:pPr>
        <w:pStyle w:val="23"/>
        <w:keepNext w:val="0"/>
        <w:keepLines w:val="0"/>
        <w:pageBreakBefore w:val="0"/>
        <w:widowControl w:val="0"/>
        <w:numPr>
          <w:ilvl w:val="0"/>
          <w:numId w:val="0"/>
        </w:numPr>
        <w:kinsoku/>
        <w:wordWrap/>
        <w:overflowPunct/>
        <w:topLinePunct w:val="0"/>
        <w:bidi w:val="0"/>
        <w:adjustRightInd w:val="0"/>
        <w:snapToGrid/>
        <w:spacing w:line="3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B．行政隶属关系</w:t>
      </w:r>
      <w:r>
        <w:rPr>
          <w:rFonts w:hint="eastAsia" w:ascii="宋体" w:hAnsi="宋体" w:eastAsia="宋体" w:cs="宋体"/>
          <w:color w:val="auto"/>
          <w:highlight w:val="none"/>
        </w:rPr>
        <w:tab/>
      </w:r>
    </w:p>
    <w:p>
      <w:pPr>
        <w:pStyle w:val="23"/>
        <w:keepNext w:val="0"/>
        <w:keepLines w:val="0"/>
        <w:pageBreakBefore w:val="0"/>
        <w:widowControl w:val="0"/>
        <w:numPr>
          <w:ilvl w:val="0"/>
          <w:numId w:val="0"/>
        </w:numPr>
        <w:kinsoku/>
        <w:wordWrap/>
        <w:overflowPunct/>
        <w:topLinePunct w:val="0"/>
        <w:bidi w:val="0"/>
        <w:adjustRightInd w:val="0"/>
        <w:snapToGrid/>
        <w:spacing w:line="3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C．业务指导关系</w:t>
      </w:r>
      <w:r>
        <w:rPr>
          <w:rFonts w:hint="eastAsia" w:ascii="宋体" w:hAnsi="宋体" w:eastAsia="宋体" w:cs="宋体"/>
          <w:color w:val="auto"/>
          <w:highlight w:val="none"/>
          <w:lang w:val="en-US" w:eastAsia="zh-CN"/>
        </w:rPr>
        <w:t xml:space="preserve">  </w:t>
      </w:r>
    </w:p>
    <w:p>
      <w:pPr>
        <w:pStyle w:val="23"/>
        <w:keepNext w:val="0"/>
        <w:keepLines w:val="0"/>
        <w:pageBreakBefore w:val="0"/>
        <w:widowControl w:val="0"/>
        <w:numPr>
          <w:ilvl w:val="0"/>
          <w:numId w:val="0"/>
        </w:numPr>
        <w:kinsoku/>
        <w:wordWrap/>
        <w:overflowPunct/>
        <w:topLinePunct w:val="0"/>
        <w:bidi w:val="0"/>
        <w:adjustRightInd w:val="0"/>
        <w:snapToGrid/>
        <w:spacing w:line="360" w:lineRule="exact"/>
        <w:ind w:firstLine="504" w:firstLineChars="700"/>
        <w:textAlignment w:val="auto"/>
        <w:rPr>
          <w:rFonts w:hint="eastAsia" w:ascii="宋体" w:hAnsi="宋体" w:eastAsia="宋体" w:cs="宋体"/>
          <w:color w:val="auto"/>
          <w:highlight w:val="none"/>
        </w:rPr>
      </w:pPr>
      <w:r>
        <w:rPr>
          <w:rFonts w:hint="eastAsia" w:ascii="宋体" w:hAnsi="宋体" w:eastAsia="宋体" w:cs="宋体"/>
          <w:color w:val="auto"/>
          <w:spacing w:val="-84"/>
          <w:highlight w:val="none"/>
        </w:rPr>
        <w:t xml:space="preserve"> </w:t>
      </w:r>
      <w:r>
        <w:rPr>
          <w:rFonts w:hint="eastAsia" w:ascii="宋体" w:hAnsi="宋体" w:eastAsia="宋体" w:cs="宋体"/>
          <w:color w:val="auto"/>
          <w:highlight w:val="none"/>
        </w:rPr>
        <w:t>D．其他可能影响采购公正的利害关系（如有，请如实说明）。</w:t>
      </w:r>
    </w:p>
    <w:p>
      <w:pPr>
        <w:pStyle w:val="23"/>
        <w:keepNext w:val="0"/>
        <w:keepLines w:val="0"/>
        <w:pageBreakBefore w:val="0"/>
        <w:widowControl w:val="0"/>
        <w:tabs>
          <w:tab w:val="left" w:pos="1797"/>
        </w:tabs>
        <w:kinsoku/>
        <w:wordWrap/>
        <w:overflowPunct/>
        <w:topLinePunct w:val="0"/>
        <w:bidi w:val="0"/>
        <w:adjustRightInd w:val="0"/>
        <w:snapToGrid/>
        <w:spacing w:line="360" w:lineRule="exact"/>
        <w:ind w:left="111" w:right="30" w:rightChars="0" w:firstLine="384"/>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二、现己清楚知道参加本项目采购活动的其他所有供应商名称，本单位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与其他所有供应商之间均不存在利害关系</w:t>
      </w:r>
      <w:r>
        <w:rPr>
          <w:rFonts w:hint="eastAsia" w:ascii="宋体" w:hAnsi="宋体" w:eastAsia="宋体" w:cs="宋体"/>
          <w:color w:val="auto"/>
          <w:spacing w:val="-22"/>
          <w:highlight w:val="none"/>
        </w:rPr>
        <w:t xml:space="preserve">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与</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（供应商名称）之间存在下列利害关系:</w:t>
      </w:r>
    </w:p>
    <w:p>
      <w:pPr>
        <w:pStyle w:val="23"/>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spacing w:val="-65"/>
          <w:highlight w:val="none"/>
        </w:rPr>
      </w:pPr>
      <w:r>
        <w:rPr>
          <w:rFonts w:hint="eastAsia" w:ascii="宋体" w:hAnsi="宋体" w:eastAsia="宋体" w:cs="宋体"/>
          <w:color w:val="auto"/>
          <w:highlight w:val="none"/>
        </w:rPr>
        <w:t>A．法定代表人或负责人或实际控制人是同一人</w:t>
      </w:r>
      <w:r>
        <w:rPr>
          <w:rFonts w:hint="eastAsia" w:ascii="宋体" w:hAnsi="宋体" w:eastAsia="宋体" w:cs="宋体"/>
          <w:color w:val="auto"/>
          <w:spacing w:val="-65"/>
          <w:highlight w:val="none"/>
        </w:rPr>
        <w:t xml:space="preserve"> </w:t>
      </w:r>
    </w:p>
    <w:p>
      <w:pPr>
        <w:pStyle w:val="23"/>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B．法定代表人或负责人或实际控制人是夫妻关系</w:t>
      </w:r>
    </w:p>
    <w:p>
      <w:pPr>
        <w:pStyle w:val="23"/>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C．法定代表人或负责人或实际控制人是直系血亲关系</w:t>
      </w:r>
    </w:p>
    <w:p>
      <w:pPr>
        <w:pStyle w:val="23"/>
        <w:keepNext w:val="0"/>
        <w:keepLines w:val="0"/>
        <w:pageBreakBefore w:val="0"/>
        <w:widowControl w:val="0"/>
        <w:kinsoku/>
        <w:wordWrap/>
        <w:overflowPunct/>
        <w:topLinePunct w:val="0"/>
        <w:bidi w:val="0"/>
        <w:adjustRightInd w:val="0"/>
        <w:snapToGrid/>
        <w:spacing w:before="11" w:line="360" w:lineRule="exact"/>
        <w:ind w:right="1510" w:rightChars="0" w:firstLine="488" w:firstLineChars="400"/>
        <w:jc w:val="left"/>
        <w:textAlignment w:val="auto"/>
        <w:rPr>
          <w:rFonts w:hint="eastAsia" w:ascii="宋体" w:hAnsi="宋体" w:eastAsia="宋体" w:cs="宋体"/>
          <w:color w:val="auto"/>
          <w:spacing w:val="-51"/>
          <w:highlight w:val="none"/>
        </w:rPr>
      </w:pPr>
      <w:r>
        <w:rPr>
          <w:rFonts w:hint="eastAsia" w:ascii="宋体" w:hAnsi="宋体" w:eastAsia="宋体" w:cs="宋体"/>
          <w:color w:val="auto"/>
          <w:spacing w:val="-59"/>
          <w:highlight w:val="none"/>
        </w:rPr>
        <w:t xml:space="preserve"> </w:t>
      </w:r>
      <w:r>
        <w:rPr>
          <w:rFonts w:hint="eastAsia" w:ascii="宋体" w:hAnsi="宋体" w:eastAsia="宋体" w:cs="宋体"/>
          <w:color w:val="auto"/>
          <w:highlight w:val="none"/>
        </w:rPr>
        <w:t>D．法定代表人或负责人或实际控制人存在三代以内旁系血亲关系</w:t>
      </w:r>
      <w:r>
        <w:rPr>
          <w:rFonts w:hint="eastAsia" w:ascii="宋体" w:hAnsi="宋体" w:eastAsia="宋体" w:cs="宋体"/>
          <w:color w:val="auto"/>
          <w:spacing w:val="-51"/>
          <w:highlight w:val="none"/>
        </w:rPr>
        <w:t xml:space="preserve"> </w:t>
      </w:r>
    </w:p>
    <w:p>
      <w:pPr>
        <w:pStyle w:val="23"/>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E．法定代表人或负责人或实际控制人存在近姻亲关系</w:t>
      </w:r>
    </w:p>
    <w:p>
      <w:pPr>
        <w:pStyle w:val="23"/>
        <w:keepNext w:val="0"/>
        <w:keepLines w:val="0"/>
        <w:pageBreakBefore w:val="0"/>
        <w:widowControl w:val="0"/>
        <w:kinsoku/>
        <w:wordWrap/>
        <w:overflowPunct/>
        <w:topLinePunct w:val="0"/>
        <w:bidi w:val="0"/>
        <w:adjustRightInd w:val="0"/>
        <w:snapToGrid/>
        <w:spacing w:before="11" w:line="360" w:lineRule="exact"/>
        <w:ind w:right="670" w:rightChars="0" w:firstLine="480" w:firstLineChars="400"/>
        <w:jc w:val="left"/>
        <w:textAlignment w:val="auto"/>
        <w:rPr>
          <w:rFonts w:hint="eastAsia" w:ascii="宋体" w:hAnsi="宋体" w:eastAsia="宋体" w:cs="宋体"/>
          <w:color w:val="auto"/>
          <w:spacing w:val="-51"/>
          <w:highlight w:val="none"/>
        </w:rPr>
      </w:pPr>
      <w:r>
        <w:rPr>
          <w:rFonts w:hint="eastAsia" w:ascii="宋体" w:hAnsi="宋体" w:eastAsia="宋体" w:cs="宋体"/>
          <w:color w:val="auto"/>
          <w:spacing w:val="-60"/>
          <w:highlight w:val="none"/>
        </w:rPr>
        <w:t xml:space="preserve"> </w:t>
      </w:r>
      <w:r>
        <w:rPr>
          <w:rFonts w:hint="eastAsia" w:ascii="宋体" w:hAnsi="宋体" w:eastAsia="宋体" w:cs="宋体"/>
          <w:color w:val="auto"/>
          <w:highlight w:val="none"/>
        </w:rPr>
        <w:t>F．法定代表人或负责人或实际控制人存在股份控制或实际控制关系</w:t>
      </w:r>
      <w:r>
        <w:rPr>
          <w:rFonts w:hint="eastAsia" w:ascii="宋体" w:hAnsi="宋体" w:eastAsia="宋体" w:cs="宋体"/>
          <w:color w:val="auto"/>
          <w:spacing w:val="-51"/>
          <w:highlight w:val="none"/>
        </w:rPr>
        <w:t xml:space="preserve"> </w:t>
      </w:r>
    </w:p>
    <w:p>
      <w:pPr>
        <w:pStyle w:val="23"/>
        <w:keepNext w:val="0"/>
        <w:keepLines w:val="0"/>
        <w:pageBreakBefore w:val="0"/>
        <w:widowControl w:val="0"/>
        <w:kinsoku/>
        <w:wordWrap/>
        <w:overflowPunct/>
        <w:topLinePunct w:val="0"/>
        <w:bidi w:val="0"/>
        <w:adjustRightInd w:val="0"/>
        <w:snapToGrid/>
        <w:spacing w:before="11" w:line="360" w:lineRule="exact"/>
        <w:ind w:right="30" w:rightChars="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G．存在共同直接或间接投资设立子公司、联营企业和合营企业情况</w:t>
      </w:r>
    </w:p>
    <w:p>
      <w:pPr>
        <w:pStyle w:val="23"/>
        <w:keepNext w:val="0"/>
        <w:keepLines w:val="0"/>
        <w:pageBreakBefore w:val="0"/>
        <w:widowControl w:val="0"/>
        <w:kinsoku/>
        <w:wordWrap/>
        <w:overflowPunct/>
        <w:topLinePunct w:val="0"/>
        <w:bidi w:val="0"/>
        <w:adjustRightInd w:val="0"/>
        <w:snapToGrid/>
        <w:spacing w:line="360" w:lineRule="exact"/>
        <w:ind w:right="29" w:rightChars="14"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H．存在分级代理或代销关系、同一生产制造商关系、管理关系、重要业务（占主营业务收入 50 ％以上）或重要财务</w:t>
      </w:r>
      <w:r>
        <w:rPr>
          <w:rFonts w:hint="eastAsia" w:ascii="宋体" w:hAnsi="宋体" w:eastAsia="宋体" w:cs="宋体"/>
          <w:color w:val="auto"/>
          <w:spacing w:val="-58"/>
          <w:highlight w:val="none"/>
        </w:rPr>
        <w:t xml:space="preserve"> </w:t>
      </w:r>
      <w:r>
        <w:rPr>
          <w:rFonts w:hint="eastAsia" w:ascii="宋体" w:hAnsi="宋体" w:eastAsia="宋体" w:cs="宋体"/>
          <w:color w:val="auto"/>
          <w:highlight w:val="none"/>
        </w:rPr>
        <w:t>往来关系（如融资）等其他实质性控制关系</w:t>
      </w:r>
    </w:p>
    <w:p>
      <w:pPr>
        <w:pStyle w:val="23"/>
        <w:keepNext w:val="0"/>
        <w:keepLines w:val="0"/>
        <w:pageBreakBefore w:val="0"/>
        <w:widowControl w:val="0"/>
        <w:tabs>
          <w:tab w:val="left" w:pos="6600"/>
        </w:tabs>
        <w:kinsoku/>
        <w:wordWrap/>
        <w:overflowPunct/>
        <w:topLinePunct w:val="0"/>
        <w:bidi w:val="0"/>
        <w:adjustRightInd w:val="0"/>
        <w:snapToGrid/>
        <w:spacing w:before="57" w:line="360" w:lineRule="exact"/>
        <w:ind w:left="479" w:leftChars="228" w:right="3706" w:firstLine="0" w:firstLineChars="0"/>
        <w:jc w:val="left"/>
        <w:textAlignment w:val="auto"/>
        <w:rPr>
          <w:rFonts w:hint="eastAsia" w:ascii="宋体" w:hAnsi="宋体" w:eastAsia="宋体" w:cs="宋体"/>
          <w:color w:val="auto"/>
          <w:w w:val="100"/>
          <w:highlight w:val="none"/>
        </w:rPr>
      </w:pPr>
      <w:r>
        <w:rPr>
          <w:rFonts w:hint="eastAsia" w:ascii="宋体" w:hAnsi="宋体" w:eastAsia="宋体" w:cs="宋体"/>
          <w:color w:val="auto"/>
          <w:highlight w:val="none"/>
        </w:rPr>
        <w:t>I．其他利害关系情况。</w:t>
      </w:r>
      <w:r>
        <w:rPr>
          <w:rFonts w:hint="eastAsia" w:ascii="宋体" w:hAnsi="宋体" w:eastAsia="宋体" w:cs="宋体"/>
          <w:color w:val="auto"/>
          <w:w w:val="100"/>
          <w:highlight w:val="none"/>
        </w:rPr>
        <w:t xml:space="preserve"> </w:t>
      </w:r>
    </w:p>
    <w:p>
      <w:pPr>
        <w:pStyle w:val="23"/>
        <w:keepNext w:val="0"/>
        <w:keepLines w:val="0"/>
        <w:pageBreakBefore w:val="0"/>
        <w:widowControl w:val="0"/>
        <w:tabs>
          <w:tab w:val="left" w:pos="6600"/>
        </w:tabs>
        <w:kinsoku/>
        <w:wordWrap/>
        <w:overflowPunct/>
        <w:topLinePunct w:val="0"/>
        <w:bidi w:val="0"/>
        <w:adjustRightInd w:val="0"/>
        <w:snapToGrid/>
        <w:spacing w:before="57" w:line="360" w:lineRule="exact"/>
        <w:ind w:left="479" w:leftChars="228" w:right="30" w:rightChars="0"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三、现己清楚知道并严格遵守政府采购法律法规和现场纪律。</w:t>
      </w:r>
    </w:p>
    <w:p>
      <w:pPr>
        <w:pStyle w:val="23"/>
        <w:keepNext w:val="0"/>
        <w:keepLines w:val="0"/>
        <w:pageBreakBefore w:val="0"/>
        <w:widowControl w:val="0"/>
        <w:tabs>
          <w:tab w:val="left" w:pos="3643"/>
          <w:tab w:val="left" w:pos="8436"/>
        </w:tabs>
        <w:kinsoku/>
        <w:wordWrap/>
        <w:overflowPunct/>
        <w:topLinePunct w:val="0"/>
        <w:bidi w:val="0"/>
        <w:adjustRightInd w:val="0"/>
        <w:snapToGrid/>
        <w:spacing w:before="57" w:line="360" w:lineRule="exact"/>
        <w:ind w:right="30" w:rightChars="0" w:firstLine="480" w:firstLineChars="200"/>
        <w:jc w:val="left"/>
        <w:textAlignment w:val="auto"/>
        <w:rPr>
          <w:rFonts w:hint="eastAsia" w:ascii="宋体" w:hAnsi="宋体" w:eastAsia="宋体" w:cs="宋体"/>
          <w:color w:val="auto"/>
          <w:spacing w:val="-87"/>
          <w:highlight w:val="none"/>
        </w:rPr>
      </w:pPr>
      <w:r>
        <w:rPr>
          <w:rFonts w:hint="eastAsia" w:ascii="宋体" w:hAnsi="宋体" w:eastAsia="宋体" w:cs="宋体"/>
          <w:color w:val="auto"/>
          <w:highlight w:val="none"/>
        </w:rPr>
        <w:t>四、我发现</w:t>
      </w:r>
      <w:r>
        <w:rPr>
          <w:rFonts w:hint="eastAsia" w:ascii="宋体" w:hAnsi="宋体" w:eastAsia="宋体" w:cs="宋体"/>
          <w:color w:val="auto"/>
          <w:highlight w:val="none"/>
          <w:u w:val="single" w:color="000000"/>
        </w:rPr>
        <w:tab/>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供应商之间存在或可能存在上述第二条第</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项利害关系。</w:t>
      </w:r>
      <w:r>
        <w:rPr>
          <w:rFonts w:hint="eastAsia" w:ascii="宋体" w:hAnsi="宋体" w:eastAsia="宋体" w:cs="宋体"/>
          <w:color w:val="auto"/>
          <w:spacing w:val="-87"/>
          <w:highlight w:val="none"/>
        </w:rPr>
        <w:t xml:space="preserve"> </w:t>
      </w:r>
    </w:p>
    <w:p>
      <w:pPr>
        <w:pStyle w:val="23"/>
        <w:keepNext w:val="0"/>
        <w:keepLines w:val="0"/>
        <w:pageBreakBefore w:val="0"/>
        <w:widowControl w:val="0"/>
        <w:tabs>
          <w:tab w:val="left" w:pos="3643"/>
        </w:tabs>
        <w:kinsoku/>
        <w:wordWrap/>
        <w:overflowPunct/>
        <w:topLinePunct w:val="0"/>
        <w:bidi w:val="0"/>
        <w:adjustRightInd w:val="0"/>
        <w:snapToGrid/>
        <w:spacing w:before="57" w:line="360" w:lineRule="exact"/>
        <w:ind w:right="30" w:rightChars="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五、经检查确认所有投标人投标文件</w:t>
      </w:r>
      <w:r>
        <w:rPr>
          <w:rFonts w:hint="eastAsia" w:ascii="宋体" w:hAnsi="宋体" w:eastAsia="宋体" w:cs="宋体"/>
          <w:color w:val="auto"/>
          <w:spacing w:val="-27"/>
          <w:highlight w:val="non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不存在密封包装问题</w:t>
      </w:r>
      <w:r>
        <w:rPr>
          <w:rFonts w:hint="eastAsia" w:ascii="宋体" w:hAnsi="宋体" w:eastAsia="宋体" w:cs="宋体"/>
          <w:color w:val="auto"/>
          <w:spacing w:val="-27"/>
          <w:highlight w:val="non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存在密封包装问题（具体指出）</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val="0"/>
        <w:snapToGrid/>
        <w:spacing w:before="0" w:line="360" w:lineRule="exact"/>
        <w:jc w:val="center"/>
        <w:textAlignment w:val="auto"/>
        <w:rPr>
          <w:rFonts w:hint="eastAsia" w:ascii="宋体" w:hAnsi="宋体" w:eastAsia="宋体" w:cs="宋体"/>
          <w:color w:val="auto"/>
          <w:spacing w:val="-39"/>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（供应商代表签名）:</w:t>
      </w:r>
    </w:p>
    <w:p>
      <w:pPr>
        <w:keepNext w:val="0"/>
        <w:keepLines w:val="0"/>
        <w:pageBreakBefore w:val="0"/>
        <w:widowControl w:val="0"/>
        <w:kinsoku/>
        <w:wordWrap/>
        <w:overflowPunct/>
        <w:topLinePunct w:val="0"/>
        <w:autoSpaceDE/>
        <w:autoSpaceDN/>
        <w:bidi w:val="0"/>
        <w:adjustRightInd w:val="0"/>
        <w:snapToGrid/>
        <w:spacing w:before="0" w:line="360" w:lineRule="exact"/>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pStyle w:val="25"/>
        <w:keepNext w:val="0"/>
        <w:keepLines w:val="0"/>
        <w:pageBreakBefore w:val="0"/>
        <w:widowControl w:val="0"/>
        <w:kinsoku/>
        <w:wordWrap/>
        <w:overflowPunct/>
        <w:topLinePunct w:val="0"/>
        <w:bidi w:val="0"/>
        <w:adjustRightInd w:val="0"/>
        <w:snapToGrid/>
        <w:spacing w:line="360" w:lineRule="exact"/>
        <w:ind w:left="0" w:leftChars="0" w:firstLine="0" w:firstLineChars="0"/>
        <w:jc w:val="distribute"/>
        <w:textAlignment w:val="auto"/>
        <w:rPr>
          <w:rFonts w:hint="eastAsia" w:ascii="宋体" w:hAnsi="宋体" w:eastAsia="宋体" w:cs="宋体"/>
          <w:b/>
          <w:bCs/>
          <w:color w:val="auto"/>
          <w:spacing w:val="8166"/>
          <w:w w:val="100"/>
          <w:kern w:val="0"/>
          <w:highlight w:val="none"/>
          <w:fitText w:val="8406" w:id="951077187"/>
          <w:lang w:val="en-US" w:eastAsia="zh-CN"/>
        </w:rPr>
      </w:pPr>
    </w:p>
    <w:p>
      <w:pPr>
        <w:pStyle w:val="23"/>
        <w:tabs>
          <w:tab w:val="left" w:pos="3643"/>
        </w:tabs>
        <w:spacing w:before="57" w:line="360" w:lineRule="exact"/>
        <w:ind w:right="30"/>
        <w:jc w:val="left"/>
        <w:rPr>
          <w:rFonts w:ascii="宋体" w:hAnsi="宋体" w:cs="宋体"/>
          <w:bCs/>
          <w:sz w:val="24"/>
        </w:rPr>
      </w:pPr>
      <w:r>
        <w:rPr>
          <w:rFonts w:hint="eastAsia" w:ascii="宋体" w:hAnsi="宋体" w:eastAsia="宋体" w:cs="宋体"/>
          <w:b/>
          <w:bCs/>
          <w:color w:val="auto"/>
          <w:highlight w:val="none"/>
          <w:lang w:val="en-US" w:eastAsia="zh-CN"/>
        </w:rPr>
        <w:t>请在开标当天解密响应文件后30分钟内签署本声明书，并发送到邮630291889@qq.com。</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Wingdings 2">
    <w:panose1 w:val="05020102010507070707"/>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8" w:name="_Toc91899912"/>
    <w:bookmarkStart w:id="519" w:name="_Toc131845147"/>
    <w:bookmarkStart w:id="520" w:name="_Toc36110187"/>
    <w:bookmarkStart w:id="521" w:name="_Toc164085800"/>
    <w:r>
      <w:rPr>
        <w:rFonts w:hint="eastAsia" w:ascii="仿宋_GB2312" w:eastAsia="仿宋_GB2312"/>
        <w:kern w:val="0"/>
        <w:szCs w:val="21"/>
      </w:rPr>
      <w:t xml:space="preserve"> 页</w:t>
    </w:r>
    <w:bookmarkEnd w:id="518"/>
    <w:bookmarkEnd w:id="519"/>
    <w:bookmarkEnd w:id="520"/>
    <w:bookmarkEnd w:id="5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4"/>
      </w:pBdr>
      <w:jc w:val="right"/>
    </w:pPr>
    <w:r>
      <w:t></w:t>
    </w:r>
    <w:r>
      <w:rPr>
        <w:rFonts w:hint="eastAsia"/>
      </w:rPr>
      <w:t xml:space="preserve">             </w:t>
    </w:r>
    <w:r>
      <w:t>杭州市政府采购公开招标文件</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FBAAA"/>
    <w:multiLevelType w:val="singleLevel"/>
    <w:tmpl w:val="A75FBAAA"/>
    <w:lvl w:ilvl="0" w:tentative="0">
      <w:start w:val="1"/>
      <w:numFmt w:val="chineseCounting"/>
      <w:suff w:val="nothing"/>
      <w:lvlText w:val="（%1）"/>
      <w:lvlJc w:val="left"/>
      <w:pPr>
        <w:ind w:left="0" w:firstLine="420"/>
      </w:pPr>
      <w:rPr>
        <w:rFonts w:hint="eastAsia"/>
      </w:rPr>
    </w:lvl>
  </w:abstractNum>
  <w:abstractNum w:abstractNumId="1">
    <w:nsid w:val="35D71722"/>
    <w:multiLevelType w:val="singleLevel"/>
    <w:tmpl w:val="35D71722"/>
    <w:lvl w:ilvl="0" w:tentative="0">
      <w:start w:val="2"/>
      <w:numFmt w:val="chineseCounting"/>
      <w:suff w:val="nothing"/>
      <w:lvlText w:val="%1、"/>
      <w:lvlJc w:val="left"/>
      <w:rPr>
        <w:rFonts w:hint="eastAsia"/>
      </w:rPr>
    </w:lvl>
  </w:abstractNum>
  <w:abstractNum w:abstractNumId="2">
    <w:nsid w:val="41892D21"/>
    <w:multiLevelType w:val="singleLevel"/>
    <w:tmpl w:val="41892D21"/>
    <w:lvl w:ilvl="0" w:tentative="0">
      <w:start w:val="1"/>
      <w:numFmt w:val="decimal"/>
      <w:suff w:val="nothing"/>
      <w:lvlText w:val="（%1）"/>
      <w:lvlJc w:val="left"/>
    </w:lvl>
  </w:abstractNum>
  <w:abstractNum w:abstractNumId="3">
    <w:nsid w:val="7829A625"/>
    <w:multiLevelType w:val="singleLevel"/>
    <w:tmpl w:val="7829A625"/>
    <w:lvl w:ilvl="0" w:tentative="0">
      <w:start w:val="1"/>
      <w:numFmt w:val="chineseCounting"/>
      <w:suff w:val="nothing"/>
      <w:lvlText w:val="（%1）"/>
      <w:lvlJc w:val="left"/>
      <w:pPr>
        <w:ind w:left="0" w:firstLine="42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MTBlYjllZTJhNzFlYTk5ZTI2MzZiNjBhMWVmY2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5FE"/>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156E0"/>
    <w:rsid w:val="01B37585"/>
    <w:rsid w:val="01D55165"/>
    <w:rsid w:val="01DF6BF8"/>
    <w:rsid w:val="01EC2C57"/>
    <w:rsid w:val="01F838E4"/>
    <w:rsid w:val="023C1189"/>
    <w:rsid w:val="025F0711"/>
    <w:rsid w:val="026B2E25"/>
    <w:rsid w:val="02713778"/>
    <w:rsid w:val="02824D4D"/>
    <w:rsid w:val="02DC4B10"/>
    <w:rsid w:val="02DD76CE"/>
    <w:rsid w:val="02F36323"/>
    <w:rsid w:val="02F5619C"/>
    <w:rsid w:val="0326446A"/>
    <w:rsid w:val="032D5555"/>
    <w:rsid w:val="036634D2"/>
    <w:rsid w:val="03DD35E4"/>
    <w:rsid w:val="040556DD"/>
    <w:rsid w:val="04076900"/>
    <w:rsid w:val="041A5A3B"/>
    <w:rsid w:val="042311BA"/>
    <w:rsid w:val="042A6EF2"/>
    <w:rsid w:val="042B157A"/>
    <w:rsid w:val="045A4809"/>
    <w:rsid w:val="04865BBD"/>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1B419D"/>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384513"/>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0E5D05"/>
    <w:rsid w:val="1830729E"/>
    <w:rsid w:val="1870062C"/>
    <w:rsid w:val="18817102"/>
    <w:rsid w:val="18830A15"/>
    <w:rsid w:val="18852B28"/>
    <w:rsid w:val="188B5321"/>
    <w:rsid w:val="18CB47B4"/>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3F3E52"/>
    <w:rsid w:val="204E48BC"/>
    <w:rsid w:val="208921B3"/>
    <w:rsid w:val="20973DEB"/>
    <w:rsid w:val="20B26522"/>
    <w:rsid w:val="20B44310"/>
    <w:rsid w:val="211116EB"/>
    <w:rsid w:val="216133FC"/>
    <w:rsid w:val="21D56769"/>
    <w:rsid w:val="21E52EF3"/>
    <w:rsid w:val="21FB5D7B"/>
    <w:rsid w:val="22015E94"/>
    <w:rsid w:val="220B1C3D"/>
    <w:rsid w:val="221D1D20"/>
    <w:rsid w:val="22334A87"/>
    <w:rsid w:val="22486CF9"/>
    <w:rsid w:val="226D06CE"/>
    <w:rsid w:val="229B7A36"/>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11F5B"/>
    <w:rsid w:val="24CF5825"/>
    <w:rsid w:val="24D663E6"/>
    <w:rsid w:val="24D77F2B"/>
    <w:rsid w:val="258B00E2"/>
    <w:rsid w:val="25A917A6"/>
    <w:rsid w:val="25BE27CC"/>
    <w:rsid w:val="25F74A5C"/>
    <w:rsid w:val="2628662C"/>
    <w:rsid w:val="262D45DE"/>
    <w:rsid w:val="265748CD"/>
    <w:rsid w:val="26773DC1"/>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9C4FD0"/>
    <w:rsid w:val="2BA50BF7"/>
    <w:rsid w:val="2BBF00EC"/>
    <w:rsid w:val="2BC37CFD"/>
    <w:rsid w:val="2BD5237F"/>
    <w:rsid w:val="2BE536CE"/>
    <w:rsid w:val="2BE758D9"/>
    <w:rsid w:val="2C09049E"/>
    <w:rsid w:val="2C0A653C"/>
    <w:rsid w:val="2C191F85"/>
    <w:rsid w:val="2CE82D6F"/>
    <w:rsid w:val="2D343236"/>
    <w:rsid w:val="2DD15014"/>
    <w:rsid w:val="2DD6761F"/>
    <w:rsid w:val="2DF72DE4"/>
    <w:rsid w:val="2E0220AF"/>
    <w:rsid w:val="2E4B082A"/>
    <w:rsid w:val="2E5D4E86"/>
    <w:rsid w:val="2E5D790B"/>
    <w:rsid w:val="2E720143"/>
    <w:rsid w:val="2E9A3C18"/>
    <w:rsid w:val="2EBB0FEE"/>
    <w:rsid w:val="2EC63002"/>
    <w:rsid w:val="2F0A6B38"/>
    <w:rsid w:val="2F946CCB"/>
    <w:rsid w:val="2FD25781"/>
    <w:rsid w:val="2FDC745C"/>
    <w:rsid w:val="2FFD7934"/>
    <w:rsid w:val="30535DEC"/>
    <w:rsid w:val="30733ACD"/>
    <w:rsid w:val="308C3862"/>
    <w:rsid w:val="309379D8"/>
    <w:rsid w:val="30A270F7"/>
    <w:rsid w:val="30DF1478"/>
    <w:rsid w:val="30EC586F"/>
    <w:rsid w:val="310402C4"/>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333F25"/>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051C51"/>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EE2503"/>
    <w:rsid w:val="4C245A30"/>
    <w:rsid w:val="4CB6685F"/>
    <w:rsid w:val="4CC367FE"/>
    <w:rsid w:val="4D077F3C"/>
    <w:rsid w:val="4D123355"/>
    <w:rsid w:val="4D2A3B31"/>
    <w:rsid w:val="4D312C52"/>
    <w:rsid w:val="4D643B28"/>
    <w:rsid w:val="4D905305"/>
    <w:rsid w:val="4D964A72"/>
    <w:rsid w:val="4D9C1254"/>
    <w:rsid w:val="4E793892"/>
    <w:rsid w:val="4E800872"/>
    <w:rsid w:val="4EC569ED"/>
    <w:rsid w:val="4ED50EA1"/>
    <w:rsid w:val="4EEC050C"/>
    <w:rsid w:val="4F104EC3"/>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44046"/>
    <w:rsid w:val="55983B1B"/>
    <w:rsid w:val="55A8376B"/>
    <w:rsid w:val="55B34525"/>
    <w:rsid w:val="55DC29B6"/>
    <w:rsid w:val="55DD4241"/>
    <w:rsid w:val="56003263"/>
    <w:rsid w:val="566B6D1E"/>
    <w:rsid w:val="56B15E58"/>
    <w:rsid w:val="57032A2C"/>
    <w:rsid w:val="570E35D4"/>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03795E"/>
    <w:rsid w:val="5B2E1A1D"/>
    <w:rsid w:val="5B843A1C"/>
    <w:rsid w:val="5B873E3F"/>
    <w:rsid w:val="5C02690E"/>
    <w:rsid w:val="5C196DA7"/>
    <w:rsid w:val="5C2A048C"/>
    <w:rsid w:val="5C80234E"/>
    <w:rsid w:val="5C8A680C"/>
    <w:rsid w:val="5D0C4701"/>
    <w:rsid w:val="5D0F0395"/>
    <w:rsid w:val="5D16749E"/>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25A65"/>
    <w:rsid w:val="5FE34A5B"/>
    <w:rsid w:val="5FFE1E36"/>
    <w:rsid w:val="60232584"/>
    <w:rsid w:val="607330CE"/>
    <w:rsid w:val="60825176"/>
    <w:rsid w:val="60960E77"/>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30C05"/>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4177EF"/>
    <w:rsid w:val="69627681"/>
    <w:rsid w:val="6977531D"/>
    <w:rsid w:val="69CC2BFF"/>
    <w:rsid w:val="69FD55B8"/>
    <w:rsid w:val="6A0B1C62"/>
    <w:rsid w:val="6A2406C8"/>
    <w:rsid w:val="6ADE0BD1"/>
    <w:rsid w:val="6AE96859"/>
    <w:rsid w:val="6B147746"/>
    <w:rsid w:val="6B151D54"/>
    <w:rsid w:val="6B24787C"/>
    <w:rsid w:val="6B573233"/>
    <w:rsid w:val="6B5B6274"/>
    <w:rsid w:val="6B935D53"/>
    <w:rsid w:val="6C196F71"/>
    <w:rsid w:val="6C226FCB"/>
    <w:rsid w:val="6C31226F"/>
    <w:rsid w:val="6C552F0B"/>
    <w:rsid w:val="6C8C67B7"/>
    <w:rsid w:val="6C9D744C"/>
    <w:rsid w:val="6D167928"/>
    <w:rsid w:val="6D257800"/>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2D118D4"/>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5F583F"/>
    <w:rsid w:val="78775729"/>
    <w:rsid w:val="78A42DB0"/>
    <w:rsid w:val="78A656AB"/>
    <w:rsid w:val="78B2245C"/>
    <w:rsid w:val="78E172CC"/>
    <w:rsid w:val="78EA1D1F"/>
    <w:rsid w:val="78FC48EC"/>
    <w:rsid w:val="7904172F"/>
    <w:rsid w:val="790F7E27"/>
    <w:rsid w:val="792A231A"/>
    <w:rsid w:val="79316829"/>
    <w:rsid w:val="7933042A"/>
    <w:rsid w:val="797E66A9"/>
    <w:rsid w:val="798518A4"/>
    <w:rsid w:val="799D4DFC"/>
    <w:rsid w:val="79A97383"/>
    <w:rsid w:val="79CD7148"/>
    <w:rsid w:val="79E27E8B"/>
    <w:rsid w:val="79EF20F9"/>
    <w:rsid w:val="79F850CE"/>
    <w:rsid w:val="79FD443C"/>
    <w:rsid w:val="7A1C0808"/>
    <w:rsid w:val="7A1D1975"/>
    <w:rsid w:val="7A3E5150"/>
    <w:rsid w:val="7A4670D6"/>
    <w:rsid w:val="7A534B63"/>
    <w:rsid w:val="7A615382"/>
    <w:rsid w:val="7A67303B"/>
    <w:rsid w:val="7AAB1D04"/>
    <w:rsid w:val="7ABA4368"/>
    <w:rsid w:val="7AD05746"/>
    <w:rsid w:val="7B257FFD"/>
    <w:rsid w:val="7B273D20"/>
    <w:rsid w:val="7B343476"/>
    <w:rsid w:val="7B35494D"/>
    <w:rsid w:val="7B5A2978"/>
    <w:rsid w:val="7B5A7E4C"/>
    <w:rsid w:val="7B667AF9"/>
    <w:rsid w:val="7B7468F8"/>
    <w:rsid w:val="7BA9702E"/>
    <w:rsid w:val="7BEE0103"/>
    <w:rsid w:val="7C0A0FE4"/>
    <w:rsid w:val="7C254906"/>
    <w:rsid w:val="7C590818"/>
    <w:rsid w:val="7C7C10F6"/>
    <w:rsid w:val="7C853BEA"/>
    <w:rsid w:val="7C881368"/>
    <w:rsid w:val="7C9B6A7C"/>
    <w:rsid w:val="7CE27788"/>
    <w:rsid w:val="7D0C32F1"/>
    <w:rsid w:val="7D0F408D"/>
    <w:rsid w:val="7D491C6C"/>
    <w:rsid w:val="7D5429C0"/>
    <w:rsid w:val="7D6E6D43"/>
    <w:rsid w:val="7DB57A34"/>
    <w:rsid w:val="7DE60973"/>
    <w:rsid w:val="7DEF0916"/>
    <w:rsid w:val="7E1E5218"/>
    <w:rsid w:val="7E651CEF"/>
    <w:rsid w:val="7E9A4E1F"/>
    <w:rsid w:val="7EA7723A"/>
    <w:rsid w:val="7EF56FBB"/>
    <w:rsid w:val="7F0768EB"/>
    <w:rsid w:val="7F143BEC"/>
    <w:rsid w:val="7F715AF2"/>
    <w:rsid w:val="7F886E69"/>
    <w:rsid w:val="7FE72592"/>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11"/>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semiHidden/>
    <w:unhideWhenUsed/>
    <w:qFormat/>
    <w:uiPriority w:val="1"/>
  </w:style>
  <w:style w:type="table" w:default="1" w:styleId="6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3"/>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6"/>
    <w:qFormat/>
    <w:uiPriority w:val="0"/>
    <w:pPr>
      <w:shd w:val="clear" w:color="auto" w:fill="000080"/>
    </w:pPr>
  </w:style>
  <w:style w:type="paragraph" w:styleId="19">
    <w:name w:val="annotation text"/>
    <w:basedOn w:val="1"/>
    <w:link w:val="348"/>
    <w:qFormat/>
    <w:uiPriority w:val="99"/>
    <w:pPr>
      <w:jc w:val="left"/>
    </w:pPr>
  </w:style>
  <w:style w:type="paragraph" w:styleId="20">
    <w:name w:val="Salutation"/>
    <w:basedOn w:val="1"/>
    <w:next w:val="1"/>
    <w:link w:val="302"/>
    <w:qFormat/>
    <w:uiPriority w:val="0"/>
    <w:rPr>
      <w:rFonts w:ascii="仿宋_GB2312" w:eastAsia="仿宋_GB2312"/>
      <w:sz w:val="28"/>
      <w:szCs w:val="20"/>
    </w:rPr>
  </w:style>
  <w:style w:type="paragraph" w:styleId="21">
    <w:name w:val="Body Text 3"/>
    <w:basedOn w:val="1"/>
    <w:link w:val="334"/>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4"/>
    <w:qFormat/>
    <w:uiPriority w:val="0"/>
    <w:pPr>
      <w:autoSpaceDE w:val="0"/>
      <w:autoSpaceDN w:val="0"/>
      <w:spacing w:line="360" w:lineRule="auto"/>
    </w:pPr>
    <w:rPr>
      <w:rFonts w:ascii="宋体" w:hAnsi="Arial" w:cs="Arial"/>
      <w:snapToGrid w:val="0"/>
      <w:sz w:val="24"/>
      <w:szCs w:val="21"/>
      <w:lang w:val="zh-CN"/>
    </w:rPr>
  </w:style>
  <w:style w:type="paragraph" w:customStyle="1" w:styleId="24">
    <w:name w:val="_Style 2"/>
    <w:basedOn w:val="1"/>
    <w:qFormat/>
    <w:uiPriority w:val="0"/>
    <w:pPr>
      <w:ind w:firstLine="200" w:firstLineChars="200"/>
    </w:pPr>
    <w:rPr>
      <w:rFonts w:ascii="Calibri" w:hAnsi="Calibri"/>
      <w:sz w:val="28"/>
      <w:szCs w:val="22"/>
    </w:rPr>
  </w:style>
  <w:style w:type="paragraph" w:styleId="25">
    <w:name w:val="Body Text Indent"/>
    <w:basedOn w:val="1"/>
    <w:next w:val="26"/>
    <w:link w:val="269"/>
    <w:qFormat/>
    <w:uiPriority w:val="0"/>
    <w:pPr>
      <w:spacing w:line="480" w:lineRule="exact"/>
      <w:ind w:firstLine="480" w:firstLineChars="200"/>
    </w:pPr>
    <w:rPr>
      <w:rFonts w:ascii="宋体" w:hAnsi="宋体"/>
      <w:sz w:val="24"/>
    </w:rPr>
  </w:style>
  <w:style w:type="paragraph" w:customStyle="1" w:styleId="26">
    <w:name w:val="正文文本首行缩进 2"/>
    <w:basedOn w:val="27"/>
    <w:qFormat/>
    <w:uiPriority w:val="99"/>
    <w:pPr>
      <w:tabs>
        <w:tab w:val="right" w:leader="dot" w:pos="8268"/>
      </w:tabs>
      <w:spacing w:line="200" w:lineRule="atLeast"/>
      <w:ind w:firstLine="420"/>
    </w:pPr>
    <w:rPr>
      <w:rFonts w:ascii="宋体" w:hAnsi="Courier New" w:cs="宋体"/>
      <w:spacing w:val="-4"/>
      <w:sz w:val="18"/>
      <w:szCs w:val="18"/>
    </w:rPr>
  </w:style>
  <w:style w:type="paragraph" w:customStyle="1" w:styleId="27">
    <w:name w:val="正文缩进1"/>
    <w:basedOn w:val="28"/>
    <w:next w:val="26"/>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28">
    <w:name w:val="正文1"/>
    <w:basedOn w:val="29"/>
    <w:next w:val="30"/>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29">
    <w:name w:val="toc 3"/>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30">
    <w:name w:val="标题 21"/>
    <w:basedOn w:val="28"/>
    <w:next w:val="28"/>
    <w:qFormat/>
    <w:uiPriority w:val="99"/>
    <w:pPr>
      <w:keepNext/>
      <w:keepLines/>
      <w:tabs>
        <w:tab w:val="left" w:pos="706"/>
        <w:tab w:val="clear" w:pos="8268"/>
      </w:tabs>
      <w:spacing w:line="360" w:lineRule="auto"/>
      <w:ind w:left="106" w:firstLine="454"/>
      <w:outlineLvl w:val="1"/>
    </w:pPr>
    <w:rPr>
      <w:rFonts w:ascii="Arial" w:hAnsi="Arial" w:eastAsia="宋体" w:cs="Arial"/>
      <w:b/>
      <w:bCs/>
    </w:rPr>
  </w:style>
  <w:style w:type="paragraph" w:styleId="31">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2">
    <w:name w:val="List 2"/>
    <w:basedOn w:val="1"/>
    <w:qFormat/>
    <w:uiPriority w:val="0"/>
    <w:pPr>
      <w:adjustRightInd/>
      <w:spacing w:line="360" w:lineRule="auto"/>
      <w:ind w:left="100" w:leftChars="200" w:hanging="200" w:hangingChars="200"/>
    </w:pPr>
    <w:rPr>
      <w:rFonts w:eastAsia="微软雅黑"/>
    </w:rPr>
  </w:style>
  <w:style w:type="paragraph" w:styleId="3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223"/>
    <w:qFormat/>
    <w:uiPriority w:val="0"/>
    <w:pPr>
      <w:widowControl/>
      <w:adjustRightInd/>
      <w:ind w:firstLine="200" w:firstLineChars="200"/>
      <w:jc w:val="left"/>
    </w:pPr>
    <w:rPr>
      <w:rFonts w:ascii="宋体" w:hAnsi="宋体"/>
      <w:i/>
      <w:iCs/>
      <w:kern w:val="0"/>
      <w:sz w:val="24"/>
    </w:rPr>
  </w:style>
  <w:style w:type="paragraph" w:styleId="36">
    <w:name w:val="toc 5"/>
    <w:basedOn w:val="1"/>
    <w:next w:val="1"/>
    <w:qFormat/>
    <w:uiPriority w:val="0"/>
    <w:pPr>
      <w:ind w:left="1680" w:leftChars="800"/>
    </w:pPr>
  </w:style>
  <w:style w:type="paragraph" w:styleId="37">
    <w:name w:val="Plain Text"/>
    <w:basedOn w:val="1"/>
    <w:link w:val="129"/>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185"/>
    <w:qFormat/>
    <w:uiPriority w:val="0"/>
    <w:pPr>
      <w:ind w:left="100" w:leftChars="2500"/>
    </w:pPr>
    <w:rPr>
      <w:rFonts w:ascii="宋体"/>
      <w:sz w:val="24"/>
      <w:szCs w:val="21"/>
      <w:lang w:val="zh-CN"/>
    </w:rPr>
  </w:style>
  <w:style w:type="paragraph" w:styleId="41">
    <w:name w:val="Body Text Indent 2"/>
    <w:basedOn w:val="1"/>
    <w:link w:val="312"/>
    <w:qFormat/>
    <w:uiPriority w:val="0"/>
    <w:pPr>
      <w:spacing w:line="360" w:lineRule="auto"/>
      <w:ind w:firstLine="601"/>
      <w:textAlignment w:val="baseline"/>
    </w:pPr>
    <w:rPr>
      <w:rFonts w:ascii="宋体"/>
      <w:kern w:val="0"/>
      <w:sz w:val="28"/>
      <w:szCs w:val="20"/>
    </w:rPr>
  </w:style>
  <w:style w:type="paragraph" w:styleId="42">
    <w:name w:val="endnote text"/>
    <w:basedOn w:val="1"/>
    <w:link w:val="934"/>
    <w:qFormat/>
    <w:uiPriority w:val="0"/>
    <w:rPr>
      <w:lang w:val="zh-CN"/>
    </w:rPr>
  </w:style>
  <w:style w:type="paragraph" w:styleId="43">
    <w:name w:val="Balloon Text"/>
    <w:basedOn w:val="1"/>
    <w:link w:val="192"/>
    <w:qFormat/>
    <w:uiPriority w:val="0"/>
    <w:rPr>
      <w:sz w:val="18"/>
      <w:szCs w:val="18"/>
    </w:rPr>
  </w:style>
  <w:style w:type="paragraph" w:styleId="44">
    <w:name w:val="footer"/>
    <w:basedOn w:val="1"/>
    <w:link w:val="387"/>
    <w:qFormat/>
    <w:uiPriority w:val="99"/>
    <w:pPr>
      <w:tabs>
        <w:tab w:val="center" w:pos="4153"/>
        <w:tab w:val="right" w:pos="8306"/>
      </w:tabs>
      <w:snapToGrid w:val="0"/>
      <w:jc w:val="left"/>
    </w:pPr>
    <w:rPr>
      <w:sz w:val="18"/>
      <w:szCs w:val="18"/>
    </w:rPr>
  </w:style>
  <w:style w:type="paragraph" w:styleId="45">
    <w:name w:val="header"/>
    <w:basedOn w:val="1"/>
    <w:link w:val="396"/>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349"/>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3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5"/>
    <w:link w:val="314"/>
    <w:qFormat/>
    <w:uiPriority w:val="0"/>
    <w:pPr>
      <w:adjustRightInd/>
      <w:snapToGrid/>
      <w:spacing w:before="60" w:after="60" w:line="300" w:lineRule="exact"/>
      <w:ind w:firstLine="0"/>
    </w:pPr>
    <w:rPr>
      <w:rFonts w:ascii="Calibri"/>
      <w:snapToGrid/>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379"/>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306"/>
    <w:qFormat/>
    <w:uiPriority w:val="0"/>
    <w:pPr>
      <w:spacing w:after="120" w:line="480" w:lineRule="auto"/>
    </w:pPr>
  </w:style>
  <w:style w:type="paragraph" w:styleId="61">
    <w:name w:val="HTML Preformatted"/>
    <w:basedOn w:val="1"/>
    <w:link w:val="3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290"/>
    <w:qFormat/>
    <w:uiPriority w:val="10"/>
    <w:pPr>
      <w:widowControl/>
      <w:overflowPunct w:val="0"/>
      <w:autoSpaceDE w:val="0"/>
      <w:autoSpaceDN w:val="0"/>
      <w:jc w:val="center"/>
      <w:textAlignment w:val="baseline"/>
    </w:pPr>
    <w:rPr>
      <w:b/>
      <w:kern w:val="0"/>
      <w:sz w:val="24"/>
      <w:szCs w:val="20"/>
      <w:lang w:val="en-GB"/>
    </w:rPr>
  </w:style>
  <w:style w:type="paragraph" w:styleId="64">
    <w:name w:val="annotation subject"/>
    <w:basedOn w:val="19"/>
    <w:next w:val="19"/>
    <w:link w:val="100"/>
    <w:qFormat/>
    <w:uiPriority w:val="0"/>
    <w:rPr>
      <w:b/>
      <w:bCs/>
    </w:rPr>
  </w:style>
  <w:style w:type="paragraph" w:styleId="65">
    <w:name w:val="Body Text First Indent"/>
    <w:basedOn w:val="23"/>
    <w:next w:val="1"/>
    <w:link w:val="325"/>
    <w:qFormat/>
    <w:uiPriority w:val="0"/>
    <w:pPr>
      <w:ind w:firstLine="420"/>
    </w:pPr>
    <w:rPr>
      <w:rFonts w:hAnsi="Calibri" w:cs="Times New Roman"/>
      <w:snapToGrid/>
      <w:szCs w:val="20"/>
    </w:rPr>
  </w:style>
  <w:style w:type="paragraph" w:styleId="66">
    <w:name w:val="Body Text First Indent 2"/>
    <w:basedOn w:val="25"/>
    <w:next w:val="1"/>
    <w:link w:val="125"/>
    <w:qFormat/>
    <w:uiPriority w:val="0"/>
    <w:pPr>
      <w:adjustRightInd/>
      <w:spacing w:after="120" w:line="240" w:lineRule="auto"/>
      <w:ind w:left="420" w:leftChars="200" w:firstLine="210"/>
    </w:pPr>
    <w:rPr>
      <w:sz w:val="21"/>
    </w:rPr>
  </w:style>
  <w:style w:type="table" w:styleId="68">
    <w:name w:val="Table Grid"/>
    <w:basedOn w:val="6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qFormat/>
    <w:uiPriority w:val="22"/>
    <w:rPr>
      <w:b/>
      <w:bCs/>
    </w:rPr>
  </w:style>
  <w:style w:type="character" w:styleId="76">
    <w:name w:val="endnote reference"/>
    <w:qFormat/>
    <w:uiPriority w:val="0"/>
    <w:rPr>
      <w:vertAlign w:val="superscript"/>
    </w:rPr>
  </w:style>
  <w:style w:type="character" w:styleId="77">
    <w:name w:val="page number"/>
    <w:basedOn w:val="74"/>
    <w:qFormat/>
    <w:uiPriority w:val="0"/>
    <w:rPr>
      <w:rFonts w:ascii="Arial" w:hAnsi="Arial" w:eastAsia="黑体" w:cs="Arial"/>
      <w:snapToGrid w:val="0"/>
      <w:kern w:val="0"/>
      <w:szCs w:val="21"/>
    </w:rPr>
  </w:style>
  <w:style w:type="character" w:styleId="78">
    <w:name w:val="FollowedHyperlink"/>
    <w:qFormat/>
    <w:uiPriority w:val="99"/>
    <w:rPr>
      <w:rFonts w:ascii="Arial" w:hAnsi="Arial" w:eastAsia="黑体" w:cs="Arial"/>
      <w:snapToGrid w:val="0"/>
      <w:color w:val="000000"/>
      <w:kern w:val="0"/>
      <w:sz w:val="18"/>
      <w:szCs w:val="18"/>
      <w:u w:val="none"/>
    </w:rPr>
  </w:style>
  <w:style w:type="character" w:styleId="79">
    <w:name w:val="Emphasis"/>
    <w:qFormat/>
    <w:uiPriority w:val="20"/>
    <w:rPr>
      <w:color w:val="CC0033"/>
    </w:rPr>
  </w:style>
  <w:style w:type="character" w:styleId="80">
    <w:name w:val="line number"/>
    <w:basedOn w:val="74"/>
    <w:qFormat/>
    <w:uiPriority w:val="0"/>
    <w:rPr>
      <w:rFonts w:ascii="Arial" w:hAnsi="Arial" w:eastAsia="黑体" w:cs="Arial"/>
      <w:snapToGrid w:val="0"/>
      <w:kern w:val="0"/>
      <w:szCs w:val="21"/>
    </w:rPr>
  </w:style>
  <w:style w:type="character" w:styleId="81">
    <w:name w:val="Hyperlink"/>
    <w:qFormat/>
    <w:uiPriority w:val="99"/>
    <w:rPr>
      <w:rFonts w:ascii="Arial" w:hAnsi="Arial" w:eastAsia="黑体" w:cs="Arial"/>
      <w:snapToGrid w:val="0"/>
      <w:color w:val="000000"/>
      <w:kern w:val="0"/>
      <w:sz w:val="18"/>
      <w:szCs w:val="18"/>
      <w:u w:val="none"/>
    </w:rPr>
  </w:style>
  <w:style w:type="character" w:styleId="82">
    <w:name w:val="HTML Code"/>
    <w:qFormat/>
    <w:uiPriority w:val="0"/>
    <w:rPr>
      <w:rFonts w:ascii="黑体" w:hAnsi="Courier New" w:eastAsia="黑体" w:cs="楷体_GB2312"/>
      <w:sz w:val="20"/>
      <w:szCs w:val="20"/>
    </w:rPr>
  </w:style>
  <w:style w:type="character" w:styleId="83">
    <w:name w:val="annotation reference"/>
    <w:qFormat/>
    <w:uiPriority w:val="99"/>
    <w:rPr>
      <w:sz w:val="21"/>
      <w:szCs w:val="21"/>
    </w:rPr>
  </w:style>
  <w:style w:type="paragraph" w:customStyle="1" w:styleId="84">
    <w:name w:val="正文空2字"/>
    <w:basedOn w:val="85"/>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5">
    <w:name w:val="左对齐正文"/>
    <w:qFormat/>
    <w:uiPriority w:val="99"/>
    <w:rPr>
      <w:rFonts w:ascii="Calibri" w:hAnsi="Calibri" w:eastAsia="仿宋_GB2312" w:cs="Calibri"/>
      <w:kern w:val="2"/>
      <w:sz w:val="32"/>
      <w:szCs w:val="32"/>
      <w:lang w:val="en-US" w:eastAsia="zh-CN" w:bidi="ar-SA"/>
    </w:rPr>
  </w:style>
  <w:style w:type="character" w:customStyle="1" w:styleId="86">
    <w:name w:val="表格非标题文字 Char"/>
    <w:link w:val="87"/>
    <w:qFormat/>
    <w:uiPriority w:val="0"/>
    <w:rPr>
      <w:rFonts w:ascii="Futura Bk" w:hAnsi="Futura Bk"/>
      <w:kern w:val="2"/>
      <w:sz w:val="18"/>
      <w:szCs w:val="21"/>
      <w:lang w:val="en-US" w:eastAsia="zh-CN" w:bidi="ar-SA"/>
    </w:rPr>
  </w:style>
  <w:style w:type="paragraph" w:customStyle="1" w:styleId="87">
    <w:name w:val="表格非标题文字"/>
    <w:link w:val="8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qFormat/>
    <w:locked/>
    <w:uiPriority w:val="0"/>
    <w:rPr>
      <w:rFonts w:ascii="宋体" w:hAnsi="宋体"/>
      <w:sz w:val="24"/>
    </w:rPr>
  </w:style>
  <w:style w:type="paragraph" w:customStyle="1" w:styleId="89">
    <w:name w:val="*正文"/>
    <w:basedOn w:val="1"/>
    <w:link w:val="88"/>
    <w:qFormat/>
    <w:uiPriority w:val="0"/>
    <w:pPr>
      <w:snapToGrid w:val="0"/>
      <w:spacing w:line="360" w:lineRule="auto"/>
      <w:ind w:firstLine="482"/>
      <w:jc w:val="left"/>
    </w:pPr>
    <w:rPr>
      <w:rFonts w:ascii="宋体" w:hAnsi="宋体"/>
      <w:kern w:val="0"/>
      <w:sz w:val="24"/>
      <w:szCs w:val="20"/>
    </w:rPr>
  </w:style>
  <w:style w:type="character" w:customStyle="1" w:styleId="90">
    <w:name w:val="Char Char71"/>
    <w:semiHidden/>
    <w:qFormat/>
    <w:uiPriority w:val="0"/>
    <w:rPr>
      <w:rFonts w:eastAsia="宋体"/>
      <w:kern w:val="2"/>
      <w:sz w:val="21"/>
      <w:szCs w:val="24"/>
      <w:lang w:val="en-US" w:eastAsia="zh-CN" w:bidi="ar-SA"/>
    </w:rPr>
  </w:style>
  <w:style w:type="character" w:customStyle="1" w:styleId="91">
    <w:name w:val="Char Char6"/>
    <w:qFormat/>
    <w:uiPriority w:val="0"/>
    <w:rPr>
      <w:rFonts w:eastAsia="宋体"/>
      <w:kern w:val="2"/>
      <w:sz w:val="21"/>
      <w:szCs w:val="24"/>
      <w:lang w:val="en-US" w:eastAsia="zh-CN" w:bidi="ar-SA"/>
    </w:rPr>
  </w:style>
  <w:style w:type="character" w:customStyle="1" w:styleId="92">
    <w:name w:val="正文缩进 Char"/>
    <w:qFormat/>
    <w:uiPriority w:val="0"/>
    <w:rPr>
      <w:rFonts w:eastAsia="宋体"/>
      <w:kern w:val="2"/>
      <w:sz w:val="21"/>
      <w:lang w:val="en-US" w:eastAsia="zh-CN"/>
    </w:rPr>
  </w:style>
  <w:style w:type="character" w:customStyle="1" w:styleId="93">
    <w:name w:val="正文首行缩进 Char1"/>
    <w:qFormat/>
    <w:uiPriority w:val="0"/>
    <w:rPr>
      <w:rFonts w:ascii="宋体" w:hAnsi="Times New Roman" w:eastAsia="宋体" w:cs="Times New Roman"/>
      <w:snapToGrid w:val="0"/>
      <w:kern w:val="2"/>
      <w:sz w:val="24"/>
      <w:szCs w:val="21"/>
      <w:lang w:val="zh-CN"/>
    </w:rPr>
  </w:style>
  <w:style w:type="character" w:customStyle="1" w:styleId="94">
    <w:name w:val="Char Char28"/>
    <w:qFormat/>
    <w:uiPriority w:val="6"/>
    <w:rPr>
      <w:rFonts w:ascii="仿宋_GB2312" w:hAnsi="仿宋_GB2312" w:eastAsia="仿宋_GB2312"/>
      <w:kern w:val="1"/>
      <w:sz w:val="28"/>
    </w:rPr>
  </w:style>
  <w:style w:type="character" w:customStyle="1" w:styleId="9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qFormat/>
    <w:uiPriority w:val="6"/>
    <w:rPr>
      <w:rFonts w:ascii="Times New Roman" w:hAnsi="Times New Roman" w:eastAsia="黑体" w:cs="Times New Roman"/>
      <w:b/>
      <w:kern w:val="0"/>
      <w:sz w:val="24"/>
      <w:szCs w:val="24"/>
    </w:rPr>
  </w:style>
  <w:style w:type="character" w:customStyle="1" w:styleId="97">
    <w:name w:val="U_正文 Char"/>
    <w:link w:val="98"/>
    <w:qFormat/>
    <w:uiPriority w:val="0"/>
    <w:rPr>
      <w:sz w:val="24"/>
      <w:szCs w:val="24"/>
    </w:rPr>
  </w:style>
  <w:style w:type="paragraph" w:customStyle="1" w:styleId="98">
    <w:name w:val="U_正文"/>
    <w:basedOn w:val="1"/>
    <w:link w:val="97"/>
    <w:qFormat/>
    <w:uiPriority w:val="0"/>
    <w:pPr>
      <w:adjustRightInd/>
      <w:spacing w:beforeLines="20" w:afterLines="20" w:line="300" w:lineRule="auto"/>
      <w:ind w:firstLine="200" w:firstLineChars="200"/>
    </w:pPr>
    <w:rPr>
      <w:kern w:val="0"/>
      <w:sz w:val="24"/>
    </w:rPr>
  </w:style>
  <w:style w:type="character" w:customStyle="1" w:styleId="99">
    <w:name w:val="HTML 地址 Char1"/>
    <w:qFormat/>
    <w:uiPriority w:val="0"/>
    <w:rPr>
      <w:rFonts w:ascii="Times New Roman" w:hAnsi="Times New Roman" w:eastAsia="宋体" w:cs="Times New Roman"/>
      <w:i/>
      <w:iCs/>
      <w:szCs w:val="24"/>
    </w:rPr>
  </w:style>
  <w:style w:type="character" w:customStyle="1" w:styleId="100">
    <w:name w:val="批注主题 Char1"/>
    <w:link w:val="64"/>
    <w:qFormat/>
    <w:uiPriority w:val="0"/>
    <w:rPr>
      <w:b/>
      <w:bCs/>
      <w:kern w:val="2"/>
      <w:sz w:val="21"/>
      <w:szCs w:val="24"/>
    </w:rPr>
  </w:style>
  <w:style w:type="character" w:customStyle="1" w:styleId="101">
    <w:name w:val="Char Char51"/>
    <w:qFormat/>
    <w:uiPriority w:val="0"/>
    <w:rPr>
      <w:rFonts w:ascii="宋体" w:hAnsi="Courier New" w:eastAsia="宋体"/>
      <w:kern w:val="2"/>
      <w:sz w:val="21"/>
      <w:lang w:val="en-US" w:eastAsia="zh-CN"/>
    </w:rPr>
  </w:style>
  <w:style w:type="character" w:customStyle="1" w:styleId="102">
    <w:name w:val="表正文 Char"/>
    <w:qFormat/>
    <w:uiPriority w:val="0"/>
    <w:rPr>
      <w:rFonts w:ascii="宋体" w:eastAsia="宋体"/>
      <w:snapToGrid w:val="0"/>
      <w:color w:val="000000"/>
      <w:kern w:val="28"/>
      <w:sz w:val="28"/>
      <w:lang w:val="en-US" w:eastAsia="zh-CN" w:bidi="ar-SA"/>
    </w:rPr>
  </w:style>
  <w:style w:type="character" w:customStyle="1" w:styleId="103">
    <w:name w:val="Char Char34"/>
    <w:qFormat/>
    <w:uiPriority w:val="6"/>
    <w:rPr>
      <w:b/>
      <w:kern w:val="1"/>
      <w:sz w:val="28"/>
      <w:szCs w:val="28"/>
    </w:rPr>
  </w:style>
  <w:style w:type="character" w:customStyle="1" w:styleId="10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qFormat/>
    <w:uiPriority w:val="0"/>
    <w:rPr>
      <w:rFonts w:ascii="宋体" w:hAnsi="宋体" w:eastAsia="宋体"/>
      <w:kern w:val="2"/>
      <w:sz w:val="24"/>
      <w:lang w:bidi="ar-SA"/>
    </w:rPr>
  </w:style>
  <w:style w:type="paragraph" w:customStyle="1" w:styleId="106">
    <w:name w:val="哈哈正文"/>
    <w:basedOn w:val="1"/>
    <w:link w:val="105"/>
    <w:qFormat/>
    <w:uiPriority w:val="0"/>
    <w:pPr>
      <w:adjustRightInd/>
      <w:spacing w:line="360" w:lineRule="auto"/>
      <w:ind w:firstLine="200" w:firstLineChars="200"/>
    </w:pPr>
    <w:rPr>
      <w:rFonts w:ascii="宋体" w:hAnsi="宋体"/>
      <w:sz w:val="24"/>
      <w:szCs w:val="20"/>
    </w:rPr>
  </w:style>
  <w:style w:type="character" w:customStyle="1" w:styleId="107">
    <w:name w:val="未处理的提及1"/>
    <w:qFormat/>
    <w:uiPriority w:val="0"/>
    <w:rPr>
      <w:color w:val="808080"/>
      <w:shd w:val="clear" w:color="auto" w:fill="E6E6E6"/>
    </w:rPr>
  </w:style>
  <w:style w:type="character" w:customStyle="1" w:styleId="108">
    <w:name w:val="txt"/>
    <w:qFormat/>
    <w:uiPriority w:val="0"/>
    <w:rPr>
      <w:rFonts w:ascii="仿宋_GB2312" w:eastAsia="微软雅黑"/>
      <w:b/>
      <w:kern w:val="2"/>
      <w:sz w:val="32"/>
      <w:szCs w:val="32"/>
      <w:lang w:val="en-US" w:eastAsia="zh-CN" w:bidi="ar-SA"/>
    </w:rPr>
  </w:style>
  <w:style w:type="character" w:customStyle="1" w:styleId="109">
    <w:name w:val="二级标题 Char Char"/>
    <w:qFormat/>
    <w:uiPriority w:val="0"/>
    <w:rPr>
      <w:rFonts w:ascii="宋体" w:hAnsi="宋体" w:eastAsia="宋体"/>
      <w:b/>
      <w:snapToGrid w:val="0"/>
      <w:kern w:val="2"/>
      <w:sz w:val="24"/>
      <w:szCs w:val="24"/>
      <w:lang w:val="en-US" w:eastAsia="zh-CN" w:bidi="ar-SA"/>
    </w:rPr>
  </w:style>
  <w:style w:type="character" w:customStyle="1" w:styleId="110">
    <w:name w:val="Char Char32"/>
    <w:qFormat/>
    <w:uiPriority w:val="6"/>
    <w:rPr>
      <w:b/>
      <w:kern w:val="1"/>
      <w:sz w:val="24"/>
      <w:szCs w:val="24"/>
    </w:rPr>
  </w:style>
  <w:style w:type="character" w:customStyle="1" w:styleId="111">
    <w:name w:val="PI Char1"/>
    <w:qFormat/>
    <w:uiPriority w:val="0"/>
    <w:rPr>
      <w:rFonts w:ascii="宋体" w:hAnsi="宋体"/>
      <w:kern w:val="2"/>
      <w:sz w:val="24"/>
      <w:szCs w:val="24"/>
    </w:rPr>
  </w:style>
  <w:style w:type="character" w:customStyle="1" w:styleId="112">
    <w:name w:val="tw4winTerm"/>
    <w:qFormat/>
    <w:uiPriority w:val="0"/>
    <w:rPr>
      <w:color w:val="0000FF"/>
    </w:rPr>
  </w:style>
  <w:style w:type="character" w:customStyle="1" w:styleId="113">
    <w:name w:val="Footer Char"/>
    <w:qFormat/>
    <w:locked/>
    <w:uiPriority w:val="0"/>
    <w:rPr>
      <w:rFonts w:eastAsia="宋体"/>
      <w:kern w:val="2"/>
      <w:sz w:val="18"/>
      <w:lang w:val="en-US" w:eastAsia="zh-CN" w:bidi="ar-SA"/>
    </w:rPr>
  </w:style>
  <w:style w:type="character" w:customStyle="1" w:styleId="114">
    <w:name w:val="普通文字 Char Char1"/>
    <w:qFormat/>
    <w:uiPriority w:val="0"/>
    <w:rPr>
      <w:rFonts w:ascii="宋体" w:hAnsi="Courier New"/>
      <w:kern w:val="2"/>
      <w:sz w:val="21"/>
    </w:rPr>
  </w:style>
  <w:style w:type="character" w:customStyle="1" w:styleId="115">
    <w:name w:val="Char Char101"/>
    <w:qFormat/>
    <w:uiPriority w:val="6"/>
    <w:rPr>
      <w:rFonts w:ascii="宋体" w:hAnsi="宋体"/>
      <w:kern w:val="2"/>
      <w:sz w:val="21"/>
      <w:szCs w:val="24"/>
      <w:lang w:val="en-US" w:eastAsia="zh-CN"/>
    </w:rPr>
  </w:style>
  <w:style w:type="character" w:customStyle="1" w:styleId="116">
    <w:name w:val="标题 4 Char"/>
    <w:qFormat/>
    <w:uiPriority w:val="0"/>
    <w:rPr>
      <w:rFonts w:ascii="Arial" w:hAnsi="Arial" w:eastAsia="黑体"/>
      <w:b/>
      <w:kern w:val="2"/>
      <w:sz w:val="28"/>
    </w:rPr>
  </w:style>
  <w:style w:type="character" w:customStyle="1" w:styleId="117">
    <w:name w:val="链接"/>
    <w:qFormat/>
    <w:uiPriority w:val="0"/>
    <w:rPr>
      <w:color w:val="0000FF"/>
      <w:sz w:val="21"/>
      <w:szCs w:val="21"/>
      <w:u w:val="single"/>
    </w:rPr>
  </w:style>
  <w:style w:type="character" w:customStyle="1" w:styleId="118">
    <w:name w:val="h4 Char"/>
    <w:qFormat/>
    <w:uiPriority w:val="0"/>
    <w:rPr>
      <w:rFonts w:ascii="Arial" w:hAnsi="Arial" w:eastAsia="黑体"/>
      <w:b/>
      <w:bCs/>
      <w:kern w:val="2"/>
      <w:sz w:val="28"/>
      <w:szCs w:val="28"/>
      <w:lang w:val="zh-CN" w:eastAsia="zh-CN" w:bidi="ar-SA"/>
    </w:rPr>
  </w:style>
  <w:style w:type="character" w:customStyle="1" w:styleId="119">
    <w:name w:val="5正文 Char"/>
    <w:link w:val="120"/>
    <w:qFormat/>
    <w:uiPriority w:val="0"/>
    <w:rPr>
      <w:rFonts w:ascii="仿宋_GB2312" w:hAnsi="微软雅黑" w:eastAsia="仿宋_GB2312"/>
      <w:sz w:val="28"/>
      <w:szCs w:val="21"/>
    </w:rPr>
  </w:style>
  <w:style w:type="paragraph" w:customStyle="1" w:styleId="120">
    <w:name w:val="5正文"/>
    <w:basedOn w:val="1"/>
    <w:link w:val="119"/>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标题 3 字符"/>
    <w:qFormat/>
    <w:uiPriority w:val="9"/>
    <w:rPr>
      <w:b/>
      <w:bCs/>
      <w:kern w:val="2"/>
      <w:sz w:val="32"/>
      <w:szCs w:val="32"/>
    </w:rPr>
  </w:style>
  <w:style w:type="character" w:customStyle="1" w:styleId="122">
    <w:name w:val="样式6 Char"/>
    <w:qFormat/>
    <w:uiPriority w:val="0"/>
    <w:rPr>
      <w:rFonts w:ascii="仿宋_GB2312" w:hAnsi="宋体" w:eastAsia="仿宋_GB2312"/>
      <w:b/>
      <w:bCs/>
      <w:kern w:val="2"/>
      <w:sz w:val="24"/>
      <w:szCs w:val="24"/>
      <w:lang w:val="en-US" w:eastAsia="zh-CN" w:bidi="ar-SA"/>
    </w:rPr>
  </w:style>
  <w:style w:type="character" w:customStyle="1" w:styleId="123">
    <w:name w:val="Char Char14"/>
    <w:qFormat/>
    <w:uiPriority w:val="6"/>
    <w:rPr>
      <w:rFonts w:ascii="黑体" w:hAnsi="黑体" w:eastAsia="黑体"/>
    </w:rPr>
  </w:style>
  <w:style w:type="character" w:customStyle="1" w:styleId="124">
    <w:name w:val="Heading 2 Hidden Char"/>
    <w:qFormat/>
    <w:uiPriority w:val="0"/>
    <w:rPr>
      <w:rFonts w:ascii="仿宋_GB2312" w:eastAsia="仿宋_GB2312"/>
      <w:b/>
      <w:bCs/>
      <w:kern w:val="2"/>
      <w:sz w:val="24"/>
      <w:szCs w:val="24"/>
      <w:lang w:val="zh-CN" w:eastAsia="zh-CN" w:bidi="ar-SA"/>
    </w:rPr>
  </w:style>
  <w:style w:type="character" w:customStyle="1" w:styleId="125">
    <w:name w:val="正文首行缩进 2 Char"/>
    <w:link w:val="66"/>
    <w:qFormat/>
    <w:uiPriority w:val="0"/>
    <w:rPr>
      <w:rFonts w:ascii="宋体" w:hAnsi="宋体"/>
      <w:kern w:val="2"/>
      <w:sz w:val="21"/>
      <w:szCs w:val="24"/>
    </w:rPr>
  </w:style>
  <w:style w:type="character" w:customStyle="1" w:styleId="126">
    <w:name w:val="font11"/>
    <w:qFormat/>
    <w:uiPriority w:val="0"/>
    <w:rPr>
      <w:rFonts w:hint="default" w:ascii="Times New Roman" w:hAnsi="Times New Roman" w:cs="Times New Roman"/>
      <w:color w:val="000000"/>
      <w:sz w:val="22"/>
      <w:szCs w:val="22"/>
      <w:u w:val="none"/>
    </w:rPr>
  </w:style>
  <w:style w:type="character" w:customStyle="1" w:styleId="127">
    <w:name w:val="表正文 Char1"/>
    <w:qFormat/>
    <w:uiPriority w:val="0"/>
    <w:rPr>
      <w:rFonts w:ascii="宋体" w:eastAsia="宋体"/>
      <w:snapToGrid w:val="0"/>
      <w:color w:val="000000"/>
      <w:kern w:val="28"/>
      <w:sz w:val="28"/>
    </w:rPr>
  </w:style>
  <w:style w:type="character" w:customStyle="1" w:styleId="128">
    <w:name w:val="blue1"/>
    <w:basedOn w:val="74"/>
    <w:qFormat/>
    <w:uiPriority w:val="0"/>
    <w:rPr>
      <w:rFonts w:ascii="Arial" w:hAnsi="Arial" w:eastAsia="黑体" w:cs="Arial"/>
      <w:snapToGrid w:val="0"/>
      <w:kern w:val="0"/>
      <w:szCs w:val="21"/>
    </w:rPr>
  </w:style>
  <w:style w:type="character" w:customStyle="1" w:styleId="129">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130">
    <w:name w:val="标书1 Char"/>
    <w:qFormat/>
    <w:uiPriority w:val="0"/>
    <w:rPr>
      <w:rFonts w:eastAsia="宋体"/>
      <w:b/>
      <w:bCs/>
      <w:kern w:val="44"/>
      <w:sz w:val="44"/>
      <w:szCs w:val="44"/>
      <w:lang w:val="en-US" w:eastAsia="zh-CN" w:bidi="ar-SA"/>
    </w:rPr>
  </w:style>
  <w:style w:type="character" w:customStyle="1" w:styleId="131">
    <w:name w:val="样式5 Char"/>
    <w:qFormat/>
    <w:uiPriority w:val="0"/>
    <w:rPr>
      <w:rFonts w:ascii="仿宋_GB2312" w:hAnsi="仿宋" w:eastAsia="仿宋_GB2312"/>
      <w:kern w:val="2"/>
      <w:sz w:val="24"/>
      <w:szCs w:val="24"/>
    </w:rPr>
  </w:style>
  <w:style w:type="character" w:customStyle="1" w:styleId="132">
    <w:name w:val="样式4 Char"/>
    <w:qFormat/>
    <w:uiPriority w:val="0"/>
    <w:rPr>
      <w:rFonts w:ascii="仿宋_GB2312" w:hAnsi="仿宋" w:eastAsia="仿宋_GB2312"/>
      <w:b/>
      <w:kern w:val="2"/>
      <w:sz w:val="32"/>
      <w:szCs w:val="32"/>
      <w:lang w:bidi="ar-SA"/>
    </w:rPr>
  </w:style>
  <w:style w:type="character" w:customStyle="1" w:styleId="133">
    <w:name w:val="插图说明 Char"/>
    <w:qFormat/>
    <w:uiPriority w:val="0"/>
    <w:rPr>
      <w:rFonts w:eastAsia="黑体"/>
      <w:sz w:val="24"/>
      <w:lang w:val="en-US" w:eastAsia="zh-CN"/>
    </w:rPr>
  </w:style>
  <w:style w:type="character" w:customStyle="1" w:styleId="134">
    <w:name w:val="正文2 Char Char"/>
    <w:link w:val="135"/>
    <w:qFormat/>
    <w:uiPriority w:val="0"/>
    <w:rPr>
      <w:rFonts w:eastAsia="宋体"/>
      <w:kern w:val="2"/>
      <w:sz w:val="24"/>
      <w:lang w:val="en-US" w:eastAsia="zh-CN" w:bidi="ar-SA"/>
    </w:rPr>
  </w:style>
  <w:style w:type="paragraph" w:customStyle="1" w:styleId="135">
    <w:name w:val="正文2"/>
    <w:basedOn w:val="1"/>
    <w:link w:val="134"/>
    <w:qFormat/>
    <w:uiPriority w:val="0"/>
    <w:pPr>
      <w:spacing w:before="156" w:line="360" w:lineRule="auto"/>
      <w:ind w:firstLine="510" w:firstLineChars="200"/>
    </w:pPr>
    <w:rPr>
      <w:sz w:val="24"/>
      <w:szCs w:val="20"/>
    </w:rPr>
  </w:style>
  <w:style w:type="character" w:customStyle="1" w:styleId="136">
    <w:name w:val="Char Char24"/>
    <w:qFormat/>
    <w:uiPriority w:val="6"/>
    <w:rPr>
      <w:kern w:val="1"/>
      <w:sz w:val="21"/>
    </w:rPr>
  </w:style>
  <w:style w:type="character" w:customStyle="1" w:styleId="137">
    <w:name w:val="副标题 Char"/>
    <w:link w:val="51"/>
    <w:qFormat/>
    <w:uiPriority w:val="0"/>
    <w:rPr>
      <w:rFonts w:ascii="Arial" w:hAnsi="Arial" w:eastAsia="隶书"/>
      <w:b/>
      <w:bCs/>
      <w:kern w:val="28"/>
      <w:sz w:val="44"/>
      <w:szCs w:val="32"/>
      <w:lang w:val="en-US" w:eastAsia="zh-CN" w:bidi="ar-SA"/>
    </w:rPr>
  </w:style>
  <w:style w:type="character" w:customStyle="1" w:styleId="138">
    <w:name w:val="普通文字 Char1 Char"/>
    <w:qFormat/>
    <w:uiPriority w:val="0"/>
    <w:rPr>
      <w:rFonts w:ascii="宋体" w:hAnsi="Courier New" w:eastAsia="宋体"/>
      <w:kern w:val="2"/>
      <w:sz w:val="21"/>
      <w:szCs w:val="24"/>
      <w:lang w:val="en-US" w:eastAsia="zh-CN" w:bidi="ar-SA"/>
    </w:rPr>
  </w:style>
  <w:style w:type="character" w:customStyle="1" w:styleId="139">
    <w:name w:val="h3 Char1"/>
    <w:qFormat/>
    <w:uiPriority w:val="0"/>
    <w:rPr>
      <w:rFonts w:eastAsia="宋体"/>
      <w:b/>
      <w:bCs/>
      <w:kern w:val="2"/>
      <w:sz w:val="32"/>
      <w:szCs w:val="32"/>
      <w:lang w:bidi="ar-SA"/>
    </w:rPr>
  </w:style>
  <w:style w:type="character" w:customStyle="1" w:styleId="140">
    <w:name w:val="标题 Char1"/>
    <w:qFormat/>
    <w:uiPriority w:val="0"/>
    <w:rPr>
      <w:rFonts w:ascii="Cambria" w:hAnsi="Cambria" w:eastAsia="宋体" w:cs="Times New Roman"/>
      <w:b/>
      <w:bCs/>
      <w:sz w:val="32"/>
      <w:szCs w:val="32"/>
      <w:lang w:bidi="ar-SA"/>
    </w:rPr>
  </w:style>
  <w:style w:type="character" w:customStyle="1" w:styleId="141">
    <w:name w:val="gf正文1 Char"/>
    <w:qFormat/>
    <w:uiPriority w:val="0"/>
    <w:rPr>
      <w:rFonts w:ascii="宋体" w:hAnsi="宋体" w:eastAsia="宋体" w:cs="宋体"/>
      <w:kern w:val="2"/>
      <w:sz w:val="24"/>
      <w:szCs w:val="24"/>
      <w:lang w:val="en-US" w:eastAsia="zh-CN" w:bidi="ar-SA"/>
    </w:rPr>
  </w:style>
  <w:style w:type="character" w:customStyle="1" w:styleId="142">
    <w:name w:val="正文文本缩进 Char1"/>
    <w:qFormat/>
    <w:uiPriority w:val="0"/>
    <w:rPr>
      <w:rFonts w:ascii="Calibri" w:hAnsi="Calibri"/>
      <w:sz w:val="28"/>
    </w:rPr>
  </w:style>
  <w:style w:type="character" w:customStyle="1" w:styleId="143">
    <w:name w:val="No Spacing Char"/>
    <w:link w:val="144"/>
    <w:qFormat/>
    <w:uiPriority w:val="1"/>
    <w:rPr>
      <w:sz w:val="22"/>
      <w:szCs w:val="22"/>
      <w:lang w:val="en-US" w:eastAsia="zh-CN" w:bidi="ar-SA"/>
    </w:rPr>
  </w:style>
  <w:style w:type="paragraph" w:customStyle="1" w:styleId="144">
    <w:name w:val="无间隔1"/>
    <w:link w:val="143"/>
    <w:qFormat/>
    <w:uiPriority w:val="1"/>
    <w:rPr>
      <w:rFonts w:ascii="Times New Roman" w:hAnsi="Times New Roman" w:eastAsia="宋体" w:cs="Times New Roman"/>
      <w:sz w:val="22"/>
      <w:szCs w:val="22"/>
      <w:lang w:val="en-US" w:eastAsia="zh-CN" w:bidi="ar-SA"/>
    </w:rPr>
  </w:style>
  <w:style w:type="character" w:customStyle="1" w:styleId="145">
    <w:name w:val="样式7 Char"/>
    <w:qFormat/>
    <w:uiPriority w:val="0"/>
    <w:rPr>
      <w:rFonts w:ascii="仿宋_GB2312" w:hAnsi="仿宋" w:eastAsia="仿宋_GB2312"/>
      <w:b/>
      <w:kern w:val="2"/>
      <w:sz w:val="24"/>
      <w:szCs w:val="24"/>
    </w:rPr>
  </w:style>
  <w:style w:type="character" w:customStyle="1" w:styleId="146">
    <w:name w:val="font12gray1"/>
    <w:qFormat/>
    <w:uiPriority w:val="0"/>
    <w:rPr>
      <w:rFonts w:ascii="仿宋_GB2312" w:eastAsia="微软雅黑"/>
      <w:b/>
      <w:spacing w:val="300"/>
      <w:kern w:val="2"/>
      <w:sz w:val="18"/>
      <w:szCs w:val="18"/>
      <w:lang w:val="en-US" w:eastAsia="zh-CN" w:bidi="ar-SA"/>
    </w:rPr>
  </w:style>
  <w:style w:type="character" w:customStyle="1" w:styleId="147">
    <w:name w:val="Char Char7"/>
    <w:semiHidden/>
    <w:qFormat/>
    <w:uiPriority w:val="0"/>
    <w:rPr>
      <w:rFonts w:eastAsia="宋体"/>
      <w:kern w:val="2"/>
      <w:sz w:val="21"/>
      <w:szCs w:val="24"/>
      <w:lang w:val="en-US" w:eastAsia="zh-CN" w:bidi="ar-SA"/>
    </w:rPr>
  </w:style>
  <w:style w:type="character" w:customStyle="1" w:styleId="148">
    <w:name w:val="表名 Char"/>
    <w:qFormat/>
    <w:uiPriority w:val="0"/>
    <w:rPr>
      <w:rFonts w:eastAsia="宋体"/>
      <w:b/>
      <w:bCs/>
      <w:kern w:val="2"/>
      <w:sz w:val="24"/>
      <w:szCs w:val="24"/>
      <w:lang w:val="en-US" w:eastAsia="zh-CN" w:bidi="ar-SA"/>
    </w:rPr>
  </w:style>
  <w:style w:type="character" w:customStyle="1" w:styleId="149">
    <w:name w:val="Document Map Char"/>
    <w:qFormat/>
    <w:locked/>
    <w:uiPriority w:val="0"/>
    <w:rPr>
      <w:rFonts w:eastAsia="宋体"/>
      <w:kern w:val="2"/>
      <w:sz w:val="21"/>
      <w:szCs w:val="24"/>
      <w:lang w:val="en-US" w:eastAsia="zh-CN" w:bidi="ar-SA"/>
    </w:rPr>
  </w:style>
  <w:style w:type="character" w:customStyle="1" w:styleId="150">
    <w:name w:val="font41"/>
    <w:qFormat/>
    <w:uiPriority w:val="0"/>
    <w:rPr>
      <w:rFonts w:hint="eastAsia" w:ascii="仿宋_GB2312" w:eastAsia="仿宋_GB2312" w:cs="仿宋_GB2312"/>
      <w:color w:val="000000"/>
      <w:sz w:val="22"/>
      <w:szCs w:val="22"/>
      <w:u w:val="none"/>
    </w:rPr>
  </w:style>
  <w:style w:type="character" w:customStyle="1" w:styleId="151">
    <w:name w:val="标题 6 Char"/>
    <w:link w:val="8"/>
    <w:qFormat/>
    <w:uiPriority w:val="0"/>
    <w:rPr>
      <w:rFonts w:ascii="Arial" w:hAnsi="Arial" w:eastAsia="黑体"/>
      <w:b/>
      <w:bCs/>
      <w:kern w:val="2"/>
      <w:sz w:val="24"/>
      <w:szCs w:val="24"/>
    </w:rPr>
  </w:style>
  <w:style w:type="character" w:customStyle="1" w:styleId="152">
    <w:name w:val="纯文本 Char_0"/>
    <w:link w:val="153"/>
    <w:qFormat/>
    <w:uiPriority w:val="0"/>
    <w:rPr>
      <w:rFonts w:ascii="宋体" w:hAnsi="Courier New"/>
      <w:kern w:val="2"/>
      <w:sz w:val="21"/>
      <w:szCs w:val="21"/>
      <w:lang w:val="en-US" w:eastAsia="zh-CN"/>
    </w:rPr>
  </w:style>
  <w:style w:type="paragraph" w:customStyle="1" w:styleId="153">
    <w:name w:val="纯文本_0_0"/>
    <w:basedOn w:val="154"/>
    <w:link w:val="152"/>
    <w:qFormat/>
    <w:uiPriority w:val="0"/>
    <w:rPr>
      <w:rFonts w:ascii="宋体" w:hAnsi="Courier New"/>
      <w:szCs w:val="21"/>
    </w:rPr>
  </w:style>
  <w:style w:type="paragraph" w:customStyle="1" w:styleId="15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qFormat/>
    <w:locked/>
    <w:uiPriority w:val="0"/>
    <w:rPr>
      <w:rFonts w:eastAsia="宋体"/>
      <w:kern w:val="2"/>
      <w:sz w:val="18"/>
      <w:szCs w:val="18"/>
      <w:lang w:val="en-US" w:eastAsia="zh-CN" w:bidi="ar-SA"/>
    </w:rPr>
  </w:style>
  <w:style w:type="character" w:customStyle="1" w:styleId="156">
    <w:name w:val="正文 项目2 Char"/>
    <w:basedOn w:val="157"/>
    <w:qFormat/>
    <w:uiPriority w:val="0"/>
    <w:rPr>
      <w:rFonts w:ascii="仿宋_GB2312" w:hAnsi="仿宋_GB2312" w:eastAsia="仿宋_GB2312"/>
      <w:kern w:val="2"/>
      <w:sz w:val="24"/>
      <w:lang w:bidi="ar-SA"/>
    </w:rPr>
  </w:style>
  <w:style w:type="character" w:customStyle="1" w:styleId="157">
    <w:name w:val="正文 项目 Char"/>
    <w:qFormat/>
    <w:uiPriority w:val="0"/>
    <w:rPr>
      <w:rFonts w:ascii="仿宋_GB2312" w:hAnsi="仿宋_GB2312" w:eastAsia="仿宋_GB2312"/>
      <w:kern w:val="2"/>
      <w:sz w:val="24"/>
      <w:lang w:bidi="ar-SA"/>
    </w:rPr>
  </w:style>
  <w:style w:type="character" w:customStyle="1" w:styleId="158">
    <w:name w:val="h Char Char1"/>
    <w:qFormat/>
    <w:uiPriority w:val="0"/>
    <w:rPr>
      <w:rFonts w:eastAsia="宋体"/>
      <w:kern w:val="2"/>
      <w:sz w:val="18"/>
      <w:szCs w:val="18"/>
      <w:lang w:val="en-US" w:eastAsia="zh-CN" w:bidi="ar-SA"/>
    </w:rPr>
  </w:style>
  <w:style w:type="character" w:customStyle="1" w:styleId="159">
    <w:name w:val="Char Char27"/>
    <w:qFormat/>
    <w:uiPriority w:val="6"/>
    <w:rPr>
      <w:rFonts w:ascii="宋体" w:hAnsi="宋体" w:eastAsia="宋体"/>
      <w:color w:val="000000"/>
      <w:kern w:val="1"/>
      <w:sz w:val="28"/>
      <w:lang w:val="en-US" w:eastAsia="zh-CN" w:bidi="ar-SA"/>
    </w:rPr>
  </w:style>
  <w:style w:type="character" w:customStyle="1" w:styleId="160">
    <w:name w:val="px14"/>
    <w:qFormat/>
    <w:uiPriority w:val="0"/>
    <w:rPr>
      <w:rFonts w:ascii="仿宋_GB2312" w:eastAsia="微软雅黑" w:cs="Times New Roman"/>
      <w:b/>
      <w:kern w:val="2"/>
      <w:sz w:val="32"/>
      <w:szCs w:val="32"/>
      <w:lang w:val="en-US" w:eastAsia="zh-CN" w:bidi="ar-SA"/>
    </w:rPr>
  </w:style>
  <w:style w:type="character" w:customStyle="1" w:styleId="161">
    <w:name w:val="HTML 预设格式 Char1"/>
    <w:qFormat/>
    <w:uiPriority w:val="0"/>
    <w:rPr>
      <w:rFonts w:ascii="Courier New" w:hAnsi="Courier New" w:eastAsia="宋体" w:cs="Courier New"/>
      <w:sz w:val="20"/>
      <w:szCs w:val="20"/>
    </w:rPr>
  </w:style>
  <w:style w:type="character" w:customStyle="1" w:styleId="162">
    <w:name w:val="普通文字 Char1"/>
    <w:qFormat/>
    <w:uiPriority w:val="0"/>
    <w:rPr>
      <w:rFonts w:ascii="宋体" w:hAnsi="Courier New" w:eastAsia="宋体"/>
      <w:kern w:val="2"/>
      <w:sz w:val="21"/>
      <w:lang w:val="en-US" w:eastAsia="zh-CN"/>
    </w:rPr>
  </w:style>
  <w:style w:type="character" w:customStyle="1" w:styleId="163">
    <w:name w:val="hei16b1"/>
    <w:qFormat/>
    <w:uiPriority w:val="0"/>
    <w:rPr>
      <w:rFonts w:hint="default" w:ascii="Arial" w:hAnsi="Arial" w:cs="Arial"/>
      <w:b/>
      <w:bCs/>
      <w:color w:val="000000"/>
      <w:sz w:val="24"/>
      <w:szCs w:val="24"/>
    </w:rPr>
  </w:style>
  <w:style w:type="character" w:customStyle="1" w:styleId="164">
    <w:name w:val="正文（绿盟科技） Char"/>
    <w:link w:val="165"/>
    <w:qFormat/>
    <w:uiPriority w:val="0"/>
    <w:rPr>
      <w:rFonts w:ascii="Arial" w:hAnsi="Arial"/>
      <w:sz w:val="21"/>
      <w:szCs w:val="21"/>
    </w:rPr>
  </w:style>
  <w:style w:type="paragraph" w:customStyle="1" w:styleId="165">
    <w:name w:val="正文（绿盟科技）"/>
    <w:link w:val="164"/>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qFormat/>
    <w:uiPriority w:val="6"/>
    <w:rPr>
      <w:rFonts w:ascii="宋体" w:hAnsi="宋体"/>
      <w:i/>
      <w:sz w:val="24"/>
      <w:szCs w:val="24"/>
    </w:rPr>
  </w:style>
  <w:style w:type="character" w:customStyle="1" w:styleId="167">
    <w:name w:val="页脚 Char"/>
    <w:qFormat/>
    <w:uiPriority w:val="0"/>
    <w:rPr>
      <w:rFonts w:eastAsia="仿宋_GB2312"/>
      <w:kern w:val="2"/>
      <w:sz w:val="18"/>
      <w:lang w:val="en-US" w:eastAsia="zh-CN"/>
    </w:rPr>
  </w:style>
  <w:style w:type="character" w:customStyle="1" w:styleId="168">
    <w:name w:val="批注主题 Char"/>
    <w:qFormat/>
    <w:uiPriority w:val="0"/>
    <w:rPr>
      <w:rFonts w:eastAsia="宋体"/>
      <w:b/>
      <w:bCs/>
      <w:kern w:val="2"/>
      <w:sz w:val="21"/>
      <w:szCs w:val="24"/>
      <w:lang w:val="en-US" w:eastAsia="zh-CN" w:bidi="ar-SA"/>
    </w:rPr>
  </w:style>
  <w:style w:type="character" w:customStyle="1" w:styleId="169">
    <w:name w:val="Comment Text Char"/>
    <w:qFormat/>
    <w:locked/>
    <w:uiPriority w:val="0"/>
    <w:rPr>
      <w:rFonts w:ascii="宋体" w:hAnsi="宋体" w:eastAsia="宋体"/>
      <w:kern w:val="2"/>
      <w:sz w:val="24"/>
      <w:lang w:val="en-US" w:eastAsia="zh-CN" w:bidi="ar-SA"/>
    </w:rPr>
  </w:style>
  <w:style w:type="character" w:customStyle="1" w:styleId="170">
    <w:name w:val="标题 2 字符"/>
    <w:qFormat/>
    <w:uiPriority w:val="1"/>
    <w:rPr>
      <w:rFonts w:ascii="仿宋_GB2312" w:hAnsi="Times New Roman" w:eastAsia="仿宋_GB2312" w:cs="Times New Roman"/>
      <w:b/>
      <w:kern w:val="2"/>
      <w:sz w:val="24"/>
      <w:lang w:val="zh-CN"/>
    </w:rPr>
  </w:style>
  <w:style w:type="character" w:customStyle="1" w:styleId="171">
    <w:name w:val="Char Char72"/>
    <w:qFormat/>
    <w:uiPriority w:val="0"/>
    <w:rPr>
      <w:rFonts w:eastAsia="宋体"/>
      <w:kern w:val="2"/>
      <w:sz w:val="21"/>
      <w:szCs w:val="24"/>
      <w:lang w:val="en-US" w:eastAsia="zh-CN" w:bidi="ar-SA"/>
    </w:rPr>
  </w:style>
  <w:style w:type="character" w:customStyle="1" w:styleId="172">
    <w:name w:val="正文文本缩进 Char2"/>
    <w:qFormat/>
    <w:uiPriority w:val="0"/>
    <w:rPr>
      <w:rFonts w:ascii="Times New Roman" w:hAnsi="Times New Roman" w:eastAsia="宋体" w:cs="Times New Roman"/>
      <w:snapToGrid w:val="0"/>
      <w:kern w:val="0"/>
      <w:szCs w:val="24"/>
    </w:rPr>
  </w:style>
  <w:style w:type="character" w:customStyle="1" w:styleId="173">
    <w:name w:val="样式2 Char"/>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qFormat/>
    <w:uiPriority w:val="0"/>
    <w:rPr>
      <w:sz w:val="32"/>
    </w:rPr>
  </w:style>
  <w:style w:type="paragraph" w:customStyle="1" w:styleId="175">
    <w:name w:val="表格名称"/>
    <w:basedOn w:val="2"/>
    <w:link w:val="174"/>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6">
    <w:name w:val="Char Char4"/>
    <w:qFormat/>
    <w:uiPriority w:val="0"/>
    <w:rPr>
      <w:rFonts w:eastAsia="宋体"/>
      <w:b/>
      <w:sz w:val="24"/>
      <w:lang w:val="en-GB" w:eastAsia="zh-CN" w:bidi="ar-SA"/>
    </w:rPr>
  </w:style>
  <w:style w:type="character" w:customStyle="1" w:styleId="177">
    <w:name w:val="c7 style3"/>
    <w:qFormat/>
    <w:uiPriority w:val="0"/>
  </w:style>
  <w:style w:type="character" w:customStyle="1" w:styleId="178">
    <w:name w:val="正文文本 3 Char1"/>
    <w:semiHidden/>
    <w:qFormat/>
    <w:uiPriority w:val="99"/>
    <w:rPr>
      <w:rFonts w:ascii="Times New Roman" w:hAnsi="Times New Roman" w:eastAsia="宋体" w:cs="Times New Roman"/>
      <w:sz w:val="16"/>
      <w:szCs w:val="16"/>
    </w:rPr>
  </w:style>
  <w:style w:type="character" w:customStyle="1" w:styleId="179">
    <w:name w:val="tw4winInternal"/>
    <w:qFormat/>
    <w:uiPriority w:val="0"/>
    <w:rPr>
      <w:rFonts w:ascii="Courier New" w:hAnsi="Courier New" w:cs="Courier New"/>
      <w:color w:val="FF0000"/>
      <w:lang w:val="en-US" w:eastAsia="zh-CN"/>
    </w:rPr>
  </w:style>
  <w:style w:type="character" w:customStyle="1" w:styleId="180">
    <w:name w:val="Char Char10"/>
    <w:semiHidden/>
    <w:qFormat/>
    <w:uiPriority w:val="0"/>
    <w:rPr>
      <w:rFonts w:ascii="宋体" w:hAnsi="宋体"/>
      <w:kern w:val="2"/>
      <w:sz w:val="21"/>
      <w:szCs w:val="24"/>
      <w:lang w:val="en-US" w:eastAsia="zh-CN"/>
    </w:rPr>
  </w:style>
  <w:style w:type="character" w:customStyle="1" w:styleId="181">
    <w:name w:val="shadow11"/>
    <w:qFormat/>
    <w:uiPriority w:val="0"/>
    <w:rPr>
      <w:color w:val="000000"/>
      <w:sz w:val="21"/>
    </w:rPr>
  </w:style>
  <w:style w:type="character" w:customStyle="1" w:styleId="182">
    <w:name w:val="正文非缩进 Char3"/>
    <w:qFormat/>
    <w:uiPriority w:val="0"/>
    <w:rPr>
      <w:rFonts w:ascii="宋体" w:eastAsia="宋体"/>
      <w:snapToGrid w:val="0"/>
      <w:color w:val="000000"/>
      <w:kern w:val="28"/>
      <w:sz w:val="28"/>
      <w:lang w:val="en-US" w:eastAsia="zh-CN" w:bidi="ar-SA"/>
    </w:rPr>
  </w:style>
  <w:style w:type="character" w:customStyle="1" w:styleId="183">
    <w:name w:val="Char Char"/>
    <w:qFormat/>
    <w:uiPriority w:val="0"/>
    <w:rPr>
      <w:rFonts w:ascii="宋体" w:hAnsi="Courier New" w:eastAsia="宋体"/>
      <w:kern w:val="2"/>
      <w:sz w:val="21"/>
      <w:lang w:val="en-US" w:eastAsia="zh-CN" w:bidi="ar-SA"/>
    </w:rPr>
  </w:style>
  <w:style w:type="character" w:customStyle="1" w:styleId="184">
    <w:name w:val="签名 Char1"/>
    <w:qFormat/>
    <w:uiPriority w:val="0"/>
    <w:rPr>
      <w:rFonts w:ascii="Times New Roman" w:hAnsi="Times New Roman" w:eastAsia="宋体" w:cs="Times New Roman"/>
      <w:szCs w:val="24"/>
    </w:rPr>
  </w:style>
  <w:style w:type="character" w:customStyle="1" w:styleId="185">
    <w:name w:val="日期 Char"/>
    <w:link w:val="40"/>
    <w:qFormat/>
    <w:uiPriority w:val="0"/>
    <w:rPr>
      <w:rFonts w:ascii="宋体"/>
      <w:kern w:val="2"/>
      <w:sz w:val="24"/>
      <w:szCs w:val="21"/>
      <w:lang w:val="zh-CN"/>
    </w:rPr>
  </w:style>
  <w:style w:type="character" w:customStyle="1" w:styleId="186">
    <w:name w:val="标题 9 Char"/>
    <w:link w:val="11"/>
    <w:qFormat/>
    <w:uiPriority w:val="0"/>
    <w:rPr>
      <w:rFonts w:ascii="Arial" w:hAnsi="Arial" w:eastAsia="黑体"/>
      <w:kern w:val="2"/>
      <w:sz w:val="21"/>
      <w:szCs w:val="21"/>
    </w:rPr>
  </w:style>
  <w:style w:type="character" w:customStyle="1" w:styleId="187">
    <w:name w:val="Char Char18"/>
    <w:qFormat/>
    <w:uiPriority w:val="6"/>
    <w:rPr>
      <w:rFonts w:ascii="宋体" w:hAnsi="宋体"/>
      <w:sz w:val="28"/>
    </w:rPr>
  </w:style>
  <w:style w:type="character" w:customStyle="1" w:styleId="188">
    <w:name w:val="批注文字 Char"/>
    <w:qFormat/>
    <w:uiPriority w:val="99"/>
    <w:rPr>
      <w:kern w:val="2"/>
      <w:sz w:val="21"/>
      <w:szCs w:val="24"/>
    </w:rPr>
  </w:style>
  <w:style w:type="character" w:customStyle="1" w:styleId="189">
    <w:name w:val="Char Char22"/>
    <w:qFormat/>
    <w:uiPriority w:val="6"/>
    <w:rPr>
      <w:rFonts w:ascii="宋体" w:hAnsi="宋体"/>
      <w:kern w:val="1"/>
      <w:sz w:val="24"/>
      <w:szCs w:val="24"/>
    </w:rPr>
  </w:style>
  <w:style w:type="character" w:customStyle="1" w:styleId="190">
    <w:name w:val="pt141"/>
    <w:qFormat/>
    <w:uiPriority w:val="0"/>
    <w:rPr>
      <w:color w:val="330066"/>
      <w:sz w:val="22"/>
      <w:szCs w:val="22"/>
    </w:rPr>
  </w:style>
  <w:style w:type="character" w:customStyle="1" w:styleId="191">
    <w:name w:val="正文文本缩进 2 Char1"/>
    <w:semiHidden/>
    <w:qFormat/>
    <w:uiPriority w:val="99"/>
    <w:rPr>
      <w:rFonts w:ascii="Times New Roman" w:hAnsi="Times New Roman" w:eastAsia="宋体" w:cs="Times New Roman"/>
      <w:szCs w:val="24"/>
    </w:rPr>
  </w:style>
  <w:style w:type="character" w:customStyle="1" w:styleId="192">
    <w:name w:val="批注框文本 Char"/>
    <w:link w:val="43"/>
    <w:qFormat/>
    <w:uiPriority w:val="0"/>
    <w:rPr>
      <w:kern w:val="2"/>
      <w:sz w:val="18"/>
      <w:szCs w:val="18"/>
    </w:rPr>
  </w:style>
  <w:style w:type="character" w:customStyle="1" w:styleId="193">
    <w:name w:val="Char Char611"/>
    <w:qFormat/>
    <w:uiPriority w:val="0"/>
    <w:rPr>
      <w:rFonts w:eastAsia="宋体"/>
      <w:kern w:val="2"/>
      <w:sz w:val="21"/>
      <w:szCs w:val="24"/>
      <w:lang w:val="en-US" w:eastAsia="zh-CN" w:bidi="ar-SA"/>
    </w:rPr>
  </w:style>
  <w:style w:type="character" w:customStyle="1" w:styleId="194">
    <w:name w:val="highlight1"/>
    <w:qFormat/>
    <w:uiPriority w:val="0"/>
    <w:rPr>
      <w:rFonts w:ascii="仿宋_GB2312" w:eastAsia="微软雅黑"/>
      <w:b/>
      <w:kern w:val="2"/>
      <w:sz w:val="23"/>
      <w:szCs w:val="23"/>
      <w:lang w:val="en-US" w:eastAsia="zh-CN" w:bidi="ar-SA"/>
    </w:rPr>
  </w:style>
  <w:style w:type="character" w:customStyle="1" w:styleId="195">
    <w:name w:val="my正文 Char"/>
    <w:link w:val="196"/>
    <w:qFormat/>
    <w:locked/>
    <w:uiPriority w:val="0"/>
    <w:rPr>
      <w:rFonts w:ascii="Tahoma" w:hAnsi="Tahoma"/>
      <w:sz w:val="24"/>
      <w:szCs w:val="24"/>
    </w:rPr>
  </w:style>
  <w:style w:type="paragraph" w:customStyle="1" w:styleId="196">
    <w:name w:val="my正文"/>
    <w:basedOn w:val="1"/>
    <w:link w:val="195"/>
    <w:qFormat/>
    <w:uiPriority w:val="0"/>
    <w:pPr>
      <w:adjustRightInd/>
      <w:spacing w:line="360" w:lineRule="auto"/>
      <w:ind w:firstLine="480" w:firstLineChars="200"/>
    </w:pPr>
    <w:rPr>
      <w:rFonts w:ascii="Tahoma" w:hAnsi="Tahoma"/>
      <w:kern w:val="0"/>
      <w:sz w:val="24"/>
    </w:rPr>
  </w:style>
  <w:style w:type="character" w:customStyle="1" w:styleId="197">
    <w:name w:val="正文缩进 Char2"/>
    <w:link w:val="5"/>
    <w:qFormat/>
    <w:uiPriority w:val="0"/>
    <w:rPr>
      <w:rFonts w:ascii="宋体" w:eastAsia="宋体"/>
      <w:snapToGrid w:val="0"/>
      <w:color w:val="000000"/>
      <w:kern w:val="28"/>
      <w:sz w:val="28"/>
      <w:lang w:val="en-US" w:eastAsia="zh-CN" w:bidi="ar-SA"/>
    </w:rPr>
  </w:style>
  <w:style w:type="character" w:customStyle="1" w:styleId="198">
    <w:name w:val="Used by Word for text of Help footnotes Char Char1"/>
    <w:qFormat/>
    <w:uiPriority w:val="0"/>
    <w:rPr>
      <w:color w:val="0000FF"/>
      <w:sz w:val="21"/>
    </w:rPr>
  </w:style>
  <w:style w:type="character" w:customStyle="1" w:styleId="199">
    <w:name w:val="页眉 Char"/>
    <w:qFormat/>
    <w:uiPriority w:val="0"/>
    <w:rPr>
      <w:rFonts w:eastAsia="仿宋_GB2312"/>
      <w:kern w:val="2"/>
      <w:sz w:val="18"/>
      <w:lang w:val="en-US" w:eastAsia="zh-CN"/>
    </w:rPr>
  </w:style>
  <w:style w:type="character" w:customStyle="1" w:styleId="200">
    <w:name w:val="FA正文 Char Char"/>
    <w:qFormat/>
    <w:uiPriority w:val="0"/>
    <w:rPr>
      <w:rFonts w:hAnsi="宋体"/>
      <w:kern w:val="2"/>
      <w:sz w:val="24"/>
      <w:lang w:bidi="ar-SA"/>
    </w:rPr>
  </w:style>
  <w:style w:type="character" w:customStyle="1" w:styleId="201">
    <w:name w:val="纯文本 字符"/>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qFormat/>
    <w:uiPriority w:val="0"/>
    <w:rPr>
      <w:rFonts w:ascii="宋体" w:hAnsi="宋体"/>
      <w:b/>
      <w:bCs/>
      <w:snapToGrid/>
      <w:sz w:val="28"/>
    </w:rPr>
  </w:style>
  <w:style w:type="paragraph" w:customStyle="1" w:styleId="203">
    <w:name w:val="3级"/>
    <w:basedOn w:val="204"/>
    <w:link w:val="202"/>
    <w:qFormat/>
    <w:uiPriority w:val="0"/>
    <w:pPr>
      <w:ind w:left="0" w:right="466" w:firstLine="288"/>
    </w:pPr>
    <w:rPr>
      <w:rFonts w:hAnsi="宋体"/>
      <w:snapToGrid/>
    </w:rPr>
  </w:style>
  <w:style w:type="paragraph" w:customStyle="1" w:styleId="204">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5">
    <w:name w:val="myp11"/>
    <w:qFormat/>
    <w:uiPriority w:val="0"/>
    <w:rPr>
      <w:rFonts w:ascii="仿宋_GB2312" w:eastAsia="微软雅黑"/>
      <w:b/>
      <w:kern w:val="2"/>
      <w:sz w:val="32"/>
      <w:szCs w:val="32"/>
      <w:lang w:val="en-US" w:eastAsia="zh-CN" w:bidi="ar-SA"/>
    </w:rPr>
  </w:style>
  <w:style w:type="character" w:customStyle="1" w:styleId="206">
    <w:name w:val="文档结构图 Char1"/>
    <w:link w:val="18"/>
    <w:qFormat/>
    <w:uiPriority w:val="0"/>
    <w:rPr>
      <w:kern w:val="2"/>
      <w:sz w:val="21"/>
      <w:szCs w:val="24"/>
      <w:shd w:val="clear" w:color="auto" w:fill="000080"/>
    </w:rPr>
  </w:style>
  <w:style w:type="character" w:customStyle="1" w:styleId="207">
    <w:name w:val="H6 Char"/>
    <w:qFormat/>
    <w:uiPriority w:val="0"/>
    <w:rPr>
      <w:rFonts w:ascii="Arial" w:hAnsi="Arial" w:eastAsia="黑体"/>
      <w:b/>
      <w:bCs/>
      <w:kern w:val="2"/>
      <w:sz w:val="24"/>
      <w:szCs w:val="24"/>
    </w:rPr>
  </w:style>
  <w:style w:type="character" w:customStyle="1" w:styleId="208">
    <w:name w:val="Char Char91"/>
    <w:qFormat/>
    <w:uiPriority w:val="0"/>
    <w:rPr>
      <w:rFonts w:eastAsia="宋体"/>
      <w:kern w:val="2"/>
      <w:sz w:val="18"/>
      <w:szCs w:val="18"/>
      <w:lang w:val="en-US" w:eastAsia="zh-CN" w:bidi="ar-SA"/>
    </w:rPr>
  </w:style>
  <w:style w:type="character" w:customStyle="1" w:styleId="209">
    <w:name w:val="副标题 Char1"/>
    <w:qFormat/>
    <w:uiPriority w:val="0"/>
    <w:rPr>
      <w:rFonts w:ascii="Cambria" w:hAnsi="Cambria" w:eastAsia="宋体" w:cs="Times New Roman"/>
      <w:b/>
      <w:bCs/>
      <w:snapToGrid w:val="0"/>
      <w:kern w:val="28"/>
      <w:sz w:val="32"/>
      <w:szCs w:val="32"/>
    </w:rPr>
  </w:style>
  <w:style w:type="character" w:customStyle="1" w:styleId="210">
    <w:name w:val="font61"/>
    <w:qFormat/>
    <w:uiPriority w:val="0"/>
    <w:rPr>
      <w:rFonts w:hint="eastAsia" w:ascii="仿宋" w:hAnsi="仿宋" w:eastAsia="仿宋" w:cs="仿宋"/>
      <w:color w:val="000000"/>
      <w:sz w:val="20"/>
      <w:szCs w:val="20"/>
      <w:u w:val="none"/>
    </w:rPr>
  </w:style>
  <w:style w:type="character" w:customStyle="1" w:styleId="21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qFormat/>
    <w:uiPriority w:val="0"/>
    <w:rPr>
      <w:rFonts w:eastAsia="宋体"/>
      <w:b/>
      <w:bCs/>
      <w:kern w:val="2"/>
      <w:sz w:val="21"/>
      <w:szCs w:val="24"/>
      <w:lang w:val="en-US" w:eastAsia="zh-CN" w:bidi="ar-SA"/>
    </w:rPr>
  </w:style>
  <w:style w:type="character" w:customStyle="1" w:styleId="213">
    <w:name w:val="标题 2 Char"/>
    <w:qFormat/>
    <w:uiPriority w:val="0"/>
    <w:rPr>
      <w:rFonts w:ascii="Arial" w:hAnsi="Arial" w:eastAsia="黑体"/>
      <w:b/>
      <w:kern w:val="2"/>
      <w:sz w:val="32"/>
      <w:lang w:val="en-US" w:eastAsia="zh-CN"/>
    </w:rPr>
  </w:style>
  <w:style w:type="character" w:customStyle="1" w:styleId="214">
    <w:name w:val="maywed421"/>
    <w:qFormat/>
    <w:uiPriority w:val="0"/>
    <w:rPr>
      <w:color w:val="366FB6"/>
      <w:u w:val="none"/>
    </w:rPr>
  </w:style>
  <w:style w:type="character" w:customStyle="1" w:styleId="215">
    <w:name w:val="正文文本缩进 Char"/>
    <w:qFormat/>
    <w:uiPriority w:val="0"/>
    <w:rPr>
      <w:rFonts w:ascii="宋体" w:hAnsi="宋体"/>
      <w:kern w:val="2"/>
      <w:sz w:val="24"/>
      <w:szCs w:val="24"/>
    </w:rPr>
  </w:style>
  <w:style w:type="character" w:customStyle="1" w:styleId="216">
    <w:name w:val="Char Char102"/>
    <w:semiHidden/>
    <w:qFormat/>
    <w:uiPriority w:val="0"/>
    <w:rPr>
      <w:rFonts w:ascii="宋体" w:hAnsi="宋体"/>
      <w:kern w:val="2"/>
      <w:sz w:val="21"/>
      <w:szCs w:val="24"/>
      <w:lang w:val="en-US" w:eastAsia="zh-CN"/>
    </w:rPr>
  </w:style>
  <w:style w:type="character" w:customStyle="1" w:styleId="217">
    <w:name w:val="页眉 Char1"/>
    <w:qFormat/>
    <w:uiPriority w:val="0"/>
    <w:rPr>
      <w:rFonts w:eastAsia="宋体"/>
      <w:kern w:val="2"/>
      <w:sz w:val="18"/>
      <w:szCs w:val="18"/>
      <w:lang w:val="en-US" w:eastAsia="zh-CN" w:bidi="ar-SA"/>
    </w:rPr>
  </w:style>
  <w:style w:type="character" w:customStyle="1" w:styleId="218">
    <w:name w:val="md"/>
    <w:basedOn w:val="74"/>
    <w:qFormat/>
    <w:uiPriority w:val="0"/>
    <w:rPr>
      <w:rFonts w:ascii="Arial" w:hAnsi="Arial" w:eastAsia="黑体" w:cs="Arial"/>
      <w:snapToGrid w:val="0"/>
      <w:kern w:val="0"/>
      <w:szCs w:val="21"/>
    </w:rPr>
  </w:style>
  <w:style w:type="character" w:customStyle="1" w:styleId="219">
    <w:name w:val="big1"/>
    <w:qFormat/>
    <w:uiPriority w:val="0"/>
    <w:rPr>
      <w:rFonts w:hint="eastAsia" w:ascii="宋体" w:hAnsi="宋体" w:eastAsia="宋体"/>
      <w:color w:val="333333"/>
      <w:sz w:val="22"/>
      <w:szCs w:val="22"/>
    </w:rPr>
  </w:style>
  <w:style w:type="character" w:customStyle="1" w:styleId="220">
    <w:name w:val="Char Char311"/>
    <w:qFormat/>
    <w:uiPriority w:val="0"/>
    <w:rPr>
      <w:rFonts w:eastAsia="宋体"/>
      <w:kern w:val="2"/>
      <w:sz w:val="21"/>
      <w:szCs w:val="24"/>
      <w:lang w:val="en-US" w:eastAsia="zh-CN" w:bidi="ar-SA"/>
    </w:rPr>
  </w:style>
  <w:style w:type="character" w:customStyle="1" w:styleId="221">
    <w:name w:val="Char Char81"/>
    <w:qFormat/>
    <w:uiPriority w:val="6"/>
    <w:rPr>
      <w:rFonts w:eastAsia="宋体"/>
      <w:b/>
      <w:sz w:val="24"/>
      <w:lang w:val="en-GB" w:eastAsia="zh-CN"/>
    </w:rPr>
  </w:style>
  <w:style w:type="character" w:customStyle="1" w:styleId="222">
    <w:name w:val="样式3 Char"/>
    <w:basedOn w:val="173"/>
    <w:qFormat/>
    <w:uiPriority w:val="0"/>
    <w:rPr>
      <w:rFonts w:ascii="仿宋_GB2312" w:hAnsi="仿宋" w:eastAsia="仿宋_GB2312" w:cs="仿宋_GB2312"/>
      <w:sz w:val="32"/>
      <w:szCs w:val="30"/>
      <w:lang w:val="zh-CN"/>
    </w:rPr>
  </w:style>
  <w:style w:type="character" w:customStyle="1" w:styleId="223">
    <w:name w:val="HTML 地址 Char"/>
    <w:link w:val="35"/>
    <w:qFormat/>
    <w:uiPriority w:val="0"/>
    <w:rPr>
      <w:rFonts w:ascii="宋体" w:hAnsi="宋体"/>
      <w:i/>
      <w:iCs/>
      <w:sz w:val="24"/>
      <w:szCs w:val="24"/>
    </w:rPr>
  </w:style>
  <w:style w:type="character" w:customStyle="1" w:styleId="224">
    <w:name w:val="正文首行缩进 2 Char1"/>
    <w:qFormat/>
    <w:uiPriority w:val="0"/>
    <w:rPr>
      <w:rFonts w:ascii="Times New Roman" w:hAnsi="Times New Roman" w:eastAsia="宋体" w:cs="Times New Roman"/>
      <w:kern w:val="2"/>
      <w:sz w:val="24"/>
      <w:szCs w:val="24"/>
    </w:rPr>
  </w:style>
  <w:style w:type="character" w:customStyle="1" w:styleId="225">
    <w:name w:val="副标题 Char2"/>
    <w:qFormat/>
    <w:uiPriority w:val="0"/>
    <w:rPr>
      <w:rFonts w:ascii="Cambria" w:hAnsi="Cambria" w:eastAsia="宋体" w:cs="Times New Roman"/>
      <w:b/>
      <w:bCs/>
      <w:snapToGrid w:val="0"/>
      <w:kern w:val="28"/>
      <w:sz w:val="32"/>
      <w:szCs w:val="32"/>
    </w:rPr>
  </w:style>
  <w:style w:type="character" w:customStyle="1" w:styleId="226">
    <w:name w:val="标题4-dyf Char"/>
    <w:link w:val="227"/>
    <w:qFormat/>
    <w:uiPriority w:val="0"/>
    <w:rPr>
      <w:rFonts w:ascii="Cambria" w:hAnsi="Cambria"/>
      <w:b/>
      <w:bCs/>
      <w:color w:val="000000"/>
      <w:kern w:val="2"/>
      <w:sz w:val="21"/>
      <w:szCs w:val="21"/>
    </w:rPr>
  </w:style>
  <w:style w:type="paragraph" w:customStyle="1" w:styleId="227">
    <w:name w:val="标题4-dyf"/>
    <w:basedOn w:val="6"/>
    <w:link w:val="22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8">
    <w:name w:val="dectext1"/>
    <w:qFormat/>
    <w:uiPriority w:val="0"/>
    <w:rPr>
      <w:rFonts w:ascii="宋体" w:hAnsi="宋体" w:eastAsia="宋体"/>
      <w:color w:val="333333"/>
      <w:sz w:val="21"/>
      <w:szCs w:val="21"/>
      <w:u w:val="none"/>
    </w:rPr>
  </w:style>
  <w:style w:type="character" w:customStyle="1" w:styleId="229">
    <w:name w:val="冯 Char"/>
    <w:link w:val="230"/>
    <w:qFormat/>
    <w:uiPriority w:val="0"/>
    <w:rPr>
      <w:rFonts w:ascii="宋体" w:hAnsi="宋体"/>
      <w:color w:val="000000"/>
      <w:sz w:val="24"/>
      <w:szCs w:val="24"/>
    </w:rPr>
  </w:style>
  <w:style w:type="paragraph" w:customStyle="1" w:styleId="230">
    <w:name w:val="冯"/>
    <w:basedOn w:val="1"/>
    <w:link w:val="229"/>
    <w:qFormat/>
    <w:uiPriority w:val="0"/>
    <w:pPr>
      <w:widowControl/>
      <w:adjustRightInd/>
      <w:spacing w:line="360" w:lineRule="auto"/>
      <w:ind w:firstLine="480" w:firstLineChars="200"/>
    </w:pPr>
    <w:rPr>
      <w:rFonts w:ascii="宋体" w:hAnsi="宋体"/>
      <w:color w:val="000000"/>
      <w:kern w:val="0"/>
      <w:sz w:val="24"/>
    </w:rPr>
  </w:style>
  <w:style w:type="character" w:customStyle="1" w:styleId="231">
    <w:name w:val="Header Char"/>
    <w:qFormat/>
    <w:locked/>
    <w:uiPriority w:val="0"/>
    <w:rPr>
      <w:rFonts w:eastAsia="宋体"/>
      <w:kern w:val="2"/>
      <w:sz w:val="18"/>
      <w:szCs w:val="18"/>
      <w:lang w:val="en-US" w:eastAsia="zh-CN" w:bidi="ar-SA"/>
    </w:rPr>
  </w:style>
  <w:style w:type="character" w:customStyle="1" w:styleId="232">
    <w:name w:val="Char Char12"/>
    <w:qFormat/>
    <w:uiPriority w:val="0"/>
    <w:rPr>
      <w:rFonts w:ascii="仿宋_GB2312" w:eastAsia="仿宋_GB2312"/>
      <w:b/>
      <w:bCs/>
      <w:kern w:val="2"/>
      <w:sz w:val="24"/>
      <w:szCs w:val="24"/>
      <w:lang w:val="zh-CN" w:eastAsia="zh-CN" w:bidi="ar-SA"/>
    </w:rPr>
  </w:style>
  <w:style w:type="character" w:customStyle="1" w:styleId="233">
    <w:name w:val="题注 Char"/>
    <w:link w:val="16"/>
    <w:qFormat/>
    <w:uiPriority w:val="0"/>
    <w:rPr>
      <w:b/>
      <w:kern w:val="2"/>
      <w:sz w:val="28"/>
    </w:rPr>
  </w:style>
  <w:style w:type="character" w:customStyle="1" w:styleId="234">
    <w:name w:val="普通文字 Char3"/>
    <w:qFormat/>
    <w:uiPriority w:val="0"/>
    <w:rPr>
      <w:rFonts w:ascii="宋体" w:hAnsi="Courier New" w:eastAsia="宋体"/>
      <w:kern w:val="2"/>
      <w:sz w:val="21"/>
      <w:lang w:val="en-US" w:eastAsia="zh-CN" w:bidi="ar-SA"/>
    </w:rPr>
  </w:style>
  <w:style w:type="character" w:customStyle="1" w:styleId="235">
    <w:name w:val="公文正文 Char"/>
    <w:qFormat/>
    <w:uiPriority w:val="0"/>
    <w:rPr>
      <w:rFonts w:ascii="仿宋_GB2312" w:eastAsia="仿宋_GB2312"/>
      <w:kern w:val="2"/>
      <w:sz w:val="24"/>
      <w:szCs w:val="24"/>
      <w:lang w:val="en-US" w:eastAsia="zh-CN" w:bidi="ar-SA"/>
    </w:rPr>
  </w:style>
  <w:style w:type="character" w:customStyle="1" w:styleId="236">
    <w:name w:val="正文首行缩进 Char Char Char Char Char"/>
    <w:qFormat/>
    <w:uiPriority w:val="0"/>
    <w:rPr>
      <w:rFonts w:ascii="宋体"/>
      <w:kern w:val="2"/>
      <w:sz w:val="24"/>
      <w:lang w:val="zh-CN"/>
    </w:rPr>
  </w:style>
  <w:style w:type="character" w:customStyle="1" w:styleId="237">
    <w:name w:val="PI Char"/>
    <w:qFormat/>
    <w:uiPriority w:val="0"/>
    <w:rPr>
      <w:rFonts w:ascii="宋体" w:hAnsi="宋体" w:eastAsia="宋体"/>
      <w:kern w:val="2"/>
      <w:sz w:val="24"/>
      <w:szCs w:val="24"/>
      <w:lang w:val="en-US" w:eastAsia="zh-CN" w:bidi="ar-SA"/>
    </w:rPr>
  </w:style>
  <w:style w:type="character" w:customStyle="1" w:styleId="238">
    <w:name w:val="Default Char"/>
    <w:link w:val="239"/>
    <w:qFormat/>
    <w:uiPriority w:val="0"/>
    <w:rPr>
      <w:rFonts w:ascii="仿宋_GB2312" w:eastAsia="仿宋_GB2312" w:cs="仿宋_GB2312"/>
      <w:color w:val="000000"/>
      <w:sz w:val="24"/>
      <w:szCs w:val="24"/>
      <w:lang w:val="en-US" w:eastAsia="zh-CN" w:bidi="ar-SA"/>
    </w:rPr>
  </w:style>
  <w:style w:type="paragraph" w:customStyle="1" w:styleId="239">
    <w:name w:val="Default"/>
    <w:link w:val="23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0">
    <w:name w:val="style91"/>
    <w:qFormat/>
    <w:uiPriority w:val="0"/>
    <w:rPr>
      <w:color w:val="333333"/>
    </w:rPr>
  </w:style>
  <w:style w:type="character" w:customStyle="1" w:styleId="241">
    <w:name w:val="列出段落 Char2"/>
    <w:qFormat/>
    <w:uiPriority w:val="34"/>
    <w:rPr>
      <w:rFonts w:ascii="Calibri" w:hAnsi="Calibri"/>
      <w:kern w:val="2"/>
      <w:sz w:val="28"/>
    </w:rPr>
  </w:style>
  <w:style w:type="character" w:customStyle="1" w:styleId="242">
    <w:name w:val="mdeck"/>
    <w:qFormat/>
    <w:uiPriority w:val="0"/>
    <w:rPr>
      <w:rFonts w:ascii="仿宋_GB2312" w:eastAsia="微软雅黑"/>
      <w:b/>
      <w:kern w:val="2"/>
      <w:sz w:val="32"/>
      <w:szCs w:val="32"/>
      <w:lang w:val="en-US" w:eastAsia="zh-CN" w:bidi="ar-SA"/>
    </w:rPr>
  </w:style>
  <w:style w:type="character" w:customStyle="1" w:styleId="243">
    <w:name w:val="unnamed11"/>
    <w:qFormat/>
    <w:uiPriority w:val="0"/>
    <w:rPr>
      <w:sz w:val="20"/>
      <w:szCs w:val="20"/>
    </w:rPr>
  </w:style>
  <w:style w:type="character" w:customStyle="1" w:styleId="244">
    <w:name w:val="正文文本 Char2"/>
    <w:semiHidden/>
    <w:qFormat/>
    <w:uiPriority w:val="99"/>
    <w:rPr>
      <w:rFonts w:ascii="Times New Roman" w:hAnsi="Times New Roman" w:eastAsia="宋体" w:cs="Times New Roman"/>
      <w:snapToGrid w:val="0"/>
      <w:kern w:val="0"/>
      <w:szCs w:val="24"/>
    </w:rPr>
  </w:style>
  <w:style w:type="character" w:customStyle="1" w:styleId="245">
    <w:name w:val="标书正文格式 Char"/>
    <w:qFormat/>
    <w:uiPriority w:val="0"/>
    <w:rPr>
      <w:rFonts w:eastAsia="楷体_GB2312"/>
      <w:kern w:val="2"/>
      <w:sz w:val="24"/>
      <w:szCs w:val="24"/>
      <w:lang w:bidi="ar-SA"/>
    </w:rPr>
  </w:style>
  <w:style w:type="character" w:customStyle="1" w:styleId="246">
    <w:name w:val="Char Char11"/>
    <w:qFormat/>
    <w:locked/>
    <w:uiPriority w:val="0"/>
    <w:rPr>
      <w:rFonts w:ascii="宋体" w:hAnsi="宋体" w:eastAsia="宋体"/>
      <w:b/>
      <w:kern w:val="2"/>
      <w:sz w:val="24"/>
      <w:szCs w:val="24"/>
      <w:lang w:val="en-US" w:eastAsia="zh-CN" w:bidi="ar-SA"/>
    </w:rPr>
  </w:style>
  <w:style w:type="character" w:customStyle="1" w:styleId="247">
    <w:name w:val="ca-131"/>
    <w:qFormat/>
    <w:uiPriority w:val="0"/>
    <w:rPr>
      <w:rFonts w:hint="eastAsia" w:ascii="仿宋_GB2312" w:eastAsia="仿宋_GB2312"/>
      <w:b/>
      <w:bCs/>
      <w:color w:val="000000"/>
      <w:spacing w:val="-20"/>
      <w:sz w:val="24"/>
      <w:szCs w:val="24"/>
    </w:rPr>
  </w:style>
  <w:style w:type="character" w:customStyle="1" w:styleId="248">
    <w:name w:val="tw4winMark"/>
    <w:qFormat/>
    <w:uiPriority w:val="0"/>
    <w:rPr>
      <w:rFonts w:ascii="Courier New" w:hAnsi="Courier New" w:cs="Courier New"/>
      <w:vanish/>
      <w:color w:val="800080"/>
      <w:sz w:val="24"/>
      <w:szCs w:val="24"/>
      <w:vertAlign w:val="subscript"/>
    </w:rPr>
  </w:style>
  <w:style w:type="character" w:customStyle="1" w:styleId="249">
    <w:name w:val="正文样式 Char"/>
    <w:link w:val="250"/>
    <w:qFormat/>
    <w:uiPriority w:val="0"/>
    <w:rPr>
      <w:rFonts w:ascii="Calibri" w:hAnsi="Calibri"/>
      <w:sz w:val="24"/>
      <w:szCs w:val="24"/>
    </w:rPr>
  </w:style>
  <w:style w:type="paragraph" w:customStyle="1" w:styleId="250">
    <w:name w:val="正文样式"/>
    <w:basedOn w:val="1"/>
    <w:link w:val="249"/>
    <w:qFormat/>
    <w:uiPriority w:val="0"/>
    <w:pPr>
      <w:adjustRightInd/>
      <w:spacing w:line="360" w:lineRule="auto"/>
      <w:ind w:firstLine="480" w:firstLineChars="200"/>
    </w:pPr>
    <w:rPr>
      <w:kern w:val="0"/>
      <w:sz w:val="24"/>
    </w:rPr>
  </w:style>
  <w:style w:type="character" w:customStyle="1" w:styleId="251">
    <w:name w:val="表正文 Char3"/>
    <w:qFormat/>
    <w:uiPriority w:val="0"/>
    <w:rPr>
      <w:rFonts w:eastAsia="宋体"/>
    </w:rPr>
  </w:style>
  <w:style w:type="character" w:customStyle="1" w:styleId="252">
    <w:name w:val="H5 Char"/>
    <w:qFormat/>
    <w:uiPriority w:val="0"/>
    <w:rPr>
      <w:b/>
      <w:bCs/>
      <w:kern w:val="2"/>
      <w:sz w:val="28"/>
      <w:szCs w:val="28"/>
    </w:rPr>
  </w:style>
  <w:style w:type="character" w:customStyle="1" w:styleId="253">
    <w:name w:val="Char Char3"/>
    <w:qFormat/>
    <w:uiPriority w:val="0"/>
    <w:rPr>
      <w:rFonts w:eastAsia="宋体"/>
      <w:kern w:val="2"/>
      <w:sz w:val="21"/>
      <w:szCs w:val="24"/>
      <w:lang w:val="en-US" w:eastAsia="zh-CN" w:bidi="ar-SA"/>
    </w:rPr>
  </w:style>
  <w:style w:type="character" w:customStyle="1" w:styleId="254">
    <w:name w:val="正文 编号 Char"/>
    <w:qFormat/>
    <w:uiPriority w:val="0"/>
    <w:rPr>
      <w:rFonts w:ascii="仿宋_GB2312" w:hAnsi="仿宋_GB2312" w:eastAsia="仿宋_GB2312"/>
      <w:kern w:val="2"/>
      <w:sz w:val="24"/>
      <w:lang w:bidi="ar-SA"/>
    </w:rPr>
  </w:style>
  <w:style w:type="character" w:customStyle="1" w:styleId="255">
    <w:name w:val="question-title2"/>
    <w:qFormat/>
    <w:uiPriority w:val="6"/>
    <w:rPr>
      <w:rFonts w:ascii="Arial" w:hAnsi="Arial" w:eastAsia="黑体" w:cs="Arial"/>
      <w:snapToGrid w:val="0"/>
      <w:kern w:val="0"/>
      <w:szCs w:val="21"/>
    </w:rPr>
  </w:style>
  <w:style w:type="character" w:customStyle="1" w:styleId="256">
    <w:name w:val="gf正文1 Char Char"/>
    <w:link w:val="257"/>
    <w:qFormat/>
    <w:uiPriority w:val="0"/>
    <w:rPr>
      <w:rFonts w:ascii="宋体" w:hAnsi="宋体" w:cs="宋体"/>
      <w:kern w:val="2"/>
      <w:sz w:val="24"/>
      <w:szCs w:val="24"/>
    </w:rPr>
  </w:style>
  <w:style w:type="paragraph" w:customStyle="1" w:styleId="257">
    <w:name w:val="gf正文1"/>
    <w:basedOn w:val="1"/>
    <w:link w:val="256"/>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qFormat/>
    <w:uiPriority w:val="6"/>
    <w:rPr>
      <w:rFonts w:ascii="宋体" w:hAnsi="宋体"/>
      <w:kern w:val="1"/>
      <w:sz w:val="21"/>
    </w:rPr>
  </w:style>
  <w:style w:type="character" w:customStyle="1" w:styleId="259">
    <w:name w:val="正文缩进 Char3"/>
    <w:qFormat/>
    <w:uiPriority w:val="0"/>
    <w:rPr>
      <w:rFonts w:ascii="宋体" w:eastAsia="宋体"/>
      <w:snapToGrid w:val="0"/>
      <w:color w:val="000000"/>
      <w:kern w:val="28"/>
      <w:sz w:val="28"/>
      <w:lang w:val="en-US" w:eastAsia="zh-CN" w:bidi="ar-SA"/>
    </w:rPr>
  </w:style>
  <w:style w:type="character" w:customStyle="1" w:styleId="260">
    <w:name w:val="列出段落 Char1"/>
    <w:link w:val="261"/>
    <w:qFormat/>
    <w:uiPriority w:val="0"/>
    <w:rPr>
      <w:rFonts w:ascii="Calibri" w:hAnsi="Calibri"/>
      <w:sz w:val="24"/>
      <w:lang w:eastAsia="en-US"/>
    </w:rPr>
  </w:style>
  <w:style w:type="paragraph" w:customStyle="1" w:styleId="261">
    <w:name w:val="列表1"/>
    <w:basedOn w:val="1"/>
    <w:next w:val="262"/>
    <w:link w:val="260"/>
    <w:qFormat/>
    <w:uiPriority w:val="0"/>
    <w:pPr>
      <w:widowControl/>
      <w:adjustRightInd/>
      <w:spacing w:after="200" w:line="360" w:lineRule="auto"/>
      <w:ind w:left="720" w:firstLine="200" w:firstLineChars="200"/>
      <w:jc w:val="left"/>
    </w:pPr>
    <w:rPr>
      <w:kern w:val="0"/>
      <w:sz w:val="24"/>
      <w:szCs w:val="20"/>
      <w:lang w:eastAsia="en-US"/>
    </w:rPr>
  </w:style>
  <w:style w:type="paragraph" w:styleId="262">
    <w:name w:val="List Paragraph"/>
    <w:basedOn w:val="1"/>
    <w:qFormat/>
    <w:uiPriority w:val="34"/>
    <w:pPr>
      <w:spacing w:line="360" w:lineRule="auto"/>
      <w:ind w:firstLine="200" w:firstLineChars="200"/>
    </w:pPr>
    <w:rPr>
      <w:rFonts w:eastAsia="楷体_GB2312" w:cs="Lucida Sans"/>
      <w:sz w:val="24"/>
    </w:rPr>
  </w:style>
  <w:style w:type="character" w:customStyle="1" w:styleId="263">
    <w:name w:val="Char Char8"/>
    <w:qFormat/>
    <w:uiPriority w:val="0"/>
    <w:rPr>
      <w:rFonts w:eastAsia="宋体"/>
      <w:b/>
      <w:sz w:val="24"/>
      <w:lang w:val="en-GB" w:eastAsia="zh-CN"/>
    </w:rPr>
  </w:style>
  <w:style w:type="character" w:customStyle="1" w:styleId="264">
    <w:name w:val="Normal Indent Char Char"/>
    <w:qFormat/>
    <w:uiPriority w:val="0"/>
    <w:rPr>
      <w:rFonts w:eastAsia="宋体"/>
      <w:kern w:val="2"/>
      <w:sz w:val="21"/>
      <w:lang w:val="en-US" w:eastAsia="zh-CN" w:bidi="ar-SA"/>
    </w:rPr>
  </w:style>
  <w:style w:type="character" w:customStyle="1" w:styleId="265">
    <w:name w:val="列表段落 字符"/>
    <w:qFormat/>
    <w:uiPriority w:val="99"/>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方案正文 Char"/>
    <w:qFormat/>
    <w:uiPriority w:val="0"/>
    <w:rPr>
      <w:rFonts w:ascii="仿宋_GB2312" w:eastAsia="仿宋_GB2312"/>
      <w:b/>
      <w:color w:val="000000"/>
      <w:kern w:val="2"/>
      <w:sz w:val="24"/>
      <w:lang w:val="en-US" w:eastAsia="zh-CN" w:bidi="ar-SA"/>
    </w:rPr>
  </w:style>
  <w:style w:type="character" w:customStyle="1" w:styleId="268">
    <w:name w:val="Char Char30"/>
    <w:qFormat/>
    <w:uiPriority w:val="6"/>
    <w:rPr>
      <w:rFonts w:ascii="Arial" w:hAnsi="Arial" w:eastAsia="黑体"/>
      <w:kern w:val="1"/>
      <w:sz w:val="21"/>
      <w:szCs w:val="21"/>
    </w:rPr>
  </w:style>
  <w:style w:type="character" w:customStyle="1" w:styleId="269">
    <w:name w:val="正文文本缩进 Char3"/>
    <w:link w:val="25"/>
    <w:qFormat/>
    <w:uiPriority w:val="0"/>
    <w:rPr>
      <w:rFonts w:ascii="宋体" w:hAnsi="宋体"/>
      <w:kern w:val="2"/>
      <w:sz w:val="24"/>
      <w:szCs w:val="24"/>
    </w:rPr>
  </w:style>
  <w:style w:type="character" w:customStyle="1" w:styleId="270">
    <w:name w:val="font01"/>
    <w:qFormat/>
    <w:uiPriority w:val="0"/>
    <w:rPr>
      <w:rFonts w:hint="eastAsia" w:ascii="微软雅黑" w:hAnsi="微软雅黑" w:eastAsia="微软雅黑" w:cs="微软雅黑"/>
      <w:color w:val="000000"/>
      <w:sz w:val="20"/>
      <w:szCs w:val="20"/>
      <w:u w:val="none"/>
    </w:rPr>
  </w:style>
  <w:style w:type="character" w:customStyle="1" w:styleId="271">
    <w:name w:val="Char Char20"/>
    <w:qFormat/>
    <w:uiPriority w:val="6"/>
    <w:rPr>
      <w:kern w:val="1"/>
      <w:sz w:val="24"/>
    </w:rPr>
  </w:style>
  <w:style w:type="character" w:customStyle="1" w:styleId="272">
    <w:name w:val="tw4winExternal"/>
    <w:qFormat/>
    <w:uiPriority w:val="0"/>
    <w:rPr>
      <w:rFonts w:ascii="Courier New" w:hAnsi="Courier New" w:cs="Courier New"/>
      <w:color w:val="808080"/>
      <w:lang w:val="en-US" w:eastAsia="zh-CN"/>
    </w:rPr>
  </w:style>
  <w:style w:type="character" w:customStyle="1" w:styleId="273">
    <w:name w:val="标题 4 Char1"/>
    <w:qFormat/>
    <w:uiPriority w:val="9"/>
    <w:rPr>
      <w:rFonts w:ascii="Cambria" w:hAnsi="Cambria" w:eastAsia="宋体" w:cs="Times New Roman"/>
      <w:b/>
      <w:bCs/>
      <w:kern w:val="2"/>
      <w:sz w:val="28"/>
      <w:szCs w:val="28"/>
    </w:rPr>
  </w:style>
  <w:style w:type="character" w:customStyle="1" w:styleId="274">
    <w:name w:val="批注文字 Char2"/>
    <w:qFormat/>
    <w:uiPriority w:val="99"/>
    <w:rPr>
      <w:rFonts w:ascii="Times New Roman" w:hAnsi="Times New Roman" w:eastAsia="宋体" w:cs="Times New Roman"/>
      <w:snapToGrid w:val="0"/>
      <w:kern w:val="0"/>
      <w:szCs w:val="24"/>
    </w:rPr>
  </w:style>
  <w:style w:type="character" w:customStyle="1" w:styleId="275">
    <w:name w:val="正文文本 2 Char"/>
    <w:qFormat/>
    <w:uiPriority w:val="0"/>
    <w:rPr>
      <w:rFonts w:eastAsia="宋体"/>
      <w:kern w:val="2"/>
      <w:sz w:val="21"/>
      <w:szCs w:val="24"/>
      <w:lang w:val="en-US" w:eastAsia="zh-CN" w:bidi="ar-SA"/>
    </w:rPr>
  </w:style>
  <w:style w:type="character" w:customStyle="1" w:styleId="276">
    <w:name w:val="Ò³Ã¼ Char Char"/>
    <w:qFormat/>
    <w:uiPriority w:val="0"/>
    <w:rPr>
      <w:rFonts w:eastAsia="宋体"/>
      <w:kern w:val="2"/>
      <w:sz w:val="18"/>
      <w:lang w:val="en-US" w:eastAsia="zh-CN" w:bidi="ar-SA"/>
    </w:rPr>
  </w:style>
  <w:style w:type="character" w:customStyle="1" w:styleId="277">
    <w:name w:val="message1"/>
    <w:qFormat/>
    <w:uiPriority w:val="0"/>
    <w:rPr>
      <w:rFonts w:hint="default" w:ascii="Tahoma" w:hAnsi="Tahoma" w:cs="Tahoma"/>
      <w:sz w:val="18"/>
      <w:szCs w:val="18"/>
    </w:rPr>
  </w:style>
  <w:style w:type="character" w:customStyle="1" w:styleId="278">
    <w:name w:val="Char Char23"/>
    <w:qFormat/>
    <w:uiPriority w:val="6"/>
    <w:rPr>
      <w:color w:val="0000FF"/>
      <w:sz w:val="21"/>
    </w:rPr>
  </w:style>
  <w:style w:type="character" w:customStyle="1" w:styleId="279">
    <w:name w:val="批注框文本 字符"/>
    <w:qFormat/>
    <w:uiPriority w:val="0"/>
    <w:rPr>
      <w:rFonts w:ascii="Arial" w:hAnsi="Arial" w:eastAsia="黑体" w:cs="Arial"/>
      <w:snapToGrid w:val="0"/>
      <w:kern w:val="0"/>
      <w:sz w:val="18"/>
      <w:szCs w:val="18"/>
    </w:rPr>
  </w:style>
  <w:style w:type="character" w:customStyle="1" w:styleId="280">
    <w:name w:val="纯文本 Char2"/>
    <w:semiHidden/>
    <w:qFormat/>
    <w:uiPriority w:val="99"/>
    <w:rPr>
      <w:rFonts w:ascii="宋体" w:hAnsi="Courier New" w:eastAsia="宋体" w:cs="Courier New"/>
    </w:rPr>
  </w:style>
  <w:style w:type="character" w:customStyle="1" w:styleId="281">
    <w:name w:val="Char Char25"/>
    <w:qFormat/>
    <w:uiPriority w:val="6"/>
    <w:rPr>
      <w:rFonts w:ascii="宋体" w:hAnsi="宋体"/>
      <w:kern w:val="1"/>
      <w:sz w:val="24"/>
      <w:lang w:val="zh-CN"/>
    </w:rPr>
  </w:style>
  <w:style w:type="character" w:customStyle="1" w:styleId="282">
    <w:name w:val="Char Char411"/>
    <w:qFormat/>
    <w:uiPriority w:val="0"/>
    <w:rPr>
      <w:rFonts w:eastAsia="宋体"/>
      <w:b/>
      <w:sz w:val="24"/>
      <w:lang w:val="en-GB" w:eastAsia="zh-CN" w:bidi="ar-SA"/>
    </w:rPr>
  </w:style>
  <w:style w:type="character" w:customStyle="1" w:styleId="283">
    <w:name w:val="Heading 7 Char"/>
    <w:qFormat/>
    <w:locked/>
    <w:uiPriority w:val="0"/>
    <w:rPr>
      <w:rFonts w:ascii="宋体" w:hAnsi="宋体" w:eastAsia="宋体"/>
      <w:b/>
      <w:bCs/>
      <w:kern w:val="2"/>
      <w:sz w:val="24"/>
      <w:szCs w:val="24"/>
      <w:lang w:val="en-US" w:eastAsia="zh-CN" w:bidi="ar-SA"/>
    </w:rPr>
  </w:style>
  <w:style w:type="character" w:customStyle="1" w:styleId="284">
    <w:name w:val="此正文 Char"/>
    <w:link w:val="285"/>
    <w:qFormat/>
    <w:uiPriority w:val="0"/>
    <w:rPr>
      <w:kern w:val="2"/>
      <w:sz w:val="24"/>
      <w:szCs w:val="24"/>
    </w:rPr>
  </w:style>
  <w:style w:type="paragraph" w:customStyle="1" w:styleId="285">
    <w:name w:val="此正文"/>
    <w:basedOn w:val="1"/>
    <w:link w:val="284"/>
    <w:qFormat/>
    <w:uiPriority w:val="0"/>
    <w:pPr>
      <w:adjustRightInd/>
      <w:spacing w:line="360" w:lineRule="auto"/>
      <w:ind w:firstLine="200" w:firstLineChars="200"/>
    </w:pPr>
    <w:rPr>
      <w:sz w:val="24"/>
    </w:rPr>
  </w:style>
  <w:style w:type="character" w:customStyle="1" w:styleId="286">
    <w:name w:val="Char Char2"/>
    <w:qFormat/>
    <w:uiPriority w:val="0"/>
    <w:rPr>
      <w:rFonts w:eastAsia="宋体"/>
      <w:b/>
      <w:bCs/>
      <w:kern w:val="2"/>
      <w:sz w:val="21"/>
      <w:szCs w:val="24"/>
      <w:lang w:val="en-US" w:eastAsia="zh-CN" w:bidi="ar-SA"/>
    </w:rPr>
  </w:style>
  <w:style w:type="character" w:customStyle="1" w:styleId="287">
    <w:name w:val="标题 1 Char"/>
    <w:link w:val="3"/>
    <w:qFormat/>
    <w:uiPriority w:val="9"/>
    <w:rPr>
      <w:b/>
      <w:bCs/>
      <w:kern w:val="44"/>
      <w:sz w:val="44"/>
      <w:szCs w:val="44"/>
    </w:rPr>
  </w:style>
  <w:style w:type="character" w:customStyle="1" w:styleId="288">
    <w:name w:val="Footer-Even Char1"/>
    <w:qFormat/>
    <w:uiPriority w:val="0"/>
    <w:rPr>
      <w:rFonts w:eastAsia="宋体"/>
      <w:kern w:val="2"/>
      <w:sz w:val="18"/>
      <w:szCs w:val="18"/>
      <w:lang w:val="en-US" w:eastAsia="zh-CN" w:bidi="ar-SA"/>
    </w:rPr>
  </w:style>
  <w:style w:type="character" w:customStyle="1" w:styleId="289">
    <w:name w:val="Char Char29"/>
    <w:qFormat/>
    <w:uiPriority w:val="6"/>
    <w:rPr>
      <w:rFonts w:ascii="Arial" w:hAnsi="Arial" w:eastAsia="微软雅黑"/>
      <w:b/>
      <w:kern w:val="1"/>
      <w:sz w:val="44"/>
      <w:szCs w:val="32"/>
      <w:lang w:val="en-US" w:eastAsia="zh-CN" w:bidi="ar-SA"/>
    </w:rPr>
  </w:style>
  <w:style w:type="character" w:customStyle="1" w:styleId="290">
    <w:name w:val="标题 Char2"/>
    <w:link w:val="63"/>
    <w:qFormat/>
    <w:uiPriority w:val="10"/>
    <w:rPr>
      <w:b/>
      <w:sz w:val="24"/>
      <w:lang w:val="en-GB"/>
    </w:rPr>
  </w:style>
  <w:style w:type="character" w:customStyle="1" w:styleId="291">
    <w:name w:val="font81"/>
    <w:qFormat/>
    <w:uiPriority w:val="0"/>
    <w:rPr>
      <w:rFonts w:ascii="微软雅黑" w:hAnsi="微软雅黑" w:eastAsia="微软雅黑" w:cs="微软雅黑"/>
      <w:color w:val="000000"/>
      <w:sz w:val="20"/>
      <w:szCs w:val="20"/>
      <w:u w:val="none"/>
    </w:rPr>
  </w:style>
  <w:style w:type="character" w:customStyle="1" w:styleId="292">
    <w:name w:val="Char Char312"/>
    <w:qFormat/>
    <w:uiPriority w:val="0"/>
    <w:rPr>
      <w:rFonts w:ascii="Times New Roman" w:hAnsi="Times New Roman" w:eastAsia="宋体" w:cs="Times New Roman"/>
      <w:b/>
      <w:kern w:val="2"/>
      <w:sz w:val="32"/>
      <w:szCs w:val="24"/>
      <w:lang w:val="en-US" w:eastAsia="zh-CN" w:bidi="ar-SA"/>
    </w:rPr>
  </w:style>
  <w:style w:type="character" w:customStyle="1" w:styleId="293">
    <w:name w:val="t21"/>
    <w:qFormat/>
    <w:uiPriority w:val="0"/>
    <w:rPr>
      <w:rFonts w:ascii="仿宋_GB2312" w:eastAsia="微软雅黑"/>
      <w:b/>
      <w:kern w:val="2"/>
      <w:sz w:val="23"/>
      <w:szCs w:val="23"/>
      <w:lang w:val="en-US" w:eastAsia="zh-CN" w:bidi="ar-SA"/>
    </w:rPr>
  </w:style>
  <w:style w:type="character" w:customStyle="1" w:styleId="294">
    <w:name w:val="样式8 Char"/>
    <w:qFormat/>
    <w:uiPriority w:val="0"/>
    <w:rPr>
      <w:rFonts w:ascii="仿宋_GB2312" w:hAnsi="宋体" w:eastAsia="仿宋_GB2312"/>
      <w:b/>
      <w:bCs/>
      <w:kern w:val="2"/>
      <w:sz w:val="24"/>
      <w:szCs w:val="24"/>
    </w:rPr>
  </w:style>
  <w:style w:type="character" w:customStyle="1" w:styleId="295">
    <w:name w:val="表格 Char Char"/>
    <w:qFormat/>
    <w:uiPriority w:val="0"/>
    <w:rPr>
      <w:rFonts w:ascii="宋体" w:hAnsi="宋体" w:eastAsia="宋体"/>
      <w:lang w:bidi="ar-SA"/>
    </w:rPr>
  </w:style>
  <w:style w:type="character" w:customStyle="1" w:styleId="296">
    <w:name w:val="正文文本 字符1"/>
    <w:qFormat/>
    <w:uiPriority w:val="0"/>
    <w:rPr>
      <w:rFonts w:ascii="Calibri" w:hAnsi="Calibri" w:eastAsia="黑体" w:cs="Arial"/>
      <w:snapToGrid w:val="0"/>
      <w:kern w:val="2"/>
      <w:sz w:val="28"/>
      <w:szCs w:val="21"/>
    </w:rPr>
  </w:style>
  <w:style w:type="character" w:customStyle="1" w:styleId="297">
    <w:name w:val="标题 5 Char"/>
    <w:link w:val="7"/>
    <w:qFormat/>
    <w:uiPriority w:val="9"/>
    <w:rPr>
      <w:b/>
      <w:bCs/>
      <w:kern w:val="2"/>
      <w:sz w:val="28"/>
      <w:szCs w:val="28"/>
    </w:rPr>
  </w:style>
  <w:style w:type="character" w:customStyle="1" w:styleId="298">
    <w:name w:val="标题 6 Char1"/>
    <w:qFormat/>
    <w:uiPriority w:val="0"/>
    <w:rPr>
      <w:rFonts w:ascii="Arial" w:hAnsi="Arial" w:eastAsia="黑体" w:cs="Times New Roman"/>
      <w:b/>
      <w:sz w:val="24"/>
      <w:szCs w:val="20"/>
      <w:lang w:bidi="ar-SA"/>
    </w:rPr>
  </w:style>
  <w:style w:type="character" w:customStyle="1" w:styleId="299">
    <w:name w:val="带编号样式 Char"/>
    <w:qFormat/>
    <w:uiPriority w:val="0"/>
    <w:rPr>
      <w:rFonts w:ascii="仿宋_GB2312" w:eastAsia="仿宋_GB2312"/>
      <w:color w:val="000000"/>
      <w:sz w:val="24"/>
      <w:lang w:bidi="ar-SA"/>
    </w:rPr>
  </w:style>
  <w:style w:type="character" w:customStyle="1" w:styleId="300">
    <w:name w:val="unnamed31"/>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qFormat/>
    <w:uiPriority w:val="0"/>
    <w:rPr>
      <w:rFonts w:ascii="宋体" w:eastAsia="宋体"/>
      <w:kern w:val="2"/>
      <w:sz w:val="24"/>
      <w:szCs w:val="24"/>
      <w:lang w:val="zh-CN" w:bidi="ar-SA"/>
    </w:rPr>
  </w:style>
  <w:style w:type="character" w:customStyle="1" w:styleId="302">
    <w:name w:val="称呼 Char"/>
    <w:link w:val="20"/>
    <w:qFormat/>
    <w:uiPriority w:val="0"/>
    <w:rPr>
      <w:rFonts w:ascii="仿宋_GB2312" w:eastAsia="仿宋_GB2312"/>
      <w:kern w:val="2"/>
      <w:sz w:val="28"/>
    </w:rPr>
  </w:style>
  <w:style w:type="character" w:customStyle="1" w:styleId="303">
    <w:name w:val="文本正文 Char Char"/>
    <w:qFormat/>
    <w:locked/>
    <w:uiPriority w:val="0"/>
    <w:rPr>
      <w:sz w:val="24"/>
      <w:lang w:bidi="ar-SA"/>
    </w:rPr>
  </w:style>
  <w:style w:type="character" w:customStyle="1" w:styleId="304">
    <w:name w:val="正文缩进 字符"/>
    <w:qFormat/>
    <w:uiPriority w:val="0"/>
    <w:rPr>
      <w:rFonts w:ascii="宋体" w:eastAsia="宋体"/>
      <w:snapToGrid w:val="0"/>
      <w:color w:val="000000"/>
      <w:kern w:val="28"/>
      <w:sz w:val="28"/>
      <w:lang w:val="en-US" w:eastAsia="zh-CN" w:bidi="ar-SA"/>
    </w:rPr>
  </w:style>
  <w:style w:type="character" w:customStyle="1" w:styleId="305">
    <w:name w:val="HTML 预设格式 Char"/>
    <w:link w:val="61"/>
    <w:qFormat/>
    <w:uiPriority w:val="0"/>
    <w:rPr>
      <w:rFonts w:ascii="黑体" w:hAnsi="Courier New" w:eastAsia="黑体"/>
    </w:rPr>
  </w:style>
  <w:style w:type="character" w:customStyle="1" w:styleId="306">
    <w:name w:val="正文文本 2 Char1"/>
    <w:link w:val="60"/>
    <w:qFormat/>
    <w:uiPriority w:val="0"/>
    <w:rPr>
      <w:kern w:val="2"/>
      <w:sz w:val="21"/>
      <w:szCs w:val="24"/>
    </w:rPr>
  </w:style>
  <w:style w:type="character" w:customStyle="1" w:styleId="307">
    <w:name w:val="样式 样式 标题 4h4H4Fab-4T5Ref Heading 1rh1Heading sqlsect 1.2.3.... +... Char"/>
    <w:link w:val="308"/>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qFormat/>
    <w:uiPriority w:val="0"/>
    <w:pPr>
      <w:tabs>
        <w:tab w:val="left" w:pos="2356"/>
      </w:tabs>
    </w:pPr>
  </w:style>
  <w:style w:type="paragraph" w:customStyle="1" w:styleId="309">
    <w:name w:val="样式 标题 4h4H4Fab-4T5Ref Heading 1rh1Heading sqlsect 1.2.3...."/>
    <w:basedOn w:val="6"/>
    <w:link w:val="4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qFormat/>
    <w:uiPriority w:val="0"/>
    <w:rPr>
      <w:rFonts w:ascii="宋体" w:eastAsia="宋体"/>
      <w:snapToGrid w:val="0"/>
      <w:color w:val="000000"/>
      <w:kern w:val="28"/>
      <w:sz w:val="28"/>
      <w:lang w:val="en-US" w:eastAsia="zh-CN" w:bidi="ar-SA"/>
    </w:rPr>
  </w:style>
  <w:style w:type="character" w:customStyle="1" w:styleId="311">
    <w:name w:val="标题 7 Char"/>
    <w:link w:val="9"/>
    <w:qFormat/>
    <w:uiPriority w:val="0"/>
    <w:rPr>
      <w:b/>
      <w:bCs/>
      <w:kern w:val="2"/>
      <w:sz w:val="24"/>
      <w:szCs w:val="24"/>
    </w:rPr>
  </w:style>
  <w:style w:type="character" w:customStyle="1" w:styleId="312">
    <w:name w:val="正文文本缩进 2 Char"/>
    <w:link w:val="41"/>
    <w:qFormat/>
    <w:uiPriority w:val="0"/>
    <w:rPr>
      <w:rFonts w:ascii="宋体"/>
      <w:sz w:val="28"/>
    </w:rPr>
  </w:style>
  <w:style w:type="character" w:customStyle="1" w:styleId="313">
    <w:name w:val="Char Char5"/>
    <w:qFormat/>
    <w:uiPriority w:val="0"/>
    <w:rPr>
      <w:rFonts w:ascii="宋体" w:hAnsi="Courier New" w:eastAsia="宋体"/>
      <w:kern w:val="2"/>
      <w:sz w:val="21"/>
      <w:lang w:val="en-US" w:eastAsia="zh-CN"/>
    </w:rPr>
  </w:style>
  <w:style w:type="character" w:customStyle="1" w:styleId="314">
    <w:name w:val="脚注文本 Char"/>
    <w:link w:val="54"/>
    <w:qFormat/>
    <w:uiPriority w:val="0"/>
    <w:rPr>
      <w:color w:val="0000FF"/>
      <w:sz w:val="21"/>
    </w:rPr>
  </w:style>
  <w:style w:type="character" w:customStyle="1" w:styleId="315">
    <w:name w:val="称呼 Char1"/>
    <w:qFormat/>
    <w:uiPriority w:val="0"/>
    <w:rPr>
      <w:rFonts w:ascii="Times New Roman" w:hAnsi="Times New Roman" w:eastAsia="宋体" w:cs="Times New Roman"/>
      <w:szCs w:val="24"/>
    </w:rPr>
  </w:style>
  <w:style w:type="character" w:customStyle="1" w:styleId="316">
    <w:name w:val="正文1 Char"/>
    <w:qFormat/>
    <w:uiPriority w:val="0"/>
    <w:rPr>
      <w:rFonts w:ascii="宋体" w:eastAsia="宋体"/>
      <w:snapToGrid w:val="0"/>
      <w:color w:val="000000"/>
      <w:kern w:val="28"/>
      <w:sz w:val="28"/>
      <w:lang w:val="en-US" w:eastAsia="zh-CN" w:bidi="ar-SA"/>
    </w:rPr>
  </w:style>
  <w:style w:type="character" w:customStyle="1" w:styleId="317">
    <w:name w:val="正文缩进 Char1"/>
    <w:qFormat/>
    <w:uiPriority w:val="0"/>
    <w:rPr>
      <w:rFonts w:ascii="宋体" w:eastAsia="宋体"/>
      <w:snapToGrid w:val="0"/>
      <w:color w:val="000000"/>
      <w:kern w:val="28"/>
      <w:sz w:val="28"/>
      <w:lang w:val="en-US" w:eastAsia="zh-CN" w:bidi="ar-SA"/>
    </w:rPr>
  </w:style>
  <w:style w:type="character" w:customStyle="1" w:styleId="318">
    <w:name w:val="font21"/>
    <w:qFormat/>
    <w:uiPriority w:val="0"/>
    <w:rPr>
      <w:rFonts w:hint="eastAsia" w:ascii="宋体" w:hAnsi="宋体" w:eastAsia="宋体"/>
      <w:kern w:val="2"/>
      <w:sz w:val="28"/>
      <w:szCs w:val="28"/>
      <w:lang w:val="en-US" w:eastAsia="zh-CN" w:bidi="ar-SA"/>
    </w:rPr>
  </w:style>
  <w:style w:type="character" w:customStyle="1" w:styleId="319">
    <w:name w:val="Char Char26"/>
    <w:qFormat/>
    <w:uiPriority w:val="6"/>
    <w:rPr>
      <w:kern w:val="1"/>
      <w:sz w:val="21"/>
      <w:szCs w:val="24"/>
    </w:rPr>
  </w:style>
  <w:style w:type="character" w:customStyle="1" w:styleId="320">
    <w:name w:val="Item List Char"/>
    <w:link w:val="321"/>
    <w:qFormat/>
    <w:uiPriority w:val="0"/>
    <w:rPr>
      <w:rFonts w:ascii="Arial"/>
      <w:bCs/>
      <w:sz w:val="21"/>
      <w:szCs w:val="21"/>
      <w:lang w:val="en-US" w:eastAsia="zh-CN" w:bidi="ar-SA"/>
    </w:rPr>
  </w:style>
  <w:style w:type="paragraph" w:customStyle="1" w:styleId="321">
    <w:name w:val="Item List"/>
    <w:link w:val="32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qFormat/>
    <w:uiPriority w:val="0"/>
    <w:rPr>
      <w:rFonts w:ascii="Times New Roman" w:hAnsi="Times New Roman" w:eastAsia="宋体" w:cs="Times New Roman"/>
      <w:sz w:val="18"/>
      <w:szCs w:val="18"/>
    </w:rPr>
  </w:style>
  <w:style w:type="character" w:customStyle="1" w:styleId="323">
    <w:name w:val="纯文本 Char1"/>
    <w:link w:val="324"/>
    <w:qFormat/>
    <w:uiPriority w:val="0"/>
    <w:rPr>
      <w:rFonts w:ascii="宋体" w:hAnsi="Courier New"/>
    </w:rPr>
  </w:style>
  <w:style w:type="paragraph" w:customStyle="1" w:styleId="324">
    <w:name w:val="纯文本1"/>
    <w:basedOn w:val="1"/>
    <w:link w:val="323"/>
    <w:qFormat/>
    <w:uiPriority w:val="0"/>
    <w:pPr>
      <w:adjustRightInd/>
    </w:pPr>
    <w:rPr>
      <w:rFonts w:ascii="宋体" w:hAnsi="Courier New"/>
      <w:kern w:val="0"/>
      <w:sz w:val="20"/>
      <w:szCs w:val="20"/>
    </w:rPr>
  </w:style>
  <w:style w:type="character" w:customStyle="1" w:styleId="325">
    <w:name w:val="正文首行缩进 Char"/>
    <w:link w:val="65"/>
    <w:qFormat/>
    <w:uiPriority w:val="0"/>
    <w:rPr>
      <w:rFonts w:ascii="宋体"/>
      <w:kern w:val="2"/>
      <w:sz w:val="24"/>
      <w:lang w:val="zh-CN"/>
    </w:rPr>
  </w:style>
  <w:style w:type="character" w:customStyle="1" w:styleId="326">
    <w:name w:val="h3 Char"/>
    <w:qFormat/>
    <w:uiPriority w:val="0"/>
    <w:rPr>
      <w:rFonts w:eastAsia="宋体"/>
      <w:b/>
      <w:kern w:val="2"/>
      <w:sz w:val="32"/>
      <w:lang w:val="en-US" w:eastAsia="zh-CN" w:bidi="ar-SA"/>
    </w:rPr>
  </w:style>
  <w:style w:type="character" w:customStyle="1" w:styleId="327">
    <w:name w:val="dandyren_title1"/>
    <w:qFormat/>
    <w:uiPriority w:val="0"/>
    <w:rPr>
      <w:b/>
      <w:bCs/>
      <w:color w:val="FF6633"/>
      <w:sz w:val="18"/>
      <w:szCs w:val="18"/>
    </w:rPr>
  </w:style>
  <w:style w:type="character" w:customStyle="1" w:styleId="328">
    <w:name w:val="Char Char31"/>
    <w:qFormat/>
    <w:uiPriority w:val="6"/>
    <w:rPr>
      <w:rFonts w:ascii="Arial" w:hAnsi="Arial" w:eastAsia="黑体"/>
      <w:kern w:val="1"/>
      <w:sz w:val="24"/>
      <w:szCs w:val="24"/>
    </w:rPr>
  </w:style>
  <w:style w:type="character" w:customStyle="1" w:styleId="329">
    <w:name w:val="h Char1"/>
    <w:qFormat/>
    <w:uiPriority w:val="0"/>
    <w:rPr>
      <w:sz w:val="18"/>
      <w:szCs w:val="18"/>
    </w:rPr>
  </w:style>
  <w:style w:type="character" w:customStyle="1" w:styleId="330">
    <w:name w:val="solutionfonts"/>
    <w:qFormat/>
    <w:uiPriority w:val="0"/>
  </w:style>
  <w:style w:type="character" w:customStyle="1" w:styleId="331">
    <w:name w:val="标题 4 Char2"/>
    <w:link w:val="6"/>
    <w:qFormat/>
    <w:uiPriority w:val="9"/>
    <w:rPr>
      <w:rFonts w:ascii="Arial" w:hAnsi="Arial" w:eastAsia="黑体"/>
      <w:b/>
      <w:bCs/>
      <w:kern w:val="2"/>
      <w:sz w:val="28"/>
      <w:szCs w:val="28"/>
      <w:lang w:val="zh-CN"/>
    </w:rPr>
  </w:style>
  <w:style w:type="character" w:customStyle="1" w:styleId="332">
    <w:name w:val="首行缩进 Char"/>
    <w:qFormat/>
    <w:uiPriority w:val="0"/>
    <w:rPr>
      <w:rFonts w:ascii="宋体" w:eastAsia="宋体"/>
      <w:kern w:val="2"/>
      <w:sz w:val="24"/>
      <w:lang w:val="en-US" w:eastAsia="zh-CN" w:bidi="ar-SA"/>
    </w:rPr>
  </w:style>
  <w:style w:type="character" w:customStyle="1" w:styleId="333">
    <w:name w:val="Char Char52"/>
    <w:qFormat/>
    <w:uiPriority w:val="0"/>
    <w:rPr>
      <w:rFonts w:ascii="宋体" w:hAnsi="Courier New" w:eastAsia="宋体"/>
      <w:kern w:val="2"/>
      <w:sz w:val="21"/>
      <w:lang w:val="en-US" w:eastAsia="zh-CN"/>
    </w:rPr>
  </w:style>
  <w:style w:type="character" w:customStyle="1" w:styleId="334">
    <w:name w:val="正文文本 3 Char"/>
    <w:link w:val="21"/>
    <w:qFormat/>
    <w:uiPriority w:val="0"/>
    <w:rPr>
      <w:kern w:val="2"/>
      <w:sz w:val="21"/>
    </w:rPr>
  </w:style>
  <w:style w:type="character" w:customStyle="1" w:styleId="335">
    <w:name w:val="font31"/>
    <w:qFormat/>
    <w:uiPriority w:val="0"/>
    <w:rPr>
      <w:rFonts w:hint="eastAsia" w:ascii="仿宋" w:hAnsi="仿宋" w:eastAsia="仿宋" w:cs="仿宋"/>
      <w:color w:val="000000"/>
      <w:sz w:val="20"/>
      <w:szCs w:val="20"/>
      <w:u w:val="none"/>
    </w:rPr>
  </w:style>
  <w:style w:type="character" w:customStyle="1" w:styleId="336">
    <w:name w:val="正文说明 Char"/>
    <w:link w:val="337"/>
    <w:qFormat/>
    <w:uiPriority w:val="0"/>
    <w:rPr>
      <w:sz w:val="24"/>
      <w:szCs w:val="24"/>
    </w:rPr>
  </w:style>
  <w:style w:type="paragraph" w:customStyle="1" w:styleId="337">
    <w:name w:val="正文说明"/>
    <w:basedOn w:val="1"/>
    <w:link w:val="336"/>
    <w:qFormat/>
    <w:uiPriority w:val="0"/>
    <w:pPr>
      <w:adjustRightInd/>
      <w:spacing w:line="360" w:lineRule="auto"/>
    </w:pPr>
    <w:rPr>
      <w:kern w:val="0"/>
      <w:sz w:val="24"/>
    </w:rPr>
  </w:style>
  <w:style w:type="character" w:customStyle="1" w:styleId="338">
    <w:name w:val="脚注文本 Char1"/>
    <w:qFormat/>
    <w:uiPriority w:val="0"/>
    <w:rPr>
      <w:rFonts w:ascii="Times New Roman" w:hAnsi="Times New Roman" w:eastAsia="宋体" w:cs="Times New Roman"/>
      <w:sz w:val="18"/>
      <w:szCs w:val="18"/>
    </w:rPr>
  </w:style>
  <w:style w:type="character" w:customStyle="1" w:styleId="339">
    <w:name w:val="Char Char1211"/>
    <w:qFormat/>
    <w:uiPriority w:val="0"/>
    <w:rPr>
      <w:rFonts w:ascii="仿宋_GB2312" w:eastAsia="仿宋_GB2312"/>
      <w:b/>
      <w:bCs/>
      <w:kern w:val="2"/>
      <w:sz w:val="24"/>
      <w:szCs w:val="24"/>
      <w:lang w:val="zh-CN" w:eastAsia="zh-CN" w:bidi="ar-SA"/>
    </w:rPr>
  </w:style>
  <w:style w:type="character" w:customStyle="1" w:styleId="340">
    <w:name w:val="标题 Char"/>
    <w:qFormat/>
    <w:uiPriority w:val="0"/>
    <w:rPr>
      <w:rFonts w:eastAsia="宋体"/>
      <w:b/>
      <w:sz w:val="24"/>
      <w:lang w:val="en-GB" w:eastAsia="zh-CN" w:bidi="ar-SA"/>
    </w:rPr>
  </w:style>
  <w:style w:type="character" w:customStyle="1" w:styleId="341">
    <w:name w:val="Char Char35"/>
    <w:qFormat/>
    <w:uiPriority w:val="6"/>
    <w:rPr>
      <w:rFonts w:ascii="Arial" w:hAnsi="Arial" w:eastAsia="黑体"/>
      <w:b/>
      <w:kern w:val="1"/>
      <w:sz w:val="28"/>
      <w:szCs w:val="28"/>
      <w:lang w:val="zh-CN"/>
    </w:rPr>
  </w:style>
  <w:style w:type="character" w:customStyle="1" w:styleId="342">
    <w:name w:val="纯文本 Char Char Char"/>
    <w:qFormat/>
    <w:uiPriority w:val="0"/>
    <w:rPr>
      <w:rFonts w:ascii="宋体" w:hAnsi="Courier New" w:eastAsia="宋体"/>
      <w:kern w:val="2"/>
      <w:sz w:val="21"/>
      <w:lang w:val="en-US" w:eastAsia="zh-CN" w:bidi="ar-SA"/>
    </w:rPr>
  </w:style>
  <w:style w:type="character" w:customStyle="1" w:styleId="343">
    <w:name w:val="Table Text Char"/>
    <w:link w:val="344"/>
    <w:qFormat/>
    <w:uiPriority w:val="0"/>
    <w:rPr>
      <w:sz w:val="24"/>
      <w:szCs w:val="24"/>
    </w:rPr>
  </w:style>
  <w:style w:type="paragraph" w:customStyle="1" w:styleId="344">
    <w:name w:val="Table Text"/>
    <w:basedOn w:val="1"/>
    <w:link w:val="343"/>
    <w:qFormat/>
    <w:uiPriority w:val="0"/>
    <w:pPr>
      <w:widowControl/>
      <w:spacing w:before="60" w:after="60"/>
      <w:jc w:val="left"/>
    </w:pPr>
    <w:rPr>
      <w:kern w:val="0"/>
      <w:sz w:val="24"/>
    </w:rPr>
  </w:style>
  <w:style w:type="character" w:customStyle="1" w:styleId="345">
    <w:name w:val="正文1 Char1"/>
    <w:qFormat/>
    <w:uiPriority w:val="0"/>
    <w:rPr>
      <w:rFonts w:ascii="仿宋_GB2312" w:hAnsi="Courier New" w:eastAsia="仿宋_GB2312"/>
      <w:kern w:val="28"/>
      <w:sz w:val="24"/>
      <w:szCs w:val="24"/>
      <w:lang w:val="en-US" w:eastAsia="zh-CN"/>
    </w:rPr>
  </w:style>
  <w:style w:type="character" w:customStyle="1" w:styleId="346">
    <w:name w:val="页脚 Char1"/>
    <w:qFormat/>
    <w:uiPriority w:val="0"/>
    <w:rPr>
      <w:rFonts w:eastAsia="宋体"/>
      <w:kern w:val="2"/>
      <w:sz w:val="18"/>
      <w:szCs w:val="18"/>
      <w:lang w:val="en-US" w:eastAsia="zh-CN" w:bidi="ar-SA"/>
    </w:rPr>
  </w:style>
  <w:style w:type="character" w:customStyle="1" w:styleId="347">
    <w:name w:val="Bold"/>
    <w:qFormat/>
    <w:uiPriority w:val="0"/>
    <w:rPr>
      <w:rFonts w:ascii="Arial" w:hAnsi="Arial" w:eastAsia="黑体" w:cs="Times New Roman"/>
      <w:b/>
      <w:kern w:val="2"/>
      <w:sz w:val="32"/>
      <w:szCs w:val="32"/>
      <w:lang w:val="en-US" w:eastAsia="zh-CN" w:bidi="ar-SA"/>
    </w:rPr>
  </w:style>
  <w:style w:type="character" w:customStyle="1" w:styleId="348">
    <w:name w:val="批注文字 Char1"/>
    <w:link w:val="19"/>
    <w:qFormat/>
    <w:uiPriority w:val="99"/>
    <w:rPr>
      <w:kern w:val="2"/>
      <w:sz w:val="21"/>
      <w:szCs w:val="24"/>
    </w:rPr>
  </w:style>
  <w:style w:type="character" w:customStyle="1" w:styleId="349">
    <w:name w:val="签名 Char"/>
    <w:link w:val="46"/>
    <w:qFormat/>
    <w:uiPriority w:val="0"/>
    <w:rPr>
      <w:rFonts w:eastAsia="仿宋_GB2312"/>
      <w:sz w:val="24"/>
    </w:rPr>
  </w:style>
  <w:style w:type="character" w:customStyle="1" w:styleId="350">
    <w:name w:val="hui3"/>
    <w:qFormat/>
    <w:uiPriority w:val="0"/>
    <w:rPr>
      <w:color w:val="333333"/>
    </w:rPr>
  </w:style>
  <w:style w:type="character" w:customStyle="1" w:styleId="351">
    <w:name w:val="Char Char17"/>
    <w:qFormat/>
    <w:uiPriority w:val="6"/>
    <w:rPr>
      <w:rFonts w:eastAsia="仿宋_GB2312"/>
      <w:sz w:val="24"/>
    </w:rPr>
  </w:style>
  <w:style w:type="character" w:customStyle="1" w:styleId="352">
    <w:name w:val="标题 4 字符"/>
    <w:qFormat/>
    <w:uiPriority w:val="9"/>
    <w:rPr>
      <w:rFonts w:ascii="等线 Light" w:hAnsi="等线 Light" w:eastAsia="等线 Light" w:cs="Times New Roman"/>
      <w:b/>
      <w:bCs/>
      <w:snapToGrid w:val="0"/>
      <w:kern w:val="0"/>
      <w:sz w:val="28"/>
      <w:szCs w:val="28"/>
    </w:rPr>
  </w:style>
  <w:style w:type="character" w:customStyle="1" w:styleId="353">
    <w:name w:val="Char Char37"/>
    <w:qFormat/>
    <w:uiPriority w:val="6"/>
    <w:rPr>
      <w:b/>
      <w:kern w:val="1"/>
      <w:sz w:val="44"/>
      <w:szCs w:val="44"/>
    </w:rPr>
  </w:style>
  <w:style w:type="character" w:customStyle="1" w:styleId="354">
    <w:name w:val="列出段落 Char"/>
    <w:qFormat/>
    <w:uiPriority w:val="0"/>
    <w:rPr>
      <w:rFonts w:eastAsia="楷体_GB2312" w:cs="Lucida Sans"/>
      <w:kern w:val="2"/>
      <w:sz w:val="24"/>
      <w:szCs w:val="24"/>
      <w:lang w:val="en-US" w:eastAsia="zh-CN" w:bidi="ar-SA"/>
    </w:rPr>
  </w:style>
  <w:style w:type="character" w:customStyle="1" w:styleId="355">
    <w:name w:val="正文文本缩进 3 Char1"/>
    <w:semiHidden/>
    <w:qFormat/>
    <w:uiPriority w:val="99"/>
    <w:rPr>
      <w:rFonts w:ascii="Times New Roman" w:hAnsi="Times New Roman" w:eastAsia="宋体" w:cs="Times New Roman"/>
      <w:sz w:val="16"/>
      <w:szCs w:val="16"/>
    </w:rPr>
  </w:style>
  <w:style w:type="character" w:customStyle="1" w:styleId="356">
    <w:name w:val="公文正文 Char Char"/>
    <w:link w:val="357"/>
    <w:qFormat/>
    <w:uiPriority w:val="0"/>
    <w:rPr>
      <w:rFonts w:ascii="仿宋_GB2312" w:eastAsia="仿宋_GB2312"/>
      <w:kern w:val="2"/>
      <w:sz w:val="24"/>
      <w:szCs w:val="24"/>
    </w:rPr>
  </w:style>
  <w:style w:type="paragraph" w:customStyle="1" w:styleId="357">
    <w:name w:val="公文正文"/>
    <w:basedOn w:val="1"/>
    <w:link w:val="356"/>
    <w:qFormat/>
    <w:uiPriority w:val="0"/>
    <w:pPr>
      <w:adjustRightInd/>
      <w:spacing w:before="156" w:line="360" w:lineRule="auto"/>
      <w:ind w:firstLine="360" w:firstLineChars="200"/>
    </w:pPr>
    <w:rPr>
      <w:rFonts w:ascii="仿宋_GB2312" w:eastAsia="仿宋_GB2312"/>
      <w:sz w:val="24"/>
    </w:rPr>
  </w:style>
  <w:style w:type="character" w:customStyle="1" w:styleId="358">
    <w:name w:val="Table Text Char1"/>
    <w:qFormat/>
    <w:uiPriority w:val="0"/>
    <w:rPr>
      <w:rFonts w:eastAsia="宋体"/>
      <w:sz w:val="24"/>
      <w:szCs w:val="24"/>
      <w:lang w:val="en-US" w:eastAsia="zh-CN" w:bidi="ar-SA"/>
    </w:rPr>
  </w:style>
  <w:style w:type="character" w:customStyle="1" w:styleId="359">
    <w:name w:val="标题 1 Char Char"/>
    <w:qFormat/>
    <w:uiPriority w:val="0"/>
    <w:rPr>
      <w:rFonts w:hint="eastAsia" w:ascii="宋体" w:hAnsi="宋体" w:eastAsia="宋体"/>
      <w:b/>
      <w:spacing w:val="-2"/>
      <w:sz w:val="24"/>
      <w:lang w:val="en-US" w:eastAsia="zh-CN" w:bidi="ar-SA"/>
    </w:rPr>
  </w:style>
  <w:style w:type="character" w:customStyle="1" w:styleId="360">
    <w:name w:val="正文（缩进2汉字） Char"/>
    <w:link w:val="361"/>
    <w:qFormat/>
    <w:uiPriority w:val="0"/>
    <w:rPr>
      <w:rFonts w:ascii="宋体"/>
    </w:rPr>
  </w:style>
  <w:style w:type="paragraph" w:customStyle="1" w:styleId="361">
    <w:name w:val="正文（缩进2汉字）"/>
    <w:basedOn w:val="1"/>
    <w:link w:val="36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题 8 Char"/>
    <w:link w:val="10"/>
    <w:qFormat/>
    <w:uiPriority w:val="0"/>
    <w:rPr>
      <w:rFonts w:ascii="Arial" w:hAnsi="Arial" w:eastAsia="黑体"/>
      <w:kern w:val="2"/>
      <w:sz w:val="24"/>
      <w:szCs w:val="24"/>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正文文本缩进 3 Char"/>
    <w:link w:val="57"/>
    <w:qFormat/>
    <w:uiPriority w:val="0"/>
    <w:rPr>
      <w:kern w:val="2"/>
      <w:sz w:val="24"/>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页脚 Char2"/>
    <w:link w:val="44"/>
    <w:qFormat/>
    <w:locked/>
    <w:uiPriority w:val="99"/>
    <w:rPr>
      <w:kern w:val="2"/>
      <w:sz w:val="18"/>
      <w:szCs w:val="18"/>
    </w:rPr>
  </w:style>
  <w:style w:type="character" w:customStyle="1" w:styleId="388">
    <w:name w:val="Char Char36"/>
    <w:qFormat/>
    <w:uiPriority w:val="6"/>
    <w:rPr>
      <w:rFonts w:ascii="仿宋_GB2312" w:hAnsi="仿宋_GB2312" w:eastAsia="仿宋_GB2312" w:cs="Arial"/>
      <w:b/>
      <w:kern w:val="1"/>
      <w:sz w:val="32"/>
      <w:szCs w:val="32"/>
      <w:lang w:val="zh-CN" w:eastAsia="zh-CN" w:bidi="ar-SA"/>
    </w:rPr>
  </w:style>
  <w:style w:type="character" w:customStyle="1" w:styleId="389">
    <w:name w:val="Char Char61"/>
    <w:qFormat/>
    <w:uiPriority w:val="6"/>
    <w:rPr>
      <w:rFonts w:eastAsia="宋体"/>
      <w:kern w:val="2"/>
      <w:sz w:val="21"/>
      <w:szCs w:val="24"/>
      <w:lang w:val="en-US" w:eastAsia="zh-CN" w:bidi="ar-SA"/>
    </w:rPr>
  </w:style>
  <w:style w:type="character" w:customStyle="1" w:styleId="390">
    <w:name w:val="正文文字缩进 2 Char Char"/>
    <w:qFormat/>
    <w:uiPriority w:val="0"/>
    <w:rPr>
      <w:rFonts w:ascii="宋体"/>
      <w:sz w:val="28"/>
    </w:rPr>
  </w:style>
  <w:style w:type="character" w:customStyle="1" w:styleId="391">
    <w:name w:val="f141"/>
    <w:qFormat/>
    <w:uiPriority w:val="0"/>
    <w:rPr>
      <w:rFonts w:ascii="Tahoma" w:hAnsi="Tahoma" w:eastAsia="宋体"/>
      <w:b/>
      <w:kern w:val="2"/>
      <w:sz w:val="21"/>
      <w:szCs w:val="21"/>
      <w:lang w:val="en-US" w:eastAsia="zh-CN" w:bidi="ar-SA"/>
    </w:rPr>
  </w:style>
  <w:style w:type="character" w:customStyle="1" w:styleId="392">
    <w:name w:val="段落 Char Char"/>
    <w:link w:val="393"/>
    <w:qFormat/>
    <w:uiPriority w:val="0"/>
    <w:rPr>
      <w:rFonts w:ascii="宋体" w:hAnsi="宋体"/>
      <w:sz w:val="24"/>
    </w:rPr>
  </w:style>
  <w:style w:type="paragraph" w:customStyle="1" w:styleId="393">
    <w:name w:val="段落"/>
    <w:basedOn w:val="1"/>
    <w:link w:val="392"/>
    <w:qFormat/>
    <w:uiPriority w:val="0"/>
    <w:pPr>
      <w:adjustRightInd/>
      <w:spacing w:line="360" w:lineRule="auto"/>
      <w:ind w:firstLine="480" w:firstLineChars="200"/>
    </w:pPr>
    <w:rPr>
      <w:rFonts w:ascii="宋体" w:hAnsi="宋体"/>
      <w:kern w:val="0"/>
      <w:sz w:val="24"/>
      <w:szCs w:val="20"/>
    </w:rPr>
  </w:style>
  <w:style w:type="character" w:customStyle="1" w:styleId="394">
    <w:name w:val="标题 3 Char2"/>
    <w:qFormat/>
    <w:uiPriority w:val="0"/>
    <w:rPr>
      <w:rFonts w:eastAsia="宋体"/>
      <w:b/>
      <w:bCs/>
      <w:kern w:val="2"/>
      <w:sz w:val="32"/>
      <w:szCs w:val="32"/>
      <w:lang w:val="en-US" w:eastAsia="zh-CN" w:bidi="ar-SA"/>
    </w:rPr>
  </w:style>
  <w:style w:type="character" w:customStyle="1" w:styleId="395">
    <w:name w:val="apple-converted-space"/>
    <w:qFormat/>
    <w:uiPriority w:val="0"/>
  </w:style>
  <w:style w:type="character" w:customStyle="1" w:styleId="396">
    <w:name w:val="页眉 Char2"/>
    <w:link w:val="45"/>
    <w:qFormat/>
    <w:uiPriority w:val="99"/>
    <w:rPr>
      <w:kern w:val="2"/>
      <w:sz w:val="18"/>
      <w:szCs w:val="18"/>
    </w:rPr>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样式 标题 4h4H4Fab-4T5Ref Heading 1rh1Heading sqlsect 1.2.3.... Char"/>
    <w:link w:val="309"/>
    <w:qFormat/>
    <w:uiPriority w:val="0"/>
    <w:rPr>
      <w:rFonts w:ascii="微软雅黑" w:hAnsi="微软雅黑" w:eastAsia="微软雅黑"/>
      <w:b/>
      <w:bCs/>
      <w:kern w:val="2"/>
      <w:sz w:val="24"/>
      <w:szCs w:val="28"/>
    </w:rPr>
  </w:style>
  <w:style w:type="character" w:customStyle="1" w:styleId="418">
    <w:name w:val="h Char Char"/>
    <w:qFormat/>
    <w:uiPriority w:val="0"/>
    <w:rPr>
      <w:rFonts w:eastAsia="宋体"/>
      <w:kern w:val="2"/>
      <w:sz w:val="18"/>
      <w:lang w:val="en-US" w:eastAsia="zh-CN" w:bidi="ar-SA"/>
    </w:rPr>
  </w:style>
  <w:style w:type="character" w:customStyle="1" w:styleId="419">
    <w:name w:val="仿宋正文 Char"/>
    <w:link w:val="420"/>
    <w:qFormat/>
    <w:uiPriority w:val="0"/>
    <w:rPr>
      <w:rFonts w:ascii="仿宋_GB2312" w:eastAsia="仿宋_GB2312"/>
      <w:kern w:val="2"/>
      <w:sz w:val="24"/>
      <w:lang w:val="en-US" w:eastAsia="zh-CN" w:bidi="ar-SA"/>
    </w:rPr>
  </w:style>
  <w:style w:type="paragraph" w:customStyle="1" w:styleId="420">
    <w:name w:val="仿宋正文"/>
    <w:basedOn w:val="1"/>
    <w:link w:val="419"/>
    <w:qFormat/>
    <w:uiPriority w:val="0"/>
    <w:pPr>
      <w:adjustRightInd/>
      <w:spacing w:line="360" w:lineRule="auto"/>
      <w:ind w:firstLine="480" w:firstLineChars="200"/>
    </w:pPr>
    <w:rPr>
      <w:rFonts w:ascii="仿宋_GB2312" w:eastAsia="仿宋_GB2312"/>
      <w:sz w:val="24"/>
      <w:szCs w:val="20"/>
    </w:rPr>
  </w:style>
  <w:style w:type="character" w:customStyle="1" w:styleId="421">
    <w:name w:val="正文首行缩进 Char Char Char Char Char Char"/>
    <w:qFormat/>
    <w:uiPriority w:val="0"/>
    <w:rPr>
      <w:rFonts w:ascii="宋体" w:eastAsia="宋体"/>
      <w:kern w:val="2"/>
      <w:sz w:val="24"/>
      <w:lang w:val="zh-CN" w:bidi="ar-SA"/>
    </w:rPr>
  </w:style>
  <w:style w:type="character" w:customStyle="1" w:styleId="422">
    <w:name w:val="样式 宋体"/>
    <w:qFormat/>
    <w:uiPriority w:val="0"/>
    <w:rPr>
      <w:rFonts w:ascii="宋体" w:hAnsi="宋体"/>
      <w:sz w:val="24"/>
    </w:rPr>
  </w:style>
  <w:style w:type="character" w:customStyle="1" w:styleId="423">
    <w:name w:val="tw4winJump"/>
    <w:qFormat/>
    <w:uiPriority w:val="0"/>
    <w:rPr>
      <w:rFonts w:ascii="Courier New" w:hAnsi="Courier New" w:cs="Courier New"/>
      <w:color w:val="008080"/>
      <w:lang w:val="en-US" w:eastAsia="zh-CN"/>
    </w:rPr>
  </w:style>
  <w:style w:type="character" w:customStyle="1" w:styleId="424">
    <w:name w:val="标题 1 字符"/>
    <w:qFormat/>
    <w:uiPriority w:val="9"/>
    <w:rPr>
      <w:rFonts w:ascii="Arial" w:hAnsi="Arial" w:eastAsia="黑体" w:cs="Arial"/>
      <w:b/>
      <w:bCs/>
      <w:snapToGrid w:val="0"/>
      <w:kern w:val="44"/>
      <w:sz w:val="44"/>
      <w:szCs w:val="44"/>
    </w:rPr>
  </w:style>
  <w:style w:type="character" w:customStyle="1" w:styleId="425">
    <w:name w:val="style36"/>
    <w:basedOn w:val="74"/>
    <w:qFormat/>
    <w:uiPriority w:val="0"/>
    <w:rPr>
      <w:rFonts w:ascii="Arial" w:hAnsi="Arial" w:eastAsia="黑体" w:cs="Arial"/>
      <w:snapToGrid w:val="0"/>
      <w:kern w:val="0"/>
      <w:szCs w:val="21"/>
    </w:rPr>
  </w:style>
  <w:style w:type="character" w:customStyle="1" w:styleId="426">
    <w:name w:val="pt9"/>
    <w:qFormat/>
    <w:uiPriority w:val="0"/>
    <w:rPr>
      <w:rFonts w:ascii="仿宋_GB2312" w:eastAsia="微软雅黑"/>
      <w:b/>
      <w:kern w:val="2"/>
      <w:sz w:val="32"/>
      <w:szCs w:val="32"/>
      <w:lang w:val="en-US" w:eastAsia="zh-CN" w:bidi="ar-SA"/>
    </w:rPr>
  </w:style>
  <w:style w:type="character" w:customStyle="1" w:styleId="427">
    <w:name w:val="DO_NOT_TRANSLATE"/>
    <w:qFormat/>
    <w:uiPriority w:val="0"/>
    <w:rPr>
      <w:rFonts w:ascii="Courier New" w:hAnsi="Courier New" w:cs="Courier New"/>
      <w:color w:val="800000"/>
      <w:lang w:val="en-US" w:eastAsia="zh-CN"/>
    </w:rPr>
  </w:style>
  <w:style w:type="character" w:customStyle="1" w:styleId="428">
    <w:name w:val="标书1 Char1"/>
    <w:qFormat/>
    <w:uiPriority w:val="0"/>
    <w:rPr>
      <w:rFonts w:eastAsia="宋体"/>
      <w:b/>
      <w:bCs/>
      <w:kern w:val="44"/>
      <w:sz w:val="44"/>
      <w:szCs w:val="44"/>
      <w:lang w:val="en-US" w:eastAsia="zh-CN" w:bidi="ar-SA"/>
    </w:rPr>
  </w:style>
  <w:style w:type="character" w:customStyle="1" w:styleId="429">
    <w:name w:val="页脚 字符"/>
    <w:qFormat/>
    <w:uiPriority w:val="99"/>
    <w:rPr>
      <w:kern w:val="2"/>
      <w:sz w:val="18"/>
      <w:szCs w:val="18"/>
    </w:rPr>
  </w:style>
  <w:style w:type="character" w:customStyle="1" w:styleId="430">
    <w:name w:val="正文2 Char"/>
    <w:qFormat/>
    <w:uiPriority w:val="0"/>
    <w:rPr>
      <w:rFonts w:eastAsia="宋体"/>
      <w:kern w:val="2"/>
      <w:sz w:val="24"/>
      <w:lang w:val="en-US" w:eastAsia="zh-CN" w:bidi="ar-SA"/>
    </w:rPr>
  </w:style>
  <w:style w:type="character" w:customStyle="1" w:styleId="431">
    <w:name w:val="Char Char21"/>
    <w:qFormat/>
    <w:uiPriority w:val="6"/>
    <w:rPr>
      <w:rFonts w:ascii="宋体" w:hAnsi="宋体"/>
      <w:kern w:val="1"/>
      <w:sz w:val="24"/>
      <w:szCs w:val="21"/>
      <w:lang w:val="zh-CN"/>
    </w:rPr>
  </w:style>
  <w:style w:type="character" w:customStyle="1" w:styleId="432">
    <w:name w:val="样式 正文缩进 + 首行缩进:  2 字符 Char Char"/>
    <w:link w:val="433"/>
    <w:qFormat/>
    <w:uiPriority w:val="0"/>
    <w:rPr>
      <w:rFonts w:cs="宋体"/>
      <w:kern w:val="2"/>
      <w:sz w:val="24"/>
    </w:rPr>
  </w:style>
  <w:style w:type="paragraph" w:customStyle="1" w:styleId="433">
    <w:name w:val="样式 正文缩进 + 首行缩进:  2 字符"/>
    <w:basedOn w:val="5"/>
    <w:link w:val="432"/>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5">
    <w:name w:val="gray6"/>
    <w:basedOn w:val="74"/>
    <w:qFormat/>
    <w:uiPriority w:val="0"/>
    <w:rPr>
      <w:rFonts w:ascii="Arial" w:hAnsi="Arial" w:eastAsia="黑体" w:cs="Arial"/>
      <w:snapToGrid w:val="0"/>
      <w:kern w:val="0"/>
      <w:szCs w:val="21"/>
    </w:rPr>
  </w:style>
  <w:style w:type="character" w:customStyle="1" w:styleId="436">
    <w:name w:val="hui"/>
    <w:basedOn w:val="74"/>
    <w:qFormat/>
    <w:uiPriority w:val="0"/>
    <w:rPr>
      <w:rFonts w:ascii="Arial" w:hAnsi="Arial" w:eastAsia="黑体" w:cs="Arial"/>
      <w:snapToGrid w:val="0"/>
      <w:kern w:val="0"/>
      <w:szCs w:val="21"/>
    </w:rPr>
  </w:style>
  <w:style w:type="character" w:customStyle="1" w:styleId="437">
    <w:name w:val="哈哈正文 Char Char"/>
    <w:qFormat/>
    <w:uiPriority w:val="0"/>
    <w:rPr>
      <w:rFonts w:ascii="宋体" w:hAnsi="宋体" w:eastAsia="宋体" w:cs="宋体"/>
      <w:kern w:val="2"/>
      <w:sz w:val="24"/>
      <w:lang w:val="en-US" w:eastAsia="zh-CN" w:bidi="ar-SA"/>
    </w:rPr>
  </w:style>
  <w:style w:type="paragraph" w:customStyle="1" w:styleId="438">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0">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5">
    <w:name w:val="标题4_自定义"/>
    <w:basedOn w:val="6"/>
    <w:qFormat/>
    <w:uiPriority w:val="0"/>
    <w:pPr>
      <w:adjustRightInd/>
      <w:spacing w:before="0" w:after="0" w:line="360" w:lineRule="auto"/>
    </w:pPr>
    <w:rPr>
      <w:rFonts w:ascii="Verdana" w:eastAsia="Verdana"/>
      <w:sz w:val="21"/>
      <w:lang w:val="en-US"/>
    </w:rPr>
  </w:style>
  <w:style w:type="paragraph" w:customStyle="1" w:styleId="446">
    <w:name w:val="正文 内标 序号标"/>
    <w:basedOn w:val="447"/>
    <w:qFormat/>
    <w:uiPriority w:val="0"/>
    <w:pPr>
      <w:tabs>
        <w:tab w:val="left" w:pos="0"/>
      </w:tabs>
      <w:adjustRightInd/>
      <w:spacing w:before="0"/>
      <w:ind w:firstLine="482"/>
    </w:pPr>
    <w:rPr>
      <w:rFonts w:ascii="微软雅黑" w:hAnsi="微软雅黑"/>
      <w:sz w:val="24"/>
      <w:szCs w:val="24"/>
    </w:rPr>
  </w:style>
  <w:style w:type="paragraph" w:customStyle="1" w:styleId="447">
    <w:name w:val="My正文"/>
    <w:basedOn w:val="1"/>
    <w:qFormat/>
    <w:uiPriority w:val="0"/>
    <w:pPr>
      <w:spacing w:before="120" w:line="360" w:lineRule="auto"/>
      <w:ind w:firstLine="567"/>
    </w:pPr>
    <w:rPr>
      <w:rFonts w:ascii="Arial" w:hAnsi="Arial"/>
      <w:sz w:val="20"/>
      <w:szCs w:val="20"/>
    </w:rPr>
  </w:style>
  <w:style w:type="paragraph" w:customStyle="1" w:styleId="44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1">
    <w:name w:val="修订2"/>
    <w:qFormat/>
    <w:uiPriority w:val="0"/>
    <w:rPr>
      <w:rFonts w:ascii="Times New Roman" w:hAnsi="Times New Roman" w:eastAsia="宋体" w:cs="Times New Roman"/>
      <w:kern w:val="2"/>
      <w:sz w:val="21"/>
      <w:lang w:val="en-US" w:eastAsia="zh-CN" w:bidi="ar-SA"/>
    </w:rPr>
  </w:style>
  <w:style w:type="paragraph" w:customStyle="1" w:styleId="45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4">
    <w:name w:val="文章标题"/>
    <w:next w:val="45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5">
    <w:name w:val="封面公司名"/>
    <w:qFormat/>
    <w:uiPriority w:val="0"/>
    <w:pPr>
      <w:jc w:val="center"/>
    </w:pPr>
    <w:rPr>
      <w:rFonts w:ascii="Arial" w:hAnsi="Arial" w:eastAsia="楷体_GB2312" w:cs="宋体"/>
      <w:bCs/>
      <w:kern w:val="2"/>
      <w:sz w:val="28"/>
      <w:lang w:val="en-US" w:eastAsia="zh-CN" w:bidi="ar-SA"/>
    </w:rPr>
  </w:style>
  <w:style w:type="paragraph" w:customStyle="1" w:styleId="456">
    <w:name w:val="Char1 Char Char Char5"/>
    <w:basedOn w:val="1"/>
    <w:qFormat/>
    <w:uiPriority w:val="0"/>
    <w:pPr>
      <w:adjustRightInd/>
      <w:ind w:firstLine="200" w:firstLineChars="200"/>
    </w:pPr>
    <w:rPr>
      <w:rFonts w:ascii="Tahoma" w:hAnsi="Tahoma"/>
      <w:sz w:val="24"/>
      <w:szCs w:val="20"/>
    </w:rPr>
  </w:style>
  <w:style w:type="paragraph" w:customStyle="1" w:styleId="45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9">
    <w:name w:val="Char Char Char Char Char Char Char Char"/>
    <w:basedOn w:val="1"/>
    <w:qFormat/>
    <w:uiPriority w:val="0"/>
    <w:pPr>
      <w:tabs>
        <w:tab w:val="left" w:pos="360"/>
      </w:tabs>
    </w:pPr>
    <w:rPr>
      <w:sz w:val="24"/>
      <w:szCs w:val="20"/>
    </w:rPr>
  </w:style>
  <w:style w:type="paragraph" w:customStyle="1" w:styleId="460">
    <w:name w:val="Char Char11 Char Char Char"/>
    <w:basedOn w:val="1"/>
    <w:qFormat/>
    <w:uiPriority w:val="0"/>
    <w:pPr>
      <w:spacing w:line="360" w:lineRule="auto"/>
    </w:pPr>
    <w:rPr>
      <w:szCs w:val="20"/>
    </w:rPr>
  </w:style>
  <w:style w:type="paragraph" w:customStyle="1" w:styleId="46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3">
    <w:name w:val="样式3"/>
    <w:basedOn w:val="464"/>
    <w:qFormat/>
    <w:uiPriority w:val="0"/>
    <w:pPr>
      <w:tabs>
        <w:tab w:val="left" w:pos="2790"/>
        <w:tab w:val="left" w:pos="4230"/>
      </w:tabs>
      <w:spacing w:before="312" w:beforeLines="100"/>
      <w:jc w:val="left"/>
    </w:pPr>
  </w:style>
  <w:style w:type="paragraph" w:customStyle="1" w:styleId="46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qFormat/>
    <w:uiPriority w:val="0"/>
    <w:pPr>
      <w:tabs>
        <w:tab w:val="left" w:pos="840"/>
      </w:tabs>
      <w:ind w:left="840" w:hanging="420"/>
    </w:pPr>
    <w:rPr>
      <w:rFonts w:ascii="Tahoma" w:hAnsi="Tahoma"/>
      <w:sz w:val="24"/>
    </w:rPr>
  </w:style>
  <w:style w:type="paragraph" w:customStyle="1" w:styleId="46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qFormat/>
    <w:uiPriority w:val="0"/>
    <w:pPr>
      <w:adjustRightInd/>
      <w:spacing w:before="156" w:line="360" w:lineRule="auto"/>
      <w:ind w:firstLine="510" w:firstLineChars="200"/>
    </w:pPr>
    <w:rPr>
      <w:sz w:val="24"/>
      <w:szCs w:val="20"/>
    </w:rPr>
  </w:style>
  <w:style w:type="paragraph" w:customStyle="1" w:styleId="470">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qFormat/>
    <w:uiPriority w:val="0"/>
    <w:rPr>
      <w:rFonts w:ascii="仿宋_GB2312" w:eastAsia="仿宋_GB2312"/>
      <w:b/>
      <w:sz w:val="32"/>
      <w:szCs w:val="32"/>
    </w:rPr>
  </w:style>
  <w:style w:type="paragraph" w:customStyle="1" w:styleId="4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qFormat/>
    <w:uiPriority w:val="0"/>
    <w:pPr>
      <w:keepNext/>
      <w:tabs>
        <w:tab w:val="left" w:pos="360"/>
      </w:tabs>
      <w:spacing w:before="0" w:after="0"/>
      <w:outlineLvl w:val="5"/>
    </w:pPr>
  </w:style>
  <w:style w:type="paragraph" w:customStyle="1" w:styleId="478">
    <w:name w:val="5级标题"/>
    <w:basedOn w:val="479"/>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9">
    <w:name w:val="4级标题"/>
    <w:basedOn w:val="26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qFormat/>
    <w:uiPriority w:val="0"/>
    <w:pPr>
      <w:adjustRightInd/>
      <w:ind w:left="420" w:leftChars="200"/>
      <w:jc w:val="left"/>
    </w:pPr>
    <w:rPr>
      <w:sz w:val="28"/>
      <w:szCs w:val="20"/>
      <w:lang w:eastAsia="zh-TW"/>
    </w:rPr>
  </w:style>
  <w:style w:type="paragraph" w:customStyle="1" w:styleId="481">
    <w:name w:val="Char2 Char Char"/>
    <w:basedOn w:val="1"/>
    <w:qFormat/>
    <w:uiPriority w:val="0"/>
    <w:pPr>
      <w:adjustRightInd/>
    </w:pPr>
    <w:rPr>
      <w:rFonts w:ascii="Tahoma" w:hAnsi="Tahoma"/>
      <w:sz w:val="24"/>
      <w:szCs w:val="20"/>
    </w:rPr>
  </w:style>
  <w:style w:type="paragraph" w:customStyle="1" w:styleId="482">
    <w:name w:val="_Style 11"/>
    <w:basedOn w:val="1"/>
    <w:qFormat/>
    <w:uiPriority w:val="34"/>
    <w:pPr>
      <w:adjustRightInd/>
      <w:ind w:firstLine="420" w:firstLineChars="200"/>
    </w:pPr>
    <w:rPr>
      <w:rFonts w:eastAsia="仿宋_GB2312"/>
      <w:sz w:val="28"/>
    </w:rPr>
  </w:style>
  <w:style w:type="paragraph" w:customStyle="1" w:styleId="48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Char Char Char"/>
    <w:basedOn w:val="1"/>
    <w:qFormat/>
    <w:uiPriority w:val="0"/>
    <w:rPr>
      <w:rFonts w:ascii="Tahoma" w:hAnsi="Tahoma"/>
      <w:sz w:val="24"/>
      <w:szCs w:val="20"/>
    </w:rPr>
  </w:style>
  <w:style w:type="paragraph" w:customStyle="1" w:styleId="485">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7">
    <w:name w:val="No Spacing"/>
    <w:basedOn w:val="1"/>
    <w:link w:val="935"/>
    <w:qFormat/>
    <w:uiPriority w:val="99"/>
    <w:rPr>
      <w:szCs w:val="22"/>
    </w:rPr>
  </w:style>
  <w:style w:type="paragraph" w:customStyle="1" w:styleId="48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qFormat/>
    <w:uiPriority w:val="6"/>
    <w:rPr>
      <w:rFonts w:ascii="Tahoma" w:hAnsi="Tahoma" w:cs="仿宋_GB2312"/>
      <w:sz w:val="24"/>
      <w:szCs w:val="20"/>
    </w:rPr>
  </w:style>
  <w:style w:type="paragraph" w:customStyle="1" w:styleId="49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2"/>
    <w:qFormat/>
    <w:uiPriority w:val="0"/>
    <w:pPr>
      <w:tabs>
        <w:tab w:val="left" w:pos="1260"/>
      </w:tabs>
      <w:ind w:left="1260" w:hanging="420"/>
    </w:pPr>
    <w:rPr>
      <w:rFonts w:ascii="Arial" w:hAnsi="Arial" w:eastAsia="黑体"/>
      <w:lang w:val="en-US"/>
    </w:rPr>
  </w:style>
  <w:style w:type="paragraph" w:customStyle="1" w:styleId="494">
    <w:name w:val="五级无标题条"/>
    <w:basedOn w:val="1"/>
    <w:qFormat/>
    <w:uiPriority w:val="0"/>
    <w:pPr>
      <w:adjustRightInd/>
    </w:pPr>
  </w:style>
  <w:style w:type="paragraph" w:customStyle="1" w:styleId="495">
    <w:name w:val="Char5"/>
    <w:basedOn w:val="1"/>
    <w:qFormat/>
    <w:uiPriority w:val="0"/>
    <w:rPr>
      <w:rFonts w:ascii="仿宋_GB2312" w:eastAsia="仿宋_GB2312"/>
      <w:b/>
      <w:sz w:val="32"/>
      <w:szCs w:val="32"/>
    </w:rPr>
  </w:style>
  <w:style w:type="paragraph" w:customStyle="1" w:styleId="49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7">
    <w:name w:val="彩色列表 - 强调文字颜色 12"/>
    <w:basedOn w:val="1"/>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qFormat/>
    <w:uiPriority w:val="0"/>
    <w:rPr>
      <w:rFonts w:ascii="仿宋_GB2312" w:eastAsia="仿宋_GB2312"/>
      <w:b/>
      <w:sz w:val="32"/>
      <w:szCs w:val="32"/>
    </w:rPr>
  </w:style>
  <w:style w:type="paragraph" w:customStyle="1" w:styleId="500">
    <w:name w:val="数字标题3"/>
    <w:basedOn w:val="4"/>
    <w:next w:val="1"/>
    <w:qFormat/>
    <w:uiPriority w:val="0"/>
    <w:pPr>
      <w:spacing w:line="240" w:lineRule="auto"/>
    </w:pPr>
    <w:rPr>
      <w:sz w:val="28"/>
      <w:szCs w:val="28"/>
    </w:rPr>
  </w:style>
  <w:style w:type="paragraph" w:customStyle="1" w:styleId="501">
    <w:name w:val="FA正文"/>
    <w:basedOn w:val="1"/>
    <w:qFormat/>
    <w:uiPriority w:val="0"/>
    <w:pPr>
      <w:spacing w:line="360" w:lineRule="auto"/>
      <w:ind w:firstLine="480" w:firstLineChars="200"/>
    </w:pPr>
    <w:rPr>
      <w:rFonts w:hAnsi="宋体"/>
      <w:sz w:val="24"/>
      <w:szCs w:val="20"/>
    </w:rPr>
  </w:style>
  <w:style w:type="paragraph" w:customStyle="1" w:styleId="502">
    <w:name w:val="MM Topic 5"/>
    <w:basedOn w:val="7"/>
    <w:qFormat/>
    <w:uiPriority w:val="0"/>
    <w:pPr>
      <w:tabs>
        <w:tab w:val="left" w:pos="2520"/>
      </w:tabs>
      <w:adjustRightInd/>
      <w:ind w:left="2520" w:hanging="420"/>
    </w:pPr>
  </w:style>
  <w:style w:type="paragraph" w:customStyle="1" w:styleId="503">
    <w:name w:val="Char Char Char Char Char Char Char Char Char Char1"/>
    <w:basedOn w:val="1"/>
    <w:qFormat/>
    <w:uiPriority w:val="0"/>
    <w:rPr>
      <w:rFonts w:ascii="仿宋_GB2312" w:eastAsia="仿宋_GB2312"/>
      <w:b/>
      <w:sz w:val="32"/>
      <w:szCs w:val="32"/>
    </w:rPr>
  </w:style>
  <w:style w:type="paragraph" w:customStyle="1" w:styleId="50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qFormat/>
    <w:uiPriority w:val="0"/>
    <w:rPr>
      <w:rFonts w:ascii="仿宋_GB2312" w:eastAsia="仿宋_GB2312"/>
      <w:b/>
      <w:sz w:val="32"/>
      <w:szCs w:val="32"/>
    </w:rPr>
  </w:style>
  <w:style w:type="paragraph" w:customStyle="1" w:styleId="507">
    <w:name w:val="Char2 Char Char Char1"/>
    <w:basedOn w:val="1"/>
    <w:qFormat/>
    <w:uiPriority w:val="6"/>
    <w:rPr>
      <w:rFonts w:ascii="仿宋_GB2312" w:eastAsia="仿宋_GB2312"/>
      <w:b/>
      <w:sz w:val="32"/>
      <w:szCs w:val="32"/>
    </w:rPr>
  </w:style>
  <w:style w:type="paragraph" w:customStyle="1" w:styleId="508">
    <w:name w:val="默认段落样式"/>
    <w:basedOn w:val="135"/>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qFormat/>
    <w:uiPriority w:val="0"/>
    <w:pPr>
      <w:snapToGrid w:val="0"/>
      <w:spacing w:line="0" w:lineRule="atLeast"/>
      <w:ind w:firstLine="200" w:firstLineChars="200"/>
      <w:jc w:val="center"/>
    </w:pPr>
    <w:rPr>
      <w:sz w:val="24"/>
      <w:szCs w:val="20"/>
    </w:rPr>
  </w:style>
  <w:style w:type="paragraph" w:customStyle="1" w:styleId="5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4"/>
    <w:qFormat/>
    <w:uiPriority w:val="0"/>
    <w:pPr>
      <w:tabs>
        <w:tab w:val="left" w:pos="1680"/>
      </w:tabs>
      <w:adjustRightInd/>
      <w:ind w:left="1680" w:hanging="420"/>
    </w:pPr>
  </w:style>
  <w:style w:type="paragraph" w:customStyle="1" w:styleId="512">
    <w:name w:val="标准小四"/>
    <w:basedOn w:val="1"/>
    <w:qFormat/>
    <w:uiPriority w:val="0"/>
    <w:pPr>
      <w:spacing w:line="360" w:lineRule="auto"/>
      <w:ind w:firstLine="480" w:firstLineChars="200"/>
    </w:pPr>
    <w:rPr>
      <w:rFonts w:ascii="Arial" w:hAnsi="Arial"/>
      <w:sz w:val="24"/>
      <w:szCs w:val="21"/>
    </w:rPr>
  </w:style>
  <w:style w:type="paragraph" w:customStyle="1" w:styleId="513">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qFormat/>
    <w:uiPriority w:val="0"/>
    <w:pPr>
      <w:adjustRightInd/>
      <w:snapToGrid w:val="0"/>
      <w:spacing w:line="300" w:lineRule="auto"/>
    </w:pPr>
    <w:rPr>
      <w:rFonts w:eastAsia="仿宋"/>
      <w:szCs w:val="21"/>
    </w:rPr>
  </w:style>
  <w:style w:type="paragraph" w:customStyle="1" w:styleId="51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qFormat/>
    <w:uiPriority w:val="6"/>
    <w:pPr>
      <w:adjustRightInd/>
    </w:pPr>
    <w:rPr>
      <w:rFonts w:ascii="Tahoma" w:hAnsi="Tahoma"/>
      <w:sz w:val="24"/>
      <w:szCs w:val="20"/>
    </w:rPr>
  </w:style>
  <w:style w:type="paragraph" w:customStyle="1" w:styleId="517">
    <w:name w:val="列出段落5"/>
    <w:basedOn w:val="1"/>
    <w:qFormat/>
    <w:uiPriority w:val="0"/>
    <w:pPr>
      <w:spacing w:line="360" w:lineRule="auto"/>
      <w:ind w:firstLine="200" w:firstLineChars="200"/>
    </w:pPr>
    <w:rPr>
      <w:rFonts w:eastAsia="楷体_GB2312" w:cs="Lucida Sans"/>
      <w:sz w:val="24"/>
    </w:rPr>
  </w:style>
  <w:style w:type="paragraph" w:customStyle="1" w:styleId="51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2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5">
    <w:name w:val="_Style 3"/>
    <w:basedOn w:val="1"/>
    <w:qFormat/>
    <w:uiPriority w:val="0"/>
    <w:pPr>
      <w:adjustRightInd/>
      <w:ind w:firstLine="420" w:firstLineChars="200"/>
    </w:pPr>
    <w:rPr>
      <w:rFonts w:eastAsia="仿宋_GB2312"/>
      <w:sz w:val="28"/>
    </w:rPr>
  </w:style>
  <w:style w:type="paragraph" w:customStyle="1" w:styleId="52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basedOn w:val="6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8">
    <w:name w:val="左对齐表格文字"/>
    <w:basedOn w:val="1"/>
    <w:qFormat/>
    <w:uiPriority w:val="0"/>
    <w:pPr>
      <w:adjustRightInd/>
      <w:ind w:firstLine="200" w:firstLineChars="200"/>
      <w:jc w:val="right"/>
    </w:pPr>
  </w:style>
  <w:style w:type="paragraph" w:customStyle="1" w:styleId="529">
    <w:name w:val="Char Char11 Char Char Char Char Char Char Char Char Char"/>
    <w:basedOn w:val="1"/>
    <w:qFormat/>
    <w:uiPriority w:val="0"/>
    <w:pPr>
      <w:spacing w:line="360" w:lineRule="auto"/>
    </w:pPr>
    <w:rPr>
      <w:szCs w:val="20"/>
    </w:rPr>
  </w:style>
  <w:style w:type="paragraph" w:customStyle="1" w:styleId="530">
    <w:name w:val="正文1.25"/>
    <w:basedOn w:val="1"/>
    <w:qFormat/>
    <w:uiPriority w:val="0"/>
    <w:pPr>
      <w:adjustRightInd/>
      <w:spacing w:line="300" w:lineRule="auto"/>
      <w:ind w:firstLine="480" w:firstLineChars="200"/>
    </w:pPr>
    <w:rPr>
      <w:sz w:val="24"/>
      <w:szCs w:val="20"/>
    </w:rPr>
  </w:style>
  <w:style w:type="paragraph" w:customStyle="1" w:styleId="53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qFormat/>
    <w:uiPriority w:val="6"/>
    <w:rPr>
      <w:rFonts w:ascii="仿宋_GB2312" w:eastAsia="仿宋_GB2312"/>
      <w:b/>
      <w:sz w:val="32"/>
      <w:szCs w:val="20"/>
    </w:rPr>
  </w:style>
  <w:style w:type="paragraph" w:customStyle="1" w:styleId="535">
    <w:name w:val="列出段落2"/>
    <w:basedOn w:val="1"/>
    <w:qFormat/>
    <w:uiPriority w:val="0"/>
    <w:pPr>
      <w:adjustRightInd/>
      <w:ind w:firstLine="420" w:firstLineChars="200"/>
    </w:pPr>
    <w:rPr>
      <w:rFonts w:ascii="宋体" w:hAnsi="宋体"/>
      <w:sz w:val="24"/>
    </w:rPr>
  </w:style>
  <w:style w:type="paragraph" w:customStyle="1" w:styleId="536">
    <w:name w:val="默认段落字体 Para Char Char Char Char Char Char Char"/>
    <w:basedOn w:val="1"/>
    <w:qFormat/>
    <w:uiPriority w:val="0"/>
    <w:rPr>
      <w:rFonts w:eastAsia="仿宋_GB2312"/>
      <w:sz w:val="28"/>
      <w:szCs w:val="20"/>
    </w:rPr>
  </w:style>
  <w:style w:type="paragraph" w:customStyle="1" w:styleId="53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6"/>
    <w:qFormat/>
    <w:uiPriority w:val="0"/>
    <w:pPr>
      <w:widowControl/>
      <w:jc w:val="left"/>
    </w:pPr>
    <w:rPr>
      <w:rFonts w:cs="宋体"/>
      <w:sz w:val="24"/>
      <w:szCs w:val="20"/>
    </w:rPr>
  </w:style>
  <w:style w:type="paragraph" w:customStyle="1" w:styleId="539">
    <w:name w:val="彩色列表 - 强调文字颜色 11"/>
    <w:basedOn w:val="1"/>
    <w:qFormat/>
    <w:uiPriority w:val="0"/>
    <w:pPr>
      <w:adjustRightInd/>
      <w:ind w:firstLine="420" w:firstLineChars="200"/>
    </w:pPr>
    <w:rPr>
      <w:rFonts w:ascii="Calibri" w:hAnsi="Calibri"/>
      <w:szCs w:val="22"/>
    </w:rPr>
  </w:style>
  <w:style w:type="paragraph" w:customStyle="1" w:styleId="54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qFormat/>
    <w:uiPriority w:val="6"/>
    <w:rPr>
      <w:szCs w:val="20"/>
    </w:rPr>
  </w:style>
  <w:style w:type="paragraph" w:customStyle="1" w:styleId="54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239"/>
    <w:next w:val="239"/>
    <w:qFormat/>
    <w:uiPriority w:val="0"/>
    <w:pPr>
      <w:spacing w:after="68"/>
    </w:pPr>
    <w:rPr>
      <w:rFonts w:ascii="FHLHE E+ Futura Bk" w:eastAsia="FHLHE E+ Futura Bk" w:cs="Times New Roman"/>
      <w:color w:val="auto"/>
    </w:rPr>
  </w:style>
  <w:style w:type="paragraph" w:customStyle="1" w:styleId="55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3">
    <w:name w:val="正文文字 2"/>
    <w:basedOn w:val="239"/>
    <w:next w:val="239"/>
    <w:qFormat/>
    <w:uiPriority w:val="0"/>
    <w:rPr>
      <w:rFonts w:ascii="宋体" w:eastAsia="宋体" w:cs="Times New Roman"/>
      <w:color w:val="auto"/>
    </w:rPr>
  </w:style>
  <w:style w:type="paragraph" w:customStyle="1" w:styleId="55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5">
    <w:name w:val="Char Char1 Char"/>
    <w:basedOn w:val="1"/>
    <w:qFormat/>
    <w:uiPriority w:val="0"/>
    <w:rPr>
      <w:rFonts w:ascii="仿宋_GB2312" w:eastAsia="仿宋_GB2312"/>
      <w:b/>
      <w:sz w:val="32"/>
      <w:szCs w:val="32"/>
    </w:rPr>
  </w:style>
  <w:style w:type="paragraph" w:customStyle="1" w:styleId="55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8">
    <w:name w:val="Char Char111"/>
    <w:basedOn w:val="1"/>
    <w:qFormat/>
    <w:uiPriority w:val="0"/>
    <w:pPr>
      <w:spacing w:line="360" w:lineRule="auto"/>
    </w:pPr>
    <w:rPr>
      <w:szCs w:val="20"/>
    </w:rPr>
  </w:style>
  <w:style w:type="paragraph" w:customStyle="1" w:styleId="559">
    <w:name w:val="Char"/>
    <w:basedOn w:val="1"/>
    <w:qFormat/>
    <w:uiPriority w:val="0"/>
    <w:rPr>
      <w:rFonts w:ascii="仿宋_GB2312" w:eastAsia="仿宋_GB2312"/>
      <w:b/>
      <w:sz w:val="32"/>
      <w:szCs w:val="32"/>
    </w:rPr>
  </w:style>
  <w:style w:type="paragraph" w:customStyle="1" w:styleId="56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2">
    <w:name w:val="Char Char Char1 Char"/>
    <w:basedOn w:val="1"/>
    <w:qFormat/>
    <w:uiPriority w:val="0"/>
    <w:rPr>
      <w:szCs w:val="20"/>
    </w:rPr>
  </w:style>
  <w:style w:type="paragraph" w:customStyle="1" w:styleId="563">
    <w:name w:val="正文标准"/>
    <w:basedOn w:val="1"/>
    <w:qFormat/>
    <w:uiPriority w:val="0"/>
    <w:pPr>
      <w:adjustRightInd/>
      <w:spacing w:line="360" w:lineRule="auto"/>
      <w:ind w:firstLine="200" w:firstLineChars="200"/>
    </w:pPr>
    <w:rPr>
      <w:rFonts w:ascii="宋体" w:hAnsi="Calibri"/>
      <w:sz w:val="24"/>
    </w:rPr>
  </w:style>
  <w:style w:type="paragraph" w:customStyle="1" w:styleId="56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6">
    <w:name w:val="Char Char Char Char Char Char Char Char Char Char"/>
    <w:basedOn w:val="1"/>
    <w:qFormat/>
    <w:uiPriority w:val="0"/>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8">
    <w:name w:val="_正文段落"/>
    <w:basedOn w:val="1"/>
    <w:qFormat/>
    <w:uiPriority w:val="0"/>
    <w:pPr>
      <w:adjustRightInd/>
      <w:ind w:firstLine="560"/>
    </w:pPr>
    <w:rPr>
      <w:rFonts w:ascii="仿宋_GB2312" w:hAnsi="仿宋" w:eastAsia="仿宋_GB2312"/>
      <w:kern w:val="0"/>
      <w:sz w:val="28"/>
      <w:szCs w:val="28"/>
    </w:rPr>
  </w:style>
  <w:style w:type="paragraph" w:customStyle="1" w:styleId="57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0"/>
    <w:rPr>
      <w:szCs w:val="20"/>
    </w:rPr>
  </w:style>
  <w:style w:type="paragraph" w:customStyle="1" w:styleId="58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7">
    <w:name w:val="默认段落字体 Para Char"/>
    <w:basedOn w:val="1"/>
    <w:qFormat/>
    <w:uiPriority w:val="0"/>
    <w:rPr>
      <w:rFonts w:ascii="Tahoma" w:hAnsi="Tahoma"/>
      <w:sz w:val="24"/>
      <w:szCs w:val="20"/>
    </w:rPr>
  </w:style>
  <w:style w:type="paragraph" w:customStyle="1" w:styleId="588">
    <w:name w:val="标题五"/>
    <w:basedOn w:val="1"/>
    <w:qFormat/>
    <w:uiPriority w:val="0"/>
    <w:pPr>
      <w:adjustRightInd/>
      <w:spacing w:before="156" w:beforeLines="50" w:line="360" w:lineRule="auto"/>
    </w:pPr>
    <w:rPr>
      <w:b/>
      <w:sz w:val="24"/>
    </w:rPr>
  </w:style>
  <w:style w:type="paragraph" w:customStyle="1" w:styleId="589">
    <w:name w:val="Char Char1101"/>
    <w:basedOn w:val="1"/>
    <w:qFormat/>
    <w:uiPriority w:val="0"/>
    <w:pPr>
      <w:spacing w:line="360" w:lineRule="auto"/>
    </w:pPr>
    <w:rPr>
      <w:rFonts w:ascii="Tahoma" w:hAnsi="Tahoma"/>
      <w:sz w:val="24"/>
      <w:szCs w:val="20"/>
    </w:rPr>
  </w:style>
  <w:style w:type="paragraph" w:customStyle="1" w:styleId="590">
    <w:name w:val="Char Char Char Char Char Char Char Char1"/>
    <w:basedOn w:val="1"/>
    <w:qFormat/>
    <w:uiPriority w:val="0"/>
    <w:pPr>
      <w:tabs>
        <w:tab w:val="left" w:pos="360"/>
      </w:tabs>
    </w:pPr>
    <w:rPr>
      <w:sz w:val="24"/>
      <w:szCs w:val="20"/>
    </w:rPr>
  </w:style>
  <w:style w:type="paragraph" w:customStyle="1" w:styleId="591">
    <w:name w:val="Char Char Char 字元 字元"/>
    <w:basedOn w:val="1"/>
    <w:qFormat/>
    <w:uiPriority w:val="0"/>
    <w:pPr>
      <w:adjustRightInd/>
      <w:spacing w:line="360" w:lineRule="auto"/>
      <w:ind w:firstLine="200" w:firstLineChars="200"/>
    </w:pPr>
    <w:rPr>
      <w:szCs w:val="20"/>
    </w:rPr>
  </w:style>
  <w:style w:type="paragraph" w:customStyle="1" w:styleId="59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0"/>
    <w:rPr>
      <w:rFonts w:ascii="仿宋_GB2312" w:eastAsia="仿宋_GB2312"/>
      <w:b/>
      <w:sz w:val="32"/>
      <w:szCs w:val="32"/>
    </w:rPr>
  </w:style>
  <w:style w:type="paragraph" w:customStyle="1" w:styleId="59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0"/>
    <w:pPr>
      <w:adjustRightInd/>
    </w:pPr>
    <w:rPr>
      <w:sz w:val="18"/>
      <w:szCs w:val="20"/>
    </w:rPr>
  </w:style>
  <w:style w:type="paragraph" w:customStyle="1" w:styleId="59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6">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qFormat/>
    <w:uiPriority w:val="0"/>
    <w:pPr>
      <w:spacing w:line="480" w:lineRule="atLeast"/>
      <w:ind w:firstLine="567"/>
      <w:textAlignment w:val="baseline"/>
    </w:pPr>
    <w:rPr>
      <w:kern w:val="0"/>
      <w:sz w:val="24"/>
      <w:szCs w:val="20"/>
    </w:rPr>
  </w:style>
  <w:style w:type="paragraph" w:customStyle="1" w:styleId="608">
    <w:name w:val="正文文字表格居中"/>
    <w:basedOn w:val="1"/>
    <w:next w:val="60"/>
    <w:qFormat/>
    <w:uiPriority w:val="0"/>
    <w:pPr>
      <w:snapToGrid w:val="0"/>
      <w:spacing w:line="360" w:lineRule="auto"/>
    </w:pPr>
    <w:rPr>
      <w:rFonts w:ascii="宋体"/>
      <w:b/>
      <w:sz w:val="24"/>
      <w:szCs w:val="20"/>
    </w:rPr>
  </w:style>
  <w:style w:type="paragraph" w:customStyle="1" w:styleId="60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10">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qFormat/>
    <w:uiPriority w:val="7"/>
    <w:pPr>
      <w:adjustRightInd/>
    </w:pPr>
    <w:rPr>
      <w:rFonts w:ascii="宋体" w:hAnsi="Courier New"/>
    </w:rPr>
  </w:style>
  <w:style w:type="paragraph" w:customStyle="1" w:styleId="612">
    <w:name w:val="Char3"/>
    <w:basedOn w:val="1"/>
    <w:qFormat/>
    <w:uiPriority w:val="0"/>
    <w:pPr>
      <w:adjustRightInd/>
    </w:pPr>
    <w:rPr>
      <w:rFonts w:ascii="仿宋_GB2312" w:eastAsia="仿宋_GB2312"/>
      <w:b/>
      <w:sz w:val="32"/>
      <w:szCs w:val="32"/>
    </w:rPr>
  </w:style>
  <w:style w:type="paragraph" w:customStyle="1" w:styleId="61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5">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qFormat/>
    <w:uiPriority w:val="0"/>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qFormat/>
    <w:uiPriority w:val="0"/>
    <w:pPr>
      <w:widowControl/>
      <w:adjustRightInd/>
      <w:spacing w:after="160" w:line="240" w:lineRule="exact"/>
      <w:jc w:val="left"/>
    </w:pPr>
    <w:rPr>
      <w:szCs w:val="20"/>
    </w:rPr>
  </w:style>
  <w:style w:type="paragraph" w:customStyle="1" w:styleId="621">
    <w:name w:val="表格标题2"/>
    <w:basedOn w:val="622"/>
    <w:qFormat/>
    <w:uiPriority w:val="0"/>
    <w:rPr>
      <w:b/>
    </w:rPr>
  </w:style>
  <w:style w:type="paragraph" w:customStyle="1" w:styleId="622">
    <w:name w:val="表格内文"/>
    <w:basedOn w:val="1"/>
    <w:qFormat/>
    <w:uiPriority w:val="0"/>
    <w:pPr>
      <w:adjustRightInd/>
      <w:spacing w:line="360" w:lineRule="auto"/>
    </w:pPr>
    <w:rPr>
      <w:rFonts w:ascii="宋体" w:hAnsi="宋体" w:cs="宋体"/>
      <w:color w:val="000000"/>
      <w:szCs w:val="20"/>
    </w:rPr>
  </w:style>
  <w:style w:type="paragraph" w:customStyle="1" w:styleId="623">
    <w:name w:val="Char Char Char Char Char Char Char Char Char Char2"/>
    <w:basedOn w:val="1"/>
    <w:qFormat/>
    <w:uiPriority w:val="0"/>
    <w:rPr>
      <w:rFonts w:ascii="仿宋_GB2312" w:eastAsia="仿宋_GB2312"/>
      <w:b/>
      <w:sz w:val="32"/>
      <w:szCs w:val="32"/>
    </w:rPr>
  </w:style>
  <w:style w:type="paragraph" w:customStyle="1" w:styleId="62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6">
    <w:name w:val="Char Char11 Char Char Char Char Char Char Char Char Char11"/>
    <w:basedOn w:val="1"/>
    <w:qFormat/>
    <w:uiPriority w:val="0"/>
    <w:pPr>
      <w:spacing w:line="360" w:lineRule="auto"/>
    </w:pPr>
    <w:rPr>
      <w:szCs w:val="20"/>
    </w:rPr>
  </w:style>
  <w:style w:type="paragraph" w:customStyle="1" w:styleId="62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9">
    <w:name w:val="MM Topic 1"/>
    <w:basedOn w:val="3"/>
    <w:qFormat/>
    <w:uiPriority w:val="0"/>
    <w:pPr>
      <w:tabs>
        <w:tab w:val="left" w:pos="840"/>
      </w:tabs>
      <w:adjustRightInd/>
      <w:ind w:left="840" w:hanging="420"/>
    </w:pPr>
  </w:style>
  <w:style w:type="paragraph" w:customStyle="1" w:styleId="630">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qFormat/>
    <w:uiPriority w:val="0"/>
    <w:pPr>
      <w:spacing w:line="360" w:lineRule="auto"/>
      <w:ind w:firstLine="200" w:firstLineChars="200"/>
    </w:pPr>
    <w:rPr>
      <w:kern w:val="0"/>
      <w:sz w:val="24"/>
      <w:szCs w:val="20"/>
    </w:rPr>
  </w:style>
  <w:style w:type="paragraph" w:customStyle="1" w:styleId="632">
    <w:name w:val="表格"/>
    <w:basedOn w:val="1"/>
    <w:qFormat/>
    <w:uiPriority w:val="0"/>
    <w:pPr>
      <w:snapToGrid w:val="0"/>
      <w:ind w:firstLine="42" w:firstLineChars="21"/>
    </w:pPr>
    <w:rPr>
      <w:rFonts w:ascii="宋体" w:hAnsi="宋体"/>
      <w:kern w:val="0"/>
      <w:sz w:val="20"/>
      <w:szCs w:val="20"/>
    </w:rPr>
  </w:style>
  <w:style w:type="paragraph" w:customStyle="1" w:styleId="633">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6">
    <w:name w:val="表格项目符号 2"/>
    <w:basedOn w:val="34"/>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7">
    <w:name w:val="EB_表格"/>
    <w:basedOn w:val="1"/>
    <w:qFormat/>
    <w:uiPriority w:val="0"/>
    <w:pPr>
      <w:adjustRightInd/>
      <w:spacing w:line="300" w:lineRule="auto"/>
      <w:jc w:val="center"/>
    </w:pPr>
  </w:style>
  <w:style w:type="paragraph" w:customStyle="1" w:styleId="638">
    <w:name w:val="_Style 6"/>
    <w:basedOn w:val="1"/>
    <w:qFormat/>
    <w:uiPriority w:val="34"/>
    <w:pPr>
      <w:adjustRightInd/>
      <w:ind w:firstLine="420" w:firstLineChars="200"/>
    </w:pPr>
    <w:rPr>
      <w:rFonts w:eastAsia="仿宋_GB2312"/>
      <w:sz w:val="28"/>
    </w:rPr>
  </w:style>
  <w:style w:type="paragraph" w:customStyle="1" w:styleId="63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1">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2">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3">
    <w:name w:val="正文表标题"/>
    <w:next w:val="64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6">
    <w:name w:val="trademark"/>
    <w:qFormat/>
    <w:uiPriority w:val="0"/>
    <w:pPr>
      <w:spacing w:after="60"/>
    </w:pPr>
    <w:rPr>
      <w:rFonts w:ascii="Futura Bk" w:hAnsi="Futura Bk" w:eastAsia="宋体" w:cs="Times New Roman"/>
      <w:sz w:val="15"/>
      <w:lang w:val="en-US" w:eastAsia="en-US" w:bidi="ar-SA"/>
    </w:rPr>
  </w:style>
  <w:style w:type="paragraph" w:customStyle="1" w:styleId="64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8">
    <w:name w:val="Char Char1 Char Char Char Char Char Char1"/>
    <w:basedOn w:val="1"/>
    <w:qFormat/>
    <w:uiPriority w:val="0"/>
    <w:rPr>
      <w:rFonts w:ascii="仿宋_GB2312" w:eastAsia="仿宋_GB2312"/>
      <w:b/>
      <w:sz w:val="32"/>
      <w:szCs w:val="20"/>
    </w:rPr>
  </w:style>
  <w:style w:type="paragraph" w:customStyle="1" w:styleId="64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0">
    <w:name w:val="Char1 Char Char Char1"/>
    <w:basedOn w:val="1"/>
    <w:qFormat/>
    <w:uiPriority w:val="0"/>
    <w:pPr>
      <w:adjustRightInd/>
      <w:ind w:firstLine="200" w:firstLineChars="200"/>
    </w:pPr>
    <w:rPr>
      <w:rFonts w:ascii="Tahoma" w:hAnsi="Tahoma"/>
      <w:sz w:val="24"/>
      <w:szCs w:val="20"/>
    </w:rPr>
  </w:style>
  <w:style w:type="paragraph" w:customStyle="1" w:styleId="651">
    <w:name w:val="a1"/>
    <w:basedOn w:val="1"/>
    <w:qFormat/>
    <w:uiPriority w:val="0"/>
    <w:pPr>
      <w:widowControl/>
      <w:spacing w:line="300" w:lineRule="atLeast"/>
      <w:jc w:val="left"/>
    </w:pPr>
    <w:rPr>
      <w:rFonts w:ascii="宋体" w:hAnsi="宋体"/>
      <w:kern w:val="0"/>
      <w:sz w:val="18"/>
      <w:szCs w:val="20"/>
    </w:rPr>
  </w:style>
  <w:style w:type="paragraph" w:customStyle="1" w:styleId="652">
    <w:name w:val="样式7"/>
    <w:basedOn w:val="653"/>
    <w:next w:val="1"/>
    <w:qFormat/>
    <w:uiPriority w:val="0"/>
    <w:pPr>
      <w:spacing w:after="156" w:afterLines="50"/>
      <w:jc w:val="left"/>
      <w:outlineLvl w:val="3"/>
    </w:pPr>
    <w:rPr>
      <w:sz w:val="24"/>
      <w:szCs w:val="24"/>
    </w:rPr>
  </w:style>
  <w:style w:type="paragraph" w:customStyle="1" w:styleId="65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6">
    <w:name w:val="样式 样式2 + 左侧:  1 字符 右侧:  1 字符"/>
    <w:basedOn w:val="46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7">
    <w:name w:val="Char2 Char Char2"/>
    <w:basedOn w:val="1"/>
    <w:qFormat/>
    <w:uiPriority w:val="0"/>
    <w:pPr>
      <w:adjustRightInd/>
    </w:pPr>
    <w:rPr>
      <w:rFonts w:ascii="Tahoma" w:hAnsi="Tahoma"/>
      <w:sz w:val="24"/>
      <w:szCs w:val="20"/>
    </w:rPr>
  </w:style>
  <w:style w:type="paragraph" w:customStyle="1" w:styleId="65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9">
    <w:name w:val="三级条标题"/>
    <w:basedOn w:val="660"/>
    <w:next w:val="644"/>
    <w:qFormat/>
    <w:uiPriority w:val="0"/>
    <w:pPr>
      <w:tabs>
        <w:tab w:val="left" w:pos="1260"/>
        <w:tab w:val="left" w:pos="1680"/>
        <w:tab w:val="left" w:pos="2100"/>
        <w:tab w:val="left" w:pos="2520"/>
      </w:tabs>
      <w:ind w:left="2520"/>
      <w:outlineLvl w:val="4"/>
    </w:pPr>
  </w:style>
  <w:style w:type="paragraph" w:customStyle="1" w:styleId="660">
    <w:name w:val="二级条标题"/>
    <w:basedOn w:val="661"/>
    <w:next w:val="644"/>
    <w:qFormat/>
    <w:uiPriority w:val="0"/>
    <w:pPr>
      <w:tabs>
        <w:tab w:val="left" w:pos="1260"/>
        <w:tab w:val="left" w:pos="1680"/>
        <w:tab w:val="left" w:pos="2100"/>
      </w:tabs>
      <w:ind w:left="0"/>
      <w:outlineLvl w:val="3"/>
    </w:pPr>
  </w:style>
  <w:style w:type="paragraph" w:customStyle="1" w:styleId="661">
    <w:name w:val="一级条标题"/>
    <w:basedOn w:val="662"/>
    <w:next w:val="644"/>
    <w:qFormat/>
    <w:uiPriority w:val="0"/>
    <w:pPr>
      <w:tabs>
        <w:tab w:val="left" w:pos="1260"/>
        <w:tab w:val="left" w:pos="1680"/>
      </w:tabs>
      <w:spacing w:before="0" w:beforeLines="0" w:after="0" w:afterLines="0"/>
      <w:ind w:left="1680"/>
      <w:outlineLvl w:val="2"/>
    </w:pPr>
  </w:style>
  <w:style w:type="paragraph" w:customStyle="1" w:styleId="662">
    <w:name w:val="章标题"/>
    <w:next w:val="64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3">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5">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7">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9">
    <w:name w:val="正文 项目2"/>
    <w:basedOn w:val="670"/>
    <w:qFormat/>
    <w:uiPriority w:val="0"/>
    <w:pPr>
      <w:tabs>
        <w:tab w:val="left" w:pos="840"/>
      </w:tabs>
      <w:spacing w:after="0"/>
      <w:ind w:left="900"/>
    </w:pPr>
  </w:style>
  <w:style w:type="paragraph" w:customStyle="1" w:styleId="67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1">
    <w:name w:val="Body Text 2*"/>
    <w:basedOn w:val="1"/>
    <w:qFormat/>
    <w:uiPriority w:val="6"/>
    <w:pPr>
      <w:widowControl/>
      <w:adjustRightInd/>
      <w:ind w:left="720" w:hanging="720"/>
    </w:pPr>
    <w:rPr>
      <w:color w:val="000000"/>
      <w:kern w:val="0"/>
      <w:sz w:val="24"/>
      <w:szCs w:val="20"/>
      <w:lang w:val="en-GB"/>
    </w:rPr>
  </w:style>
  <w:style w:type="paragraph" w:customStyle="1" w:styleId="672">
    <w:name w:val="表1"/>
    <w:basedOn w:val="1"/>
    <w:qFormat/>
    <w:uiPriority w:val="0"/>
    <w:pPr>
      <w:tabs>
        <w:tab w:val="left" w:pos="703"/>
      </w:tabs>
      <w:adjustRightInd/>
      <w:spacing w:line="360" w:lineRule="auto"/>
      <w:ind w:left="703"/>
      <w:jc w:val="center"/>
    </w:pPr>
  </w:style>
  <w:style w:type="paragraph" w:customStyle="1" w:styleId="67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6">
    <w:name w:val="2级标题"/>
    <w:basedOn w:val="677"/>
    <w:qFormat/>
    <w:uiPriority w:val="0"/>
    <w:pPr>
      <w:jc w:val="left"/>
      <w:outlineLvl w:val="1"/>
    </w:pPr>
    <w:rPr>
      <w:rFonts w:ascii="Times New Roman" w:hAnsi="Times New Roman" w:eastAsia="仿宋"/>
      <w:sz w:val="30"/>
    </w:rPr>
  </w:style>
  <w:style w:type="paragraph" w:customStyle="1" w:styleId="67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2">
    <w:name w:val="bullet"/>
    <w:basedOn w:val="1"/>
    <w:qFormat/>
    <w:uiPriority w:val="0"/>
    <w:pPr>
      <w:tabs>
        <w:tab w:val="left" w:pos="840"/>
      </w:tabs>
      <w:adjustRightInd/>
      <w:ind w:left="840" w:hanging="420"/>
    </w:pPr>
  </w:style>
  <w:style w:type="paragraph" w:customStyle="1" w:styleId="68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0">
    <w:name w:val="MM Topic 4"/>
    <w:basedOn w:val="6"/>
    <w:qFormat/>
    <w:uiPriority w:val="0"/>
    <w:pPr>
      <w:tabs>
        <w:tab w:val="left" w:pos="2100"/>
      </w:tabs>
      <w:adjustRightInd/>
      <w:ind w:left="2100" w:hanging="420"/>
    </w:pPr>
    <w:rPr>
      <w:lang w:val="en-US"/>
    </w:rPr>
  </w:style>
  <w:style w:type="paragraph" w:customStyle="1" w:styleId="69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3">
    <w:name w:val="Char Char11 Char Char Char Char Char Char Char Char Char1"/>
    <w:basedOn w:val="1"/>
    <w:qFormat/>
    <w:uiPriority w:val="6"/>
    <w:pPr>
      <w:spacing w:line="360" w:lineRule="auto"/>
    </w:pPr>
    <w:rPr>
      <w:szCs w:val="20"/>
    </w:rPr>
  </w:style>
  <w:style w:type="paragraph" w:customStyle="1" w:styleId="69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6">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3">
    <w:name w:val="单元格居中"/>
    <w:basedOn w:val="1"/>
    <w:qFormat/>
    <w:uiPriority w:val="0"/>
    <w:pPr>
      <w:adjustRightInd/>
      <w:spacing w:line="360" w:lineRule="auto"/>
      <w:jc w:val="center"/>
    </w:pPr>
    <w:rPr>
      <w:sz w:val="24"/>
    </w:rPr>
  </w:style>
  <w:style w:type="paragraph" w:customStyle="1" w:styleId="70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5">
    <w:name w:val="Char Char Char Char Char Char Char1"/>
    <w:basedOn w:val="1"/>
    <w:qFormat/>
    <w:uiPriority w:val="6"/>
    <w:rPr>
      <w:rFonts w:ascii="仿宋_GB2312" w:eastAsia="仿宋_GB2312"/>
      <w:b/>
      <w:sz w:val="32"/>
      <w:szCs w:val="32"/>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1"/>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41"/>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4"/>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63"/>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4"/>
    <w:next w:val="57"/>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4"/>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9"/>
    <w:next w:val="644"/>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8"/>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18"/>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2"/>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6"/>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2"/>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2"/>
    <w:qFormat/>
    <w:uiPriority w:val="0"/>
    <w:rPr>
      <w:b w:val="0"/>
      <w:sz w:val="20"/>
    </w:rPr>
  </w:style>
  <w:style w:type="paragraph" w:customStyle="1" w:styleId="896">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8">
    <w:name w:val="数字标题5"/>
    <w:basedOn w:val="7"/>
    <w:next w:val="1"/>
    <w:qFormat/>
    <w:uiPriority w:val="0"/>
    <w:pPr>
      <w:tabs>
        <w:tab w:val="left" w:pos="1080"/>
      </w:tabs>
      <w:ind w:left="1080" w:hanging="1080"/>
    </w:pPr>
  </w:style>
  <w:style w:type="paragraph" w:customStyle="1" w:styleId="899">
    <w:name w:val="数字标题1"/>
    <w:basedOn w:val="3"/>
    <w:next w:val="1"/>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qFormat/>
    <w:uiPriority w:val="0"/>
    <w:pPr>
      <w:widowControl/>
    </w:pPr>
    <w:rPr>
      <w:kern w:val="0"/>
      <w:sz w:val="24"/>
      <w:szCs w:val="20"/>
    </w:rPr>
  </w:style>
  <w:style w:type="paragraph" w:customStyle="1" w:styleId="907">
    <w:name w:val="Char Char113"/>
    <w:basedOn w:val="1"/>
    <w:qFormat/>
    <w:uiPriority w:val="0"/>
    <w:pPr>
      <w:widowControl/>
      <w:spacing w:after="160" w:line="240" w:lineRule="exact"/>
      <w:jc w:val="left"/>
    </w:pPr>
    <w:rPr>
      <w:rFonts w:eastAsia="仿宋_GB2312"/>
      <w:sz w:val="28"/>
    </w:rPr>
  </w:style>
  <w:style w:type="paragraph" w:customStyle="1" w:styleId="90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9">
    <w:name w:val="_Style 8"/>
    <w:basedOn w:val="1"/>
    <w:qFormat/>
    <w:uiPriority w:val="34"/>
    <w:pPr>
      <w:adjustRightInd/>
      <w:ind w:firstLine="420" w:firstLineChars="200"/>
    </w:pPr>
    <w:rPr>
      <w:rFonts w:eastAsia="仿宋_GB2312"/>
      <w:sz w:val="28"/>
    </w:rPr>
  </w:style>
  <w:style w:type="paragraph" w:customStyle="1" w:styleId="91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qFormat/>
    <w:uiPriority w:val="6"/>
    <w:pPr>
      <w:widowControl/>
      <w:spacing w:after="160" w:line="240" w:lineRule="exact"/>
      <w:jc w:val="left"/>
    </w:pPr>
    <w:rPr>
      <w:rFonts w:eastAsia="仿宋_GB2312"/>
      <w:sz w:val="28"/>
    </w:rPr>
  </w:style>
  <w:style w:type="paragraph" w:customStyle="1" w:styleId="916">
    <w:name w:val="正文 图"/>
    <w:basedOn w:val="447"/>
    <w:qFormat/>
    <w:uiPriority w:val="0"/>
    <w:pPr>
      <w:adjustRightInd/>
      <w:spacing w:before="0"/>
      <w:ind w:firstLine="0"/>
      <w:jc w:val="center"/>
    </w:pPr>
    <w:rPr>
      <w:rFonts w:ascii="微软雅黑" w:hAnsi="微软雅黑"/>
    </w:rPr>
  </w:style>
  <w:style w:type="paragraph" w:customStyle="1" w:styleId="91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6"/>
    <w:qFormat/>
    <w:uiPriority w:val="0"/>
    <w:pPr>
      <w:ind w:left="0"/>
    </w:pPr>
  </w:style>
  <w:style w:type="paragraph" w:customStyle="1" w:styleId="92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qFormat/>
    <w:uiPriority w:val="0"/>
    <w:pPr>
      <w:adjustRightInd/>
      <w:spacing w:line="360" w:lineRule="auto"/>
      <w:ind w:firstLine="480"/>
    </w:pPr>
    <w:rPr>
      <w:sz w:val="24"/>
    </w:rPr>
  </w:style>
  <w:style w:type="table" w:customStyle="1" w:styleId="923">
    <w:name w:val="网格型2"/>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qFormat/>
    <w:uiPriority w:val="34"/>
    <w:pPr>
      <w:ind w:firstLine="420" w:firstLineChars="200"/>
    </w:pPr>
  </w:style>
  <w:style w:type="character" w:customStyle="1" w:styleId="930">
    <w:name w:val="交叉引用"/>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qFormat/>
    <w:uiPriority w:val="0"/>
    <w:rPr>
      <w:rFonts w:ascii="宋体" w:eastAsia="宋体"/>
      <w:snapToGrid w:val="0"/>
      <w:color w:val="000000"/>
      <w:kern w:val="28"/>
      <w:sz w:val="28"/>
      <w:lang w:val="en-US" w:eastAsia="zh-CN" w:bidi="ar-SA"/>
    </w:rPr>
  </w:style>
  <w:style w:type="character" w:customStyle="1" w:styleId="932">
    <w:name w:val="页脚 字符1"/>
    <w:qFormat/>
    <w:locked/>
    <w:uiPriority w:val="99"/>
    <w:rPr>
      <w:kern w:val="2"/>
      <w:sz w:val="18"/>
      <w:szCs w:val="18"/>
    </w:rPr>
  </w:style>
  <w:style w:type="character" w:customStyle="1" w:styleId="933">
    <w:name w:val="页眉 字符1"/>
    <w:qFormat/>
    <w:uiPriority w:val="99"/>
    <w:rPr>
      <w:kern w:val="2"/>
      <w:sz w:val="18"/>
      <w:szCs w:val="18"/>
    </w:rPr>
  </w:style>
  <w:style w:type="character" w:customStyle="1" w:styleId="934">
    <w:name w:val="尾注文本 Char"/>
    <w:link w:val="42"/>
    <w:qFormat/>
    <w:uiPriority w:val="0"/>
    <w:rPr>
      <w:kern w:val="2"/>
      <w:sz w:val="21"/>
      <w:szCs w:val="24"/>
      <w:lang w:val="zh-CN"/>
    </w:rPr>
  </w:style>
  <w:style w:type="character" w:customStyle="1" w:styleId="935">
    <w:name w:val="无间隔 Char"/>
    <w:link w:val="487"/>
    <w:qFormat/>
    <w:uiPriority w:val="99"/>
    <w:rPr>
      <w:kern w:val="2"/>
      <w:sz w:val="21"/>
      <w:szCs w:val="22"/>
    </w:rPr>
  </w:style>
  <w:style w:type="character" w:customStyle="1" w:styleId="936">
    <w:name w:val="标准文本 Char Char"/>
    <w:link w:val="937"/>
    <w:qFormat/>
    <w:uiPriority w:val="0"/>
    <w:rPr>
      <w:rFonts w:cs="宋体"/>
      <w:kern w:val="2"/>
      <w:sz w:val="24"/>
    </w:rPr>
  </w:style>
  <w:style w:type="paragraph" w:customStyle="1" w:styleId="937">
    <w:name w:val="标准文本"/>
    <w:basedOn w:val="1"/>
    <w:link w:val="936"/>
    <w:qFormat/>
    <w:uiPriority w:val="0"/>
    <w:pPr>
      <w:adjustRightInd/>
      <w:spacing w:line="360" w:lineRule="auto"/>
      <w:ind w:firstLine="480" w:firstLineChars="200"/>
    </w:pPr>
    <w:rPr>
      <w:rFonts w:cs="宋体"/>
      <w:sz w:val="24"/>
      <w:szCs w:val="20"/>
    </w:rPr>
  </w:style>
  <w:style w:type="character" w:customStyle="1" w:styleId="938">
    <w:name w:val="Char Char213"/>
    <w:qFormat/>
    <w:uiPriority w:val="0"/>
    <w:rPr>
      <w:rFonts w:eastAsia="Century Gothic"/>
      <w:b/>
      <w:bCs/>
      <w:kern w:val="44"/>
      <w:sz w:val="32"/>
      <w:szCs w:val="44"/>
      <w:lang w:val="en-US" w:eastAsia="zh-CN" w:bidi="ar-SA"/>
    </w:rPr>
  </w:style>
  <w:style w:type="character" w:customStyle="1" w:styleId="939">
    <w:name w:val="apple-style-span"/>
    <w:qFormat/>
    <w:uiPriority w:val="0"/>
    <w:rPr>
      <w:rFonts w:ascii="Arial" w:hAnsi="Arial" w:eastAsia="黑体" w:cs="Arial"/>
      <w:snapToGrid w:val="0"/>
      <w:kern w:val="0"/>
      <w:szCs w:val="21"/>
    </w:rPr>
  </w:style>
  <w:style w:type="character" w:customStyle="1" w:styleId="940">
    <w:name w:val="15"/>
    <w:qFormat/>
    <w:uiPriority w:val="0"/>
    <w:rPr>
      <w:rFonts w:hint="default" w:ascii="Calibri" w:hAnsi="Calibri"/>
      <w:color w:val="0000FF"/>
      <w:u w:val="single"/>
    </w:rPr>
  </w:style>
  <w:style w:type="character" w:customStyle="1" w:styleId="941">
    <w:name w:val="16"/>
    <w:qFormat/>
    <w:uiPriority w:val="0"/>
    <w:rPr>
      <w:rFonts w:hint="eastAsia" w:ascii="宋体" w:hAnsi="宋体" w:eastAsia="宋体"/>
      <w:color w:val="000000"/>
      <w:sz w:val="20"/>
      <w:szCs w:val="20"/>
    </w:rPr>
  </w:style>
  <w:style w:type="character" w:customStyle="1" w:styleId="942">
    <w:name w:val="edui-unclickable"/>
    <w:qFormat/>
    <w:uiPriority w:val="0"/>
    <w:rPr>
      <w:color w:val="808080"/>
    </w:rPr>
  </w:style>
  <w:style w:type="character" w:customStyle="1" w:styleId="943">
    <w:name w:val="tpc_content1"/>
    <w:qFormat/>
    <w:uiPriority w:val="0"/>
    <w:rPr>
      <w:sz w:val="20"/>
      <w:szCs w:val="20"/>
    </w:rPr>
  </w:style>
  <w:style w:type="character" w:customStyle="1" w:styleId="944">
    <w:name w:val="正文文本缩进 字符"/>
    <w:qFormat/>
    <w:uiPriority w:val="0"/>
    <w:rPr>
      <w:rFonts w:ascii="Century Gothic" w:hAnsi="Century Gothic" w:eastAsia="Century Gothic"/>
      <w:kern w:val="2"/>
      <w:sz w:val="24"/>
      <w:lang w:val="en-US" w:eastAsia="zh-CN" w:bidi="ar-SA"/>
    </w:rPr>
  </w:style>
  <w:style w:type="character" w:customStyle="1" w:styleId="945">
    <w:name w:val="正文文本 2 字符"/>
    <w:qFormat/>
    <w:uiPriority w:val="0"/>
    <w:rPr>
      <w:rFonts w:ascii="Arial" w:hAnsi="Arial" w:eastAsia="宋体"/>
      <w:kern w:val="2"/>
      <w:sz w:val="24"/>
      <w:szCs w:val="24"/>
      <w:lang w:val="en-US" w:eastAsia="zh-CN" w:bidi="ar-SA"/>
    </w:rPr>
  </w:style>
  <w:style w:type="character" w:customStyle="1" w:styleId="946">
    <w:name w:val="edui-clickable2"/>
    <w:qFormat/>
    <w:uiPriority w:val="0"/>
    <w:rPr>
      <w:color w:val="0000FF"/>
      <w:u w:val="single"/>
    </w:rPr>
  </w:style>
  <w:style w:type="character" w:customStyle="1" w:styleId="947">
    <w:name w:val="style1"/>
    <w:qFormat/>
    <w:uiPriority w:val="0"/>
    <w:rPr>
      <w:rFonts w:ascii="Arial" w:hAnsi="Arial" w:eastAsia="黑体" w:cs="Arial"/>
      <w:snapToGrid w:val="0"/>
      <w:kern w:val="0"/>
      <w:szCs w:val="21"/>
    </w:rPr>
  </w:style>
  <w:style w:type="character" w:customStyle="1" w:styleId="948">
    <w:name w:val="zbggtop11 style5"/>
    <w:qFormat/>
    <w:uiPriority w:val="0"/>
    <w:rPr>
      <w:rFonts w:ascii="Arial" w:hAnsi="Arial" w:eastAsia="黑体" w:cs="Arial"/>
      <w:snapToGrid w:val="0"/>
      <w:kern w:val="0"/>
      <w:szCs w:val="21"/>
    </w:rPr>
  </w:style>
  <w:style w:type="character" w:customStyle="1" w:styleId="94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0">
    <w:name w:val="bulletintext1"/>
    <w:qFormat/>
    <w:uiPriority w:val="0"/>
    <w:rPr>
      <w:color w:val="000000"/>
      <w:sz w:val="18"/>
    </w:rPr>
  </w:style>
  <w:style w:type="paragraph" w:customStyle="1" w:styleId="951">
    <w:name w:val="_Style 947"/>
    <w:basedOn w:val="1"/>
    <w:next w:val="262"/>
    <w:qFormat/>
    <w:uiPriority w:val="34"/>
    <w:pPr>
      <w:adjustRightInd/>
      <w:ind w:firstLine="420" w:firstLineChars="200"/>
    </w:pPr>
  </w:style>
  <w:style w:type="paragraph" w:customStyle="1" w:styleId="95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3">
    <w:name w:val="纯文本2"/>
    <w:basedOn w:val="1"/>
    <w:qFormat/>
    <w:uiPriority w:val="0"/>
    <w:pPr>
      <w:adjustRightInd/>
      <w:snapToGrid w:val="0"/>
      <w:jc w:val="left"/>
    </w:pPr>
    <w:rPr>
      <w:rFonts w:ascii="Century Gothic" w:hAnsi="楷体_GB2312" w:eastAsia="Century Gothic"/>
      <w:szCs w:val="20"/>
    </w:rPr>
  </w:style>
  <w:style w:type="paragraph" w:customStyle="1" w:styleId="95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6">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7">
    <w:name w:val="Blockquote"/>
    <w:basedOn w:val="1"/>
    <w:qFormat/>
    <w:uiPriority w:val="0"/>
    <w:pPr>
      <w:autoSpaceDE w:val="0"/>
      <w:autoSpaceDN w:val="0"/>
      <w:spacing w:before="100" w:after="100"/>
      <w:ind w:left="360" w:right="360"/>
      <w:jc w:val="left"/>
    </w:pPr>
    <w:rPr>
      <w:kern w:val="0"/>
      <w:sz w:val="24"/>
      <w:szCs w:val="20"/>
    </w:rPr>
  </w:style>
  <w:style w:type="paragraph" w:customStyle="1" w:styleId="958">
    <w:name w:val="p1"/>
    <w:basedOn w:val="1"/>
    <w:qFormat/>
    <w:uiPriority w:val="0"/>
    <w:pPr>
      <w:widowControl/>
      <w:adjustRightInd/>
      <w:jc w:val="left"/>
    </w:pPr>
    <w:rPr>
      <w:rFonts w:ascii=".PingFang SC" w:eastAsia=".PingFang SC"/>
      <w:color w:val="454545"/>
      <w:kern w:val="0"/>
      <w:sz w:val="18"/>
      <w:szCs w:val="18"/>
    </w:rPr>
  </w:style>
  <w:style w:type="paragraph" w:customStyle="1" w:styleId="959">
    <w:name w:val="Table Paragraph"/>
    <w:basedOn w:val="1"/>
    <w:qFormat/>
    <w:uiPriority w:val="0"/>
    <w:pPr>
      <w:adjustRightInd/>
      <w:jc w:val="left"/>
    </w:pPr>
    <w:rPr>
      <w:rFonts w:ascii="Calibri" w:hAnsi="Calibri"/>
      <w:kern w:val="0"/>
      <w:sz w:val="22"/>
      <w:szCs w:val="22"/>
      <w:lang w:eastAsia="en-US"/>
    </w:rPr>
  </w:style>
  <w:style w:type="paragraph" w:customStyle="1" w:styleId="96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3">
    <w:name w:val="ksfind_class_select1"/>
    <w:basedOn w:val="74"/>
    <w:qFormat/>
    <w:uiPriority w:val="0"/>
    <w:rPr>
      <w:color w:val="000000"/>
      <w:shd w:val="clear" w:color="auto" w:fill="EFD200"/>
    </w:rPr>
  </w:style>
  <w:style w:type="character" w:customStyle="1" w:styleId="964">
    <w:name w:val="font71"/>
    <w:qFormat/>
    <w:uiPriority w:val="0"/>
    <w:rPr>
      <w:rFonts w:hint="eastAsia" w:ascii="宋体" w:hAnsi="宋体" w:eastAsia="宋体" w:cs="宋体"/>
      <w:color w:val="000000"/>
      <w:sz w:val="22"/>
      <w:szCs w:val="22"/>
      <w:u w:val="none"/>
    </w:rPr>
  </w:style>
  <w:style w:type="character" w:customStyle="1" w:styleId="965">
    <w:name w:val="font91"/>
    <w:qFormat/>
    <w:uiPriority w:val="0"/>
    <w:rPr>
      <w:rFonts w:hint="eastAsia" w:ascii="仿宋" w:hAnsi="仿宋" w:eastAsia="仿宋" w:cs="仿宋"/>
      <w:color w:val="000000"/>
      <w:sz w:val="22"/>
      <w:szCs w:val="22"/>
      <w:u w:val="none"/>
    </w:rPr>
  </w:style>
  <w:style w:type="paragraph" w:customStyle="1" w:styleId="966">
    <w:name w:val="修订4"/>
    <w:hidden/>
    <w:semiHidden/>
    <w:qFormat/>
    <w:uiPriority w:val="99"/>
    <w:rPr>
      <w:rFonts w:ascii="Times New Roman" w:hAnsi="Times New Roman" w:eastAsia="宋体" w:cs="Times New Roman"/>
      <w:kern w:val="2"/>
      <w:sz w:val="21"/>
      <w:szCs w:val="24"/>
      <w:lang w:val="en-US" w:eastAsia="zh-CN" w:bidi="ar-SA"/>
    </w:rPr>
  </w:style>
  <w:style w:type="table" w:customStyle="1" w:styleId="96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30821</Words>
  <Characters>32591</Characters>
  <Lines>281</Lines>
  <Paragraphs>79</Paragraphs>
  <TotalTime>26</TotalTime>
  <ScaleCrop>false</ScaleCrop>
  <LinksUpToDate>false</LinksUpToDate>
  <CharactersWithSpaces>38052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WPS_1665992960</cp:lastModifiedBy>
  <cp:lastPrinted>2021-12-27T11:06:00Z</cp:lastPrinted>
  <dcterms:modified xsi:type="dcterms:W3CDTF">2023-12-28T03:17:36Z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40D419DD20464CD3ABA951B5638F44CC_13</vt:lpwstr>
  </property>
</Properties>
</file>