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color w:val="auto"/>
          <w:sz w:val="44"/>
          <w:szCs w:val="44"/>
          <w:highlight w:val="none"/>
        </w:rPr>
      </w:pPr>
      <w:bookmarkStart w:id="405" w:name="_GoBack"/>
      <w:bookmarkEnd w:id="405"/>
    </w:p>
    <w:p>
      <w:pPr>
        <w:pStyle w:val="5"/>
        <w:rPr>
          <w:color w:val="auto"/>
          <w:highlight w:val="none"/>
        </w:rPr>
      </w:pPr>
    </w:p>
    <w:p>
      <w:pPr>
        <w:adjustRightInd/>
        <w:spacing w:line="360" w:lineRule="auto"/>
        <w:jc w:val="center"/>
        <w:rPr>
          <w:rFonts w:hint="default" w:ascii="宋体" w:hAnsi="宋体" w:cs="仿宋_GB2312"/>
          <w:b/>
          <w:bCs/>
          <w:color w:val="auto"/>
          <w:sz w:val="44"/>
          <w:szCs w:val="44"/>
          <w:highlight w:val="none"/>
          <w:lang w:val="en-US" w:eastAsia="zh-CN"/>
        </w:rPr>
      </w:pPr>
      <w:r>
        <w:rPr>
          <w:rFonts w:hint="eastAsia" w:ascii="宋体" w:hAnsi="宋体" w:cs="仿宋_GB2312"/>
          <w:b/>
          <w:bCs/>
          <w:color w:val="auto"/>
          <w:sz w:val="44"/>
          <w:szCs w:val="44"/>
          <w:highlight w:val="none"/>
          <w:lang w:val="en-US" w:eastAsia="zh-CN"/>
        </w:rPr>
        <w:t>浦沿</w:t>
      </w:r>
      <w:r>
        <w:rPr>
          <w:rFonts w:hint="eastAsia" w:ascii="宋体" w:hAnsi="宋体" w:cs="仿宋_GB2312"/>
          <w:b/>
          <w:bCs/>
          <w:color w:val="auto"/>
          <w:sz w:val="44"/>
          <w:szCs w:val="44"/>
          <w:highlight w:val="none"/>
        </w:rPr>
        <w:t>街道“小脑+手脚”综合治理服务</w:t>
      </w:r>
      <w:r>
        <w:rPr>
          <w:rFonts w:hint="eastAsia" w:ascii="宋体" w:hAnsi="宋体" w:cs="仿宋_GB2312"/>
          <w:b/>
          <w:bCs/>
          <w:color w:val="auto"/>
          <w:sz w:val="44"/>
          <w:szCs w:val="44"/>
          <w:highlight w:val="none"/>
          <w:lang w:val="en-US" w:eastAsia="zh-CN"/>
        </w:rPr>
        <w:t>采购</w:t>
      </w:r>
    </w:p>
    <w:p>
      <w:pPr>
        <w:adjustRightInd/>
        <w:spacing w:line="360" w:lineRule="auto"/>
        <w:jc w:val="center"/>
        <w:rPr>
          <w:rFonts w:hint="eastAsia" w:ascii="宋体" w:hAnsi="宋体" w:cs="仿宋_GB2312"/>
          <w:b/>
          <w:bCs/>
          <w:color w:val="auto"/>
          <w:sz w:val="56"/>
          <w:szCs w:val="56"/>
          <w:highlight w:val="none"/>
        </w:rPr>
      </w:pPr>
    </w:p>
    <w:p>
      <w:pPr>
        <w:adjustRightInd/>
        <w:spacing w:line="360" w:lineRule="auto"/>
        <w:jc w:val="center"/>
        <w:rPr>
          <w:rFonts w:ascii="宋体" w:hAnsi="宋体" w:cs="仿宋_GB2312"/>
          <w:b/>
          <w:bCs/>
          <w:color w:val="auto"/>
          <w:sz w:val="56"/>
          <w:szCs w:val="56"/>
          <w:highlight w:val="none"/>
        </w:rPr>
      </w:pPr>
      <w:r>
        <w:rPr>
          <w:rFonts w:hint="eastAsia" w:ascii="宋体" w:hAnsi="宋体" w:cs="仿宋_GB2312"/>
          <w:b/>
          <w:bCs/>
          <w:color w:val="auto"/>
          <w:sz w:val="56"/>
          <w:szCs w:val="56"/>
          <w:highlight w:val="none"/>
        </w:rPr>
        <w:t>招标文件</w:t>
      </w:r>
    </w:p>
    <w:p>
      <w:pPr>
        <w:adjustRightInd/>
        <w:spacing w:line="360" w:lineRule="auto"/>
        <w:jc w:val="center"/>
        <w:rPr>
          <w:rFonts w:ascii="宋体" w:hAnsi="宋体" w:cs="仿宋_GB2312"/>
          <w:b/>
          <w:color w:val="auto"/>
          <w:sz w:val="44"/>
          <w:szCs w:val="44"/>
          <w:highlight w:val="none"/>
        </w:rPr>
      </w:pPr>
      <w:r>
        <w:rPr>
          <w:rFonts w:ascii="宋体" w:hAnsi="宋体" w:cs="仿宋_GB2312"/>
          <w:b/>
          <w:color w:val="auto"/>
          <w:sz w:val="44"/>
          <w:szCs w:val="44"/>
          <w:highlight w:val="none"/>
        </w:rPr>
        <w:t xml:space="preserve"> （电子招投标）</w:t>
      </w:r>
    </w:p>
    <w:p>
      <w:pPr>
        <w:pStyle w:val="2"/>
        <w:rPr>
          <w:rFonts w:ascii="宋体" w:hAnsi="宋体" w:cs="仿宋_GB2312"/>
          <w:b/>
          <w:color w:val="auto"/>
          <w:sz w:val="44"/>
          <w:szCs w:val="44"/>
          <w:highlight w:val="none"/>
        </w:rPr>
      </w:pPr>
    </w:p>
    <w:p>
      <w:pPr>
        <w:rPr>
          <w:color w:val="auto"/>
          <w:highlight w:val="none"/>
        </w:rPr>
      </w:pPr>
    </w:p>
    <w:p>
      <w:pPr>
        <w:snapToGrid w:val="0"/>
        <w:spacing w:line="360" w:lineRule="auto"/>
        <w:jc w:val="center"/>
        <w:rPr>
          <w:rFonts w:ascii="宋体" w:hAnsi="宋体" w:cs="仿宋_GB2312"/>
          <w:color w:val="auto"/>
          <w:sz w:val="30"/>
          <w:szCs w:val="30"/>
          <w:highlight w:val="none"/>
        </w:rPr>
      </w:pPr>
      <w:r>
        <w:rPr>
          <w:rFonts w:ascii="隶书" w:eastAsia="隶书"/>
          <w:color w:val="auto"/>
          <w:sz w:val="44"/>
          <w:szCs w:val="44"/>
          <w:highlight w:val="none"/>
        </w:rPr>
        <w:drawing>
          <wp:inline distT="0" distB="0" distL="114300" distR="114300">
            <wp:extent cx="1607820" cy="1675130"/>
            <wp:effectExtent l="0" t="0" r="11430" b="1270"/>
            <wp:docPr id="1" name="图片 1" descr="D:\Program Files\Tencent\QQ\331203037\Image\C2C\H}%81V0JY2Y5S@}U][C@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Tencent\QQ\331203037\Image\C2C\H}%81V0JY2Y5S@}U][C@_@5.png"/>
                    <pic:cNvPicPr>
                      <a:picLocks noChangeAspect="1"/>
                    </pic:cNvPicPr>
                  </pic:nvPicPr>
                  <pic:blipFill>
                    <a:blip r:embed="rId26"/>
                    <a:stretch>
                      <a:fillRect/>
                    </a:stretch>
                  </pic:blipFill>
                  <pic:spPr>
                    <a:xfrm>
                      <a:off x="0" y="0"/>
                      <a:ext cx="1607820" cy="1675130"/>
                    </a:xfrm>
                    <a:prstGeom prst="rect">
                      <a:avLst/>
                    </a:prstGeom>
                    <a:noFill/>
                    <a:ln>
                      <a:noFill/>
                    </a:ln>
                  </pic:spPr>
                </pic:pic>
              </a:graphicData>
            </a:graphic>
          </wp:inline>
        </w:drawing>
      </w:r>
    </w:p>
    <w:p>
      <w:pPr>
        <w:snapToGrid w:val="0"/>
        <w:spacing w:line="360" w:lineRule="auto"/>
        <w:jc w:val="center"/>
        <w:rPr>
          <w:rFonts w:ascii="宋体" w:hAnsi="宋体" w:cs="仿宋_GB2312"/>
          <w:color w:val="auto"/>
          <w:sz w:val="30"/>
          <w:szCs w:val="30"/>
          <w:highlight w:val="none"/>
        </w:rPr>
      </w:pPr>
    </w:p>
    <w:p>
      <w:pPr>
        <w:snapToGrid w:val="0"/>
        <w:spacing w:line="360" w:lineRule="auto"/>
        <w:jc w:val="center"/>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w:t>
      </w:r>
      <w:r>
        <w:rPr>
          <w:rFonts w:ascii="宋体" w:hAnsi="宋体" w:cs="仿宋_GB2312"/>
          <w:color w:val="auto"/>
          <w:sz w:val="30"/>
          <w:szCs w:val="30"/>
          <w:highlight w:val="none"/>
        </w:rPr>
        <w:t>:</w:t>
      </w:r>
      <w:r>
        <w:rPr>
          <w:rFonts w:hint="eastAsia" w:ascii="宋体" w:hAnsi="宋体"/>
          <w:color w:val="auto"/>
          <w:sz w:val="24"/>
          <w:highlight w:val="none"/>
        </w:rPr>
        <w:t xml:space="preserve"> </w:t>
      </w:r>
      <w:r>
        <w:rPr>
          <w:rFonts w:hint="eastAsia" w:ascii="宋体" w:hAnsi="宋体" w:cs="仿宋_GB2312"/>
          <w:color w:val="auto"/>
          <w:sz w:val="30"/>
          <w:szCs w:val="30"/>
          <w:highlight w:val="none"/>
          <w:lang w:val="en-US" w:eastAsia="zh-CN"/>
        </w:rPr>
        <w:t>浙房咨2022[D-236]</w:t>
      </w:r>
    </w:p>
    <w:p>
      <w:pPr>
        <w:spacing w:line="360" w:lineRule="auto"/>
        <w:jc w:val="center"/>
        <w:rPr>
          <w:rFonts w:ascii="宋体" w:hAnsi="宋体" w:cs="仿宋_GB2312"/>
          <w:b/>
          <w:color w:val="auto"/>
          <w:sz w:val="44"/>
          <w:szCs w:val="44"/>
          <w:highlight w:val="none"/>
        </w:rPr>
      </w:pPr>
    </w:p>
    <w:p>
      <w:pPr>
        <w:spacing w:line="360" w:lineRule="auto"/>
        <w:jc w:val="center"/>
        <w:rPr>
          <w:rFonts w:hint="eastAsia"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杭州市滨江区人民政府浦沿街道办事处</w:t>
      </w:r>
    </w:p>
    <w:p>
      <w:pPr>
        <w:spacing w:line="360" w:lineRule="auto"/>
        <w:jc w:val="center"/>
        <w:rPr>
          <w:rFonts w:hint="eastAsia" w:ascii="仿宋" w:hAnsi="仿宋" w:eastAsia="仿宋" w:cs="Times New Roman"/>
          <w:bCs/>
          <w:color w:val="auto"/>
          <w:sz w:val="32"/>
          <w:szCs w:val="32"/>
          <w:highlight w:val="none"/>
        </w:rPr>
      </w:pPr>
      <w:r>
        <w:rPr>
          <w:rFonts w:hint="eastAsia" w:ascii="仿宋" w:hAnsi="仿宋" w:eastAsia="仿宋" w:cs="Times New Roman"/>
          <w:bCs/>
          <w:color w:val="auto"/>
          <w:sz w:val="32"/>
          <w:szCs w:val="32"/>
          <w:highlight w:val="none"/>
        </w:rPr>
        <w:t>浙江省房地产管理咨询有限公司</w:t>
      </w:r>
    </w:p>
    <w:p>
      <w:pPr>
        <w:spacing w:line="360" w:lineRule="auto"/>
        <w:jc w:val="center"/>
        <w:rPr>
          <w:rFonts w:hint="eastAsia" w:ascii="仿宋" w:hAnsi="仿宋" w:eastAsia="仿宋"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rPr>
        <w:t>二〇二二年</w:t>
      </w:r>
      <w:r>
        <w:rPr>
          <w:rFonts w:hint="eastAsia" w:ascii="仿宋" w:hAnsi="仿宋" w:eastAsia="仿宋" w:cs="Times New Roman"/>
          <w:bCs/>
          <w:color w:val="auto"/>
          <w:sz w:val="32"/>
          <w:szCs w:val="32"/>
          <w:highlight w:val="none"/>
          <w:lang w:val="en-US" w:eastAsia="zh-CN"/>
        </w:rPr>
        <w:t>六</w:t>
      </w:r>
      <w:r>
        <w:rPr>
          <w:rFonts w:hint="eastAsia" w:ascii="仿宋" w:hAnsi="仿宋" w:eastAsia="仿宋" w:cs="Times New Roman"/>
          <w:bCs/>
          <w:color w:val="auto"/>
          <w:sz w:val="32"/>
          <w:szCs w:val="32"/>
          <w:highlight w:val="none"/>
        </w:rPr>
        <w:t>月</w:t>
      </w:r>
      <w:bookmarkStart w:id="0" w:name="_Hlt67893495"/>
      <w:bookmarkEnd w:id="0"/>
      <w:r>
        <w:rPr>
          <w:rFonts w:hint="eastAsia" w:ascii="仿宋" w:hAnsi="仿宋" w:eastAsia="仿宋" w:cs="Times New Roman"/>
          <w:bCs/>
          <w:color w:val="auto"/>
          <w:sz w:val="32"/>
          <w:szCs w:val="32"/>
          <w:highlight w:val="none"/>
          <w:lang w:val="en-US" w:eastAsia="zh-CN"/>
        </w:rPr>
        <w:t>二十三日</w:t>
      </w:r>
    </w:p>
    <w:p>
      <w:pPr>
        <w:widowControl/>
        <w:adjustRightInd/>
        <w:jc w:val="center"/>
        <w:rPr>
          <w:rFonts w:ascii="宋体" w:hAnsi="宋体" w:cs="仿宋_GB2312"/>
          <w:b/>
          <w:color w:val="auto"/>
          <w:sz w:val="48"/>
          <w:szCs w:val="48"/>
          <w:highlight w:val="none"/>
        </w:rPr>
      </w:pPr>
      <w:r>
        <w:rPr>
          <w:rFonts w:ascii="宋体" w:hAnsi="宋体" w:cs="仿宋_GB2312"/>
          <w:b/>
          <w:color w:val="auto"/>
          <w:sz w:val="48"/>
          <w:szCs w:val="48"/>
          <w:highlight w:val="none"/>
        </w:rPr>
        <w:br w:type="page"/>
      </w:r>
      <w:r>
        <w:rPr>
          <w:rFonts w:hint="eastAsia" w:ascii="宋体" w:hAnsi="宋体" w:cs="仿宋_GB2312"/>
          <w:b/>
          <w:color w:val="auto"/>
          <w:sz w:val="48"/>
          <w:szCs w:val="48"/>
          <w:highlight w:val="none"/>
        </w:rPr>
        <w:t>目</w:t>
      </w:r>
      <w:r>
        <w:rPr>
          <w:rFonts w:ascii="宋体" w:hAnsi="宋体" w:cs="仿宋_GB2312"/>
          <w:b/>
          <w:color w:val="auto"/>
          <w:sz w:val="48"/>
          <w:szCs w:val="48"/>
          <w:highlight w:val="none"/>
        </w:rPr>
        <w:t xml:space="preserve">  </w:t>
      </w:r>
      <w:r>
        <w:rPr>
          <w:rFonts w:hint="eastAsia" w:ascii="宋体" w:hAnsi="宋体" w:cs="仿宋_GB2312"/>
          <w:b/>
          <w:color w:val="auto"/>
          <w:sz w:val="48"/>
          <w:szCs w:val="48"/>
          <w:highlight w:val="none"/>
        </w:rPr>
        <w:t>录</w:t>
      </w:r>
    </w:p>
    <w:p>
      <w:pPr>
        <w:spacing w:line="360" w:lineRule="auto"/>
        <w:rPr>
          <w:rFonts w:ascii="宋体" w:hAnsi="宋体" w:cs="仿宋_GB2312"/>
          <w:color w:val="auto"/>
          <w:sz w:val="32"/>
          <w:szCs w:val="32"/>
          <w:highlight w:val="none"/>
        </w:rPr>
      </w:pPr>
    </w:p>
    <w:p>
      <w:pPr>
        <w:spacing w:line="360" w:lineRule="auto"/>
        <w:rPr>
          <w:rFonts w:ascii="宋体" w:hAnsi="宋体" w:cs="仿宋_GB2312"/>
          <w:color w:val="auto"/>
          <w:sz w:val="32"/>
          <w:szCs w:val="32"/>
          <w:highlight w:val="none"/>
        </w:rPr>
      </w:pP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第一部分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招标公告</w:t>
      </w: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第二部分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投标人须知</w:t>
      </w: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第三部分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采购需求</w:t>
      </w: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第四部分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评标办法</w:t>
      </w: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第五部分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拟签订的合同文本</w:t>
      </w:r>
    </w:p>
    <w:p>
      <w:pPr>
        <w:spacing w:line="360" w:lineRule="auto"/>
        <w:ind w:firstLine="1280" w:firstLineChars="400"/>
        <w:rPr>
          <w:rFonts w:ascii="宋体" w:hAnsi="宋体" w:cs="仿宋_GB2312"/>
          <w:color w:val="auto"/>
          <w:sz w:val="32"/>
          <w:szCs w:val="32"/>
          <w:highlight w:val="none"/>
        </w:rPr>
      </w:pPr>
      <w:r>
        <w:rPr>
          <w:rFonts w:hint="eastAsia" w:ascii="宋体" w:hAnsi="宋体" w:cs="仿宋_GB2312"/>
          <w:color w:val="auto"/>
          <w:sz w:val="32"/>
          <w:szCs w:val="32"/>
          <w:highlight w:val="none"/>
        </w:rPr>
        <w:t>第六部分</w:t>
      </w:r>
      <w:r>
        <w:rPr>
          <w:rFonts w:ascii="宋体" w:hAnsi="宋体" w:cs="仿宋_GB2312"/>
          <w:color w:val="auto"/>
          <w:sz w:val="32"/>
          <w:szCs w:val="32"/>
          <w:highlight w:val="none"/>
        </w:rPr>
        <w:t xml:space="preserve">      </w:t>
      </w:r>
      <w:r>
        <w:rPr>
          <w:rFonts w:hint="eastAsia" w:ascii="宋体" w:hAnsi="宋体" w:cs="仿宋_GB2312"/>
          <w:color w:val="auto"/>
          <w:sz w:val="32"/>
          <w:szCs w:val="32"/>
          <w:highlight w:val="none"/>
        </w:rPr>
        <w:t>应提交的有关格式范例</w:t>
      </w:r>
    </w:p>
    <w:p>
      <w:pPr>
        <w:spacing w:line="360" w:lineRule="auto"/>
        <w:rPr>
          <w:rFonts w:ascii="宋体" w:hAnsi="宋体" w:cs="仿宋_GB2312"/>
          <w:color w:val="auto"/>
          <w:sz w:val="24"/>
          <w:highlight w:val="none"/>
        </w:rPr>
      </w:pPr>
      <w:bookmarkStart w:id="1" w:name="_Hlt91233176"/>
      <w:bookmarkEnd w:id="1"/>
      <w:bookmarkStart w:id="2" w:name="_Toc91899869"/>
    </w:p>
    <w:p>
      <w:pPr>
        <w:adjustRightInd/>
        <w:spacing w:line="360" w:lineRule="auto"/>
        <w:jc w:val="center"/>
        <w:outlineLvl w:val="0"/>
        <w:rPr>
          <w:rFonts w:ascii="宋体" w:hAnsi="宋体" w:cs="仿宋_GB2312"/>
          <w:b/>
          <w:color w:val="auto"/>
          <w:sz w:val="36"/>
          <w:szCs w:val="20"/>
          <w:highlight w:val="none"/>
        </w:rPr>
      </w:pPr>
      <w:bookmarkStart w:id="3" w:name="第一部分"/>
      <w:r>
        <w:rPr>
          <w:rFonts w:ascii="宋体" w:hAnsi="宋体"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仿宋_GB2312"/>
          <w:b/>
          <w:color w:val="auto"/>
          <w:sz w:val="36"/>
          <w:szCs w:val="20"/>
          <w:highlight w:val="none"/>
        </w:rPr>
        <w:t>第一部分</w:t>
      </w:r>
      <w:r>
        <w:rPr>
          <w:rFonts w:ascii="宋体" w:hAnsi="宋体" w:cs="仿宋_GB2312"/>
          <w:b/>
          <w:color w:val="auto"/>
          <w:sz w:val="36"/>
          <w:szCs w:val="20"/>
          <w:highlight w:val="none"/>
        </w:rPr>
        <w:t xml:space="preserve"> </w:t>
      </w:r>
      <w:r>
        <w:rPr>
          <w:rFonts w:hint="eastAsia" w:ascii="宋体" w:hAnsi="宋体"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val="en-US" w:eastAsia="zh-CN"/>
        </w:rPr>
        <w:t>浦沿</w:t>
      </w:r>
      <w:r>
        <w:rPr>
          <w:rFonts w:hint="eastAsia" w:ascii="宋体" w:hAnsi="宋体"/>
          <w:color w:val="auto"/>
          <w:sz w:val="24"/>
          <w:highlight w:val="none"/>
          <w:u w:val="single"/>
        </w:rPr>
        <w:t>街道“小脑+手脚”综合治理服务</w:t>
      </w:r>
      <w:r>
        <w:rPr>
          <w:rFonts w:hint="eastAsia" w:ascii="宋体" w:hAnsi="宋体"/>
          <w:color w:val="auto"/>
          <w:sz w:val="24"/>
          <w:highlight w:val="none"/>
          <w:u w:val="single"/>
          <w:lang w:val="en-US" w:eastAsia="zh-CN"/>
        </w:rPr>
        <w:t>采购</w:t>
      </w:r>
      <w:r>
        <w:rPr>
          <w:rFonts w:hint="eastAsia" w:ascii="宋体" w:hAnsi="宋体"/>
          <w:color w:val="auto"/>
          <w:sz w:val="24"/>
          <w:highlight w:val="none"/>
        </w:rPr>
        <w:t>招标项目的潜在投标人应在政采云平台（</w:t>
      </w:r>
      <w:r>
        <w:rPr>
          <w:rFonts w:ascii="宋体" w:hAnsi="宋体"/>
          <w:color w:val="auto"/>
          <w:sz w:val="24"/>
          <w:highlight w:val="none"/>
        </w:rPr>
        <w:fldChar w:fldCharType="begin"/>
      </w:r>
      <w:r>
        <w:rPr>
          <w:rFonts w:ascii="宋体" w:hAnsi="宋体"/>
          <w:color w:val="auto"/>
          <w:sz w:val="24"/>
          <w:highlight w:val="none"/>
        </w:rPr>
        <w:instrText xml:space="preserve"> HYPERLINK "https://www.zcygov.cn/）获取（下载）招标文件，并于</w:instrText>
      </w:r>
      <w:r>
        <w:rPr>
          <w:rFonts w:hint="eastAsia" w:ascii="宋体" w:hAnsi="宋体"/>
          <w:color w:val="auto"/>
          <w:sz w:val="24"/>
          <w:highlight w:val="none"/>
        </w:rPr>
        <w:instrText xml:space="preserve">2022</w:instrText>
      </w:r>
      <w:r>
        <w:rPr>
          <w:rFonts w:ascii="宋体" w:hAnsi="宋体"/>
          <w:color w:val="auto"/>
          <w:sz w:val="24"/>
          <w:highlight w:val="none"/>
        </w:rPr>
        <w:instrText xml:space="preserve">年4</w:instrText>
      </w:r>
      <w:r>
        <w:rPr>
          <w:rFonts w:hint="eastAsia" w:ascii="宋体" w:hAnsi="宋体"/>
          <w:color w:val="auto"/>
          <w:sz w:val="24"/>
          <w:highlight w:val="none"/>
        </w:rPr>
        <w:instrText xml:space="preserve">月</w:instrText>
      </w:r>
      <w:r>
        <w:rPr>
          <w:rFonts w:ascii="宋体" w:hAnsi="宋体"/>
          <w:color w:val="auto"/>
          <w:sz w:val="24"/>
          <w:highlight w:val="none"/>
        </w:rPr>
        <w:instrText xml:space="preserve">28</w:instrText>
      </w:r>
      <w:r>
        <w:rPr>
          <w:rFonts w:hint="eastAsia" w:ascii="宋体" w:hAnsi="宋体"/>
          <w:color w:val="auto"/>
          <w:sz w:val="24"/>
          <w:highlight w:val="none"/>
        </w:rPr>
        <w:instrText xml:space="preserve">日</w:instrText>
      </w:r>
      <w:r>
        <w:rPr>
          <w:rFonts w:ascii="宋体" w:hAnsi="宋体"/>
          <w:color w:val="auto"/>
          <w:sz w:val="24"/>
          <w:highlight w:val="none"/>
        </w:rPr>
        <w:instrText xml:space="preserve">13</w:instrText>
      </w:r>
      <w:r>
        <w:rPr>
          <w:rFonts w:hint="eastAsia" w:ascii="宋体" w:hAnsi="宋体"/>
          <w:color w:val="auto"/>
          <w:sz w:val="24"/>
          <w:highlight w:val="none"/>
        </w:rPr>
        <w:instrText xml:space="preserve">点</w:instrText>
      </w:r>
      <w:r>
        <w:rPr>
          <w:rFonts w:ascii="宋体" w:hAnsi="宋体"/>
          <w:color w:val="auto"/>
          <w:sz w:val="24"/>
          <w:highlight w:val="none"/>
        </w:rPr>
        <w:instrText xml:space="preserve">30</w:instrText>
      </w:r>
      <w:r>
        <w:rPr>
          <w:rFonts w:hint="eastAsia" w:ascii="宋体" w:hAnsi="宋体"/>
          <w:color w:val="auto"/>
          <w:sz w:val="24"/>
          <w:highlight w:val="none"/>
        </w:rPr>
        <w:instrText xml:space="preserve">分</w:instrText>
      </w:r>
      <w:r>
        <w:rPr>
          <w:rFonts w:ascii="宋体" w:hAnsi="宋体"/>
          <w:bCs/>
          <w:color w:val="auto"/>
          <w:sz w:val="24"/>
          <w:highlight w:val="none"/>
        </w:rPr>
        <w:instrText xml:space="preserve">00</w:instrText>
      </w:r>
      <w:r>
        <w:rPr>
          <w:rFonts w:hint="eastAsia" w:ascii="宋体" w:hAnsi="宋体"/>
          <w:bCs/>
          <w:color w:val="auto"/>
          <w:sz w:val="24"/>
          <w:highlight w:val="none"/>
        </w:rPr>
        <w:instrText xml:space="preserve">秒</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78"/>
          <w:rFonts w:ascii="宋体" w:hAnsi="宋体" w:eastAsia="宋体" w:cs="Times New Roman"/>
          <w:snapToGrid/>
          <w:color w:val="auto"/>
          <w:kern w:val="2"/>
          <w:sz w:val="24"/>
          <w:szCs w:val="24"/>
          <w:highlight w:val="none"/>
        </w:rPr>
        <w:t>https://www.zcygov.cn/）获取（下载）招标文件，并于</w:t>
      </w:r>
      <w:r>
        <w:rPr>
          <w:rStyle w:val="78"/>
          <w:rFonts w:hint="eastAsia" w:ascii="宋体" w:hAnsi="宋体" w:eastAsia="宋体" w:cs="Times New Roman"/>
          <w:snapToGrid/>
          <w:color w:val="auto"/>
          <w:kern w:val="2"/>
          <w:sz w:val="24"/>
          <w:szCs w:val="24"/>
          <w:highlight w:val="none"/>
        </w:rPr>
        <w:t>2022</w:t>
      </w:r>
      <w:r>
        <w:rPr>
          <w:rStyle w:val="78"/>
          <w:rFonts w:ascii="宋体" w:hAnsi="宋体" w:eastAsia="宋体" w:cs="Times New Roman"/>
          <w:snapToGrid/>
          <w:color w:val="auto"/>
          <w:kern w:val="2"/>
          <w:sz w:val="24"/>
          <w:szCs w:val="24"/>
          <w:highlight w:val="none"/>
        </w:rPr>
        <w:t>年</w:t>
      </w:r>
      <w:r>
        <w:rPr>
          <w:rStyle w:val="78"/>
          <w:rFonts w:hint="eastAsia" w:ascii="宋体" w:hAnsi="宋体" w:eastAsia="宋体" w:cs="Times New Roman"/>
          <w:snapToGrid/>
          <w:color w:val="auto"/>
          <w:kern w:val="2"/>
          <w:sz w:val="24"/>
          <w:szCs w:val="24"/>
          <w:highlight w:val="none"/>
          <w:lang w:val="en-US" w:eastAsia="zh-CN"/>
        </w:rPr>
        <w:t xml:space="preserve"> 7</w:t>
      </w:r>
      <w:r>
        <w:rPr>
          <w:rStyle w:val="78"/>
          <w:rFonts w:hint="eastAsia" w:ascii="宋体" w:hAnsi="宋体" w:eastAsia="宋体" w:cs="Times New Roman"/>
          <w:snapToGrid/>
          <w:color w:val="auto"/>
          <w:kern w:val="2"/>
          <w:sz w:val="24"/>
          <w:szCs w:val="24"/>
          <w:highlight w:val="none"/>
        </w:rPr>
        <w:t>月</w:t>
      </w:r>
      <w:r>
        <w:rPr>
          <w:rStyle w:val="78"/>
          <w:rFonts w:hint="eastAsia" w:ascii="宋体" w:hAnsi="宋体" w:eastAsia="宋体" w:cs="Times New Roman"/>
          <w:snapToGrid/>
          <w:color w:val="auto"/>
          <w:kern w:val="2"/>
          <w:sz w:val="24"/>
          <w:szCs w:val="24"/>
          <w:highlight w:val="none"/>
          <w:lang w:val="en-US" w:eastAsia="zh-CN"/>
        </w:rPr>
        <w:t>14</w:t>
      </w:r>
      <w:r>
        <w:rPr>
          <w:rStyle w:val="78"/>
          <w:rFonts w:hint="eastAsia" w:ascii="宋体" w:hAnsi="宋体" w:eastAsia="宋体" w:cs="Times New Roman"/>
          <w:snapToGrid/>
          <w:color w:val="auto"/>
          <w:kern w:val="2"/>
          <w:sz w:val="24"/>
          <w:szCs w:val="24"/>
          <w:highlight w:val="none"/>
        </w:rPr>
        <w:t>日</w:t>
      </w:r>
      <w:r>
        <w:rPr>
          <w:rStyle w:val="78"/>
          <w:rFonts w:hint="eastAsia" w:ascii="宋体" w:hAnsi="宋体" w:eastAsia="宋体" w:cs="Times New Roman"/>
          <w:snapToGrid/>
          <w:color w:val="auto"/>
          <w:kern w:val="2"/>
          <w:sz w:val="24"/>
          <w:szCs w:val="24"/>
          <w:highlight w:val="none"/>
          <w:lang w:val="en-US" w:eastAsia="zh-CN"/>
        </w:rPr>
        <w:t>9</w:t>
      </w:r>
      <w:r>
        <w:rPr>
          <w:rStyle w:val="78"/>
          <w:rFonts w:hint="eastAsia" w:ascii="宋体" w:hAnsi="宋体" w:eastAsia="宋体" w:cs="Times New Roman"/>
          <w:snapToGrid/>
          <w:color w:val="auto"/>
          <w:kern w:val="2"/>
          <w:sz w:val="24"/>
          <w:szCs w:val="24"/>
          <w:highlight w:val="none"/>
        </w:rPr>
        <w:t>点</w:t>
      </w:r>
      <w:r>
        <w:rPr>
          <w:rStyle w:val="78"/>
          <w:rFonts w:ascii="宋体" w:hAnsi="宋体" w:eastAsia="宋体" w:cs="Times New Roman"/>
          <w:snapToGrid/>
          <w:color w:val="auto"/>
          <w:kern w:val="2"/>
          <w:sz w:val="24"/>
          <w:szCs w:val="24"/>
          <w:highlight w:val="none"/>
        </w:rPr>
        <w:t>30</w:t>
      </w:r>
      <w:r>
        <w:rPr>
          <w:rStyle w:val="78"/>
          <w:rFonts w:hint="eastAsia" w:ascii="宋体" w:hAnsi="宋体" w:eastAsia="宋体" w:cs="Times New Roman"/>
          <w:snapToGrid/>
          <w:color w:val="auto"/>
          <w:kern w:val="2"/>
          <w:sz w:val="24"/>
          <w:szCs w:val="24"/>
          <w:highlight w:val="none"/>
        </w:rPr>
        <w:t>分</w:t>
      </w:r>
      <w:r>
        <w:rPr>
          <w:rStyle w:val="78"/>
          <w:rFonts w:ascii="宋体" w:hAnsi="宋体" w:eastAsia="宋体" w:cs="Times New Roman"/>
          <w:bCs/>
          <w:snapToGrid/>
          <w:color w:val="auto"/>
          <w:kern w:val="2"/>
          <w:sz w:val="24"/>
          <w:szCs w:val="24"/>
          <w:highlight w:val="none"/>
        </w:rPr>
        <w:t>00</w:t>
      </w:r>
      <w:r>
        <w:rPr>
          <w:rStyle w:val="78"/>
          <w:rFonts w:hint="eastAsia" w:ascii="宋体" w:hAnsi="宋体" w:eastAsia="宋体" w:cs="Times New Roman"/>
          <w:bCs/>
          <w:snapToGrid/>
          <w:color w:val="auto"/>
          <w:kern w:val="2"/>
          <w:sz w:val="24"/>
          <w:szCs w:val="24"/>
          <w:highlight w:val="none"/>
        </w:rPr>
        <w:t>秒</w:t>
      </w:r>
      <w:r>
        <w:rPr>
          <w:rFonts w:ascii="宋体" w:hAnsi="宋体"/>
          <w:color w:val="auto"/>
          <w:sz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pPr>
        <w:spacing w:line="360" w:lineRule="auto"/>
        <w:rPr>
          <w:rFonts w:ascii="宋体" w:hAnsi="宋体"/>
          <w:color w:val="auto"/>
          <w:sz w:val="24"/>
          <w:highlight w:val="none"/>
        </w:rPr>
      </w:pPr>
      <w:r>
        <w:rPr>
          <w:rFonts w:hint="eastAsia" w:ascii="宋体" w:hAnsi="宋体"/>
          <w:b/>
          <w:color w:val="auto"/>
          <w:sz w:val="24"/>
          <w:highlight w:val="none"/>
        </w:rPr>
        <w:t>一、项目基本情况</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项目编号：</w:t>
      </w:r>
      <w:r>
        <w:rPr>
          <w:rFonts w:hint="eastAsia" w:ascii="宋体" w:hAnsi="宋体"/>
          <w:b/>
          <w:color w:val="auto"/>
          <w:sz w:val="24"/>
          <w:highlight w:val="none"/>
          <w:lang w:val="en-US" w:eastAsia="zh-CN"/>
        </w:rPr>
        <w:t>浙房咨2022[D-236]</w:t>
      </w:r>
    </w:p>
    <w:p>
      <w:pPr>
        <w:spacing w:line="360" w:lineRule="auto"/>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项目名称：</w:t>
      </w:r>
      <w:r>
        <w:rPr>
          <w:rFonts w:hint="eastAsia" w:ascii="宋体" w:hAnsi="宋体"/>
          <w:b/>
          <w:color w:val="auto"/>
          <w:sz w:val="24"/>
          <w:highlight w:val="none"/>
          <w:lang w:val="en-US" w:eastAsia="zh-CN"/>
        </w:rPr>
        <w:t>浦沿</w:t>
      </w:r>
      <w:r>
        <w:rPr>
          <w:rFonts w:hint="eastAsia" w:ascii="宋体" w:hAnsi="宋体"/>
          <w:b/>
          <w:color w:val="auto"/>
          <w:sz w:val="24"/>
          <w:highlight w:val="none"/>
        </w:rPr>
        <w:t>街道“小脑+手脚”综合治理服务</w:t>
      </w:r>
      <w:r>
        <w:rPr>
          <w:rFonts w:hint="eastAsia" w:ascii="宋体" w:hAnsi="宋体"/>
          <w:b/>
          <w:color w:val="auto"/>
          <w:sz w:val="24"/>
          <w:highlight w:val="none"/>
          <w:lang w:val="en-US" w:eastAsia="zh-CN"/>
        </w:rPr>
        <w:t>采购</w:t>
      </w:r>
    </w:p>
    <w:p>
      <w:pPr>
        <w:spacing w:line="360" w:lineRule="auto"/>
        <w:ind w:firstLine="482" w:firstLineChars="200"/>
        <w:jc w:val="left"/>
        <w:rPr>
          <w:rFonts w:ascii="宋体" w:hAnsi="宋体" w:cs="仿宋_GB2312"/>
          <w:color w:val="auto"/>
          <w:sz w:val="24"/>
          <w:highlight w:val="none"/>
        </w:rPr>
      </w:pPr>
      <w:r>
        <w:rPr>
          <w:rFonts w:ascii="宋体" w:hAnsi="宋体"/>
          <w:b/>
          <w:color w:val="auto"/>
          <w:sz w:val="24"/>
          <w:highlight w:val="none"/>
        </w:rPr>
        <w:t>预算金额（元）：12</w:t>
      </w:r>
      <w:r>
        <w:rPr>
          <w:rFonts w:hint="eastAsia" w:ascii="宋体" w:hAnsi="宋体"/>
          <w:b/>
          <w:color w:val="auto"/>
          <w:sz w:val="24"/>
          <w:highlight w:val="none"/>
          <w:lang w:val="en-US" w:eastAsia="zh-CN"/>
        </w:rPr>
        <w:t>072000</w:t>
      </w:r>
      <w:r>
        <w:rPr>
          <w:rFonts w:ascii="宋体" w:hAnsi="宋体"/>
          <w:b/>
          <w:color w:val="auto"/>
          <w:sz w:val="24"/>
          <w:highlight w:val="none"/>
        </w:rPr>
        <w:t>.00</w:t>
      </w:r>
    </w:p>
    <w:p>
      <w:pPr>
        <w:spacing w:line="360" w:lineRule="auto"/>
        <w:ind w:firstLine="480"/>
        <w:rPr>
          <w:rFonts w:ascii="宋体" w:hAnsi="宋体" w:cs="仿宋_GB2312"/>
          <w:color w:val="auto"/>
          <w:sz w:val="24"/>
          <w:highlight w:val="none"/>
        </w:rPr>
      </w:pPr>
      <w:r>
        <w:rPr>
          <w:rFonts w:hint="eastAsia" w:ascii="宋体" w:hAnsi="宋体"/>
          <w:b/>
          <w:color w:val="auto"/>
          <w:sz w:val="24"/>
          <w:highlight w:val="none"/>
        </w:rPr>
        <w:t>最高限价（元）：</w:t>
      </w:r>
      <w:r>
        <w:rPr>
          <w:rFonts w:hint="eastAsia" w:ascii="宋体" w:hAnsi="宋体"/>
          <w:b/>
          <w:color w:val="auto"/>
          <w:sz w:val="24"/>
          <w:highlight w:val="none"/>
          <w:lang w:val="en-US" w:eastAsia="zh-CN"/>
        </w:rPr>
        <w:t>1</w:t>
      </w:r>
      <w:r>
        <w:rPr>
          <w:rFonts w:hint="eastAsia" w:ascii="宋体" w:hAnsi="宋体"/>
          <w:b/>
          <w:color w:val="auto"/>
          <w:sz w:val="24"/>
          <w:highlight w:val="none"/>
          <w:lang w:val="en-US" w:eastAsia="zh-CN"/>
        </w:rPr>
        <w:t>2072000</w:t>
      </w:r>
      <w:r>
        <w:rPr>
          <w:rFonts w:ascii="宋体" w:hAnsi="宋体"/>
          <w:b/>
          <w:color w:val="auto"/>
          <w:sz w:val="24"/>
          <w:highlight w:val="none"/>
        </w:rPr>
        <w:t>.00</w:t>
      </w:r>
    </w:p>
    <w:p>
      <w:pPr>
        <w:pStyle w:val="7"/>
        <w:spacing w:line="360" w:lineRule="auto"/>
        <w:ind w:firstLine="480"/>
        <w:rPr>
          <w:rFonts w:hAnsi="宋体"/>
          <w:b/>
          <w:color w:val="auto"/>
          <w:sz w:val="24"/>
          <w:highlight w:val="none"/>
        </w:rPr>
      </w:pPr>
      <w:r>
        <w:rPr>
          <w:rFonts w:hint="eastAsia" w:hAnsi="宋体"/>
          <w:b/>
          <w:color w:val="auto"/>
          <w:sz w:val="24"/>
          <w:highlight w:val="none"/>
        </w:rPr>
        <w:t>采购需求：</w:t>
      </w:r>
    </w:p>
    <w:p>
      <w:pPr>
        <w:pStyle w:val="7"/>
        <w:spacing w:line="360" w:lineRule="auto"/>
        <w:ind w:firstLine="480"/>
        <w:rPr>
          <w:rFonts w:hint="eastAsia" w:hAnsi="宋体"/>
          <w:bCs/>
          <w:snapToGrid/>
          <w:color w:val="auto"/>
          <w:kern w:val="2"/>
          <w:sz w:val="24"/>
          <w:szCs w:val="24"/>
          <w:highlight w:val="none"/>
        </w:rPr>
      </w:pPr>
      <w:r>
        <w:rPr>
          <w:rFonts w:hint="eastAsia" w:hAnsi="宋体"/>
          <w:bCs/>
          <w:snapToGrid/>
          <w:color w:val="auto"/>
          <w:kern w:val="2"/>
          <w:sz w:val="24"/>
          <w:szCs w:val="24"/>
          <w:highlight w:val="none"/>
          <w:lang w:val="en-US" w:eastAsia="zh-CN"/>
        </w:rPr>
        <w:t>浦沿</w:t>
      </w:r>
      <w:r>
        <w:rPr>
          <w:rFonts w:hint="eastAsia" w:hAnsi="宋体"/>
          <w:bCs/>
          <w:snapToGrid/>
          <w:color w:val="auto"/>
          <w:kern w:val="2"/>
          <w:sz w:val="24"/>
          <w:szCs w:val="24"/>
          <w:highlight w:val="none"/>
        </w:rPr>
        <w:t>街道“小脑+手脚”综合治理服务</w:t>
      </w:r>
      <w:r>
        <w:rPr>
          <w:rFonts w:hint="eastAsia" w:hAnsi="宋体"/>
          <w:bCs/>
          <w:snapToGrid/>
          <w:color w:val="auto"/>
          <w:kern w:val="2"/>
          <w:sz w:val="24"/>
          <w:szCs w:val="24"/>
          <w:highlight w:val="none"/>
          <w:lang w:val="en-US" w:eastAsia="zh-CN"/>
        </w:rPr>
        <w:t>采购</w:t>
      </w:r>
      <w:r>
        <w:rPr>
          <w:rFonts w:hint="eastAsia" w:hAnsi="宋体"/>
          <w:bCs/>
          <w:snapToGrid/>
          <w:color w:val="auto"/>
          <w:kern w:val="2"/>
          <w:sz w:val="24"/>
          <w:szCs w:val="24"/>
          <w:highlight w:val="none"/>
        </w:rPr>
        <w:t>，</w:t>
      </w:r>
      <w:r>
        <w:rPr>
          <w:rFonts w:hint="eastAsia" w:ascii="宋体" w:hAnsi="宋体" w:eastAsia="宋体" w:cs="宋体"/>
          <w:b w:val="0"/>
          <w:bCs/>
          <w:color w:val="auto"/>
          <w:sz w:val="24"/>
          <w:szCs w:val="24"/>
          <w:highlight w:val="none"/>
          <w:lang w:val="en-US" w:eastAsia="zh-CN"/>
        </w:rPr>
        <w:t>购买社会服务人员108人，</w:t>
      </w:r>
      <w:r>
        <w:rPr>
          <w:rFonts w:hint="eastAsia" w:hAnsi="宋体"/>
          <w:bCs/>
          <w:snapToGrid/>
          <w:color w:val="auto"/>
          <w:kern w:val="2"/>
          <w:sz w:val="24"/>
          <w:szCs w:val="24"/>
          <w:highlight w:val="none"/>
        </w:rPr>
        <w:t>主要内容</w:t>
      </w:r>
      <w:r>
        <w:rPr>
          <w:rFonts w:hint="eastAsia" w:hAnsi="宋体"/>
          <w:bCs/>
          <w:snapToGrid/>
          <w:color w:val="auto"/>
          <w:kern w:val="2"/>
          <w:sz w:val="24"/>
          <w:szCs w:val="24"/>
          <w:highlight w:val="none"/>
          <w:lang w:val="en-US" w:eastAsia="zh-CN"/>
        </w:rPr>
        <w:t>包括：</w:t>
      </w:r>
      <w:r>
        <w:rPr>
          <w:rFonts w:hint="eastAsia" w:ascii="宋体" w:hAnsi="宋体" w:eastAsia="宋体" w:cs="宋体"/>
          <w:color w:val="auto"/>
          <w:kern w:val="0"/>
          <w:sz w:val="24"/>
          <w:szCs w:val="24"/>
          <w:highlight w:val="none"/>
        </w:rPr>
        <w:t>指挥中心</w:t>
      </w:r>
      <w:r>
        <w:rPr>
          <w:rFonts w:hint="eastAsia" w:ascii="宋体" w:hAnsi="宋体" w:cs="宋体"/>
          <w:color w:val="auto"/>
          <w:kern w:val="0"/>
          <w:sz w:val="24"/>
          <w:szCs w:val="24"/>
          <w:highlight w:val="none"/>
          <w:lang w:val="en-US" w:eastAsia="zh-CN"/>
        </w:rPr>
        <w:t>坐席</w:t>
      </w:r>
      <w:r>
        <w:rPr>
          <w:rFonts w:hint="eastAsia" w:ascii="宋体" w:hAnsi="宋体" w:eastAsia="宋体" w:cs="宋体"/>
          <w:color w:val="auto"/>
          <w:kern w:val="0"/>
          <w:sz w:val="24"/>
          <w:szCs w:val="24"/>
          <w:highlight w:val="none"/>
        </w:rPr>
        <w:t>指令员（含服装、背心、医保、社保、餐费等）</w:t>
      </w:r>
      <w:r>
        <w:rPr>
          <w:rFonts w:hint="eastAsia" w:hAnsi="宋体" w:eastAsia="宋体" w:cs="宋体"/>
          <w:color w:val="auto"/>
          <w:kern w:val="0"/>
          <w:sz w:val="24"/>
          <w:szCs w:val="24"/>
          <w:highlight w:val="none"/>
          <w:lang w:val="en-US" w:eastAsia="zh-CN"/>
        </w:rPr>
        <w:t>12人，</w:t>
      </w:r>
      <w:r>
        <w:rPr>
          <w:rFonts w:hint="eastAsia" w:ascii="宋体" w:hAnsi="宋体" w:eastAsia="宋体" w:cs="宋体"/>
          <w:color w:val="auto"/>
          <w:kern w:val="0"/>
          <w:sz w:val="24"/>
          <w:szCs w:val="24"/>
          <w:highlight w:val="none"/>
        </w:rPr>
        <w:t>综合治理队员（含服装、背心、医保、社保、餐费等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rPr>
        <w:t>辅助工作电动车</w:t>
      </w:r>
      <w:r>
        <w:rPr>
          <w:rFonts w:hint="eastAsia" w:ascii="宋体" w:hAnsi="宋体" w:cs="宋体"/>
          <w:color w:val="auto"/>
          <w:kern w:val="0"/>
          <w:sz w:val="24"/>
          <w:szCs w:val="24"/>
          <w:highlight w:val="none"/>
          <w:lang w:val="en-US" w:eastAsia="zh-CN"/>
        </w:rPr>
        <w:t>至少12</w:t>
      </w:r>
      <w:r>
        <w:rPr>
          <w:rFonts w:hint="eastAsia" w:ascii="宋体" w:hAnsi="宋体" w:eastAsia="宋体" w:cs="宋体"/>
          <w:color w:val="auto"/>
          <w:kern w:val="0"/>
          <w:sz w:val="24"/>
          <w:szCs w:val="24"/>
          <w:highlight w:val="none"/>
        </w:rPr>
        <w:t>辆（含</w:t>
      </w:r>
      <w:r>
        <w:rPr>
          <w:rFonts w:hint="eastAsia" w:ascii="宋体" w:hAnsi="宋体" w:cs="宋体"/>
          <w:color w:val="auto"/>
          <w:kern w:val="0"/>
          <w:sz w:val="24"/>
          <w:szCs w:val="24"/>
          <w:highlight w:val="none"/>
          <w:lang w:val="en-US" w:eastAsia="zh-CN"/>
        </w:rPr>
        <w:t>大型</w:t>
      </w:r>
      <w:r>
        <w:rPr>
          <w:rFonts w:hint="eastAsia" w:ascii="宋体" w:hAnsi="宋体" w:eastAsia="宋体" w:cs="宋体"/>
          <w:color w:val="auto"/>
          <w:kern w:val="0"/>
          <w:sz w:val="24"/>
          <w:szCs w:val="24"/>
          <w:highlight w:val="none"/>
        </w:rPr>
        <w:t>车载工具箱）</w:t>
      </w:r>
      <w:r>
        <w:rPr>
          <w:rFonts w:hint="eastAsia" w:ascii="宋体"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96人。</w:t>
      </w:r>
    </w:p>
    <w:p>
      <w:pPr>
        <w:pStyle w:val="7"/>
        <w:spacing w:line="360" w:lineRule="auto"/>
        <w:ind w:firstLine="480"/>
        <w:rPr>
          <w:rFonts w:hint="eastAsia" w:ascii="宋体" w:hAnsi="宋体" w:cs="宋体"/>
          <w:b/>
          <w:bCs/>
          <w:color w:val="auto"/>
          <w:sz w:val="24"/>
          <w:szCs w:val="24"/>
          <w:highlight w:val="none"/>
          <w:lang w:val="en-US" w:eastAsia="zh-CN"/>
        </w:rPr>
      </w:pPr>
      <w:r>
        <w:rPr>
          <w:rFonts w:hint="eastAsia" w:hAnsi="宋体"/>
          <w:b/>
          <w:color w:val="auto"/>
          <w:sz w:val="24"/>
          <w:highlight w:val="none"/>
        </w:rPr>
        <w:t>合同履约期限：</w:t>
      </w:r>
      <w:r>
        <w:rPr>
          <w:rFonts w:hint="eastAsia" w:ascii="宋体" w:hAnsi="宋体" w:cs="宋体"/>
          <w:b/>
          <w:bCs/>
          <w:color w:val="auto"/>
          <w:sz w:val="24"/>
          <w:szCs w:val="24"/>
          <w:highlight w:val="none"/>
          <w:lang w:val="en-US" w:eastAsia="zh-CN"/>
        </w:rPr>
        <w:t>1年（具体起始时间以承包合同约定为准）。</w:t>
      </w:r>
    </w:p>
    <w:p>
      <w:pPr>
        <w:pStyle w:val="7"/>
        <w:spacing w:line="360" w:lineRule="auto"/>
        <w:ind w:firstLine="480"/>
        <w:rPr>
          <w:rFonts w:hint="eastAsia" w:hAnsi="宋体" w:cs="Arial"/>
          <w:color w:val="auto"/>
          <w:kern w:val="0"/>
          <w:sz w:val="24"/>
          <w:highlight w:val="none"/>
        </w:rPr>
      </w:pPr>
      <w:r>
        <w:rPr>
          <w:rFonts w:hint="eastAsia" w:hAnsi="宋体"/>
          <w:b/>
          <w:color w:val="auto"/>
          <w:sz w:val="24"/>
          <w:highlight w:val="none"/>
        </w:rPr>
        <w:t>本项目接受联合体投标：</w:t>
      </w:r>
      <w:r>
        <w:rPr>
          <w:rFonts w:hint="eastAsia" w:hAnsi="宋体" w:cs="Arial"/>
          <w:color w:val="auto"/>
          <w:kern w:val="0"/>
          <w:sz w:val="24"/>
          <w:highlight w:val="none"/>
        </w:rPr>
        <w:sym w:font="Wingdings" w:char="00FE"/>
      </w:r>
      <w:r>
        <w:rPr>
          <w:rFonts w:hint="eastAsia" w:hAnsi="宋体"/>
          <w:b/>
          <w:color w:val="auto"/>
          <w:sz w:val="24"/>
          <w:highlight w:val="none"/>
        </w:rPr>
        <w:t>是，</w:t>
      </w:r>
      <w:r>
        <w:rPr>
          <w:rFonts w:hint="eastAsia" w:hAnsi="宋体" w:cs="Arial"/>
          <w:color w:val="auto"/>
          <w:kern w:val="0"/>
          <w:sz w:val="24"/>
          <w:highlight w:val="none"/>
        </w:rPr>
        <w:sym w:font="Wingdings" w:char="00A8"/>
      </w:r>
      <w:r>
        <w:rPr>
          <w:rFonts w:hint="eastAsia" w:hAnsi="宋体"/>
          <w:b/>
          <w:color w:val="auto"/>
          <w:sz w:val="24"/>
          <w:highlight w:val="none"/>
        </w:rPr>
        <w:t>否</w:t>
      </w:r>
      <w:r>
        <w:rPr>
          <w:rFonts w:hint="eastAsia" w:hAnsi="宋体" w:cs="Arial"/>
          <w:color w:val="auto"/>
          <w:kern w:val="0"/>
          <w:sz w:val="24"/>
          <w:highlight w:val="none"/>
        </w:rPr>
        <w:t>。</w:t>
      </w:r>
    </w:p>
    <w:p>
      <w:pPr>
        <w:spacing w:line="360" w:lineRule="auto"/>
        <w:rPr>
          <w:rFonts w:ascii="宋体" w:hAnsi="宋体"/>
          <w:b/>
          <w:color w:val="auto"/>
          <w:sz w:val="24"/>
          <w:highlight w:val="none"/>
        </w:rPr>
      </w:pPr>
      <w:r>
        <w:rPr>
          <w:rFonts w:hint="eastAsia" w:ascii="宋体" w:hAnsi="宋体"/>
          <w:b/>
          <w:color w:val="auto"/>
          <w:sz w:val="24"/>
          <w:highlight w:val="none"/>
        </w:rPr>
        <w:t>二、申请人的资格要求：</w:t>
      </w:r>
    </w:p>
    <w:p>
      <w:pPr>
        <w:spacing w:line="360" w:lineRule="auto"/>
        <w:ind w:firstLine="480"/>
        <w:rPr>
          <w:rFonts w:hint="eastAsia" w:ascii="宋体" w:hAnsi="宋体" w:cs="仿宋_GB2312"/>
          <w:snapToGrid w:val="0"/>
          <w:color w:val="auto"/>
          <w:kern w:val="28"/>
          <w:sz w:val="24"/>
          <w:szCs w:val="20"/>
          <w:highlight w:val="none"/>
        </w:rPr>
      </w:pPr>
      <w:r>
        <w:rPr>
          <w:rFonts w:ascii="宋体" w:hAnsi="宋体" w:cs="仿宋_GB2312"/>
          <w:snapToGrid w:val="0"/>
          <w:color w:val="auto"/>
          <w:kern w:val="28"/>
          <w:sz w:val="24"/>
          <w:szCs w:val="20"/>
          <w:highlight w:val="none"/>
        </w:rPr>
        <w:t>1.</w:t>
      </w:r>
      <w:r>
        <w:rPr>
          <w:rFonts w:hint="eastAsia" w:ascii="宋体" w:hAnsi="宋体" w:cs="仿宋_GB2312"/>
          <w:snapToGrid w:val="0"/>
          <w:color w:val="auto"/>
          <w:kern w:val="28"/>
          <w:sz w:val="24"/>
          <w:szCs w:val="20"/>
          <w:highlight w:val="none"/>
        </w:rPr>
        <w:t xml:space="preserve">基本资格条件： </w:t>
      </w:r>
    </w:p>
    <w:p>
      <w:pPr>
        <w:spacing w:line="360" w:lineRule="auto"/>
        <w:ind w:firstLine="480"/>
        <w:rPr>
          <w:rFonts w:ascii="宋体" w:hAnsi="宋体" w:cs="仿宋_GB2312"/>
          <w:snapToGrid w:val="0"/>
          <w:color w:val="auto"/>
          <w:kern w:val="28"/>
          <w:sz w:val="24"/>
          <w:szCs w:val="20"/>
          <w:highlight w:val="none"/>
        </w:rPr>
      </w:pPr>
      <w:r>
        <w:rPr>
          <w:rFonts w:hint="eastAsia" w:ascii="宋体" w:hAnsi="宋体" w:cs="仿宋_GB2312"/>
          <w:snapToGrid w:val="0"/>
          <w:color w:val="auto"/>
          <w:kern w:val="28"/>
          <w:sz w:val="24"/>
          <w:szCs w:val="20"/>
          <w:highlight w:val="none"/>
        </w:rPr>
        <w:t>符合《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olor w:val="auto"/>
          <w:sz w:val="24"/>
          <w:highlight w:val="none"/>
        </w:rPr>
      </w:pPr>
      <w:r>
        <w:rPr>
          <w:rFonts w:ascii="宋体" w:hAnsi="宋体" w:cs="仿宋_GB2312"/>
          <w:snapToGrid w:val="0"/>
          <w:color w:val="auto"/>
          <w:kern w:val="28"/>
          <w:sz w:val="24"/>
          <w:szCs w:val="20"/>
          <w:highlight w:val="none"/>
        </w:rPr>
        <w:t xml:space="preserve">    2.</w:t>
      </w:r>
      <w:r>
        <w:rPr>
          <w:rFonts w:hint="eastAsia" w:ascii="宋体" w:hAnsi="宋体" w:cs="仿宋_GB2312"/>
          <w:snapToGrid w:val="0"/>
          <w:color w:val="auto"/>
          <w:kern w:val="28"/>
          <w:sz w:val="24"/>
          <w:szCs w:val="20"/>
          <w:highlight w:val="none"/>
        </w:rPr>
        <w:t>落实政府采购政策需满足的资格要求：</w:t>
      </w:r>
      <w:r>
        <w:rPr>
          <w:rFonts w:hint="eastAsia" w:hAnsi="宋体" w:cs="Arial"/>
          <w:color w:val="auto"/>
          <w:kern w:val="0"/>
          <w:sz w:val="24"/>
          <w:highlight w:val="none"/>
        </w:rPr>
        <w:sym w:font="Wingdings" w:char="00FE"/>
      </w:r>
      <w:r>
        <w:rPr>
          <w:rFonts w:hint="eastAsia" w:ascii="宋体" w:hAnsi="宋体"/>
          <w:color w:val="auto"/>
          <w:sz w:val="24"/>
          <w:highlight w:val="none"/>
        </w:rPr>
        <w:t>无；</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3.本项目的特定资格要求：无；</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b/>
          <w:color w:val="auto"/>
          <w:sz w:val="24"/>
          <w:highlight w:val="none"/>
        </w:rPr>
      </w:pPr>
      <w:r>
        <w:rPr>
          <w:rFonts w:hint="eastAsia" w:ascii="宋体" w:hAnsi="宋体"/>
          <w:b/>
          <w:color w:val="auto"/>
          <w:sz w:val="24"/>
          <w:highlight w:val="none"/>
        </w:rPr>
        <w:t>三、获取招标文件</w:t>
      </w:r>
      <w:r>
        <w:rPr>
          <w:rFonts w:ascii="宋体" w:hAnsi="宋体"/>
          <w:b/>
          <w:color w:val="auto"/>
          <w:sz w:val="24"/>
          <w:highlight w:val="none"/>
        </w:rPr>
        <w:t xml:space="preserve"> </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时间：</w:t>
      </w:r>
      <w:r>
        <w:rPr>
          <w:rFonts w:ascii="宋体" w:hAnsi="宋体"/>
          <w:color w:val="auto"/>
          <w:sz w:val="24"/>
          <w:highlight w:val="none"/>
        </w:rPr>
        <w:t>/至</w:t>
      </w:r>
      <w:r>
        <w:rPr>
          <w:rFonts w:hint="eastAsia" w:ascii="宋体" w:hAnsi="宋体"/>
          <w:color w:val="auto"/>
          <w:sz w:val="24"/>
          <w:highlight w:val="none"/>
          <w:u w:val="single"/>
        </w:rPr>
        <w:t>2022</w:t>
      </w:r>
      <w:r>
        <w:rPr>
          <w:rFonts w:ascii="宋体" w:hAnsi="宋体"/>
          <w:color w:val="auto"/>
          <w:sz w:val="24"/>
          <w:highlight w:val="none"/>
          <w:u w:val="single"/>
        </w:rPr>
        <w:t>年</w:t>
      </w:r>
      <w:r>
        <w:rPr>
          <w:rFonts w:hint="eastAsia" w:ascii="宋体" w:hAnsi="宋体"/>
          <w:color w:val="auto"/>
          <w:sz w:val="24"/>
          <w:highlight w:val="none"/>
          <w:u w:val="single"/>
          <w:lang w:val="en-US" w:eastAsia="zh-CN"/>
        </w:rPr>
        <w:t>7</w:t>
      </w:r>
      <w:r>
        <w:rPr>
          <w:rFonts w:ascii="宋体" w:hAnsi="宋体"/>
          <w:color w:val="auto"/>
          <w:sz w:val="24"/>
          <w:highlight w:val="none"/>
          <w:u w:val="single"/>
        </w:rPr>
        <w:t>月</w:t>
      </w:r>
      <w:r>
        <w:rPr>
          <w:rFonts w:hint="eastAsia" w:ascii="宋体" w:hAnsi="宋体"/>
          <w:color w:val="auto"/>
          <w:sz w:val="24"/>
          <w:highlight w:val="none"/>
          <w:u w:val="single"/>
          <w:lang w:val="en-US" w:eastAsia="zh-CN"/>
        </w:rPr>
        <w:t>14</w:t>
      </w:r>
      <w:r>
        <w:rPr>
          <w:rFonts w:ascii="宋体" w:hAnsi="宋体"/>
          <w:color w:val="auto"/>
          <w:sz w:val="24"/>
          <w:highlight w:val="none"/>
          <w:u w:val="single"/>
        </w:rPr>
        <w:t>日</w:t>
      </w:r>
      <w:r>
        <w:rPr>
          <w:rFonts w:hint="eastAsia" w:ascii="宋体" w:hAnsi="宋体"/>
          <w:color w:val="auto"/>
          <w:sz w:val="24"/>
          <w:highlight w:val="none"/>
        </w:rPr>
        <w:t>，每天上午</w:t>
      </w:r>
      <w:r>
        <w:rPr>
          <w:rFonts w:ascii="宋体" w:hAnsi="宋体"/>
          <w:color w:val="auto"/>
          <w:sz w:val="24"/>
          <w:highlight w:val="none"/>
        </w:rPr>
        <w:t xml:space="preserve">00:00至12:00 </w:t>
      </w:r>
      <w:r>
        <w:rPr>
          <w:rFonts w:hint="eastAsia" w:ascii="宋体" w:hAnsi="宋体"/>
          <w:color w:val="auto"/>
          <w:sz w:val="24"/>
          <w:highlight w:val="none"/>
        </w:rPr>
        <w:t>，下午</w:t>
      </w:r>
      <w:r>
        <w:rPr>
          <w:rFonts w:ascii="宋体" w:hAnsi="宋体"/>
          <w:color w:val="auto"/>
          <w:sz w:val="24"/>
          <w:highlight w:val="none"/>
        </w:rPr>
        <w:t>12:00至23:59（北京时间，线上获取法定节假日均可，线下获取文件法定节假日除外）</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地点（网址）：</w:t>
      </w:r>
      <w:r>
        <w:rPr>
          <w:rFonts w:hint="eastAsia" w:ascii="宋体" w:hAnsi="宋体"/>
          <w:color w:val="auto"/>
          <w:sz w:val="24"/>
          <w:highlight w:val="none"/>
        </w:rPr>
        <w:t>政采云平台（</w:t>
      </w:r>
      <w:r>
        <w:rPr>
          <w:rFonts w:ascii="宋体" w:hAnsi="宋体"/>
          <w:color w:val="auto"/>
          <w:sz w:val="24"/>
          <w:highlight w:val="none"/>
        </w:rPr>
        <w:t xml:space="preserve">https://www.zcygov.cn/） </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方式：</w:t>
      </w:r>
      <w:r>
        <w:rPr>
          <w:rFonts w:hint="eastAsia" w:ascii="宋体" w:hAnsi="宋体"/>
          <w:color w:val="auto"/>
          <w:sz w:val="24"/>
          <w:highlight w:val="none"/>
        </w:rPr>
        <w:t>供应商登录政采云平台</w:t>
      </w:r>
      <w:r>
        <w:rPr>
          <w:rFonts w:ascii="宋体" w:hAnsi="宋体"/>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售价（元）：</w:t>
      </w:r>
      <w:r>
        <w:rPr>
          <w:rFonts w:ascii="宋体" w:hAnsi="宋体"/>
          <w:color w:val="auto"/>
          <w:sz w:val="24"/>
          <w:highlight w:val="none"/>
        </w:rPr>
        <w:t xml:space="preserve">0 </w:t>
      </w:r>
    </w:p>
    <w:p>
      <w:pPr>
        <w:spacing w:line="360" w:lineRule="auto"/>
        <w:rPr>
          <w:rFonts w:ascii="宋体" w:hAnsi="宋体"/>
          <w:b/>
          <w:color w:val="auto"/>
          <w:sz w:val="24"/>
          <w:highlight w:val="none"/>
        </w:rPr>
      </w:pPr>
      <w:r>
        <w:rPr>
          <w:rFonts w:hint="eastAsia" w:ascii="宋体" w:hAnsi="宋体"/>
          <w:b/>
          <w:color w:val="auto"/>
          <w:sz w:val="24"/>
          <w:highlight w:val="none"/>
        </w:rPr>
        <w:t>四、提交投标文件截止时间、开标时间和地点</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提交投标文件截止时间：</w:t>
      </w:r>
      <w:r>
        <w:rPr>
          <w:rFonts w:hint="eastAsia" w:ascii="宋体" w:hAnsi="宋体"/>
          <w:color w:val="auto"/>
          <w:sz w:val="24"/>
          <w:highlight w:val="none"/>
          <w:u w:val="single"/>
        </w:rPr>
        <w:t>2022</w:t>
      </w:r>
      <w:r>
        <w:rPr>
          <w:rFonts w:ascii="宋体" w:hAnsi="宋体"/>
          <w:color w:val="auto"/>
          <w:sz w:val="24"/>
          <w:highlight w:val="none"/>
          <w:u w:val="single"/>
        </w:rPr>
        <w:t>年</w:t>
      </w:r>
      <w:r>
        <w:rPr>
          <w:rFonts w:hint="eastAsia" w:ascii="宋体" w:hAnsi="宋体"/>
          <w:color w:val="auto"/>
          <w:sz w:val="24"/>
          <w:highlight w:val="none"/>
          <w:u w:val="single"/>
          <w:lang w:val="en-US" w:eastAsia="zh-CN"/>
        </w:rPr>
        <w:t xml:space="preserve"> 7 </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点30分</w:t>
      </w:r>
      <w:r>
        <w:rPr>
          <w:rFonts w:hint="eastAsia" w:ascii="宋体" w:hAnsi="宋体"/>
          <w:bCs/>
          <w:color w:val="auto"/>
          <w:sz w:val="24"/>
          <w:highlight w:val="none"/>
          <w:u w:val="single"/>
        </w:rPr>
        <w:t xml:space="preserve"> </w:t>
      </w:r>
      <w:r>
        <w:rPr>
          <w:rFonts w:hint="eastAsia" w:ascii="宋体" w:hAnsi="宋体"/>
          <w:color w:val="auto"/>
          <w:sz w:val="24"/>
          <w:highlight w:val="none"/>
        </w:rPr>
        <w:t>（北京时间）</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投标地点（网址）：</w:t>
      </w:r>
      <w:r>
        <w:rPr>
          <w:rFonts w:hint="eastAsia" w:ascii="宋体" w:hAnsi="宋体"/>
          <w:color w:val="auto"/>
          <w:sz w:val="24"/>
          <w:highlight w:val="none"/>
        </w:rPr>
        <w:t>政采云平台（</w:t>
      </w:r>
      <w:r>
        <w:rPr>
          <w:rFonts w:ascii="宋体" w:hAnsi="宋体"/>
          <w:color w:val="auto"/>
          <w:sz w:val="24"/>
          <w:highlight w:val="none"/>
        </w:rPr>
        <w:t xml:space="preserve">https://www.zcygov.cn/） </w:t>
      </w:r>
    </w:p>
    <w:p>
      <w:pPr>
        <w:spacing w:line="360" w:lineRule="auto"/>
        <w:ind w:firstLine="482" w:firstLineChars="200"/>
        <w:rPr>
          <w:rFonts w:ascii="宋体" w:hAnsi="宋体"/>
          <w:bCs/>
          <w:color w:val="auto"/>
          <w:sz w:val="24"/>
          <w:highlight w:val="none"/>
          <w:u w:val="single"/>
        </w:rPr>
      </w:pPr>
      <w:r>
        <w:rPr>
          <w:rFonts w:hint="eastAsia" w:ascii="宋体" w:hAnsi="宋体"/>
          <w:b/>
          <w:color w:val="auto"/>
          <w:sz w:val="24"/>
          <w:highlight w:val="none"/>
        </w:rPr>
        <w:t>开标时间：</w:t>
      </w:r>
      <w:r>
        <w:rPr>
          <w:rFonts w:hint="eastAsia" w:ascii="宋体" w:hAnsi="宋体"/>
          <w:color w:val="auto"/>
          <w:sz w:val="24"/>
          <w:highlight w:val="none"/>
          <w:u w:val="single"/>
        </w:rPr>
        <w:t>2022</w:t>
      </w:r>
      <w:r>
        <w:rPr>
          <w:rFonts w:ascii="宋体" w:hAnsi="宋体"/>
          <w:color w:val="auto"/>
          <w:sz w:val="24"/>
          <w:highlight w:val="none"/>
          <w:u w:val="singl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点30分</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开标地点（网址）：</w:t>
      </w:r>
      <w:r>
        <w:rPr>
          <w:rFonts w:ascii="宋体" w:hAnsi="宋体"/>
          <w:color w:val="auto"/>
          <w:sz w:val="24"/>
          <w:highlight w:val="none"/>
        </w:rPr>
        <w:t>政</w:t>
      </w:r>
      <w:r>
        <w:rPr>
          <w:rFonts w:hint="eastAsia" w:ascii="宋体" w:hAnsi="宋体"/>
          <w:color w:val="auto"/>
          <w:sz w:val="24"/>
          <w:highlight w:val="none"/>
        </w:rPr>
        <w:t>采云平台（</w:t>
      </w:r>
      <w:r>
        <w:rPr>
          <w:rFonts w:ascii="宋体" w:hAnsi="宋体"/>
          <w:color w:val="auto"/>
          <w:sz w:val="24"/>
          <w:highlight w:val="none"/>
        </w:rPr>
        <w:t>https://www.zcygov.cn/）</w:t>
      </w:r>
    </w:p>
    <w:p>
      <w:pPr>
        <w:spacing w:line="360" w:lineRule="auto"/>
        <w:rPr>
          <w:rFonts w:ascii="宋体" w:hAnsi="宋体"/>
          <w:color w:val="auto"/>
          <w:sz w:val="24"/>
          <w:highlight w:val="none"/>
        </w:rPr>
      </w:pPr>
      <w:r>
        <w:rPr>
          <w:rFonts w:hint="eastAsia" w:ascii="宋体" w:hAnsi="宋体"/>
          <w:b/>
          <w:color w:val="auto"/>
          <w:sz w:val="24"/>
          <w:highlight w:val="none"/>
        </w:rPr>
        <w:t>五、公告期限</w:t>
      </w:r>
      <w:r>
        <w:rPr>
          <w:rFonts w:ascii="宋体" w:hAnsi="宋体"/>
          <w:b/>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自本公告发布之日起</w:t>
      </w:r>
      <w:r>
        <w:rPr>
          <w:rFonts w:ascii="宋体" w:hAnsi="宋体"/>
          <w:color w:val="auto"/>
          <w:sz w:val="24"/>
          <w:highlight w:val="none"/>
        </w:rPr>
        <w:t>5个工作日。</w:t>
      </w:r>
    </w:p>
    <w:p>
      <w:pPr>
        <w:spacing w:line="360" w:lineRule="auto"/>
        <w:rPr>
          <w:rFonts w:ascii="宋体" w:hAnsi="宋体"/>
          <w:b/>
          <w:color w:val="auto"/>
          <w:sz w:val="24"/>
          <w:highlight w:val="none"/>
        </w:rPr>
      </w:pPr>
      <w:r>
        <w:rPr>
          <w:rFonts w:hint="eastAsia" w:ascii="宋体" w:hAnsi="宋体"/>
          <w:b/>
          <w:color w:val="auto"/>
          <w:sz w:val="24"/>
          <w:highlight w:val="none"/>
        </w:rPr>
        <w:t>六、其他补充事宜</w:t>
      </w:r>
    </w:p>
    <w:p>
      <w:pPr>
        <w:spacing w:line="360" w:lineRule="auto"/>
        <w:ind w:firstLine="480" w:firstLineChars="200"/>
        <w:rPr>
          <w:rFonts w:ascii="宋体" w:hAnsi="宋体" w:cs="仿宋_GB2312"/>
          <w:color w:val="auto"/>
          <w:sz w:val="24"/>
          <w:highlight w:val="none"/>
        </w:rPr>
      </w:pPr>
      <w:r>
        <w:rPr>
          <w:rFonts w:hint="eastAsia" w:ascii="宋体" w:hAnsi="宋体"/>
          <w:color w:val="auto"/>
          <w:sz w:val="24"/>
          <w:highlight w:val="none"/>
        </w:rPr>
        <w:t>1.</w:t>
      </w:r>
      <w:r>
        <w:rPr>
          <w:rFonts w:hint="eastAsia" w:ascii="宋体" w:hAnsi="宋体" w:cs="仿宋_GB2312"/>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
        <w:ind w:firstLine="566" w:firstLineChars="236"/>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宋体" w:hAnsi="宋体"/>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4.其他事项：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宋体" w:hAnsi="宋体" w:cs="仿宋_GB2312"/>
          <w:color w:val="auto"/>
          <w:sz w:val="24"/>
          <w:highlight w:val="none"/>
        </w:rPr>
      </w:pPr>
      <w:r>
        <w:rPr>
          <w:rFonts w:hint="eastAsia" w:ascii="宋体" w:hAnsi="宋体"/>
          <w:color w:val="auto"/>
          <w:sz w:val="24"/>
          <w:highlight w:val="none"/>
        </w:rPr>
        <w:t>（2）</w:t>
      </w:r>
      <w:r>
        <w:rPr>
          <w:rFonts w:ascii="宋体" w:hAnsi="宋体"/>
          <w:color w:val="auto"/>
          <w:sz w:val="24"/>
          <w:highlight w:val="none"/>
        </w:rPr>
        <w:t>电子招投标的说明：</w:t>
      </w:r>
      <w:r>
        <w:rPr>
          <w:rFonts w:hint="eastAsia" w:ascii="宋体" w:hAnsi="宋体" w:cs="仿宋_GB2312"/>
          <w:color w:val="auto"/>
          <w:sz w:val="24"/>
          <w:highlight w:val="none"/>
        </w:rPr>
        <w:t>①</w:t>
      </w:r>
      <w:r>
        <w:rPr>
          <w:rFonts w:ascii="宋体" w:hAnsi="宋体" w:cs="仿宋_GB2312"/>
          <w:color w:val="auto"/>
          <w:sz w:val="24"/>
          <w:highlight w:val="none"/>
        </w:rPr>
        <w:t>电子招投标：本项目以数据电文形式，依托“政府采购云平台（www.zcygov.cn）”进行招投标活动，不接受纸质投标文件</w:t>
      </w:r>
      <w:r>
        <w:rPr>
          <w:rFonts w:hint="eastAsia" w:ascii="宋体" w:hAnsi="宋体" w:cs="仿宋_GB2312"/>
          <w:color w:val="auto"/>
          <w:sz w:val="24"/>
          <w:highlight w:val="none"/>
        </w:rPr>
        <w:t>；②</w:t>
      </w:r>
      <w:r>
        <w:rPr>
          <w:rFonts w:ascii="宋体" w:hAnsi="宋体"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color w:val="auto"/>
          <w:sz w:val="24"/>
          <w:highlight w:val="none"/>
        </w:rPr>
        <w:t>采云电子交易客户端”</w:t>
      </w:r>
      <w:r>
        <w:rPr>
          <w:rFonts w:ascii="宋体" w:hAnsi="宋体" w:cs="仿宋_GB2312"/>
          <w:color w:val="auto"/>
          <w:sz w:val="24"/>
          <w:highlight w:val="none"/>
        </w:rPr>
        <w:t>----前往“浙江政府采购网-下载专区-电子交易客户端”进行下载并安装</w:t>
      </w:r>
      <w:r>
        <w:rPr>
          <w:rFonts w:hint="eastAsia" w:ascii="宋体" w:hAnsi="宋体" w:cs="仿宋_GB2312"/>
          <w:color w:val="auto"/>
          <w:sz w:val="24"/>
          <w:highlight w:val="none"/>
        </w:rPr>
        <w:t>；③</w:t>
      </w:r>
      <w:r>
        <w:rPr>
          <w:rFonts w:ascii="宋体" w:hAnsi="宋体" w:cs="仿宋_GB2312"/>
          <w:color w:val="auto"/>
          <w:sz w:val="24"/>
          <w:highlight w:val="none"/>
        </w:rPr>
        <w:t>招标文件的获取：使用账号登录或者使用CA登录政</w:t>
      </w:r>
      <w:r>
        <w:rPr>
          <w:rFonts w:hint="eastAsia" w:ascii="宋体" w:hAnsi="宋体" w:cs="仿宋_GB2312"/>
          <w:color w:val="auto"/>
          <w:sz w:val="24"/>
          <w:highlight w:val="none"/>
        </w:rPr>
        <w:t>采云平台；进入“项目采购”应用，在获取采购文件菜单中选择项目，获取招标文件；④</w:t>
      </w:r>
      <w:r>
        <w:rPr>
          <w:rFonts w:ascii="宋体" w:hAnsi="宋体" w:cs="仿宋_GB2312"/>
          <w:color w:val="auto"/>
          <w:sz w:val="24"/>
          <w:highlight w:val="none"/>
        </w:rPr>
        <w:t>投标文件的制作：在“政</w:t>
      </w:r>
      <w:r>
        <w:rPr>
          <w:rFonts w:hint="eastAsia" w:ascii="宋体" w:hAnsi="宋体" w:cs="仿宋_GB2312"/>
          <w:color w:val="auto"/>
          <w:sz w:val="24"/>
          <w:highlight w:val="none"/>
        </w:rPr>
        <w:t>采云电子交易客户端”中完成“填写基本信息”、“导入投标文件”、“标书关联”、“标书检查”、“电子签名”、“生成电子标书”等操作；</w:t>
      </w:r>
      <w:r>
        <w:rPr>
          <w:rFonts w:hint="eastAsia" w:ascii="宋体" w:hAnsi="宋体"/>
          <w:color w:val="auto"/>
          <w:sz w:val="24"/>
          <w:highlight w:val="none"/>
        </w:rPr>
        <w:t>⑤</w:t>
      </w:r>
      <w:r>
        <w:rPr>
          <w:rFonts w:ascii="宋体" w:hAnsi="宋体"/>
          <w:color w:val="auto"/>
          <w:sz w:val="24"/>
          <w:highlight w:val="none"/>
        </w:rPr>
        <w:t>采购人、采购代理机构将依托政</w:t>
      </w:r>
      <w:r>
        <w:rPr>
          <w:rFonts w:hint="eastAsia" w:ascii="宋体" w:hAnsi="宋体"/>
          <w:color w:val="auto"/>
          <w:sz w:val="24"/>
          <w:highlight w:val="none"/>
        </w:rPr>
        <w:t>采云平台完成本项目的电子交易活动，平台不接受未按上述方式获取招标文件的供应商进行投标活动；</w:t>
      </w:r>
      <w:r>
        <w:rPr>
          <w:rFonts w:ascii="宋体" w:hAnsi="宋体"/>
          <w:color w:val="auto"/>
          <w:sz w:val="24"/>
          <w:highlight w:val="none"/>
        </w:rPr>
        <w:t xml:space="preserve"> </w:t>
      </w:r>
      <w:r>
        <w:rPr>
          <w:rFonts w:hint="eastAsia" w:ascii="宋体" w:hAnsi="宋体"/>
          <w:color w:val="auto"/>
          <w:sz w:val="24"/>
          <w:highlight w:val="none"/>
        </w:rPr>
        <w:t>⑥</w:t>
      </w:r>
      <w:r>
        <w:rPr>
          <w:rFonts w:ascii="宋体" w:hAnsi="宋体"/>
          <w:color w:val="auto"/>
          <w:sz w:val="24"/>
          <w:highlight w:val="none"/>
        </w:rPr>
        <w:t>对未按上述方式获取招标文件的供应商对该文件提出的质疑，采购人或采购代理机构将</w:t>
      </w:r>
      <w:r>
        <w:rPr>
          <w:rFonts w:hint="eastAsia" w:ascii="宋体" w:hAnsi="宋体"/>
          <w:color w:val="auto"/>
          <w:sz w:val="24"/>
          <w:highlight w:val="none"/>
        </w:rPr>
        <w:t>不予处理；⑦</w:t>
      </w:r>
      <w:r>
        <w:rPr>
          <w:rFonts w:ascii="宋体" w:hAnsi="宋体"/>
          <w:color w:val="auto"/>
          <w:sz w:val="24"/>
          <w:highlight w:val="none"/>
        </w:rPr>
        <w:t>不提供招标文件纸质版</w:t>
      </w:r>
      <w:r>
        <w:rPr>
          <w:rFonts w:hint="eastAsia" w:ascii="宋体" w:hAnsi="宋体"/>
          <w:color w:val="auto"/>
          <w:sz w:val="24"/>
          <w:highlight w:val="none"/>
        </w:rPr>
        <w:t>；</w:t>
      </w:r>
      <w:r>
        <w:rPr>
          <w:rFonts w:hint="eastAsia" w:ascii="宋体" w:hAnsi="宋体" w:cs="仿宋_GB2312"/>
          <w:color w:val="auto"/>
          <w:sz w:val="24"/>
          <w:highlight w:val="none"/>
        </w:rPr>
        <w:t>⑧</w:t>
      </w:r>
      <w:r>
        <w:rPr>
          <w:rFonts w:ascii="宋体" w:hAnsi="宋体"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仿宋_GB2312"/>
          <w:color w:val="auto"/>
          <w:sz w:val="24"/>
          <w:highlight w:val="none"/>
        </w:rPr>
        <w:t>；</w:t>
      </w:r>
      <w:r>
        <w:rPr>
          <w:rFonts w:hint="eastAsia" w:ascii="宋体" w:hAnsi="宋体"/>
          <w:color w:val="auto"/>
          <w:sz w:val="24"/>
          <w:highlight w:val="none"/>
        </w:rPr>
        <w:t>⑨</w:t>
      </w:r>
      <w:r>
        <w:rPr>
          <w:rFonts w:hint="eastAsia" w:ascii="宋体" w:hAnsi="宋体"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hAnsi="宋体" w:cs="仿宋_GB2312"/>
          <w:color w:val="auto"/>
          <w:sz w:val="24"/>
          <w:highlight w:val="none"/>
        </w:rPr>
        <w:t>具体操作指南：详见政</w:t>
      </w:r>
      <w:r>
        <w:rPr>
          <w:rFonts w:hint="eastAsia" w:ascii="宋体" w:hAnsi="宋体" w:cs="仿宋_GB2312"/>
          <w:color w:val="auto"/>
          <w:sz w:val="24"/>
          <w:highlight w:val="none"/>
        </w:rPr>
        <w:t>采云平台“服务中心</w:t>
      </w:r>
      <w:r>
        <w:rPr>
          <w:rFonts w:ascii="宋体" w:hAnsi="宋体" w:cs="仿宋_GB2312"/>
          <w:color w:val="auto"/>
          <w:sz w:val="24"/>
          <w:highlight w:val="none"/>
        </w:rPr>
        <w:t>-帮助文档-项目采购-操作流程-电子招投标-政府采购项目电子交易管理操作指南-供应商”。</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 xml:space="preserve">（3）招标文件公告期限与招标公告的公告期限一致。 </w:t>
      </w:r>
    </w:p>
    <w:p>
      <w:pPr>
        <w:spacing w:line="360" w:lineRule="auto"/>
        <w:rPr>
          <w:rFonts w:ascii="宋体" w:hAnsi="宋体"/>
          <w:b/>
          <w:color w:val="auto"/>
          <w:sz w:val="24"/>
          <w:highlight w:val="none"/>
        </w:rPr>
      </w:pPr>
      <w:r>
        <w:rPr>
          <w:rFonts w:hint="eastAsia" w:ascii="宋体" w:hAnsi="宋体"/>
          <w:b/>
          <w:color w:val="auto"/>
          <w:sz w:val="24"/>
          <w:highlight w:val="none"/>
        </w:rPr>
        <w:t>七、对本次采购提出询问、质疑、投诉，请按以下方式联系</w:t>
      </w:r>
    </w:p>
    <w:p>
      <w:pPr>
        <w:spacing w:line="360" w:lineRule="auto"/>
        <w:rPr>
          <w:rFonts w:ascii="宋体" w:hAnsi="宋体"/>
          <w:color w:val="auto"/>
          <w:sz w:val="24"/>
          <w:highlight w:val="none"/>
        </w:rPr>
      </w:pPr>
      <w:r>
        <w:rPr>
          <w:rFonts w:ascii="宋体" w:hAnsi="宋体"/>
          <w:color w:val="auto"/>
          <w:sz w:val="24"/>
          <w:highlight w:val="none"/>
        </w:rPr>
        <w:t xml:space="preserve">    1.采购人信息</w:t>
      </w:r>
    </w:p>
    <w:p>
      <w:pPr>
        <w:spacing w:line="360" w:lineRule="auto"/>
        <w:rPr>
          <w:rFonts w:ascii="宋体" w:hAnsi="宋体"/>
          <w:color w:val="auto"/>
          <w:sz w:val="24"/>
          <w:highlight w:val="none"/>
        </w:rPr>
      </w:pPr>
      <w:r>
        <w:rPr>
          <w:rFonts w:ascii="宋体" w:hAnsi="宋体"/>
          <w:color w:val="auto"/>
          <w:sz w:val="24"/>
          <w:highlight w:val="none"/>
        </w:rPr>
        <w:t xml:space="preserve">    名    称：</w:t>
      </w:r>
      <w:r>
        <w:rPr>
          <w:rFonts w:hint="eastAsia" w:ascii="宋体" w:hAnsi="宋体"/>
          <w:color w:val="auto"/>
          <w:sz w:val="24"/>
          <w:highlight w:val="none"/>
        </w:rPr>
        <w:t>杭州市滨江区人民政府浦沿街道办事处</w:t>
      </w:r>
      <w:r>
        <w:rPr>
          <w:rFonts w:ascii="宋体" w:hAnsi="宋体"/>
          <w:color w:val="auto"/>
          <w:sz w:val="24"/>
          <w:highlight w:val="none"/>
        </w:rPr>
        <w:t xml:space="preserve"> </w:t>
      </w:r>
    </w:p>
    <w:p>
      <w:pPr>
        <w:spacing w:line="360" w:lineRule="auto"/>
        <w:rPr>
          <w:rFonts w:hint="eastAsia" w:ascii="宋体" w:hAnsi="宋体"/>
          <w:color w:val="auto"/>
          <w:sz w:val="24"/>
          <w:highlight w:val="none"/>
        </w:rPr>
      </w:pPr>
      <w:r>
        <w:rPr>
          <w:rFonts w:ascii="宋体" w:hAnsi="宋体"/>
          <w:color w:val="auto"/>
          <w:sz w:val="24"/>
          <w:highlight w:val="none"/>
        </w:rPr>
        <w:t xml:space="preserve">    地    址：</w:t>
      </w:r>
      <w:r>
        <w:rPr>
          <w:rFonts w:hint="eastAsia" w:ascii="宋体" w:hAnsi="宋体"/>
          <w:color w:val="auto"/>
          <w:sz w:val="24"/>
          <w:highlight w:val="none"/>
        </w:rPr>
        <w:t>浙江省杭州市滨江区东冠路</w:t>
      </w:r>
      <w:r>
        <w:rPr>
          <w:rFonts w:ascii="宋体" w:hAnsi="宋体"/>
          <w:color w:val="auto"/>
          <w:sz w:val="24"/>
          <w:highlight w:val="none"/>
        </w:rPr>
        <w:t>501号</w:t>
      </w:r>
    </w:p>
    <w:p>
      <w:pPr>
        <w:spacing w:line="360" w:lineRule="auto"/>
        <w:ind w:firstLine="48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真：/</w:t>
      </w:r>
    </w:p>
    <w:p>
      <w:pPr>
        <w:spacing w:line="360" w:lineRule="auto"/>
        <w:ind w:firstLine="48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 xml:space="preserve"> 张工</w:t>
      </w:r>
    </w:p>
    <w:p>
      <w:pPr>
        <w:spacing w:line="360" w:lineRule="auto"/>
        <w:rPr>
          <w:rFonts w:hint="default" w:ascii="宋体" w:hAnsi="宋体" w:eastAsia="宋体"/>
          <w:color w:val="auto"/>
          <w:sz w:val="24"/>
          <w:highlight w:val="none"/>
          <w:lang w:val="en-US" w:eastAsia="zh-CN"/>
        </w:rPr>
      </w:pPr>
      <w:r>
        <w:rPr>
          <w:rFonts w:ascii="宋体" w:hAnsi="宋体"/>
          <w:color w:val="auto"/>
          <w:sz w:val="24"/>
          <w:highlight w:val="none"/>
        </w:rPr>
        <w:t xml:space="preserve">    项目联系方式（询问）：</w:t>
      </w:r>
      <w:r>
        <w:rPr>
          <w:rFonts w:hint="eastAsia" w:ascii="宋体" w:hAnsi="宋体"/>
          <w:color w:val="auto"/>
          <w:sz w:val="24"/>
          <w:highlight w:val="none"/>
          <w:lang w:val="en-US" w:eastAsia="zh-CN"/>
        </w:rPr>
        <w:t>13957139702</w:t>
      </w:r>
    </w:p>
    <w:p>
      <w:pPr>
        <w:spacing w:line="360" w:lineRule="auto"/>
        <w:rPr>
          <w:rFonts w:hint="default" w:ascii="宋体" w:hAnsi="宋体" w:eastAsia="宋体"/>
          <w:color w:val="auto"/>
          <w:sz w:val="24"/>
          <w:highlight w:val="none"/>
          <w:lang w:val="en-US" w:eastAsia="zh-CN"/>
        </w:rPr>
      </w:pPr>
      <w:r>
        <w:rPr>
          <w:rFonts w:ascii="宋体" w:hAnsi="宋体"/>
          <w:color w:val="auto"/>
          <w:sz w:val="24"/>
          <w:highlight w:val="none"/>
        </w:rPr>
        <w:t xml:space="preserve">    质疑联系人：</w:t>
      </w:r>
      <w:r>
        <w:rPr>
          <w:rFonts w:hint="eastAsia" w:ascii="宋体" w:hAnsi="宋体"/>
          <w:color w:val="auto"/>
          <w:sz w:val="24"/>
          <w:highlight w:val="none"/>
        </w:rPr>
        <w:t xml:space="preserve"> </w:t>
      </w:r>
      <w:r>
        <w:rPr>
          <w:rFonts w:hint="eastAsia" w:ascii="宋体" w:hAnsi="宋体"/>
          <w:color w:val="auto"/>
          <w:sz w:val="24"/>
          <w:highlight w:val="none"/>
          <w:lang w:val="en-US" w:eastAsia="zh-CN"/>
        </w:rPr>
        <w:t>俞工</w:t>
      </w:r>
    </w:p>
    <w:p>
      <w:pPr>
        <w:spacing w:line="360" w:lineRule="auto"/>
        <w:rPr>
          <w:rFonts w:hint="default" w:ascii="宋体" w:hAnsi="宋体" w:eastAsia="宋体"/>
          <w:color w:val="auto"/>
          <w:sz w:val="24"/>
          <w:highlight w:val="none"/>
          <w:lang w:val="en-US" w:eastAsia="zh-CN"/>
        </w:rPr>
      </w:pPr>
      <w:r>
        <w:rPr>
          <w:rFonts w:ascii="宋体" w:hAnsi="宋体"/>
          <w:color w:val="auto"/>
          <w:sz w:val="24"/>
          <w:highlight w:val="none"/>
        </w:rPr>
        <w:t xml:space="preserve">    质疑联系方式：</w:t>
      </w:r>
      <w:r>
        <w:rPr>
          <w:rFonts w:hint="eastAsia" w:ascii="宋体" w:hAnsi="宋体"/>
          <w:color w:val="auto"/>
          <w:sz w:val="24"/>
          <w:highlight w:val="none"/>
          <w:lang w:val="en-US" w:eastAsia="zh-CN"/>
        </w:rPr>
        <w:t>0571-86618082</w:t>
      </w:r>
    </w:p>
    <w:p>
      <w:pPr>
        <w:spacing w:line="360" w:lineRule="auto"/>
        <w:rPr>
          <w:rFonts w:ascii="宋体" w:hAnsi="宋体"/>
          <w:color w:val="auto"/>
          <w:sz w:val="24"/>
          <w:highlight w:val="none"/>
        </w:rPr>
      </w:pPr>
      <w:r>
        <w:rPr>
          <w:rFonts w:ascii="宋体" w:hAnsi="宋体"/>
          <w:color w:val="auto"/>
          <w:sz w:val="24"/>
          <w:highlight w:val="none"/>
        </w:rPr>
        <w:t xml:space="preserve">     2.采购代理机构信息            </w:t>
      </w:r>
    </w:p>
    <w:p>
      <w:pPr>
        <w:spacing w:line="360" w:lineRule="auto"/>
        <w:ind w:firstLine="480"/>
        <w:rPr>
          <w:rFonts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称：浙江省房地产管理咨询有限公司</w:t>
      </w:r>
    </w:p>
    <w:p>
      <w:pPr>
        <w:spacing w:line="360" w:lineRule="auto"/>
        <w:ind w:firstLine="480"/>
        <w:rPr>
          <w:rFonts w:ascii="宋体" w:hAnsi="宋体"/>
          <w:color w:val="auto"/>
          <w:sz w:val="24"/>
          <w:highlight w:val="none"/>
        </w:rPr>
      </w:pPr>
      <w:r>
        <w:rPr>
          <w:rFonts w:hint="eastAsia" w:ascii="宋体" w:hAnsi="宋体"/>
          <w:color w:val="auto"/>
          <w:sz w:val="24"/>
          <w:highlight w:val="none"/>
        </w:rPr>
        <w:t>地址：杭州市拱墅区绍兴路</w:t>
      </w:r>
      <w:r>
        <w:rPr>
          <w:rFonts w:ascii="宋体" w:hAnsi="宋体"/>
          <w:color w:val="auto"/>
          <w:sz w:val="24"/>
          <w:highlight w:val="none"/>
        </w:rPr>
        <w:t>538号三立时代广场A座12层</w:t>
      </w:r>
    </w:p>
    <w:p>
      <w:pPr>
        <w:spacing w:line="360" w:lineRule="auto"/>
        <w:rPr>
          <w:rFonts w:ascii="宋体" w:hAnsi="宋体"/>
          <w:color w:val="auto"/>
          <w:sz w:val="24"/>
          <w:highlight w:val="none"/>
        </w:rPr>
      </w:pPr>
      <w:r>
        <w:rPr>
          <w:rFonts w:ascii="宋体" w:hAnsi="宋体"/>
          <w:color w:val="auto"/>
          <w:sz w:val="24"/>
          <w:highlight w:val="none"/>
        </w:rPr>
        <w:t xml:space="preserve">    传    真： </w:t>
      </w:r>
      <w:r>
        <w:rPr>
          <w:rFonts w:hint="eastAsia" w:ascii="宋体" w:hAnsi="宋体"/>
          <w:color w:val="auto"/>
          <w:sz w:val="24"/>
          <w:highlight w:val="none"/>
          <w:lang w:val="en-US" w:eastAsia="zh-CN"/>
        </w:rPr>
        <w:t>/</w:t>
      </w:r>
      <w:r>
        <w:rPr>
          <w:rFonts w:ascii="宋体" w:hAnsi="宋体"/>
          <w:color w:val="auto"/>
          <w:sz w:val="24"/>
          <w:highlight w:val="none"/>
        </w:rPr>
        <w:t xml:space="preserve"> </w:t>
      </w:r>
    </w:p>
    <w:p>
      <w:pPr>
        <w:spacing w:line="360" w:lineRule="auto"/>
        <w:rPr>
          <w:rFonts w:hint="eastAsia" w:ascii="宋体" w:hAnsi="宋体" w:eastAsia="宋体"/>
          <w:color w:val="auto"/>
          <w:sz w:val="24"/>
          <w:highlight w:val="none"/>
          <w:lang w:val="en-US" w:eastAsia="zh-CN"/>
        </w:rPr>
      </w:pPr>
      <w:r>
        <w:rPr>
          <w:rFonts w:ascii="宋体" w:hAnsi="宋体"/>
          <w:color w:val="auto"/>
          <w:sz w:val="24"/>
          <w:highlight w:val="none"/>
        </w:rPr>
        <w:t xml:space="preserve">    项目联系人（询问）：</w:t>
      </w:r>
      <w:r>
        <w:rPr>
          <w:rFonts w:hint="eastAsia" w:ascii="宋体" w:hAnsi="宋体"/>
          <w:color w:val="auto"/>
          <w:sz w:val="24"/>
          <w:highlight w:val="none"/>
          <w:lang w:val="en-US" w:eastAsia="zh-CN"/>
        </w:rPr>
        <w:t>鲁工</w:t>
      </w:r>
    </w:p>
    <w:p>
      <w:pPr>
        <w:spacing w:line="360" w:lineRule="auto"/>
        <w:rPr>
          <w:rFonts w:ascii="宋体" w:hAnsi="宋体"/>
          <w:color w:val="auto"/>
          <w:sz w:val="24"/>
          <w:highlight w:val="none"/>
        </w:rPr>
      </w:pPr>
      <w:r>
        <w:rPr>
          <w:rFonts w:ascii="宋体" w:hAnsi="宋体"/>
          <w:color w:val="auto"/>
          <w:sz w:val="24"/>
          <w:highlight w:val="none"/>
        </w:rPr>
        <w:t xml:space="preserve">    项目联系方式（询问）：</w:t>
      </w:r>
      <w:r>
        <w:rPr>
          <w:rFonts w:hint="eastAsia" w:ascii="宋体" w:hAnsi="宋体"/>
          <w:color w:val="auto"/>
          <w:sz w:val="24"/>
          <w:highlight w:val="none"/>
          <w:lang w:val="en-US" w:eastAsia="zh-CN"/>
        </w:rPr>
        <w:t>13396593621</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ascii="宋体" w:hAnsi="宋体"/>
          <w:color w:val="auto"/>
          <w:sz w:val="24"/>
          <w:highlight w:val="none"/>
        </w:rPr>
        <w:t xml:space="preserve">    质疑联系人：</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郑工</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ascii="宋体" w:hAnsi="宋体"/>
          <w:color w:val="auto"/>
          <w:sz w:val="24"/>
          <w:highlight w:val="none"/>
        </w:rPr>
        <w:t xml:space="preserve">    质疑联系方式：</w:t>
      </w:r>
      <w:r>
        <w:rPr>
          <w:rFonts w:hint="eastAsia" w:ascii="宋体" w:hAnsi="宋体"/>
          <w:color w:val="auto"/>
          <w:sz w:val="24"/>
          <w:highlight w:val="none"/>
        </w:rPr>
        <w:t xml:space="preserve"> </w:t>
      </w:r>
      <w:r>
        <w:rPr>
          <w:rFonts w:ascii="宋体" w:hAnsi="宋体"/>
          <w:color w:val="auto"/>
          <w:sz w:val="24"/>
          <w:highlight w:val="none"/>
        </w:rPr>
        <w:t xml:space="preserve">15988860402 </w:t>
      </w:r>
    </w:p>
    <w:p>
      <w:pPr>
        <w:spacing w:line="360" w:lineRule="auto"/>
        <w:rPr>
          <w:rFonts w:ascii="宋体" w:hAnsi="宋体"/>
          <w:color w:val="auto"/>
          <w:sz w:val="24"/>
          <w:highlight w:val="none"/>
        </w:rPr>
      </w:pPr>
      <w:r>
        <w:rPr>
          <w:rFonts w:ascii="宋体" w:hAnsi="宋体"/>
          <w:color w:val="auto"/>
          <w:sz w:val="24"/>
          <w:highlight w:val="none"/>
        </w:rPr>
        <w:t xml:space="preserve">    3.同级政府采购监督管理部门            </w:t>
      </w:r>
    </w:p>
    <w:p>
      <w:pPr>
        <w:spacing w:line="360" w:lineRule="auto"/>
        <w:rPr>
          <w:rFonts w:ascii="宋体" w:hAnsi="宋体"/>
          <w:color w:val="auto"/>
          <w:sz w:val="24"/>
          <w:highlight w:val="none"/>
        </w:rPr>
      </w:pPr>
      <w:r>
        <w:rPr>
          <w:rFonts w:ascii="宋体" w:hAnsi="宋体"/>
          <w:color w:val="auto"/>
          <w:sz w:val="24"/>
          <w:highlight w:val="none"/>
        </w:rPr>
        <w:t xml:space="preserve">    名    称：</w:t>
      </w:r>
      <w:r>
        <w:rPr>
          <w:rFonts w:hint="eastAsia" w:ascii="宋体" w:hAnsi="宋体"/>
          <w:color w:val="auto"/>
          <w:sz w:val="24"/>
          <w:highlight w:val="none"/>
        </w:rPr>
        <w:t>杭州市滨江区财政局</w:t>
      </w:r>
    </w:p>
    <w:p>
      <w:pPr>
        <w:spacing w:line="360" w:lineRule="auto"/>
        <w:rPr>
          <w:rFonts w:ascii="宋体" w:hAnsi="宋体"/>
          <w:color w:val="auto"/>
          <w:sz w:val="24"/>
          <w:highlight w:val="none"/>
        </w:rPr>
      </w:pPr>
      <w:r>
        <w:rPr>
          <w:rFonts w:ascii="宋体" w:hAnsi="宋体"/>
          <w:color w:val="auto"/>
          <w:sz w:val="24"/>
          <w:highlight w:val="none"/>
        </w:rPr>
        <w:t xml:space="preserve">    地    址：</w:t>
      </w:r>
      <w:r>
        <w:rPr>
          <w:rFonts w:hint="eastAsia" w:ascii="宋体" w:hAnsi="宋体"/>
          <w:color w:val="auto"/>
          <w:sz w:val="24"/>
          <w:highlight w:val="none"/>
        </w:rPr>
        <w:t>杭州市滨江区江南大道</w:t>
      </w:r>
      <w:r>
        <w:rPr>
          <w:rFonts w:ascii="宋体" w:hAnsi="宋体"/>
          <w:color w:val="auto"/>
          <w:sz w:val="24"/>
          <w:highlight w:val="none"/>
        </w:rPr>
        <w:t>328号701办公室</w:t>
      </w:r>
    </w:p>
    <w:p>
      <w:pPr>
        <w:spacing w:line="360" w:lineRule="auto"/>
        <w:ind w:firstLine="240" w:firstLineChars="100"/>
        <w:rPr>
          <w:rFonts w:ascii="宋体" w:hAnsi="宋体"/>
          <w:color w:val="auto"/>
          <w:sz w:val="24"/>
          <w:highlight w:val="none"/>
        </w:rPr>
      </w:pPr>
      <w:r>
        <w:rPr>
          <w:rFonts w:ascii="宋体" w:hAnsi="宋体"/>
          <w:color w:val="auto"/>
          <w:sz w:val="24"/>
          <w:highlight w:val="none"/>
        </w:rPr>
        <w:t xml:space="preserve">  传    真：/</w:t>
      </w:r>
    </w:p>
    <w:p>
      <w:pPr>
        <w:spacing w:line="360" w:lineRule="auto"/>
        <w:rPr>
          <w:rFonts w:ascii="宋体" w:hAnsi="宋体"/>
          <w:color w:val="auto"/>
          <w:sz w:val="24"/>
          <w:highlight w:val="none"/>
        </w:rPr>
      </w:pPr>
      <w:r>
        <w:rPr>
          <w:rFonts w:ascii="宋体" w:hAnsi="宋体"/>
          <w:color w:val="auto"/>
          <w:sz w:val="24"/>
          <w:highlight w:val="none"/>
        </w:rPr>
        <w:t xml:space="preserve">    联系人 ：</w:t>
      </w:r>
      <w:r>
        <w:rPr>
          <w:rFonts w:hint="eastAsia" w:ascii="宋体" w:hAnsi="宋体"/>
          <w:color w:val="auto"/>
          <w:sz w:val="24"/>
          <w:highlight w:val="none"/>
        </w:rPr>
        <w:t>何先生</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监督投诉电话：0571-87760023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w:t>
      </w:r>
      <w:r>
        <w:rPr>
          <w:rFonts w:ascii="宋体" w:hAnsi="宋体"/>
          <w:color w:val="auto"/>
          <w:sz w:val="24"/>
          <w:highlight w:val="none"/>
        </w:rPr>
        <w:t>https://www.zcygov.cn/），点击右侧咨询小采，获取采小蜜智能服务管家帮助，或拨打政</w:t>
      </w:r>
      <w:r>
        <w:rPr>
          <w:rFonts w:hint="eastAsia" w:ascii="宋体" w:hAnsi="宋体"/>
          <w:color w:val="auto"/>
          <w:sz w:val="24"/>
          <w:highlight w:val="none"/>
        </w:rPr>
        <w:t>采云服务热线</w:t>
      </w:r>
      <w:r>
        <w:rPr>
          <w:rFonts w:ascii="宋体" w:hAnsi="宋体"/>
          <w:color w:val="auto"/>
          <w:sz w:val="24"/>
          <w:highlight w:val="none"/>
        </w:rPr>
        <w:t>400-881-7190获取热线服务帮助。</w:t>
      </w:r>
    </w:p>
    <w:p>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pPr>
        <w:pStyle w:val="34"/>
        <w:ind w:firstLine="480" w:firstLineChars="200"/>
        <w:rPr>
          <w:rFonts w:hAnsi="宋体"/>
          <w:color w:val="auto"/>
          <w:highlight w:val="none"/>
        </w:rPr>
      </w:pPr>
      <w:r>
        <w:rPr>
          <w:rFonts w:hAnsi="宋体" w:cs="仿宋_GB2312"/>
          <w:color w:val="auto"/>
          <w:sz w:val="24"/>
          <w:highlight w:val="none"/>
        </w:rPr>
        <w:t xml:space="preserve">                              </w:t>
      </w:r>
    </w:p>
    <w:p>
      <w:pPr>
        <w:pStyle w:val="34"/>
        <w:spacing w:line="360" w:lineRule="auto"/>
        <w:ind w:firstLine="480" w:firstLineChars="200"/>
        <w:rPr>
          <w:rFonts w:hAnsi="宋体" w:cs="仿宋_GB2312"/>
          <w:color w:val="auto"/>
          <w:sz w:val="24"/>
          <w:szCs w:val="24"/>
          <w:highlight w:val="none"/>
        </w:rPr>
      </w:pPr>
    </w:p>
    <w:p>
      <w:pPr>
        <w:adjustRightInd/>
        <w:spacing w:line="360" w:lineRule="auto"/>
        <w:jc w:val="center"/>
        <w:outlineLvl w:val="0"/>
        <w:rPr>
          <w:rFonts w:hint="eastAsia" w:ascii="宋体" w:hAnsi="宋体" w:cs="仿宋_GB2312"/>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cols w:space="720" w:num="1"/>
          <w:titlePg/>
          <w:docGrid w:linePitch="312" w:charSpace="0"/>
        </w:sectPr>
      </w:pPr>
    </w:p>
    <w:p>
      <w:pPr>
        <w:adjustRightInd/>
        <w:spacing w:line="360" w:lineRule="auto"/>
        <w:jc w:val="center"/>
        <w:outlineLvl w:val="0"/>
        <w:rPr>
          <w:rFonts w:ascii="宋体" w:hAnsi="宋体" w:cs="仿宋_GB2312"/>
          <w:b/>
          <w:color w:val="auto"/>
          <w:sz w:val="36"/>
          <w:szCs w:val="20"/>
          <w:highlight w:val="none"/>
        </w:rPr>
      </w:pPr>
      <w:r>
        <w:rPr>
          <w:rFonts w:hint="eastAsia" w:ascii="宋体" w:hAnsi="宋体" w:cs="仿宋_GB2312"/>
          <w:b/>
          <w:color w:val="auto"/>
          <w:sz w:val="36"/>
          <w:szCs w:val="20"/>
          <w:highlight w:val="none"/>
        </w:rPr>
        <w:t>第二部分</w:t>
      </w:r>
      <w:bookmarkEnd w:id="8"/>
      <w:r>
        <w:rPr>
          <w:rFonts w:ascii="宋体" w:hAnsi="宋体" w:cs="仿宋_GB2312"/>
          <w:b/>
          <w:color w:val="auto"/>
          <w:sz w:val="36"/>
          <w:szCs w:val="20"/>
          <w:highlight w:val="none"/>
        </w:rPr>
        <w:t xml:space="preserve"> 投标人须知</w:t>
      </w:r>
      <w:bookmarkEnd w:id="9"/>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前附表</w:t>
      </w:r>
    </w:p>
    <w:tbl>
      <w:tblPr>
        <w:tblStyle w:val="6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4"/>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事项</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报价要求</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color w:val="auto"/>
                <w:highlight w:val="none"/>
              </w:rPr>
            </w:pPr>
            <w:r>
              <w:rPr>
                <w:rFonts w:hint="eastAsia"/>
                <w:color w:val="auto"/>
                <w:highlight w:val="none"/>
              </w:rPr>
              <w:t>有关本项目实施所需的所有费用（含税费）均计入报价。开标一览表（报价表）是报价的唯一载体。投标文件中价格全部采用人民币报价。招标文件未列明，而投标人认为必需的费用也需列入报价。</w:t>
            </w:r>
          </w:p>
          <w:p>
            <w:pPr>
              <w:spacing w:line="360" w:lineRule="auto"/>
              <w:rPr>
                <w:color w:val="auto"/>
                <w:highlight w:val="none"/>
              </w:rPr>
            </w:pPr>
            <w:r>
              <w:rPr>
                <w:rFonts w:hint="eastAsia"/>
                <w:color w:val="auto"/>
                <w:highlight w:val="none"/>
              </w:rPr>
              <w:t>投标报价出现下列情形的，投标无效：</w:t>
            </w:r>
          </w:p>
          <w:p>
            <w:pPr>
              <w:spacing w:line="360" w:lineRule="auto"/>
              <w:rPr>
                <w:color w:val="auto"/>
                <w:highlight w:val="none"/>
              </w:rPr>
            </w:pPr>
            <w:r>
              <w:rPr>
                <w:rFonts w:hint="eastAsia"/>
                <w:color w:val="auto"/>
                <w:highlight w:val="none"/>
              </w:rPr>
              <w:t>▲投标文件出现不是唯一的、有选择性投标报价的；</w:t>
            </w:r>
          </w:p>
          <w:p>
            <w:pPr>
              <w:spacing w:line="360" w:lineRule="auto"/>
              <w:rPr>
                <w:color w:val="auto"/>
                <w:highlight w:val="none"/>
              </w:rPr>
            </w:pPr>
            <w:r>
              <w:rPr>
                <w:rFonts w:hint="eastAsia"/>
                <w:color w:val="auto"/>
                <w:highlight w:val="none"/>
              </w:rPr>
              <w:t>▲投标报价超过招标文件中规定的预算金额或者最高限价的</w:t>
            </w:r>
            <w:r>
              <w:rPr>
                <w:color w:val="auto"/>
                <w:highlight w:val="none"/>
              </w:rPr>
              <w:t>;</w:t>
            </w:r>
          </w:p>
          <w:p>
            <w:pPr>
              <w:spacing w:line="360" w:lineRule="auto"/>
              <w:rPr>
                <w:color w:val="auto"/>
                <w:highlight w:val="none"/>
              </w:rPr>
            </w:pPr>
            <w:r>
              <w:rPr>
                <w:rFonts w:hint="eastAsia"/>
                <w:color w:val="auto"/>
                <w:highlight w:val="none"/>
              </w:rPr>
              <w:t>▲报价明显低于其他通过符合性审查投标人的报价，有可能影响产品质量或者不能诚信履约的，未能按要求提供书面说明或者提交相关证明材料证明其报价合理性的</w:t>
            </w:r>
            <w:r>
              <w:rPr>
                <w:color w:val="auto"/>
                <w:highlight w:val="none"/>
              </w:rPr>
              <w:t>;</w:t>
            </w:r>
          </w:p>
          <w:p>
            <w:pPr>
              <w:spacing w:line="360" w:lineRule="auto"/>
              <w:rPr>
                <w:color w:val="auto"/>
                <w:highlight w:val="none"/>
              </w:rPr>
            </w:pPr>
            <w:r>
              <w:rPr>
                <w:rFonts w:hint="eastAsia"/>
                <w:color w:val="auto"/>
                <w:highlight w:val="none"/>
              </w:rPr>
              <w:t>▲《开标一览表（报价表）》填写不完整或字迹不能辨认或有漏项的；</w:t>
            </w:r>
          </w:p>
          <w:p>
            <w:pPr>
              <w:spacing w:line="360" w:lineRule="auto"/>
              <w:rPr>
                <w:color w:val="auto"/>
                <w:highlight w:val="none"/>
              </w:rPr>
            </w:pPr>
            <w:r>
              <w:rPr>
                <w:rFonts w:hint="eastAsia"/>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分包</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（1）本项目允许分包，本项目仅允许大中型企业向一家或多家小微企业对本项目非主体、非关键性部分进行合理分包；</w:t>
            </w:r>
          </w:p>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本项目非主体、非关键性部分为：</w:t>
            </w:r>
            <w:r>
              <w:rPr>
                <w:rFonts w:hint="eastAsia" w:ascii="Segoe UI Symbol" w:hAnsi="Segoe UI Symbol" w:cs="Segoe UI Symbol"/>
                <w:color w:val="auto"/>
                <w:sz w:val="24"/>
                <w:highlight w:val="none"/>
                <w:u w:val="single"/>
              </w:rPr>
              <w:t xml:space="preserve">            </w:t>
            </w:r>
            <w:r>
              <w:rPr>
                <w:rFonts w:hint="eastAsia" w:ascii="Segoe UI Symbol" w:hAnsi="Segoe UI Symbol" w:cs="Segoe UI Symbol"/>
                <w:color w:val="auto"/>
                <w:sz w:val="24"/>
                <w:highlight w:val="none"/>
              </w:rPr>
              <w:t>。</w:t>
            </w:r>
          </w:p>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（2）供应商以分包方式投标的：提供分包意向协议和声明函，符合《关于促进残疾人就业政府采购政策的通知》（财库〔2017〕141号）规定的条件的残疾人福利性单位视同小型、微型企业, 并提供《残疾人福利性单位声明函》 , 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分包单位须满足《中华人民共和国政府采购法》第二十二条规定；未被“信用中国”（www.creditchina.gov.cn)、中国政府采购网（www.ccgp.gov.cn）列入失信被执行人、重大税收违法案件当事人名单、政府采购严重违法失信行为记录名单，且须经采购人同意，如分包单位不具备承接分包内容所必需的设备和专业技术能力的，采购人有权拒绝分包；</w:t>
            </w:r>
          </w:p>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分包单位不得再次分包，总包供应商对分包内容承担连带责任。</w:t>
            </w:r>
          </w:p>
          <w:p>
            <w:pPr>
              <w:spacing w:line="360" w:lineRule="auto"/>
              <w:rPr>
                <w:rFonts w:hint="eastAsia" w:ascii="Segoe UI Symbol" w:hAnsi="Segoe UI Symbol" w:cs="Segoe UI Symbol"/>
                <w:color w:val="auto"/>
                <w:sz w:val="24"/>
                <w:highlight w:val="none"/>
              </w:rPr>
            </w:pPr>
            <w:r>
              <w:rPr>
                <w:rFonts w:hint="eastAsia" w:ascii="Segoe UI Symbol" w:hAnsi="Segoe UI Symbol" w:cs="Segoe UI Symbol"/>
                <w:color w:val="auto"/>
                <w:sz w:val="24"/>
                <w:highlight w:val="none"/>
              </w:rPr>
              <w:t>（3）本项目联合体投标的不允许分包。</w:t>
            </w:r>
          </w:p>
          <w:p>
            <w:pPr>
              <w:spacing w:line="360" w:lineRule="auto"/>
              <w:rPr>
                <w:rFonts w:ascii="宋体" w:hAnsi="宋体"/>
                <w:color w:val="auto"/>
                <w:sz w:val="24"/>
                <w:highlight w:val="none"/>
              </w:rPr>
            </w:pPr>
            <w:r>
              <w:rPr>
                <w:rFonts w:hint="eastAsia" w:ascii="Segoe UI Symbol" w:hAnsi="Segoe UI Symbol" w:cs="Segoe UI Symbol"/>
                <w:color w:val="auto"/>
                <w:sz w:val="24"/>
                <w:highlight w:val="none"/>
              </w:rPr>
              <w:t>（4）本项目不得进行转包。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1076" w:type="pct"/>
            <w:vMerge w:val="restart"/>
            <w:tcBorders>
              <w:top w:val="single" w:color="000000" w:sz="8" w:space="0"/>
              <w:left w:val="single" w:color="auto" w:sz="4"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投标人应当提供的资格、资信证明文件</w:t>
            </w:r>
          </w:p>
        </w:tc>
        <w:tc>
          <w:tcPr>
            <w:tcW w:w="3556" w:type="pct"/>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1）资格证明文件：见招标文件第二部分11.1。</w:t>
            </w:r>
          </w:p>
          <w:p>
            <w:pPr>
              <w:spacing w:line="360" w:lineRule="auto"/>
              <w:rPr>
                <w:rFonts w:ascii="宋体" w:hAnsi="宋体"/>
                <w:color w:val="auto"/>
                <w:sz w:val="24"/>
                <w:highlight w:val="none"/>
              </w:rPr>
            </w:pPr>
            <w:r>
              <w:rPr>
                <w:rFonts w:hint="eastAsia" w:ascii="仿宋" w:hAnsi="仿宋" w:eastAsia="仿宋"/>
                <w:b/>
                <w:color w:val="auto"/>
                <w:sz w:val="24"/>
                <w:highlight w:val="none"/>
              </w:rPr>
              <w:t>▲</w:t>
            </w:r>
            <w:r>
              <w:rPr>
                <w:rFonts w:hint="eastAsia" w:ascii="宋体" w:hAnsi="宋体"/>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c>
          <w:tcPr>
            <w:tcW w:w="1076" w:type="pct"/>
            <w:vMerge w:val="continue"/>
            <w:tcBorders>
              <w:left w:val="single" w:color="auto" w:sz="4"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p>
        </w:tc>
        <w:tc>
          <w:tcPr>
            <w:tcW w:w="3556" w:type="pct"/>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开标前答疑会或现场考察</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ascii="宋体" w:hAnsi="宋体"/>
                <w:color w:val="auto"/>
                <w:sz w:val="24"/>
                <w:highlight w:val="none"/>
              </w:rPr>
              <w:sym w:font="Wingdings" w:char="F0FE"/>
            </w:r>
            <w:r>
              <w:rPr>
                <w:rFonts w:ascii="宋体" w:hAnsi="宋体"/>
                <w:color w:val="auto"/>
                <w:sz w:val="24"/>
                <w:highlight w:val="none"/>
              </w:rPr>
              <w:t>A</w:t>
            </w:r>
            <w:r>
              <w:rPr>
                <w:rFonts w:hint="eastAsia" w:ascii="宋体" w:hAnsi="宋体"/>
                <w:color w:val="auto"/>
                <w:sz w:val="24"/>
                <w:highlight w:val="none"/>
              </w:rPr>
              <w:t>不组织。</w:t>
            </w:r>
          </w:p>
          <w:p>
            <w:pPr>
              <w:spacing w:line="360" w:lineRule="auto"/>
              <w:rPr>
                <w:rFonts w:ascii="宋体" w:hAnsi="宋体"/>
                <w:color w:val="auto"/>
                <w:sz w:val="24"/>
                <w:highlight w:val="none"/>
              </w:rPr>
            </w:pPr>
            <w:r>
              <w:rPr>
                <w:rFonts w:ascii="Segoe UI Symbol" w:hAnsi="Segoe UI Symbol" w:cs="Segoe UI Symbol"/>
                <w:color w:val="auto"/>
                <w:sz w:val="24"/>
                <w:highlight w:val="none"/>
              </w:rPr>
              <w:t>☐</w:t>
            </w:r>
            <w:r>
              <w:rPr>
                <w:rFonts w:ascii="宋体" w:hAnsi="宋体"/>
                <w:color w:val="auto"/>
                <w:sz w:val="24"/>
                <w:highlight w:val="none"/>
              </w:rPr>
              <w:t>B组织，</w:t>
            </w:r>
            <w:r>
              <w:rPr>
                <w:rFonts w:hint="eastAsia" w:ascii="宋体" w:hAnsi="宋体"/>
                <w:color w:val="auto"/>
                <w:sz w:val="24"/>
                <w:highlight w:val="none"/>
              </w:rPr>
              <w:t>时间：</w:t>
            </w:r>
            <w:r>
              <w:rPr>
                <w:rFonts w:ascii="宋体" w:hAnsi="宋体"/>
                <w:color w:val="auto"/>
                <w:sz w:val="24"/>
                <w:highlight w:val="none"/>
                <w:u w:val="single"/>
              </w:rPr>
              <w:t xml:space="preserve">      </w:t>
            </w:r>
            <w:r>
              <w:rPr>
                <w:rFonts w:ascii="宋体" w:hAnsi="宋体"/>
                <w:color w:val="auto"/>
                <w:sz w:val="24"/>
                <w:highlight w:val="none"/>
              </w:rPr>
              <w:t>,地点：</w:t>
            </w:r>
            <w:r>
              <w:rPr>
                <w:rFonts w:ascii="宋体" w:hAnsi="宋体"/>
                <w:color w:val="auto"/>
                <w:sz w:val="24"/>
                <w:highlight w:val="none"/>
                <w:u w:val="single"/>
              </w:rPr>
              <w:t xml:space="preserve">      </w:t>
            </w:r>
            <w:r>
              <w:rPr>
                <w:rFonts w:hint="eastAsia" w:ascii="宋体" w:hAnsi="宋体"/>
                <w:color w:val="auto"/>
                <w:sz w:val="24"/>
                <w:highlight w:val="none"/>
              </w:rPr>
              <w:t>，联系人：</w:t>
            </w:r>
            <w:r>
              <w:rPr>
                <w:rFonts w:ascii="宋体" w:hAnsi="宋体"/>
                <w:color w:val="auto"/>
                <w:sz w:val="24"/>
                <w:highlight w:val="none"/>
                <w:u w:val="single"/>
              </w:rPr>
              <w:t xml:space="preserve">      </w:t>
            </w:r>
            <w:r>
              <w:rPr>
                <w:rFonts w:hint="eastAsia" w:ascii="宋体" w:hAnsi="宋体"/>
                <w:color w:val="auto"/>
                <w:sz w:val="24"/>
                <w:highlight w:val="none"/>
              </w:rPr>
              <w:t>，联系方式：</w:t>
            </w:r>
            <w:r>
              <w:rPr>
                <w:rFonts w:ascii="宋体" w:hAnsi="宋体"/>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5</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样品提供</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ascii="宋体" w:hAnsi="宋体"/>
                <w:color w:val="auto"/>
                <w:sz w:val="24"/>
                <w:highlight w:val="none"/>
              </w:rPr>
              <w:sym w:font="Wingdings" w:char="F0FE"/>
            </w:r>
            <w:r>
              <w:rPr>
                <w:rFonts w:ascii="宋体" w:hAnsi="宋体"/>
                <w:color w:val="auto"/>
                <w:sz w:val="24"/>
                <w:highlight w:val="none"/>
              </w:rPr>
              <w:t>A</w:t>
            </w:r>
            <w:r>
              <w:rPr>
                <w:rFonts w:hint="eastAsia" w:ascii="宋体" w:hAnsi="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6</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方案讲解演示</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s="Arial"/>
                <w:color w:val="auto"/>
                <w:kern w:val="0"/>
                <w:sz w:val="24"/>
                <w:highlight w:val="none"/>
              </w:rPr>
              <w:sym w:font="Wingdings" w:char="F0FE"/>
            </w:r>
            <w:r>
              <w:rPr>
                <w:rFonts w:ascii="宋体" w:hAnsi="宋体"/>
                <w:color w:val="auto"/>
                <w:sz w:val="24"/>
                <w:highlight w:val="none"/>
              </w:rPr>
              <w:t xml:space="preserve"> A</w:t>
            </w: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7</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是否允许采购进口产品</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ascii="宋体" w:hAnsi="宋体"/>
                <w:color w:val="auto"/>
                <w:sz w:val="24"/>
                <w:highlight w:val="none"/>
              </w:rPr>
              <w:sym w:font="Wingdings" w:char="F0FE"/>
            </w:r>
            <w:r>
              <w:rPr>
                <w:rFonts w:hint="eastAsia" w:ascii="宋体" w:hAnsi="宋体"/>
                <w:color w:val="auto"/>
                <w:sz w:val="24"/>
                <w:highlight w:val="none"/>
              </w:rPr>
              <w:t>本项目不允许采购进口产品。</w:t>
            </w:r>
          </w:p>
          <w:p>
            <w:pPr>
              <w:spacing w:line="360" w:lineRule="auto"/>
              <w:rPr>
                <w:rFonts w:ascii="宋体" w:hAnsi="宋体"/>
                <w:color w:val="auto"/>
                <w:sz w:val="24"/>
                <w:highlight w:val="none"/>
              </w:rPr>
            </w:pPr>
            <w:r>
              <w:rPr>
                <w:rFonts w:ascii="Segoe UI Symbol" w:hAnsi="Segoe UI Symbol" w:cs="Segoe UI Symbol"/>
                <w:color w:val="auto"/>
                <w:sz w:val="24"/>
                <w:highlight w:val="none"/>
              </w:rPr>
              <w:t>☐</w:t>
            </w:r>
            <w:r>
              <w:rPr>
                <w:rFonts w:hint="eastAsia" w:ascii="宋体" w:hAnsi="宋体"/>
                <w:color w:val="auto"/>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8</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项目属性与核心产品</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ascii="Segoe UI Symbol" w:hAnsi="Segoe UI Symbol" w:cs="Segoe UI Symbol"/>
                <w:color w:val="auto"/>
                <w:sz w:val="24"/>
                <w:highlight w:val="none"/>
              </w:rPr>
              <w:t>☐</w:t>
            </w:r>
            <w:r>
              <w:rPr>
                <w:rFonts w:ascii="宋体" w:hAnsi="宋体"/>
                <w:color w:val="auto"/>
                <w:sz w:val="24"/>
                <w:highlight w:val="none"/>
              </w:rPr>
              <w:t>A</w:t>
            </w:r>
            <w:r>
              <w:rPr>
                <w:rFonts w:hint="eastAsia" w:ascii="宋体" w:hAnsi="宋体"/>
                <w:color w:val="auto"/>
                <w:sz w:val="24"/>
                <w:highlight w:val="none"/>
              </w:rPr>
              <w:t>货物类，单一产品或</w:t>
            </w:r>
            <w:r>
              <w:rPr>
                <w:rFonts w:hint="eastAsia" w:ascii="宋体" w:hAnsi="宋体"/>
                <w:color w:val="auto"/>
                <w:kern w:val="0"/>
                <w:sz w:val="24"/>
                <w:highlight w:val="none"/>
              </w:rPr>
              <w:t>核心产品为：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s="Arial"/>
                <w:color w:val="auto"/>
                <w:kern w:val="0"/>
                <w:sz w:val="24"/>
                <w:highlight w:val="none"/>
              </w:rPr>
              <w:sym w:font="Wingdings" w:char="00FE"/>
            </w:r>
            <w:r>
              <w:rPr>
                <w:rFonts w:ascii="宋体" w:hAnsi="宋体"/>
                <w:color w:val="auto"/>
                <w:sz w:val="24"/>
                <w:highlight w:val="none"/>
              </w:rPr>
              <w:t>B</w:t>
            </w:r>
            <w:r>
              <w:rPr>
                <w:rFonts w:hint="eastAsia" w:ascii="宋体" w:hAnsi="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9</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采购标的对应的中小企业划分标准所属行业</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标的：</w:t>
            </w:r>
            <w:r>
              <w:rPr>
                <w:rFonts w:hint="eastAsia" w:ascii="宋体" w:hAnsi="宋体"/>
                <w:color w:val="auto"/>
                <w:sz w:val="24"/>
                <w:highlight w:val="none"/>
                <w:u w:val="single"/>
              </w:rPr>
              <w:t>详见“附件5：中小企业声明函”</w:t>
            </w:r>
            <w:r>
              <w:rPr>
                <w:rFonts w:hint="eastAsia" w:ascii="宋体" w:hAnsi="宋体"/>
                <w:color w:val="auto"/>
                <w:sz w:val="24"/>
                <w:highlight w:val="none"/>
              </w:rPr>
              <w:t>，属于</w:t>
            </w:r>
            <w:r>
              <w:rPr>
                <w:rFonts w:hint="eastAsia" w:ascii="宋体" w:hAnsi="宋体"/>
                <w:color w:val="auto"/>
                <w:sz w:val="24"/>
                <w:highlight w:val="none"/>
                <w:u w:val="single"/>
              </w:rPr>
              <w:t>其他未列明行业</w:t>
            </w:r>
            <w:r>
              <w:rPr>
                <w:rFonts w:hint="eastAsia" w:ascii="宋体" w:hAnsi="宋体"/>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10</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节能产品、环境标志产品</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pPr>
              <w:spacing w:line="360" w:lineRule="auto"/>
              <w:rPr>
                <w:rFonts w:ascii="宋体" w:hAnsi="宋体"/>
                <w:color w:val="auto"/>
                <w:sz w:val="24"/>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2"/>
                <w:sz w:val="13"/>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适用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restart"/>
            <w:tcBorders>
              <w:top w:val="single" w:color="auto" w:sz="4" w:space="0"/>
              <w:left w:val="single" w:color="000000" w:sz="8"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11</w:t>
            </w:r>
          </w:p>
        </w:tc>
        <w:tc>
          <w:tcPr>
            <w:tcW w:w="1076" w:type="pct"/>
            <w:vMerge w:val="restart"/>
            <w:tcBorders>
              <w:top w:val="single" w:color="000000" w:sz="8" w:space="0"/>
              <w:left w:val="single" w:color="000000" w:sz="2"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中小企业信用融资</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vMerge w:val="continue"/>
            <w:tcBorders>
              <w:left w:val="single" w:color="000000" w:sz="8" w:space="0"/>
              <w:right w:val="single" w:color="000000" w:sz="2" w:space="0"/>
            </w:tcBorders>
            <w:noWrap w:val="0"/>
            <w:vAlign w:val="center"/>
          </w:tcPr>
          <w:p>
            <w:pPr>
              <w:spacing w:line="360" w:lineRule="auto"/>
              <w:jc w:val="center"/>
              <w:rPr>
                <w:rFonts w:ascii="宋体" w:hAnsi="宋体"/>
                <w:color w:val="auto"/>
                <w:sz w:val="24"/>
                <w:highlight w:val="none"/>
              </w:rPr>
            </w:pPr>
          </w:p>
        </w:tc>
        <w:tc>
          <w:tcPr>
            <w:tcW w:w="1076" w:type="pct"/>
            <w:vMerge w:val="continue"/>
            <w:tcBorders>
              <w:left w:val="single" w:color="000000" w:sz="2" w:space="0"/>
              <w:right w:val="single" w:color="000000" w:sz="8" w:space="0"/>
            </w:tcBorders>
            <w:noWrap w:val="0"/>
            <w:vAlign w:val="center"/>
          </w:tcPr>
          <w:p>
            <w:pPr>
              <w:spacing w:line="360" w:lineRule="auto"/>
              <w:jc w:val="center"/>
              <w:rPr>
                <w:rFonts w:ascii="宋体" w:hAnsi="宋体"/>
                <w:color w:val="auto"/>
                <w:sz w:val="24"/>
                <w:highlight w:val="none"/>
              </w:rPr>
            </w:pP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12</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备份投标文件送达地点和签收人员</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olor w:val="auto"/>
                <w:sz w:val="24"/>
                <w:highlight w:val="none"/>
              </w:rPr>
            </w:pPr>
            <w:r>
              <w:rPr>
                <w:rFonts w:hint="eastAsia" w:ascii="宋体" w:hAnsi="宋体"/>
                <w:color w:val="auto"/>
                <w:kern w:val="28"/>
                <w:sz w:val="24"/>
                <w:highlight w:val="none"/>
              </w:rPr>
              <w:t>备份投标文件送达地点：</w:t>
            </w:r>
            <w:r>
              <w:rPr>
                <w:rFonts w:hint="eastAsia" w:ascii="宋体" w:hAnsi="宋体"/>
                <w:color w:val="auto"/>
                <w:kern w:val="28"/>
                <w:sz w:val="24"/>
                <w:highlight w:val="none"/>
                <w:u w:val="single"/>
              </w:rPr>
              <w:t>杭州市拱墅区绍兴路</w:t>
            </w:r>
            <w:r>
              <w:rPr>
                <w:rFonts w:ascii="宋体" w:hAnsi="宋体"/>
                <w:color w:val="auto"/>
                <w:kern w:val="28"/>
                <w:sz w:val="24"/>
                <w:highlight w:val="none"/>
                <w:u w:val="single"/>
              </w:rPr>
              <w:t>538号三立时代广场A座12层 120</w:t>
            </w:r>
            <w:r>
              <w:rPr>
                <w:rFonts w:hint="eastAsia" w:ascii="宋体" w:hAnsi="宋体"/>
                <w:color w:val="auto"/>
                <w:kern w:val="28"/>
                <w:sz w:val="24"/>
                <w:highlight w:val="none"/>
                <w:u w:val="single"/>
                <w:lang w:val="en-US" w:eastAsia="zh-CN"/>
              </w:rPr>
              <w:t>6</w:t>
            </w:r>
            <w:r>
              <w:rPr>
                <w:rFonts w:ascii="宋体" w:hAnsi="宋体"/>
                <w:color w:val="auto"/>
                <w:kern w:val="28"/>
                <w:sz w:val="24"/>
                <w:highlight w:val="none"/>
                <w:u w:val="single"/>
              </w:rPr>
              <w:t>室</w:t>
            </w:r>
            <w:r>
              <w:rPr>
                <w:rFonts w:hint="eastAsia" w:ascii="宋体" w:hAnsi="宋体"/>
                <w:color w:val="auto"/>
                <w:kern w:val="28"/>
                <w:sz w:val="24"/>
                <w:highlight w:val="none"/>
              </w:rPr>
              <w:t>；</w:t>
            </w:r>
            <w:r>
              <w:rPr>
                <w:rFonts w:hint="eastAsia" w:ascii="宋体" w:hAnsi="宋体"/>
                <w:color w:val="auto"/>
                <w:kern w:val="28"/>
                <w:sz w:val="24"/>
                <w:highlight w:val="none"/>
                <w:lang w:val="en-US" w:eastAsia="zh-CN"/>
              </w:rPr>
              <w:t xml:space="preserve"> </w:t>
            </w:r>
            <w:r>
              <w:rPr>
                <w:rFonts w:hint="eastAsia" w:ascii="宋体" w:hAnsi="宋体"/>
                <w:color w:val="auto"/>
                <w:kern w:val="28"/>
                <w:sz w:val="24"/>
                <w:highlight w:val="none"/>
              </w:rPr>
              <w:t>备份投标文件签收人员联系电话：</w:t>
            </w:r>
            <w:r>
              <w:rPr>
                <w:rFonts w:hint="eastAsia" w:ascii="宋体" w:hAnsi="宋体"/>
                <w:color w:val="auto"/>
                <w:kern w:val="28"/>
                <w:sz w:val="24"/>
                <w:highlight w:val="none"/>
                <w:u w:val="single"/>
                <w:lang w:val="en-US" w:eastAsia="zh-CN"/>
              </w:rPr>
              <w:t>鲁</w:t>
            </w:r>
            <w:r>
              <w:rPr>
                <w:rFonts w:hint="eastAsia" w:ascii="宋体" w:hAnsi="宋体"/>
                <w:color w:val="auto"/>
                <w:sz w:val="24"/>
                <w:highlight w:val="none"/>
                <w:u w:val="single"/>
                <w:lang w:val="en-US" w:eastAsia="zh-CN"/>
              </w:rPr>
              <w:t>工</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13396593621</w:t>
            </w:r>
            <w:r>
              <w:rPr>
                <w:rFonts w:hint="eastAsia" w:ascii="宋体" w:hAnsi="宋体" w:cs="仿宋_GB2312"/>
                <w:color w:val="auto"/>
                <w:sz w:val="24"/>
                <w:highlight w:val="none"/>
              </w:rPr>
              <w:t>。</w:t>
            </w:r>
            <w:r>
              <w:rPr>
                <w:rFonts w:hint="eastAsia" w:ascii="宋体" w:hAnsi="宋体" w:cs="仿宋_GB2312"/>
                <w:b/>
                <w:color w:val="auto"/>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13</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招标代理服务费</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pStyle w:val="575"/>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本项目招标代理服务费由中标人支付。代理费收取标准按计价格[2002]1980号文件</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rPr>
              <w:t>。计费基数为中标价，由中标人在领取中标通知书时一次性支付招标代理机构。</w:t>
            </w:r>
          </w:p>
          <w:p>
            <w:pPr>
              <w:pStyle w:val="575"/>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采购代理服务费缴纳形式：网银/电汇/转账</w:t>
            </w:r>
          </w:p>
          <w:p>
            <w:pPr>
              <w:pStyle w:val="575"/>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汇入以下账户 ：</w:t>
            </w:r>
          </w:p>
          <w:p>
            <w:pPr>
              <w:pStyle w:val="575"/>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户 名：浙江省房地产管理咨询有限公司</w:t>
            </w:r>
            <w:r>
              <w:rPr>
                <w:rFonts w:hint="eastAsia" w:ascii="宋体" w:hAnsi="宋体" w:eastAsia="宋体" w:cs="宋体"/>
                <w:color w:val="auto"/>
                <w:sz w:val="21"/>
                <w:szCs w:val="21"/>
                <w:highlight w:val="none"/>
                <w:lang w:val="en-US" w:eastAsia="zh-CN"/>
              </w:rPr>
              <w:t xml:space="preserve"> </w:t>
            </w:r>
          </w:p>
          <w:p>
            <w:pPr>
              <w:pStyle w:val="575"/>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 户：杭州银行保俶支行</w:t>
            </w:r>
            <w:r>
              <w:rPr>
                <w:rFonts w:hint="eastAsia" w:ascii="宋体" w:hAnsi="宋体" w:eastAsia="宋体" w:cs="宋体"/>
                <w:color w:val="auto"/>
                <w:sz w:val="21"/>
                <w:szCs w:val="21"/>
                <w:highlight w:val="none"/>
                <w:lang w:val="en-US" w:eastAsia="zh-CN"/>
              </w:rPr>
              <w:t xml:space="preserve"> </w:t>
            </w:r>
          </w:p>
          <w:p>
            <w:pPr>
              <w:spacing w:line="360" w:lineRule="auto"/>
              <w:jc w:val="left"/>
              <w:rPr>
                <w:rFonts w:ascii="宋体" w:hAnsi="宋体"/>
                <w:color w:val="auto"/>
                <w:sz w:val="24"/>
                <w:highlight w:val="none"/>
              </w:rPr>
            </w:pPr>
            <w:r>
              <w:rPr>
                <w:rFonts w:hint="eastAsia" w:ascii="宋体" w:hAnsi="宋体" w:eastAsia="宋体" w:cs="宋体"/>
                <w:color w:val="auto"/>
                <w:sz w:val="21"/>
                <w:szCs w:val="21"/>
                <w:highlight w:val="none"/>
                <w:lang w:eastAsia="zh-CN"/>
              </w:rPr>
              <w:t>账 号：77508100150602</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jc w:val="left"/>
              <w:rPr>
                <w:rFonts w:hint="default" w:ascii="宋体" w:hAnsi="宋体"/>
                <w:color w:val="auto"/>
                <w:kern w:val="2"/>
                <w:sz w:val="24"/>
                <w:szCs w:val="24"/>
                <w:highlight w:val="none"/>
                <w:lang w:val="en-US" w:eastAsia="zh-CN" w:bidi="ar-SA"/>
              </w:rPr>
            </w:pPr>
            <w:r>
              <w:rPr>
                <w:rFonts w:hint="eastAsia" w:ascii="宋体" w:hAnsi="宋体" w:cs="宋体"/>
                <w:snapToGrid w:val="0"/>
                <w:color w:val="auto"/>
                <w:kern w:val="0"/>
                <w:highlight w:val="none"/>
              </w:rPr>
              <w:t>联合体和分包</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color w:val="auto"/>
                <w:highlight w:val="none"/>
              </w:rPr>
            </w:pPr>
            <w:r>
              <w:rPr>
                <w:rFonts w:hint="eastAsia"/>
                <w:color w:val="auto"/>
                <w:highlight w:val="none"/>
              </w:rPr>
              <w:t>（1）对于联合协议约定小微企业的合同份额占到合同总金额30%以上的，其报价给予3%的扣除，用扣除后的价格参加评审。组成联合体的小微企业与联合体内其他企业之间存在直接控股、管理关系的，不享受价格扣除优惠政策。</w:t>
            </w:r>
          </w:p>
          <w:p>
            <w:pPr>
              <w:spacing w:line="360" w:lineRule="auto"/>
              <w:rPr>
                <w:rFonts w:hint="eastAsia" w:ascii="宋体" w:hAnsi="宋体"/>
                <w:color w:val="auto"/>
                <w:kern w:val="2"/>
                <w:sz w:val="24"/>
                <w:szCs w:val="24"/>
                <w:highlight w:val="none"/>
                <w:lang w:val="en-US" w:eastAsia="zh-CN" w:bidi="ar-SA"/>
              </w:rPr>
            </w:pPr>
            <w:r>
              <w:rPr>
                <w:rFonts w:hint="eastAsia"/>
                <w:color w:val="auto"/>
                <w:highlight w:val="none"/>
              </w:rPr>
              <w:t>（2）对于分包意向协议约定小微企业的合同份额占到合同总金额30%以上的，其报价给予3%的扣除，用扣除后的价格参加评审。接受分包的小微企业与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left"/>
              <w:rPr>
                <w:rFonts w:hint="eastAsia" w:ascii="宋体" w:hAnsi="宋体"/>
                <w:color w:val="auto"/>
                <w:kern w:val="2"/>
                <w:sz w:val="24"/>
                <w:szCs w:val="24"/>
                <w:highlight w:val="none"/>
                <w:lang w:val="en-US" w:eastAsia="zh-CN" w:bidi="ar-SA"/>
              </w:rPr>
            </w:pPr>
            <w:r>
              <w:rPr>
                <w:snapToGrid w:val="0"/>
                <w:color w:val="auto"/>
                <w:kern w:val="0"/>
                <w:szCs w:val="21"/>
                <w:highlight w:val="none"/>
              </w:rPr>
              <w:t>投标答疑</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rPr>
                <w:rFonts w:hint="eastAsia" w:ascii="宋体" w:hAnsi="宋体"/>
                <w:color w:val="auto"/>
                <w:kern w:val="2"/>
                <w:sz w:val="24"/>
                <w:szCs w:val="24"/>
                <w:highlight w:val="none"/>
                <w:lang w:val="en-US" w:eastAsia="zh-CN" w:bidi="ar-SA"/>
              </w:rPr>
            </w:pPr>
            <w:r>
              <w:rPr>
                <w:color w:val="auto"/>
                <w:szCs w:val="21"/>
                <w:highlight w:val="none"/>
              </w:rPr>
              <w:t>供应商如认为采购文件表述不清晰的，请于20</w:t>
            </w:r>
            <w:r>
              <w:rPr>
                <w:rFonts w:hint="eastAsia"/>
                <w:color w:val="auto"/>
                <w:szCs w:val="21"/>
                <w:highlight w:val="none"/>
              </w:rPr>
              <w:t>22</w:t>
            </w:r>
            <w:r>
              <w:rPr>
                <w:color w:val="auto"/>
                <w:szCs w:val="21"/>
                <w:highlight w:val="none"/>
              </w:rPr>
              <w:t>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29</w:t>
            </w:r>
            <w:r>
              <w:rPr>
                <w:color w:val="auto"/>
                <w:szCs w:val="21"/>
                <w:highlight w:val="none"/>
              </w:rPr>
              <w:t>日17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kern w:val="0"/>
                <w:szCs w:val="21"/>
                <w:highlight w:val="none"/>
                <w:lang w:val="en-US" w:eastAsia="zh-CN"/>
              </w:rPr>
              <w:t>357473346@qq</w:t>
            </w:r>
            <w:r>
              <w:rPr>
                <w:rFonts w:hint="eastAsia"/>
                <w:color w:val="auto"/>
                <w:kern w:val="0"/>
                <w:szCs w:val="21"/>
                <w:highlight w:val="none"/>
              </w:rPr>
              <w:t>.com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eastAsia="宋体"/>
                <w:color w:val="auto"/>
                <w:kern w:val="2"/>
                <w:sz w:val="24"/>
                <w:szCs w:val="24"/>
                <w:highlight w:val="none"/>
                <w:lang w:val="en-US" w:eastAsia="zh-CN" w:bidi="ar-SA"/>
              </w:rPr>
            </w:pPr>
            <w:r>
              <w:rPr>
                <w:rFonts w:hint="eastAsia" w:ascii="宋体" w:hAnsi="宋体"/>
                <w:color w:val="auto"/>
                <w:sz w:val="24"/>
                <w:highlight w:val="none"/>
                <w:lang w:val="en-US" w:eastAsia="zh-CN"/>
              </w:rPr>
              <w:t>16</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left"/>
              <w:rPr>
                <w:rFonts w:hint="eastAsia" w:ascii="宋体" w:hAnsi="宋体"/>
                <w:color w:val="auto"/>
                <w:kern w:val="2"/>
                <w:sz w:val="24"/>
                <w:szCs w:val="24"/>
                <w:highlight w:val="none"/>
                <w:lang w:val="en-US" w:eastAsia="zh-CN" w:bidi="ar-SA"/>
              </w:rPr>
            </w:pPr>
            <w:r>
              <w:rPr>
                <w:color w:val="auto"/>
                <w:szCs w:val="21"/>
                <w:highlight w:val="none"/>
              </w:rPr>
              <w:t>采购文件的澄清与修改</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rPr>
                <w:rFonts w:hint="eastAsia" w:ascii="宋体" w:hAnsi="宋体"/>
                <w:color w:val="auto"/>
                <w:kern w:val="2"/>
                <w:sz w:val="24"/>
                <w:szCs w:val="24"/>
                <w:highlight w:val="none"/>
                <w:lang w:val="en-US" w:eastAsia="zh-CN" w:bidi="ar-SA"/>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default" w:ascii="宋体" w:hAnsi="宋体"/>
                <w:color w:val="auto"/>
                <w:kern w:val="2"/>
                <w:sz w:val="24"/>
                <w:szCs w:val="24"/>
                <w:highlight w:val="none"/>
                <w:lang w:val="en-US" w:eastAsia="zh-CN" w:bidi="ar-SA"/>
              </w:rPr>
            </w:pPr>
            <w:r>
              <w:rPr>
                <w:rFonts w:hint="eastAsia" w:ascii="宋体" w:hAnsi="宋体" w:eastAsia="宋体"/>
                <w:color w:val="auto"/>
                <w:sz w:val="24"/>
                <w:highlight w:val="none"/>
                <w:lang w:val="en-US" w:eastAsia="zh-CN"/>
              </w:rPr>
              <w:t>17</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pStyle w:val="527"/>
              <w:snapToGrid w:val="0"/>
              <w:spacing w:line="360" w:lineRule="auto"/>
              <w:ind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询标澄清</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pStyle w:val="527"/>
              <w:snapToGrid w:val="0"/>
              <w:spacing w:line="360" w:lineRule="auto"/>
              <w:ind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在评标过程中，如评审小组对投标文件有疑问，由评审组长或代理机构代为将问题汇总后发起询标澄清函，供应商应在规定截止时间前回复相关内容并提交。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val="en-US" w:eastAsia="zh-CN"/>
              </w:rPr>
              <w:t>18</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质疑</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中华人民共和国政府采购法》第五十二条的规定，供应商认为采购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政府采购法第五十二条规定的供应商应知其权益受到损害之日，是指：</w:t>
            </w:r>
          </w:p>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（一）对可以质疑的采购文件提出质疑的，为收到采购文件之日或者采购文件公告期限届满之日；</w:t>
            </w:r>
          </w:p>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（二）对采购过程提出质疑的，为各采购程序环节结束之日；</w:t>
            </w:r>
          </w:p>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（三）对中标或者成交结果提出质疑的，为中标或者成交结果公告期限届满之日。</w:t>
            </w:r>
          </w:p>
          <w:p>
            <w:pPr>
              <w:adjustRightInd w:val="0"/>
              <w:snapToGrid w:val="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19</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color w:val="auto"/>
                <w:kern w:val="2"/>
                <w:sz w:val="21"/>
                <w:szCs w:val="21"/>
                <w:highlight w:val="none"/>
                <w:lang w:val="en-US" w:eastAsia="zh-CN" w:bidi="ar-SA"/>
              </w:rPr>
            </w:pPr>
            <w:r>
              <w:rPr>
                <w:snapToGrid w:val="0"/>
                <w:color w:val="auto"/>
                <w:kern w:val="0"/>
                <w:szCs w:val="21"/>
                <w:highlight w:val="none"/>
              </w:rPr>
              <w:t>投诉</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360" w:lineRule="auto"/>
              <w:rPr>
                <w:rFonts w:hint="eastAsia"/>
                <w:color w:val="auto"/>
                <w:kern w:val="2"/>
                <w:sz w:val="21"/>
                <w:szCs w:val="21"/>
                <w:highlight w:val="none"/>
                <w:lang w:val="en-US" w:eastAsia="zh-CN" w:bidi="ar-SA"/>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20</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snapToGrid w:val="0"/>
                <w:color w:val="auto"/>
                <w:kern w:val="0"/>
                <w:sz w:val="21"/>
                <w:szCs w:val="21"/>
                <w:highlight w:val="none"/>
                <w:lang w:val="en-US" w:eastAsia="zh-CN" w:bidi="ar-SA"/>
              </w:rPr>
            </w:pPr>
            <w:r>
              <w:rPr>
                <w:color w:val="auto"/>
                <w:kern w:val="0"/>
                <w:highlight w:val="none"/>
              </w:rPr>
              <w:t>其他</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pStyle w:val="34"/>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34"/>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34"/>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34"/>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pPr>
              <w:pStyle w:val="34"/>
              <w:adjustRightInd w:val="0"/>
              <w:snapToGrid w:val="0"/>
              <w:spacing w:line="360" w:lineRule="auto"/>
              <w:rPr>
                <w:rFonts w:hint="eastAsia" w:ascii="Times New Roman" w:hAnsi="Times New Roman" w:eastAsia="宋体" w:cs="Arial"/>
                <w:b w:val="0"/>
                <w:snapToGrid w:val="0"/>
                <w:color w:val="auto"/>
                <w:kern w:val="2"/>
                <w:sz w:val="21"/>
                <w:szCs w:val="21"/>
                <w:highlight w:val="none"/>
                <w:lang w:val="en-US" w:eastAsia="zh-CN" w:bidi="ar-SA"/>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olor w:val="auto"/>
                <w:sz w:val="24"/>
                <w:highlight w:val="none"/>
                <w:lang w:val="en-US" w:eastAsia="zh-CN"/>
              </w:rPr>
            </w:pPr>
            <w:r>
              <w:rPr>
                <w:rFonts w:hint="eastAsia" w:ascii="宋体" w:hAnsi="宋体" w:eastAsia="宋体"/>
                <w:color w:val="auto"/>
                <w:kern w:val="2"/>
                <w:sz w:val="24"/>
                <w:szCs w:val="24"/>
                <w:highlight w:val="none"/>
                <w:lang w:val="en-US" w:eastAsia="zh-CN" w:bidi="ar-SA"/>
              </w:rPr>
              <w:t>21</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特别说明</w:t>
            </w:r>
          </w:p>
        </w:tc>
        <w:tc>
          <w:tcPr>
            <w:tcW w:w="3556" w:type="pct"/>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olor w:val="auto"/>
                <w:kern w:val="2"/>
                <w:sz w:val="24"/>
                <w:szCs w:val="24"/>
                <w:highlight w:val="none"/>
                <w:lang w:val="en-US" w:eastAsia="zh-CN" w:bidi="ar-SA"/>
              </w:rPr>
            </w:pPr>
            <w:r>
              <w:rPr>
                <w:rFonts w:hint="eastAsia" w:ascii="宋体" w:hAnsi="宋体"/>
                <w:b/>
                <w:bCs/>
                <w:color w:val="auto"/>
                <w:sz w:val="24"/>
                <w:highlight w:val="none"/>
              </w:rPr>
              <w:t>无</w:t>
            </w:r>
          </w:p>
        </w:tc>
      </w:tr>
      <w:bookmarkEnd w:id="10"/>
    </w:tbl>
    <w:p>
      <w:pPr>
        <w:widowControl/>
        <w:adjustRightInd/>
        <w:jc w:val="center"/>
        <w:rPr>
          <w:rFonts w:ascii="宋体" w:hAnsi="宋体" w:cs="仿宋_GB2312"/>
          <w:b/>
          <w:color w:val="auto"/>
          <w:sz w:val="36"/>
          <w:szCs w:val="36"/>
          <w:highlight w:val="none"/>
        </w:rPr>
      </w:pPr>
      <w:bookmarkStart w:id="11" w:name="_Toc164416483"/>
      <w:bookmarkStart w:id="12" w:name="第三部分"/>
      <w:r>
        <w:rPr>
          <w:rFonts w:ascii="宋体" w:hAnsi="宋体" w:cs="仿宋_GB2312"/>
          <w:b/>
          <w:color w:val="auto"/>
          <w:sz w:val="36"/>
          <w:szCs w:val="36"/>
          <w:highlight w:val="none"/>
        </w:rPr>
        <w:br w:type="page"/>
      </w:r>
      <w:r>
        <w:rPr>
          <w:rFonts w:hint="eastAsia" w:ascii="宋体" w:hAnsi="宋体" w:cs="仿宋_GB2312"/>
          <w:b/>
          <w:color w:val="auto"/>
          <w:sz w:val="36"/>
          <w:szCs w:val="36"/>
          <w:highlight w:val="none"/>
        </w:rPr>
        <w:t>一、总则</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1. </w:t>
      </w:r>
      <w:r>
        <w:rPr>
          <w:rFonts w:hint="eastAsia" w:hAnsi="宋体" w:cs="仿宋_GB2312"/>
          <w:b/>
          <w:color w:val="auto"/>
          <w:sz w:val="24"/>
          <w:szCs w:val="24"/>
          <w:highlight w:val="none"/>
        </w:rPr>
        <w:t>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本招标文件适用于该项目的招标、投标、开标、资格审查及信用信息查询、评标、定标、合同、验收等行为（法律、法规另有规定的，从其规定）。</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2.定义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“招标（采购）人”：是指依法进行政府采购的国家机关、事业单位、团体组织，见本项目“招标公告”；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“招标（采购）代理机构”：受招标人委托，在委托的范围内办理政府采购事宜并组织招标活动的机构，见本项目“招标公告”；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 </w:t>
      </w:r>
      <w:r>
        <w:rPr>
          <w:rFonts w:hint="eastAsia" w:ascii="宋体" w:hAnsi="宋体"/>
          <w:color w:val="auto"/>
          <w:sz w:val="24"/>
          <w:highlight w:val="none"/>
        </w:rPr>
        <w:t>“投标人”系指是指响应招标、参加投标竞争的法人、其他组织或者自然人。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 </w:t>
      </w:r>
      <w:r>
        <w:rPr>
          <w:rFonts w:hint="eastAsia" w:ascii="宋体" w:hAnsi="宋体"/>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2.5中标人：是指经评审获得本项目最终合同签订资格的投标人；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2.6买方（甲方）：是指合同签订的一方，一般与招标（采购）人、用户相同；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2.7卖方（乙方）：是指合同签订的另一方，一般与中标人相同；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“电子签名”系指数据电文中以电子形式所含、所附用于识别签名人身份并表明签名人认可其中内容的数据；</w:t>
      </w:r>
      <w:r>
        <w:rPr>
          <w:rFonts w:hint="eastAsia" w:ascii="宋体" w:hAnsi="宋体"/>
          <w:color w:val="auto"/>
          <w:sz w:val="24"/>
          <w:highlight w:val="none"/>
        </w:rPr>
        <w:t>“公章”系指单位法定名称章。因特殊原因需要使用冠以法定名称的业务专用章的，投标时须提供《业务专用章使用说明函》（附件</w:t>
      </w:r>
      <w:r>
        <w:rPr>
          <w:rFonts w:ascii="宋体" w:hAnsi="宋体"/>
          <w:color w:val="auto"/>
          <w:sz w:val="24"/>
          <w:highlight w:val="none"/>
        </w:rPr>
        <w:t>4）</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“电子交易平台”是指本项目政府采购活动所依托的政府采购云平台（https://www.zcygov.cn/）。</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10</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系指实质性要求条款，“●”系产品采购项目中单一产品或核心产品，“</w:t>
      </w:r>
      <w:r>
        <w:rPr>
          <w:rFonts w:hint="eastAsia" w:ascii="宋体" w:hAnsi="宋体" w:cs="Arial"/>
          <w:color w:val="auto"/>
          <w:kern w:val="0"/>
          <w:sz w:val="24"/>
          <w:highlight w:val="none"/>
        </w:rPr>
        <w:sym w:font="Wingdings" w:char="00FE"/>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系指适用本项目的要求，“</w:t>
      </w:r>
      <w:r>
        <w:rPr>
          <w:rFonts w:ascii="Segoe UI Symbol" w:hAnsi="Segoe UI Symbol" w:cs="Segoe UI Symbol"/>
          <w:color w:val="auto"/>
          <w:kern w:val="0"/>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系指不适用本项目的要求。</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3. </w:t>
      </w:r>
      <w:r>
        <w:rPr>
          <w:rFonts w:hint="eastAsia" w:hAnsi="宋体" w:cs="仿宋_GB2312"/>
          <w:b/>
          <w:color w:val="auto"/>
          <w:sz w:val="24"/>
          <w:szCs w:val="24"/>
          <w:highlight w:val="none"/>
        </w:rPr>
        <w:t>采购项目需要落实的政府采购政策</w:t>
      </w:r>
    </w:p>
    <w:p>
      <w:pPr>
        <w:pStyle w:val="34"/>
        <w:spacing w:line="360" w:lineRule="auto"/>
        <w:ind w:firstLine="480" w:firstLineChars="200"/>
        <w:rPr>
          <w:rFonts w:hAnsi="宋体"/>
          <w:color w:val="auto"/>
          <w:sz w:val="24"/>
          <w:highlight w:val="none"/>
        </w:rPr>
      </w:pPr>
      <w:r>
        <w:rPr>
          <w:rFonts w:hAnsi="宋体"/>
          <w:color w:val="auto"/>
          <w:sz w:val="24"/>
          <w:highlight w:val="none"/>
        </w:rPr>
        <w:t xml:space="preserve">3.1 </w:t>
      </w:r>
      <w:r>
        <w:rPr>
          <w:rFonts w:hint="eastAsia"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支持绿色发展</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3.2.2 </w:t>
      </w:r>
      <w:r>
        <w:rPr>
          <w:rFonts w:hint="eastAsia" w:ascii="宋体" w:hAnsi="宋体"/>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3.2.3</w:t>
      </w:r>
      <w:r>
        <w:rPr>
          <w:rFonts w:hint="eastAsia" w:ascii="宋体" w:hAnsi="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3.3支持中小企业发展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olor w:val="auto"/>
          <w:sz w:val="24"/>
          <w:highlight w:val="none"/>
        </w:rPr>
      </w:pPr>
      <w:r>
        <w:rPr>
          <w:rFonts w:ascii="宋体" w:hAnsi="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3.3.3</w:t>
      </w:r>
      <w:r>
        <w:rPr>
          <w:rFonts w:hint="eastAsia" w:ascii="宋体" w:hAnsi="宋体"/>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宋体" w:hAnsi="宋体"/>
          <w:color w:val="auto"/>
          <w:sz w:val="24"/>
          <w:highlight w:val="none"/>
        </w:rPr>
        <w:t>10%的扣除，用扣除后的价格参与评审。接受大中型企业与小微企业组成联合体或者允许大中型企业向一家或者多家小微企业分包的</w:t>
      </w:r>
      <w:r>
        <w:rPr>
          <w:rFonts w:hint="eastAsia" w:ascii="宋体" w:hAnsi="宋体"/>
          <w:color w:val="auto"/>
          <w:sz w:val="24"/>
          <w:highlight w:val="none"/>
        </w:rPr>
        <w:t>政府</w:t>
      </w:r>
      <w:r>
        <w:rPr>
          <w:rFonts w:ascii="宋体" w:hAnsi="宋体"/>
          <w:color w:val="auto"/>
          <w:sz w:val="24"/>
          <w:highlight w:val="none"/>
        </w:rPr>
        <w:t>采购</w:t>
      </w:r>
      <w:r>
        <w:rPr>
          <w:rFonts w:hint="eastAsia" w:ascii="宋体" w:hAnsi="宋体"/>
          <w:color w:val="auto"/>
          <w:sz w:val="24"/>
          <w:highlight w:val="none"/>
        </w:rPr>
        <w:t>货物或服务</w:t>
      </w:r>
      <w:r>
        <w:rPr>
          <w:rFonts w:ascii="宋体" w:hAnsi="宋体"/>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3.3.6</w:t>
      </w:r>
      <w:r>
        <w:rPr>
          <w:rFonts w:hint="eastAsia" w:ascii="宋体" w:hAnsi="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3.3.7中小企业享受扶持政策获得政府采购合同的，小微企业不得将合同分包给大中型企业，中型企业不得将合同分包给大型企业</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bCs/>
          <w:color w:val="auto"/>
          <w:sz w:val="24"/>
          <w:highlight w:val="none"/>
        </w:rPr>
        <w:t>支持创新发展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3.4.1 采购人优先采购被认定</w:t>
      </w:r>
      <w:r>
        <w:rPr>
          <w:rFonts w:hint="eastAsia" w:ascii="宋体" w:hAnsi="宋体"/>
          <w:color w:val="auto"/>
          <w:sz w:val="24"/>
          <w:highlight w:val="none"/>
        </w:rPr>
        <w:t>为首台套产品和“制造精品”的自主创新产品。</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3.4.2首台套产品</w:t>
      </w:r>
      <w:r>
        <w:rPr>
          <w:rFonts w:hint="eastAsia" w:ascii="宋体" w:hAnsi="宋体"/>
          <w:color w:val="auto"/>
          <w:sz w:val="24"/>
          <w:highlight w:val="none"/>
        </w:rPr>
        <w:t>被纳入《首台套产品推广应用指导目录》之日起</w:t>
      </w:r>
      <w:r>
        <w:rPr>
          <w:rFonts w:ascii="宋体" w:hAnsi="宋体"/>
          <w:color w:val="auto"/>
          <w:sz w:val="24"/>
          <w:highlight w:val="none"/>
        </w:rPr>
        <w:t>2年内，以及产品核心技术高于国内领先水平，并具有明晰自主知识产权的“制造精品”产品，</w:t>
      </w:r>
      <w:r>
        <w:rPr>
          <w:rFonts w:hint="eastAsia" w:ascii="宋体" w:hAnsi="宋体"/>
          <w:color w:val="auto"/>
          <w:sz w:val="24"/>
          <w:highlight w:val="none"/>
        </w:rPr>
        <w:t>自认定之日起</w:t>
      </w:r>
      <w:r>
        <w:rPr>
          <w:rFonts w:ascii="宋体" w:hAnsi="宋体"/>
          <w:color w:val="auto"/>
          <w:sz w:val="24"/>
          <w:highlight w:val="none"/>
        </w:rPr>
        <w:t>2年内视同已具备相应销售业绩，参加政府采购活动</w:t>
      </w:r>
      <w:r>
        <w:rPr>
          <w:rFonts w:hint="eastAsia" w:ascii="宋体" w:hAnsi="宋体"/>
          <w:color w:val="auto"/>
          <w:sz w:val="24"/>
          <w:highlight w:val="none"/>
        </w:rPr>
        <w:t>时业绩分值为满分。</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宋体" w:hAnsi="宋体"/>
          <w:color w:val="auto"/>
          <w:sz w:val="24"/>
          <w:highlight w:val="none"/>
        </w:rPr>
        <w:t>登录</w:t>
      </w:r>
      <w:r>
        <w:rPr>
          <w:rFonts w:ascii="宋体" w:hAnsi="宋体"/>
          <w:color w:val="auto"/>
          <w:sz w:val="24"/>
          <w:highlight w:val="none"/>
        </w:rPr>
        <w:t>杭州市政府采购网“中小企业信用融资”模块，查看信用融资政策文件及各相关银行服务方案。</w:t>
      </w:r>
      <w:r>
        <w:rPr>
          <w:rFonts w:ascii="宋体" w:hAnsi="宋体"/>
          <w:color w:val="auto"/>
          <w:sz w:val="24"/>
          <w:highlight w:val="none"/>
        </w:rPr>
        <w:cr/>
      </w:r>
      <w:r>
        <w:rPr>
          <w:rFonts w:ascii="宋体" w:hAnsi="宋体"/>
          <w:b/>
          <w:color w:val="auto"/>
          <w:sz w:val="24"/>
          <w:highlight w:val="none"/>
        </w:rPr>
        <w:t xml:space="preserve">4. </w:t>
      </w:r>
      <w:r>
        <w:rPr>
          <w:rFonts w:hint="eastAsia" w:ascii="宋体" w:hAnsi="宋体"/>
          <w:b/>
          <w:color w:val="auto"/>
          <w:sz w:val="24"/>
          <w:highlight w:val="none"/>
        </w:rPr>
        <w:t>询问、质疑、投诉</w:t>
      </w:r>
    </w:p>
    <w:p>
      <w:pPr>
        <w:autoSpaceDE w:val="0"/>
        <w:autoSpaceDN w:val="0"/>
        <w:spacing w:line="360" w:lineRule="auto"/>
        <w:ind w:firstLine="240" w:firstLineChars="100"/>
        <w:jc w:val="left"/>
        <w:rPr>
          <w:rFonts w:ascii="宋体" w:hAnsi="宋体" w:cs="微软雅黑"/>
          <w:color w:val="auto"/>
          <w:kern w:val="0"/>
          <w:sz w:val="24"/>
          <w:highlight w:val="none"/>
          <w:lang w:val="zh-CN"/>
        </w:rPr>
      </w:pPr>
      <w:r>
        <w:rPr>
          <w:rFonts w:ascii="宋体" w:hAnsi="宋体" w:cs="微软雅黑"/>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供应商对政府采购活动事项有疑问的，可以提出询问，采购人或者采购代理机构应当在</w:t>
      </w:r>
      <w:r>
        <w:rPr>
          <w:rFonts w:ascii="宋体" w:hAnsi="宋体" w:cs="微软雅黑"/>
          <w:color w:val="auto"/>
          <w:kern w:val="0"/>
          <w:sz w:val="24"/>
          <w:highlight w:val="none"/>
          <w:lang w:val="zh-CN"/>
        </w:rPr>
        <w:t>3个工作日内对供应</w:t>
      </w:r>
      <w:r>
        <w:rPr>
          <w:rFonts w:hint="eastAsia" w:ascii="宋体" w:hAnsi="宋体"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微软雅黑"/>
          <w:color w:val="auto"/>
          <w:kern w:val="0"/>
          <w:sz w:val="24"/>
          <w:highlight w:val="none"/>
          <w:lang w:val="zh-CN"/>
        </w:rPr>
      </w:pPr>
      <w:r>
        <w:rPr>
          <w:rFonts w:ascii="宋体" w:hAnsi="宋体" w:cs="微软雅黑"/>
          <w:color w:val="auto"/>
          <w:kern w:val="0"/>
          <w:sz w:val="24"/>
          <w:highlight w:val="none"/>
          <w:lang w:val="zh-CN"/>
        </w:rPr>
        <w:t>4.2供应商质疑</w:t>
      </w:r>
    </w:p>
    <w:p>
      <w:pPr>
        <w:pStyle w:val="34"/>
        <w:spacing w:line="360" w:lineRule="auto"/>
        <w:ind w:firstLine="480" w:firstLineChars="200"/>
        <w:rPr>
          <w:rFonts w:hAnsi="宋体"/>
          <w:color w:val="auto"/>
          <w:sz w:val="24"/>
          <w:highlight w:val="none"/>
        </w:rPr>
      </w:pPr>
      <w:r>
        <w:rPr>
          <w:rFonts w:hAnsi="宋体" w:cs="微软雅黑"/>
          <w:color w:val="auto"/>
          <w:kern w:val="0"/>
          <w:sz w:val="24"/>
          <w:highlight w:val="none"/>
          <w:lang w:val="zh-CN"/>
        </w:rPr>
        <w:t>4.2</w:t>
      </w:r>
      <w:r>
        <w:rPr>
          <w:rFonts w:hAnsi="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olor w:val="auto"/>
          <w:sz w:val="24"/>
          <w:highlight w:val="none"/>
        </w:rPr>
      </w:pPr>
      <w:r>
        <w:rPr>
          <w:rFonts w:hAnsi="宋体" w:cs="微软雅黑"/>
          <w:color w:val="auto"/>
          <w:kern w:val="0"/>
          <w:sz w:val="24"/>
          <w:highlight w:val="none"/>
          <w:lang w:val="zh-CN"/>
        </w:rPr>
        <w:t>4.2</w:t>
      </w:r>
      <w:r>
        <w:rPr>
          <w:rFonts w:hAnsi="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snapToGrid/>
          <w:color w:val="auto"/>
          <w:kern w:val="2"/>
          <w:sz w:val="24"/>
          <w:highlight w:val="none"/>
        </w:rPr>
      </w:pPr>
      <w:r>
        <w:rPr>
          <w:rFonts w:hAnsi="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Ansi="宋体"/>
          <w:color w:val="auto"/>
          <w:sz w:val="24"/>
          <w:highlight w:val="none"/>
        </w:rPr>
      </w:pPr>
      <w:r>
        <w:rPr>
          <w:rFonts w:hAnsi="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olor w:val="auto"/>
          <w:sz w:val="24"/>
          <w:highlight w:val="none"/>
        </w:rPr>
      </w:pPr>
      <w:r>
        <w:rPr>
          <w:rFonts w:hAnsi="宋体"/>
          <w:color w:val="auto"/>
          <w:sz w:val="24"/>
          <w:highlight w:val="none"/>
        </w:rPr>
        <w:t>4.2.2.3对采购结果提出质疑的，质疑期限自采购结果公告期限届满之日起计算。</w:t>
      </w:r>
    </w:p>
    <w:p>
      <w:pPr>
        <w:pStyle w:val="34"/>
        <w:spacing w:line="360" w:lineRule="auto"/>
        <w:ind w:firstLine="480" w:firstLineChars="200"/>
        <w:rPr>
          <w:rFonts w:hAnsi="宋体" w:cs="微软雅黑"/>
          <w:color w:val="auto"/>
          <w:kern w:val="0"/>
          <w:sz w:val="24"/>
          <w:highlight w:val="none"/>
          <w:lang w:val="zh-CN"/>
        </w:rPr>
      </w:pPr>
      <w:r>
        <w:rPr>
          <w:rFonts w:hAnsi="宋体" w:cs="微软雅黑"/>
          <w:color w:val="auto"/>
          <w:kern w:val="0"/>
          <w:sz w:val="24"/>
          <w:highlight w:val="none"/>
          <w:lang w:val="zh-CN"/>
        </w:rPr>
        <w:t>4.2.3</w:t>
      </w:r>
      <w:r>
        <w:rPr>
          <w:rFonts w:hint="eastAsia" w:hAnsi="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微软雅黑"/>
          <w:color w:val="auto"/>
          <w:kern w:val="0"/>
          <w:sz w:val="24"/>
          <w:highlight w:val="none"/>
          <w:lang w:val="zh-CN"/>
        </w:rPr>
      </w:pPr>
      <w:r>
        <w:rPr>
          <w:rFonts w:hint="eastAsia" w:hAnsi="宋体" w:cs="微软雅黑"/>
          <w:color w:val="auto"/>
          <w:kern w:val="0"/>
          <w:sz w:val="24"/>
          <w:highlight w:val="none"/>
          <w:lang w:val="zh-CN"/>
        </w:rPr>
        <w:t>　　</w:t>
      </w:r>
      <w:r>
        <w:rPr>
          <w:rFonts w:hAnsi="宋体" w:cs="微软雅黑"/>
          <w:color w:val="auto"/>
          <w:kern w:val="0"/>
          <w:sz w:val="24"/>
          <w:highlight w:val="none"/>
          <w:lang w:val="zh-CN"/>
        </w:rPr>
        <w:t>4.2.3.1</w:t>
      </w:r>
      <w:r>
        <w:rPr>
          <w:rFonts w:hint="eastAsia" w:hAnsi="宋体"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hAnsi="宋体" w:cs="微软雅黑"/>
          <w:color w:val="auto"/>
          <w:kern w:val="0"/>
          <w:sz w:val="24"/>
          <w:highlight w:val="none"/>
          <w:lang w:val="zh-CN"/>
        </w:rPr>
      </w:pPr>
      <w:r>
        <w:rPr>
          <w:rFonts w:hint="eastAsia" w:hAnsi="宋体" w:cs="微软雅黑"/>
          <w:color w:val="auto"/>
          <w:kern w:val="0"/>
          <w:sz w:val="24"/>
          <w:highlight w:val="none"/>
          <w:lang w:val="zh-CN"/>
        </w:rPr>
        <w:t>　　</w:t>
      </w:r>
      <w:r>
        <w:rPr>
          <w:rFonts w:hAnsi="宋体" w:cs="微软雅黑"/>
          <w:color w:val="auto"/>
          <w:kern w:val="0"/>
          <w:sz w:val="24"/>
          <w:highlight w:val="none"/>
          <w:lang w:val="zh-CN"/>
        </w:rPr>
        <w:t>4.2.3.2</w:t>
      </w:r>
      <w:r>
        <w:rPr>
          <w:rFonts w:hint="eastAsia" w:hAnsi="宋体" w:cs="微软雅黑"/>
          <w:color w:val="auto"/>
          <w:kern w:val="0"/>
          <w:sz w:val="24"/>
          <w:highlight w:val="none"/>
          <w:lang w:val="zh-CN"/>
        </w:rPr>
        <w:t>质疑项目的名称、编号；</w:t>
      </w:r>
    </w:p>
    <w:p>
      <w:pPr>
        <w:pStyle w:val="34"/>
        <w:spacing w:line="360" w:lineRule="auto"/>
        <w:ind w:firstLine="480" w:firstLineChars="200"/>
        <w:rPr>
          <w:rFonts w:hAnsi="宋体" w:cs="微软雅黑"/>
          <w:color w:val="auto"/>
          <w:kern w:val="0"/>
          <w:sz w:val="24"/>
          <w:highlight w:val="none"/>
          <w:lang w:val="zh-CN"/>
        </w:rPr>
      </w:pPr>
      <w:r>
        <w:rPr>
          <w:rFonts w:hint="eastAsia" w:hAnsi="宋体" w:cs="微软雅黑"/>
          <w:color w:val="auto"/>
          <w:kern w:val="0"/>
          <w:sz w:val="24"/>
          <w:highlight w:val="none"/>
          <w:lang w:val="zh-CN"/>
        </w:rPr>
        <w:t>　　</w:t>
      </w:r>
      <w:r>
        <w:rPr>
          <w:rFonts w:hAnsi="宋体" w:cs="微软雅黑"/>
          <w:color w:val="auto"/>
          <w:kern w:val="0"/>
          <w:sz w:val="24"/>
          <w:highlight w:val="none"/>
          <w:lang w:val="zh-CN"/>
        </w:rPr>
        <w:t>4.2.3.3</w:t>
      </w:r>
      <w:r>
        <w:rPr>
          <w:rFonts w:hint="eastAsia" w:hAnsi="宋体" w:cs="微软雅黑"/>
          <w:color w:val="auto"/>
          <w:kern w:val="0"/>
          <w:sz w:val="24"/>
          <w:highlight w:val="none"/>
          <w:lang w:val="zh-CN"/>
        </w:rPr>
        <w:t>具体、明确的质疑事项和与质疑事项相关的请求；</w:t>
      </w:r>
    </w:p>
    <w:p>
      <w:pPr>
        <w:pStyle w:val="34"/>
        <w:spacing w:line="360" w:lineRule="auto"/>
        <w:ind w:firstLine="480" w:firstLineChars="200"/>
        <w:rPr>
          <w:rFonts w:hAnsi="宋体" w:cs="微软雅黑"/>
          <w:color w:val="auto"/>
          <w:kern w:val="0"/>
          <w:sz w:val="24"/>
          <w:highlight w:val="none"/>
          <w:lang w:val="zh-CN"/>
        </w:rPr>
      </w:pPr>
      <w:r>
        <w:rPr>
          <w:rFonts w:hint="eastAsia" w:hAnsi="宋体" w:cs="微软雅黑"/>
          <w:color w:val="auto"/>
          <w:kern w:val="0"/>
          <w:sz w:val="24"/>
          <w:highlight w:val="none"/>
          <w:lang w:val="zh-CN"/>
        </w:rPr>
        <w:t>　　</w:t>
      </w:r>
      <w:r>
        <w:rPr>
          <w:rFonts w:hAnsi="宋体" w:cs="微软雅黑"/>
          <w:color w:val="auto"/>
          <w:kern w:val="0"/>
          <w:sz w:val="24"/>
          <w:highlight w:val="none"/>
          <w:lang w:val="zh-CN"/>
        </w:rPr>
        <w:t>4.2.3.4</w:t>
      </w:r>
      <w:r>
        <w:rPr>
          <w:rFonts w:hint="eastAsia" w:hAnsi="宋体" w:cs="微软雅黑"/>
          <w:color w:val="auto"/>
          <w:kern w:val="0"/>
          <w:sz w:val="24"/>
          <w:highlight w:val="none"/>
          <w:lang w:val="zh-CN"/>
        </w:rPr>
        <w:t>事实依据；</w:t>
      </w:r>
    </w:p>
    <w:p>
      <w:pPr>
        <w:pStyle w:val="34"/>
        <w:spacing w:line="360" w:lineRule="auto"/>
        <w:ind w:firstLine="480" w:firstLineChars="200"/>
        <w:rPr>
          <w:rFonts w:hAnsi="宋体" w:cs="微软雅黑"/>
          <w:color w:val="auto"/>
          <w:kern w:val="0"/>
          <w:sz w:val="24"/>
          <w:highlight w:val="none"/>
          <w:lang w:val="zh-CN"/>
        </w:rPr>
      </w:pPr>
      <w:r>
        <w:rPr>
          <w:rFonts w:hint="eastAsia" w:hAnsi="宋体" w:cs="微软雅黑"/>
          <w:color w:val="auto"/>
          <w:kern w:val="0"/>
          <w:sz w:val="24"/>
          <w:highlight w:val="none"/>
          <w:lang w:val="zh-CN"/>
        </w:rPr>
        <w:t>　　</w:t>
      </w:r>
      <w:r>
        <w:rPr>
          <w:rFonts w:hAnsi="宋体" w:cs="微软雅黑"/>
          <w:color w:val="auto"/>
          <w:kern w:val="0"/>
          <w:sz w:val="24"/>
          <w:highlight w:val="none"/>
          <w:lang w:val="zh-CN"/>
        </w:rPr>
        <w:t>4.2.3.5</w:t>
      </w:r>
      <w:r>
        <w:rPr>
          <w:rFonts w:hint="eastAsia" w:hAnsi="宋体" w:cs="微软雅黑"/>
          <w:color w:val="auto"/>
          <w:kern w:val="0"/>
          <w:sz w:val="24"/>
          <w:highlight w:val="none"/>
          <w:lang w:val="zh-CN"/>
        </w:rPr>
        <w:t>必要的法律依据；</w:t>
      </w:r>
    </w:p>
    <w:p>
      <w:pPr>
        <w:pStyle w:val="34"/>
        <w:spacing w:line="360" w:lineRule="auto"/>
        <w:ind w:firstLine="960" w:firstLineChars="400"/>
        <w:rPr>
          <w:rFonts w:hAnsi="宋体" w:cs="微软雅黑"/>
          <w:color w:val="auto"/>
          <w:kern w:val="0"/>
          <w:sz w:val="24"/>
          <w:highlight w:val="none"/>
          <w:lang w:val="zh-CN"/>
        </w:rPr>
      </w:pPr>
      <w:r>
        <w:rPr>
          <w:rFonts w:hAnsi="宋体" w:cs="微软雅黑"/>
          <w:color w:val="auto"/>
          <w:kern w:val="0"/>
          <w:sz w:val="24"/>
          <w:highlight w:val="none"/>
          <w:lang w:val="zh-CN"/>
        </w:rPr>
        <w:t>4.2.3.6</w:t>
      </w:r>
      <w:r>
        <w:rPr>
          <w:rFonts w:hint="eastAsia" w:hAnsi="宋体" w:cs="微软雅黑"/>
          <w:color w:val="auto"/>
          <w:kern w:val="0"/>
          <w:sz w:val="24"/>
          <w:highlight w:val="none"/>
          <w:lang w:val="zh-CN"/>
        </w:rPr>
        <w:t>提出质疑的日期。</w:t>
      </w:r>
    </w:p>
    <w:p>
      <w:pPr>
        <w:pStyle w:val="7"/>
        <w:ind w:firstLine="480" w:firstLineChars="200"/>
        <w:rPr>
          <w:rFonts w:hAnsi="宋体"/>
          <w:snapToGrid/>
          <w:color w:val="auto"/>
          <w:kern w:val="2"/>
          <w:sz w:val="24"/>
          <w:highlight w:val="none"/>
          <w:lang w:val="zh-CN"/>
        </w:rPr>
      </w:pPr>
      <w:r>
        <w:rPr>
          <w:rFonts w:hAnsi="宋体"/>
          <w:snapToGrid/>
          <w:color w:val="auto"/>
          <w:kern w:val="2"/>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7"/>
        <w:ind w:firstLine="480" w:firstLineChars="200"/>
        <w:rPr>
          <w:rFonts w:hAnsi="宋体"/>
          <w:snapToGrid/>
          <w:color w:val="auto"/>
          <w:kern w:val="2"/>
          <w:sz w:val="24"/>
          <w:highlight w:val="none"/>
          <w:lang w:val="zh-CN"/>
        </w:rPr>
      </w:pPr>
      <w:r>
        <w:rPr>
          <w:rFonts w:hAnsi="宋体"/>
          <w:snapToGrid/>
          <w:color w:val="auto"/>
          <w:kern w:val="2"/>
          <w:sz w:val="24"/>
          <w:highlight w:val="none"/>
          <w:lang w:val="zh-CN"/>
        </w:rPr>
        <w:t>质疑函范本及制作说明详见附件2。</w:t>
      </w:r>
    </w:p>
    <w:p>
      <w:pPr>
        <w:pStyle w:val="728"/>
        <w:shd w:val="clear" w:color="auto" w:fill="auto"/>
        <w:snapToGrid w:val="0"/>
        <w:spacing w:after="240" w:afterAutospacing="0" w:line="360" w:lineRule="auto"/>
        <w:ind w:firstLine="400"/>
        <w:contextualSpacing/>
        <w:rPr>
          <w:color w:val="auto"/>
          <w:highlight w:val="none"/>
        </w:rPr>
      </w:pPr>
      <w:r>
        <w:rPr>
          <w:rFonts w:cs="微软雅黑"/>
          <w:color w:val="auto"/>
          <w:highlight w:val="none"/>
          <w:lang w:val="zh-CN"/>
        </w:rPr>
        <w:t>4.2</w:t>
      </w:r>
      <w:r>
        <w:rPr>
          <w:color w:val="auto"/>
          <w:highlight w:val="none"/>
        </w:rPr>
        <w:t>.4</w:t>
      </w:r>
      <w:r>
        <w:rPr>
          <w:rFonts w:hint="eastAsia"/>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color w:val="auto"/>
          <w:highlight w:val="none"/>
        </w:rPr>
        <w:t>2021〕17号）,</w:t>
      </w:r>
      <w:r>
        <w:rPr>
          <w:rFonts w:hint="eastAsia"/>
          <w:color w:val="auto"/>
          <w:highlight w:val="none"/>
        </w:rPr>
        <w:t>采购人或者采购代理机构在质疑回复后</w:t>
      </w:r>
      <w:r>
        <w:rPr>
          <w:color w:val="auto"/>
          <w:highlight w:val="none"/>
        </w:rPr>
        <w:t>5个工作日内，在浙江政府采购网的“其他公告”栏目公开质疑答复，答复内容应当完整。质疑</w:t>
      </w:r>
      <w:r>
        <w:rPr>
          <w:rFonts w:hint="eastAsia"/>
          <w:color w:val="auto"/>
          <w:highlight w:val="none"/>
        </w:rPr>
        <w:t>函作为附件上传。</w:t>
      </w:r>
    </w:p>
    <w:p>
      <w:pPr>
        <w:pStyle w:val="728"/>
        <w:shd w:val="clear" w:color="auto" w:fill="auto"/>
        <w:snapToGrid w:val="0"/>
        <w:spacing w:after="240" w:afterAutospacing="0" w:line="360" w:lineRule="auto"/>
        <w:ind w:firstLine="400"/>
        <w:contextualSpacing/>
        <w:rPr>
          <w:color w:val="auto"/>
          <w:highlight w:val="none"/>
        </w:rPr>
      </w:pPr>
      <w:r>
        <w:rPr>
          <w:rFonts w:cs="微软雅黑"/>
          <w:color w:val="auto"/>
          <w:highlight w:val="none"/>
          <w:lang w:val="zh-CN"/>
        </w:rPr>
        <w:t>4.2</w:t>
      </w:r>
      <w:r>
        <w:rPr>
          <w:color w:val="auto"/>
          <w:highlight w:val="none"/>
        </w:rPr>
        <w:t>.5询问或者质疑事项可能影响采购结果的，采购人应当暂停签订合同，已经签订合同的，应当中止履行合同。</w:t>
      </w:r>
    </w:p>
    <w:p>
      <w:pPr>
        <w:pStyle w:val="728"/>
        <w:shd w:val="clear" w:color="auto" w:fill="auto"/>
        <w:snapToGrid w:val="0"/>
        <w:spacing w:after="240" w:afterAutospacing="0" w:line="360" w:lineRule="auto"/>
        <w:ind w:firstLine="240" w:firstLineChars="100"/>
        <w:contextualSpacing/>
        <w:rPr>
          <w:rFonts w:cs="微软雅黑"/>
          <w:color w:val="auto"/>
          <w:highlight w:val="none"/>
          <w:lang w:val="zh-CN"/>
        </w:rPr>
      </w:pPr>
      <w:r>
        <w:rPr>
          <w:rFonts w:cs="微软雅黑"/>
          <w:color w:val="auto"/>
          <w:highlight w:val="none"/>
          <w:lang w:val="zh-CN"/>
        </w:rPr>
        <w:t>4.3供应商投诉</w:t>
      </w:r>
    </w:p>
    <w:p>
      <w:pPr>
        <w:pStyle w:val="728"/>
        <w:shd w:val="clear" w:color="auto" w:fill="auto"/>
        <w:snapToGrid w:val="0"/>
        <w:spacing w:after="240" w:afterAutospacing="0" w:line="360" w:lineRule="auto"/>
        <w:ind w:firstLine="400"/>
        <w:contextualSpacing/>
        <w:rPr>
          <w:rFonts w:cs="微软雅黑"/>
          <w:color w:val="auto"/>
          <w:highlight w:val="none"/>
          <w:lang w:val="zh-CN"/>
        </w:rPr>
      </w:pPr>
      <w:r>
        <w:rPr>
          <w:rFonts w:cs="微软雅黑"/>
          <w:color w:val="auto"/>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pPr>
        <w:pStyle w:val="728"/>
        <w:shd w:val="clear" w:color="auto" w:fill="auto"/>
        <w:snapToGrid w:val="0"/>
        <w:spacing w:after="240" w:afterAutospacing="0" w:line="360" w:lineRule="auto"/>
        <w:ind w:firstLine="400"/>
        <w:contextualSpacing/>
        <w:rPr>
          <w:rFonts w:cs="微软雅黑"/>
          <w:color w:val="auto"/>
          <w:highlight w:val="none"/>
          <w:lang w:val="zh-CN"/>
        </w:rPr>
      </w:pPr>
      <w:r>
        <w:rPr>
          <w:rFonts w:cs="微软雅黑"/>
          <w:color w:val="auto"/>
          <w:highlight w:val="none"/>
          <w:lang w:val="zh-CN"/>
        </w:rPr>
        <w:t>4.3.2供应商投诉的事项不得超出已质疑事项的范围，基于质疑答复内容提出的投诉事项除外。</w:t>
      </w:r>
    </w:p>
    <w:p>
      <w:pPr>
        <w:pStyle w:val="728"/>
        <w:shd w:val="clear" w:color="auto" w:fill="auto"/>
        <w:snapToGrid w:val="0"/>
        <w:spacing w:after="240" w:afterAutospacing="0" w:line="360" w:lineRule="auto"/>
        <w:ind w:firstLine="400"/>
        <w:contextualSpacing/>
        <w:rPr>
          <w:rFonts w:cs="微软雅黑"/>
          <w:color w:val="auto"/>
          <w:highlight w:val="none"/>
          <w:lang w:val="zh-CN"/>
        </w:rPr>
      </w:pPr>
      <w:r>
        <w:rPr>
          <w:rFonts w:cs="微软雅黑"/>
          <w:color w:val="auto"/>
          <w:highlight w:val="none"/>
          <w:lang w:val="zh-CN"/>
        </w:rPr>
        <w:t>4.3.3供应商投诉应当有明确的请求和必要的证明材料。</w:t>
      </w:r>
    </w:p>
    <w:p>
      <w:pPr>
        <w:pStyle w:val="728"/>
        <w:shd w:val="clear" w:color="auto" w:fill="auto"/>
        <w:snapToGrid w:val="0"/>
        <w:spacing w:after="240" w:afterAutospacing="0" w:line="360" w:lineRule="auto"/>
        <w:ind w:firstLine="400"/>
        <w:contextualSpacing/>
        <w:rPr>
          <w:rFonts w:cs="微软雅黑"/>
          <w:color w:val="auto"/>
          <w:highlight w:val="none"/>
          <w:lang w:val="zh-CN"/>
        </w:rPr>
      </w:pPr>
      <w:r>
        <w:rPr>
          <w:rFonts w:cs="微软雅黑"/>
          <w:color w:val="auto"/>
          <w:highlight w:val="none"/>
          <w:lang w:val="zh-CN"/>
        </w:rPr>
        <w:t>4.3.5 以联合体形式参加政府采购活动的，其投诉应当由组成联合体的所有供应商共同提出。</w:t>
      </w:r>
    </w:p>
    <w:p>
      <w:pPr>
        <w:pStyle w:val="728"/>
        <w:spacing w:afterAutospacing="0"/>
        <w:ind w:firstLine="400"/>
        <w:rPr>
          <w:rFonts w:cs="微软雅黑"/>
          <w:color w:val="auto"/>
          <w:highlight w:val="none"/>
          <w:lang w:val="zh-CN"/>
        </w:rPr>
      </w:pPr>
      <w:r>
        <w:rPr>
          <w:rFonts w:cs="微软雅黑"/>
          <w:color w:val="auto"/>
          <w:highlight w:val="none"/>
          <w:lang w:val="zh-CN"/>
        </w:rPr>
        <w:t>投诉书范本及制作说明详见附件3。</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ascii="宋体" w:hAnsi="宋体" w:cs="仿宋_GB2312"/>
          <w:b/>
          <w:color w:val="auto"/>
          <w:sz w:val="36"/>
          <w:szCs w:val="36"/>
          <w:highlight w:val="none"/>
        </w:rPr>
        <w:t>二、招标文件的构成、澄清、修改</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5．招标文件的构成</w:t>
      </w:r>
    </w:p>
    <w:p>
      <w:pPr>
        <w:pStyle w:val="34"/>
        <w:spacing w:line="360" w:lineRule="auto"/>
        <w:ind w:firstLine="480" w:firstLineChars="200"/>
        <w:rPr>
          <w:rFonts w:hAnsi="宋体" w:cs="仿宋_GB2312"/>
          <w:color w:val="auto"/>
          <w:sz w:val="24"/>
          <w:szCs w:val="24"/>
          <w:highlight w:val="none"/>
        </w:rPr>
      </w:pPr>
      <w:r>
        <w:rPr>
          <w:rFonts w:hAnsi="宋体" w:cs="仿宋_GB2312"/>
          <w:color w:val="auto"/>
          <w:sz w:val="24"/>
          <w:szCs w:val="24"/>
          <w:highlight w:val="none"/>
        </w:rPr>
        <w:t xml:space="preserve">5.1 </w:t>
      </w:r>
      <w:r>
        <w:rPr>
          <w:rFonts w:hint="eastAsia" w:hAnsi="宋体" w:cs="仿宋_GB2312"/>
          <w:color w:val="auto"/>
          <w:sz w:val="24"/>
          <w:szCs w:val="24"/>
          <w:highlight w:val="none"/>
        </w:rPr>
        <w:t>招标文件包括下列文件及附件：</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szCs w:val="24"/>
          <w:highlight w:val="none"/>
        </w:rPr>
        <w:t>5.1.1招标公告；</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szCs w:val="24"/>
          <w:highlight w:val="none"/>
        </w:rPr>
        <w:t>5.1.2投标人须知；</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szCs w:val="24"/>
          <w:highlight w:val="none"/>
        </w:rPr>
        <w:t>5.1.3采购需求；</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szCs w:val="24"/>
          <w:highlight w:val="none"/>
        </w:rPr>
        <w:t>5.1.4评标</w:t>
      </w:r>
      <w:r>
        <w:rPr>
          <w:rFonts w:hint="eastAsia" w:hAnsi="宋体" w:cs="仿宋_GB2312"/>
          <w:color w:val="auto"/>
          <w:sz w:val="24"/>
          <w:szCs w:val="24"/>
          <w:highlight w:val="none"/>
        </w:rPr>
        <w:t>办</w:t>
      </w:r>
      <w:r>
        <w:rPr>
          <w:rFonts w:hAnsi="宋体" w:cs="仿宋_GB2312"/>
          <w:color w:val="auto"/>
          <w:sz w:val="24"/>
          <w:szCs w:val="24"/>
          <w:highlight w:val="none"/>
        </w:rPr>
        <w:t>法；</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szCs w:val="24"/>
          <w:highlight w:val="none"/>
        </w:rPr>
        <w:t>5.1.5</w:t>
      </w:r>
      <w:r>
        <w:rPr>
          <w:rFonts w:hint="eastAsia" w:hAnsi="宋体" w:cs="仿宋_GB2312"/>
          <w:color w:val="auto"/>
          <w:sz w:val="24"/>
          <w:szCs w:val="24"/>
          <w:highlight w:val="none"/>
        </w:rPr>
        <w:t>拟签订的合同文本；</w:t>
      </w:r>
    </w:p>
    <w:p>
      <w:pPr>
        <w:pStyle w:val="34"/>
        <w:tabs>
          <w:tab w:val="left" w:pos="840"/>
        </w:tabs>
        <w:spacing w:line="360" w:lineRule="auto"/>
        <w:ind w:firstLine="960" w:firstLineChars="400"/>
        <w:rPr>
          <w:rFonts w:hAnsi="宋体" w:cs="仿宋_GB2312"/>
          <w:color w:val="auto"/>
          <w:sz w:val="24"/>
          <w:szCs w:val="24"/>
          <w:highlight w:val="none"/>
        </w:rPr>
      </w:pPr>
      <w:r>
        <w:rPr>
          <w:rFonts w:hAnsi="宋体" w:cs="仿宋_GB2312"/>
          <w:color w:val="auto"/>
          <w:sz w:val="24"/>
          <w:highlight w:val="none"/>
        </w:rPr>
        <w:t>5.1.6</w:t>
      </w:r>
      <w:r>
        <w:rPr>
          <w:rFonts w:hint="eastAsia" w:hAnsi="宋体" w:cs="仿宋_GB2312"/>
          <w:color w:val="auto"/>
          <w:sz w:val="24"/>
          <w:szCs w:val="24"/>
          <w:highlight w:val="none"/>
        </w:rPr>
        <w:t>应提交的有关格式范例。</w:t>
      </w:r>
    </w:p>
    <w:p>
      <w:pPr>
        <w:spacing w:line="360" w:lineRule="auto"/>
        <w:ind w:firstLine="480" w:firstLineChars="200"/>
        <w:rPr>
          <w:rFonts w:ascii="宋体" w:hAnsi="宋体" w:cs="仿宋_GB2312"/>
          <w:color w:val="auto"/>
          <w:sz w:val="24"/>
          <w:highlight w:val="none"/>
        </w:rPr>
      </w:pPr>
      <w:r>
        <w:rPr>
          <w:rFonts w:ascii="宋体" w:hAnsi="宋体"/>
          <w:color w:val="auto"/>
          <w:sz w:val="24"/>
          <w:highlight w:val="none"/>
        </w:rPr>
        <w:t>5.2与本项目有关的</w:t>
      </w:r>
      <w:r>
        <w:rPr>
          <w:rFonts w:hint="eastAsia" w:ascii="宋体" w:hAnsi="宋体"/>
          <w:bCs/>
          <w:color w:val="auto"/>
          <w:sz w:val="24"/>
          <w:highlight w:val="none"/>
        </w:rPr>
        <w:t>澄清或者修改的内容为招标文件的组成部分</w:t>
      </w:r>
      <w:r>
        <w:rPr>
          <w:rFonts w:hint="eastAsia" w:ascii="宋体" w:hAnsi="宋体" w:cs="仿宋_GB2312"/>
          <w:color w:val="auto"/>
          <w:sz w:val="24"/>
          <w:highlight w:val="none"/>
        </w:rPr>
        <w:t>。</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6. </w:t>
      </w:r>
      <w:r>
        <w:rPr>
          <w:rFonts w:hint="eastAsia" w:hAnsi="宋体" w:cs="仿宋_GB2312"/>
          <w:b/>
          <w:color w:val="auto"/>
          <w:sz w:val="24"/>
          <w:szCs w:val="24"/>
          <w:highlight w:val="none"/>
        </w:rPr>
        <w:t>招标文件的澄清、修改</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6.1已获取招标文件的潜在投标人，若有问题需要澄清，应于投标截止时间前，以书面形式向采购代理机构提出。</w:t>
      </w:r>
    </w:p>
    <w:p>
      <w:pPr>
        <w:pStyle w:val="249"/>
        <w:snapToGrid w:val="0"/>
        <w:spacing w:before="0"/>
        <w:ind w:firstLine="480"/>
        <w:rPr>
          <w:rFonts w:hint="eastAsia" w:ascii="宋体" w:hAnsi="宋体"/>
          <w:color w:val="auto"/>
          <w:highlight w:val="none"/>
        </w:rPr>
      </w:pPr>
      <w:r>
        <w:rPr>
          <w:rFonts w:ascii="宋体" w:hAnsi="宋体"/>
          <w:color w:val="auto"/>
          <w:highlight w:val="none"/>
        </w:rPr>
        <w:t xml:space="preserve">6.2 </w:t>
      </w:r>
      <w:r>
        <w:rPr>
          <w:rFonts w:hint="eastAsia" w:ascii="宋体" w:hAnsi="宋体"/>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投标文件未按招标文件的澄清、修改的内容编制，又不符合实质性要求的，投标无效。</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三、投标</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7. </w:t>
      </w:r>
      <w:r>
        <w:rPr>
          <w:rFonts w:hint="eastAsia" w:hAnsi="宋体" w:cs="仿宋_GB2312"/>
          <w:b/>
          <w:color w:val="auto"/>
          <w:sz w:val="24"/>
          <w:szCs w:val="24"/>
          <w:highlight w:val="none"/>
        </w:rPr>
        <w:t>招标文件的获取</w:t>
      </w:r>
    </w:p>
    <w:p>
      <w:pPr>
        <w:spacing w:line="360" w:lineRule="auto"/>
        <w:ind w:firstLine="480" w:firstLineChars="200"/>
        <w:rPr>
          <w:rFonts w:ascii="宋体" w:hAnsi="宋体" w:cs="仿宋_GB2312"/>
          <w:snapToGrid w:val="0"/>
          <w:color w:val="auto"/>
          <w:kern w:val="28"/>
          <w:sz w:val="24"/>
          <w:highlight w:val="none"/>
        </w:rPr>
      </w:pPr>
      <w:r>
        <w:rPr>
          <w:rFonts w:hint="eastAsia" w:ascii="宋体" w:hAnsi="宋体" w:cs="仿宋_GB2312"/>
          <w:snapToGrid w:val="0"/>
          <w:color w:val="auto"/>
          <w:kern w:val="28"/>
          <w:sz w:val="24"/>
          <w:highlight w:val="none"/>
        </w:rPr>
        <w:t>详见招标公告中获取招标文件的时间期限、地点、方式及招标文件售价。</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8.开标前答疑会或现场考察</w:t>
      </w:r>
    </w:p>
    <w:p>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仿宋_GB2312"/>
          <w:b/>
          <w:color w:val="auto"/>
          <w:szCs w:val="24"/>
          <w:highlight w:val="none"/>
        </w:rPr>
      </w:pPr>
      <w:r>
        <w:rPr>
          <w:rFonts w:hAnsi="宋体"/>
          <w:b/>
          <w:color w:val="auto"/>
          <w:kern w:val="28"/>
          <w:sz w:val="24"/>
          <w:szCs w:val="24"/>
          <w:highlight w:val="none"/>
        </w:rPr>
        <w:t>9.投标保证金</w:t>
      </w:r>
    </w:p>
    <w:p>
      <w:pPr>
        <w:pStyle w:val="7"/>
        <w:spacing w:line="360" w:lineRule="auto"/>
        <w:ind w:firstLine="470" w:firstLineChars="196"/>
        <w:rPr>
          <w:rFonts w:hAnsi="宋体" w:cs="仿宋_GB2312"/>
          <w:color w:val="auto"/>
          <w:sz w:val="24"/>
          <w:highlight w:val="none"/>
        </w:rPr>
      </w:pPr>
      <w:r>
        <w:rPr>
          <w:rFonts w:hint="eastAsia" w:hAnsi="宋体" w:cs="仿宋_GB2312"/>
          <w:color w:val="auto"/>
          <w:sz w:val="24"/>
          <w:highlight w:val="none"/>
        </w:rPr>
        <w:t>本项目不需缴纳投标保证金。</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10. </w:t>
      </w:r>
      <w:r>
        <w:rPr>
          <w:rFonts w:hint="eastAsia" w:hAnsi="宋体" w:cs="仿宋_GB2312"/>
          <w:b/>
          <w:color w:val="auto"/>
          <w:sz w:val="24"/>
          <w:szCs w:val="24"/>
          <w:highlight w:val="none"/>
        </w:rPr>
        <w:t>投标文件的语言</w:t>
      </w:r>
    </w:p>
    <w:p>
      <w:pPr>
        <w:autoSpaceDE w:val="0"/>
        <w:autoSpaceDN w:val="0"/>
        <w:spacing w:line="360" w:lineRule="auto"/>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rPr>
        <w:t>投标文件及投标人与采购有关的来往通知、函件和文件均应使用中文。</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 xml:space="preserve">11. </w:t>
      </w:r>
      <w:r>
        <w:rPr>
          <w:rFonts w:hint="eastAsia" w:hAnsi="宋体" w:cs="仿宋_GB2312"/>
          <w:b/>
          <w:color w:val="auto"/>
          <w:sz w:val="24"/>
          <w:szCs w:val="24"/>
          <w:highlight w:val="none"/>
        </w:rPr>
        <w:t>投标文件的组成</w:t>
      </w:r>
    </w:p>
    <w:p>
      <w:pPr>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11.1</w:t>
      </w:r>
      <w:r>
        <w:rPr>
          <w:rFonts w:hint="eastAsia" w:ascii="宋体" w:hAnsi="宋体" w:cs="仿宋_GB2312"/>
          <w:b/>
          <w:color w:val="auto"/>
          <w:sz w:val="24"/>
          <w:highlight w:val="none"/>
        </w:rPr>
        <w:t>资格文件</w:t>
      </w:r>
      <w:r>
        <w:rPr>
          <w:rFonts w:hint="eastAsia" w:ascii="宋体" w:hAnsi="宋体" w:cs="仿宋_GB2312"/>
          <w:color w:val="auto"/>
          <w:sz w:val="24"/>
          <w:highlight w:val="none"/>
        </w:rPr>
        <w:t>：</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11.1.1</w:t>
      </w:r>
      <w:r>
        <w:rPr>
          <w:rFonts w:hint="eastAsia" w:ascii="宋体" w:hAnsi="宋体" w:cs="仿宋_GB2312"/>
          <w:color w:val="auto"/>
          <w:sz w:val="24"/>
          <w:highlight w:val="none"/>
        </w:rPr>
        <w:t>《营业执照》</w:t>
      </w:r>
      <w:r>
        <w:rPr>
          <w:rFonts w:ascii="宋体" w:hAnsi="宋体" w:cs="仿宋_GB2312"/>
          <w:color w:val="auto"/>
          <w:sz w:val="24"/>
          <w:highlight w:val="none"/>
        </w:rPr>
        <w:t>；</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11.1.</w:t>
      </w:r>
      <w:r>
        <w:rPr>
          <w:rFonts w:hint="eastAsia" w:ascii="宋体" w:hAnsi="宋体" w:cs="仿宋_GB2312"/>
          <w:color w:val="auto"/>
          <w:sz w:val="24"/>
          <w:highlight w:val="none"/>
        </w:rPr>
        <w:t>2</w:t>
      </w:r>
      <w:r>
        <w:rPr>
          <w:rFonts w:ascii="宋体" w:hAnsi="宋体" w:cs="仿宋_GB2312"/>
          <w:color w:val="auto"/>
          <w:sz w:val="24"/>
          <w:highlight w:val="none"/>
        </w:rPr>
        <w:t>符合参加政府采购活动应当具备的一般条件的承诺函；</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11.1.</w:t>
      </w:r>
      <w:r>
        <w:rPr>
          <w:rFonts w:hint="eastAsia" w:ascii="宋体" w:hAnsi="宋体" w:cs="仿宋_GB2312"/>
          <w:color w:val="auto"/>
          <w:sz w:val="24"/>
          <w:highlight w:val="none"/>
        </w:rPr>
        <w:t>3</w:t>
      </w:r>
      <w:r>
        <w:rPr>
          <w:rFonts w:ascii="宋体" w:hAnsi="宋体" w:cs="仿宋_GB2312"/>
          <w:color w:val="auto"/>
          <w:sz w:val="24"/>
          <w:highlight w:val="none"/>
        </w:rPr>
        <w:t>落实政府采购政策需满足的资格要求；</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11.1.</w:t>
      </w:r>
      <w:r>
        <w:rPr>
          <w:rFonts w:hint="eastAsia" w:ascii="宋体" w:hAnsi="宋体" w:cs="仿宋_GB2312"/>
          <w:color w:val="auto"/>
          <w:sz w:val="24"/>
          <w:highlight w:val="none"/>
        </w:rPr>
        <w:t>4</w:t>
      </w:r>
      <w:r>
        <w:rPr>
          <w:rFonts w:ascii="宋体" w:hAnsi="宋体" w:cs="仿宋_GB2312"/>
          <w:color w:val="auto"/>
          <w:sz w:val="24"/>
          <w:highlight w:val="none"/>
        </w:rPr>
        <w:t>本项目的特定资格要求。</w:t>
      </w:r>
    </w:p>
    <w:p>
      <w:pPr>
        <w:snapToGrid w:val="0"/>
        <w:spacing w:line="360" w:lineRule="auto"/>
        <w:ind w:firstLine="480" w:firstLineChars="200"/>
        <w:rPr>
          <w:rFonts w:ascii="宋体" w:hAnsi="宋体" w:cs="仿宋_GB2312"/>
          <w:color w:val="auto"/>
          <w:sz w:val="24"/>
          <w:highlight w:val="none"/>
          <w:lang w:val="zh-CN"/>
        </w:rPr>
      </w:pPr>
      <w:r>
        <w:rPr>
          <w:rFonts w:ascii="宋体" w:hAnsi="宋体" w:cs="仿宋_GB2312"/>
          <w:color w:val="auto"/>
          <w:sz w:val="24"/>
          <w:highlight w:val="none"/>
          <w:lang w:val="zh-CN"/>
        </w:rPr>
        <w:t>11.</w:t>
      </w:r>
      <w:r>
        <w:rPr>
          <w:rFonts w:ascii="宋体" w:hAnsi="宋体" w:cs="仿宋_GB2312"/>
          <w:color w:val="auto"/>
          <w:sz w:val="24"/>
          <w:highlight w:val="none"/>
        </w:rPr>
        <w:t>2</w:t>
      </w:r>
      <w:r>
        <w:rPr>
          <w:rFonts w:ascii="宋体" w:hAnsi="宋体" w:cs="仿宋_GB2312"/>
          <w:color w:val="auto"/>
          <w:sz w:val="24"/>
          <w:highlight w:val="none"/>
          <w:lang w:val="zh-CN"/>
        </w:rPr>
        <w:t xml:space="preserve">  </w:t>
      </w:r>
      <w:r>
        <w:rPr>
          <w:rFonts w:hint="eastAsia" w:ascii="宋体" w:hAnsi="宋体" w:cs="仿宋_GB2312"/>
          <w:color w:val="auto"/>
          <w:sz w:val="24"/>
          <w:highlight w:val="none"/>
        </w:rPr>
        <w:t>商务技术</w:t>
      </w:r>
      <w:r>
        <w:rPr>
          <w:rFonts w:hint="eastAsia" w:ascii="宋体" w:hAnsi="宋体" w:cs="仿宋_GB2312"/>
          <w:color w:val="auto"/>
          <w:sz w:val="24"/>
          <w:highlight w:val="none"/>
          <w:lang w:val="zh-CN"/>
        </w:rPr>
        <w:t>文件：</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11.2.1投标函；</w:t>
      </w:r>
      <w:r>
        <w:rPr>
          <w:rFonts w:ascii="宋体" w:hAnsi="宋体" w:cs="仿宋_GB2312"/>
          <w:color w:val="auto"/>
          <w:sz w:val="24"/>
          <w:highlight w:val="none"/>
          <w:lang w:val="zh-CN"/>
        </w:rPr>
        <w:t xml:space="preserve"> </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11.2.3联合协议；</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11.2.4分包意向协议；</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11.2.5符合性审查资料；</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11.2.6评标标准相应的商务技术资料；</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11.2.7商务技术偏离表；</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lang w:val="zh-CN"/>
        </w:rPr>
        <w:t>11.</w:t>
      </w:r>
      <w:r>
        <w:rPr>
          <w:rFonts w:ascii="宋体" w:hAnsi="宋体" w:cs="仿宋_GB2312"/>
          <w:color w:val="auto"/>
          <w:sz w:val="24"/>
          <w:highlight w:val="none"/>
        </w:rPr>
        <w:t>2</w:t>
      </w:r>
      <w:r>
        <w:rPr>
          <w:rFonts w:ascii="宋体" w:hAnsi="宋体" w:cs="仿宋_GB2312"/>
          <w:color w:val="auto"/>
          <w:sz w:val="24"/>
          <w:highlight w:val="none"/>
          <w:lang w:val="zh-CN"/>
        </w:rPr>
        <w:t>.</w:t>
      </w:r>
      <w:r>
        <w:rPr>
          <w:rFonts w:ascii="宋体" w:hAnsi="宋体" w:cs="仿宋_GB2312"/>
          <w:color w:val="auto"/>
          <w:sz w:val="24"/>
          <w:highlight w:val="none"/>
        </w:rPr>
        <w:t>8</w:t>
      </w:r>
      <w:r>
        <w:rPr>
          <w:rFonts w:ascii="宋体" w:hAnsi="宋体" w:cs="仿宋_GB2312"/>
          <w:color w:val="auto"/>
          <w:sz w:val="24"/>
          <w:highlight w:val="none"/>
          <w:lang w:val="zh-CN"/>
        </w:rPr>
        <w:t>拟投入本项目的服务团队情况表</w:t>
      </w:r>
      <w:r>
        <w:rPr>
          <w:rFonts w:hint="eastAsia" w:ascii="宋体" w:hAnsi="宋体" w:cs="仿宋_GB2312"/>
          <w:color w:val="auto"/>
          <w:sz w:val="24"/>
          <w:highlight w:val="none"/>
          <w:lang w:val="zh-CN"/>
        </w:rPr>
        <w:t>；</w:t>
      </w:r>
    </w:p>
    <w:p>
      <w:pPr>
        <w:snapToGrid w:val="0"/>
        <w:spacing w:line="360" w:lineRule="auto"/>
        <w:ind w:firstLine="960" w:firstLineChars="400"/>
        <w:rPr>
          <w:rFonts w:ascii="宋体" w:hAnsi="宋体" w:cs="仿宋_GB2312"/>
          <w:color w:val="auto"/>
          <w:sz w:val="24"/>
          <w:highlight w:val="none"/>
          <w:lang w:val="zh-CN"/>
        </w:rPr>
      </w:pPr>
      <w:r>
        <w:rPr>
          <w:rFonts w:ascii="宋体" w:hAnsi="宋体" w:cs="仿宋_GB2312"/>
          <w:color w:val="auto"/>
          <w:sz w:val="24"/>
          <w:highlight w:val="none"/>
          <w:lang w:val="zh-CN"/>
        </w:rPr>
        <w:t>11.</w:t>
      </w:r>
      <w:r>
        <w:rPr>
          <w:rFonts w:ascii="宋体" w:hAnsi="宋体" w:cs="仿宋_GB2312"/>
          <w:color w:val="auto"/>
          <w:sz w:val="24"/>
          <w:highlight w:val="none"/>
        </w:rPr>
        <w:t>2</w:t>
      </w:r>
      <w:r>
        <w:rPr>
          <w:rFonts w:ascii="宋体" w:hAnsi="宋体" w:cs="仿宋_GB2312"/>
          <w:color w:val="auto"/>
          <w:sz w:val="24"/>
          <w:highlight w:val="none"/>
          <w:lang w:val="zh-CN"/>
        </w:rPr>
        <w:t>.</w:t>
      </w: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lang w:val="zh-CN"/>
        </w:rPr>
        <w:t>政府采购供应商廉洁自律承诺书；</w:t>
      </w:r>
    </w:p>
    <w:p>
      <w:pPr>
        <w:snapToGrid w:val="0"/>
        <w:spacing w:line="360" w:lineRule="auto"/>
        <w:ind w:firstLine="480" w:firstLineChars="200"/>
        <w:rPr>
          <w:rFonts w:ascii="宋体" w:hAnsi="宋体" w:cs="仿宋_GB2312"/>
          <w:color w:val="auto"/>
          <w:sz w:val="24"/>
          <w:highlight w:val="none"/>
          <w:u w:val="single"/>
          <w:lang w:val="zh-CN"/>
        </w:rPr>
      </w:pPr>
      <w:r>
        <w:rPr>
          <w:rFonts w:ascii="宋体" w:hAnsi="宋体" w:cs="仿宋_GB2312"/>
          <w:color w:val="auto"/>
          <w:kern w:val="0"/>
          <w:sz w:val="24"/>
          <w:highlight w:val="none"/>
          <w:lang w:val="zh-CN"/>
        </w:rPr>
        <w:t>11.</w:t>
      </w:r>
      <w:r>
        <w:rPr>
          <w:rFonts w:ascii="宋体" w:hAnsi="宋体" w:cs="仿宋_GB2312"/>
          <w:color w:val="auto"/>
          <w:kern w:val="0"/>
          <w:sz w:val="24"/>
          <w:highlight w:val="none"/>
        </w:rPr>
        <w:t>3</w:t>
      </w:r>
      <w:r>
        <w:rPr>
          <w:rFonts w:hint="eastAsia" w:ascii="宋体" w:hAnsi="宋体" w:cs="仿宋_GB2312"/>
          <w:b/>
          <w:color w:val="auto"/>
          <w:sz w:val="24"/>
          <w:highlight w:val="none"/>
        </w:rPr>
        <w:t>报价文件：</w:t>
      </w:r>
      <w:r>
        <w:rPr>
          <w:rFonts w:ascii="宋体" w:hAnsi="宋体" w:cs="仿宋_GB2312"/>
          <w:color w:val="auto"/>
          <w:sz w:val="24"/>
          <w:highlight w:val="none"/>
        </w:rPr>
        <w:t xml:space="preserve"> </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11.3.1开标一览表（报价表）；</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11.3.</w:t>
      </w:r>
      <w:r>
        <w:rPr>
          <w:rFonts w:hint="eastAsia" w:ascii="宋体" w:hAnsi="宋体" w:cs="仿宋_GB2312"/>
          <w:color w:val="auto"/>
          <w:sz w:val="24"/>
          <w:highlight w:val="none"/>
        </w:rPr>
        <w:t>2报价明细表</w:t>
      </w:r>
      <w:r>
        <w:rPr>
          <w:rFonts w:ascii="宋体" w:hAnsi="宋体" w:cs="仿宋_GB2312"/>
          <w:color w:val="auto"/>
          <w:sz w:val="24"/>
          <w:highlight w:val="none"/>
        </w:rPr>
        <w:t>；</w:t>
      </w:r>
    </w:p>
    <w:p>
      <w:pPr>
        <w:snapToGrid w:val="0"/>
        <w:spacing w:line="360" w:lineRule="auto"/>
        <w:ind w:firstLine="960" w:firstLineChars="400"/>
        <w:rPr>
          <w:rFonts w:ascii="宋体" w:hAnsi="宋体" w:cs="仿宋_GB2312"/>
          <w:color w:val="auto"/>
          <w:sz w:val="24"/>
          <w:highlight w:val="none"/>
        </w:rPr>
      </w:pPr>
      <w:r>
        <w:rPr>
          <w:rFonts w:ascii="宋体" w:hAnsi="宋体" w:cs="仿宋_GB2312"/>
          <w:color w:val="auto"/>
          <w:sz w:val="24"/>
          <w:highlight w:val="none"/>
        </w:rPr>
        <w:t>11.3.</w:t>
      </w:r>
      <w:r>
        <w:rPr>
          <w:rFonts w:hint="eastAsia" w:ascii="宋体" w:hAnsi="宋体" w:cs="仿宋_GB2312"/>
          <w:color w:val="auto"/>
          <w:sz w:val="24"/>
          <w:highlight w:val="none"/>
        </w:rPr>
        <w:t>3</w:t>
      </w:r>
      <w:r>
        <w:rPr>
          <w:rFonts w:ascii="宋体" w:hAnsi="宋体" w:cs="仿宋_GB2312"/>
          <w:color w:val="auto"/>
          <w:sz w:val="24"/>
          <w:highlight w:val="none"/>
        </w:rPr>
        <w:t>中小企业声明函。</w:t>
      </w:r>
    </w:p>
    <w:p>
      <w:pPr>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投标文件含有采购人不能接受的附加条件的，投标无效；</w:t>
      </w:r>
    </w:p>
    <w:p>
      <w:pPr>
        <w:spacing w:line="360" w:lineRule="auto"/>
        <w:ind w:firstLine="723" w:firstLineChars="300"/>
        <w:rPr>
          <w:rFonts w:ascii="宋体" w:hAnsi="宋体" w:cs="仿宋_GB2312"/>
          <w:b/>
          <w:color w:val="auto"/>
          <w:sz w:val="24"/>
          <w:szCs w:val="21"/>
          <w:highlight w:val="none"/>
        </w:rPr>
      </w:pPr>
      <w:r>
        <w:rPr>
          <w:rFonts w:hint="eastAsia" w:ascii="宋体" w:hAnsi="宋体"/>
          <w:b/>
          <w:color w:val="auto"/>
          <w:sz w:val="24"/>
          <w:highlight w:val="none"/>
        </w:rPr>
        <w:t>投标人提供虚假材料投标的，投标无效。</w:t>
      </w:r>
    </w:p>
    <w:p>
      <w:pPr>
        <w:snapToGrid w:val="0"/>
        <w:spacing w:line="360" w:lineRule="auto"/>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投标文件的编制</w:t>
      </w:r>
    </w:p>
    <w:p>
      <w:pPr>
        <w:spacing w:line="360" w:lineRule="auto"/>
        <w:ind w:firstLine="480" w:firstLineChars="200"/>
        <w:rPr>
          <w:rFonts w:hint="eastAsia" w:ascii="宋体" w:hAnsi="宋体" w:eastAsia="宋体" w:cs="仿宋_GB2312"/>
          <w:b/>
          <w:color w:val="auto"/>
          <w:sz w:val="24"/>
          <w:highlight w:val="none"/>
          <w:lang w:eastAsia="zh-CN"/>
        </w:rPr>
      </w:pPr>
      <w:r>
        <w:rPr>
          <w:rFonts w:ascii="宋体" w:hAnsi="宋体" w:cs="仿宋_GB2312"/>
          <w:color w:val="auto"/>
          <w:kern w:val="0"/>
          <w:sz w:val="24"/>
          <w:highlight w:val="none"/>
          <w:lang w:val="zh-CN"/>
        </w:rPr>
        <w:t>12.1投标文件分为资格文件、商务技术文件、报价文件三部分。各投标人在编制投标文件时请按照招标文件第六部</w:t>
      </w:r>
      <w:r>
        <w:rPr>
          <w:rFonts w:hint="eastAsia" w:ascii="宋体" w:hAnsi="宋体"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12.2投标人进行电子投标应安装客户端软件—“政</w:t>
      </w:r>
      <w:r>
        <w:rPr>
          <w:rFonts w:hint="eastAsia" w:ascii="宋体" w:hAnsi="宋体"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12.3使用“政</w:t>
      </w:r>
      <w:r>
        <w:rPr>
          <w:rFonts w:hint="eastAsia" w:ascii="宋体" w:hAnsi="宋体" w:cs="仿宋_GB2312"/>
          <w:color w:val="auto"/>
          <w:kern w:val="0"/>
          <w:sz w:val="24"/>
          <w:highlight w:val="none"/>
          <w:lang w:val="zh-CN"/>
        </w:rPr>
        <w:t>采云电子交易客户端”需要提前申领</w:t>
      </w:r>
      <w:r>
        <w:rPr>
          <w:rFonts w:ascii="宋体" w:hAnsi="宋体"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宋体" w:hAnsi="宋体"/>
          <w:b/>
          <w:color w:val="auto"/>
          <w:sz w:val="24"/>
          <w:highlight w:val="none"/>
        </w:rPr>
      </w:pPr>
      <w:r>
        <w:rPr>
          <w:rFonts w:ascii="宋体" w:hAnsi="宋体"/>
          <w:b/>
          <w:color w:val="auto"/>
          <w:sz w:val="24"/>
          <w:highlight w:val="none"/>
        </w:rPr>
        <w:t>13.投标文件的签署、盖章</w:t>
      </w:r>
    </w:p>
    <w:p>
      <w:pPr>
        <w:pStyle w:val="249"/>
        <w:snapToGrid w:val="0"/>
        <w:spacing w:before="0"/>
        <w:ind w:firstLine="480"/>
        <w:rPr>
          <w:rFonts w:ascii="宋体" w:hAnsi="宋体" w:cs="仿宋_GB2312"/>
          <w:b/>
          <w:color w:val="auto"/>
          <w:highlight w:val="none"/>
        </w:rPr>
      </w:pPr>
      <w:r>
        <w:rPr>
          <w:rFonts w:ascii="宋体" w:hAnsi="宋体" w:cs="仿宋_GB2312"/>
          <w:color w:val="auto"/>
          <w:szCs w:val="24"/>
          <w:highlight w:val="none"/>
        </w:rPr>
        <w:t>13.1投标文件按照招标文件第六部分格式要</w:t>
      </w:r>
      <w:r>
        <w:rPr>
          <w:rFonts w:hint="eastAsia" w:ascii="宋体" w:hAnsi="宋体" w:cs="仿宋_GB2312"/>
          <w:color w:val="auto"/>
          <w:highlight w:val="none"/>
        </w:rPr>
        <w:t>求进行签署、盖章。</w:t>
      </w:r>
      <w:r>
        <w:rPr>
          <w:rFonts w:hint="eastAsia" w:ascii="宋体" w:hAnsi="宋体" w:cs="仿宋_GB2312"/>
          <w:b/>
          <w:color w:val="auto"/>
          <w:highlight w:val="none"/>
        </w:rPr>
        <w:t>投标人的投标文件未按照招标文件要求签署、盖章的，其投标无效</w:t>
      </w:r>
      <w:r>
        <w:rPr>
          <w:rFonts w:hint="eastAsia" w:ascii="宋体" w:hAnsi="宋体" w:cs="仿宋_GB2312"/>
          <w:color w:val="auto"/>
          <w:szCs w:val="24"/>
          <w:highlight w:val="none"/>
        </w:rPr>
        <w:t>。</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49"/>
        <w:snapToGrid w:val="0"/>
        <w:spacing w:before="0"/>
        <w:ind w:firstLine="480"/>
        <w:rPr>
          <w:rFonts w:ascii="宋体" w:hAnsi="宋体" w:cs="仿宋_GB2312"/>
          <w:color w:val="auto"/>
          <w:szCs w:val="24"/>
          <w:highlight w:val="none"/>
        </w:rPr>
      </w:pPr>
      <w:r>
        <w:rPr>
          <w:rFonts w:ascii="宋体" w:hAnsi="宋体" w:cs="仿宋_GB2312"/>
          <w:color w:val="auto"/>
          <w:highlight w:val="none"/>
        </w:rPr>
        <w:t>13.3招标文件对投标文件签署、盖章的要求适用于电子签名。</w:t>
      </w:r>
    </w:p>
    <w:p>
      <w:pPr>
        <w:pStyle w:val="249"/>
        <w:spacing w:before="0"/>
        <w:ind w:firstLine="0" w:firstLineChars="0"/>
        <w:rPr>
          <w:rFonts w:ascii="宋体" w:hAnsi="宋体" w:cs="仿宋_GB2312"/>
          <w:b/>
          <w:color w:val="auto"/>
          <w:szCs w:val="24"/>
          <w:highlight w:val="none"/>
        </w:rPr>
      </w:pPr>
      <w:r>
        <w:rPr>
          <w:rFonts w:ascii="宋体" w:hAnsi="宋体" w:cs="仿宋_GB2312"/>
          <w:b/>
          <w:color w:val="auto"/>
          <w:szCs w:val="24"/>
          <w:highlight w:val="none"/>
        </w:rPr>
        <w:t xml:space="preserve">14. </w:t>
      </w:r>
      <w:r>
        <w:rPr>
          <w:rFonts w:hint="eastAsia" w:ascii="宋体" w:hAnsi="宋体" w:cs="仿宋_GB2312"/>
          <w:b/>
          <w:color w:val="auto"/>
          <w:szCs w:val="24"/>
          <w:highlight w:val="none"/>
        </w:rPr>
        <w:t>投标文件的提交、补充、修改、撤回</w:t>
      </w:r>
    </w:p>
    <w:p>
      <w:pPr>
        <w:pStyle w:val="249"/>
        <w:ind w:firstLine="480"/>
        <w:rPr>
          <w:rFonts w:ascii="宋体" w:hAnsi="宋体" w:cs="仿宋_GB2312"/>
          <w:color w:val="auto"/>
          <w:szCs w:val="24"/>
          <w:highlight w:val="none"/>
        </w:rPr>
      </w:pPr>
      <w:r>
        <w:rPr>
          <w:rFonts w:ascii="宋体" w:hAnsi="宋体" w:cs="仿宋_GB2312"/>
          <w:color w:val="auto"/>
          <w:szCs w:val="24"/>
          <w:highlight w:val="none"/>
        </w:rPr>
        <w:t xml:space="preserve">14.1 </w:t>
      </w:r>
      <w:r>
        <w:rPr>
          <w:rFonts w:hint="eastAsia" w:ascii="宋体" w:hAnsi="宋体"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9"/>
        <w:spacing w:before="0"/>
        <w:ind w:firstLine="480"/>
        <w:rPr>
          <w:rFonts w:ascii="宋体" w:hAnsi="宋体" w:cs="仿宋_GB2312"/>
          <w:color w:val="auto"/>
          <w:szCs w:val="24"/>
          <w:highlight w:val="none"/>
        </w:rPr>
      </w:pPr>
      <w:r>
        <w:rPr>
          <w:rFonts w:ascii="宋体" w:hAnsi="宋体"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49"/>
        <w:spacing w:before="0"/>
        <w:ind w:firstLine="480"/>
        <w:rPr>
          <w:rFonts w:ascii="宋体" w:hAnsi="宋体" w:cs="仿宋_GB2312"/>
          <w:color w:val="auto"/>
          <w:szCs w:val="24"/>
          <w:highlight w:val="none"/>
        </w:rPr>
      </w:pPr>
      <w:r>
        <w:rPr>
          <w:rFonts w:ascii="宋体" w:hAnsi="宋体"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仿宋_GB2312"/>
          <w:b/>
          <w:color w:val="auto"/>
          <w:sz w:val="24"/>
          <w:szCs w:val="24"/>
          <w:highlight w:val="none"/>
        </w:rPr>
      </w:pPr>
      <w:r>
        <w:rPr>
          <w:rFonts w:hAnsi="宋体" w:cs="仿宋_GB2312"/>
          <w:b/>
          <w:color w:val="auto"/>
          <w:sz w:val="24"/>
          <w:szCs w:val="24"/>
          <w:highlight w:val="none"/>
        </w:rPr>
        <w:t>15.备份投标文件</w:t>
      </w:r>
    </w:p>
    <w:p>
      <w:pPr>
        <w:pStyle w:val="34"/>
        <w:spacing w:line="360" w:lineRule="auto"/>
        <w:ind w:firstLine="360" w:firstLineChars="150"/>
        <w:rPr>
          <w:rFonts w:hAnsi="宋体" w:cs="仿宋_GB2312"/>
          <w:b/>
          <w:color w:val="auto"/>
          <w:sz w:val="24"/>
          <w:szCs w:val="24"/>
          <w:highlight w:val="none"/>
        </w:rPr>
      </w:pPr>
      <w:r>
        <w:rPr>
          <w:rFonts w:hAnsi="宋体"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仿宋_GB2312"/>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仿宋_GB2312"/>
          <w:b/>
          <w:color w:val="auto"/>
          <w:sz w:val="24"/>
          <w:szCs w:val="24"/>
          <w:highlight w:val="none"/>
        </w:rPr>
      </w:pPr>
      <w:r>
        <w:rPr>
          <w:rFonts w:hAnsi="宋体" w:cs="仿宋_GB2312"/>
          <w:color w:val="auto"/>
          <w:sz w:val="24"/>
          <w:szCs w:val="24"/>
          <w:highlight w:val="none"/>
        </w:rPr>
        <w:t>15.2备份投标文件须在“政</w:t>
      </w:r>
      <w:r>
        <w:rPr>
          <w:rFonts w:hint="eastAsia" w:hAnsi="宋体" w:cs="仿宋_GB2312"/>
          <w:color w:val="auto"/>
          <w:sz w:val="24"/>
          <w:szCs w:val="24"/>
          <w:highlight w:val="none"/>
        </w:rPr>
        <w:t>采云投标客户端”制作生成，并储存在</w:t>
      </w:r>
      <w:r>
        <w:rPr>
          <w:rFonts w:hAnsi="宋体"/>
          <w:color w:val="auto"/>
          <w:sz w:val="24"/>
          <w:highlight w:val="none"/>
        </w:rPr>
        <w:t>DVD光盘</w:t>
      </w:r>
      <w:r>
        <w:rPr>
          <w:rFonts w:hint="eastAsia" w:hAnsi="宋体" w:cs="仿宋_GB2312"/>
          <w:color w:val="auto"/>
          <w:sz w:val="24"/>
          <w:szCs w:val="24"/>
          <w:highlight w:val="none"/>
        </w:rPr>
        <w:t>中。备份投标文件应当密封包装并在包装上加盖公章并注明投标项目名称，投标人名称</w:t>
      </w:r>
      <w:r>
        <w:rPr>
          <w:rFonts w:hAnsi="宋体" w:cs="仿宋_GB2312"/>
          <w:color w:val="auto"/>
          <w:sz w:val="24"/>
          <w:szCs w:val="24"/>
          <w:highlight w:val="none"/>
        </w:rPr>
        <w:t>(联合体投标的，包装物封面需注明联合体投标，并注明联合体成员各方的名称和联合协议中约定的牵头人的名称)。</w:t>
      </w:r>
      <w:r>
        <w:rPr>
          <w:rFonts w:hint="eastAsia" w:hAnsi="宋体"/>
          <w:b/>
          <w:color w:val="auto"/>
          <w:sz w:val="24"/>
          <w:highlight w:val="none"/>
        </w:rPr>
        <w:t>不符合上述制作、</w:t>
      </w:r>
      <w:r>
        <w:rPr>
          <w:rFonts w:hint="eastAsia" w:hAnsi="宋体"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仿宋_GB2312"/>
          <w:color w:val="auto"/>
          <w:sz w:val="24"/>
          <w:szCs w:val="24"/>
          <w:highlight w:val="none"/>
        </w:rPr>
      </w:pPr>
      <w:r>
        <w:rPr>
          <w:rFonts w:hAnsi="宋体"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仿宋_GB2312"/>
          <w:color w:val="auto"/>
          <w:sz w:val="24"/>
          <w:szCs w:val="24"/>
          <w:highlight w:val="none"/>
        </w:rPr>
      </w:pPr>
      <w:r>
        <w:rPr>
          <w:rFonts w:hAnsi="宋体"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仿宋_GB2312"/>
          <w:snapToGrid/>
          <w:color w:val="auto"/>
          <w:sz w:val="24"/>
          <w:szCs w:val="24"/>
          <w:highlight w:val="none"/>
        </w:rPr>
        <w:t>招标文件第二部分投标人须知前附表规定的备份投标文件送达地点；</w:t>
      </w:r>
      <w:r>
        <w:rPr>
          <w:rFonts w:hint="eastAsia" w:hAnsi="宋体" w:cs="仿宋_GB2312"/>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仿宋_GB2312"/>
          <w:b/>
          <w:color w:val="auto"/>
          <w:sz w:val="24"/>
          <w:szCs w:val="24"/>
          <w:highlight w:val="none"/>
        </w:rPr>
      </w:pPr>
      <w:r>
        <w:rPr>
          <w:rFonts w:hAnsi="宋体" w:cs="仿宋_GB2312"/>
          <w:b/>
          <w:color w:val="auto"/>
          <w:sz w:val="24"/>
          <w:szCs w:val="24"/>
          <w:highlight w:val="none"/>
        </w:rPr>
        <w:t>15.5投标人仅提交备份投标文件，没有在电子交易平台传输递交投标文件的，投标无效。</w:t>
      </w:r>
    </w:p>
    <w:p>
      <w:pPr>
        <w:pStyle w:val="249"/>
        <w:spacing w:before="0"/>
        <w:ind w:firstLine="0" w:firstLineChars="0"/>
        <w:rPr>
          <w:rFonts w:ascii="宋体" w:hAnsi="宋体" w:cs="仿宋_GB2312"/>
          <w:b/>
          <w:color w:val="auto"/>
          <w:szCs w:val="24"/>
          <w:highlight w:val="none"/>
        </w:rPr>
      </w:pPr>
      <w:r>
        <w:rPr>
          <w:rFonts w:ascii="宋体" w:hAnsi="宋体" w:cs="仿宋_GB2312"/>
          <w:b/>
          <w:color w:val="auto"/>
          <w:szCs w:val="24"/>
          <w:highlight w:val="none"/>
        </w:rPr>
        <w:t>16.投标文件的无效处理</w:t>
      </w:r>
    </w:p>
    <w:p>
      <w:pPr>
        <w:pStyle w:val="25"/>
        <w:spacing w:line="360" w:lineRule="auto"/>
        <w:ind w:firstLine="360" w:firstLineChars="150"/>
        <w:rPr>
          <w:rFonts w:cs="仿宋_GB2312"/>
          <w:color w:val="auto"/>
          <w:szCs w:val="21"/>
          <w:highlight w:val="none"/>
        </w:rPr>
      </w:pPr>
      <w:r>
        <w:rPr>
          <w:rFonts w:hint="eastAsia" w:cs="仿宋_GB2312"/>
          <w:color w:val="auto"/>
          <w:szCs w:val="21"/>
          <w:highlight w:val="none"/>
        </w:rPr>
        <w:t>有招标文件第四部分“</w:t>
      </w:r>
      <w:r>
        <w:rPr>
          <w:rFonts w:hint="eastAsia"/>
          <w:color w:val="auto"/>
          <w:highlight w:val="none"/>
        </w:rPr>
        <w:t>4.2投标无效</w:t>
      </w:r>
      <w:r>
        <w:rPr>
          <w:color w:val="auto"/>
          <w:highlight w:val="none"/>
        </w:rPr>
        <w:t>规定</w:t>
      </w:r>
      <w:r>
        <w:rPr>
          <w:rFonts w:hint="eastAsia" w:cs="仿宋_GB2312"/>
          <w:color w:val="auto"/>
          <w:szCs w:val="21"/>
          <w:highlight w:val="none"/>
        </w:rPr>
        <w:t>”的情形之一的，投标无效：</w:t>
      </w:r>
    </w:p>
    <w:p>
      <w:pPr>
        <w:pStyle w:val="249"/>
        <w:spacing w:before="0"/>
        <w:ind w:firstLine="0" w:firstLineChars="0"/>
        <w:rPr>
          <w:rFonts w:ascii="宋体" w:hAnsi="宋体" w:cs="仿宋_GB2312"/>
          <w:b/>
          <w:color w:val="auto"/>
          <w:szCs w:val="24"/>
          <w:highlight w:val="none"/>
        </w:rPr>
      </w:pPr>
      <w:r>
        <w:rPr>
          <w:rFonts w:ascii="宋体" w:hAnsi="宋体" w:cs="仿宋_GB2312"/>
          <w:b/>
          <w:color w:val="auto"/>
          <w:szCs w:val="24"/>
          <w:highlight w:val="none"/>
        </w:rPr>
        <w:t>17.投标有效期</w:t>
      </w:r>
    </w:p>
    <w:p>
      <w:pPr>
        <w:spacing w:line="360" w:lineRule="auto"/>
        <w:ind w:firstLine="480" w:firstLineChars="200"/>
        <w:rPr>
          <w:rFonts w:ascii="宋体" w:hAnsi="宋体" w:cs="仿宋_GB2312"/>
          <w:b/>
          <w:color w:val="auto"/>
          <w:sz w:val="24"/>
          <w:szCs w:val="21"/>
          <w:highlight w:val="none"/>
        </w:rPr>
      </w:pPr>
      <w:r>
        <w:rPr>
          <w:rFonts w:ascii="宋体" w:hAnsi="宋体" w:cs="仿宋_GB2312"/>
          <w:color w:val="auto"/>
          <w:sz w:val="24"/>
          <w:szCs w:val="20"/>
          <w:highlight w:val="none"/>
        </w:rPr>
        <w:t>17.1投标有效期为从提交投标文件的截止之日起90天。▲</w:t>
      </w:r>
      <w:r>
        <w:rPr>
          <w:rFonts w:hint="eastAsia" w:ascii="宋体" w:hAnsi="宋体" w:cs="仿宋_GB2312"/>
          <w:b/>
          <w:color w:val="auto"/>
          <w:sz w:val="24"/>
          <w:szCs w:val="20"/>
          <w:highlight w:val="none"/>
        </w:rPr>
        <w:t>投标人的投标文件中承</w:t>
      </w:r>
      <w:r>
        <w:rPr>
          <w:rFonts w:hint="eastAsia" w:ascii="宋体" w:hAnsi="宋体" w:cs="仿宋_GB2312"/>
          <w:b/>
          <w:color w:val="auto"/>
          <w:sz w:val="24"/>
          <w:szCs w:val="21"/>
          <w:highlight w:val="none"/>
        </w:rPr>
        <w:t>诺的投标有效期少于招标文件中载明的投标有效期的，投标无效。</w:t>
      </w:r>
    </w:p>
    <w:p>
      <w:pPr>
        <w:pStyle w:val="249"/>
        <w:spacing w:before="0"/>
        <w:ind w:firstLine="480"/>
        <w:rPr>
          <w:rFonts w:ascii="宋体" w:hAnsi="宋体" w:cs="仿宋_GB2312"/>
          <w:color w:val="auto"/>
          <w:highlight w:val="none"/>
        </w:rPr>
      </w:pPr>
      <w:r>
        <w:rPr>
          <w:rFonts w:ascii="宋体" w:hAnsi="宋体" w:cs="仿宋_GB2312"/>
          <w:color w:val="auto"/>
          <w:highlight w:val="none"/>
        </w:rPr>
        <w:t>17.2投标文件合格投递后，自投标截止日期起，在投标有效期内有效。</w:t>
      </w:r>
    </w:p>
    <w:p>
      <w:pPr>
        <w:pStyle w:val="249"/>
        <w:spacing w:before="0"/>
        <w:ind w:firstLine="480"/>
        <w:rPr>
          <w:rFonts w:ascii="宋体" w:hAnsi="宋体" w:cs="仿宋_GB2312"/>
          <w:color w:val="auto"/>
          <w:highlight w:val="none"/>
        </w:rPr>
      </w:pPr>
      <w:r>
        <w:rPr>
          <w:rFonts w:ascii="宋体" w:hAnsi="宋体"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四、开标、资格审查与信用信息查询</w:t>
      </w:r>
    </w:p>
    <w:p>
      <w:pPr>
        <w:pStyle w:val="646"/>
        <w:spacing w:before="0" w:line="360" w:lineRule="auto"/>
        <w:ind w:left="0" w:firstLine="0"/>
        <w:contextualSpacing/>
        <w:rPr>
          <w:rFonts w:ascii="宋体" w:hAnsi="宋体"/>
          <w:color w:val="auto"/>
          <w:sz w:val="24"/>
          <w:highlight w:val="none"/>
        </w:rPr>
      </w:pPr>
      <w:r>
        <w:rPr>
          <w:rFonts w:ascii="宋体" w:hAnsi="宋体" w:cs="仿宋_GB2312"/>
          <w:b/>
          <w:color w:val="auto"/>
          <w:sz w:val="24"/>
          <w:szCs w:val="24"/>
          <w:highlight w:val="none"/>
        </w:rPr>
        <w:t>18.开标</w:t>
      </w:r>
      <w:r>
        <w:rPr>
          <w:rFonts w:ascii="宋体" w:hAnsi="宋体"/>
          <w:color w:val="auto"/>
          <w:sz w:val="24"/>
          <w:highlight w:val="none"/>
        </w:rPr>
        <w:t xml:space="preserve"> </w:t>
      </w:r>
    </w:p>
    <w:p>
      <w:pPr>
        <w:pStyle w:val="646"/>
        <w:spacing w:before="0" w:line="360" w:lineRule="auto"/>
        <w:ind w:left="0" w:firstLine="480" w:firstLineChars="200"/>
        <w:contextualSpacing/>
        <w:rPr>
          <w:rFonts w:ascii="宋体" w:hAnsi="宋体" w:cs="仿宋_GB2312"/>
          <w:color w:val="auto"/>
          <w:sz w:val="24"/>
          <w:highlight w:val="none"/>
        </w:rPr>
      </w:pPr>
      <w:r>
        <w:rPr>
          <w:rFonts w:ascii="宋体" w:hAnsi="宋体" w:cs="仿宋_GB2312"/>
          <w:color w:val="auto"/>
          <w:sz w:val="24"/>
          <w:highlight w:val="none"/>
        </w:rPr>
        <w:t>18.1采购代理机构按照招标文件规定的时间通过电子交易平台组织开标，所有投标人均应当准时在线参加。投标人不足3家的，不得开标。</w:t>
      </w:r>
    </w:p>
    <w:p>
      <w:pPr>
        <w:pStyle w:val="646"/>
        <w:spacing w:before="0" w:line="360" w:lineRule="auto"/>
        <w:ind w:left="0" w:firstLine="240" w:firstLineChars="100"/>
        <w:contextualSpacing/>
        <w:rPr>
          <w:rFonts w:ascii="宋体" w:hAnsi="宋体" w:cs="仿宋_GB2312"/>
          <w:color w:val="auto"/>
          <w:sz w:val="24"/>
          <w:highlight w:val="none"/>
        </w:rPr>
      </w:pPr>
      <w:r>
        <w:rPr>
          <w:rFonts w:hint="eastAsia" w:ascii="宋体" w:hAnsi="宋体" w:cs="仿宋_GB2312"/>
          <w:color w:val="auto"/>
          <w:sz w:val="24"/>
          <w:highlight w:val="none"/>
        </w:rPr>
        <w:t>　</w:t>
      </w:r>
      <w:r>
        <w:rPr>
          <w:rFonts w:ascii="宋体" w:hAnsi="宋体"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646"/>
        <w:spacing w:before="0" w:line="360" w:lineRule="auto"/>
        <w:ind w:left="0" w:firstLine="240" w:firstLineChars="100"/>
        <w:contextualSpacing/>
        <w:rPr>
          <w:rFonts w:ascii="宋体" w:hAnsi="宋体" w:cs="仿宋_GB2312"/>
          <w:b/>
          <w:color w:val="auto"/>
          <w:sz w:val="24"/>
          <w:highlight w:val="none"/>
        </w:rPr>
      </w:pPr>
      <w:r>
        <w:rPr>
          <w:rFonts w:hint="eastAsia" w:ascii="宋体" w:hAnsi="宋体" w:cs="仿宋_GB2312"/>
          <w:color w:val="auto"/>
          <w:sz w:val="24"/>
          <w:highlight w:val="none"/>
        </w:rPr>
        <w:t>　</w:t>
      </w:r>
      <w:r>
        <w:rPr>
          <w:rFonts w:ascii="宋体" w:hAnsi="宋体" w:cs="仿宋_GB2312"/>
          <w:color w:val="auto"/>
          <w:sz w:val="24"/>
          <w:highlight w:val="none"/>
        </w:rPr>
        <w:t>18.3</w:t>
      </w:r>
      <w:r>
        <w:rPr>
          <w:rFonts w:hint="eastAsia" w:ascii="宋体" w:hAnsi="宋体"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646"/>
        <w:spacing w:before="0" w:line="360" w:lineRule="auto"/>
        <w:ind w:left="0" w:firstLine="0"/>
        <w:contextualSpacing/>
        <w:rPr>
          <w:rFonts w:ascii="宋体" w:hAnsi="宋体" w:cs="仿宋_GB2312"/>
          <w:b/>
          <w:color w:val="auto"/>
          <w:sz w:val="24"/>
          <w:szCs w:val="24"/>
          <w:highlight w:val="none"/>
        </w:rPr>
      </w:pPr>
      <w:r>
        <w:rPr>
          <w:rFonts w:ascii="宋体" w:hAnsi="宋体" w:cs="仿宋_GB2312"/>
          <w:b/>
          <w:color w:val="auto"/>
          <w:sz w:val="24"/>
          <w:szCs w:val="24"/>
          <w:highlight w:val="none"/>
        </w:rPr>
        <w:t>19、资格审查</w:t>
      </w:r>
    </w:p>
    <w:p>
      <w:pPr>
        <w:pStyle w:val="249"/>
        <w:spacing w:before="0"/>
        <w:ind w:firstLine="480"/>
        <w:rPr>
          <w:rFonts w:ascii="宋体" w:hAnsi="宋体" w:cs="Arial"/>
          <w:color w:val="auto"/>
          <w:kern w:val="0"/>
          <w:szCs w:val="24"/>
          <w:highlight w:val="none"/>
        </w:rPr>
      </w:pPr>
      <w:r>
        <w:rPr>
          <w:rFonts w:ascii="宋体" w:hAnsi="宋体" w:cs="Arial"/>
          <w:color w:val="auto"/>
          <w:kern w:val="0"/>
          <w:szCs w:val="24"/>
          <w:highlight w:val="none"/>
        </w:rPr>
        <w:t>19.1开标后，采购人或采购代理机构将依法对投标人的资格进行审查。</w:t>
      </w:r>
    </w:p>
    <w:p>
      <w:pPr>
        <w:snapToGrid w:val="0"/>
        <w:spacing w:line="360" w:lineRule="auto"/>
        <w:ind w:firstLine="480" w:firstLineChars="200"/>
        <w:rPr>
          <w:rFonts w:ascii="宋体" w:hAnsi="宋体" w:cs="仿宋_GB2312"/>
          <w:color w:val="auto"/>
          <w:sz w:val="24"/>
          <w:highlight w:val="none"/>
        </w:rPr>
      </w:pPr>
      <w:r>
        <w:rPr>
          <w:rFonts w:ascii="宋体" w:hAnsi="宋体" w:cs="Arial"/>
          <w:color w:val="auto"/>
          <w:kern w:val="0"/>
          <w:sz w:val="24"/>
          <w:highlight w:val="none"/>
        </w:rPr>
        <w:t>19.2</w:t>
      </w:r>
      <w:r>
        <w:rPr>
          <w:rFonts w:hint="eastAsia" w:ascii="宋体" w:hAnsi="宋体" w:cs="仿宋_GB2312"/>
          <w:color w:val="auto"/>
          <w:sz w:val="24"/>
          <w:highlight w:val="none"/>
        </w:rPr>
        <w:t>采购人或采购代理机构依据法律法规和招标文件的规定，对投标人的基本资格条件、特定资格条件进行审查。</w:t>
      </w:r>
    </w:p>
    <w:p>
      <w:pPr>
        <w:pStyle w:val="249"/>
        <w:spacing w:before="0"/>
        <w:ind w:firstLine="480"/>
        <w:rPr>
          <w:rFonts w:ascii="宋体" w:hAnsi="宋体" w:cs="仿宋_GB2312"/>
          <w:color w:val="auto"/>
          <w:highlight w:val="none"/>
        </w:rPr>
      </w:pPr>
      <w:r>
        <w:rPr>
          <w:rFonts w:ascii="宋体" w:hAnsi="宋体" w:cs="Arial"/>
          <w:color w:val="auto"/>
          <w:kern w:val="0"/>
          <w:szCs w:val="24"/>
          <w:highlight w:val="none"/>
        </w:rPr>
        <w:t>19.3投标人未按照招标文件要求提供与</w:t>
      </w:r>
      <w:r>
        <w:rPr>
          <w:rFonts w:hint="eastAsia" w:ascii="宋体" w:hAnsi="宋体" w:cs="仿宋_GB2312"/>
          <w:color w:val="auto"/>
          <w:highlight w:val="none"/>
        </w:rPr>
        <w:t>基本资格条件、特定资格条件相应的</w:t>
      </w:r>
      <w:r>
        <w:rPr>
          <w:rFonts w:hint="eastAsia" w:ascii="宋体" w:hAnsi="宋体" w:cs="Arial"/>
          <w:color w:val="auto"/>
          <w:kern w:val="0"/>
          <w:szCs w:val="24"/>
          <w:highlight w:val="none"/>
        </w:rPr>
        <w:t>有效资格证明材料的，视为</w:t>
      </w:r>
      <w:r>
        <w:rPr>
          <w:rFonts w:hint="eastAsia" w:ascii="宋体" w:hAnsi="宋体" w:cs="仿宋_GB2312"/>
          <w:color w:val="auto"/>
          <w:highlight w:val="none"/>
        </w:rPr>
        <w:t>投标人不具备招标文件中规定的资格要求，其投标无效。</w:t>
      </w:r>
    </w:p>
    <w:p>
      <w:pPr>
        <w:pStyle w:val="249"/>
        <w:spacing w:before="0"/>
        <w:ind w:firstLine="480"/>
        <w:rPr>
          <w:rFonts w:ascii="宋体" w:hAnsi="宋体" w:cs="仿宋_GB2312"/>
          <w:color w:val="auto"/>
          <w:highlight w:val="none"/>
        </w:rPr>
      </w:pPr>
      <w:r>
        <w:rPr>
          <w:rFonts w:ascii="宋体" w:hAnsi="宋体" w:cs="Arial"/>
          <w:color w:val="auto"/>
          <w:kern w:val="0"/>
          <w:szCs w:val="24"/>
          <w:highlight w:val="none"/>
        </w:rPr>
        <w:t>19.</w:t>
      </w:r>
      <w:r>
        <w:rPr>
          <w:rFonts w:ascii="宋体" w:hAnsi="宋体" w:cs="仿宋_GB2312"/>
          <w:color w:val="auto"/>
          <w:highlight w:val="none"/>
        </w:rPr>
        <w:t>4对未通过资格审查的投标人，采购人或采购代理机构告知其未通过的原因。</w:t>
      </w:r>
    </w:p>
    <w:p>
      <w:pPr>
        <w:pStyle w:val="249"/>
        <w:spacing w:before="0"/>
        <w:ind w:firstLine="480"/>
        <w:rPr>
          <w:rFonts w:ascii="宋体" w:hAnsi="宋体" w:cs="仿宋_GB2312"/>
          <w:color w:val="auto"/>
          <w:highlight w:val="none"/>
        </w:rPr>
      </w:pPr>
      <w:r>
        <w:rPr>
          <w:rFonts w:ascii="宋体" w:hAnsi="宋体" w:cs="Arial"/>
          <w:color w:val="auto"/>
          <w:kern w:val="0"/>
          <w:szCs w:val="24"/>
          <w:highlight w:val="none"/>
        </w:rPr>
        <w:t>19.</w:t>
      </w:r>
      <w:r>
        <w:rPr>
          <w:rFonts w:ascii="宋体" w:hAnsi="宋体" w:cs="仿宋_GB2312"/>
          <w:color w:val="auto"/>
          <w:highlight w:val="none"/>
        </w:rPr>
        <w:t>5合格投标人不足3家的，不再评标。</w:t>
      </w:r>
    </w:p>
    <w:p>
      <w:pPr>
        <w:pStyle w:val="249"/>
        <w:spacing w:before="0"/>
        <w:ind w:firstLine="0" w:firstLineChars="0"/>
        <w:rPr>
          <w:rFonts w:ascii="宋体" w:hAnsi="宋体" w:cs="仿宋_GB2312"/>
          <w:b/>
          <w:color w:val="auto"/>
          <w:szCs w:val="24"/>
          <w:highlight w:val="none"/>
        </w:rPr>
      </w:pPr>
      <w:r>
        <w:rPr>
          <w:rFonts w:ascii="宋体" w:hAnsi="宋体" w:cs="仿宋_GB2312"/>
          <w:b/>
          <w:color w:val="auto"/>
          <w:szCs w:val="24"/>
          <w:highlight w:val="none"/>
        </w:rPr>
        <w:t>20、信用信息查询</w:t>
      </w:r>
    </w:p>
    <w:p>
      <w:pPr>
        <w:pStyle w:val="249"/>
        <w:spacing w:before="0"/>
        <w:ind w:firstLine="495" w:firstLineChars="0"/>
        <w:rPr>
          <w:rFonts w:ascii="宋体" w:hAnsi="宋体" w:cs="Arial"/>
          <w:color w:val="auto"/>
          <w:kern w:val="0"/>
          <w:szCs w:val="24"/>
          <w:highlight w:val="none"/>
        </w:rPr>
      </w:pPr>
      <w:r>
        <w:rPr>
          <w:rFonts w:ascii="宋体" w:hAnsi="宋体"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249"/>
        <w:spacing w:before="0"/>
        <w:ind w:firstLine="495" w:firstLineChars="0"/>
        <w:rPr>
          <w:rFonts w:ascii="宋体" w:hAnsi="宋体" w:cs="Arial"/>
          <w:color w:val="auto"/>
          <w:kern w:val="0"/>
          <w:szCs w:val="24"/>
          <w:highlight w:val="none"/>
        </w:rPr>
      </w:pPr>
      <w:r>
        <w:rPr>
          <w:rFonts w:ascii="宋体" w:hAnsi="宋体" w:cs="Arial"/>
          <w:color w:val="auto"/>
          <w:kern w:val="0"/>
          <w:szCs w:val="24"/>
          <w:highlight w:val="none"/>
        </w:rPr>
        <w:t>20.2信用信息查询记录和证据留存的具体方式：现场查询的投标人的信用记录、查询结果经确认后将与采购文件一起存档。</w:t>
      </w:r>
    </w:p>
    <w:p>
      <w:pPr>
        <w:pStyle w:val="249"/>
        <w:spacing w:before="0"/>
        <w:ind w:firstLine="495" w:firstLineChars="0"/>
        <w:rPr>
          <w:rFonts w:ascii="宋体" w:hAnsi="宋体" w:cs="Arial"/>
          <w:color w:val="auto"/>
          <w:kern w:val="0"/>
          <w:szCs w:val="24"/>
          <w:highlight w:val="none"/>
        </w:rPr>
      </w:pPr>
      <w:r>
        <w:rPr>
          <w:rFonts w:ascii="宋体" w:hAnsi="宋体"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49"/>
        <w:spacing w:before="0"/>
        <w:ind w:firstLine="480"/>
        <w:rPr>
          <w:rFonts w:ascii="宋体" w:hAnsi="宋体" w:cs="仿宋_GB2312"/>
          <w:color w:val="auto"/>
          <w:highlight w:val="none"/>
        </w:rPr>
      </w:pPr>
      <w:r>
        <w:rPr>
          <w:rFonts w:ascii="宋体" w:hAnsi="宋体"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highlight w:val="none"/>
        </w:rPr>
        <w:t>。</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五、评标</w:t>
      </w:r>
    </w:p>
    <w:p>
      <w:pPr>
        <w:spacing w:line="360" w:lineRule="auto"/>
        <w:rPr>
          <w:rFonts w:ascii="宋体" w:hAnsi="宋体" w:cs="仿宋_GB2312"/>
          <w:b/>
          <w:color w:val="auto"/>
          <w:sz w:val="24"/>
          <w:highlight w:val="none"/>
        </w:rPr>
      </w:pPr>
      <w:bookmarkStart w:id="13" w:name="_Toc91899903"/>
      <w:r>
        <w:rPr>
          <w:rFonts w:ascii="宋体" w:hAnsi="宋体" w:cs="仿宋_GB2312"/>
          <w:b/>
          <w:color w:val="auto"/>
          <w:sz w:val="24"/>
          <w:highlight w:val="none"/>
        </w:rPr>
        <w:t>21.</w:t>
      </w:r>
      <w:r>
        <w:rPr>
          <w:rFonts w:ascii="宋体" w:hAnsi="宋体"/>
          <w:color w:val="auto"/>
          <w:highlight w:val="none"/>
        </w:rPr>
        <w:t xml:space="preserve"> </w:t>
      </w:r>
      <w:r>
        <w:rPr>
          <w:rFonts w:hint="eastAsia" w:ascii="宋体" w:hAnsi="宋体"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_GB2312"/>
          <w:b/>
          <w:color w:val="auto"/>
          <w:sz w:val="24"/>
          <w:highlight w:val="none"/>
        </w:rPr>
        <w:t>详见招标文件第四部分评标办法。</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六、定</w:t>
      </w:r>
      <w:r>
        <w:rPr>
          <w:rFonts w:ascii="宋体" w:hAnsi="宋体" w:cs="仿宋_GB2312"/>
          <w:b/>
          <w:color w:val="auto"/>
          <w:sz w:val="36"/>
          <w:szCs w:val="36"/>
          <w:highlight w:val="none"/>
        </w:rPr>
        <w:t xml:space="preserve"> </w:t>
      </w:r>
      <w:r>
        <w:rPr>
          <w:rFonts w:hint="eastAsia" w:ascii="宋体" w:hAnsi="宋体" w:cs="仿宋_GB2312"/>
          <w:b/>
          <w:color w:val="auto"/>
          <w:sz w:val="36"/>
          <w:szCs w:val="36"/>
          <w:highlight w:val="none"/>
        </w:rPr>
        <w:t>标</w:t>
      </w:r>
    </w:p>
    <w:p>
      <w:pPr>
        <w:pStyle w:val="25"/>
        <w:spacing w:line="360" w:lineRule="auto"/>
        <w:ind w:left="479" w:hanging="479" w:hangingChars="199"/>
        <w:rPr>
          <w:rFonts w:cs="仿宋_GB2312"/>
          <w:b/>
          <w:color w:val="auto"/>
          <w:highlight w:val="none"/>
        </w:rPr>
      </w:pPr>
      <w:r>
        <w:rPr>
          <w:rFonts w:cs="仿宋_GB2312"/>
          <w:b/>
          <w:color w:val="auto"/>
          <w:highlight w:val="none"/>
        </w:rPr>
        <w:t xml:space="preserve">22. </w:t>
      </w:r>
      <w:r>
        <w:rPr>
          <w:rFonts w:hint="eastAsia" w:cs="仿宋_GB2312"/>
          <w:b/>
          <w:color w:val="auto"/>
          <w:highlight w:val="none"/>
        </w:rPr>
        <w:t>确定中标供应商</w:t>
      </w:r>
    </w:p>
    <w:p>
      <w:pPr>
        <w:pStyle w:val="249"/>
        <w:snapToGrid w:val="0"/>
        <w:spacing w:before="0"/>
        <w:ind w:firstLine="480"/>
        <w:rPr>
          <w:rFonts w:ascii="宋体" w:hAnsi="宋体" w:cs="仿宋_GB2312"/>
          <w:b/>
          <w:color w:val="auto"/>
          <w:szCs w:val="24"/>
          <w:highlight w:val="none"/>
        </w:rPr>
      </w:pPr>
      <w:r>
        <w:rPr>
          <w:rFonts w:hint="eastAsia" w:ascii="宋体" w:hAnsi="宋体" w:cs="仿宋_GB2312"/>
          <w:color w:val="auto"/>
          <w:szCs w:val="24"/>
          <w:highlight w:val="none"/>
        </w:rPr>
        <w:t>采购人将自收到评审报告之日起2</w:t>
      </w:r>
      <w:r>
        <w:rPr>
          <w:rFonts w:ascii="宋体" w:hAnsi="宋体" w:cs="仿宋_GB2312"/>
          <w:color w:val="auto"/>
          <w:szCs w:val="24"/>
          <w:highlight w:val="none"/>
        </w:rPr>
        <w:t>个工作日内通过电子交易平台在评审报告推荐的中标候选人中按顺序确定中标供应商。</w:t>
      </w:r>
    </w:p>
    <w:p>
      <w:pPr>
        <w:pStyle w:val="249"/>
        <w:snapToGrid w:val="0"/>
        <w:spacing w:before="0"/>
        <w:ind w:firstLine="0" w:firstLineChars="0"/>
        <w:rPr>
          <w:rFonts w:ascii="宋体" w:hAnsi="宋体" w:cs="仿宋_GB2312"/>
          <w:b/>
          <w:color w:val="auto"/>
          <w:szCs w:val="24"/>
          <w:highlight w:val="none"/>
        </w:rPr>
      </w:pPr>
      <w:r>
        <w:rPr>
          <w:rFonts w:ascii="宋体" w:hAnsi="宋体" w:cs="仿宋_GB2312"/>
          <w:b/>
          <w:color w:val="auto"/>
          <w:szCs w:val="24"/>
          <w:highlight w:val="none"/>
        </w:rPr>
        <w:t xml:space="preserve">23. </w:t>
      </w:r>
      <w:r>
        <w:rPr>
          <w:rFonts w:hint="eastAsia" w:ascii="宋体" w:hAnsi="宋体" w:cs="仿宋_GB2312"/>
          <w:b/>
          <w:color w:val="auto"/>
          <w:szCs w:val="24"/>
          <w:highlight w:val="none"/>
        </w:rPr>
        <w:t>中标通知与中标结果公告</w:t>
      </w:r>
    </w:p>
    <w:p>
      <w:pPr>
        <w:widowControl/>
        <w:shd w:val="clear" w:color="auto" w:fill="auto"/>
        <w:spacing w:line="360" w:lineRule="auto"/>
        <w:ind w:firstLine="480"/>
        <w:jc w:val="left"/>
        <w:rPr>
          <w:rFonts w:ascii="宋体" w:hAnsi="宋体" w:cs="仿宋_GB2312"/>
          <w:color w:val="auto"/>
          <w:sz w:val="24"/>
          <w:highlight w:val="none"/>
        </w:rPr>
      </w:pPr>
      <w:r>
        <w:rPr>
          <w:rFonts w:ascii="宋体" w:hAnsi="宋体" w:cs="仿宋_GB2312"/>
          <w:color w:val="auto"/>
          <w:sz w:val="24"/>
          <w:highlight w:val="none"/>
        </w:rPr>
        <w:t>23.1自中标人确定之日起</w:t>
      </w:r>
      <w:r>
        <w:rPr>
          <w:rFonts w:hint="eastAsia" w:ascii="宋体" w:hAnsi="宋体" w:cs="仿宋_GB2312"/>
          <w:color w:val="auto"/>
          <w:sz w:val="24"/>
          <w:highlight w:val="none"/>
        </w:rPr>
        <w:t>1</w:t>
      </w:r>
      <w:r>
        <w:rPr>
          <w:rFonts w:ascii="宋体" w:hAnsi="宋体" w:cs="仿宋_GB2312"/>
          <w:color w:val="auto"/>
          <w:sz w:val="24"/>
          <w:highlight w:val="none"/>
        </w:rPr>
        <w:t>个工作日内，采购代理机构通过电子交易平台向中标人发出中标通知书，</w:t>
      </w:r>
      <w:r>
        <w:rPr>
          <w:rFonts w:hint="eastAsia" w:ascii="宋体" w:hAnsi="宋体" w:cs="仿宋_GB2312"/>
          <w:color w:val="auto"/>
          <w:sz w:val="24"/>
          <w:highlight w:val="none"/>
        </w:rPr>
        <w:t>同时编制发布采购结果公告。采购代理机构也可以以纸质形式进行中标通知。</w:t>
      </w:r>
    </w:p>
    <w:p>
      <w:pPr>
        <w:widowControl/>
        <w:shd w:val="clear" w:color="auto" w:fill="auto"/>
        <w:spacing w:line="360" w:lineRule="auto"/>
        <w:ind w:firstLine="480"/>
        <w:jc w:val="left"/>
        <w:rPr>
          <w:rFonts w:ascii="宋体" w:hAnsi="宋体" w:cs="仿宋_GB2312"/>
          <w:color w:val="auto"/>
          <w:sz w:val="24"/>
          <w:highlight w:val="none"/>
        </w:rPr>
      </w:pPr>
      <w:r>
        <w:rPr>
          <w:rFonts w:ascii="宋体" w:hAnsi="宋体" w:cs="仿宋_GB2312"/>
          <w:color w:val="auto"/>
          <w:sz w:val="24"/>
          <w:highlight w:val="none"/>
        </w:rPr>
        <w:t>23.2中标结果公告内容包括采购人及其委托的采购代理机构的名称、地址、联系方式，项目名称和项目编号，中标人名称、地址和中标金额，主要中标标的</w:t>
      </w:r>
      <w:r>
        <w:rPr>
          <w:rFonts w:hint="eastAsia" w:ascii="宋体" w:hAnsi="宋体" w:cs="仿宋_GB2312"/>
          <w:color w:val="auto"/>
          <w:sz w:val="24"/>
          <w:highlight w:val="none"/>
        </w:rPr>
        <w:t>的名称、规格型号、数量、单价、服务要求，开标记录、未中标情况说明、中标公告期限以及评审专家名单、评分汇总及明细。</w:t>
      </w:r>
    </w:p>
    <w:p>
      <w:pPr>
        <w:widowControl/>
        <w:shd w:val="clear" w:color="auto" w:fill="auto"/>
        <w:spacing w:line="360" w:lineRule="auto"/>
        <w:ind w:firstLine="480"/>
        <w:jc w:val="left"/>
        <w:rPr>
          <w:rFonts w:ascii="宋体" w:hAnsi="宋体" w:cs="仿宋_GB2312"/>
          <w:color w:val="auto"/>
          <w:sz w:val="24"/>
          <w:highlight w:val="none"/>
        </w:rPr>
      </w:pPr>
      <w:r>
        <w:rPr>
          <w:rFonts w:ascii="宋体" w:hAnsi="宋体" w:cs="仿宋_GB2312"/>
          <w:color w:val="auto"/>
          <w:sz w:val="24"/>
          <w:highlight w:val="none"/>
        </w:rPr>
        <w:t>23.3公告期限为1个工作日。</w:t>
      </w:r>
    </w:p>
    <w:p>
      <w:pPr>
        <w:snapToGrid w:val="0"/>
        <w:spacing w:line="360" w:lineRule="auto"/>
        <w:rPr>
          <w:rFonts w:ascii="宋体" w:hAnsi="宋体" w:cs="仿宋_GB2312"/>
          <w:b/>
          <w:color w:val="auto"/>
          <w:sz w:val="24"/>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七、合同授予</w:t>
      </w:r>
    </w:p>
    <w:p>
      <w:pPr>
        <w:pStyle w:val="25"/>
        <w:spacing w:line="360" w:lineRule="auto"/>
        <w:ind w:left="479" w:hanging="479" w:hangingChars="199"/>
        <w:rPr>
          <w:rFonts w:cs="仿宋_GB2312"/>
          <w:b/>
          <w:color w:val="auto"/>
          <w:highlight w:val="none"/>
        </w:rPr>
      </w:pPr>
      <w:r>
        <w:rPr>
          <w:rFonts w:cs="仿宋_GB2312"/>
          <w:b/>
          <w:color w:val="auto"/>
          <w:highlight w:val="none"/>
        </w:rPr>
        <w:t xml:space="preserve">24. </w:t>
      </w:r>
      <w:r>
        <w:rPr>
          <w:rFonts w:hint="eastAsia" w:cs="仿宋_GB2312"/>
          <w:color w:val="auto"/>
          <w:highlight w:val="none"/>
        </w:rPr>
        <w:t>合同主要条款详见第五部分拟签订的合同文本。</w:t>
      </w:r>
    </w:p>
    <w:p>
      <w:pPr>
        <w:pStyle w:val="25"/>
        <w:spacing w:line="360" w:lineRule="auto"/>
        <w:ind w:left="479" w:hanging="479" w:hangingChars="199"/>
        <w:rPr>
          <w:rFonts w:cs="仿宋_GB2312"/>
          <w:b/>
          <w:color w:val="auto"/>
          <w:highlight w:val="none"/>
        </w:rPr>
      </w:pPr>
      <w:r>
        <w:rPr>
          <w:rFonts w:cs="仿宋_GB2312"/>
          <w:b/>
          <w:color w:val="auto"/>
          <w:highlight w:val="none"/>
        </w:rPr>
        <w:t xml:space="preserve">25. </w:t>
      </w:r>
      <w:r>
        <w:rPr>
          <w:rFonts w:hint="eastAsia" w:cs="仿宋_GB2312"/>
          <w:b/>
          <w:color w:val="auto"/>
          <w:highlight w:val="none"/>
        </w:rPr>
        <w:t>合同的签订</w:t>
      </w:r>
    </w:p>
    <w:p>
      <w:pPr>
        <w:widowControl/>
        <w:shd w:val="clear" w:color="auto" w:fill="auto"/>
        <w:spacing w:line="360" w:lineRule="auto"/>
        <w:ind w:firstLine="480"/>
        <w:jc w:val="left"/>
        <w:rPr>
          <w:rFonts w:ascii="宋体" w:hAnsi="宋体" w:cs="Arial"/>
          <w:color w:val="auto"/>
          <w:kern w:val="0"/>
          <w:sz w:val="24"/>
          <w:highlight w:val="none"/>
        </w:rPr>
      </w:pPr>
      <w:r>
        <w:rPr>
          <w:rFonts w:ascii="宋体" w:hAnsi="宋体" w:cs="仿宋_GB2312"/>
          <w:color w:val="auto"/>
          <w:sz w:val="24"/>
          <w:highlight w:val="none"/>
        </w:rPr>
        <w:t>25.1</w:t>
      </w:r>
      <w:r>
        <w:rPr>
          <w:rFonts w:ascii="宋体" w:hAnsi="宋体" w:cs="Arial"/>
          <w:color w:val="auto"/>
          <w:kern w:val="0"/>
          <w:sz w:val="24"/>
          <w:highlight w:val="none"/>
        </w:rPr>
        <w:t xml:space="preserve"> 采购人与中标人应当通过电子交易平台在中标通知书发出之日起</w:t>
      </w:r>
      <w:r>
        <w:rPr>
          <w:rFonts w:hint="eastAsia" w:ascii="宋体" w:hAnsi="宋体" w:cs="Arial"/>
          <w:color w:val="auto"/>
          <w:kern w:val="0"/>
          <w:sz w:val="24"/>
          <w:highlight w:val="none"/>
        </w:rPr>
        <w:t>10个工作日</w:t>
      </w:r>
      <w:r>
        <w:rPr>
          <w:rFonts w:ascii="宋体" w:hAnsi="宋体" w:cs="Arial"/>
          <w:color w:val="auto"/>
          <w:kern w:val="0"/>
          <w:sz w:val="24"/>
          <w:highlight w:val="none"/>
        </w:rPr>
        <w:t>内，按照招标文件确定的事项签订政府采购合同，并在</w:t>
      </w:r>
      <w:r>
        <w:rPr>
          <w:rFonts w:hint="eastAsia" w:ascii="宋体" w:hAnsi="宋体" w:cs="Arial"/>
          <w:color w:val="auto"/>
          <w:kern w:val="0"/>
          <w:sz w:val="24"/>
          <w:highlight w:val="none"/>
        </w:rPr>
        <w:t>合同签订之日起2个工作日</w:t>
      </w:r>
      <w:r>
        <w:rPr>
          <w:rFonts w:ascii="宋体" w:hAnsi="宋体" w:cs="Arial"/>
          <w:color w:val="auto"/>
          <w:kern w:val="0"/>
          <w:sz w:val="24"/>
          <w:highlight w:val="none"/>
        </w:rPr>
        <w:t>内依法发布合同公告。</w:t>
      </w:r>
    </w:p>
    <w:p>
      <w:pPr>
        <w:pStyle w:val="249"/>
        <w:snapToGrid w:val="0"/>
        <w:spacing w:before="0"/>
        <w:ind w:firstLine="480"/>
        <w:rPr>
          <w:rFonts w:ascii="宋体" w:hAnsi="宋体"/>
          <w:color w:val="auto"/>
          <w:kern w:val="0"/>
          <w:highlight w:val="none"/>
        </w:rPr>
      </w:pPr>
      <w:r>
        <w:rPr>
          <w:rFonts w:ascii="宋体" w:hAnsi="宋体" w:cs="仿宋_GB2312"/>
          <w:color w:val="auto"/>
          <w:kern w:val="0"/>
          <w:highlight w:val="none"/>
          <w:lang w:val="zh-CN"/>
        </w:rPr>
        <w:t>25.2</w:t>
      </w:r>
      <w:r>
        <w:rPr>
          <w:rFonts w:hint="eastAsia" w:ascii="宋体" w:hAnsi="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25.3如签订合同并生效后，供应商无故拒绝或延期，除按照合同条款处理外，列入不良行为记录一次，并给予通报。</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25.4中标供应</w:t>
      </w:r>
      <w:r>
        <w:rPr>
          <w:rFonts w:hint="eastAsia" w:ascii="宋体" w:hAnsi="宋体"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249"/>
        <w:snapToGrid w:val="0"/>
        <w:spacing w:before="0" w:after="120"/>
        <w:ind w:firstLine="480"/>
        <w:rPr>
          <w:rFonts w:ascii="宋体" w:hAnsi="宋体" w:cs="仿宋_GB2312"/>
          <w:color w:val="auto"/>
          <w:highlight w:val="none"/>
        </w:rPr>
      </w:pPr>
      <w:r>
        <w:rPr>
          <w:rFonts w:ascii="宋体" w:hAnsi="宋体" w:cs="仿宋_GB2312"/>
          <w:color w:val="auto"/>
          <w:highlight w:val="none"/>
        </w:rPr>
        <w:t>25.5采购合同由采购人与中标供应商根据</w:t>
      </w:r>
      <w:r>
        <w:rPr>
          <w:rFonts w:hint="eastAsia" w:ascii="宋体" w:hAnsi="宋体" w:cs="仿宋_GB2312"/>
          <w:color w:val="auto"/>
          <w:highlight w:val="none"/>
        </w:rPr>
        <w:t>招标文件、投标文件等内容通过政府采购电子交易平台在线签订，自动备案。</w:t>
      </w:r>
    </w:p>
    <w:p>
      <w:pPr>
        <w:pStyle w:val="25"/>
        <w:spacing w:line="360" w:lineRule="auto"/>
        <w:ind w:left="479" w:hanging="479" w:hangingChars="199"/>
        <w:rPr>
          <w:rFonts w:cs="仿宋_GB2312"/>
          <w:b/>
          <w:color w:val="auto"/>
          <w:highlight w:val="none"/>
        </w:rPr>
      </w:pPr>
      <w:r>
        <w:rPr>
          <w:rFonts w:cs="仿宋_GB2312"/>
          <w:b/>
          <w:color w:val="auto"/>
          <w:highlight w:val="none"/>
        </w:rPr>
        <w:t xml:space="preserve">26. </w:t>
      </w:r>
      <w:r>
        <w:rPr>
          <w:rFonts w:hint="eastAsia" w:cs="仿宋_GB2312"/>
          <w:b/>
          <w:color w:val="auto"/>
          <w:highlight w:val="none"/>
        </w:rPr>
        <w:t>履约保证金</w:t>
      </w:r>
    </w:p>
    <w:p>
      <w:pPr>
        <w:tabs>
          <w:tab w:val="left" w:pos="0"/>
        </w:tabs>
        <w:spacing w:line="360" w:lineRule="auto"/>
        <w:ind w:firstLine="482"/>
        <w:rPr>
          <w:rFonts w:hint="eastAsia" w:ascii="宋体" w:hAnsi="宋体"/>
          <w:b/>
          <w:color w:val="auto"/>
          <w:sz w:val="24"/>
          <w:highlight w:val="none"/>
        </w:rPr>
      </w:pPr>
      <w:r>
        <w:rPr>
          <w:rFonts w:hint="eastAsia" w:ascii="宋体" w:hAnsi="宋体"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olor w:val="auto"/>
          <w:sz w:val="24"/>
          <w:highlight w:val="none"/>
        </w:rPr>
        <w:t>。履约保证金的数额不得超过政府采购合同金额的2.5</w:t>
      </w:r>
      <w:r>
        <w:rPr>
          <w:rFonts w:ascii="宋体" w:hAnsi="宋体"/>
          <w:color w:val="auto"/>
          <w:sz w:val="24"/>
          <w:highlight w:val="none"/>
        </w:rPr>
        <w:t>%。</w:t>
      </w:r>
      <w:r>
        <w:rPr>
          <w:rFonts w:hint="eastAsia" w:ascii="宋体" w:hAnsi="宋体"/>
          <w:color w:val="auto"/>
          <w:sz w:val="24"/>
          <w:highlight w:val="none"/>
        </w:rPr>
        <w:t>鼓励和支持供应商以银行、保险公司出具的保函形式提供履约保证金。</w:t>
      </w:r>
      <w:r>
        <w:rPr>
          <w:rFonts w:hint="eastAsia" w:ascii="宋体" w:hAnsi="宋体"/>
          <w:b/>
          <w:color w:val="auto"/>
          <w:sz w:val="24"/>
          <w:highlight w:val="none"/>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Helvetica"/>
          <w:color w:val="auto"/>
          <w:kern w:val="0"/>
          <w:sz w:val="24"/>
          <w:highlight w:val="none"/>
        </w:rPr>
      </w:pPr>
      <w:r>
        <w:rPr>
          <w:rFonts w:hint="eastAsia" w:ascii="宋体" w:hAnsi="宋体" w:eastAsia="宋体" w:cs="Helvetica"/>
          <w:color w:val="auto"/>
          <w:kern w:val="0"/>
          <w:sz w:val="24"/>
          <w:highlight w:val="none"/>
        </w:rPr>
        <w:t>供应商提供保函可以根据杭州市滨江区门户网站公示的滨江区政采贷合作银行及联系人信息表（</w:t>
      </w:r>
      <w:r>
        <w:rPr>
          <w:rFonts w:hint="eastAsia" w:ascii="宋体" w:hAnsi="宋体" w:eastAsia="宋体" w:cs="Helvetica"/>
          <w:color w:val="auto"/>
          <w:kern w:val="0"/>
          <w:sz w:val="24"/>
          <w:highlight w:val="none"/>
        </w:rPr>
        <w:fldChar w:fldCharType="begin"/>
      </w:r>
      <w:r>
        <w:rPr>
          <w:rFonts w:hint="eastAsia" w:ascii="宋体" w:hAnsi="宋体" w:eastAsia="宋体" w:cs="Helvetica"/>
          <w:color w:val="auto"/>
          <w:kern w:val="0"/>
          <w:sz w:val="24"/>
          <w:highlight w:val="none"/>
        </w:rPr>
        <w:instrText xml:space="preserve"> HYPERLINK "http://www.hhtz.gov.cn/art/2022/1/11/art_1487037_59039349.html" </w:instrText>
      </w:r>
      <w:r>
        <w:rPr>
          <w:rFonts w:hint="eastAsia" w:ascii="宋体" w:hAnsi="宋体" w:eastAsia="宋体" w:cs="Helvetica"/>
          <w:color w:val="auto"/>
          <w:kern w:val="0"/>
          <w:sz w:val="24"/>
          <w:highlight w:val="none"/>
        </w:rPr>
        <w:fldChar w:fldCharType="separate"/>
      </w:r>
      <w:r>
        <w:rPr>
          <w:rFonts w:hint="eastAsia" w:ascii="宋体" w:hAnsi="宋体" w:eastAsia="宋体" w:cs="Helvetica"/>
          <w:color w:val="auto"/>
          <w:kern w:val="0"/>
          <w:sz w:val="24"/>
          <w:highlight w:val="none"/>
        </w:rPr>
        <w:t>http://www.hhtz.gov.cn/art/2022/1/11/art_1487037_59039349.html</w:t>
      </w:r>
      <w:r>
        <w:rPr>
          <w:rFonts w:hint="eastAsia" w:ascii="宋体" w:hAnsi="宋体" w:eastAsia="宋体" w:cs="Helvetica"/>
          <w:color w:val="auto"/>
          <w:kern w:val="0"/>
          <w:sz w:val="24"/>
          <w:highlight w:val="none"/>
        </w:rPr>
        <w:fldChar w:fldCharType="end"/>
      </w:r>
      <w:r>
        <w:rPr>
          <w:rFonts w:hint="eastAsia" w:ascii="宋体" w:hAnsi="宋体" w:eastAsia="宋体" w:cs="Helvetica"/>
          <w:color w:val="auto"/>
          <w:kern w:val="0"/>
          <w:sz w:val="24"/>
          <w:highlight w:val="none"/>
        </w:rPr>
        <w:t>）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ascii="宋体" w:hAnsi="宋体" w:cs="仿宋_GB2312"/>
          <w:color w:val="auto"/>
          <w:sz w:val="24"/>
          <w:szCs w:val="20"/>
          <w:highlight w:val="none"/>
        </w:rPr>
      </w:pP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八、电子交易活动的中止</w:t>
      </w:r>
    </w:p>
    <w:p>
      <w:pPr>
        <w:pStyle w:val="249"/>
        <w:snapToGrid w:val="0"/>
        <w:spacing w:before="0"/>
        <w:ind w:firstLine="0" w:firstLineChars="0"/>
        <w:rPr>
          <w:rFonts w:ascii="宋体" w:hAnsi="宋体" w:cs="仿宋_GB2312"/>
          <w:color w:val="auto"/>
          <w:highlight w:val="none"/>
        </w:rPr>
      </w:pPr>
      <w:r>
        <w:rPr>
          <w:rFonts w:ascii="宋体" w:hAnsi="宋体" w:cs="仿宋_GB2312"/>
          <w:b/>
          <w:color w:val="auto"/>
          <w:highlight w:val="none"/>
        </w:rPr>
        <w:t>2</w:t>
      </w:r>
      <w:r>
        <w:rPr>
          <w:rFonts w:ascii="宋体" w:hAnsi="宋体" w:cs="仿宋_GB2312"/>
          <w:b/>
          <w:color w:val="auto"/>
          <w:szCs w:val="24"/>
          <w:highlight w:val="none"/>
        </w:rPr>
        <w:t xml:space="preserve">7. </w:t>
      </w:r>
      <w:r>
        <w:rPr>
          <w:rFonts w:hint="eastAsia" w:ascii="宋体" w:hAnsi="宋体" w:cs="仿宋_GB2312"/>
          <w:b/>
          <w:color w:val="auto"/>
          <w:szCs w:val="24"/>
          <w:highlight w:val="none"/>
        </w:rPr>
        <w:t>电子交易活动的中止。</w:t>
      </w:r>
      <w:r>
        <w:rPr>
          <w:rFonts w:hint="eastAsia" w:ascii="宋体" w:hAnsi="宋体" w:cs="仿宋_GB2312"/>
          <w:color w:val="auto"/>
          <w:highlight w:val="none"/>
        </w:rPr>
        <w:t>采购过程中出现以下情形，导致电子交易平台无法正常运行，或者无法保证电子交易的公平、公正和安全时，采购代理机构可中止电子交易活动：</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 xml:space="preserve">27.1电子交易平台发生故障而无法登录访问的； </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27.2电子交易平台应用或数据库出现错误，不能进行正常操作的；</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27.3电子交易平台发现严重安全漏洞，有潜在泄密危险的；</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 xml:space="preserve">27.4病毒发作导致不能进行正常操作的； </w:t>
      </w:r>
    </w:p>
    <w:p>
      <w:pPr>
        <w:pStyle w:val="249"/>
        <w:snapToGrid w:val="0"/>
        <w:spacing w:before="0"/>
        <w:ind w:firstLine="480"/>
        <w:rPr>
          <w:rFonts w:ascii="宋体" w:hAnsi="宋体" w:cs="仿宋_GB2312"/>
          <w:color w:val="auto"/>
          <w:highlight w:val="none"/>
        </w:rPr>
      </w:pPr>
      <w:r>
        <w:rPr>
          <w:rFonts w:ascii="宋体" w:hAnsi="宋体" w:cs="仿宋_GB2312"/>
          <w:color w:val="auto"/>
          <w:highlight w:val="none"/>
        </w:rPr>
        <w:t>27.5其他无法保证电子交易的公平、公正和安全的情况。</w:t>
      </w:r>
    </w:p>
    <w:p>
      <w:pPr>
        <w:pStyle w:val="249"/>
        <w:snapToGrid w:val="0"/>
        <w:spacing w:before="0"/>
        <w:ind w:firstLine="0" w:firstLineChars="0"/>
        <w:rPr>
          <w:rFonts w:ascii="宋体" w:hAnsi="宋体" w:cs="仿宋_GB2312"/>
          <w:b/>
          <w:color w:val="auto"/>
          <w:sz w:val="24"/>
          <w:highlight w:val="none"/>
        </w:rPr>
      </w:pPr>
      <w:r>
        <w:rPr>
          <w:rFonts w:ascii="宋体" w:hAnsi="宋体" w:cs="仿宋_GB2312"/>
          <w:b/>
          <w:color w:val="auto"/>
          <w:highlight w:val="none"/>
        </w:rPr>
        <w:t xml:space="preserve"> 28.</w:t>
      </w:r>
      <w:r>
        <w:rPr>
          <w:rFonts w:ascii="宋体" w:hAnsi="宋体"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仿宋_GB2312"/>
          <w:color w:val="auto"/>
          <w:highlight w:val="none"/>
          <w:lang w:eastAsia="zh-CN"/>
        </w:rPr>
        <w:t>。</w:t>
      </w:r>
    </w:p>
    <w:p>
      <w:pPr>
        <w:spacing w:line="360" w:lineRule="auto"/>
        <w:jc w:val="center"/>
        <w:outlineLvl w:val="1"/>
        <w:rPr>
          <w:rFonts w:ascii="宋体" w:hAnsi="宋体" w:cs="仿宋_GB2312"/>
          <w:b/>
          <w:color w:val="auto"/>
          <w:sz w:val="36"/>
          <w:szCs w:val="36"/>
          <w:highlight w:val="none"/>
        </w:rPr>
      </w:pPr>
      <w:r>
        <w:rPr>
          <w:rFonts w:hint="eastAsia" w:ascii="宋体" w:hAnsi="宋体" w:cs="仿宋_GB2312"/>
          <w:b/>
          <w:color w:val="auto"/>
          <w:sz w:val="36"/>
          <w:szCs w:val="36"/>
          <w:highlight w:val="none"/>
        </w:rPr>
        <w:t>九、验收</w:t>
      </w:r>
    </w:p>
    <w:p>
      <w:pPr>
        <w:pStyle w:val="25"/>
        <w:spacing w:line="360" w:lineRule="auto"/>
        <w:ind w:firstLine="0" w:firstLineChars="0"/>
        <w:rPr>
          <w:rFonts w:cs="仿宋_GB2312"/>
          <w:b/>
          <w:color w:val="auto"/>
          <w:highlight w:val="none"/>
        </w:rPr>
      </w:pPr>
      <w:r>
        <w:rPr>
          <w:rFonts w:cs="仿宋_GB2312"/>
          <w:b/>
          <w:color w:val="auto"/>
          <w:highlight w:val="none"/>
        </w:rPr>
        <w:t>29.验收</w:t>
      </w:r>
    </w:p>
    <w:p>
      <w:pPr>
        <w:tabs>
          <w:tab w:val="left" w:pos="0"/>
        </w:tabs>
        <w:spacing w:line="360" w:lineRule="auto"/>
        <w:ind w:firstLine="480"/>
        <w:rPr>
          <w:rFonts w:ascii="宋体" w:hAnsi="宋体" w:cs="Helvetica"/>
          <w:color w:val="auto"/>
          <w:kern w:val="0"/>
          <w:sz w:val="24"/>
          <w:highlight w:val="none"/>
        </w:rPr>
      </w:pPr>
      <w:r>
        <w:rPr>
          <w:rFonts w:ascii="宋体" w:hAnsi="宋体"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Helvetica"/>
          <w:color w:val="auto"/>
          <w:kern w:val="0"/>
          <w:sz w:val="24"/>
          <w:highlight w:val="none"/>
        </w:rPr>
      </w:pPr>
      <w:r>
        <w:rPr>
          <w:rFonts w:ascii="宋体" w:hAnsi="宋体" w:cs="Helvetica"/>
          <w:color w:val="auto"/>
          <w:kern w:val="0"/>
          <w:sz w:val="24"/>
          <w:highlight w:val="none"/>
        </w:rPr>
        <w:t>29.2采购人可以邀请参加本项目的其他投标人或者第三方机构参与验收。参与验收的投标人或者第三方机构的意见作为</w:t>
      </w:r>
      <w:r>
        <w:rPr>
          <w:rFonts w:hint="eastAsia" w:ascii="宋体" w:hAnsi="宋体" w:cs="Helvetica"/>
          <w:color w:val="auto"/>
          <w:kern w:val="0"/>
          <w:sz w:val="24"/>
          <w:highlight w:val="none"/>
        </w:rPr>
        <w:t>验收书的参考资料一并存档。</w:t>
      </w:r>
    </w:p>
    <w:p>
      <w:pPr>
        <w:tabs>
          <w:tab w:val="left" w:pos="0"/>
        </w:tabs>
        <w:spacing w:line="360" w:lineRule="auto"/>
        <w:ind w:firstLine="480"/>
        <w:rPr>
          <w:rFonts w:ascii="宋体" w:hAnsi="宋体" w:cs="Helvetica"/>
          <w:color w:val="auto"/>
          <w:kern w:val="0"/>
          <w:sz w:val="24"/>
          <w:highlight w:val="none"/>
        </w:rPr>
      </w:pPr>
      <w:r>
        <w:rPr>
          <w:rFonts w:ascii="宋体" w:hAnsi="宋体"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_GB2312"/>
          <w:color w:val="auto"/>
          <w:sz w:val="18"/>
          <w:szCs w:val="18"/>
          <w:highlight w:val="none"/>
        </w:rPr>
      </w:pPr>
      <w:r>
        <w:rPr>
          <w:rFonts w:ascii="宋体" w:hAnsi="宋体"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Helvetica"/>
          <w:color w:val="auto"/>
          <w:kern w:val="0"/>
          <w:sz w:val="24"/>
          <w:highlight w:val="none"/>
        </w:rPr>
        <w:sectPr>
          <w:pgSz w:w="11906" w:h="16838"/>
          <w:pgMar w:top="1418" w:right="1418" w:bottom="1418" w:left="1418" w:header="851" w:footer="992" w:gutter="0"/>
          <w:cols w:space="720" w:num="1"/>
          <w:titlePg/>
          <w:docGrid w:linePitch="312" w:charSpace="0"/>
        </w:sectPr>
      </w:pPr>
      <w:bookmarkStart w:id="14" w:name="_Hlt68073093"/>
      <w:bookmarkEnd w:id="14"/>
      <w:bookmarkStart w:id="15" w:name="_Hlt75236011"/>
      <w:bookmarkEnd w:id="15"/>
      <w:bookmarkStart w:id="16" w:name="_Hlt68072998"/>
      <w:bookmarkEnd w:id="16"/>
      <w:bookmarkStart w:id="17" w:name="_Hlt74729768"/>
      <w:bookmarkEnd w:id="17"/>
      <w:bookmarkStart w:id="18" w:name="_Hlt68403820"/>
      <w:bookmarkEnd w:id="18"/>
      <w:bookmarkStart w:id="19" w:name="_Hlt68057669"/>
      <w:bookmarkEnd w:id="19"/>
      <w:bookmarkStart w:id="20" w:name="_Hlt74714665"/>
      <w:bookmarkEnd w:id="20"/>
      <w:bookmarkStart w:id="21" w:name="_Hlt74707468"/>
      <w:bookmarkEnd w:id="21"/>
      <w:bookmarkStart w:id="22" w:name="_Hlt68072990"/>
      <w:bookmarkEnd w:id="22"/>
      <w:bookmarkStart w:id="23" w:name="_Hlt74730295"/>
      <w:bookmarkEnd w:id="23"/>
      <w:bookmarkStart w:id="24" w:name="_Hlt75236290"/>
      <w:bookmarkEnd w:id="24"/>
      <w:bookmarkStart w:id="25" w:name="_Hlt75236101"/>
      <w:bookmarkEnd w:id="25"/>
    </w:p>
    <w:bookmarkEnd w:id="11"/>
    <w:bookmarkEnd w:id="12"/>
    <w:p>
      <w:pPr>
        <w:numPr>
          <w:ilvl w:val="0"/>
          <w:numId w:val="2"/>
        </w:numPr>
        <w:spacing w:line="360" w:lineRule="auto"/>
        <w:jc w:val="center"/>
        <w:outlineLvl w:val="0"/>
        <w:rPr>
          <w:rFonts w:hint="eastAsia" w:ascii="宋体" w:hAnsi="宋体" w:cs="仿宋_GB2312"/>
          <w:b/>
          <w:color w:val="auto"/>
          <w:sz w:val="36"/>
          <w:szCs w:val="36"/>
          <w:highlight w:val="none"/>
        </w:rPr>
      </w:pPr>
      <w:bookmarkStart w:id="26" w:name="第四部分"/>
      <w:r>
        <w:rPr>
          <w:rFonts w:hint="eastAsia" w:ascii="宋体" w:hAnsi="宋体" w:cs="仿宋_GB2312"/>
          <w:b/>
          <w:color w:val="auto"/>
          <w:sz w:val="36"/>
          <w:szCs w:val="36"/>
          <w:highlight w:val="none"/>
        </w:rPr>
        <w:t>采购需求</w:t>
      </w:r>
    </w:p>
    <w:p>
      <w:pPr>
        <w:pageBreakBefore w:val="0"/>
        <w:widowControl w:val="0"/>
        <w:numPr>
          <w:ilvl w:val="0"/>
          <w:numId w:val="0"/>
        </w:numPr>
        <w:kinsoku/>
        <w:wordWrap/>
        <w:overflowPunct/>
        <w:topLinePunct w:val="0"/>
        <w:autoSpaceDE/>
        <w:autoSpaceDN/>
        <w:bidi w:val="0"/>
        <w:snapToGrid w:val="0"/>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项目概述：</w:t>
      </w:r>
    </w:p>
    <w:p>
      <w:pPr>
        <w:pStyle w:val="5"/>
        <w:pageBreakBefore w:val="0"/>
        <w:widowControl w:val="0"/>
        <w:numPr>
          <w:ilvl w:val="0"/>
          <w:numId w:val="0"/>
        </w:numPr>
        <w:kinsoku/>
        <w:wordWrap/>
        <w:overflowPunct/>
        <w:topLinePunct w:val="0"/>
        <w:autoSpaceDE/>
        <w:autoSpaceDN/>
        <w:bidi w:val="0"/>
        <w:spacing w:line="360" w:lineRule="auto"/>
        <w:ind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市委政法委推进街道“小脑+手脚”警网协同运行机制要求，依托区“一网统管”建设，进一步完善“监测、预警、处置、反馈”风险闭环管控，全面提升街道社会风险隐患治理能力，浦沿街道开展一网统管暨“小脑+手脚”综合治理建设。为提</w:t>
      </w:r>
      <w:r>
        <w:rPr>
          <w:rFonts w:hint="eastAsia" w:ascii="宋体" w:hAnsi="宋体" w:eastAsia="宋体" w:cs="宋体"/>
          <w:b w:val="0"/>
          <w:bCs/>
          <w:color w:val="auto"/>
          <w:sz w:val="24"/>
          <w:szCs w:val="24"/>
          <w:highlight w:val="none"/>
          <w:lang w:eastAsia="zh-CN"/>
        </w:rPr>
        <w:t>升完善“小脑”统筹能力，规范提升“手脚”处置能力的要求，</w:t>
      </w:r>
      <w:r>
        <w:rPr>
          <w:rFonts w:hint="eastAsia" w:ascii="宋体" w:hAnsi="宋体" w:eastAsia="宋体" w:cs="宋体"/>
          <w:b w:val="0"/>
          <w:bCs/>
          <w:color w:val="auto"/>
          <w:sz w:val="24"/>
          <w:szCs w:val="24"/>
          <w:highlight w:val="none"/>
          <w:lang w:val="en-US" w:eastAsia="zh-CN"/>
        </w:rPr>
        <w:t>浦沿</w:t>
      </w:r>
      <w:r>
        <w:rPr>
          <w:rFonts w:hint="eastAsia" w:ascii="宋体" w:hAnsi="宋体" w:eastAsia="宋体" w:cs="宋体"/>
          <w:b w:val="0"/>
          <w:bCs/>
          <w:color w:val="auto"/>
          <w:sz w:val="24"/>
          <w:szCs w:val="24"/>
          <w:highlight w:val="none"/>
          <w:lang w:eastAsia="zh-CN"/>
        </w:rPr>
        <w:t>街道需整合一支由“小脑”直接指挥调度、统筹管理的综合治理队伍，落实24小时值班制，做到“标识统一、服装统一、装备统一、管理统一”。按照《滨江区街道“小脑+手脚”综合治理队人员及装备配备标准（试行）》要求，结合街道实际，</w:t>
      </w:r>
      <w:r>
        <w:rPr>
          <w:rFonts w:hint="eastAsia" w:ascii="宋体" w:hAnsi="宋体" w:eastAsia="宋体" w:cs="宋体"/>
          <w:b w:val="0"/>
          <w:bCs/>
          <w:color w:val="auto"/>
          <w:sz w:val="24"/>
          <w:szCs w:val="24"/>
          <w:highlight w:val="none"/>
          <w:lang w:val="en-US" w:eastAsia="zh-CN"/>
        </w:rPr>
        <w:t>制定本采购需求。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浦沿</w:t>
      </w:r>
      <w:r>
        <w:rPr>
          <w:rFonts w:hint="eastAsia" w:ascii="宋体" w:hAnsi="宋体" w:eastAsia="宋体" w:cs="宋体"/>
          <w:b w:val="0"/>
          <w:bCs/>
          <w:color w:val="auto"/>
          <w:sz w:val="24"/>
          <w:szCs w:val="24"/>
          <w:highlight w:val="none"/>
        </w:rPr>
        <w:t>街道“小脑+手脚”综合治理服务</w:t>
      </w:r>
      <w:r>
        <w:rPr>
          <w:rFonts w:hint="eastAsia" w:ascii="宋体" w:hAnsi="宋体" w:eastAsia="宋体" w:cs="宋体"/>
          <w:b w:val="0"/>
          <w:bCs/>
          <w:color w:val="auto"/>
          <w:sz w:val="24"/>
          <w:szCs w:val="24"/>
          <w:highlight w:val="none"/>
          <w:lang w:val="en-US" w:eastAsia="zh-CN"/>
        </w:rPr>
        <w:t>采购，现就购买社会服务人员108人进行公开招标采购，采购预算</w:t>
      </w:r>
      <w:r>
        <w:rPr>
          <w:rFonts w:hint="eastAsia" w:ascii="宋体" w:hAnsi="宋体" w:eastAsia="宋体" w:cs="宋体"/>
          <w:b w:val="0"/>
          <w:bCs/>
          <w:color w:val="auto"/>
          <w:sz w:val="24"/>
          <w:szCs w:val="24"/>
          <w:highlight w:val="none"/>
          <w:lang w:eastAsia="zh-CN"/>
        </w:rPr>
        <w:t>费用约1</w:t>
      </w:r>
      <w:r>
        <w:rPr>
          <w:rFonts w:hint="eastAsia" w:ascii="宋体" w:hAnsi="宋体" w:eastAsia="宋体" w:cs="宋体"/>
          <w:b w:val="0"/>
          <w:bCs/>
          <w:color w:val="auto"/>
          <w:sz w:val="24"/>
          <w:szCs w:val="24"/>
          <w:highlight w:val="none"/>
          <w:lang w:val="en-US" w:eastAsia="zh-CN"/>
        </w:rPr>
        <w:t>207.2</w:t>
      </w:r>
      <w:r>
        <w:rPr>
          <w:rFonts w:hint="eastAsia" w:ascii="宋体" w:hAnsi="宋体" w:eastAsia="宋体" w:cs="宋体"/>
          <w:b w:val="0"/>
          <w:bCs/>
          <w:color w:val="auto"/>
          <w:sz w:val="24"/>
          <w:szCs w:val="24"/>
          <w:highlight w:val="none"/>
          <w:lang w:eastAsia="zh-CN"/>
        </w:rPr>
        <w:t>万元（</w:t>
      </w:r>
      <w:r>
        <w:rPr>
          <w:rFonts w:hint="eastAsia" w:ascii="宋体" w:hAnsi="宋体" w:eastAsia="宋体" w:cs="宋体"/>
          <w:b w:val="0"/>
          <w:bCs/>
          <w:color w:val="auto"/>
          <w:sz w:val="24"/>
          <w:szCs w:val="24"/>
          <w:highlight w:val="none"/>
          <w:lang w:val="en-US" w:eastAsia="zh-CN"/>
        </w:rPr>
        <w:t>具体需求</w:t>
      </w:r>
      <w:r>
        <w:rPr>
          <w:rFonts w:hint="eastAsia" w:ascii="宋体" w:hAnsi="宋体" w:eastAsia="宋体" w:cs="宋体"/>
          <w:b w:val="0"/>
          <w:bCs/>
          <w:color w:val="auto"/>
          <w:sz w:val="24"/>
          <w:szCs w:val="24"/>
          <w:highlight w:val="none"/>
          <w:lang w:eastAsia="zh-CN"/>
        </w:rPr>
        <w:t>详见</w:t>
      </w:r>
      <w:r>
        <w:rPr>
          <w:rFonts w:hint="eastAsia" w:ascii="宋体" w:hAnsi="宋体" w:eastAsia="宋体" w:cs="宋体"/>
          <w:b w:val="0"/>
          <w:bCs/>
          <w:color w:val="auto"/>
          <w:sz w:val="24"/>
          <w:szCs w:val="24"/>
          <w:highlight w:val="none"/>
          <w:lang w:val="en-US" w:eastAsia="zh-CN"/>
        </w:rPr>
        <w:t>下表</w:t>
      </w:r>
      <w:r>
        <w:rPr>
          <w:rFonts w:hint="eastAsia" w:ascii="宋体" w:hAnsi="宋体" w:eastAsia="宋体" w:cs="宋体"/>
          <w:b w:val="0"/>
          <w:bCs/>
          <w:color w:val="auto"/>
          <w:sz w:val="24"/>
          <w:szCs w:val="24"/>
          <w:highlight w:val="none"/>
          <w:lang w:eastAsia="zh-CN"/>
        </w:rPr>
        <w:t>）。</w:t>
      </w:r>
    </w:p>
    <w:tbl>
      <w:tblPr>
        <w:tblStyle w:val="6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4158"/>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2"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158"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2590"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62"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158" w:type="dxa"/>
            <w:noWrap w:val="0"/>
            <w:vAlign w:val="center"/>
          </w:tcPr>
          <w:p>
            <w:pPr>
              <w:pageBreakBefore w:val="0"/>
              <w:widowControl w:val="0"/>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指挥中心</w:t>
            </w:r>
            <w:r>
              <w:rPr>
                <w:rFonts w:hint="eastAsia" w:ascii="宋体" w:hAnsi="宋体" w:cs="宋体"/>
                <w:color w:val="auto"/>
                <w:kern w:val="0"/>
                <w:sz w:val="24"/>
                <w:szCs w:val="24"/>
                <w:highlight w:val="none"/>
                <w:lang w:val="en-US" w:eastAsia="zh-CN"/>
              </w:rPr>
              <w:t>坐席</w:t>
            </w:r>
            <w:r>
              <w:rPr>
                <w:rFonts w:hint="eastAsia" w:ascii="宋体" w:hAnsi="宋体" w:eastAsia="宋体" w:cs="宋体"/>
                <w:color w:val="auto"/>
                <w:kern w:val="0"/>
                <w:sz w:val="24"/>
                <w:szCs w:val="24"/>
                <w:highlight w:val="none"/>
              </w:rPr>
              <w:t>指令员（含服装、背心、医保、社保、餐费等）</w:t>
            </w:r>
          </w:p>
        </w:tc>
        <w:tc>
          <w:tcPr>
            <w:tcW w:w="2590"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62"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158" w:type="dxa"/>
            <w:noWrap w:val="0"/>
            <w:vAlign w:val="center"/>
          </w:tcPr>
          <w:p>
            <w:pPr>
              <w:pageBreakBefore w:val="0"/>
              <w:widowControl w:val="0"/>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综合治理队员（含服装、背心、医保、社保、餐费等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rPr>
              <w:t>辅助工作电动车</w:t>
            </w:r>
            <w:r>
              <w:rPr>
                <w:rFonts w:hint="eastAsia" w:ascii="宋体" w:hAnsi="宋体" w:cs="宋体"/>
                <w:color w:val="auto"/>
                <w:kern w:val="0"/>
                <w:sz w:val="24"/>
                <w:szCs w:val="24"/>
                <w:highlight w:val="none"/>
                <w:lang w:val="en-US" w:eastAsia="zh-CN"/>
              </w:rPr>
              <w:t>至少12</w:t>
            </w:r>
            <w:r>
              <w:rPr>
                <w:rFonts w:hint="eastAsia" w:ascii="宋体" w:hAnsi="宋体" w:eastAsia="宋体" w:cs="宋体"/>
                <w:color w:val="auto"/>
                <w:kern w:val="0"/>
                <w:sz w:val="24"/>
                <w:szCs w:val="24"/>
                <w:highlight w:val="none"/>
              </w:rPr>
              <w:t>辆（含</w:t>
            </w:r>
            <w:r>
              <w:rPr>
                <w:rFonts w:hint="eastAsia" w:ascii="宋体" w:hAnsi="宋体" w:cs="宋体"/>
                <w:color w:val="auto"/>
                <w:kern w:val="0"/>
                <w:sz w:val="24"/>
                <w:szCs w:val="24"/>
                <w:highlight w:val="none"/>
                <w:lang w:val="en-US" w:eastAsia="zh-CN"/>
              </w:rPr>
              <w:t>大型</w:t>
            </w:r>
            <w:r>
              <w:rPr>
                <w:rFonts w:hint="eastAsia" w:ascii="宋体" w:hAnsi="宋体" w:eastAsia="宋体" w:cs="宋体"/>
                <w:color w:val="auto"/>
                <w:kern w:val="0"/>
                <w:sz w:val="24"/>
                <w:szCs w:val="24"/>
                <w:highlight w:val="none"/>
              </w:rPr>
              <w:t>车载工具箱）</w:t>
            </w:r>
            <w:r>
              <w:rPr>
                <w:rFonts w:hint="eastAsia" w:ascii="宋体" w:hAnsi="宋体" w:cs="宋体"/>
                <w:color w:val="auto"/>
                <w:kern w:val="0"/>
                <w:sz w:val="24"/>
                <w:szCs w:val="24"/>
                <w:highlight w:val="none"/>
                <w:lang w:eastAsia="zh-CN"/>
              </w:rPr>
              <w:t>）</w:t>
            </w:r>
          </w:p>
        </w:tc>
        <w:tc>
          <w:tcPr>
            <w:tcW w:w="2590"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w:t>
            </w:r>
          </w:p>
        </w:tc>
      </w:tr>
    </w:tbl>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p>
    <w:p>
      <w:pPr>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具体服务内容、要求等：</w:t>
      </w: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指挥中心坐席指令员（12人）</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每天</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指令员分</w:t>
      </w:r>
      <w:r>
        <w:rPr>
          <w:rFonts w:hint="eastAsia" w:ascii="宋体" w:hAnsi="宋体" w:eastAsia="宋体" w:cs="宋体"/>
          <w:color w:val="auto"/>
          <w:sz w:val="24"/>
          <w:szCs w:val="24"/>
          <w:highlight w:val="none"/>
        </w:rPr>
        <w:t>早、中、晚三班制，每班次</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24小时4班3运转。</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2、每班次3人，</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处理“雪亮工程”等监控数字场景应用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开展“一网统管”、“110联动”、“基层治理综合信息平台”等事件流转、闭环管理</w:t>
      </w:r>
      <w:r>
        <w:rPr>
          <w:rFonts w:hint="eastAsia" w:ascii="宋体" w:hAnsi="宋体" w:eastAsia="宋体" w:cs="宋体"/>
          <w:b w:val="0"/>
          <w:bCs/>
          <w:color w:val="auto"/>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3、年龄、人数、性别及专业要求：</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val="0"/>
          <w:bCs/>
          <w:color w:val="auto"/>
          <w:sz w:val="24"/>
          <w:szCs w:val="24"/>
          <w:highlight w:val="none"/>
          <w:lang w:val="en-US" w:eastAsia="zh-CN"/>
        </w:rPr>
        <w:t>（1）年龄在40周岁以下;</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val="0"/>
          <w:bCs/>
          <w:color w:val="auto"/>
          <w:sz w:val="24"/>
          <w:szCs w:val="24"/>
          <w:highlight w:val="none"/>
          <w:lang w:val="en-US" w:eastAsia="zh-CN"/>
        </w:rPr>
        <w:t>（2）共12人：其中女性为2人，其余为男性，本科及以上学历不少于4人，其余人员学历不低于大专（且必须为计算机相关专业）。项目组人员</w:t>
      </w:r>
      <w:r>
        <w:rPr>
          <w:rFonts w:hint="eastAsia" w:ascii="宋体" w:hAnsi="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val="en-US" w:eastAsia="zh-CN"/>
        </w:rPr>
        <w:t>具有两年及以上工作经验，有较强的文字功底，具有良好的组织及沟通交流能力。人员须经过采购人面试认可后方可委派。人员经采购人确认后，无不可抗力条件，</w:t>
      </w:r>
      <w:r>
        <w:rPr>
          <w:rFonts w:hint="eastAsia" w:ascii="宋体" w:hAnsi="宋体" w:cs="宋体"/>
          <w:b w:val="0"/>
          <w:bCs/>
          <w:color w:val="auto"/>
          <w:sz w:val="24"/>
          <w:szCs w:val="24"/>
          <w:highlight w:val="none"/>
          <w:lang w:val="en-US" w:eastAsia="zh-CN"/>
        </w:rPr>
        <w:t>中标单位</w:t>
      </w:r>
      <w:r>
        <w:rPr>
          <w:rFonts w:hint="eastAsia" w:ascii="宋体" w:hAnsi="宋体" w:eastAsia="宋体" w:cs="宋体"/>
          <w:b w:val="0"/>
          <w:bCs/>
          <w:color w:val="auto"/>
          <w:sz w:val="24"/>
          <w:szCs w:val="24"/>
          <w:highlight w:val="none"/>
          <w:lang w:val="en-US" w:eastAsia="zh-CN"/>
        </w:rPr>
        <w:t>不得中途更换，采购人要求更换的除外。</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（3）人员基本素质要求:要求政治素养好、品行端正、责任心强的党员优先、无违法犯罪记录、身体健康，仪表端庄，精力充沛，无不良嗜好，工作认真负责并定期接受培训。</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①服务人员应知法，懂法，守法，依法办事，必须严格遵守从业规范，遵守相关部门的相关管理规定。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②服务人员年龄要求在20～40周岁（1982年1月1日～2002年12月31日期间出生）；身体健康，体貌端正；没有传染病及精神病等不能控制自己行为能力的疾病病史。</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③有机动车驾驶执照为佳。具有从事基层治理相关工作经验、退伍军人优先。</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④所聘用的服务人员有吃苦耐劳的精神和高度的责任感，岗前</w:t>
      </w:r>
      <w:r>
        <w:rPr>
          <w:rFonts w:hint="eastAsia" w:ascii="宋体" w:hAnsi="宋体" w:cs="宋体"/>
          <w:b w:val="0"/>
          <w:bCs/>
          <w:color w:val="auto"/>
          <w:sz w:val="24"/>
          <w:szCs w:val="24"/>
          <w:highlight w:val="none"/>
          <w:lang w:val="en-US" w:eastAsia="zh-CN"/>
        </w:rPr>
        <w:t>中标单位</w:t>
      </w:r>
      <w:r>
        <w:rPr>
          <w:rFonts w:hint="eastAsia" w:ascii="宋体" w:hAnsi="宋体" w:eastAsia="宋体" w:cs="宋体"/>
          <w:b w:val="0"/>
          <w:bCs/>
          <w:color w:val="auto"/>
          <w:sz w:val="24"/>
          <w:szCs w:val="24"/>
          <w:highlight w:val="none"/>
          <w:lang w:val="en-US" w:eastAsia="zh-CN"/>
        </w:rPr>
        <w:t>需专门</w:t>
      </w:r>
      <w:r>
        <w:rPr>
          <w:rFonts w:hint="eastAsia" w:ascii="宋体" w:hAnsi="宋体" w:cs="宋体"/>
          <w:b w:val="0"/>
          <w:bCs/>
          <w:color w:val="auto"/>
          <w:sz w:val="24"/>
          <w:szCs w:val="24"/>
          <w:highlight w:val="none"/>
          <w:lang w:val="en-US" w:eastAsia="zh-CN"/>
        </w:rPr>
        <w:t>组织</w:t>
      </w:r>
      <w:r>
        <w:rPr>
          <w:rFonts w:hint="eastAsia" w:ascii="宋体" w:hAnsi="宋体" w:eastAsia="宋体" w:cs="宋体"/>
          <w:b w:val="0"/>
          <w:bCs/>
          <w:color w:val="auto"/>
          <w:sz w:val="24"/>
          <w:szCs w:val="24"/>
          <w:highlight w:val="none"/>
          <w:lang w:val="en-US" w:eastAsia="zh-CN"/>
        </w:rPr>
        <w:t>为期1个月左右的封闭式培训（培训不合格不得上岗），熟知采购人的相关管理规定，严格履行岗位职责，善于发现各类问题，具备一定的管理经验和处理突发事件能力。</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⑤</w:t>
      </w:r>
      <w:r>
        <w:rPr>
          <w:rFonts w:hint="eastAsia" w:cs="宋体"/>
          <w:color w:val="auto"/>
          <w:highlight w:val="none"/>
          <w:lang w:val="en-US" w:eastAsia="zh-CN"/>
        </w:rPr>
        <w:t>中标单位</w:t>
      </w:r>
      <w:r>
        <w:rPr>
          <w:rFonts w:hint="eastAsia" w:ascii="宋体" w:hAnsi="宋体" w:eastAsia="宋体" w:cs="宋体"/>
          <w:color w:val="auto"/>
          <w:highlight w:val="none"/>
          <w:lang w:val="en-US" w:eastAsia="zh-CN"/>
        </w:rPr>
        <w:t>必须在合同签订前提供所有服务人员的健康证明（体检标准参照公务员录用标准）。</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⑥所有服务人员必须专职为采购人服务，不得兼职。</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⑦中标后采购人有权根据后续工作发展实际，可对人员的数量、技术类能手、岗位及时间安排作进一步的调整，</w:t>
      </w:r>
      <w:r>
        <w:rPr>
          <w:rFonts w:hint="eastAsia" w:cs="宋体"/>
          <w:color w:val="auto"/>
          <w:highlight w:val="none"/>
          <w:lang w:val="en-US" w:eastAsia="zh-CN"/>
        </w:rPr>
        <w:t>中标单位</w:t>
      </w:r>
      <w:r>
        <w:rPr>
          <w:rFonts w:hint="eastAsia" w:ascii="宋体" w:hAnsi="宋体" w:eastAsia="宋体" w:cs="宋体"/>
          <w:color w:val="auto"/>
          <w:highlight w:val="none"/>
          <w:lang w:val="en-US" w:eastAsia="zh-CN"/>
        </w:rPr>
        <w:t>不得拒绝。</w:t>
      </w:r>
    </w:p>
    <w:p>
      <w:pPr>
        <w:pStyle w:val="5"/>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4、主要从事工作：系统平台操作、指令发布、分析研判、数据统计、文字整理、材料编撰等，配合开展数字化改革场景开发工作，并适度参与街道指挥中心数字化改革工作及疫情防控等其他突发性应急任务。</w:t>
      </w:r>
    </w:p>
    <w:p>
      <w:pPr>
        <w:pStyle w:val="5"/>
        <w:numPr>
          <w:ilvl w:val="0"/>
          <w:numId w:val="0"/>
        </w:numPr>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综合治理队员（96人）</w:t>
      </w:r>
    </w:p>
    <w:tbl>
      <w:tblPr>
        <w:tblStyle w:val="65"/>
        <w:tblpPr w:leftFromText="180" w:rightFromText="180" w:vertAnchor="text" w:horzAnchor="page" w:tblpX="1873" w:tblpY="358"/>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7"/>
        <w:gridCol w:w="1333"/>
        <w:gridCol w:w="1200"/>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序号</w:t>
            </w:r>
          </w:p>
        </w:tc>
        <w:tc>
          <w:tcPr>
            <w:tcW w:w="1277"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防区</w:t>
            </w:r>
          </w:p>
        </w:tc>
        <w:tc>
          <w:tcPr>
            <w:tcW w:w="1333"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组别</w:t>
            </w:r>
          </w:p>
        </w:tc>
        <w:tc>
          <w:tcPr>
            <w:tcW w:w="1200"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外聘</w:t>
            </w:r>
          </w:p>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特保</w:t>
            </w:r>
          </w:p>
        </w:tc>
        <w:tc>
          <w:tcPr>
            <w:tcW w:w="4056" w:type="dxa"/>
            <w:noWrap w:val="0"/>
            <w:vAlign w:val="center"/>
          </w:tcPr>
          <w:p>
            <w:pPr>
              <w:adjustRightInd w:val="0"/>
              <w:snapToGrid w:val="0"/>
              <w:jc w:val="center"/>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7</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高新</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高新</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10</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9"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w:t>
            </w:r>
          </w:p>
        </w:tc>
        <w:tc>
          <w:tcPr>
            <w:tcW w:w="1277" w:type="dxa"/>
            <w:vMerge w:val="restart"/>
            <w:noWrap w:val="0"/>
            <w:vAlign w:val="center"/>
          </w:tcPr>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指挥中心</w:t>
            </w:r>
          </w:p>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机动分队</w:t>
            </w:r>
          </w:p>
        </w:tc>
        <w:tc>
          <w:tcPr>
            <w:tcW w:w="1333" w:type="dxa"/>
            <w:noWrap w:val="0"/>
            <w:vAlign w:val="center"/>
          </w:tcPr>
          <w:p>
            <w:pPr>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第1</w:t>
            </w:r>
            <w:r>
              <w:rPr>
                <w:rFonts w:hint="eastAsia" w:ascii="仿宋_GB2312" w:hAnsi="宋体" w:eastAsia="仿宋_GB2312"/>
                <w:color w:val="auto"/>
                <w:sz w:val="24"/>
                <w:szCs w:val="24"/>
                <w:highlight w:val="none"/>
                <w:lang w:val="en-US" w:eastAsia="zh-CN"/>
              </w:rPr>
              <w:t>班</w:t>
            </w:r>
            <w:r>
              <w:rPr>
                <w:rFonts w:hint="eastAsia" w:ascii="仿宋_GB2312" w:hAnsi="宋体" w:eastAsia="仿宋_GB2312"/>
                <w:color w:val="auto"/>
                <w:sz w:val="24"/>
                <w:szCs w:val="24"/>
                <w:highlight w:val="none"/>
              </w:rPr>
              <w:t>组</w:t>
            </w:r>
          </w:p>
        </w:tc>
        <w:tc>
          <w:tcPr>
            <w:tcW w:w="1200" w:type="dxa"/>
            <w:noWrap w:val="0"/>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9" w:type="dxa"/>
            <w:vMerge w:val="continue"/>
            <w:noWrap w:val="0"/>
            <w:vAlign w:val="center"/>
          </w:tcPr>
          <w:p>
            <w:pPr>
              <w:jc w:val="center"/>
              <w:rPr>
                <w:rFonts w:hint="eastAsia" w:ascii="仿宋_GB2312" w:hAnsi="宋体" w:eastAsia="仿宋_GB2312"/>
                <w:color w:val="auto"/>
                <w:sz w:val="24"/>
                <w:szCs w:val="24"/>
                <w:highlight w:val="none"/>
              </w:rPr>
            </w:pPr>
          </w:p>
        </w:tc>
        <w:tc>
          <w:tcPr>
            <w:tcW w:w="1277" w:type="dxa"/>
            <w:vMerge w:val="continue"/>
            <w:noWrap w:val="0"/>
            <w:vAlign w:val="center"/>
          </w:tcPr>
          <w:p>
            <w:pPr>
              <w:adjustRightInd w:val="0"/>
              <w:snapToGrid w:val="0"/>
              <w:jc w:val="center"/>
              <w:rPr>
                <w:rFonts w:hint="eastAsia"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第2</w:t>
            </w:r>
            <w:r>
              <w:rPr>
                <w:rFonts w:hint="eastAsia" w:ascii="仿宋_GB2312" w:hAnsi="宋体" w:eastAsia="仿宋_GB2312"/>
                <w:color w:val="auto"/>
                <w:sz w:val="24"/>
                <w:szCs w:val="24"/>
                <w:highlight w:val="none"/>
                <w:lang w:val="en-US" w:eastAsia="zh-CN"/>
              </w:rPr>
              <w:t>班</w:t>
            </w:r>
            <w:r>
              <w:rPr>
                <w:rFonts w:hint="eastAsia" w:ascii="仿宋_GB2312" w:hAnsi="宋体" w:eastAsia="仿宋_GB2312"/>
                <w:color w:val="auto"/>
                <w:sz w:val="24"/>
                <w:szCs w:val="24"/>
                <w:highlight w:val="none"/>
              </w:rPr>
              <w:t>组</w:t>
            </w:r>
          </w:p>
        </w:tc>
        <w:tc>
          <w:tcPr>
            <w:tcW w:w="1200" w:type="dxa"/>
            <w:noWrap w:val="0"/>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noWrap w:val="0"/>
            <w:vAlign w:val="center"/>
          </w:tcPr>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1333" w:type="dxa"/>
            <w:noWrap w:val="0"/>
            <w:vAlign w:val="center"/>
          </w:tcPr>
          <w:p>
            <w:pPr>
              <w:jc w:val="center"/>
              <w:rPr>
                <w:rFonts w:ascii="仿宋_GB2312" w:hAnsi="宋体" w:eastAsia="仿宋_GB2312"/>
                <w:color w:val="auto"/>
                <w:sz w:val="24"/>
                <w:szCs w:val="24"/>
                <w:highlight w:val="none"/>
              </w:rPr>
            </w:pPr>
          </w:p>
        </w:tc>
        <w:tc>
          <w:tcPr>
            <w:tcW w:w="1200"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96</w:t>
            </w:r>
          </w:p>
        </w:tc>
        <w:tc>
          <w:tcPr>
            <w:tcW w:w="4056" w:type="dxa"/>
            <w:noWrap w:val="0"/>
            <w:vAlign w:val="center"/>
          </w:tcPr>
          <w:p>
            <w:pPr>
              <w:jc w:val="center"/>
              <w:rPr>
                <w:rFonts w:ascii="仿宋_GB2312" w:hAnsi="宋体" w:eastAsia="仿宋_GB2312"/>
                <w:color w:val="auto"/>
                <w:sz w:val="24"/>
                <w:szCs w:val="24"/>
                <w:highlight w:val="none"/>
              </w:rPr>
            </w:pPr>
          </w:p>
        </w:tc>
      </w:tr>
    </w:tbl>
    <w:p>
      <w:pPr>
        <w:pStyle w:val="5"/>
        <w:pageBreakBefore w:val="0"/>
        <w:widowControl w:val="0"/>
        <w:numPr>
          <w:ilvl w:val="0"/>
          <w:numId w:val="0"/>
        </w:numPr>
        <w:tabs>
          <w:tab w:val="clear" w:pos="432"/>
        </w:tabs>
        <w:kinsoku/>
        <w:wordWrap/>
        <w:overflowPunct/>
        <w:topLinePunct w:val="0"/>
        <w:autoSpaceDE/>
        <w:autoSpaceDN/>
        <w:bidi w:val="0"/>
        <w:snapToGrid/>
        <w:spacing w:line="360" w:lineRule="auto"/>
        <w:ind w:left="13" w:leftChars="6" w:firstLine="540" w:firstLineChars="225"/>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指挥中心</w:t>
      </w:r>
      <w:r>
        <w:rPr>
          <w:rFonts w:hint="eastAsia" w:ascii="宋体" w:hAnsi="宋体" w:eastAsia="宋体" w:cs="宋体"/>
          <w:b w:val="0"/>
          <w:bCs w:val="0"/>
          <w:color w:val="auto"/>
          <w:sz w:val="24"/>
          <w:szCs w:val="24"/>
          <w:highlight w:val="none"/>
          <w:lang w:val="en-US" w:eastAsia="zh-CN"/>
        </w:rPr>
        <w:t>机动分队</w:t>
      </w:r>
      <w:r>
        <w:rPr>
          <w:rFonts w:hint="eastAsia" w:ascii="宋体" w:hAnsi="宋体" w:eastAsia="宋体" w:cs="宋体"/>
          <w:b w:val="0"/>
          <w:bCs w:val="0"/>
          <w:color w:val="auto"/>
          <w:sz w:val="24"/>
          <w:szCs w:val="24"/>
          <w:highlight w:val="none"/>
        </w:rPr>
        <w:t>驻点2个机动班组，2个班组每班组</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名综合治理队员，</w:t>
      </w:r>
      <w:r>
        <w:rPr>
          <w:rFonts w:hint="eastAsia" w:ascii="宋体" w:hAnsi="宋体" w:eastAsia="宋体" w:cs="宋体"/>
          <w:b w:val="0"/>
          <w:bCs w:val="0"/>
          <w:color w:val="auto"/>
          <w:sz w:val="24"/>
          <w:szCs w:val="24"/>
          <w:highlight w:val="none"/>
          <w:lang w:val="en-US" w:eastAsia="zh-CN"/>
        </w:rPr>
        <w:t>分4个班次，</w:t>
      </w:r>
      <w:r>
        <w:rPr>
          <w:rFonts w:hint="eastAsia" w:ascii="宋体" w:hAnsi="宋体" w:eastAsia="宋体" w:cs="宋体"/>
          <w:b w:val="0"/>
          <w:bCs w:val="0"/>
          <w:color w:val="auto"/>
          <w:sz w:val="24"/>
          <w:szCs w:val="24"/>
          <w:highlight w:val="none"/>
        </w:rPr>
        <w:t>每班次共</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人，24小时4班3运转，共计16人。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即机动分队每班次有4名</w:t>
      </w:r>
      <w:r>
        <w:rPr>
          <w:rFonts w:hint="eastAsia" w:ascii="宋体" w:hAnsi="宋体" w:eastAsia="宋体" w:cs="宋体"/>
          <w:b w:val="0"/>
          <w:bCs w:val="0"/>
          <w:color w:val="auto"/>
          <w:sz w:val="24"/>
          <w:szCs w:val="24"/>
          <w:highlight w:val="none"/>
        </w:rPr>
        <w:t>综合治理队员</w:t>
      </w:r>
      <w:r>
        <w:rPr>
          <w:rFonts w:hint="eastAsia" w:ascii="宋体" w:hAnsi="宋体" w:eastAsia="宋体" w:cs="宋体"/>
          <w:b w:val="0"/>
          <w:bCs w:val="0"/>
          <w:color w:val="auto"/>
          <w:sz w:val="24"/>
          <w:szCs w:val="24"/>
          <w:highlight w:val="none"/>
          <w:lang w:val="en-US" w:eastAsia="zh-CN"/>
        </w:rPr>
        <w:t>在岗</w:t>
      </w:r>
      <w:r>
        <w:rPr>
          <w:rFonts w:hint="eastAsia" w:ascii="宋体" w:hAnsi="宋体" w:eastAsia="宋体" w:cs="宋体"/>
          <w:b w:val="0"/>
          <w:bCs w:val="0"/>
          <w:color w:val="auto"/>
          <w:sz w:val="24"/>
          <w:szCs w:val="24"/>
          <w:highlight w:val="none"/>
          <w:lang w:eastAsia="zh-CN"/>
        </w:rPr>
        <w:t>）</w:t>
      </w:r>
    </w:p>
    <w:p>
      <w:pPr>
        <w:pStyle w:val="5"/>
        <w:pageBreakBefore w:val="0"/>
        <w:widowControl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2、浦沿、高新共5个分队，每个分队有</w:t>
      </w:r>
      <w:r>
        <w:rPr>
          <w:rFonts w:hint="eastAsia" w:ascii="宋体" w:hAnsi="宋体" w:eastAsia="宋体" w:cs="宋体"/>
          <w:b w:val="0"/>
          <w:bCs w:val="0"/>
          <w:color w:val="auto"/>
          <w:sz w:val="24"/>
          <w:szCs w:val="24"/>
          <w:highlight w:val="none"/>
        </w:rPr>
        <w:t>2个</w:t>
      </w:r>
      <w:r>
        <w:rPr>
          <w:rFonts w:hint="eastAsia" w:ascii="宋体" w:hAnsi="宋体" w:eastAsia="宋体" w:cs="宋体"/>
          <w:b w:val="0"/>
          <w:bCs w:val="0"/>
          <w:color w:val="auto"/>
          <w:sz w:val="24"/>
          <w:szCs w:val="24"/>
          <w:highlight w:val="none"/>
          <w:lang w:val="en-US" w:eastAsia="zh-CN"/>
        </w:rPr>
        <w:t>小组</w:t>
      </w:r>
      <w:r>
        <w:rPr>
          <w:rFonts w:hint="eastAsia" w:ascii="宋体" w:hAnsi="宋体" w:eastAsia="宋体" w:cs="宋体"/>
          <w:b w:val="0"/>
          <w:bCs w:val="0"/>
          <w:color w:val="auto"/>
          <w:sz w:val="24"/>
          <w:szCs w:val="24"/>
          <w:highlight w:val="none"/>
        </w:rPr>
        <w:t>，2个</w:t>
      </w:r>
      <w:r>
        <w:rPr>
          <w:rFonts w:hint="eastAsia" w:ascii="宋体" w:hAnsi="宋体" w:eastAsia="宋体" w:cs="宋体"/>
          <w:b w:val="0"/>
          <w:bCs w:val="0"/>
          <w:color w:val="auto"/>
          <w:sz w:val="24"/>
          <w:szCs w:val="24"/>
          <w:highlight w:val="none"/>
          <w:lang w:val="en-US" w:eastAsia="zh-CN"/>
        </w:rPr>
        <w:t>小</w:t>
      </w:r>
      <w:r>
        <w:rPr>
          <w:rFonts w:hint="eastAsia" w:ascii="宋体" w:hAnsi="宋体" w:eastAsia="宋体" w:cs="宋体"/>
          <w:b w:val="0"/>
          <w:bCs w:val="0"/>
          <w:color w:val="auto"/>
          <w:sz w:val="24"/>
          <w:szCs w:val="24"/>
          <w:highlight w:val="none"/>
        </w:rPr>
        <w:t>组每</w:t>
      </w:r>
      <w:r>
        <w:rPr>
          <w:rFonts w:hint="eastAsia" w:ascii="宋体" w:hAnsi="宋体" w:eastAsia="宋体" w:cs="宋体"/>
          <w:b w:val="0"/>
          <w:bCs w:val="0"/>
          <w:color w:val="auto"/>
          <w:sz w:val="24"/>
          <w:szCs w:val="24"/>
          <w:highlight w:val="none"/>
          <w:lang w:val="en-US" w:eastAsia="zh-CN"/>
        </w:rPr>
        <w:t>小</w:t>
      </w:r>
      <w:r>
        <w:rPr>
          <w:rFonts w:hint="eastAsia" w:ascii="宋体" w:hAnsi="宋体" w:eastAsia="宋体" w:cs="宋体"/>
          <w:b w:val="0"/>
          <w:bCs w:val="0"/>
          <w:color w:val="auto"/>
          <w:sz w:val="24"/>
          <w:szCs w:val="24"/>
          <w:highlight w:val="none"/>
        </w:rPr>
        <w:t>组</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名综合治理队员，</w:t>
      </w:r>
      <w:r>
        <w:rPr>
          <w:rFonts w:hint="eastAsia" w:ascii="宋体" w:hAnsi="宋体" w:eastAsia="宋体" w:cs="宋体"/>
          <w:b w:val="0"/>
          <w:bCs w:val="0"/>
          <w:color w:val="auto"/>
          <w:sz w:val="24"/>
          <w:szCs w:val="24"/>
          <w:highlight w:val="none"/>
          <w:lang w:val="en-US" w:eastAsia="zh-CN"/>
        </w:rPr>
        <w:t>分4个班次，</w:t>
      </w:r>
      <w:r>
        <w:rPr>
          <w:rFonts w:hint="eastAsia" w:ascii="宋体" w:hAnsi="宋体" w:eastAsia="宋体" w:cs="宋体"/>
          <w:b w:val="0"/>
          <w:bCs w:val="0"/>
          <w:color w:val="auto"/>
          <w:sz w:val="24"/>
          <w:szCs w:val="24"/>
          <w:highlight w:val="none"/>
        </w:rPr>
        <w:t>每班次共</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人，24小时4班3运转，共计</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即每分队每班次有4名</w:t>
      </w:r>
      <w:r>
        <w:rPr>
          <w:rFonts w:hint="eastAsia" w:ascii="宋体" w:hAnsi="宋体" w:eastAsia="宋体" w:cs="宋体"/>
          <w:b w:val="0"/>
          <w:bCs w:val="0"/>
          <w:color w:val="auto"/>
          <w:sz w:val="24"/>
          <w:szCs w:val="24"/>
          <w:highlight w:val="none"/>
        </w:rPr>
        <w:t>综合治理队员</w:t>
      </w:r>
      <w:r>
        <w:rPr>
          <w:rFonts w:hint="eastAsia" w:ascii="宋体" w:hAnsi="宋体" w:eastAsia="宋体" w:cs="宋体"/>
          <w:b w:val="0"/>
          <w:bCs w:val="0"/>
          <w:color w:val="auto"/>
          <w:sz w:val="24"/>
          <w:szCs w:val="24"/>
          <w:highlight w:val="none"/>
          <w:lang w:val="en-US" w:eastAsia="zh-CN"/>
        </w:rPr>
        <w:t>在岗</w:t>
      </w:r>
      <w:r>
        <w:rPr>
          <w:rFonts w:hint="eastAsia" w:ascii="宋体" w:hAnsi="宋体" w:eastAsia="宋体" w:cs="宋体"/>
          <w:b w:val="0"/>
          <w:bCs w:val="0"/>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3、年龄、人数及专业要求:</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sz w:val="24"/>
          <w:highlight w:val="none"/>
        </w:rPr>
        <w:t>▲</w:t>
      </w:r>
      <w:r>
        <w:rPr>
          <w:rFonts w:hint="eastAsia" w:ascii="宋体" w:hAnsi="宋体" w:cs="宋体"/>
          <w:b w:val="0"/>
          <w:bCs w:val="0"/>
          <w:color w:val="auto"/>
          <w:sz w:val="24"/>
          <w:szCs w:val="24"/>
          <w:highlight w:val="none"/>
          <w:lang w:val="en-US" w:eastAsia="zh-CN"/>
        </w:rPr>
        <w:t xml:space="preserve"> （1）年龄在45周岁以下;</w:t>
      </w:r>
    </w:p>
    <w:p>
      <w:pPr>
        <w:pageBreakBefore w:val="0"/>
        <w:widowControl w:val="0"/>
        <w:kinsoku/>
        <w:wordWrap/>
        <w:overflowPunct/>
        <w:topLinePunct w:val="0"/>
        <w:autoSpaceDE/>
        <w:autoSpaceDN/>
        <w:bidi w:val="0"/>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仿宋" w:hAnsi="仿宋" w:eastAsia="仿宋" w:cs="仿宋"/>
          <w:color w:val="auto"/>
          <w:sz w:val="24"/>
          <w:highlight w:val="none"/>
        </w:rPr>
        <w:t>▲</w:t>
      </w:r>
      <w:r>
        <w:rPr>
          <w:rFonts w:hint="eastAsia" w:ascii="宋体" w:hAnsi="宋体" w:cs="宋体"/>
          <w:b w:val="0"/>
          <w:bCs w:val="0"/>
          <w:color w:val="auto"/>
          <w:sz w:val="24"/>
          <w:szCs w:val="24"/>
          <w:highlight w:val="none"/>
          <w:lang w:val="en-US" w:eastAsia="zh-CN"/>
        </w:rPr>
        <w:t xml:space="preserve"> （2）男性；</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（3）共96人，要求50%比例大专以上学历（退伍军人可放宽到高中学历）；</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（4）要求拟投入人员数量的50%比例持有驾驶证C照及以上。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（5）人员基本素质要求:要求政治素养好、品行端正、责任心强的党员优先、无违法犯罪记录、身体健康，仪表端庄，精力充沛，无不良嗜好，工作认真负责并定期接受培训。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①服务人员应知法，懂法，守法，依法办事，必须严格遵守从业规范，遵守相关部门的相关管理规定。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②服务人员要求男性，年龄要求在20～45周岁（1977年1月1日～2002年12月31日期间出生）；身体健康，体貌端正；没有传染病及精神病等不能控制自己行为能力的疾病病史。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③有机动车驾驶执照为佳。具有从事基层治理相关工作经验、退伍军人优先。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④所聘用的服务人员有吃苦耐劳的精神和高度的责任感，岗前中标单位需专门组织为期1个月左右的封闭式培训（培训不合格不得上岗），熟知采购人的相关管理规定，严格履行岗位职责，善于发现各类问题，具备一定的管理经验和处理突发事件能力。</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⑤</w:t>
      </w:r>
      <w:r>
        <w:rPr>
          <w:rFonts w:hint="eastAsia"/>
          <w:color w:val="auto"/>
          <w:highlight w:val="none"/>
          <w:lang w:val="en-US" w:eastAsia="zh-CN"/>
        </w:rPr>
        <w:t>中标单位</w:t>
      </w:r>
      <w:r>
        <w:rPr>
          <w:rFonts w:hint="default"/>
          <w:color w:val="auto"/>
          <w:highlight w:val="none"/>
          <w:lang w:val="en-US" w:eastAsia="zh-CN"/>
        </w:rPr>
        <w:t>必须在合同签订前提供所有服务人员的健康证明（体检标准参照公务员录用标准）。</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⑥所有服务人员必须专职为采购人服务，不得兼职。</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⑦中标后采购人有权根据后续工作发展实际，可对人员的数量、技术类能手、岗位及时间安排作进一步的调整，</w:t>
      </w:r>
      <w:r>
        <w:rPr>
          <w:rFonts w:hint="eastAsia"/>
          <w:color w:val="auto"/>
          <w:highlight w:val="none"/>
          <w:lang w:val="en-US" w:eastAsia="zh-CN"/>
        </w:rPr>
        <w:t>中标单位</w:t>
      </w:r>
      <w:r>
        <w:rPr>
          <w:rFonts w:hint="default"/>
          <w:color w:val="auto"/>
          <w:highlight w:val="none"/>
          <w:lang w:val="en-US" w:eastAsia="zh-CN"/>
        </w:rPr>
        <w:t>不得拒绝。</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4、着装</w:t>
      </w:r>
      <w:r>
        <w:rPr>
          <w:rFonts w:hint="eastAsia" w:ascii="宋体" w:hAnsi="宋体" w:cs="宋体"/>
          <w:color w:val="auto"/>
          <w:sz w:val="24"/>
          <w:szCs w:val="24"/>
          <w:highlight w:val="none"/>
          <w:lang w:val="en-US" w:eastAsia="zh-CN"/>
        </w:rPr>
        <w:t>等配备设备</w:t>
      </w:r>
      <w:r>
        <w:rPr>
          <w:rFonts w:hint="eastAsia" w:ascii="宋体" w:hAnsi="宋体" w:eastAsia="宋体" w:cs="宋体"/>
          <w:color w:val="auto"/>
          <w:sz w:val="24"/>
          <w:szCs w:val="24"/>
          <w:highlight w:val="none"/>
          <w:lang w:val="en-US" w:eastAsia="zh-CN"/>
        </w:rPr>
        <w:t>要求：</w:t>
      </w:r>
    </w:p>
    <w:p>
      <w:pPr>
        <w:pStyle w:val="25"/>
        <w:keepNext w:val="0"/>
        <w:keepLines w:val="0"/>
        <w:pageBreakBefore w:val="0"/>
        <w:widowControl w:val="0"/>
        <w:kinsoku/>
        <w:wordWrap/>
        <w:overflowPunct/>
        <w:topLinePunct w:val="0"/>
        <w:bidi w:val="0"/>
        <w:adjustRightInd w:val="0"/>
        <w:spacing w:line="360" w:lineRule="auto"/>
        <w:textAlignment w:val="auto"/>
        <w:rPr>
          <w:rFonts w:hint="default"/>
          <w:color w:val="auto"/>
          <w:sz w:val="24"/>
          <w:szCs w:val="24"/>
          <w:highlight w:val="none"/>
          <w:lang w:val="en-US" w:eastAsia="zh-CN"/>
        </w:rPr>
      </w:pPr>
      <w:r>
        <w:rPr>
          <w:rFonts w:hint="eastAsia"/>
          <w:color w:val="auto"/>
          <w:highlight w:val="none"/>
          <w:lang w:val="en-US" w:eastAsia="zh-CN"/>
        </w:rPr>
        <w:t>中标单位</w:t>
      </w:r>
      <w:r>
        <w:rPr>
          <w:rFonts w:hint="default"/>
          <w:color w:val="auto"/>
          <w:highlight w:val="none"/>
          <w:lang w:val="en-US" w:eastAsia="zh-CN"/>
        </w:rPr>
        <w:t>负责提供服务人员值勤所需的防暑防雨用品、装备（含武装带、手电筒、巡逻包、反光背心等）、器材、通讯设备、常用办公耗材、生活用水、电、通讯费用等；</w:t>
      </w:r>
      <w:r>
        <w:rPr>
          <w:rFonts w:hint="eastAsia"/>
          <w:color w:val="auto"/>
          <w:highlight w:val="none"/>
          <w:lang w:val="en-US" w:eastAsia="zh-CN"/>
        </w:rPr>
        <w:t>统一着装，夏装一年一换，每人两套，冬装两年一换，每人两套，</w:t>
      </w:r>
      <w:r>
        <w:rPr>
          <w:rFonts w:hint="default"/>
          <w:color w:val="auto"/>
          <w:highlight w:val="none"/>
          <w:lang w:val="en-US" w:eastAsia="zh-CN"/>
        </w:rPr>
        <w:t>装备和四季制服应按照采购人要求统一数量、式样、标志标识。服装费用和装备费已含在服务费</w:t>
      </w:r>
      <w:r>
        <w:rPr>
          <w:rFonts w:hint="default"/>
          <w:color w:val="auto"/>
          <w:sz w:val="24"/>
          <w:szCs w:val="24"/>
          <w:highlight w:val="none"/>
          <w:lang w:val="en-US" w:eastAsia="zh-CN"/>
        </w:rPr>
        <w:t>中，由</w:t>
      </w:r>
      <w:r>
        <w:rPr>
          <w:rFonts w:hint="eastAsia"/>
          <w:color w:val="auto"/>
          <w:sz w:val="24"/>
          <w:szCs w:val="24"/>
          <w:highlight w:val="none"/>
          <w:lang w:val="en-US" w:eastAsia="zh-CN"/>
        </w:rPr>
        <w:t>中标单位</w:t>
      </w:r>
      <w:r>
        <w:rPr>
          <w:rFonts w:hint="default"/>
          <w:color w:val="auto"/>
          <w:sz w:val="24"/>
          <w:szCs w:val="24"/>
          <w:highlight w:val="none"/>
          <w:lang w:val="en-US" w:eastAsia="zh-CN"/>
        </w:rPr>
        <w:t>承担。</w:t>
      </w:r>
    </w:p>
    <w:p>
      <w:pPr>
        <w:pStyle w:val="629"/>
        <w:keepNext w:val="0"/>
        <w:keepLines w:val="0"/>
        <w:pageBreakBefore w:val="0"/>
        <w:widowControl w:val="0"/>
        <w:kinsoku/>
        <w:wordWrap/>
        <w:overflowPunct/>
        <w:topLinePunct w:val="0"/>
        <w:bidi w:val="0"/>
        <w:adjustRightInd w:val="0"/>
        <w:spacing w:line="360" w:lineRule="auto"/>
        <w:ind w:left="0" w:leftChars="0" w:firstLine="482" w:firstLineChars="200"/>
        <w:textAlignment w:val="auto"/>
        <w:rPr>
          <w:rFonts w:hint="default" w:ascii="宋体" w:hAnsi="宋体" w:eastAsia="宋体" w:cs="Times New Roman"/>
          <w:color w:val="auto"/>
          <w:spacing w:val="0"/>
          <w:kern w:val="2"/>
          <w:sz w:val="24"/>
          <w:szCs w:val="24"/>
          <w:highlight w:val="none"/>
          <w:lang w:val="en-US" w:eastAsia="zh-CN" w:bidi="ar-SA"/>
        </w:rPr>
      </w:pPr>
      <w:r>
        <w:rPr>
          <w:rFonts w:hint="default" w:ascii="宋体" w:hAnsi="宋体" w:eastAsia="宋体" w:cs="Times New Roman"/>
          <w:b/>
          <w:bCs/>
          <w:color w:val="auto"/>
          <w:spacing w:val="0"/>
          <w:kern w:val="2"/>
          <w:sz w:val="24"/>
          <w:szCs w:val="24"/>
          <w:highlight w:val="none"/>
          <w:lang w:val="en-US" w:eastAsia="zh-CN" w:bidi="ar-SA"/>
        </w:rPr>
        <w:t>特别提示：如采购文件中遗漏了必须具备的设备、配件、值勤所需品或服务，请投标人予以考虑在投标报价中，采购人不再另行支付其他费用。</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服务内容及要求：路面巡查发现问题上报或处置、先期处理各类非**类（执法类）案事件、做好部分矛盾纠纷现场调解和稳控处置、其他指挥中心指派任务等，根据街道需要参加</w:t>
      </w:r>
      <w:r>
        <w:rPr>
          <w:rFonts w:hint="eastAsia" w:ascii="宋体" w:hAnsi="宋体" w:eastAsia="宋体" w:cs="宋体"/>
          <w:b w:val="0"/>
          <w:bCs/>
          <w:color w:val="auto"/>
          <w:sz w:val="24"/>
          <w:szCs w:val="24"/>
          <w:highlight w:val="none"/>
          <w:lang w:val="en-US" w:eastAsia="zh-CN"/>
        </w:rPr>
        <w:t>疫情防控等其他突发性应急任务等</w:t>
      </w:r>
      <w:r>
        <w:rPr>
          <w:rFonts w:hint="eastAsia" w:ascii="宋体" w:hAnsi="宋体" w:cs="宋体"/>
          <w:b w:val="0"/>
          <w:bCs w:val="0"/>
          <w:color w:val="auto"/>
          <w:sz w:val="24"/>
          <w:szCs w:val="24"/>
          <w:highlight w:val="none"/>
          <w:lang w:val="en-US" w:eastAsia="zh-CN"/>
        </w:rPr>
        <w:t>。</w:t>
      </w:r>
    </w:p>
    <w:p>
      <w:pPr>
        <w:pStyle w:val="25"/>
        <w:keepNext w:val="0"/>
        <w:keepLines w:val="0"/>
        <w:pageBreakBefore w:val="0"/>
        <w:widowControl w:val="0"/>
        <w:numPr>
          <w:ilvl w:val="0"/>
          <w:numId w:val="0"/>
        </w:numPr>
        <w:kinsoku/>
        <w:wordWrap/>
        <w:overflowPunct/>
        <w:topLinePunct w:val="0"/>
        <w:bidi w:val="0"/>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    5.1日常管理：</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（1）协助开展问题巡查、处置等基层治理为主的服务内容。</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（2）采购人对中标单位各工作岗位的服务质量随时进行抽查。发现问题，及时书面通知整改，直到符合要求为止。</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（3）采购人根据工作需要，随时要求中标单位对服务人员的日常培训。</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（4）所有岗位建立岗位责任制与运作程序、工作质量标准，并无条件接受采购人监督检查。</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（5）中标单位建立各类应急预案（如自然灾害、突发疫情、临时任务等），并培训相关人员达到相关要求。</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（6）日常工作细则必须按采购人要求规定执行。</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5.2具体要求：</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（1）服务区域：浦沿街道社会治理综合服务中心（矛调中心）及5个***防区。由于服务人员工作不到位造成财产与设施损失的，中标单位须承担相应的赔偿责任。</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（2）服务内容：</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①服务人员具体的工作岗位及职责，必须按采购人要求，中标单位须无条件执行。</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②依法维护采购人正常的工作和生产秩序，依法维护采购人的合法权益不受侵犯。</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③负责本项目内基层治理的各项工作包含但不限于：</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生态环境监管督查及处置；渣土及垃圾偷倒监管巡查及处置；拆违控违工作；瓶装燃气管控；城市序化管理；交通宣传、简易事故处置等城市管理、交通管理工作。制止无证流动摊贩设摊、沿街门店占道作业、出店经营；制止清理乱张贴，乱悬挂、乱堆放、乱搭建等行为；对乱晾晒及其他有碍市容观瞻的行为进行劝阻；对门店乱倒生活污水及乱堆装潢建筑垃圾加强管理；劝导管理服务区域内机动车停放入“位”，非机动车停放有序。有序安排场内摊位，引导摊主规范经营，配合环卫部门定期清理疏导点内产生的垃圾；制止无证流动摊贩内外设摊；劝导管理服务区域内机动车停放入“位”，非机动车停放有序；对影响疏导点周边市容秩序的其他行为进行管理。制止无证流动摊贩设摊；制止管理服务区域内商铺出店设摊；劝导管理服务区域内机动车停放入“位”，非机动车停放有序；制止清理乱张贴，乱悬挂、乱堆放、乱搭建等行为；对乱晾晒及其他有碍市容观瞻的行为进行劝阻；对影响疏导点周边市容秩序的其他行为进行管理。疏导路面交通、规范交通秩序，纠正交通违法行为；配合交警查处酒驾醉驾；开展交通安全宣传教育活动。</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④其他采购人要求的服务内容。</w:t>
      </w:r>
    </w:p>
    <w:p>
      <w:pPr>
        <w:pStyle w:val="629"/>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ascii="宋体" w:hAnsi="宋体" w:eastAsia="宋体" w:cs="Times New Roman"/>
          <w:color w:val="auto"/>
          <w:spacing w:val="0"/>
          <w:kern w:val="2"/>
          <w:sz w:val="24"/>
          <w:szCs w:val="24"/>
          <w:highlight w:val="none"/>
          <w:lang w:val="en-US" w:eastAsia="zh-CN" w:bidi="ar-SA"/>
        </w:rPr>
        <w:t xml:space="preserve"> 6、场地要求：本项目相关办公场所由采购人提供，但办公用品及生活用品由</w:t>
      </w:r>
      <w:r>
        <w:rPr>
          <w:rFonts w:hint="eastAsia" w:hAnsi="宋体" w:eastAsia="宋体" w:cs="Times New Roman"/>
          <w:color w:val="auto"/>
          <w:spacing w:val="0"/>
          <w:kern w:val="2"/>
          <w:sz w:val="24"/>
          <w:szCs w:val="24"/>
          <w:highlight w:val="none"/>
          <w:lang w:val="en-US" w:eastAsia="zh-CN" w:bidi="ar-SA"/>
        </w:rPr>
        <w:t>中标单位</w:t>
      </w:r>
      <w:r>
        <w:rPr>
          <w:rFonts w:hint="eastAsia" w:ascii="宋体" w:hAnsi="宋体" w:eastAsia="宋体" w:cs="Times New Roman"/>
          <w:color w:val="auto"/>
          <w:spacing w:val="0"/>
          <w:kern w:val="2"/>
          <w:sz w:val="24"/>
          <w:szCs w:val="24"/>
          <w:highlight w:val="none"/>
          <w:lang w:val="en-US" w:eastAsia="zh-CN" w:bidi="ar-SA"/>
        </w:rPr>
        <w:t>自行解决。</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（三）服务保障用车</w:t>
      </w:r>
      <w:r>
        <w:rPr>
          <w:rFonts w:hint="eastAsia" w:ascii="宋体" w:hAnsi="宋体" w:cs="宋体"/>
          <w:b/>
          <w:bCs/>
          <w:color w:val="auto"/>
          <w:sz w:val="24"/>
          <w:szCs w:val="24"/>
          <w:highlight w:val="none"/>
          <w:lang w:val="en-US" w:eastAsia="zh-CN"/>
        </w:rPr>
        <w:t>（12辆)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1、采购内容为12辆服务保障用车使用权，车辆用途为96名综合治理队员路面巡查、事件处置及其他事务的保障用车。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（1）提供车辆必须为纯电动</w:t>
      </w:r>
      <w:r>
        <w:rPr>
          <w:rFonts w:hint="eastAsia" w:ascii="宋体" w:hAnsi="宋体" w:eastAsia="宋体" w:cs="宋体"/>
          <w:color w:val="auto"/>
          <w:sz w:val="24"/>
          <w:szCs w:val="24"/>
          <w:highlight w:val="none"/>
          <w:lang w:val="en-US" w:eastAsia="zh-CN"/>
        </w:rPr>
        <w:t>越野型</w:t>
      </w:r>
      <w:r>
        <w:rPr>
          <w:rFonts w:hint="eastAsia" w:ascii="宋体" w:hAnsi="宋体" w:cs="宋体"/>
          <w:color w:val="auto"/>
          <w:sz w:val="24"/>
          <w:szCs w:val="24"/>
          <w:highlight w:val="none"/>
          <w:lang w:val="en-US" w:eastAsia="zh-CN"/>
        </w:rPr>
        <w:t>充电汽车，</w:t>
      </w:r>
      <w:r>
        <w:rPr>
          <w:rFonts w:hint="eastAsia" w:ascii="宋体" w:hAnsi="宋体" w:eastAsia="宋体" w:cs="宋体"/>
          <w:color w:val="auto"/>
          <w:sz w:val="24"/>
          <w:szCs w:val="24"/>
          <w:highlight w:val="none"/>
          <w:lang w:val="en-US" w:eastAsia="zh-CN"/>
        </w:rPr>
        <w:t>车辆市场价</w:t>
      </w:r>
      <w:r>
        <w:rPr>
          <w:rFonts w:hint="eastAsia" w:ascii="宋体" w:hAnsi="宋体" w:cs="宋体"/>
          <w:color w:val="auto"/>
          <w:sz w:val="24"/>
          <w:szCs w:val="24"/>
          <w:highlight w:val="none"/>
          <w:lang w:val="en-US" w:eastAsia="zh-CN"/>
        </w:rPr>
        <w:t>不低于15</w:t>
      </w:r>
      <w:r>
        <w:rPr>
          <w:rFonts w:hint="eastAsia" w:ascii="宋体" w:hAnsi="宋体" w:eastAsia="宋体" w:cs="宋体"/>
          <w:color w:val="auto"/>
          <w:sz w:val="24"/>
          <w:szCs w:val="24"/>
          <w:highlight w:val="none"/>
          <w:lang w:val="en-US" w:eastAsia="zh-CN"/>
        </w:rPr>
        <w:t>万元，续航至少达到450公里</w:t>
      </w:r>
      <w:r>
        <w:rPr>
          <w:rFonts w:hint="eastAsia" w:ascii="宋体" w:hAnsi="宋体" w:cs="宋体"/>
          <w:color w:val="auto"/>
          <w:sz w:val="24"/>
          <w:szCs w:val="24"/>
          <w:highlight w:val="none"/>
          <w:lang w:val="en-US" w:eastAsia="zh-CN"/>
        </w:rPr>
        <w:t>，相关车辆的保险、保养、车损等费用，由供应商费用自理</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（2）自有</w:t>
      </w:r>
      <w:r>
        <w:rPr>
          <w:rFonts w:hint="eastAsia" w:ascii="宋体" w:hAnsi="宋体" w:eastAsia="宋体" w:cs="宋体"/>
          <w:color w:val="auto"/>
          <w:sz w:val="24"/>
          <w:szCs w:val="24"/>
          <w:highlight w:val="none"/>
          <w:lang w:val="en-US" w:eastAsia="zh-CN"/>
        </w:rPr>
        <w:t>新车</w:t>
      </w:r>
      <w:r>
        <w:rPr>
          <w:rFonts w:hint="eastAsia" w:ascii="宋体" w:hAnsi="宋体" w:cs="宋体"/>
          <w:color w:val="auto"/>
          <w:sz w:val="24"/>
          <w:szCs w:val="24"/>
          <w:highlight w:val="none"/>
          <w:lang w:val="en-US" w:eastAsia="zh-CN"/>
        </w:rPr>
        <w:t>或租赁新车均可</w:t>
      </w:r>
      <w:r>
        <w:rPr>
          <w:rFonts w:hint="eastAsia" w:ascii="宋体" w:hAnsi="宋体" w:eastAsia="宋体" w:cs="宋体"/>
          <w:color w:val="auto"/>
          <w:sz w:val="24"/>
          <w:szCs w:val="24"/>
          <w:highlight w:val="none"/>
          <w:lang w:val="en-US" w:eastAsia="zh-CN"/>
        </w:rPr>
        <w:t>，总里程在500公里以内。拟投入新能源电动越野车新车证明材料（含续航能力、里程数等证明材料复印件加盖公章），并提供购车合同或购车发票或租赁合同。</w:t>
      </w:r>
      <w:r>
        <w:rPr>
          <w:rFonts w:hint="eastAsia"/>
          <w:color w:val="auto"/>
          <w:sz w:val="24"/>
          <w:szCs w:val="24"/>
          <w:highlight w:val="none"/>
          <w:lang w:val="en-US" w:eastAsia="zh-CN"/>
        </w:rPr>
        <w:t>签订合同后，所需车辆十日内到位率100%。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（3）每辆车必须配备</w:t>
      </w:r>
      <w:r>
        <w:rPr>
          <w:rFonts w:hint="eastAsia" w:ascii="宋体" w:hAnsi="宋体" w:eastAsia="宋体" w:cs="宋体"/>
          <w:color w:val="auto"/>
          <w:sz w:val="24"/>
          <w:szCs w:val="24"/>
          <w:highlight w:val="none"/>
          <w:lang w:val="en-US" w:eastAsia="zh-CN"/>
        </w:rPr>
        <w:t>大型车载工具箱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用于存放</w:t>
      </w:r>
      <w:r>
        <w:rPr>
          <w:rFonts w:hint="eastAsia" w:ascii="宋体" w:hAnsi="宋体" w:cs="宋体"/>
          <w:color w:val="auto"/>
          <w:sz w:val="24"/>
          <w:szCs w:val="24"/>
          <w:highlight w:val="none"/>
          <w:lang w:val="en-US" w:eastAsia="zh-CN"/>
        </w:rPr>
        <w:t>救生</w:t>
      </w:r>
      <w:r>
        <w:rPr>
          <w:rFonts w:hint="eastAsia" w:ascii="宋体" w:hAnsi="宋体" w:eastAsia="宋体" w:cs="宋体"/>
          <w:color w:val="auto"/>
          <w:sz w:val="24"/>
          <w:szCs w:val="24"/>
          <w:highlight w:val="none"/>
          <w:lang w:val="en-US" w:eastAsia="zh-CN"/>
        </w:rPr>
        <w:t>圈、</w:t>
      </w:r>
      <w:r>
        <w:rPr>
          <w:rFonts w:hint="eastAsia" w:ascii="宋体" w:hAnsi="宋体" w:cs="宋体"/>
          <w:color w:val="auto"/>
          <w:sz w:val="24"/>
          <w:szCs w:val="24"/>
          <w:highlight w:val="none"/>
          <w:lang w:val="en-US" w:eastAsia="zh-CN"/>
        </w:rPr>
        <w:t>救生</w:t>
      </w:r>
      <w:r>
        <w:rPr>
          <w:rFonts w:hint="eastAsia" w:ascii="宋体" w:hAnsi="宋体" w:eastAsia="宋体" w:cs="宋体"/>
          <w:color w:val="auto"/>
          <w:sz w:val="24"/>
          <w:szCs w:val="24"/>
          <w:highlight w:val="none"/>
          <w:lang w:val="en-US" w:eastAsia="zh-CN"/>
        </w:rPr>
        <w:t>绳、医药箱、灭火器、钢叉、警戒带、遮盖布等装备。</w:t>
      </w:r>
    </w:p>
    <w:p>
      <w:pPr>
        <w:pStyle w:val="25"/>
        <w:keepNext w:val="0"/>
        <w:keepLines w:val="0"/>
        <w:pageBreakBefore w:val="0"/>
        <w:widowControl w:val="0"/>
        <w:kinsoku/>
        <w:wordWrap/>
        <w:overflowPunct/>
        <w:topLinePunct w:val="0"/>
        <w:bidi w:val="0"/>
        <w:adjustRightInd w:val="0"/>
        <w:spacing w:line="360" w:lineRule="auto"/>
        <w:textAlignment w:val="auto"/>
        <w:rPr>
          <w:rFonts w:hint="default"/>
          <w:color w:val="auto"/>
          <w:sz w:val="24"/>
          <w:szCs w:val="24"/>
          <w:highlight w:val="none"/>
          <w:lang w:val="en-US" w:eastAsia="zh-CN"/>
        </w:rPr>
      </w:pPr>
      <w:r>
        <w:rPr>
          <w:rFonts w:hint="eastAsia" w:cs="宋体"/>
          <w:color w:val="auto"/>
          <w:sz w:val="24"/>
          <w:szCs w:val="24"/>
          <w:highlight w:val="none"/>
          <w:lang w:val="en-US" w:eastAsia="zh-CN"/>
        </w:rPr>
        <w:t>（4）人为因素造成的修理费（不含交通事故）由采购人承担。车辆保险、日常维护保养、其它未予明确的车辆修理费等均由中标单位负责。中标单位提供的车辆最终以使用单位验收合格为准，不得影响正常使用，不得以车辆不能到位为由影响服务质量。</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配合采购人做好以下几点（包括但不限于）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浦沿街道</w:t>
      </w:r>
      <w:r>
        <w:rPr>
          <w:rFonts w:hint="eastAsia" w:ascii="宋体" w:hAnsi="宋体" w:eastAsia="宋体" w:cs="宋体"/>
          <w:color w:val="auto"/>
          <w:sz w:val="24"/>
          <w:szCs w:val="24"/>
          <w:highlight w:val="none"/>
        </w:rPr>
        <w:t>指挥中心（小脑）主要职能：发挥“小脑”综合指挥作用，纳入“一网统管”、“110联动”非**、执法类事件、“基层治理综合信息平台”等，落实24小时运行和值班值守制度，负责统筹协调、指挥调度、视频巡查、信息研判、事件流转、监督考核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建立“双脑协同”机制。综合信息指挥室“小脑”和浦沿、高新***指挥室“小脑”之间“双脑”联通。***将非**类事件流转至“基层治理四平台”处置，“四平台小脑”将网格日常发现的治安隐患流转至***，实现**信息和非**信息双向流转、闭环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建立队伍整合机制。坚持网格布局、屯兵街面，结合现有公安***防区概念，形成最小作战单元，充分整合各类行政执法队伍和辅助执法力量作为街道“手脚”，进一步打造联勤、联防、联动、联治的基层综合治理队伍，提高快速处置率、现场管事率和群众见面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建立闭环管控机制。发挥街道“小脑”指挥调度监督职能，对简单案事件，重点抓好一线处结工作；对现场无法处结的案事件或纠纷，督促相关职能部门、社区跟进处理并形成闭环；对事权不在本级的事项，及时上报区指挥中心；对本级无法立即处结化解的复杂疑难事项，由街道协调相关部门联合会商解决，真正达到基层治理精准化、一体化效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建立督查考评机制。强化对各职能部门的下沉指导、深度融合和督查考评，确保街道各项基层治理事项得到各职能部门的有力支撑。针对街道整合的辅助队伍，制定完善的日常管理、考核考评等工作制度，细化任务指标、工作效能等关键考核项目，通过每日巡查、每周督导、每月考评等举措，将考评结果与月度绩效、年终考评相挂钩，提高辅助队伍工作积极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探索“智治互联”机制。结合区“一网统管”、一体化驾驶舱、“基层治理四平台”迭代升级、数字法治应用等建设，应统尽统各类数据流、信息流、控制流。同时依托基层治理综合信息平台，丰富完善社会治理“一张图”，逐步实现“事件可视、力量可视、现场可视”的高效指挥调度体系。</w:t>
      </w:r>
    </w:p>
    <w:p>
      <w:pPr>
        <w:pStyle w:val="25"/>
        <w:keepNext w:val="0"/>
        <w:keepLines w:val="0"/>
        <w:pageBreakBefore w:val="0"/>
        <w:widowControl w:val="0"/>
        <w:kinsoku/>
        <w:wordWrap/>
        <w:overflowPunct/>
        <w:topLinePunct w:val="0"/>
        <w:bidi w:val="0"/>
        <w:adjustRightInd w:val="0"/>
        <w:spacing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6、提供服务后，除正常休假人员外，确保不缺人、不缺岗，如缺岗按实际缺岗人数扣除当月劳务费。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7、在服务过程中，为履行本项工作职责，服务人员可以采取下列措施：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7.1在服务区域内进行巡逻、守护、安全检查、报警监控；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7.2在公共场所对人员及其所携带的物品进行安全检查，维护公共秩序；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8、服务人员应当及时制止发生在服务区域内的违法犯罪行为，对制止无效的违法犯罪行为应当立即报警，同时采取措施保护现场。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其他相关服务要求：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服务出现问题响应要求：服务期内中标单位的队伍自身出现了问题，如缺岗、离岗、工作人员之间出现纠纷等影响采购人及单位的所有事件，中标单位的主要负责人应立即响应，立即解决问题，现场解决不了的应采取应急措施，应立即阻止事态的发展，确保无任何影响采购人的事件发生。</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服务时间合理安排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若遇采购人举办相关活动需要延长服务时间的或执行临时性任务的，中标单位应当配合；认真履行职责，服从流动式服务的要求，不得擅自离职，因事请假，须得到批准，待安排好人员后方可离岗。</w:t>
      </w:r>
    </w:p>
    <w:p>
      <w:pPr>
        <w:keepNext w:val="0"/>
        <w:keepLines w:val="0"/>
        <w:pageBreakBefore w:val="0"/>
        <w:widowControl w:val="0"/>
        <w:kinsoku/>
        <w:wordWrap/>
        <w:overflowPunct/>
        <w:topLinePunct w:val="0"/>
        <w:bidi w:val="0"/>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    3、服务人员不得有下列行为，如有发生由服务人员自行承担相应的法律责任：</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（1）限制他人人身自由、搜查他人身体或者侮辱、殴打他人；</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（2）扣押、没收他人证件、财物；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（3）阻碍依法执行公务；</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（4）参与追索债务、采用暴力或者以暴力相威胁的手段处置纠纷；</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（5）删改或者扩散基层治理服务中形成的监控影像资料、报警记录；</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（6）侵犯个人隐私或者泄露在基层治理服务中获知的国家秘密、商业秘密以及客户单位明确要求保密的信息；</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（7）违反法律、行政法规的其他行为。</w:t>
      </w:r>
    </w:p>
    <w:p>
      <w:pPr>
        <w:pageBreakBefore w:val="0"/>
        <w:widowControl w:val="0"/>
        <w:numPr>
          <w:ilvl w:val="0"/>
          <w:numId w:val="4"/>
        </w:numPr>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日常</w:t>
      </w:r>
      <w:r>
        <w:rPr>
          <w:rFonts w:hint="eastAsia" w:ascii="宋体" w:hAnsi="宋体" w:cs="宋体"/>
          <w:b/>
          <w:color w:val="auto"/>
          <w:kern w:val="0"/>
          <w:sz w:val="24"/>
          <w:szCs w:val="24"/>
          <w:highlight w:val="none"/>
          <w:lang w:val="en-US" w:eastAsia="zh-CN"/>
        </w:rPr>
        <w:t>监督</w:t>
      </w:r>
      <w:r>
        <w:rPr>
          <w:rFonts w:hint="eastAsia" w:ascii="宋体" w:hAnsi="宋体" w:eastAsia="宋体" w:cs="宋体"/>
          <w:b/>
          <w:color w:val="auto"/>
          <w:kern w:val="0"/>
          <w:sz w:val="24"/>
          <w:szCs w:val="24"/>
          <w:highlight w:val="none"/>
        </w:rPr>
        <w:t>考核内容：</w:t>
      </w:r>
    </w:p>
    <w:p>
      <w:pPr>
        <w:pageBreakBefore w:val="0"/>
        <w:widowControl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一</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人员仪容仪表</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kern w:val="0"/>
          <w:sz w:val="24"/>
          <w:szCs w:val="24"/>
          <w:highlight w:val="none"/>
          <w:lang w:val="en-US" w:eastAsia="zh-CN"/>
        </w:rPr>
        <w:t>上岗</w:t>
      </w:r>
      <w:r>
        <w:rPr>
          <w:rFonts w:hint="eastAsia" w:ascii="宋体" w:hAnsi="宋体" w:eastAsia="宋体" w:cs="宋体"/>
          <w:color w:val="auto"/>
          <w:kern w:val="0"/>
          <w:sz w:val="24"/>
          <w:szCs w:val="24"/>
          <w:highlight w:val="none"/>
        </w:rPr>
        <w:t>人员能自觉遵守各项规章制度，服从上级的指令，严守工作岗位，纪律严明；</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上岗人员仪表整洁，统一着装，挂牌上岗，规范管理，礼貌待人；</w:t>
      </w:r>
      <w:r>
        <w:rPr>
          <w:rFonts w:hint="eastAsia" w:ascii="宋体" w:hAnsi="宋体" w:eastAsia="宋体" w:cs="宋体"/>
          <w:color w:val="auto"/>
          <w:kern w:val="0"/>
          <w:sz w:val="24"/>
          <w:szCs w:val="24"/>
          <w:highlight w:val="none"/>
        </w:rPr>
        <w:t xml:space="preserve"> </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（二）工作时间（10分）</w:t>
      </w:r>
    </w:p>
    <w:p>
      <w:pPr>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上岗人员</w:t>
      </w:r>
      <w:r>
        <w:rPr>
          <w:rFonts w:hint="eastAsia" w:ascii="宋体" w:hAnsi="宋体" w:eastAsia="宋体" w:cs="宋体"/>
          <w:b w:val="0"/>
          <w:bCs w:val="0"/>
          <w:color w:val="auto"/>
          <w:sz w:val="24"/>
          <w:szCs w:val="24"/>
          <w:highlight w:val="none"/>
        </w:rPr>
        <w:t>24小时4班3运转</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早班（8:00-16:00）、中班（16:00-24:00）、中、晚班（24:00-8:00）。</w:t>
      </w:r>
    </w:p>
    <w:p>
      <w:pPr>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到岗率100%。</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w:t>
      </w:r>
      <w:r>
        <w:rPr>
          <w:rFonts w:hint="eastAsia" w:ascii="宋体" w:hAnsi="宋体" w:cs="宋体"/>
          <w:b/>
          <w:color w:val="auto"/>
          <w:kern w:val="0"/>
          <w:sz w:val="24"/>
          <w:szCs w:val="24"/>
          <w:highlight w:val="none"/>
          <w:lang w:val="en-US" w:eastAsia="zh-CN"/>
        </w:rPr>
        <w:t>工作状态</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0分）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管理要坚持原则、工作慎密严谨；服务要以人为本、主动热情；处理问题要高度警惕、有理有节；针对不同服务对象，区别对待，灵活操作，妥善处理；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2、微笑服务，礼貌待客，热情友好，不卑不亢；</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依法办事，文明值勤，有求必应，有警必出</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在岗</w:t>
      </w:r>
      <w:r>
        <w:rPr>
          <w:rFonts w:hint="eastAsia" w:ascii="宋体" w:hAnsi="宋体" w:eastAsia="宋体" w:cs="宋体"/>
          <w:color w:val="auto"/>
          <w:kern w:val="0"/>
          <w:sz w:val="24"/>
          <w:szCs w:val="24"/>
          <w:highlight w:val="none"/>
        </w:rPr>
        <w:t>期间精神饱满，工作状态佳，遵从社会生活公德和职业道德，注重工作中的礼节礼貌；</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、结合工作的实际变化提出合理建议并在实践中不断完善和有效提升安全保卫整体实力；</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、能按照上级领导管理规定处理自身权限范围内的日常事宜，工作积极、主动，能随时接受上级和管理部门的工作检查、监督；</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cs="宋体"/>
          <w:b/>
          <w:color w:val="auto"/>
          <w:kern w:val="0"/>
          <w:sz w:val="24"/>
          <w:szCs w:val="24"/>
          <w:highlight w:val="none"/>
          <w:lang w:val="en-US" w:eastAsia="zh-CN"/>
        </w:rPr>
        <w:t>处置效率</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40</w:t>
      </w:r>
      <w:r>
        <w:rPr>
          <w:rFonts w:hint="eastAsia" w:ascii="宋体" w:hAnsi="宋体" w:eastAsia="宋体" w:cs="宋体"/>
          <w:b/>
          <w:color w:val="auto"/>
          <w:kern w:val="0"/>
          <w:sz w:val="24"/>
          <w:szCs w:val="24"/>
          <w:highlight w:val="none"/>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熟悉工作流程，并严格按照工作流程进行操作。</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2、熟悉各自的岗位职责，有较强的专业知识和业务水平；</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3、熟悉并能使用各类安全消防设施和各种灭火器材。</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制订切实可行的管理整体方案和应急预案，突发事件反应迅速，预案处置有力，</w:t>
      </w:r>
      <w:r>
        <w:rPr>
          <w:rFonts w:hint="eastAsia" w:ascii="宋体" w:hAnsi="宋体" w:eastAsia="宋体" w:cs="宋体"/>
          <w:color w:val="auto"/>
          <w:kern w:val="0"/>
          <w:sz w:val="24"/>
          <w:szCs w:val="24"/>
          <w:highlight w:val="none"/>
        </w:rPr>
        <w:t>管理区域秩序井然；</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、发现异常情况，应进行检查处理，做好处理情况记录，遇重大情况及时汇报；</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、高度重视和正确投诉，及时做好意见的反馈和跟踪；</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全年无责任事故和责任案件发生。</w:t>
      </w:r>
    </w:p>
    <w:p>
      <w:pPr>
        <w:pageBreakBefore w:val="0"/>
        <w:widowControl w:val="0"/>
        <w:kinsoku/>
        <w:wordWrap/>
        <w:overflowPunct/>
        <w:topLinePunct w:val="0"/>
        <w:autoSpaceDE/>
        <w:autoSpaceDN/>
        <w:bidi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全年无媒体曝光、领导批评、市民投诉发生。</w:t>
      </w:r>
    </w:p>
    <w:p>
      <w:pPr>
        <w:pageBreakBefore w:val="0"/>
        <w:widowControl w:val="0"/>
        <w:kinsoku/>
        <w:wordWrap/>
        <w:overflowPunct/>
        <w:topLinePunct w:val="0"/>
        <w:autoSpaceDE/>
        <w:autoSpaceDN/>
        <w:bidi w:val="0"/>
        <w:spacing w:line="360" w:lineRule="auto"/>
        <w:ind w:firstLine="462" w:firstLineChars="200"/>
        <w:rPr>
          <w:rFonts w:hint="eastAsia" w:ascii="宋体" w:hAnsi="宋体" w:eastAsia="宋体" w:cs="宋体"/>
          <w:b/>
          <w:color w:val="auto"/>
          <w:spacing w:val="-5"/>
          <w:sz w:val="24"/>
          <w:szCs w:val="24"/>
          <w:highlight w:val="none"/>
          <w:shd w:val="clear" w:color="auto" w:fill="FFFFFF"/>
        </w:rPr>
      </w:pPr>
      <w:r>
        <w:rPr>
          <w:rFonts w:hint="eastAsia" w:ascii="宋体" w:hAnsi="宋体" w:eastAsia="宋体" w:cs="宋体"/>
          <w:b/>
          <w:color w:val="auto"/>
          <w:spacing w:val="-5"/>
          <w:sz w:val="24"/>
          <w:szCs w:val="24"/>
          <w:highlight w:val="none"/>
          <w:shd w:val="clear" w:color="auto" w:fill="FFFFFF"/>
        </w:rPr>
        <w:t>（五）满意程度（</w:t>
      </w:r>
      <w:r>
        <w:rPr>
          <w:rFonts w:hint="eastAsia" w:ascii="宋体" w:hAnsi="宋体" w:cs="宋体"/>
          <w:b/>
          <w:color w:val="auto"/>
          <w:spacing w:val="-5"/>
          <w:sz w:val="24"/>
          <w:szCs w:val="24"/>
          <w:highlight w:val="none"/>
          <w:shd w:val="clear" w:color="auto" w:fill="FFFFFF"/>
          <w:lang w:val="en-US" w:eastAsia="zh-CN"/>
        </w:rPr>
        <w:t>10</w:t>
      </w:r>
      <w:r>
        <w:rPr>
          <w:rFonts w:hint="eastAsia" w:ascii="宋体" w:hAnsi="宋体" w:eastAsia="宋体" w:cs="宋体"/>
          <w:b/>
          <w:color w:val="auto"/>
          <w:spacing w:val="-5"/>
          <w:sz w:val="24"/>
          <w:szCs w:val="24"/>
          <w:highlight w:val="none"/>
          <w:shd w:val="clear" w:color="auto" w:fill="FFFFFF"/>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采用调查表的方式征求意见，对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得10分，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75（含））-90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得5分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得0分。</w:t>
      </w:r>
    </w:p>
    <w:p>
      <w:pPr>
        <w:pStyle w:val="25"/>
        <w:rPr>
          <w:rFonts w:hint="eastAsia"/>
          <w:color w:val="auto"/>
          <w:highlight w:val="none"/>
        </w:rPr>
      </w:pPr>
      <w:r>
        <w:rPr>
          <w:rFonts w:hint="eastAsia" w:cs="宋体"/>
          <w:color w:val="auto"/>
          <w:sz w:val="24"/>
          <w:szCs w:val="24"/>
          <w:highlight w:val="none"/>
          <w:lang w:val="en-US" w:eastAsia="zh-CN"/>
        </w:rPr>
        <w:t>（六）以上考核内容为基础要求，后续将会根据“小脑+手脚”综合治理工作实际开展情况进一步完善和调整修改。</w:t>
      </w:r>
    </w:p>
    <w:p>
      <w:pPr>
        <w:pageBreakBefore w:val="0"/>
        <w:widowControl w:val="0"/>
        <w:kinsoku/>
        <w:wordWrap/>
        <w:overflowPunct/>
        <w:topLinePunct w:val="0"/>
        <w:autoSpaceDE/>
        <w:autoSpaceDN/>
        <w:bidi w:val="0"/>
        <w:spacing w:line="360" w:lineRule="auto"/>
        <w:ind w:firstLine="470" w:firstLineChars="200"/>
        <w:rPr>
          <w:rFonts w:hint="eastAsia" w:ascii="宋体" w:hAnsi="宋体" w:eastAsia="宋体" w:cs="宋体"/>
          <w:color w:val="auto"/>
          <w:spacing w:val="-3"/>
          <w:sz w:val="24"/>
          <w:szCs w:val="24"/>
          <w:highlight w:val="none"/>
          <w:shd w:val="clear" w:color="auto" w:fill="FFFFFF"/>
        </w:rPr>
      </w:pPr>
      <w:r>
        <w:rPr>
          <w:rFonts w:hint="eastAsia" w:ascii="宋体" w:hAnsi="宋体" w:eastAsia="宋体" w:cs="宋体"/>
          <w:b/>
          <w:color w:val="auto"/>
          <w:spacing w:val="-3"/>
          <w:sz w:val="24"/>
          <w:szCs w:val="24"/>
          <w:highlight w:val="none"/>
          <w:shd w:val="clear" w:color="auto" w:fill="FFFFFF"/>
        </w:rPr>
        <w:t>合格标准</w:t>
      </w:r>
      <w:r>
        <w:rPr>
          <w:rFonts w:hint="eastAsia" w:ascii="宋体" w:hAnsi="宋体" w:eastAsia="宋体" w:cs="宋体"/>
          <w:color w:val="auto"/>
          <w:spacing w:val="-3"/>
          <w:sz w:val="24"/>
          <w:szCs w:val="24"/>
          <w:highlight w:val="none"/>
          <w:shd w:val="clear" w:color="auto" w:fill="FFFFFF"/>
        </w:rPr>
        <w:t>：综合得分90分</w:t>
      </w:r>
      <w:r>
        <w:rPr>
          <w:rFonts w:hint="eastAsia" w:ascii="宋体" w:hAnsi="宋体" w:cs="宋体"/>
          <w:color w:val="auto"/>
          <w:spacing w:val="-3"/>
          <w:sz w:val="24"/>
          <w:szCs w:val="24"/>
          <w:highlight w:val="none"/>
          <w:shd w:val="clear" w:color="auto" w:fill="FFFFFF"/>
          <w:lang w:val="en-US" w:eastAsia="zh-CN"/>
        </w:rPr>
        <w:t>及</w:t>
      </w:r>
      <w:r>
        <w:rPr>
          <w:rFonts w:hint="eastAsia" w:ascii="宋体" w:hAnsi="宋体" w:eastAsia="宋体" w:cs="宋体"/>
          <w:color w:val="auto"/>
          <w:spacing w:val="-3"/>
          <w:sz w:val="24"/>
          <w:szCs w:val="24"/>
          <w:highlight w:val="none"/>
          <w:shd w:val="clear" w:color="auto" w:fill="FFFFFF"/>
        </w:rPr>
        <w:t>以上为优秀，85—90分为良好，80—85为合格，80分以下为不合格。</w:t>
      </w:r>
    </w:p>
    <w:p>
      <w:pPr>
        <w:pStyle w:val="5"/>
        <w:rPr>
          <w:rFonts w:hint="default"/>
          <w:color w:val="auto"/>
          <w:highlight w:val="none"/>
          <w:lang w:val="en-US" w:eastAsia="zh-CN"/>
        </w:rPr>
      </w:pPr>
      <w:r>
        <w:rPr>
          <w:rFonts w:hint="eastAsia" w:ascii="宋体" w:hAnsi="宋体" w:eastAsia="宋体" w:cs="宋体"/>
          <w:b/>
          <w:bCs/>
          <w:color w:val="auto"/>
          <w:spacing w:val="-3"/>
          <w:sz w:val="24"/>
          <w:szCs w:val="24"/>
          <w:highlight w:val="none"/>
          <w:shd w:val="clear" w:color="auto" w:fill="FFFFFF"/>
          <w:lang w:val="en-US" w:eastAsia="zh-CN"/>
        </w:rPr>
        <w:t xml:space="preserve">    连续2个月未达到80分以上的，采购人可根据实际情况有权终止合同。</w:t>
      </w:r>
    </w:p>
    <w:p>
      <w:pPr>
        <w:pageBreakBefore w:val="0"/>
        <w:widowControl w:val="0"/>
        <w:numPr>
          <w:ilvl w:val="0"/>
          <w:numId w:val="4"/>
        </w:numPr>
        <w:kinsoku/>
        <w:wordWrap/>
        <w:overflowPunct/>
        <w:topLinePunct w:val="0"/>
        <w:autoSpaceDE/>
        <w:autoSpaceDN/>
        <w:bidi w:val="0"/>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服务期限要求：</w:t>
      </w:r>
      <w:r>
        <w:rPr>
          <w:rFonts w:hint="eastAsia" w:ascii="宋体" w:hAnsi="宋体" w:cs="宋体"/>
          <w:b/>
          <w:bCs/>
          <w:color w:val="auto"/>
          <w:sz w:val="24"/>
          <w:szCs w:val="24"/>
          <w:highlight w:val="none"/>
          <w:lang w:val="en-US" w:eastAsia="zh-CN"/>
        </w:rPr>
        <w:t>1年（具体起始时间以承包合同约定为准）</w:t>
      </w:r>
      <w:r>
        <w:rPr>
          <w:rFonts w:hint="eastAsia" w:ascii="宋体" w:hAnsi="宋体" w:eastAsia="宋体" w:cs="宋体"/>
          <w:b/>
          <w:bCs/>
          <w:color w:val="auto"/>
          <w:sz w:val="24"/>
          <w:szCs w:val="24"/>
          <w:highlight w:val="none"/>
        </w:rPr>
        <w:t>。</w:t>
      </w:r>
    </w:p>
    <w:p>
      <w:pPr>
        <w:pageBreakBefore w:val="0"/>
        <w:widowControl w:val="0"/>
        <w:numPr>
          <w:ilvl w:val="0"/>
          <w:numId w:val="0"/>
        </w:numPr>
        <w:kinsoku/>
        <w:wordWrap/>
        <w:overflowPunct/>
        <w:topLinePunct w:val="0"/>
        <w:autoSpaceDE/>
        <w:autoSpaceDN/>
        <w:bidi w:val="0"/>
        <w:spacing w:line="360" w:lineRule="auto"/>
        <w:ind w:leftChars="200"/>
        <w:rPr>
          <w:rFonts w:hint="eastAsia" w:ascii="宋体" w:hAnsi="宋体" w:eastAsia="宋体" w:cs="宋体"/>
          <w:color w:val="auto"/>
          <w:spacing w:val="-3"/>
          <w:sz w:val="24"/>
          <w:szCs w:val="24"/>
          <w:highlight w:val="none"/>
          <w:shd w:val="clear" w:color="auto" w:fill="FFFFFF"/>
          <w:lang w:val="en-US" w:eastAsia="zh-CN"/>
        </w:rPr>
      </w:pPr>
      <w:r>
        <w:rPr>
          <w:rFonts w:hint="eastAsia" w:ascii="宋体" w:hAnsi="宋体" w:eastAsia="宋体" w:cs="宋体"/>
          <w:color w:val="auto"/>
          <w:spacing w:val="-3"/>
          <w:sz w:val="24"/>
          <w:szCs w:val="24"/>
          <w:highlight w:val="none"/>
          <w:shd w:val="clear" w:color="auto" w:fill="FFFFFF"/>
          <w:lang w:val="en-US" w:eastAsia="zh-CN"/>
        </w:rPr>
        <w:t>年度考核</w:t>
      </w:r>
      <w:r>
        <w:rPr>
          <w:rFonts w:hint="eastAsia" w:ascii="宋体" w:hAnsi="宋体" w:cs="宋体"/>
          <w:color w:val="auto"/>
          <w:spacing w:val="-3"/>
          <w:sz w:val="24"/>
          <w:szCs w:val="24"/>
          <w:highlight w:val="none"/>
          <w:shd w:val="clear" w:color="auto" w:fill="FFFFFF"/>
          <w:lang w:val="en-US" w:eastAsia="zh-CN"/>
        </w:rPr>
        <w:t>月平均分</w:t>
      </w:r>
      <w:r>
        <w:rPr>
          <w:rFonts w:hint="eastAsia" w:ascii="宋体" w:hAnsi="宋体" w:eastAsia="宋体" w:cs="宋体"/>
          <w:color w:val="auto"/>
          <w:spacing w:val="-3"/>
          <w:sz w:val="24"/>
          <w:szCs w:val="24"/>
          <w:highlight w:val="none"/>
          <w:shd w:val="clear" w:color="auto" w:fill="FFFFFF"/>
          <w:lang w:val="en-US" w:eastAsia="zh-CN"/>
        </w:rPr>
        <w:t>达到90分以上的可以续签合同，采购人在合同期满前一个</w:t>
      </w:r>
    </w:p>
    <w:p>
      <w:pPr>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shd w:val="clear" w:color="auto" w:fill="FFFFFF"/>
          <w:lang w:val="en-US" w:eastAsia="zh-CN"/>
        </w:rPr>
        <w:t>月内向相关部门提出申请，经批准同意后可以续签。</w:t>
      </w:r>
    </w:p>
    <w:p>
      <w:pPr>
        <w:pageBreakBefore w:val="0"/>
        <w:widowControl w:val="0"/>
        <w:numPr>
          <w:ilvl w:val="0"/>
          <w:numId w:val="4"/>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报价要求：</w:t>
      </w:r>
    </w:p>
    <w:p>
      <w:pPr>
        <w:keepNext w:val="0"/>
        <w:keepLines w:val="0"/>
        <w:pageBreakBefore w:val="0"/>
        <w:widowControl w:val="0"/>
        <w:numPr>
          <w:ilvl w:val="0"/>
          <w:numId w:val="5"/>
        </w:numPr>
        <w:kinsoku/>
        <w:wordWrap/>
        <w:overflowPunct/>
        <w:topLinePunct w:val="0"/>
        <w:autoSpaceDE/>
        <w:autoSpaceDN/>
        <w:bidi w:val="0"/>
        <w:adjustRightInd w:val="0"/>
        <w:spacing w:line="360" w:lineRule="auto"/>
        <w:ind w:leftChars="200"/>
        <w:textAlignment w:val="auto"/>
        <w:rPr>
          <w:rFonts w:hint="eastAsia" w:ascii="宋体" w:hAnsi="宋体" w:eastAsia="宋体" w:cs="宋体"/>
          <w:b w:val="0"/>
          <w:bCs w:val="0"/>
          <w:color w:val="auto"/>
          <w:spacing w:val="-3"/>
          <w:sz w:val="24"/>
          <w:szCs w:val="24"/>
          <w:highlight w:val="none"/>
          <w:shd w:val="clear" w:color="auto" w:fill="auto"/>
          <w:lang w:val="en-US" w:eastAsia="zh-CN"/>
        </w:rPr>
      </w:pPr>
      <w:r>
        <w:rPr>
          <w:rFonts w:hint="eastAsia" w:ascii="宋体" w:hAnsi="宋体" w:eastAsia="宋体" w:cs="宋体"/>
          <w:b w:val="0"/>
          <w:bCs w:val="0"/>
          <w:color w:val="auto"/>
          <w:spacing w:val="-3"/>
          <w:sz w:val="24"/>
          <w:szCs w:val="24"/>
          <w:highlight w:val="none"/>
          <w:shd w:val="clear" w:color="auto" w:fill="auto"/>
          <w:lang w:val="en-US" w:eastAsia="zh-CN"/>
        </w:rPr>
        <w:t>投标人应考虑企业自身实力、经验及项目实施过程中的各种因素，根据采</w:t>
      </w:r>
    </w:p>
    <w:p>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宋体" w:hAnsi="宋体" w:eastAsia="宋体" w:cs="宋体"/>
          <w:b w:val="0"/>
          <w:bCs w:val="0"/>
          <w:color w:val="auto"/>
          <w:spacing w:val="-3"/>
          <w:sz w:val="24"/>
          <w:szCs w:val="24"/>
          <w:highlight w:val="none"/>
          <w:shd w:val="clear" w:color="auto" w:fill="auto"/>
          <w:lang w:val="en-US" w:eastAsia="zh-CN"/>
        </w:rPr>
      </w:pPr>
      <w:r>
        <w:rPr>
          <w:rFonts w:hint="eastAsia" w:ascii="宋体" w:hAnsi="宋体" w:eastAsia="宋体" w:cs="宋体"/>
          <w:b w:val="0"/>
          <w:bCs w:val="0"/>
          <w:color w:val="auto"/>
          <w:spacing w:val="-3"/>
          <w:sz w:val="24"/>
          <w:szCs w:val="24"/>
          <w:highlight w:val="none"/>
          <w:shd w:val="clear" w:color="auto" w:fill="auto"/>
          <w:lang w:val="en-US" w:eastAsia="zh-CN"/>
        </w:rPr>
        <w:t>购要求，详细说明所能提供的各项具体服务内容，自主确定报价，并按服务的内容分别独立报价并提供报价组成与成本分析。</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w:t>
      </w:r>
      <w:r>
        <w:rPr>
          <w:rFonts w:hint="eastAsia" w:ascii="宋体" w:hAnsi="宋体" w:eastAsia="宋体" w:cs="宋体"/>
          <w:b/>
          <w:bCs/>
          <w:color w:val="auto"/>
          <w:kern w:val="2"/>
          <w:sz w:val="24"/>
          <w:szCs w:val="24"/>
          <w:highlight w:val="none"/>
          <w:lang w:val="en-US" w:eastAsia="zh-CN" w:bidi="ar-SA"/>
        </w:rPr>
        <w:t>务等实行全面承包。</w:t>
      </w:r>
    </w:p>
    <w:p>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 xml:space="preserve"> 3、服务人员综合费用应包含服务人员管理费、装备费（最终所有权归采购方）、四季服装费、社会保障费、工资奖金、</w:t>
      </w:r>
      <w:r>
        <w:rPr>
          <w:rFonts w:hint="eastAsia" w:ascii="宋体" w:hAnsi="宋体" w:cs="宋体"/>
          <w:b/>
          <w:bCs/>
          <w:color w:val="auto"/>
          <w:kern w:val="2"/>
          <w:sz w:val="24"/>
          <w:szCs w:val="24"/>
          <w:highlight w:val="none"/>
          <w:lang w:val="en-US" w:eastAsia="zh-CN" w:bidi="ar-SA"/>
        </w:rPr>
        <w:t>住宿费、</w:t>
      </w:r>
      <w:r>
        <w:rPr>
          <w:rFonts w:hint="eastAsia" w:ascii="宋体" w:hAnsi="宋体" w:eastAsia="宋体" w:cs="宋体"/>
          <w:b/>
          <w:bCs/>
          <w:color w:val="auto"/>
          <w:kern w:val="2"/>
          <w:sz w:val="24"/>
          <w:szCs w:val="24"/>
          <w:highlight w:val="none"/>
          <w:lang w:val="en-US" w:eastAsia="zh-CN" w:bidi="ar-SA"/>
        </w:rPr>
        <w:t>加班费、高温补贴、伙食补贴、各类社会保险、以及国家法律法规规定的劳动者福利待遇、企业税金利润等所有费用。为保证服务人员的稳定性，实际发放给服务人员个人的工资、奖金、福利、补贴、各类社会保险等原则上应参照浦沿街道现有编外人员标准。</w:t>
      </w:r>
      <w:r>
        <w:rPr>
          <w:rFonts w:hint="eastAsia" w:ascii="宋体" w:hAnsi="宋体" w:cs="宋体"/>
          <w:b/>
          <w:bCs/>
          <w:color w:val="auto"/>
          <w:kern w:val="2"/>
          <w:sz w:val="24"/>
          <w:szCs w:val="24"/>
          <w:highlight w:val="none"/>
          <w:lang w:val="en-US" w:eastAsia="zh-CN" w:bidi="ar-SA"/>
        </w:rPr>
        <w:t>中标单位</w:t>
      </w:r>
      <w:r>
        <w:rPr>
          <w:rFonts w:hint="eastAsia" w:ascii="宋体" w:hAnsi="宋体" w:eastAsia="宋体" w:cs="宋体"/>
          <w:b/>
          <w:bCs/>
          <w:color w:val="auto"/>
          <w:kern w:val="2"/>
          <w:sz w:val="24"/>
          <w:szCs w:val="24"/>
          <w:highlight w:val="none"/>
          <w:lang w:val="en-US" w:eastAsia="zh-CN" w:bidi="ar-SA"/>
        </w:rPr>
        <w:t>需按照采购人的需求制定服务人员的考核办法，以及加班费发放标准，具体标准参照采购人现有的编外人员管理办法。</w:t>
      </w:r>
    </w:p>
    <w:p>
      <w:pPr>
        <w:pStyle w:val="25"/>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4、根据浙江省与杭州市相关文件规定，并结合本项目具体情况，投标人为服务人员缴纳基本社会保险，并承担企业承担部分（基本养老保险、基本医疗保险、失业保险、工伤保险、生育保险）。</w:t>
      </w:r>
    </w:p>
    <w:p>
      <w:pPr>
        <w:pStyle w:val="629"/>
        <w:keepNext w:val="0"/>
        <w:keepLines w:val="0"/>
        <w:pageBreakBefore w:val="0"/>
        <w:widowControl w:val="0"/>
        <w:kinsoku/>
        <w:wordWrap/>
        <w:overflowPunct/>
        <w:topLinePunct w:val="0"/>
        <w:bidi w:val="0"/>
        <w:adjustRightInd w:val="0"/>
        <w:spacing w:line="360" w:lineRule="auto"/>
        <w:ind w:left="0" w:leftChars="0" w:firstLine="46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w:t>
      </w:r>
      <w:r>
        <w:rPr>
          <w:rFonts w:hint="eastAsia" w:hAnsi="宋体" w:eastAsia="宋体" w:cs="宋体"/>
          <w:b/>
          <w:bCs/>
          <w:color w:val="auto"/>
          <w:kern w:val="2"/>
          <w:sz w:val="24"/>
          <w:szCs w:val="24"/>
          <w:highlight w:val="none"/>
          <w:lang w:val="en-US" w:eastAsia="zh-CN" w:bidi="ar-SA"/>
        </w:rPr>
        <w:t>中标单位</w:t>
      </w:r>
      <w:r>
        <w:rPr>
          <w:rFonts w:hint="eastAsia" w:ascii="宋体" w:hAnsi="宋体" w:eastAsia="宋体" w:cs="宋体"/>
          <w:b/>
          <w:bCs/>
          <w:color w:val="auto"/>
          <w:kern w:val="2"/>
          <w:sz w:val="24"/>
          <w:szCs w:val="24"/>
          <w:highlight w:val="none"/>
          <w:lang w:val="en-US" w:eastAsia="zh-CN" w:bidi="ar-SA"/>
        </w:rPr>
        <w:t>须按相关规定给服务人员发放高温补贴、购买人身意外险等。</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投标的其他要求</w:t>
      </w:r>
    </w:p>
    <w:p>
      <w:pPr>
        <w:pStyle w:val="25"/>
        <w:keepNext w:val="0"/>
        <w:keepLines w:val="0"/>
        <w:pageBreakBefore w:val="0"/>
        <w:widowControl w:val="0"/>
        <w:numPr>
          <w:ilvl w:val="0"/>
          <w:numId w:val="7"/>
        </w:numPr>
        <w:kinsoku/>
        <w:wordWrap/>
        <w:overflowPunct/>
        <w:topLinePunct w:val="0"/>
        <w:bidi w:val="0"/>
        <w:adjustRightInd w:val="0"/>
        <w:spacing w:line="360" w:lineRule="auto"/>
        <w:ind w:left="480" w:leftChars="0" w:firstLine="0" w:firstLineChars="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拟派服务人员的名单须经采购人确认后，须在5个工作日内办</w:t>
      </w:r>
    </w:p>
    <w:p>
      <w:pPr>
        <w:pStyle w:val="25"/>
        <w:keepNext w:val="0"/>
        <w:keepLines w:val="0"/>
        <w:pageBreakBefore w:val="0"/>
        <w:widowControl w:val="0"/>
        <w:numPr>
          <w:ilvl w:val="0"/>
          <w:numId w:val="0"/>
        </w:numPr>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理完毕劳动签订手续、到岗手续、人员变更手续、及时向采购人安排到岗，合同签订后10日内到位率100%。</w:t>
      </w:r>
      <w:r>
        <w:rPr>
          <w:rFonts w:hint="eastAsia" w:cs="宋体"/>
          <w:b/>
          <w:bCs w:val="0"/>
          <w:color w:val="auto"/>
          <w:kern w:val="2"/>
          <w:sz w:val="24"/>
          <w:szCs w:val="24"/>
          <w:highlight w:val="none"/>
          <w:lang w:val="en-US" w:eastAsia="zh-CN" w:bidi="ar-SA"/>
        </w:rPr>
        <w:t>中标单位</w:t>
      </w:r>
      <w:r>
        <w:rPr>
          <w:rFonts w:hint="eastAsia" w:ascii="宋体" w:hAnsi="宋体" w:eastAsia="宋体" w:cs="宋体"/>
          <w:b/>
          <w:bCs w:val="0"/>
          <w:color w:val="auto"/>
          <w:kern w:val="2"/>
          <w:sz w:val="24"/>
          <w:szCs w:val="24"/>
          <w:highlight w:val="none"/>
          <w:lang w:val="en-US" w:eastAsia="zh-CN" w:bidi="ar-SA"/>
        </w:rPr>
        <w:t>的人员、车辆在到位期限内无法满足的，采购人</w:t>
      </w:r>
      <w:r>
        <w:rPr>
          <w:rFonts w:hint="eastAsia" w:cs="宋体"/>
          <w:b/>
          <w:bCs w:val="0"/>
          <w:color w:val="auto"/>
          <w:kern w:val="2"/>
          <w:sz w:val="24"/>
          <w:szCs w:val="24"/>
          <w:highlight w:val="none"/>
          <w:lang w:val="en-US" w:eastAsia="zh-CN" w:bidi="ar-SA"/>
        </w:rPr>
        <w:t>则</w:t>
      </w:r>
      <w:r>
        <w:rPr>
          <w:rFonts w:hint="eastAsia" w:ascii="宋体" w:hAnsi="宋体" w:eastAsia="宋体" w:cs="宋体"/>
          <w:b/>
          <w:bCs w:val="0"/>
          <w:color w:val="auto"/>
          <w:kern w:val="2"/>
          <w:sz w:val="24"/>
          <w:szCs w:val="24"/>
          <w:highlight w:val="none"/>
          <w:lang w:val="en-US" w:eastAsia="zh-CN" w:bidi="ar-SA"/>
        </w:rPr>
        <w:t>有权解除合同，同时将中标供应商列入街道黑名单，并由中标供应商承担采购人的一切损失。</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须组织服务人员进行到岗前的体检，费用由</w:t>
      </w:r>
      <w:r>
        <w:rPr>
          <w:rFonts w:hint="eastAsia"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承担。</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应规范作业。相关人员配证上岗；执勤期内不做与执勤无关的事；须遵守相关行政执法部门的规章制度，执行相应的工作要求。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中标单位</w:t>
      </w:r>
      <w:r>
        <w:rPr>
          <w:rFonts w:hint="eastAsia" w:ascii="宋体" w:hAnsi="宋体" w:eastAsia="宋体" w:cs="宋体"/>
          <w:b/>
          <w:bCs/>
          <w:color w:val="auto"/>
          <w:sz w:val="24"/>
          <w:szCs w:val="24"/>
          <w:highlight w:val="none"/>
        </w:rPr>
        <w:t>必须采取切实有效措施保持服务团队队伍的稳定，严格控制非违纪人员轮换岗比例，合同期限内轮换岗人数不得超过合同编制的10%；项目负责人或队长更换，应提前一个月以书面形式通知采购人，其他队员更换要提前半个月告知采购人；确保服务质量不因人员变动而受影响。鉴于工作的特殊性，要求年服务人员变动率不得高于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5、服务人员应聘、录用、离职等管理档案规范，手续齐全，相应资料必须报采购人备案。</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给本次服务团队的每个人员建立一份档案，所有档案资料同时进行扫描电子存档，方便备查。完善档案资料送寄体系，为全体服务人员入、离职，特别是应届毕业生在校档案转递，打造一个便捷、安全、高效的寄递通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应确保及时、准确、妥善办理本次服务团队人员的社保、医保工作，单位缴纳部分费用由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须及时发放工资，不得拖欠、错发、漏发、重发等，采购人有权检查工资发放情况。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8、本次服务团队人员在采购人工作期间出现工伤、职业病、死亡等事故的，由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依法申请认定工伤，采购人协助工伤认定的调查核实工作，所有损失和赔偿均由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自行承担。服务期间，如因</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原因发生人身事故，由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承担全部责任，所产生费用由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全部承担；因</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自身管理不善或使用不当造成的损失由</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负责赔偿。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须做好节假日及重大活动的配合和保障工作。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须配合做好自然灾害、突发疫情、临时任务等突发事件应急处理工作，确保突发事件及时处置得当。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11、在服务期内采购人遇到突发事件时，</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应无条件加班，服从采购人安排；一般情形下，应确保第一梯队不少于10人次能半小时内赶赴现场，第二梯队不少于20人次能1小时内赶赴现场保障到位。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12、接到责任区域投拆电话和新闻舆论批评，</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应在24小时内处理完毕和及时进行信息反馈。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13、如采购人检查发现</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提供的基层治理服务不符合标准要求，</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应立即进行整改，直到符合要求为止。</w:t>
      </w:r>
    </w:p>
    <w:p>
      <w:pPr>
        <w:pageBreakBefore w:val="0"/>
        <w:widowControl w:val="0"/>
        <w:numPr>
          <w:ilvl w:val="0"/>
          <w:numId w:val="0"/>
        </w:numPr>
        <w:kinsoku/>
        <w:wordWrap/>
        <w:overflowPunct/>
        <w:topLinePunct w:val="0"/>
        <w:autoSpaceDE/>
        <w:autoSpaceDN/>
        <w:bidi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14、服务期内</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应根据相关防疫主管部门的要求，做好相关防疫配合工作（包括但不仅限于健康码、行程码、核酸报告查验登记、现场消杀及防疫物资分发等）。</w:t>
      </w:r>
      <w:r>
        <w:rPr>
          <w:rFonts w:hint="eastAsia" w:ascii="宋体" w:hAnsi="宋体"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须提供详细的防疫方案，以便于做好防疫工作。</w:t>
      </w:r>
    </w:p>
    <w:p>
      <w:pPr>
        <w:pStyle w:val="2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七、合同执行约束</w:t>
      </w:r>
    </w:p>
    <w:p>
      <w:pPr>
        <w:pStyle w:val="2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采购人可以不定期组织检查根据考核要求对</w:t>
      </w:r>
      <w:r>
        <w:rPr>
          <w:rFonts w:hint="eastAsia"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服务质量进行考核，</w:t>
      </w:r>
      <w:r>
        <w:rPr>
          <w:rFonts w:hint="eastAsia"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须无条件接受采购人的检查，采购人有权根据考核结果对</w:t>
      </w:r>
      <w:r>
        <w:rPr>
          <w:rFonts w:hint="eastAsia" w:cs="宋体"/>
          <w:b w:val="0"/>
          <w:bCs w:val="0"/>
          <w:color w:val="auto"/>
          <w:sz w:val="24"/>
          <w:szCs w:val="24"/>
          <w:highlight w:val="none"/>
          <w:lang w:val="en-US" w:eastAsia="zh-CN"/>
        </w:rPr>
        <w:t>中标单位</w:t>
      </w:r>
      <w:r>
        <w:rPr>
          <w:rFonts w:hint="eastAsia" w:ascii="宋体" w:hAnsi="宋体" w:eastAsia="宋体" w:cs="宋体"/>
          <w:b w:val="0"/>
          <w:bCs w:val="0"/>
          <w:color w:val="auto"/>
          <w:sz w:val="24"/>
          <w:szCs w:val="24"/>
          <w:highlight w:val="none"/>
          <w:lang w:val="en-US" w:eastAsia="zh-CN"/>
        </w:rPr>
        <w:t>进行处罚。具体考核条例在中标后由双方进行商谈确定。</w:t>
      </w:r>
    </w:p>
    <w:p>
      <w:pPr>
        <w:pageBreakBefore w:val="0"/>
        <w:widowControl w:val="0"/>
        <w:numPr>
          <w:ilvl w:val="0"/>
          <w:numId w:val="0"/>
        </w:numPr>
        <w:kinsoku/>
        <w:wordWrap/>
        <w:overflowPunct/>
        <w:topLinePunct w:val="0"/>
        <w:autoSpaceDE/>
        <w:autoSpaceDN/>
        <w:bidi w:val="0"/>
        <w:snapToGrid w:val="0"/>
        <w:spacing w:line="360" w:lineRule="auto"/>
        <w:ind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八、付款方式</w:t>
      </w:r>
      <w:r>
        <w:rPr>
          <w:rFonts w:hint="eastAsia" w:ascii="宋体" w:hAnsi="宋体" w:eastAsia="宋体" w:cs="宋体"/>
          <w:b/>
          <w:bCs/>
          <w:color w:val="auto"/>
          <w:sz w:val="24"/>
          <w:szCs w:val="24"/>
          <w:highlight w:val="none"/>
        </w:rPr>
        <w:t>：</w:t>
      </w:r>
    </w:p>
    <w:p>
      <w:pPr>
        <w:pStyle w:val="25"/>
        <w:rPr>
          <w:rFonts w:hint="eastAsia"/>
          <w:color w:val="auto"/>
          <w:highlight w:val="none"/>
        </w:rPr>
      </w:pPr>
      <w:r>
        <w:rPr>
          <w:rFonts w:hint="eastAsia"/>
          <w:color w:val="auto"/>
          <w:highlight w:val="none"/>
        </w:rPr>
        <w:t>合同签订后7个工作日内，</w:t>
      </w:r>
      <w:r>
        <w:rPr>
          <w:rFonts w:hint="eastAsia"/>
          <w:color w:val="auto"/>
          <w:highlight w:val="none"/>
          <w:lang w:eastAsia="zh-CN"/>
        </w:rPr>
        <w:t>中标单位</w:t>
      </w:r>
      <w:r>
        <w:rPr>
          <w:rFonts w:hint="eastAsia"/>
          <w:color w:val="auto"/>
          <w:highlight w:val="none"/>
        </w:rPr>
        <w:t>须向采购人支付中标金额的2.5%作为履约保证金</w:t>
      </w:r>
      <w:r>
        <w:rPr>
          <w:rFonts w:hint="eastAsia"/>
          <w:color w:val="auto"/>
          <w:highlight w:val="none"/>
          <w:lang w:eastAsia="zh-CN"/>
        </w:rPr>
        <w:t>，</w:t>
      </w:r>
      <w:r>
        <w:rPr>
          <w:rFonts w:hint="eastAsia"/>
          <w:color w:val="auto"/>
          <w:highlight w:val="none"/>
          <w:lang w:val="en-US" w:eastAsia="zh-CN"/>
        </w:rPr>
        <w:t>或以银行保函形式缴纳</w:t>
      </w:r>
      <w:r>
        <w:rPr>
          <w:rFonts w:hint="eastAsia"/>
          <w:color w:val="auto"/>
          <w:highlight w:val="none"/>
        </w:rPr>
        <w:t>；合同生效且具备实施条件后</w:t>
      </w:r>
      <w:r>
        <w:rPr>
          <w:rFonts w:hint="eastAsia"/>
          <w:color w:val="auto"/>
          <w:highlight w:val="none"/>
          <w:u w:val="single"/>
          <w:lang w:val="en-US" w:eastAsia="zh-CN"/>
        </w:rPr>
        <w:t xml:space="preserve"> 10 </w:t>
      </w:r>
      <w:r>
        <w:rPr>
          <w:rFonts w:hint="eastAsia"/>
          <w:color w:val="auto"/>
          <w:highlight w:val="none"/>
        </w:rPr>
        <w:t>个工作日内，采购人向</w:t>
      </w:r>
      <w:r>
        <w:rPr>
          <w:rFonts w:hint="eastAsia"/>
          <w:color w:val="auto"/>
          <w:highlight w:val="none"/>
          <w:lang w:eastAsia="zh-CN"/>
        </w:rPr>
        <w:t>中标单位</w:t>
      </w:r>
      <w:r>
        <w:rPr>
          <w:rFonts w:hint="eastAsia"/>
          <w:color w:val="auto"/>
          <w:highlight w:val="none"/>
        </w:rPr>
        <w:t>支付合同金额的</w:t>
      </w:r>
      <w:r>
        <w:rPr>
          <w:rFonts w:hint="eastAsia"/>
          <w:color w:val="auto"/>
          <w:highlight w:val="none"/>
          <w:lang w:val="en-US" w:eastAsia="zh-CN"/>
        </w:rPr>
        <w:t>40</w:t>
      </w:r>
      <w:r>
        <w:rPr>
          <w:rFonts w:hint="eastAsia"/>
          <w:color w:val="auto"/>
          <w:highlight w:val="none"/>
        </w:rPr>
        <w:t>%作为预付款。合同款按每季度支付（在下季度的首月支付上一季度服务费用），服务期结束且权利义务清算完毕后，采购人无息退还剩余履约保证金。</w:t>
      </w:r>
    </w:p>
    <w:p>
      <w:pPr>
        <w:pageBreakBefore w:val="0"/>
        <w:widowControl w:val="0"/>
        <w:numPr>
          <w:ilvl w:val="0"/>
          <w:numId w:val="0"/>
        </w:numPr>
        <w:kinsoku/>
        <w:wordWrap/>
        <w:overflowPunct/>
        <w:topLinePunct w:val="0"/>
        <w:autoSpaceDE/>
        <w:autoSpaceDN/>
        <w:bidi w:val="0"/>
        <w:snapToGrid w:val="0"/>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付款前</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应提供相应面额的发票，若因</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未提供符合要求的发票造成延迟付款，相关责任由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承担。</w:t>
      </w: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p>
      <w:pPr>
        <w:pStyle w:val="62"/>
        <w:rPr>
          <w:rFonts w:hint="eastAsia"/>
          <w:color w:val="auto"/>
          <w:highlight w:val="none"/>
        </w:rPr>
      </w:pPr>
    </w:p>
    <w:bookmarkEnd w:id="26"/>
    <w:p>
      <w:pPr>
        <w:spacing w:line="360" w:lineRule="auto"/>
        <w:jc w:val="center"/>
        <w:outlineLvl w:val="0"/>
        <w:rPr>
          <w:rFonts w:hint="eastAsia" w:ascii="宋体" w:hAnsi="宋体" w:cs="仿宋_GB2312"/>
          <w:b/>
          <w:color w:val="auto"/>
          <w:sz w:val="36"/>
          <w:szCs w:val="36"/>
          <w:highlight w:val="none"/>
        </w:rPr>
      </w:pPr>
      <w:bookmarkStart w:id="27" w:name="第五部分"/>
      <w:bookmarkStart w:id="28" w:name="_Toc86217003"/>
      <w:r>
        <w:rPr>
          <w:rFonts w:hint="eastAsia" w:ascii="宋体" w:hAnsi="宋体" w:cs="仿宋_GB2312"/>
          <w:b/>
          <w:color w:val="auto"/>
          <w:sz w:val="36"/>
          <w:szCs w:val="36"/>
          <w:highlight w:val="none"/>
          <w:lang w:val="en-US" w:eastAsia="zh-CN"/>
        </w:rPr>
        <w:t>第四部分</w:t>
      </w:r>
      <w:r>
        <w:rPr>
          <w:rFonts w:ascii="宋体" w:hAnsi="宋体" w:cs="仿宋_GB2312"/>
          <w:b/>
          <w:color w:val="auto"/>
          <w:sz w:val="36"/>
          <w:szCs w:val="36"/>
          <w:highlight w:val="none"/>
        </w:rPr>
        <w:t xml:space="preserve"> </w:t>
      </w:r>
      <w:bookmarkStart w:id="29" w:name="_Toc184312094"/>
      <w:bookmarkEnd w:id="29"/>
      <w:bookmarkStart w:id="30" w:name="_Toc184312079"/>
      <w:bookmarkEnd w:id="30"/>
      <w:bookmarkStart w:id="31" w:name="_Toc184313250"/>
      <w:bookmarkEnd w:id="31"/>
      <w:bookmarkStart w:id="32" w:name="_Toc184313256"/>
      <w:bookmarkEnd w:id="32"/>
      <w:bookmarkStart w:id="33" w:name="_Toc184310303"/>
      <w:bookmarkEnd w:id="33"/>
      <w:bookmarkStart w:id="34" w:name="_Toc184310319"/>
      <w:bookmarkEnd w:id="34"/>
      <w:bookmarkStart w:id="35" w:name="_Toc184313265"/>
      <w:bookmarkEnd w:id="35"/>
      <w:bookmarkStart w:id="36" w:name="_Toc184313251"/>
      <w:bookmarkEnd w:id="36"/>
      <w:bookmarkStart w:id="37" w:name="_Toc184313288"/>
      <w:bookmarkEnd w:id="37"/>
      <w:bookmarkStart w:id="38" w:name="_Toc184313249"/>
      <w:bookmarkEnd w:id="38"/>
      <w:bookmarkStart w:id="39" w:name="_Toc184313304"/>
      <w:bookmarkEnd w:id="39"/>
      <w:bookmarkStart w:id="40" w:name="_Toc184314423"/>
      <w:bookmarkEnd w:id="40"/>
      <w:bookmarkStart w:id="41" w:name="_Toc184310308"/>
      <w:bookmarkEnd w:id="41"/>
      <w:bookmarkStart w:id="42" w:name="_Toc184310324"/>
      <w:bookmarkEnd w:id="42"/>
      <w:bookmarkStart w:id="43" w:name="_Toc184310326"/>
      <w:bookmarkEnd w:id="43"/>
      <w:bookmarkStart w:id="44" w:name="_Toc184312128"/>
      <w:bookmarkEnd w:id="44"/>
      <w:bookmarkStart w:id="45" w:name="_Toc184313307"/>
      <w:bookmarkEnd w:id="45"/>
      <w:bookmarkStart w:id="46" w:name="_Toc184313298"/>
      <w:bookmarkEnd w:id="46"/>
      <w:bookmarkStart w:id="47" w:name="_Toc184314480"/>
      <w:bookmarkEnd w:id="47"/>
      <w:bookmarkStart w:id="48" w:name="_Toc184308093"/>
      <w:bookmarkEnd w:id="48"/>
      <w:bookmarkStart w:id="49" w:name="_Toc184310273"/>
      <w:bookmarkEnd w:id="49"/>
      <w:bookmarkStart w:id="50" w:name="_Toc184310314"/>
      <w:bookmarkEnd w:id="50"/>
      <w:bookmarkStart w:id="51" w:name="_Toc184314449"/>
      <w:bookmarkEnd w:id="51"/>
      <w:bookmarkStart w:id="52" w:name="_Toc184314442"/>
      <w:bookmarkEnd w:id="52"/>
      <w:bookmarkStart w:id="53" w:name="_Toc184308105"/>
      <w:bookmarkEnd w:id="53"/>
      <w:bookmarkStart w:id="54" w:name="_Toc184312084"/>
      <w:bookmarkEnd w:id="54"/>
      <w:bookmarkStart w:id="55" w:name="_Toc184310272"/>
      <w:bookmarkEnd w:id="55"/>
      <w:bookmarkStart w:id="56" w:name="_Toc184310333"/>
      <w:bookmarkEnd w:id="56"/>
      <w:bookmarkStart w:id="57" w:name="_Toc184312133"/>
      <w:bookmarkEnd w:id="57"/>
      <w:bookmarkStart w:id="58" w:name="_Toc184308064"/>
      <w:bookmarkEnd w:id="58"/>
      <w:bookmarkStart w:id="59" w:name="_Toc184313257"/>
      <w:bookmarkEnd w:id="59"/>
      <w:bookmarkStart w:id="60" w:name="_Toc184308080"/>
      <w:bookmarkEnd w:id="60"/>
      <w:bookmarkStart w:id="61" w:name="_Toc184314457"/>
      <w:bookmarkEnd w:id="61"/>
      <w:bookmarkStart w:id="62" w:name="_Toc184312114"/>
      <w:bookmarkEnd w:id="62"/>
      <w:bookmarkStart w:id="63" w:name="_Toc184312104"/>
      <w:bookmarkEnd w:id="63"/>
      <w:bookmarkStart w:id="64" w:name="_Toc184308101"/>
      <w:bookmarkEnd w:id="64"/>
      <w:bookmarkStart w:id="65" w:name="_Toc184308045"/>
      <w:bookmarkEnd w:id="65"/>
      <w:bookmarkStart w:id="66" w:name="_Toc184312124"/>
      <w:bookmarkEnd w:id="66"/>
      <w:bookmarkStart w:id="67" w:name="_Toc184313276"/>
      <w:bookmarkEnd w:id="67"/>
      <w:bookmarkStart w:id="68" w:name="_Toc184308067"/>
      <w:bookmarkEnd w:id="68"/>
      <w:bookmarkStart w:id="69" w:name="_Toc184313273"/>
      <w:bookmarkEnd w:id="69"/>
      <w:bookmarkStart w:id="70" w:name="_Toc184313309"/>
      <w:bookmarkEnd w:id="70"/>
      <w:bookmarkStart w:id="71" w:name="_Toc184310297"/>
      <w:bookmarkEnd w:id="71"/>
      <w:bookmarkStart w:id="72" w:name="_Toc184308086"/>
      <w:bookmarkEnd w:id="72"/>
      <w:bookmarkStart w:id="73" w:name="_Toc184308040"/>
      <w:bookmarkEnd w:id="73"/>
      <w:bookmarkStart w:id="74" w:name="_Toc184313246"/>
      <w:bookmarkEnd w:id="74"/>
      <w:bookmarkStart w:id="75" w:name="_Toc184310337"/>
      <w:bookmarkEnd w:id="75"/>
      <w:bookmarkStart w:id="76" w:name="_Toc184313253"/>
      <w:bookmarkEnd w:id="76"/>
      <w:bookmarkStart w:id="77" w:name="_Toc184308069"/>
      <w:bookmarkEnd w:id="77"/>
      <w:bookmarkStart w:id="78" w:name="_Toc184314477"/>
      <w:bookmarkEnd w:id="78"/>
      <w:bookmarkStart w:id="79" w:name="_Toc184313290"/>
      <w:bookmarkEnd w:id="79"/>
      <w:bookmarkStart w:id="80" w:name="_Toc184314472"/>
      <w:bookmarkEnd w:id="80"/>
      <w:bookmarkStart w:id="81" w:name="_Toc184312112"/>
      <w:bookmarkEnd w:id="81"/>
      <w:bookmarkStart w:id="82" w:name="_Toc184313297"/>
      <w:bookmarkEnd w:id="82"/>
      <w:bookmarkStart w:id="83" w:name="_Toc184313291"/>
      <w:bookmarkEnd w:id="83"/>
      <w:bookmarkStart w:id="84" w:name="_Toc184314462"/>
      <w:bookmarkEnd w:id="84"/>
      <w:bookmarkStart w:id="85" w:name="_Toc184312107"/>
      <w:bookmarkEnd w:id="85"/>
      <w:bookmarkStart w:id="86" w:name="_Toc184308050"/>
      <w:bookmarkEnd w:id="86"/>
      <w:bookmarkStart w:id="87" w:name="_Toc184314444"/>
      <w:bookmarkEnd w:id="87"/>
      <w:bookmarkStart w:id="88" w:name="_Toc184313270"/>
      <w:bookmarkEnd w:id="88"/>
      <w:bookmarkStart w:id="89" w:name="_Toc184313247"/>
      <w:bookmarkEnd w:id="89"/>
      <w:bookmarkStart w:id="90" w:name="_Toc184308097"/>
      <w:bookmarkEnd w:id="90"/>
      <w:bookmarkStart w:id="91" w:name="_Toc184308078"/>
      <w:bookmarkEnd w:id="91"/>
      <w:bookmarkStart w:id="92" w:name="_Toc184312090"/>
      <w:bookmarkEnd w:id="92"/>
      <w:bookmarkStart w:id="93" w:name="_Toc184308071"/>
      <w:bookmarkEnd w:id="93"/>
      <w:bookmarkStart w:id="94" w:name="_Toc184310295"/>
      <w:bookmarkEnd w:id="94"/>
      <w:bookmarkStart w:id="95" w:name="_Toc184313289"/>
      <w:bookmarkEnd w:id="95"/>
      <w:bookmarkStart w:id="96" w:name="_Toc184312082"/>
      <w:bookmarkEnd w:id="96"/>
      <w:bookmarkStart w:id="97" w:name="_Toc184308059"/>
      <w:bookmarkEnd w:id="97"/>
      <w:bookmarkStart w:id="98" w:name="_Toc184312130"/>
      <w:bookmarkEnd w:id="98"/>
      <w:bookmarkStart w:id="99" w:name="_Toc184313277"/>
      <w:bookmarkEnd w:id="99"/>
      <w:bookmarkStart w:id="100" w:name="_Toc184313240"/>
      <w:bookmarkEnd w:id="100"/>
      <w:bookmarkStart w:id="101" w:name="_Toc184310291"/>
      <w:bookmarkEnd w:id="101"/>
      <w:bookmarkStart w:id="102" w:name="_Toc184314461"/>
      <w:bookmarkEnd w:id="102"/>
      <w:bookmarkStart w:id="103" w:name="_Toc184314433"/>
      <w:bookmarkEnd w:id="103"/>
      <w:bookmarkStart w:id="104" w:name="_Toc184310332"/>
      <w:bookmarkEnd w:id="104"/>
      <w:bookmarkStart w:id="105" w:name="_Toc184313302"/>
      <w:bookmarkEnd w:id="105"/>
      <w:bookmarkStart w:id="106" w:name="_Toc184313269"/>
      <w:bookmarkEnd w:id="106"/>
      <w:bookmarkStart w:id="107" w:name="_Toc184314419"/>
      <w:bookmarkEnd w:id="107"/>
      <w:bookmarkStart w:id="108" w:name="_Toc184314458"/>
      <w:bookmarkEnd w:id="108"/>
      <w:bookmarkStart w:id="109" w:name="_Toc184313286"/>
      <w:bookmarkEnd w:id="109"/>
      <w:bookmarkStart w:id="110" w:name="_Toc184310279"/>
      <w:bookmarkEnd w:id="110"/>
      <w:bookmarkStart w:id="111" w:name="_Toc184310307"/>
      <w:bookmarkEnd w:id="111"/>
      <w:bookmarkStart w:id="112" w:name="_Toc184310284"/>
      <w:bookmarkEnd w:id="112"/>
      <w:bookmarkStart w:id="113" w:name="_Toc184314479"/>
      <w:bookmarkEnd w:id="113"/>
      <w:bookmarkStart w:id="114" w:name="_Toc184308085"/>
      <w:bookmarkEnd w:id="114"/>
      <w:bookmarkStart w:id="115" w:name="_Toc184314441"/>
      <w:bookmarkEnd w:id="115"/>
      <w:bookmarkStart w:id="116" w:name="_Toc184312117"/>
      <w:bookmarkEnd w:id="116"/>
      <w:bookmarkStart w:id="117" w:name="_Toc184313260"/>
      <w:bookmarkEnd w:id="117"/>
      <w:bookmarkStart w:id="118" w:name="_Toc184314413"/>
      <w:bookmarkEnd w:id="118"/>
      <w:bookmarkStart w:id="119" w:name="_Toc184314430"/>
      <w:bookmarkEnd w:id="119"/>
      <w:bookmarkStart w:id="120" w:name="_Toc184312119"/>
      <w:bookmarkEnd w:id="120"/>
      <w:bookmarkStart w:id="121" w:name="_Toc184310298"/>
      <w:bookmarkEnd w:id="121"/>
      <w:bookmarkStart w:id="122" w:name="_Toc184313278"/>
      <w:bookmarkEnd w:id="122"/>
      <w:bookmarkStart w:id="123" w:name="_Toc184308058"/>
      <w:bookmarkEnd w:id="123"/>
      <w:bookmarkStart w:id="124" w:name="_Toc184312108"/>
      <w:bookmarkEnd w:id="124"/>
      <w:bookmarkStart w:id="125" w:name="_Toc184312089"/>
      <w:bookmarkEnd w:id="125"/>
      <w:bookmarkStart w:id="126" w:name="_Toc184314425"/>
      <w:bookmarkEnd w:id="126"/>
      <w:bookmarkStart w:id="127" w:name="_Toc184312068"/>
      <w:bookmarkEnd w:id="127"/>
      <w:bookmarkStart w:id="128" w:name="_Toc184310317"/>
      <w:bookmarkEnd w:id="128"/>
      <w:bookmarkStart w:id="129" w:name="_Toc184308041"/>
      <w:bookmarkEnd w:id="129"/>
      <w:bookmarkStart w:id="130" w:name="_Toc184314434"/>
      <w:bookmarkEnd w:id="130"/>
      <w:bookmarkStart w:id="131" w:name="_Toc184313271"/>
      <w:bookmarkEnd w:id="131"/>
      <w:bookmarkStart w:id="132" w:name="_Toc184308057"/>
      <w:bookmarkEnd w:id="132"/>
      <w:bookmarkStart w:id="133" w:name="_Toc184314456"/>
      <w:bookmarkEnd w:id="133"/>
      <w:bookmarkStart w:id="134" w:name="_Toc184313267"/>
      <w:bookmarkEnd w:id="134"/>
      <w:bookmarkStart w:id="135" w:name="_Toc184314459"/>
      <w:bookmarkEnd w:id="135"/>
      <w:bookmarkStart w:id="136" w:name="_Toc184310304"/>
      <w:bookmarkEnd w:id="136"/>
      <w:bookmarkStart w:id="137" w:name="_Toc184314460"/>
      <w:bookmarkEnd w:id="137"/>
      <w:bookmarkStart w:id="138" w:name="_Toc184310315"/>
      <w:bookmarkEnd w:id="138"/>
      <w:bookmarkStart w:id="139" w:name="_Toc184310339"/>
      <w:bookmarkEnd w:id="139"/>
      <w:bookmarkStart w:id="140" w:name="_Toc184312091"/>
      <w:bookmarkEnd w:id="140"/>
      <w:bookmarkStart w:id="141" w:name="_Toc184314429"/>
      <w:bookmarkEnd w:id="141"/>
      <w:bookmarkStart w:id="142" w:name="_Toc184314452"/>
      <w:bookmarkEnd w:id="142"/>
      <w:bookmarkStart w:id="143" w:name="_Toc184314473"/>
      <w:bookmarkEnd w:id="143"/>
      <w:bookmarkStart w:id="144" w:name="_Toc184312087"/>
      <w:bookmarkEnd w:id="144"/>
      <w:bookmarkStart w:id="145" w:name="_Toc184310329"/>
      <w:bookmarkEnd w:id="145"/>
      <w:bookmarkStart w:id="146" w:name="_Toc184310316"/>
      <w:bookmarkEnd w:id="146"/>
      <w:bookmarkStart w:id="147" w:name="_Toc184312101"/>
      <w:bookmarkEnd w:id="147"/>
      <w:bookmarkStart w:id="148" w:name="_Toc184312126"/>
      <w:bookmarkEnd w:id="148"/>
      <w:bookmarkStart w:id="149" w:name="_Toc184314440"/>
      <w:bookmarkEnd w:id="149"/>
      <w:bookmarkStart w:id="150" w:name="_Toc184312072"/>
      <w:bookmarkEnd w:id="150"/>
      <w:bookmarkStart w:id="151" w:name="_Toc184314417"/>
      <w:bookmarkEnd w:id="151"/>
      <w:bookmarkStart w:id="152" w:name="_Toc184308060"/>
      <w:bookmarkEnd w:id="152"/>
      <w:bookmarkStart w:id="153" w:name="_Toc184308052"/>
      <w:bookmarkEnd w:id="153"/>
      <w:bookmarkStart w:id="154" w:name="_Toc184314465"/>
      <w:bookmarkEnd w:id="154"/>
      <w:bookmarkStart w:id="155" w:name="_Toc184308073"/>
      <w:bookmarkEnd w:id="155"/>
      <w:bookmarkStart w:id="156" w:name="_Toc184314447"/>
      <w:bookmarkEnd w:id="156"/>
      <w:bookmarkStart w:id="157" w:name="_Toc184308049"/>
      <w:bookmarkEnd w:id="157"/>
      <w:bookmarkStart w:id="158" w:name="_Toc184312096"/>
      <w:bookmarkEnd w:id="158"/>
      <w:bookmarkStart w:id="159" w:name="_Toc184310338"/>
      <w:bookmarkEnd w:id="159"/>
      <w:bookmarkStart w:id="160" w:name="_Toc184312103"/>
      <w:bookmarkEnd w:id="160"/>
      <w:bookmarkStart w:id="161" w:name="_Toc184308106"/>
      <w:bookmarkEnd w:id="161"/>
      <w:bookmarkStart w:id="162" w:name="_Toc184314468"/>
      <w:bookmarkEnd w:id="162"/>
      <w:bookmarkStart w:id="163" w:name="_Toc184312085"/>
      <w:bookmarkEnd w:id="163"/>
      <w:bookmarkStart w:id="164" w:name="_Toc184314415"/>
      <w:bookmarkEnd w:id="164"/>
      <w:bookmarkStart w:id="165" w:name="_Toc184314451"/>
      <w:bookmarkEnd w:id="165"/>
      <w:bookmarkStart w:id="166" w:name="_Toc184313268"/>
      <w:bookmarkEnd w:id="166"/>
      <w:bookmarkStart w:id="167" w:name="_Toc184308108"/>
      <w:bookmarkEnd w:id="167"/>
      <w:bookmarkStart w:id="168" w:name="_Toc184312095"/>
      <w:bookmarkEnd w:id="168"/>
      <w:bookmarkStart w:id="169" w:name="_Toc184313239"/>
      <w:bookmarkEnd w:id="169"/>
      <w:bookmarkStart w:id="170" w:name="_Toc184312134"/>
      <w:bookmarkEnd w:id="170"/>
      <w:bookmarkStart w:id="171" w:name="_Toc184313280"/>
      <w:bookmarkEnd w:id="171"/>
      <w:bookmarkStart w:id="172" w:name="_Toc184310283"/>
      <w:bookmarkEnd w:id="172"/>
      <w:bookmarkStart w:id="173" w:name="_Toc184313300"/>
      <w:bookmarkEnd w:id="173"/>
      <w:bookmarkStart w:id="174" w:name="_Toc184310293"/>
      <w:bookmarkEnd w:id="174"/>
      <w:bookmarkStart w:id="175" w:name="_Toc184308046"/>
      <w:bookmarkEnd w:id="175"/>
      <w:bookmarkStart w:id="176" w:name="_Toc184314450"/>
      <w:bookmarkEnd w:id="176"/>
      <w:bookmarkStart w:id="177" w:name="_Toc184310322"/>
      <w:bookmarkEnd w:id="177"/>
      <w:bookmarkStart w:id="178" w:name="_Toc184308062"/>
      <w:bookmarkEnd w:id="178"/>
      <w:bookmarkStart w:id="179" w:name="_Toc184313245"/>
      <w:bookmarkEnd w:id="179"/>
      <w:bookmarkStart w:id="180" w:name="_Toc184308084"/>
      <w:bookmarkEnd w:id="180"/>
      <w:bookmarkStart w:id="181" w:name="_Toc184310321"/>
      <w:bookmarkEnd w:id="181"/>
      <w:bookmarkStart w:id="182" w:name="_Toc184308048"/>
      <w:bookmarkEnd w:id="182"/>
      <w:bookmarkStart w:id="183" w:name="_Toc184308056"/>
      <w:bookmarkEnd w:id="183"/>
      <w:bookmarkStart w:id="184" w:name="_Toc184312125"/>
      <w:bookmarkEnd w:id="184"/>
      <w:bookmarkStart w:id="185" w:name="_Toc184312074"/>
      <w:bookmarkEnd w:id="185"/>
      <w:bookmarkStart w:id="186" w:name="_Toc184308088"/>
      <w:bookmarkEnd w:id="186"/>
      <w:bookmarkStart w:id="187" w:name="_Toc184314455"/>
      <w:bookmarkEnd w:id="187"/>
      <w:bookmarkStart w:id="188" w:name="_Toc184313284"/>
      <w:bookmarkEnd w:id="188"/>
      <w:bookmarkStart w:id="189" w:name="_Toc184310312"/>
      <w:bookmarkEnd w:id="189"/>
      <w:bookmarkStart w:id="190" w:name="_Toc184310296"/>
      <w:bookmarkEnd w:id="190"/>
      <w:bookmarkStart w:id="191" w:name="_Toc184312123"/>
      <w:bookmarkEnd w:id="191"/>
      <w:bookmarkStart w:id="192" w:name="_Toc184312099"/>
      <w:bookmarkEnd w:id="192"/>
      <w:bookmarkStart w:id="193" w:name="_Toc184312080"/>
      <w:bookmarkEnd w:id="193"/>
      <w:bookmarkStart w:id="194" w:name="_Toc184313238"/>
      <w:bookmarkEnd w:id="194"/>
      <w:bookmarkStart w:id="195" w:name="_Toc184313252"/>
      <w:bookmarkEnd w:id="195"/>
      <w:bookmarkStart w:id="196" w:name="_Toc184308043"/>
      <w:bookmarkEnd w:id="196"/>
      <w:bookmarkStart w:id="197" w:name="_Toc184313293"/>
      <w:bookmarkEnd w:id="197"/>
      <w:bookmarkStart w:id="198" w:name="_Toc184313308"/>
      <w:bookmarkEnd w:id="198"/>
      <w:bookmarkStart w:id="199" w:name="_Toc184313254"/>
      <w:bookmarkEnd w:id="199"/>
      <w:bookmarkStart w:id="200" w:name="_Toc184308107"/>
      <w:bookmarkEnd w:id="200"/>
      <w:bookmarkStart w:id="201" w:name="_Toc184310278"/>
      <w:bookmarkEnd w:id="201"/>
      <w:bookmarkStart w:id="202" w:name="_Toc184312129"/>
      <w:bookmarkEnd w:id="202"/>
      <w:bookmarkStart w:id="203" w:name="_Toc184310328"/>
      <w:bookmarkEnd w:id="203"/>
      <w:bookmarkStart w:id="204" w:name="_Toc184310285"/>
      <w:bookmarkEnd w:id="204"/>
      <w:bookmarkStart w:id="205" w:name="_Toc184313255"/>
      <w:bookmarkEnd w:id="205"/>
      <w:bookmarkStart w:id="206" w:name="_Toc184312116"/>
      <w:bookmarkEnd w:id="206"/>
      <w:bookmarkStart w:id="207" w:name="_Toc184312121"/>
      <w:bookmarkEnd w:id="207"/>
      <w:bookmarkStart w:id="208" w:name="_Toc184308066"/>
      <w:bookmarkEnd w:id="208"/>
      <w:bookmarkStart w:id="209" w:name="_Toc184308094"/>
      <w:bookmarkEnd w:id="209"/>
      <w:bookmarkStart w:id="210" w:name="_Toc184313292"/>
      <w:bookmarkEnd w:id="210"/>
      <w:bookmarkStart w:id="211" w:name="_Toc184310276"/>
      <w:bookmarkEnd w:id="211"/>
      <w:bookmarkStart w:id="212" w:name="_Toc184308102"/>
      <w:bookmarkEnd w:id="212"/>
      <w:bookmarkStart w:id="213" w:name="_Toc184314466"/>
      <w:bookmarkEnd w:id="213"/>
      <w:bookmarkStart w:id="214" w:name="_Toc184312135"/>
      <w:bookmarkEnd w:id="214"/>
      <w:bookmarkStart w:id="215" w:name="_Toc184308079"/>
      <w:bookmarkEnd w:id="215"/>
      <w:bookmarkStart w:id="216" w:name="_Toc184312078"/>
      <w:bookmarkEnd w:id="216"/>
      <w:bookmarkStart w:id="217" w:name="_Toc184308104"/>
      <w:bookmarkEnd w:id="217"/>
      <w:bookmarkStart w:id="218" w:name="_Toc184313296"/>
      <w:bookmarkEnd w:id="218"/>
      <w:bookmarkStart w:id="219" w:name="_Toc184310335"/>
      <w:bookmarkEnd w:id="219"/>
      <w:bookmarkStart w:id="220" w:name="_Toc184312077"/>
      <w:bookmarkEnd w:id="220"/>
      <w:bookmarkStart w:id="221" w:name="_Toc184313261"/>
      <w:bookmarkEnd w:id="221"/>
      <w:bookmarkStart w:id="222" w:name="_Toc184310282"/>
      <w:bookmarkEnd w:id="222"/>
      <w:bookmarkStart w:id="223" w:name="_Toc184312097"/>
      <w:bookmarkEnd w:id="223"/>
      <w:bookmarkStart w:id="224" w:name="_Toc184308082"/>
      <w:bookmarkEnd w:id="224"/>
      <w:bookmarkStart w:id="225" w:name="_Toc184310290"/>
      <w:bookmarkEnd w:id="225"/>
      <w:bookmarkStart w:id="226" w:name="_Toc184314431"/>
      <w:bookmarkEnd w:id="226"/>
      <w:bookmarkStart w:id="227" w:name="_Toc184310341"/>
      <w:bookmarkEnd w:id="227"/>
      <w:bookmarkStart w:id="228" w:name="_Toc184313283"/>
      <w:bookmarkEnd w:id="228"/>
      <w:bookmarkStart w:id="229" w:name="_Toc184313295"/>
      <w:bookmarkEnd w:id="229"/>
      <w:bookmarkStart w:id="230" w:name="_Toc184314470"/>
      <w:bookmarkEnd w:id="230"/>
      <w:bookmarkStart w:id="231" w:name="_Toc184312139"/>
      <w:bookmarkEnd w:id="231"/>
      <w:bookmarkStart w:id="232" w:name="_Toc184314467"/>
      <w:bookmarkEnd w:id="232"/>
      <w:bookmarkStart w:id="233" w:name="_Toc184308103"/>
      <w:bookmarkEnd w:id="233"/>
      <w:bookmarkStart w:id="234" w:name="_Toc184310318"/>
      <w:bookmarkEnd w:id="234"/>
      <w:bookmarkStart w:id="235" w:name="_Toc184308090"/>
      <w:bookmarkEnd w:id="235"/>
      <w:bookmarkStart w:id="236" w:name="_Toc184314426"/>
      <w:bookmarkEnd w:id="236"/>
      <w:bookmarkStart w:id="237" w:name="_Toc184313310"/>
      <w:bookmarkEnd w:id="237"/>
      <w:bookmarkStart w:id="238" w:name="_Toc184312136"/>
      <w:bookmarkEnd w:id="238"/>
      <w:bookmarkStart w:id="239" w:name="_Toc184312106"/>
      <w:bookmarkEnd w:id="239"/>
      <w:bookmarkStart w:id="240" w:name="_Toc184312088"/>
      <w:bookmarkEnd w:id="240"/>
      <w:bookmarkStart w:id="241" w:name="_Toc184312083"/>
      <w:bookmarkEnd w:id="241"/>
      <w:bookmarkStart w:id="242" w:name="_Toc184314412"/>
      <w:bookmarkEnd w:id="242"/>
      <w:bookmarkStart w:id="243" w:name="_Toc184314474"/>
      <w:bookmarkEnd w:id="243"/>
      <w:bookmarkStart w:id="244" w:name="_Toc184312111"/>
      <w:bookmarkEnd w:id="244"/>
      <w:bookmarkStart w:id="245" w:name="_Toc184310301"/>
      <w:bookmarkEnd w:id="245"/>
      <w:bookmarkStart w:id="246" w:name="_Toc184312098"/>
      <w:bookmarkEnd w:id="246"/>
      <w:bookmarkStart w:id="247" w:name="_Toc184314469"/>
      <w:bookmarkEnd w:id="247"/>
      <w:bookmarkStart w:id="248" w:name="_Toc184312118"/>
      <w:bookmarkEnd w:id="248"/>
      <w:bookmarkStart w:id="249" w:name="_Toc184313242"/>
      <w:bookmarkEnd w:id="249"/>
      <w:bookmarkStart w:id="250" w:name="_Toc184312122"/>
      <w:bookmarkEnd w:id="250"/>
      <w:bookmarkStart w:id="251" w:name="_Toc184312073"/>
      <w:bookmarkEnd w:id="251"/>
      <w:bookmarkStart w:id="252" w:name="_Toc184310299"/>
      <w:bookmarkEnd w:id="252"/>
      <w:bookmarkStart w:id="253" w:name="_Toc184314411"/>
      <w:bookmarkEnd w:id="253"/>
      <w:bookmarkStart w:id="254" w:name="_Toc184313282"/>
      <w:bookmarkEnd w:id="254"/>
      <w:bookmarkStart w:id="255" w:name="_Toc184310342"/>
      <w:bookmarkEnd w:id="255"/>
      <w:bookmarkStart w:id="256" w:name="_Toc184312067"/>
      <w:bookmarkEnd w:id="256"/>
      <w:bookmarkStart w:id="257" w:name="_Toc184308038"/>
      <w:bookmarkEnd w:id="257"/>
      <w:bookmarkStart w:id="258" w:name="_Toc184308042"/>
      <w:bookmarkEnd w:id="258"/>
      <w:bookmarkStart w:id="259" w:name="_Toc184314439"/>
      <w:bookmarkEnd w:id="259"/>
      <w:bookmarkStart w:id="260" w:name="_Toc184310274"/>
      <w:bookmarkEnd w:id="260"/>
      <w:bookmarkStart w:id="261" w:name="_Toc184312113"/>
      <w:bookmarkEnd w:id="261"/>
      <w:bookmarkStart w:id="262" w:name="_Toc184314454"/>
      <w:bookmarkEnd w:id="262"/>
      <w:bookmarkStart w:id="263" w:name="_Toc184312069"/>
      <w:bookmarkEnd w:id="263"/>
      <w:bookmarkStart w:id="264" w:name="_Toc184314471"/>
      <w:bookmarkEnd w:id="264"/>
      <w:bookmarkStart w:id="265" w:name="_Toc184310311"/>
      <w:bookmarkEnd w:id="265"/>
      <w:bookmarkStart w:id="266" w:name="_Toc184313266"/>
      <w:bookmarkEnd w:id="266"/>
      <w:bookmarkStart w:id="267" w:name="_Toc184314475"/>
      <w:bookmarkEnd w:id="267"/>
      <w:bookmarkStart w:id="268" w:name="_Toc184313241"/>
      <w:bookmarkEnd w:id="268"/>
      <w:bookmarkStart w:id="269" w:name="_Toc184308087"/>
      <w:bookmarkEnd w:id="269"/>
      <w:bookmarkStart w:id="270" w:name="_Toc184314428"/>
      <w:bookmarkEnd w:id="270"/>
      <w:bookmarkStart w:id="271" w:name="_Toc184308044"/>
      <w:bookmarkEnd w:id="271"/>
      <w:bookmarkStart w:id="272" w:name="_Toc184314427"/>
      <w:bookmarkEnd w:id="272"/>
      <w:bookmarkStart w:id="273" w:name="_Toc184313272"/>
      <w:bookmarkEnd w:id="273"/>
      <w:bookmarkStart w:id="274" w:name="_Toc184312075"/>
      <w:bookmarkEnd w:id="274"/>
      <w:bookmarkStart w:id="275" w:name="_Toc184313274"/>
      <w:bookmarkEnd w:id="275"/>
      <w:bookmarkStart w:id="276" w:name="_Toc184314432"/>
      <w:bookmarkEnd w:id="276"/>
      <w:bookmarkStart w:id="277" w:name="_Toc184312081"/>
      <w:bookmarkEnd w:id="277"/>
      <w:bookmarkStart w:id="278" w:name="_Toc184314482"/>
      <w:bookmarkEnd w:id="278"/>
      <w:bookmarkStart w:id="279" w:name="_Toc184314424"/>
      <w:bookmarkEnd w:id="279"/>
      <w:bookmarkStart w:id="280" w:name="_Toc184314446"/>
      <w:bookmarkEnd w:id="280"/>
      <w:bookmarkStart w:id="281" w:name="_Toc184312092"/>
      <w:bookmarkEnd w:id="281"/>
      <w:bookmarkStart w:id="282" w:name="_Toc184314421"/>
      <w:bookmarkEnd w:id="282"/>
      <w:bookmarkStart w:id="283" w:name="_Toc184312071"/>
      <w:bookmarkEnd w:id="283"/>
      <w:bookmarkStart w:id="284" w:name="_Toc184310300"/>
      <w:bookmarkEnd w:id="284"/>
      <w:bookmarkStart w:id="285" w:name="_Toc184312138"/>
      <w:bookmarkEnd w:id="285"/>
      <w:bookmarkStart w:id="286" w:name="_Toc184308065"/>
      <w:bookmarkEnd w:id="286"/>
      <w:bookmarkStart w:id="287" w:name="_Toc184310306"/>
      <w:bookmarkEnd w:id="287"/>
      <w:bookmarkStart w:id="288" w:name="_Toc184314478"/>
      <w:bookmarkEnd w:id="288"/>
      <w:bookmarkStart w:id="289" w:name="_Toc184310275"/>
      <w:bookmarkEnd w:id="289"/>
      <w:bookmarkStart w:id="290" w:name="_Toc184310289"/>
      <w:bookmarkEnd w:id="290"/>
      <w:bookmarkStart w:id="291" w:name="_Toc184308037"/>
      <w:bookmarkEnd w:id="291"/>
      <w:bookmarkStart w:id="292" w:name="_Toc184308063"/>
      <w:bookmarkEnd w:id="292"/>
      <w:bookmarkStart w:id="293" w:name="_Toc184310292"/>
      <w:bookmarkEnd w:id="293"/>
      <w:bookmarkStart w:id="294" w:name="_Toc184314476"/>
      <w:bookmarkEnd w:id="294"/>
      <w:bookmarkStart w:id="295" w:name="_Toc184314448"/>
      <w:bookmarkEnd w:id="295"/>
      <w:bookmarkStart w:id="296" w:name="_Toc184312137"/>
      <w:bookmarkEnd w:id="296"/>
      <w:bookmarkStart w:id="297" w:name="_Toc184314436"/>
      <w:bookmarkEnd w:id="297"/>
      <w:bookmarkStart w:id="298" w:name="_Toc184313258"/>
      <w:bookmarkEnd w:id="298"/>
      <w:bookmarkStart w:id="299" w:name="_Toc184312120"/>
      <w:bookmarkEnd w:id="299"/>
      <w:bookmarkStart w:id="300" w:name="_Toc184313243"/>
      <w:bookmarkEnd w:id="300"/>
      <w:bookmarkStart w:id="301" w:name="_Toc184313301"/>
      <w:bookmarkEnd w:id="301"/>
      <w:bookmarkStart w:id="302" w:name="_Toc184308047"/>
      <w:bookmarkEnd w:id="302"/>
      <w:bookmarkStart w:id="303" w:name="_Toc184314416"/>
      <w:bookmarkEnd w:id="303"/>
      <w:bookmarkStart w:id="304" w:name="_Toc184312109"/>
      <w:bookmarkEnd w:id="304"/>
      <w:bookmarkStart w:id="305" w:name="_Toc184313275"/>
      <w:bookmarkEnd w:id="305"/>
      <w:bookmarkStart w:id="306" w:name="_Toc184313285"/>
      <w:bookmarkEnd w:id="306"/>
      <w:bookmarkStart w:id="307" w:name="_Toc184313306"/>
      <w:bookmarkEnd w:id="307"/>
      <w:bookmarkStart w:id="308" w:name="_Toc184310286"/>
      <w:bookmarkEnd w:id="308"/>
      <w:bookmarkStart w:id="309" w:name="_Toc184308099"/>
      <w:bookmarkEnd w:id="309"/>
      <w:bookmarkStart w:id="310" w:name="_Toc184310313"/>
      <w:bookmarkEnd w:id="310"/>
      <w:bookmarkStart w:id="311" w:name="_Toc184310325"/>
      <w:bookmarkEnd w:id="311"/>
      <w:bookmarkStart w:id="312" w:name="_Toc184308036"/>
      <w:bookmarkEnd w:id="312"/>
      <w:bookmarkStart w:id="313" w:name="_Toc184308075"/>
      <w:bookmarkEnd w:id="313"/>
      <w:bookmarkStart w:id="314" w:name="_Toc184312076"/>
      <w:bookmarkEnd w:id="314"/>
      <w:bookmarkStart w:id="315" w:name="_Toc184314453"/>
      <w:bookmarkEnd w:id="315"/>
      <w:bookmarkStart w:id="316" w:name="_Toc184312132"/>
      <w:bookmarkEnd w:id="316"/>
      <w:bookmarkStart w:id="317" w:name="_Toc184313248"/>
      <w:bookmarkEnd w:id="317"/>
      <w:bookmarkStart w:id="318" w:name="_Toc184310294"/>
      <w:bookmarkEnd w:id="318"/>
      <w:bookmarkStart w:id="319" w:name="_Toc184308083"/>
      <w:bookmarkEnd w:id="319"/>
      <w:bookmarkStart w:id="320" w:name="_Toc184308098"/>
      <w:bookmarkEnd w:id="320"/>
      <w:bookmarkStart w:id="321" w:name="_Toc184308100"/>
      <w:bookmarkEnd w:id="321"/>
      <w:bookmarkStart w:id="322" w:name="_Toc184314445"/>
      <w:bookmarkEnd w:id="322"/>
      <w:bookmarkStart w:id="323" w:name="_Toc184313299"/>
      <w:bookmarkEnd w:id="323"/>
      <w:bookmarkStart w:id="324" w:name="_Toc184312131"/>
      <w:bookmarkEnd w:id="324"/>
      <w:bookmarkStart w:id="325" w:name="_Toc184310281"/>
      <w:bookmarkEnd w:id="325"/>
      <w:bookmarkStart w:id="326" w:name="_Toc184310331"/>
      <w:bookmarkEnd w:id="326"/>
      <w:bookmarkStart w:id="327" w:name="_Toc184310344"/>
      <w:bookmarkEnd w:id="327"/>
      <w:bookmarkStart w:id="328" w:name="_Toc184308053"/>
      <w:bookmarkEnd w:id="328"/>
      <w:bookmarkStart w:id="329" w:name="_Toc184308092"/>
      <w:bookmarkEnd w:id="329"/>
      <w:bookmarkStart w:id="330" w:name="_Toc184308074"/>
      <w:bookmarkEnd w:id="330"/>
      <w:bookmarkStart w:id="331" w:name="_Toc184313264"/>
      <w:bookmarkEnd w:id="331"/>
      <w:bookmarkStart w:id="332" w:name="_Toc184310280"/>
      <w:bookmarkEnd w:id="332"/>
      <w:bookmarkStart w:id="333" w:name="_Toc184312102"/>
      <w:bookmarkEnd w:id="333"/>
      <w:bookmarkStart w:id="334" w:name="_Toc184313263"/>
      <w:bookmarkEnd w:id="334"/>
      <w:bookmarkStart w:id="335" w:name="_Toc184308051"/>
      <w:bookmarkEnd w:id="335"/>
      <w:bookmarkStart w:id="336" w:name="_Toc184310334"/>
      <w:bookmarkEnd w:id="336"/>
      <w:bookmarkStart w:id="337" w:name="_Toc184310288"/>
      <w:bookmarkEnd w:id="337"/>
      <w:bookmarkStart w:id="338" w:name="_Toc184310330"/>
      <w:bookmarkEnd w:id="338"/>
      <w:bookmarkStart w:id="339" w:name="_Toc184312093"/>
      <w:bookmarkEnd w:id="339"/>
      <w:bookmarkStart w:id="340" w:name="_Toc184312110"/>
      <w:bookmarkEnd w:id="340"/>
      <w:bookmarkStart w:id="341" w:name="_Toc184310287"/>
      <w:bookmarkEnd w:id="341"/>
      <w:bookmarkStart w:id="342" w:name="_Toc184310302"/>
      <w:bookmarkEnd w:id="342"/>
      <w:bookmarkStart w:id="343" w:name="_Toc184308054"/>
      <w:bookmarkEnd w:id="343"/>
      <w:bookmarkStart w:id="344" w:name="_Toc184312100"/>
      <w:bookmarkEnd w:id="344"/>
      <w:bookmarkStart w:id="345" w:name="_Toc184313244"/>
      <w:bookmarkEnd w:id="345"/>
      <w:bookmarkStart w:id="346" w:name="_Toc184310340"/>
      <w:bookmarkEnd w:id="346"/>
      <w:bookmarkStart w:id="347" w:name="_Toc184308091"/>
      <w:bookmarkEnd w:id="347"/>
      <w:bookmarkStart w:id="348" w:name="_Toc184312127"/>
      <w:bookmarkEnd w:id="348"/>
      <w:bookmarkStart w:id="349" w:name="_Toc184314420"/>
      <w:bookmarkEnd w:id="349"/>
      <w:bookmarkStart w:id="350" w:name="_Toc184313287"/>
      <w:bookmarkEnd w:id="350"/>
      <w:bookmarkStart w:id="351" w:name="_Toc184314435"/>
      <w:bookmarkEnd w:id="351"/>
      <w:bookmarkStart w:id="352" w:name="_Toc184313259"/>
      <w:bookmarkEnd w:id="352"/>
      <w:bookmarkStart w:id="353" w:name="_Toc184314438"/>
      <w:bookmarkEnd w:id="353"/>
      <w:bookmarkStart w:id="354" w:name="_Toc184312086"/>
      <w:bookmarkEnd w:id="354"/>
      <w:bookmarkStart w:id="355" w:name="_Toc184312070"/>
      <w:bookmarkEnd w:id="355"/>
      <w:bookmarkStart w:id="356" w:name="_Toc184308055"/>
      <w:bookmarkEnd w:id="356"/>
      <w:bookmarkStart w:id="357" w:name="_Toc184312105"/>
      <w:bookmarkEnd w:id="357"/>
      <w:bookmarkStart w:id="358" w:name="_Toc184308061"/>
      <w:bookmarkEnd w:id="358"/>
      <w:bookmarkStart w:id="359" w:name="_Toc184314481"/>
      <w:bookmarkEnd w:id="359"/>
      <w:bookmarkStart w:id="360" w:name="_Toc184310310"/>
      <w:bookmarkEnd w:id="360"/>
      <w:bookmarkStart w:id="361" w:name="_Toc184314410"/>
      <w:bookmarkEnd w:id="361"/>
      <w:bookmarkStart w:id="362" w:name="_Toc184314414"/>
      <w:bookmarkEnd w:id="362"/>
      <w:bookmarkStart w:id="363" w:name="_Toc184308096"/>
      <w:bookmarkEnd w:id="363"/>
      <w:bookmarkStart w:id="364" w:name="_Toc184310323"/>
      <w:bookmarkEnd w:id="364"/>
      <w:bookmarkStart w:id="365" w:name="_Toc184308095"/>
      <w:bookmarkEnd w:id="365"/>
      <w:bookmarkStart w:id="366" w:name="_Toc184308070"/>
      <w:bookmarkEnd w:id="366"/>
      <w:bookmarkStart w:id="367" w:name="_Toc184310277"/>
      <w:bookmarkEnd w:id="367"/>
      <w:bookmarkStart w:id="368" w:name="_Toc184310320"/>
      <w:bookmarkEnd w:id="368"/>
      <w:bookmarkStart w:id="369" w:name="_Toc184313281"/>
      <w:bookmarkEnd w:id="369"/>
      <w:bookmarkStart w:id="370" w:name="_Toc184314437"/>
      <w:bookmarkEnd w:id="370"/>
      <w:bookmarkStart w:id="371" w:name="_Toc184310305"/>
      <w:bookmarkEnd w:id="371"/>
      <w:bookmarkStart w:id="372" w:name="_Toc184313279"/>
      <w:bookmarkEnd w:id="372"/>
      <w:bookmarkStart w:id="373" w:name="_Toc184308077"/>
      <w:bookmarkEnd w:id="373"/>
      <w:bookmarkStart w:id="374" w:name="_Toc184308089"/>
      <w:bookmarkEnd w:id="374"/>
      <w:bookmarkStart w:id="375" w:name="_Toc184308068"/>
      <w:bookmarkEnd w:id="375"/>
      <w:bookmarkStart w:id="376" w:name="_Toc184310343"/>
      <w:bookmarkEnd w:id="376"/>
      <w:bookmarkStart w:id="377" w:name="_Toc184313262"/>
      <w:bookmarkEnd w:id="377"/>
      <w:bookmarkStart w:id="378" w:name="_Toc184314443"/>
      <w:bookmarkEnd w:id="378"/>
      <w:bookmarkStart w:id="379" w:name="_Toc184313305"/>
      <w:bookmarkEnd w:id="379"/>
      <w:bookmarkStart w:id="380" w:name="_Toc184310336"/>
      <w:bookmarkEnd w:id="380"/>
      <w:bookmarkStart w:id="381" w:name="_Toc184312115"/>
      <w:bookmarkEnd w:id="381"/>
      <w:bookmarkStart w:id="382" w:name="_Toc184314418"/>
      <w:bookmarkEnd w:id="382"/>
      <w:bookmarkStart w:id="383" w:name="_Toc184314422"/>
      <w:bookmarkEnd w:id="383"/>
      <w:bookmarkStart w:id="384" w:name="_Toc184308076"/>
      <w:bookmarkEnd w:id="384"/>
      <w:bookmarkStart w:id="385" w:name="_Toc184308081"/>
      <w:bookmarkEnd w:id="385"/>
      <w:bookmarkStart w:id="386" w:name="_Toc184314464"/>
      <w:bookmarkEnd w:id="386"/>
      <w:bookmarkStart w:id="387" w:name="_Toc184308039"/>
      <w:bookmarkEnd w:id="387"/>
      <w:bookmarkStart w:id="388" w:name="_Toc184308072"/>
      <w:bookmarkEnd w:id="388"/>
      <w:bookmarkStart w:id="389" w:name="_Toc184310327"/>
      <w:bookmarkEnd w:id="389"/>
      <w:bookmarkStart w:id="390" w:name="_Toc184313303"/>
      <w:bookmarkEnd w:id="390"/>
      <w:bookmarkStart w:id="391" w:name="_Toc184313294"/>
      <w:bookmarkEnd w:id="391"/>
      <w:bookmarkStart w:id="392" w:name="_Toc184310309"/>
      <w:bookmarkEnd w:id="392"/>
      <w:bookmarkStart w:id="393" w:name="_Toc184314463"/>
      <w:bookmarkEnd w:id="393"/>
      <w:r>
        <w:rPr>
          <w:rFonts w:hint="eastAsia" w:ascii="宋体" w:hAnsi="宋体" w:cs="仿宋_GB2312"/>
          <w:b/>
          <w:color w:val="auto"/>
          <w:sz w:val="36"/>
          <w:szCs w:val="36"/>
          <w:highlight w:val="none"/>
        </w:rPr>
        <w:t>评标办法</w:t>
      </w:r>
    </w:p>
    <w:p>
      <w:pPr>
        <w:pageBreakBefore w:val="0"/>
        <w:widowControl w:val="0"/>
        <w:kinsoku/>
        <w:wordWrap/>
        <w:overflowPunct/>
        <w:topLinePunct w:val="0"/>
        <w:bidi w:val="0"/>
        <w:snapToGrid w:val="0"/>
        <w:spacing w:line="360" w:lineRule="auto"/>
        <w:jc w:val="center"/>
        <w:textAlignment w:val="auto"/>
        <w:rPr>
          <w:rFonts w:ascii="宋体" w:hAnsi="宋体" w:cs="仿宋_GB2312"/>
          <w:b/>
          <w:color w:val="auto"/>
          <w:sz w:val="32"/>
          <w:szCs w:val="20"/>
          <w:highlight w:val="none"/>
        </w:rPr>
      </w:pPr>
      <w:r>
        <w:rPr>
          <w:rFonts w:hint="eastAsia" w:ascii="宋体" w:hAnsi="宋体" w:cs="仿宋_GB2312"/>
          <w:b/>
          <w:color w:val="auto"/>
          <w:sz w:val="32"/>
          <w:szCs w:val="20"/>
          <w:highlight w:val="none"/>
        </w:rPr>
        <w:t>评标办法前附表</w:t>
      </w:r>
    </w:p>
    <w:tbl>
      <w:tblPr>
        <w:tblStyle w:val="64"/>
        <w:tblpPr w:leftFromText="180" w:rightFromText="180" w:vertAnchor="text" w:horzAnchor="page" w:tblpX="1606" w:tblpY="128"/>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44"/>
        <w:gridCol w:w="6282"/>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3" w:type="pct"/>
            <w:noWrap w:val="0"/>
            <w:vAlign w:val="center"/>
          </w:tcPr>
          <w:p>
            <w:pPr>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102" w:type="pct"/>
            <w:gridSpan w:val="2"/>
            <w:noWrap w:val="0"/>
            <w:vAlign w:val="center"/>
          </w:tcPr>
          <w:p>
            <w:pPr>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473" w:type="pct"/>
            <w:noWrap w:val="0"/>
            <w:vAlign w:val="center"/>
          </w:tcPr>
          <w:p>
            <w:pPr>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具有ISO质量管理认证、ISO职业健康管理认证、ISO环境管理体系认证每具有1项，得1分，最高得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分。提供相关认证证书复印件加盖公章，提供证书复印件加盖公章。</w:t>
            </w:r>
          </w:p>
        </w:tc>
        <w:tc>
          <w:tcPr>
            <w:tcW w:w="47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资质</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具有省公安厅下发的保安服务许可证的得2分，具有人社局下发的劳务派遣经营许可证的得2分。</w:t>
            </w:r>
            <w:r>
              <w:rPr>
                <w:rFonts w:hint="eastAsia" w:ascii="宋体" w:hAnsi="宋体" w:eastAsia="宋体" w:cs="宋体"/>
                <w:color w:val="auto"/>
                <w:sz w:val="21"/>
                <w:szCs w:val="21"/>
                <w:highlight w:val="none"/>
                <w:lang w:eastAsia="zh-CN"/>
              </w:rPr>
              <w:t>提供</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证书复印件加盖公章</w:t>
            </w:r>
            <w:r>
              <w:rPr>
                <w:rFonts w:hint="eastAsia" w:ascii="宋体" w:hAnsi="宋体" w:cs="宋体"/>
                <w:color w:val="auto"/>
                <w:sz w:val="21"/>
                <w:szCs w:val="21"/>
                <w:highlight w:val="none"/>
                <w:lang w:eastAsia="zh-CN"/>
              </w:rPr>
              <w:t>。</w:t>
            </w:r>
          </w:p>
        </w:tc>
        <w:tc>
          <w:tcPr>
            <w:tcW w:w="47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color w:val="auto"/>
                <w:highlight w:val="none"/>
                <w:lang w:eastAsia="zh-CN"/>
              </w:rPr>
            </w:pPr>
            <w:r>
              <w:rPr>
                <w:rFonts w:hint="eastAsia"/>
                <w:color w:val="auto"/>
                <w:highlight w:val="none"/>
                <w:lang w:eastAsia="zh-CN"/>
              </w:rPr>
              <w:t>2019年</w:t>
            </w:r>
            <w:r>
              <w:rPr>
                <w:rFonts w:hint="eastAsia"/>
                <w:color w:val="auto"/>
                <w:highlight w:val="none"/>
                <w:lang w:val="en-US" w:eastAsia="zh-CN"/>
              </w:rPr>
              <w:t>6</w:t>
            </w:r>
            <w:r>
              <w:rPr>
                <w:rFonts w:hint="eastAsia"/>
                <w:color w:val="auto"/>
                <w:highlight w:val="none"/>
                <w:lang w:eastAsia="zh-CN"/>
              </w:rPr>
              <w:t>月1日以来完成的类似业绩，每项业绩得</w:t>
            </w:r>
            <w:r>
              <w:rPr>
                <w:rFonts w:hint="eastAsia"/>
                <w:color w:val="auto"/>
                <w:highlight w:val="none"/>
                <w:lang w:val="en-US" w:eastAsia="zh-CN"/>
              </w:rPr>
              <w:t>0.5</w:t>
            </w:r>
            <w:r>
              <w:rPr>
                <w:rFonts w:hint="eastAsia"/>
                <w:color w:val="auto"/>
                <w:highlight w:val="none"/>
                <w:lang w:eastAsia="zh-CN"/>
              </w:rPr>
              <w:t>分，最高得</w:t>
            </w:r>
            <w:r>
              <w:rPr>
                <w:rFonts w:hint="eastAsia"/>
                <w:color w:val="auto"/>
                <w:highlight w:val="none"/>
                <w:lang w:val="en-US" w:eastAsia="zh-CN"/>
              </w:rPr>
              <w:t>1</w:t>
            </w:r>
            <w:r>
              <w:rPr>
                <w:rFonts w:hint="eastAsia"/>
                <w:color w:val="auto"/>
                <w:highlight w:val="none"/>
                <w:lang w:eastAsia="zh-CN"/>
              </w:rPr>
              <w:t>分。须提供有效的合同复印件加盖公章。</w:t>
            </w:r>
          </w:p>
          <w:p>
            <w:pPr>
              <w:pStyle w:val="5"/>
              <w:rPr>
                <w:rFonts w:hint="eastAsia"/>
                <w:color w:val="auto"/>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bidi="ar-SA"/>
              </w:rPr>
              <w:t>注：同一业主单位的业绩不重复计算。</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项目背景分析</w:t>
            </w:r>
          </w:p>
        </w:tc>
        <w:tc>
          <w:tcPr>
            <w:tcW w:w="3424" w:type="pct"/>
            <w:noWrap w:val="0"/>
            <w:vAlign w:val="center"/>
          </w:tcPr>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根据投标人针对本项目背景的分析，根据内容完整性、合理性、周密性进行打分。</w:t>
            </w:r>
            <w:r>
              <w:rPr>
                <w:rFonts w:hint="eastAsia" w:ascii="宋体" w:hAnsi="宋体" w:cs="宋体"/>
                <w:color w:val="auto"/>
                <w:sz w:val="21"/>
                <w:szCs w:val="21"/>
                <w:highlight w:val="none"/>
                <w:lang w:val="en-US" w:eastAsia="zh-CN"/>
              </w:rPr>
              <w:t>最高得4分。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职责</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规划</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投标人针对本项目工作职责规划，根据内容完整性、合理性、周密性进行打分。</w:t>
            </w:r>
            <w:r>
              <w:rPr>
                <w:rFonts w:hint="eastAsia" w:ascii="宋体" w:hAnsi="宋体" w:cs="宋体"/>
                <w:color w:val="auto"/>
                <w:sz w:val="21"/>
                <w:szCs w:val="21"/>
                <w:highlight w:val="none"/>
                <w:lang w:val="en-US" w:eastAsia="zh-CN"/>
              </w:rPr>
              <w:t>最高得5分。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3424" w:type="pct"/>
            <w:noWrap w:val="0"/>
            <w:vAlign w:val="center"/>
          </w:tcPr>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针对本项目有比较完善的组织架构，清晰简练地列出主要实施方案，不仅限于</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管理模式及内部管理制度、规范和标准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针对本次基层治理工作制定有效的内部考核办法、服务监督考核办法，清晰简练地列出考核机制、激励机制、监督机制、自我约束机制、信息反馈渠道及处理机制，管理指标承诺达到管理标准情况。根据提供的方案内容进行评分。最高得10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岗位管理制度</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投标人针对本项目的岗位管理制度（包括岗位人员职责、交接班制度、例会制度、指标管理等），根据提供的方案内容进行评分。最高得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人事管理制度</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投标人针对本项目的人事管理制度（员工管理、员工招聘标准、员工培训计划、激励政策、档案管理、人文关怀等），根据内容完整性、合理性、周密性进行打分。最高得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投入</w:t>
            </w:r>
          </w:p>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投标人拟投入使用的服装、设备、工器具、</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lang w:eastAsia="zh-CN"/>
              </w:rPr>
              <w:t>的储备情况进行评议：</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对服务人员的各季节服装、防暑防雨用品等配备情况。最</w:t>
            </w:r>
            <w:r>
              <w:rPr>
                <w:rFonts w:hint="eastAsia" w:ascii="宋体" w:hAnsi="宋体" w:cs="宋体"/>
                <w:color w:val="auto"/>
                <w:sz w:val="21"/>
                <w:szCs w:val="21"/>
                <w:highlight w:val="none"/>
                <w:lang w:val="en-US" w:eastAsia="zh-CN"/>
              </w:rPr>
              <w:t>高得</w:t>
            </w:r>
            <w:r>
              <w:rPr>
                <w:rFonts w:hint="eastAsia" w:ascii="宋体" w:hAnsi="宋体" w:eastAsia="宋体" w:cs="宋体"/>
                <w:color w:val="auto"/>
                <w:sz w:val="21"/>
                <w:szCs w:val="21"/>
                <w:highlight w:val="none"/>
                <w:lang w:eastAsia="zh-CN"/>
              </w:rPr>
              <w:t>2分。</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对服务人员的通讯器材、装备、交通工具等配置情况。最</w:t>
            </w:r>
            <w:r>
              <w:rPr>
                <w:rFonts w:hint="eastAsia" w:ascii="宋体" w:hAnsi="宋体" w:cs="宋体"/>
                <w:color w:val="auto"/>
                <w:sz w:val="21"/>
                <w:szCs w:val="21"/>
                <w:highlight w:val="none"/>
                <w:lang w:val="en-US" w:eastAsia="zh-CN"/>
              </w:rPr>
              <w:t>高得</w:t>
            </w:r>
            <w:r>
              <w:rPr>
                <w:rFonts w:hint="eastAsia" w:ascii="宋体" w:hAnsi="宋体" w:eastAsia="宋体" w:cs="宋体"/>
                <w:color w:val="auto"/>
                <w:sz w:val="21"/>
                <w:szCs w:val="21"/>
                <w:highlight w:val="none"/>
                <w:lang w:eastAsia="zh-CN"/>
              </w:rPr>
              <w:t>2分。</w:t>
            </w:r>
          </w:p>
          <w:p>
            <w:pPr>
              <w:pStyle w:val="2"/>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制定合理的车辆使用保障方案。最</w:t>
            </w:r>
            <w:r>
              <w:rPr>
                <w:rFonts w:hint="eastAsia" w:hAnsi="宋体" w:cs="宋体"/>
                <w:color w:val="auto"/>
                <w:sz w:val="21"/>
                <w:szCs w:val="21"/>
                <w:highlight w:val="none"/>
                <w:lang w:val="en-US" w:eastAsia="zh-CN"/>
              </w:rPr>
              <w:t>高得</w:t>
            </w:r>
            <w:r>
              <w:rPr>
                <w:rFonts w:hint="eastAsia" w:ascii="宋体" w:hAnsi="宋体" w:eastAsia="宋体" w:cs="宋体"/>
                <w:color w:val="auto"/>
                <w:sz w:val="21"/>
                <w:szCs w:val="21"/>
                <w:highlight w:val="none"/>
                <w:lang w:val="en-US" w:eastAsia="zh-CN"/>
              </w:rPr>
              <w:t>2分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8"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服务质量保障方案</w:t>
            </w:r>
          </w:p>
        </w:tc>
        <w:tc>
          <w:tcPr>
            <w:tcW w:w="3424" w:type="pct"/>
            <w:noWrap w:val="0"/>
            <w:vAlign w:val="center"/>
          </w:tcPr>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投标人针对本项目提供服务质量保障方案（括管理教育保障、人员供应保障、人员稳定保障、监督检查、文明安全保证体系、安全保证措施、</w:t>
            </w:r>
            <w:r>
              <w:rPr>
                <w:rFonts w:hint="eastAsia" w:ascii="宋体" w:hAnsi="宋体" w:eastAsia="宋体" w:cs="宋体"/>
                <w:color w:val="auto"/>
                <w:sz w:val="21"/>
                <w:szCs w:val="21"/>
                <w:highlight w:val="none"/>
                <w:lang w:val="en-US" w:eastAsia="zh-CN"/>
              </w:rPr>
              <w:t>政府类</w:t>
            </w:r>
            <w:r>
              <w:rPr>
                <w:rFonts w:hint="eastAsia" w:ascii="宋体" w:hAnsi="宋体" w:eastAsia="宋体" w:cs="宋体"/>
                <w:color w:val="auto"/>
                <w:sz w:val="21"/>
                <w:szCs w:val="21"/>
                <w:highlight w:val="none"/>
                <w:lang w:eastAsia="zh-CN"/>
              </w:rPr>
              <w:t>疫情防控保障项目</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等）。根据提供的方案内容进行评分。</w:t>
            </w:r>
            <w:r>
              <w:rPr>
                <w:rFonts w:hint="eastAsia" w:ascii="宋体" w:hAnsi="宋体" w:cs="宋体"/>
                <w:color w:val="auto"/>
                <w:sz w:val="21"/>
                <w:szCs w:val="21"/>
                <w:highlight w:val="none"/>
                <w:lang w:val="en-US" w:eastAsia="zh-CN"/>
              </w:rPr>
              <w:t>最高得5分。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678"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应急保障措施</w:t>
            </w:r>
          </w:p>
        </w:tc>
        <w:tc>
          <w:tcPr>
            <w:tcW w:w="3424" w:type="pct"/>
            <w:noWrap w:val="0"/>
            <w:vAlign w:val="center"/>
          </w:tcPr>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针对本项目制订相关应急预案，提供处理突发事件的应急预案，能及时完成采购人的突发、应急保障任务，具有专业的快速报警响应能力和响应速度与时间。</w:t>
            </w:r>
            <w:r>
              <w:rPr>
                <w:rFonts w:hint="eastAsia" w:ascii="宋体" w:hAnsi="宋体" w:cs="宋体"/>
                <w:color w:val="auto"/>
                <w:sz w:val="21"/>
                <w:szCs w:val="21"/>
                <w:highlight w:val="none"/>
                <w:lang w:val="en-US" w:eastAsia="zh-CN"/>
              </w:rPr>
              <w:t>最高得4分。</w:t>
            </w:r>
          </w:p>
          <w:p>
            <w:pPr>
              <w:pStyle w:val="25"/>
              <w:ind w:left="0" w:leftChars="0" w:firstLine="0" w:firstLineChars="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投标人自有应急专用机动车辆，响应人对运输能力进行承诺。提供拟投入相关车辆证明材料（提供行驶证）和提供承诺书（格式自拟）否则不得分。</w:t>
            </w:r>
            <w:r>
              <w:rPr>
                <w:rFonts w:hint="eastAsia" w:cs="宋体"/>
                <w:color w:val="auto"/>
                <w:sz w:val="21"/>
                <w:szCs w:val="21"/>
                <w:highlight w:val="none"/>
                <w:lang w:val="en-US" w:eastAsia="zh-CN"/>
              </w:rPr>
              <w:t>最高得1分。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678"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过渡</w:t>
            </w:r>
          </w:p>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投标人所提供的进退场交接方案完善情况以及确保执法辅助服务平稳交接过渡方案。根据提供的方案内容进行评分</w:t>
            </w:r>
            <w:r>
              <w:rPr>
                <w:rFonts w:hint="eastAsia" w:ascii="宋体" w:hAnsi="宋体" w:cs="宋体"/>
                <w:color w:val="auto"/>
                <w:sz w:val="21"/>
                <w:szCs w:val="21"/>
                <w:highlight w:val="none"/>
                <w:lang w:val="en-US" w:eastAsia="zh-CN"/>
              </w:rPr>
              <w:t>，最高得5分。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678"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重点、难点分析</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针对本项目采购需求的理解，对基层治理工作存在的难点、要点问题分析。</w:t>
            </w:r>
            <w:r>
              <w:rPr>
                <w:rFonts w:hint="eastAsia" w:ascii="宋体" w:hAnsi="宋体" w:cs="宋体"/>
                <w:color w:val="auto"/>
                <w:sz w:val="21"/>
                <w:szCs w:val="21"/>
                <w:highlight w:val="none"/>
                <w:lang w:val="en-US" w:eastAsia="zh-CN"/>
              </w:rPr>
              <w:t>最高得5分。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23" w:type="pct"/>
            <w:vMerge w:val="restar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78" w:type="pct"/>
            <w:vMerge w:val="restar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承诺</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根据供应商提供的其他服务（包括服务内容及标准承诺、创建工作承诺等）进行打分。增值服务多，且为实质性增值服务，每条1.5分，最</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得3分；有增值服务但无实质性增值服务1分；无增值服务，0分。</w:t>
            </w:r>
          </w:p>
        </w:tc>
        <w:tc>
          <w:tcPr>
            <w:tcW w:w="473" w:type="pct"/>
            <w:vMerge w:val="restar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3" w:type="pct"/>
            <w:vMerge w:val="continue"/>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p>
        </w:tc>
        <w:tc>
          <w:tcPr>
            <w:tcW w:w="678"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接采购人通知在双休日以及法定节假日1小时内组织人员设备到达采购人指定地点进行服务，并明确承诺</w:t>
            </w:r>
            <w:r>
              <w:rPr>
                <w:rFonts w:hint="eastAsia" w:ascii="宋体" w:hAnsi="宋体" w:cs="宋体"/>
                <w:color w:val="auto"/>
                <w:sz w:val="21"/>
                <w:szCs w:val="21"/>
                <w:highlight w:val="none"/>
                <w:lang w:val="en-US" w:eastAsia="zh-CN"/>
              </w:rPr>
              <w:t>到岗人数，优于采购需求得3分，基本满足采购需求得2分</w:t>
            </w:r>
            <w:r>
              <w:rPr>
                <w:rFonts w:hint="eastAsia" w:ascii="宋体" w:hAnsi="宋体" w:eastAsia="宋体" w:cs="宋体"/>
                <w:color w:val="auto"/>
                <w:sz w:val="21"/>
                <w:szCs w:val="21"/>
                <w:highlight w:val="none"/>
                <w:lang w:eastAsia="zh-CN"/>
              </w:rPr>
              <w:t>。（注：供应商需自拟承诺格式，承诺内容需满足要求，未提供承诺，或承诺不满足要求的不得分。）</w:t>
            </w:r>
            <w:r>
              <w:rPr>
                <w:rFonts w:hint="eastAsia" w:ascii="宋体" w:hAnsi="宋体" w:cs="宋体"/>
                <w:color w:val="auto"/>
                <w:sz w:val="21"/>
                <w:szCs w:val="21"/>
                <w:highlight w:val="none"/>
                <w:lang w:val="en-US" w:eastAsia="zh-CN"/>
              </w:rPr>
              <w:t>最高得3分。</w:t>
            </w:r>
          </w:p>
        </w:tc>
        <w:tc>
          <w:tcPr>
            <w:tcW w:w="473"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3" w:type="pct"/>
            <w:vMerge w:val="continue"/>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p>
        </w:tc>
        <w:tc>
          <w:tcPr>
            <w:tcW w:w="678"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其他特色服务和响应措施等情况的承诺，每条得1分，最</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c>
          <w:tcPr>
            <w:tcW w:w="473"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78"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3424" w:type="pct"/>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投标人针对本项目提出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合理化、优化建议。每条1分，最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得3分</w:t>
            </w:r>
          </w:p>
        </w:tc>
        <w:tc>
          <w:tcPr>
            <w:tcW w:w="473" w:type="pc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23" w:type="pct"/>
            <w:vMerge w:val="restart"/>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78" w:type="pct"/>
            <w:vMerge w:val="restart"/>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项目团队人员情况</w:t>
            </w:r>
          </w:p>
        </w:tc>
        <w:tc>
          <w:tcPr>
            <w:tcW w:w="3424" w:type="pct"/>
            <w:noWrap w:val="0"/>
            <w:vAlign w:val="center"/>
          </w:tcPr>
          <w:p>
            <w:pPr>
              <w:pStyle w:val="25"/>
              <w:numPr>
                <w:ilvl w:val="0"/>
                <w:numId w:val="8"/>
              </w:numPr>
              <w:ind w:left="0" w:leftChars="0" w:firstLine="0" w:firstLineChars="0"/>
              <w:jc w:val="left"/>
              <w:rPr>
                <w:rFonts w:hint="eastAsia"/>
                <w:color w:val="auto"/>
                <w:sz w:val="21"/>
                <w:szCs w:val="21"/>
                <w:highlight w:val="none"/>
                <w:lang w:val="en-US" w:eastAsia="zh-CN"/>
              </w:rPr>
            </w:pPr>
            <w:r>
              <w:rPr>
                <w:rFonts w:hint="eastAsia"/>
                <w:color w:val="auto"/>
                <w:sz w:val="21"/>
                <w:szCs w:val="21"/>
                <w:highlight w:val="none"/>
                <w:lang w:val="en-US" w:eastAsia="zh-CN"/>
              </w:rPr>
              <w:t>投标人拟派项目负责人（项目经理）：最高得4分</w:t>
            </w:r>
          </w:p>
          <w:p>
            <w:pPr>
              <w:pStyle w:val="25"/>
              <w:numPr>
                <w:ilvl w:val="0"/>
                <w:numId w:val="0"/>
              </w:numPr>
              <w:jc w:val="left"/>
              <w:rPr>
                <w:rFonts w:hint="default"/>
                <w:color w:val="auto"/>
                <w:sz w:val="21"/>
                <w:szCs w:val="21"/>
                <w:highlight w:val="none"/>
                <w:lang w:val="en-US" w:eastAsia="zh-CN"/>
              </w:rPr>
            </w:pPr>
            <w:r>
              <w:rPr>
                <w:rFonts w:hint="eastAsia"/>
                <w:color w:val="auto"/>
                <w:sz w:val="21"/>
                <w:szCs w:val="21"/>
                <w:highlight w:val="none"/>
                <w:lang w:val="en-US" w:eastAsia="zh-CN"/>
              </w:rPr>
              <w:t>（1）大专以上学历，得1分，二级保安员及以上证书得0.5分，同时为退伍军人再得0.5分。本项最高得2分；</w:t>
            </w:r>
          </w:p>
          <w:p>
            <w:pPr>
              <w:pStyle w:val="25"/>
              <w:numPr>
                <w:ilvl w:val="0"/>
                <w:numId w:val="0"/>
              </w:numPr>
              <w:rPr>
                <w:rFonts w:hint="default" w:eastAsia="仿宋_GB2312"/>
                <w:color w:val="auto"/>
                <w:sz w:val="21"/>
                <w:szCs w:val="21"/>
                <w:highlight w:val="none"/>
                <w:lang w:val="en-US" w:eastAsia="zh-CN"/>
              </w:rPr>
            </w:pPr>
            <w:r>
              <w:rPr>
                <w:rFonts w:hint="eastAsia"/>
                <w:color w:val="auto"/>
                <w:sz w:val="21"/>
                <w:szCs w:val="21"/>
                <w:highlight w:val="none"/>
                <w:lang w:val="en-US" w:eastAsia="zh-CN"/>
              </w:rPr>
              <w:t>（2）中共党员得1分，具有国家职业资格企业人力资源管理师及以上证书（2020年及之前考取）或人力资源管理师（2021年及以后参加经济专业技术资格考试考取）及以上证书的再得1分，本项最高得2分。</w:t>
            </w:r>
          </w:p>
        </w:tc>
        <w:tc>
          <w:tcPr>
            <w:tcW w:w="473" w:type="pct"/>
            <w:vMerge w:val="restart"/>
            <w:noWrap w:val="0"/>
            <w:vAlign w:val="center"/>
          </w:tcPr>
          <w:p>
            <w:pPr>
              <w:pageBreakBefore w:val="0"/>
              <w:widowControl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23" w:type="pct"/>
            <w:vMerge w:val="continue"/>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p>
        </w:tc>
        <w:tc>
          <w:tcPr>
            <w:tcW w:w="678"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3424" w:type="pct"/>
            <w:noWrap w:val="0"/>
            <w:vAlign w:val="center"/>
          </w:tcPr>
          <w:p>
            <w:pPr>
              <w:pageBreakBefore w:val="0"/>
              <w:widowControl w:val="0"/>
              <w:numPr>
                <w:ilvl w:val="0"/>
                <w:numId w:val="0"/>
              </w:numPr>
              <w:kinsoku/>
              <w:wordWrap/>
              <w:overflowPunct/>
              <w:topLinePunct w:val="0"/>
              <w:autoSpaceDE w:val="0"/>
              <w:autoSpaceDN w:val="0"/>
              <w:bidi w:val="0"/>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2、拟派坐席指令员情况：</w:t>
            </w:r>
            <w:r>
              <w:rPr>
                <w:rFonts w:hint="eastAsia" w:ascii="宋体" w:hAnsi="宋体" w:cs="宋体"/>
                <w:color w:val="auto"/>
                <w:sz w:val="21"/>
                <w:szCs w:val="21"/>
                <w:highlight w:val="none"/>
                <w:lang w:val="en-US" w:eastAsia="zh-CN"/>
              </w:rPr>
              <w:t>最高得4分</w:t>
            </w:r>
          </w:p>
          <w:p>
            <w:pPr>
              <w:pStyle w:val="5"/>
              <w:numPr>
                <w:ilvl w:val="0"/>
                <w:numId w:val="0"/>
              </w:num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（1）本科及以上学历≥8人的得2分，本科及以上学历≥6人的，得1分；</w:t>
            </w:r>
          </w:p>
          <w:p>
            <w:pPr>
              <w:pStyle w:val="5"/>
              <w:numPr>
                <w:ilvl w:val="0"/>
                <w:numId w:val="0"/>
              </w:numPr>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（2）计算机相关专业≥10人的得2分，计算机相关专业≥8人的，得1分。</w:t>
            </w:r>
          </w:p>
          <w:p>
            <w:pPr>
              <w:pageBreakBefore w:val="0"/>
              <w:widowControl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证明材料：近6个月的社会保险证明、居民身份证、机动车驾驶证C证及以上、毕业证书、退伍证书，不提供不得分。</w:t>
            </w:r>
          </w:p>
        </w:tc>
        <w:tc>
          <w:tcPr>
            <w:tcW w:w="473" w:type="pct"/>
            <w:vMerge w:val="continue"/>
            <w:noWrap w:val="0"/>
            <w:vAlign w:val="center"/>
          </w:tcPr>
          <w:p>
            <w:pPr>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423" w:type="pct"/>
            <w:vMerge w:val="continue"/>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p>
        </w:tc>
        <w:tc>
          <w:tcPr>
            <w:tcW w:w="678"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3424" w:type="pct"/>
            <w:noWrap w:val="0"/>
            <w:vAlign w:val="center"/>
          </w:tcPr>
          <w:p>
            <w:pPr>
              <w:pStyle w:val="2"/>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特保团队负责人：</w:t>
            </w:r>
            <w:r>
              <w:rPr>
                <w:rFonts w:hint="eastAsia" w:hAnsi="宋体" w:cs="宋体"/>
                <w:color w:val="auto"/>
                <w:sz w:val="21"/>
                <w:szCs w:val="21"/>
                <w:highlight w:val="none"/>
                <w:lang w:val="en-US" w:eastAsia="zh-CN"/>
              </w:rPr>
              <w:t>最高得2.5分</w:t>
            </w:r>
          </w:p>
          <w:p>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（1）根据项目要求提供团队负责人，拥有二级及以上保安师每人</w:t>
            </w:r>
            <w:r>
              <w:rPr>
                <w:rFonts w:hint="eastAsia" w:ascii="宋体" w:hAnsi="宋体" w:cs="宋体"/>
                <w:color w:val="auto"/>
                <w:sz w:val="21"/>
                <w:szCs w:val="21"/>
                <w:highlight w:val="none"/>
                <w:lang w:val="en-US" w:eastAsia="zh-CN"/>
              </w:rPr>
              <w:t>0.25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最高得1.25分；</w:t>
            </w:r>
          </w:p>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且为退伍军人，</w:t>
            </w:r>
            <w:r>
              <w:rPr>
                <w:rFonts w:hint="eastAsia" w:ascii="宋体" w:hAnsi="宋体" w:cs="宋体"/>
                <w:color w:val="auto"/>
                <w:sz w:val="21"/>
                <w:szCs w:val="21"/>
                <w:highlight w:val="none"/>
                <w:lang w:val="en-US" w:eastAsia="zh-CN"/>
              </w:rPr>
              <w:t>每人得0.25分，最高得1.25分。</w:t>
            </w:r>
          </w:p>
        </w:tc>
        <w:tc>
          <w:tcPr>
            <w:tcW w:w="473" w:type="pct"/>
            <w:vMerge w:val="continue"/>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423" w:type="pct"/>
            <w:vMerge w:val="continue"/>
            <w:noWrap w:val="0"/>
            <w:vAlign w:val="center"/>
          </w:tcPr>
          <w:p>
            <w:pPr>
              <w:pageBreakBefore w:val="0"/>
              <w:widowControl w:val="0"/>
              <w:kinsoku/>
              <w:wordWrap/>
              <w:overflowPunct/>
              <w:topLinePunct w:val="0"/>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p>
        </w:tc>
        <w:tc>
          <w:tcPr>
            <w:tcW w:w="678" w:type="pct"/>
            <w:vMerge w:val="continue"/>
            <w:noWrap w:val="0"/>
            <w:vAlign w:val="center"/>
          </w:tcPr>
          <w:p>
            <w:pPr>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p>
        </w:tc>
        <w:tc>
          <w:tcPr>
            <w:tcW w:w="3424" w:type="pct"/>
            <w:noWrap w:val="0"/>
            <w:vAlign w:val="center"/>
          </w:tcPr>
          <w:p>
            <w:pPr>
              <w:pageBreakBefore w:val="0"/>
              <w:widowControl w:val="0"/>
              <w:numPr>
                <w:ilvl w:val="0"/>
                <w:numId w:val="9"/>
              </w:numPr>
              <w:kinsoku/>
              <w:wordWrap/>
              <w:overflowPunct/>
              <w:topLinePunct w:val="0"/>
              <w:autoSpaceDE w:val="0"/>
              <w:autoSpaceDN w:val="0"/>
              <w:bidi w:val="0"/>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拟派特保队员情况：</w:t>
            </w:r>
            <w:r>
              <w:rPr>
                <w:rFonts w:hint="eastAsia" w:ascii="宋体" w:hAnsi="宋体" w:cs="宋体"/>
                <w:color w:val="auto"/>
                <w:sz w:val="21"/>
                <w:szCs w:val="21"/>
                <w:highlight w:val="none"/>
                <w:lang w:val="en-US" w:eastAsia="zh-CN"/>
              </w:rPr>
              <w:t>最高得4.5分</w:t>
            </w:r>
          </w:p>
          <w:p>
            <w:pPr>
              <w:pageBreakBefore w:val="0"/>
              <w:widowControl w:val="0"/>
              <w:numPr>
                <w:ilvl w:val="0"/>
                <w:numId w:val="0"/>
              </w:numPr>
              <w:kinsoku/>
              <w:wordWrap/>
              <w:overflowPunct/>
              <w:topLinePunct w:val="0"/>
              <w:autoSpaceDE w:val="0"/>
              <w:autoSpaceDN w:val="0"/>
              <w:bidi w:val="0"/>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（1）大专学历人数占比</w:t>
            </w:r>
            <w:r>
              <w:rPr>
                <w:rFonts w:hint="eastAsia" w:ascii="宋体" w:hAnsi="宋体" w:cs="宋体"/>
                <w:color w:val="auto"/>
                <w:sz w:val="21"/>
                <w:szCs w:val="21"/>
                <w:highlight w:val="none"/>
                <w:lang w:val="en-US" w:eastAsia="zh-CN"/>
              </w:rPr>
              <w:t>优于采购</w:t>
            </w:r>
            <w:r>
              <w:rPr>
                <w:rFonts w:hint="eastAsia" w:hAnsi="宋体" w:cs="宋体"/>
                <w:snapToGrid/>
                <w:color w:val="auto"/>
                <w:kern w:val="2"/>
                <w:sz w:val="21"/>
                <w:szCs w:val="21"/>
                <w:highlight w:val="none"/>
                <w:lang w:val="en-US" w:eastAsia="zh-CN" w:bidi="ar-SA"/>
              </w:rPr>
              <w:t>需求的</w:t>
            </w:r>
            <w:r>
              <w:rPr>
                <w:rFonts w:hint="eastAsia" w:ascii="宋体" w:hAnsi="宋体" w:eastAsia="宋体" w:cs="宋体"/>
                <w:snapToGrid/>
                <w:color w:val="auto"/>
                <w:kern w:val="2"/>
                <w:sz w:val="21"/>
                <w:szCs w:val="21"/>
                <w:highlight w:val="none"/>
                <w:lang w:val="en-US" w:eastAsia="zh-CN" w:bidi="ar-SA"/>
              </w:rPr>
              <w:t>，得</w:t>
            </w:r>
            <w:r>
              <w:rPr>
                <w:rFonts w:hint="eastAsia" w:hAnsi="宋体" w:cs="宋体"/>
                <w:snapToGrid/>
                <w:color w:val="auto"/>
                <w:kern w:val="2"/>
                <w:sz w:val="21"/>
                <w:szCs w:val="21"/>
                <w:highlight w:val="none"/>
                <w:lang w:val="en-US" w:eastAsia="zh-CN" w:bidi="ar-SA"/>
              </w:rPr>
              <w:t>2.5</w:t>
            </w:r>
            <w:r>
              <w:rPr>
                <w:rFonts w:hint="eastAsia" w:ascii="宋体" w:hAnsi="宋体" w:eastAsia="宋体" w:cs="宋体"/>
                <w:snapToGrid/>
                <w:color w:val="auto"/>
                <w:kern w:val="2"/>
                <w:sz w:val="21"/>
                <w:szCs w:val="21"/>
                <w:highlight w:val="none"/>
                <w:lang w:val="en-US" w:eastAsia="zh-CN" w:bidi="ar-SA"/>
              </w:rPr>
              <w:t>分</w:t>
            </w:r>
            <w:r>
              <w:rPr>
                <w:rFonts w:hint="eastAsia" w:ascii="宋体" w:hAnsi="宋体" w:cs="宋体"/>
                <w:snapToGrid/>
                <w:color w:val="auto"/>
                <w:kern w:val="2"/>
                <w:sz w:val="21"/>
                <w:szCs w:val="21"/>
                <w:highlight w:val="none"/>
                <w:lang w:val="en-US" w:eastAsia="zh-CN" w:bidi="ar-SA"/>
              </w:rPr>
              <w:t>。</w:t>
            </w:r>
          </w:p>
          <w:p>
            <w:pPr>
              <w:pStyle w:val="2"/>
              <w:numPr>
                <w:ilvl w:val="0"/>
                <w:numId w:val="0"/>
              </w:numPr>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bidi="ar-SA"/>
              </w:rPr>
              <w:t>持有驾驶证C照及以上人员</w:t>
            </w:r>
            <w:r>
              <w:rPr>
                <w:rFonts w:hint="eastAsia" w:hAnsi="宋体" w:cs="宋体"/>
                <w:snapToGrid/>
                <w:color w:val="auto"/>
                <w:kern w:val="2"/>
                <w:sz w:val="21"/>
                <w:szCs w:val="21"/>
                <w:highlight w:val="none"/>
                <w:lang w:val="en-US" w:eastAsia="zh-CN" w:bidi="ar-SA"/>
              </w:rPr>
              <w:t>优于采购需求的</w:t>
            </w:r>
            <w:r>
              <w:rPr>
                <w:rFonts w:hint="eastAsia" w:ascii="宋体" w:hAnsi="宋体" w:eastAsia="宋体" w:cs="宋体"/>
                <w:snapToGrid/>
                <w:color w:val="auto"/>
                <w:kern w:val="2"/>
                <w:sz w:val="21"/>
                <w:szCs w:val="21"/>
                <w:highlight w:val="none"/>
                <w:lang w:val="en-US" w:eastAsia="zh-CN" w:bidi="ar-SA"/>
              </w:rPr>
              <w:t>，得</w:t>
            </w:r>
            <w:r>
              <w:rPr>
                <w:rFonts w:hint="eastAsia" w:hAnsi="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bidi="ar-SA"/>
              </w:rPr>
              <w:t>分。</w:t>
            </w:r>
          </w:p>
          <w:p>
            <w:pPr>
              <w:pageBreakBefore w:val="0"/>
              <w:widowControl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证明材料：近6个月的社会保险证明、居民身份证、机动车驾驶证C证及以上、毕业证书、退伍证书、保安资格证等，以上得分项未提供相对应证明材料的不得分。</w:t>
            </w:r>
          </w:p>
        </w:tc>
        <w:tc>
          <w:tcPr>
            <w:tcW w:w="473" w:type="pct"/>
            <w:vMerge w:val="continue"/>
            <w:noWrap w:val="0"/>
            <w:vAlign w:val="center"/>
          </w:tcPr>
          <w:p>
            <w:pPr>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3" w:type="pct"/>
            <w:noWrap w:val="0"/>
            <w:vAlign w:val="center"/>
          </w:tcPr>
          <w:p>
            <w:pPr>
              <w:pageBreakBefore w:val="0"/>
              <w:widowControl w:val="0"/>
              <w:kinsoku/>
              <w:wordWrap/>
              <w:overflowPunct/>
              <w:topLinePunct w:val="0"/>
              <w:bidi w:val="0"/>
              <w:spacing w:line="36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4102" w:type="pct"/>
            <w:gridSpan w:val="2"/>
            <w:noWrap w:val="0"/>
            <w:vAlign w:val="center"/>
          </w:tcPr>
          <w:p>
            <w:pPr>
              <w:pageBreakBefore w:val="0"/>
              <w:widowControl w:val="0"/>
              <w:kinsoku/>
              <w:wordWrap/>
              <w:overflowPunct/>
              <w:topLinePunct w:val="0"/>
              <w:bidi w:val="0"/>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w:t>
            </w:r>
            <w:r>
              <w:rPr>
                <w:rFonts w:hint="eastAsia"/>
                <w:color w:val="auto"/>
                <w:sz w:val="21"/>
                <w:szCs w:val="21"/>
                <w:highlight w:val="none"/>
                <w:lang w:eastAsia="zh-CN"/>
              </w:rPr>
              <w:t>最低价</w:t>
            </w:r>
            <w:r>
              <w:rPr>
                <w:rFonts w:hint="eastAsia" w:ascii="宋体" w:hAnsi="宋体" w:eastAsia="宋体" w:cs="宋体"/>
                <w:color w:val="auto"/>
                <w:sz w:val="21"/>
                <w:szCs w:val="21"/>
                <w:highlight w:val="none"/>
              </w:rPr>
              <w:t>作为评标基准价，其最低报价为满分；按［投标报价得分=（评标基准价/投标报价）*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pPr>
              <w:pageBreakBefore w:val="0"/>
              <w:widowControl w:val="0"/>
              <w:kinsoku/>
              <w:wordWrap/>
              <w:overflowPunct/>
              <w:topLinePunct w:val="0"/>
              <w:bidi w:val="0"/>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pPr>
              <w:pageBreakBefore w:val="0"/>
              <w:widowControl w:val="0"/>
              <w:kinsoku/>
              <w:wordWrap/>
              <w:overflowPunct/>
              <w:topLinePunct w:val="0"/>
              <w:bidi w:val="0"/>
              <w:spacing w:line="360" w:lineRule="auto"/>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专门面向小微企业，</w:t>
            </w:r>
            <w:r>
              <w:rPr>
                <w:rFonts w:hint="eastAsia" w:ascii="宋体" w:hAnsi="宋体" w:eastAsia="宋体" w:cs="宋体"/>
                <w:color w:val="auto"/>
                <w:sz w:val="21"/>
                <w:szCs w:val="21"/>
                <w:highlight w:val="none"/>
                <w:lang w:val="en-US" w:eastAsia="zh-CN"/>
              </w:rPr>
              <w:t>小微企业</w:t>
            </w:r>
            <w:r>
              <w:rPr>
                <w:rFonts w:hint="eastAsia" w:ascii="宋体" w:hAnsi="宋体" w:eastAsia="宋体" w:cs="宋体"/>
                <w:color w:val="auto"/>
                <w:sz w:val="21"/>
                <w:szCs w:val="21"/>
                <w:highlight w:val="none"/>
              </w:rPr>
              <w:t>价格执行扣除优惠政策</w:t>
            </w:r>
            <w:r>
              <w:rPr>
                <w:rFonts w:hint="eastAsia" w:ascii="宋体" w:hAnsi="宋体" w:eastAsia="宋体" w:cs="宋体"/>
                <w:color w:val="auto"/>
                <w:sz w:val="21"/>
                <w:szCs w:val="21"/>
                <w:highlight w:val="none"/>
                <w:lang w:eastAsia="zh-CN"/>
              </w:rPr>
              <w:t>。</w:t>
            </w:r>
          </w:p>
        </w:tc>
        <w:tc>
          <w:tcPr>
            <w:tcW w:w="473" w:type="pct"/>
            <w:noWrap w:val="0"/>
            <w:vAlign w:val="center"/>
          </w:tcPr>
          <w:p>
            <w:pPr>
              <w:pageBreakBefore w:val="0"/>
              <w:widowControl w:val="0"/>
              <w:kinsoku/>
              <w:wordWrap/>
              <w:overflowPunct/>
              <w:topLinePunct w:val="0"/>
              <w:bidi w:val="0"/>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bl>
    <w:p>
      <w:pPr>
        <w:snapToGrid w:val="0"/>
        <w:jc w:val="left"/>
        <w:rPr>
          <w:rFonts w:hint="eastAsia" w:ascii="宋体" w:hAnsi="宋体" w:cs="宋体"/>
          <w:b/>
          <w:bCs/>
          <w:color w:val="auto"/>
          <w:sz w:val="24"/>
          <w:szCs w:val="24"/>
          <w:highlight w:val="none"/>
          <w:lang w:val="en-US" w:eastAsia="zh-CN"/>
        </w:rPr>
      </w:pPr>
      <w:r>
        <w:rPr>
          <w:rFonts w:ascii="宋体" w:hAnsi="宋体" w:cs="Arial"/>
          <w:color w:val="auto"/>
          <w:sz w:val="20"/>
          <w:szCs w:val="20"/>
          <w:highlight w:val="none"/>
          <w:shd w:val="clear" w:color="auto" w:fill="FFFFFF"/>
        </w:rPr>
        <w:t> *</w:t>
      </w:r>
      <w:r>
        <w:rPr>
          <w:rFonts w:hint="eastAsia" w:ascii="宋体" w:hAnsi="宋体" w:cs="仿宋_GB2312"/>
          <w:b/>
          <w:color w:val="auto"/>
          <w:sz w:val="24"/>
          <w:highlight w:val="none"/>
        </w:rPr>
        <w:t>备注：</w:t>
      </w:r>
      <w:r>
        <w:rPr>
          <w:rFonts w:hint="eastAsia" w:ascii="宋体" w:hAnsi="宋体" w:cs="仿宋_GB2312"/>
          <w:b/>
          <w:color w:val="auto"/>
          <w:sz w:val="24"/>
          <w:highlight w:val="none"/>
          <w:lang w:val="en-US" w:eastAsia="zh-CN"/>
        </w:rPr>
        <w:t>1、</w:t>
      </w:r>
      <w:r>
        <w:rPr>
          <w:rFonts w:hint="eastAsia" w:ascii="宋体" w:hAnsi="宋体" w:eastAsia="宋体" w:cs="宋体"/>
          <w:b/>
          <w:bCs/>
          <w:color w:val="auto"/>
          <w:sz w:val="24"/>
          <w:szCs w:val="24"/>
          <w:highlight w:val="none"/>
        </w:rPr>
        <w:t>各供应商必须提供</w:t>
      </w:r>
      <w:r>
        <w:rPr>
          <w:rFonts w:hint="eastAsia" w:ascii="宋体" w:hAnsi="宋体" w:eastAsia="宋体" w:cs="宋体"/>
          <w:b/>
          <w:bCs/>
          <w:color w:val="auto"/>
          <w:sz w:val="24"/>
          <w:szCs w:val="24"/>
          <w:highlight w:val="none"/>
          <w:lang w:val="en-US" w:eastAsia="zh-CN"/>
        </w:rPr>
        <w:t>108名</w:t>
      </w:r>
      <w:r>
        <w:rPr>
          <w:rFonts w:hint="eastAsia" w:ascii="宋体" w:hAnsi="宋体" w:eastAsia="宋体" w:cs="宋体"/>
          <w:b/>
          <w:bCs/>
          <w:color w:val="auto"/>
          <w:sz w:val="24"/>
          <w:szCs w:val="24"/>
          <w:highlight w:val="none"/>
        </w:rPr>
        <w:t>团队人员</w:t>
      </w:r>
      <w:r>
        <w:rPr>
          <w:rFonts w:hint="eastAsia" w:ascii="宋体" w:hAnsi="宋体" w:eastAsia="宋体" w:cs="宋体"/>
          <w:b/>
          <w:bCs/>
          <w:color w:val="auto"/>
          <w:sz w:val="24"/>
          <w:szCs w:val="24"/>
          <w:highlight w:val="none"/>
          <w:lang w:val="en-US" w:eastAsia="zh-CN"/>
        </w:rPr>
        <w:t>汇总</w:t>
      </w:r>
      <w:r>
        <w:rPr>
          <w:rFonts w:hint="eastAsia" w:ascii="宋体" w:hAnsi="宋体" w:eastAsia="宋体" w:cs="宋体"/>
          <w:b/>
          <w:bCs/>
          <w:color w:val="auto"/>
          <w:sz w:val="24"/>
          <w:szCs w:val="24"/>
          <w:highlight w:val="none"/>
        </w:rPr>
        <w:t>表，报表中需明确年龄（以身份证上周岁计算）</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性别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学历、</w:t>
      </w:r>
      <w:r>
        <w:rPr>
          <w:rFonts w:hint="eastAsia" w:ascii="宋体" w:hAnsi="宋体" w:eastAsia="宋体" w:cs="宋体"/>
          <w:b/>
          <w:bCs/>
          <w:color w:val="auto"/>
          <w:sz w:val="24"/>
          <w:szCs w:val="24"/>
          <w:highlight w:val="none"/>
        </w:rPr>
        <w:t>健康情况</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从业资格证、政治面貌、有无驾驶证</w:t>
      </w:r>
      <w:r>
        <w:rPr>
          <w:rFonts w:hint="eastAsia" w:ascii="宋体" w:hAnsi="宋体" w:eastAsia="宋体" w:cs="宋体"/>
          <w:b/>
          <w:bCs/>
          <w:color w:val="auto"/>
          <w:sz w:val="24"/>
          <w:szCs w:val="24"/>
          <w:highlight w:val="none"/>
        </w:rPr>
        <w:t>等信息，供评标专家评审</w:t>
      </w:r>
      <w:r>
        <w:rPr>
          <w:rFonts w:hint="eastAsia" w:ascii="宋体" w:hAnsi="宋体" w:cs="宋体"/>
          <w:b/>
          <w:bCs/>
          <w:color w:val="auto"/>
          <w:sz w:val="24"/>
          <w:szCs w:val="24"/>
          <w:highlight w:val="none"/>
          <w:lang w:val="en-US" w:eastAsia="zh-CN"/>
        </w:rPr>
        <w:t>。</w:t>
      </w:r>
    </w:p>
    <w:p>
      <w:pPr>
        <w:numPr>
          <w:ilvl w:val="0"/>
          <w:numId w:val="8"/>
        </w:numPr>
        <w:snapToGrid w:val="0"/>
        <w:ind w:left="0" w:leftChars="0" w:firstLine="0" w:firstLineChars="0"/>
        <w:jc w:val="left"/>
        <w:rPr>
          <w:rFonts w:ascii="宋体" w:hAnsi="宋体" w:cs="仿宋_GB2312"/>
          <w:b/>
          <w:bCs/>
          <w:color w:val="auto"/>
          <w:sz w:val="24"/>
          <w:highlight w:val="none"/>
        </w:rPr>
      </w:pPr>
      <w:r>
        <w:rPr>
          <w:rFonts w:hint="eastAsia" w:ascii="宋体" w:hAnsi="宋体" w:cs="仿宋_GB2312"/>
          <w:b/>
          <w:bCs/>
          <w:color w:val="auto"/>
          <w:sz w:val="24"/>
          <w:highlight w:val="none"/>
        </w:rPr>
        <w:t>投标人编制投标文件（商务技术文件部分）时，建议按此目录（序号和内容）提供评标标准相应的商务技术资料。</w:t>
      </w:r>
      <w:r>
        <w:rPr>
          <w:rFonts w:ascii="宋体" w:hAnsi="宋体" w:cs="仿宋_GB2312"/>
          <w:b/>
          <w:bCs/>
          <w:color w:val="auto"/>
          <w:sz w:val="24"/>
          <w:highlight w:val="none"/>
        </w:rPr>
        <w:t> </w:t>
      </w:r>
    </w:p>
    <w:p>
      <w:pPr>
        <w:pStyle w:val="2"/>
        <w:numPr>
          <w:ilvl w:val="0"/>
          <w:numId w:val="0"/>
        </w:numPr>
        <w:ind w:leftChars="0"/>
        <w:rPr>
          <w:color w:val="auto"/>
          <w:highlight w:val="none"/>
        </w:rPr>
      </w:pPr>
    </w:p>
    <w:p>
      <w:pPr>
        <w:pStyle w:val="5"/>
        <w:rPr>
          <w:rFonts w:hint="eastAsia"/>
          <w:color w:val="auto"/>
          <w:highlight w:val="none"/>
        </w:rPr>
      </w:pPr>
    </w:p>
    <w:p>
      <w:pPr>
        <w:spacing w:line="360" w:lineRule="auto"/>
        <w:jc w:val="center"/>
        <w:outlineLvl w:val="1"/>
        <w:rPr>
          <w:rFonts w:ascii="宋体" w:hAnsi="宋体" w:cs="仿宋_GB2312"/>
          <w:b/>
          <w:color w:val="auto"/>
          <w:sz w:val="32"/>
          <w:szCs w:val="32"/>
          <w:highlight w:val="none"/>
        </w:rPr>
      </w:pPr>
      <w:r>
        <w:rPr>
          <w:rFonts w:hint="eastAsia" w:ascii="宋体" w:hAnsi="宋体" w:cs="仿宋_GB2312"/>
          <w:b/>
          <w:color w:val="auto"/>
          <w:sz w:val="32"/>
          <w:szCs w:val="32"/>
          <w:highlight w:val="none"/>
        </w:rPr>
        <w:t>一、评标方法</w:t>
      </w:r>
    </w:p>
    <w:p>
      <w:pPr>
        <w:adjustRightInd/>
        <w:spacing w:line="360" w:lineRule="auto"/>
        <w:ind w:firstLine="472" w:firstLineChars="196"/>
        <w:rPr>
          <w:rFonts w:ascii="宋体" w:hAnsi="宋体" w:cs="Arial"/>
          <w:color w:val="auto"/>
          <w:kern w:val="0"/>
          <w:sz w:val="24"/>
          <w:highlight w:val="none"/>
        </w:rPr>
      </w:pPr>
      <w:r>
        <w:rPr>
          <w:rFonts w:ascii="宋体" w:hAnsi="宋体" w:cs="Arial"/>
          <w:b/>
          <w:color w:val="auto"/>
          <w:kern w:val="0"/>
          <w:sz w:val="24"/>
          <w:highlight w:val="none"/>
        </w:rPr>
        <w:t>1.</w:t>
      </w:r>
      <w:r>
        <w:rPr>
          <w:rFonts w:hint="eastAsia" w:ascii="宋体" w:hAnsi="宋体" w:cs="Arial"/>
          <w:b/>
          <w:color w:val="auto"/>
          <w:kern w:val="0"/>
          <w:sz w:val="24"/>
          <w:highlight w:val="none"/>
        </w:rPr>
        <w:t>本项目采用综合评分法。</w:t>
      </w:r>
      <w:r>
        <w:rPr>
          <w:rFonts w:hint="eastAsia" w:ascii="宋体" w:hAnsi="宋体" w:cs="Arial"/>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outlineLvl w:val="1"/>
        <w:rPr>
          <w:rFonts w:ascii="宋体" w:hAnsi="宋体" w:cs="仿宋_GB2312"/>
          <w:b/>
          <w:bCs w:val="0"/>
          <w:color w:val="auto"/>
          <w:sz w:val="32"/>
          <w:szCs w:val="32"/>
          <w:highlight w:val="none"/>
        </w:rPr>
      </w:pPr>
      <w:r>
        <w:rPr>
          <w:rFonts w:hint="eastAsia" w:ascii="宋体" w:hAnsi="宋体" w:cs="仿宋_GB2312"/>
          <w:b/>
          <w:bCs w:val="0"/>
          <w:color w:val="auto"/>
          <w:sz w:val="32"/>
          <w:szCs w:val="32"/>
          <w:highlight w:val="none"/>
        </w:rPr>
        <w:t>二、评标标准</w:t>
      </w:r>
    </w:p>
    <w:p>
      <w:pPr>
        <w:spacing w:line="360" w:lineRule="auto"/>
        <w:ind w:firstLine="472" w:firstLineChars="196"/>
        <w:rPr>
          <w:rFonts w:ascii="宋体" w:hAnsi="宋体" w:cs="仿宋_GB2312"/>
          <w:b/>
          <w:color w:val="auto"/>
          <w:sz w:val="24"/>
          <w:highlight w:val="none"/>
        </w:rPr>
      </w:pPr>
      <w:r>
        <w:rPr>
          <w:rFonts w:ascii="宋体" w:hAnsi="宋体" w:cs="仿宋_GB2312"/>
          <w:b/>
          <w:color w:val="auto"/>
          <w:sz w:val="24"/>
          <w:highlight w:val="none"/>
        </w:rPr>
        <w:t>2.</w:t>
      </w:r>
      <w:r>
        <w:rPr>
          <w:rFonts w:ascii="宋体" w:hAnsi="宋体"/>
          <w:color w:val="auto"/>
          <w:highlight w:val="none"/>
        </w:rPr>
        <w:t xml:space="preserve"> </w:t>
      </w:r>
      <w:r>
        <w:rPr>
          <w:rFonts w:hint="eastAsia" w:ascii="宋体" w:hAnsi="宋体" w:cs="仿宋_GB2312"/>
          <w:b/>
          <w:color w:val="auto"/>
          <w:sz w:val="24"/>
          <w:highlight w:val="none"/>
        </w:rPr>
        <w:t>评标标准：</w:t>
      </w:r>
      <w:r>
        <w:rPr>
          <w:rFonts w:hint="eastAsia" w:ascii="宋体" w:hAnsi="宋体" w:cs="Arial"/>
          <w:color w:val="auto"/>
          <w:kern w:val="0"/>
          <w:sz w:val="24"/>
          <w:highlight w:val="none"/>
        </w:rPr>
        <w:t>见评标办法前附表。</w:t>
      </w:r>
    </w:p>
    <w:p>
      <w:pPr>
        <w:spacing w:line="360" w:lineRule="auto"/>
        <w:outlineLvl w:val="1"/>
        <w:rPr>
          <w:rFonts w:hint="eastAsia" w:ascii="宋体" w:hAnsi="宋体" w:cs="仿宋_GB2312"/>
          <w:b/>
          <w:bCs w:val="0"/>
          <w:color w:val="auto"/>
          <w:sz w:val="32"/>
          <w:szCs w:val="32"/>
          <w:highlight w:val="none"/>
        </w:rPr>
      </w:pPr>
      <w:r>
        <w:rPr>
          <w:rFonts w:hint="eastAsia" w:ascii="宋体" w:hAnsi="宋体" w:cs="仿宋_GB2312"/>
          <w:b/>
          <w:bCs w:val="0"/>
          <w:color w:val="auto"/>
          <w:sz w:val="32"/>
          <w:szCs w:val="32"/>
          <w:highlight w:val="none"/>
        </w:rPr>
        <w:t>三、评标程序</w:t>
      </w:r>
    </w:p>
    <w:p>
      <w:pPr>
        <w:spacing w:line="360" w:lineRule="auto"/>
        <w:ind w:firstLine="472" w:firstLineChars="196"/>
        <w:rPr>
          <w:rFonts w:ascii="宋体" w:hAnsi="宋体" w:cs="Arial"/>
          <w:color w:val="auto"/>
          <w:kern w:val="0"/>
          <w:sz w:val="24"/>
          <w:highlight w:val="none"/>
        </w:rPr>
      </w:pPr>
      <w:r>
        <w:rPr>
          <w:rFonts w:ascii="宋体" w:hAnsi="宋体" w:cs="Arial"/>
          <w:b/>
          <w:color w:val="auto"/>
          <w:kern w:val="0"/>
          <w:sz w:val="24"/>
          <w:highlight w:val="none"/>
        </w:rPr>
        <w:t>3.1符合性审查。</w:t>
      </w:r>
      <w:r>
        <w:rPr>
          <w:rFonts w:ascii="宋体" w:hAnsi="宋体" w:cs="Arial"/>
          <w:color w:val="auto"/>
          <w:kern w:val="0"/>
          <w:sz w:val="24"/>
          <w:highlight w:val="none"/>
        </w:rPr>
        <w:t>评标委员会应当对符合资格的投标人的投标文件进行符合性审查，以确定其是否满足招标文件的实质性要求。</w:t>
      </w:r>
      <w:r>
        <w:rPr>
          <w:rFonts w:hint="eastAsia" w:ascii="宋体" w:hAnsi="宋体" w:cs="Arial"/>
          <w:color w:val="auto"/>
          <w:kern w:val="0"/>
          <w:sz w:val="24"/>
          <w:highlight w:val="none"/>
        </w:rPr>
        <w:t>不</w:t>
      </w:r>
      <w:r>
        <w:rPr>
          <w:rFonts w:ascii="宋体" w:hAnsi="宋体" w:cs="Arial"/>
          <w:color w:val="auto"/>
          <w:kern w:val="0"/>
          <w:sz w:val="24"/>
          <w:highlight w:val="none"/>
        </w:rPr>
        <w:t>满足招标文件的实质性要求</w:t>
      </w:r>
      <w:r>
        <w:rPr>
          <w:rFonts w:hint="eastAsia" w:ascii="宋体" w:hAnsi="宋体" w:cs="Arial"/>
          <w:color w:val="auto"/>
          <w:kern w:val="0"/>
          <w:sz w:val="24"/>
          <w:highlight w:val="none"/>
        </w:rPr>
        <w:t>的，投标无效。</w:t>
      </w:r>
    </w:p>
    <w:p>
      <w:pPr>
        <w:spacing w:line="360" w:lineRule="auto"/>
        <w:ind w:firstLine="472" w:firstLineChars="196"/>
        <w:rPr>
          <w:rFonts w:ascii="宋体" w:hAnsi="宋体" w:cs="Arial"/>
          <w:color w:val="auto"/>
          <w:kern w:val="0"/>
          <w:sz w:val="24"/>
          <w:highlight w:val="none"/>
        </w:rPr>
      </w:pPr>
      <w:r>
        <w:rPr>
          <w:rFonts w:ascii="宋体" w:hAnsi="宋体" w:cs="Arial"/>
          <w:b/>
          <w:color w:val="auto"/>
          <w:kern w:val="0"/>
          <w:sz w:val="24"/>
          <w:highlight w:val="none"/>
        </w:rPr>
        <w:t xml:space="preserve">3.2 </w:t>
      </w:r>
      <w:r>
        <w:rPr>
          <w:rFonts w:hint="eastAsia" w:ascii="宋体" w:hAnsi="宋体" w:cs="Arial"/>
          <w:b/>
          <w:color w:val="auto"/>
          <w:kern w:val="0"/>
          <w:sz w:val="24"/>
          <w:highlight w:val="none"/>
        </w:rPr>
        <w:t>比较与评价。</w:t>
      </w:r>
      <w:r>
        <w:rPr>
          <w:rFonts w:ascii="宋体" w:hAnsi="宋体"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Arial"/>
          <w:color w:val="auto"/>
          <w:kern w:val="0"/>
          <w:sz w:val="24"/>
          <w:highlight w:val="none"/>
        </w:rPr>
      </w:pPr>
      <w:r>
        <w:rPr>
          <w:rFonts w:ascii="宋体" w:hAnsi="宋体" w:cs="Arial"/>
          <w:b/>
          <w:color w:val="auto"/>
          <w:kern w:val="0"/>
          <w:sz w:val="24"/>
          <w:highlight w:val="none"/>
        </w:rPr>
        <w:t>3.3汇总商务技术得分。</w:t>
      </w:r>
      <w:r>
        <w:rPr>
          <w:rFonts w:hint="eastAsia" w:ascii="宋体" w:hAnsi="宋体"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Arial"/>
          <w:b/>
          <w:color w:val="auto"/>
          <w:kern w:val="0"/>
          <w:sz w:val="24"/>
          <w:highlight w:val="none"/>
        </w:rPr>
      </w:pPr>
      <w:r>
        <w:rPr>
          <w:rFonts w:ascii="宋体" w:hAnsi="宋体" w:cs="Arial"/>
          <w:b/>
          <w:color w:val="auto"/>
          <w:kern w:val="0"/>
          <w:sz w:val="24"/>
          <w:highlight w:val="none"/>
        </w:rPr>
        <w:t>3.4报价评审。</w:t>
      </w:r>
    </w:p>
    <w:p>
      <w:pPr>
        <w:pStyle w:val="249"/>
        <w:spacing w:before="0"/>
        <w:ind w:firstLine="508" w:firstLineChars="212"/>
        <w:rPr>
          <w:rFonts w:ascii="宋体" w:hAnsi="宋体" w:cs="Arial"/>
          <w:color w:val="auto"/>
          <w:kern w:val="0"/>
          <w:highlight w:val="none"/>
        </w:rPr>
      </w:pPr>
      <w:r>
        <w:rPr>
          <w:rFonts w:ascii="宋体" w:hAnsi="宋体" w:cs="Arial"/>
          <w:color w:val="auto"/>
          <w:kern w:val="0"/>
          <w:highlight w:val="none"/>
        </w:rPr>
        <w:t>3.4.1投标文件报价出现前后不一致的，按照下列规定修正：</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3.4.1.1投标文件中开标一览表(报价表)内容与投标文件中相应内容不一致的，以开标一览表(报价表)为准;</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3.4.1.2大写金额和小写金额不一致的，以大写金额为准;</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3.4.1.3单价金额小数点或者百分比有明显错位的，以开标一览表的总价为准，并修改单价;</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3.4.1.4总价金额与按单价汇总金额不一致的，以单价金额计算结果为准。</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3.4.1.5同时出现两种以上不一致的，按照3.4.1</w:t>
      </w:r>
      <w:r>
        <w:rPr>
          <w:rFonts w:hint="eastAsia" w:ascii="宋体" w:hAnsi="宋体" w:cs="仿宋"/>
          <w:color w:val="auto"/>
          <w:kern w:val="0"/>
          <w:szCs w:val="24"/>
          <w:highlight w:val="none"/>
        </w:rPr>
        <w:t>规定的顺序修正。修正后的报价按照财政部第</w:t>
      </w:r>
      <w:r>
        <w:rPr>
          <w:rFonts w:ascii="宋体" w:hAnsi="宋体" w:cs="仿宋"/>
          <w:color w:val="auto"/>
          <w:kern w:val="0"/>
          <w:szCs w:val="24"/>
          <w:highlight w:val="none"/>
        </w:rPr>
        <w:t xml:space="preserve">87号令 </w:t>
      </w:r>
      <w:r>
        <w:rPr>
          <w:rFonts w:hint="eastAsia" w:ascii="宋体" w:hAnsi="宋体"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仿宋"/>
          <w:color w:val="auto"/>
          <w:kern w:val="0"/>
          <w:sz w:val="24"/>
          <w:highlight w:val="none"/>
        </w:rPr>
      </w:pPr>
      <w:r>
        <w:rPr>
          <w:rFonts w:ascii="宋体" w:hAnsi="宋体" w:cs="仿宋"/>
          <w:color w:val="auto"/>
          <w:kern w:val="0"/>
          <w:sz w:val="24"/>
          <w:highlight w:val="none"/>
        </w:rPr>
        <w:t>3.4.2</w:t>
      </w:r>
      <w:r>
        <w:rPr>
          <w:rFonts w:hint="eastAsia" w:ascii="宋体" w:hAnsi="宋体"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宋体" w:hAnsi="宋体" w:cs="仿宋"/>
          <w:color w:val="auto"/>
          <w:kern w:val="0"/>
          <w:sz w:val="24"/>
          <w:highlight w:val="none"/>
        </w:rPr>
      </w:pPr>
      <w:r>
        <w:rPr>
          <w:rFonts w:ascii="宋体" w:hAnsi="宋体" w:cs="仿宋"/>
          <w:color w:val="auto"/>
          <w:kern w:val="0"/>
          <w:sz w:val="24"/>
          <w:highlight w:val="none"/>
        </w:rPr>
        <w:t>3.4.3</w:t>
      </w:r>
      <w:r>
        <w:rPr>
          <w:rFonts w:hint="eastAsia" w:ascii="宋体" w:hAnsi="宋体" w:cs="仿宋"/>
          <w:color w:val="auto"/>
          <w:kern w:val="0"/>
          <w:sz w:val="24"/>
          <w:highlight w:val="none"/>
        </w:rPr>
        <w:t>投标报价超过招标文件中规定的预算金额或者最高限价的，投标无效。</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3.4.4</w:t>
      </w:r>
      <w:r>
        <w:rPr>
          <w:rFonts w:hint="eastAsia" w:ascii="宋体" w:hAnsi="宋体"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color w:val="auto"/>
          <w:kern w:val="0"/>
          <w:szCs w:val="24"/>
          <w:highlight w:val="none"/>
        </w:rPr>
        <w:t>;投标人不能证明其报价合理性的，评标委员会应当将其作为无效投标处理。</w:t>
      </w:r>
    </w:p>
    <w:p>
      <w:pPr>
        <w:pStyle w:val="249"/>
        <w:spacing w:before="0"/>
        <w:ind w:firstLine="480"/>
        <w:rPr>
          <w:rFonts w:ascii="宋体" w:hAnsi="宋体" w:cs="仿宋"/>
          <w:color w:val="auto"/>
          <w:kern w:val="0"/>
          <w:szCs w:val="24"/>
          <w:highlight w:val="none"/>
        </w:rPr>
      </w:pPr>
      <w:r>
        <w:rPr>
          <w:rFonts w:ascii="宋体" w:hAnsi="宋体" w:cs="仿宋"/>
          <w:color w:val="auto"/>
          <w:kern w:val="0"/>
          <w:szCs w:val="24"/>
          <w:highlight w:val="none"/>
        </w:rPr>
        <w:t>3.4.5</w:t>
      </w:r>
      <w:r>
        <w:rPr>
          <w:rFonts w:hint="eastAsia" w:ascii="宋体" w:hAnsi="宋体"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宋体" w:hAnsi="宋体" w:cs="仿宋"/>
          <w:color w:val="auto"/>
          <w:kern w:val="0"/>
          <w:szCs w:val="24"/>
          <w:highlight w:val="none"/>
        </w:rPr>
        <w:t>10%的扣除，用扣除后的价格参与评审。接受大中型企业与小</w:t>
      </w:r>
      <w:r>
        <w:rPr>
          <w:rFonts w:hint="eastAsia" w:ascii="宋体" w:hAnsi="宋体"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color w:val="auto"/>
          <w:kern w:val="0"/>
          <w:szCs w:val="24"/>
          <w:highlight w:val="none"/>
        </w:rPr>
        <w:t>30%以上的，对联合体或者大中型企业的报价给予3%的扣除，用扣除后的价格参加评审。组成联合体或者接受分包的小</w:t>
      </w:r>
      <w:r>
        <w:rPr>
          <w:rFonts w:hint="eastAsia" w:ascii="宋体" w:hAnsi="宋体"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宋体" w:hAnsi="宋体" w:cs="Arial"/>
          <w:color w:val="auto"/>
          <w:kern w:val="0"/>
          <w:sz w:val="24"/>
          <w:highlight w:val="none"/>
        </w:rPr>
      </w:pPr>
      <w:r>
        <w:rPr>
          <w:rFonts w:ascii="宋体" w:hAnsi="宋体" w:cs="Arial"/>
          <w:b/>
          <w:color w:val="auto"/>
          <w:kern w:val="0"/>
          <w:sz w:val="24"/>
          <w:highlight w:val="none"/>
        </w:rPr>
        <w:t>3.5</w:t>
      </w:r>
      <w:r>
        <w:rPr>
          <w:rFonts w:hint="eastAsia" w:ascii="宋体" w:hAnsi="宋体" w:cs="Arial"/>
          <w:b/>
          <w:color w:val="auto"/>
          <w:kern w:val="0"/>
          <w:sz w:val="24"/>
          <w:highlight w:val="none"/>
        </w:rPr>
        <w:t>排序与推荐。</w:t>
      </w:r>
      <w:r>
        <w:rPr>
          <w:rFonts w:ascii="宋体" w:hAnsi="宋体"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color w:val="auto"/>
          <w:kern w:val="0"/>
          <w:sz w:val="24"/>
          <w:highlight w:val="none"/>
        </w:rPr>
        <w:t>。</w:t>
      </w:r>
    </w:p>
    <w:p>
      <w:pPr>
        <w:spacing w:line="360" w:lineRule="auto"/>
        <w:ind w:firstLine="480" w:firstLineChars="200"/>
        <w:rPr>
          <w:rFonts w:hint="eastAsia" w:ascii="宋体" w:hAnsi="宋体" w:cs="Arial"/>
          <w:b/>
          <w:bCs/>
          <w:color w:val="auto"/>
          <w:kern w:val="0"/>
          <w:sz w:val="24"/>
          <w:highlight w:val="none"/>
        </w:rPr>
      </w:pPr>
      <w:r>
        <w:rPr>
          <w:rFonts w:hint="eastAsia" w:ascii="宋体" w:hAnsi="宋体"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Arial"/>
          <w:color w:val="auto"/>
          <w:kern w:val="0"/>
          <w:sz w:val="24"/>
          <w:highlight w:val="none"/>
        </w:rPr>
      </w:pPr>
      <w:r>
        <w:rPr>
          <w:rFonts w:ascii="宋体" w:hAnsi="宋体" w:cs="Arial"/>
          <w:b/>
          <w:color w:val="auto"/>
          <w:kern w:val="0"/>
          <w:sz w:val="24"/>
          <w:highlight w:val="none"/>
        </w:rPr>
        <w:t>3.6编写评标报告。</w:t>
      </w:r>
      <w:r>
        <w:rPr>
          <w:rFonts w:ascii="宋体" w:hAnsi="宋体" w:cs="Arial"/>
          <w:color w:val="auto"/>
          <w:kern w:val="0"/>
          <w:sz w:val="24"/>
          <w:highlight w:val="none"/>
        </w:rPr>
        <w:t>评标委员会根据全体评标成员签字的原始评标记录和评标结果编写评标报告。</w:t>
      </w:r>
      <w:r>
        <w:rPr>
          <w:rFonts w:hint="eastAsia" w:ascii="宋体" w:hAnsi="宋体"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宋体" w:hAnsi="宋体" w:cs="仿宋_GB2312"/>
          <w:b/>
          <w:bCs w:val="0"/>
          <w:color w:val="auto"/>
          <w:sz w:val="32"/>
          <w:szCs w:val="32"/>
          <w:highlight w:val="none"/>
        </w:rPr>
      </w:pPr>
      <w:r>
        <w:rPr>
          <w:rFonts w:hint="eastAsia" w:ascii="宋体" w:hAnsi="宋体" w:cs="仿宋_GB2312"/>
          <w:b/>
          <w:bCs w:val="0"/>
          <w:color w:val="auto"/>
          <w:sz w:val="32"/>
          <w:szCs w:val="32"/>
          <w:highlight w:val="none"/>
        </w:rPr>
        <w:t>四、评标中的其他事项</w:t>
      </w:r>
    </w:p>
    <w:p>
      <w:pPr>
        <w:pStyle w:val="249"/>
        <w:spacing w:before="0"/>
        <w:ind w:firstLine="472" w:firstLineChars="196"/>
        <w:rPr>
          <w:rFonts w:ascii="宋体" w:hAnsi="宋体" w:cs="Arial"/>
          <w:color w:val="auto"/>
          <w:kern w:val="0"/>
          <w:szCs w:val="24"/>
          <w:highlight w:val="none"/>
        </w:rPr>
      </w:pPr>
      <w:r>
        <w:rPr>
          <w:rFonts w:ascii="宋体" w:hAnsi="宋体" w:cs="Arial"/>
          <w:b/>
          <w:color w:val="auto"/>
          <w:kern w:val="0"/>
          <w:szCs w:val="24"/>
          <w:highlight w:val="none"/>
        </w:rPr>
        <w:t>4.1</w:t>
      </w:r>
      <w:r>
        <w:rPr>
          <w:rFonts w:hint="eastAsia" w:ascii="宋体" w:hAnsi="宋体" w:cs="Arial"/>
          <w:b/>
          <w:color w:val="auto"/>
          <w:kern w:val="0"/>
          <w:szCs w:val="24"/>
          <w:highlight w:val="none"/>
        </w:rPr>
        <w:t>投标人澄清、说明或者补正。</w:t>
      </w:r>
      <w:r>
        <w:rPr>
          <w:rFonts w:hint="eastAsia" w:ascii="宋体" w:hAnsi="宋体"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仿宋_GB2312"/>
          <w:color w:val="auto"/>
          <w:szCs w:val="21"/>
          <w:highlight w:val="none"/>
        </w:rPr>
      </w:pPr>
      <w:r>
        <w:rPr>
          <w:rFonts w:cs="Arial"/>
          <w:b/>
          <w:color w:val="auto"/>
          <w:kern w:val="0"/>
          <w:highlight w:val="none"/>
        </w:rPr>
        <w:t>4.2投标无效。</w:t>
      </w:r>
      <w:r>
        <w:rPr>
          <w:rFonts w:hint="eastAsia" w:cs="仿宋_GB2312"/>
          <w:color w:val="auto"/>
          <w:szCs w:val="21"/>
          <w:highlight w:val="none"/>
        </w:rPr>
        <w:t>有下列情况之一的，投标无效：</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4.2.2投标文件未按照招标文件要求签署、盖章的；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Arial"/>
          <w:color w:val="auto"/>
          <w:kern w:val="0"/>
          <w:sz w:val="24"/>
          <w:highlight w:val="none"/>
        </w:rPr>
        <w:t>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4.2.4投标文件含有采购人不能接受的附加条件的；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Arial"/>
          <w:color w:val="auto"/>
          <w:kern w:val="0"/>
          <w:sz w:val="24"/>
          <w:highlight w:val="none"/>
        </w:rPr>
      </w:pPr>
      <w:r>
        <w:rPr>
          <w:rFonts w:ascii="宋体" w:hAnsi="宋体" w:cs="Arial"/>
          <w:color w:val="auto"/>
          <w:kern w:val="0"/>
          <w:sz w:val="24"/>
          <w:highlight w:val="none"/>
        </w:rPr>
        <w:t xml:space="preserve">  </w:t>
      </w:r>
      <w:r>
        <w:rPr>
          <w:rFonts w:hint="eastAsia" w:ascii="宋体" w:hAnsi="宋体" w:cs="Arial"/>
          <w:color w:val="auto"/>
          <w:kern w:val="0"/>
          <w:sz w:val="24"/>
          <w:highlight w:val="none"/>
        </w:rPr>
        <w:t xml:space="preserve"> </w:t>
      </w:r>
      <w:r>
        <w:rPr>
          <w:rFonts w:ascii="宋体" w:hAnsi="宋体" w:cs="Arial"/>
          <w:color w:val="auto"/>
          <w:kern w:val="0"/>
          <w:sz w:val="24"/>
          <w:highlight w:val="none"/>
        </w:rPr>
        <w:t>4.2.6投标文件出现不是唯一的、有选择性投标报价的;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4.2.7投标报价超过招标文件中规定的预算金额或者最高限价的;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4.2.9投标人对根据修正原则修正后的报价不确认的；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4.2.10投标人提供虚假材料投标的；</w:t>
      </w:r>
    </w:p>
    <w:p>
      <w:pPr>
        <w:spacing w:line="360" w:lineRule="auto"/>
        <w:ind w:firstLine="240" w:firstLineChars="100"/>
        <w:rPr>
          <w:rFonts w:ascii="宋体" w:hAnsi="宋体" w:cs="Arial"/>
          <w:color w:val="auto"/>
          <w:kern w:val="0"/>
          <w:sz w:val="24"/>
          <w:highlight w:val="none"/>
        </w:rPr>
      </w:pPr>
      <w:r>
        <w:rPr>
          <w:rFonts w:ascii="宋体" w:hAnsi="宋体"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4.2.12投标人仅提交备份投标文件，没有在电子交易平台传输递交投标文件的，投标无效；</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 xml:space="preserve">4.2.13 </w:t>
      </w:r>
      <w:r>
        <w:rPr>
          <w:rFonts w:hint="eastAsia" w:ascii="宋体" w:hAnsi="宋体" w:cs="Arial"/>
          <w:color w:val="auto"/>
          <w:kern w:val="0"/>
          <w:sz w:val="24"/>
          <w:highlight w:val="none"/>
        </w:rPr>
        <w:t>投标文件不满足招标文件的其它实质性要求的；</w:t>
      </w:r>
    </w:p>
    <w:p>
      <w:pPr>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仿宋_GB2312"/>
          <w:color w:val="auto"/>
          <w:highlight w:val="none"/>
        </w:rPr>
      </w:pPr>
      <w:r>
        <w:rPr>
          <w:rFonts w:cs="仿宋_GB2312"/>
          <w:b/>
          <w:color w:val="auto"/>
          <w:highlight w:val="none"/>
        </w:rPr>
        <w:t>5.废标。</w:t>
      </w:r>
      <w:r>
        <w:rPr>
          <w:rFonts w:hint="eastAsia" w:cs="仿宋_GB2312"/>
          <w:color w:val="auto"/>
          <w:highlight w:val="none"/>
        </w:rPr>
        <w:t>根据《中华人民共和国政府采购法》第三十六条之规定，在采购中，出现下列情形之一的，应予废标：</w:t>
      </w:r>
    </w:p>
    <w:p>
      <w:pPr>
        <w:pStyle w:val="25"/>
        <w:snapToGrid w:val="0"/>
        <w:spacing w:line="360" w:lineRule="auto"/>
        <w:rPr>
          <w:rFonts w:cs="仿宋_GB2312"/>
          <w:color w:val="auto"/>
          <w:highlight w:val="none"/>
        </w:rPr>
      </w:pPr>
      <w:r>
        <w:rPr>
          <w:rFonts w:cs="仿宋_GB2312"/>
          <w:color w:val="auto"/>
          <w:highlight w:val="none"/>
        </w:rPr>
        <w:t>5.1符合专业条件的供应商或者对招标文件作实质响应的供应商不足3家的；</w:t>
      </w:r>
    </w:p>
    <w:p>
      <w:pPr>
        <w:pStyle w:val="25"/>
        <w:snapToGrid w:val="0"/>
        <w:spacing w:line="360" w:lineRule="auto"/>
        <w:rPr>
          <w:rFonts w:cs="仿宋_GB2312"/>
          <w:color w:val="auto"/>
          <w:highlight w:val="none"/>
        </w:rPr>
      </w:pPr>
      <w:r>
        <w:rPr>
          <w:rFonts w:cs="仿宋_GB2312"/>
          <w:color w:val="auto"/>
          <w:highlight w:val="none"/>
        </w:rPr>
        <w:t>5.2出现影响采购公正的违法、违规行为的；</w:t>
      </w:r>
    </w:p>
    <w:p>
      <w:pPr>
        <w:pStyle w:val="25"/>
        <w:snapToGrid w:val="0"/>
        <w:spacing w:line="360" w:lineRule="auto"/>
        <w:rPr>
          <w:rFonts w:cs="仿宋_GB2312"/>
          <w:color w:val="auto"/>
          <w:highlight w:val="none"/>
        </w:rPr>
      </w:pPr>
      <w:r>
        <w:rPr>
          <w:rFonts w:cs="仿宋_GB2312"/>
          <w:color w:val="auto"/>
          <w:highlight w:val="none"/>
        </w:rPr>
        <w:t>5.3投标人的报价均超过了采购预算，采购人不能支付的；</w:t>
      </w:r>
    </w:p>
    <w:p>
      <w:pPr>
        <w:pStyle w:val="25"/>
        <w:snapToGrid w:val="0"/>
        <w:spacing w:line="360" w:lineRule="auto"/>
        <w:rPr>
          <w:rFonts w:cs="仿宋_GB2312"/>
          <w:color w:val="auto"/>
          <w:highlight w:val="none"/>
        </w:rPr>
      </w:pPr>
      <w:r>
        <w:rPr>
          <w:rFonts w:cs="仿宋_GB2312"/>
          <w:color w:val="auto"/>
          <w:highlight w:val="none"/>
        </w:rPr>
        <w:t>5.4因重大变故，采购任务取消的。</w:t>
      </w:r>
    </w:p>
    <w:p>
      <w:pPr>
        <w:pStyle w:val="25"/>
        <w:snapToGrid w:val="0"/>
        <w:spacing w:line="360" w:lineRule="auto"/>
        <w:rPr>
          <w:rFonts w:cs="仿宋_GB2312"/>
          <w:color w:val="auto"/>
          <w:highlight w:val="none"/>
        </w:rPr>
      </w:pPr>
      <w:r>
        <w:rPr>
          <w:rFonts w:hint="eastAsia" w:cs="仿宋_GB2312"/>
          <w:color w:val="auto"/>
          <w:highlight w:val="none"/>
        </w:rPr>
        <w:t>废标后，采购代理机构应当将废标理由通知所有投标人。</w:t>
      </w:r>
    </w:p>
    <w:p>
      <w:pPr>
        <w:pStyle w:val="25"/>
        <w:snapToGrid w:val="0"/>
        <w:spacing w:line="360" w:lineRule="auto"/>
        <w:ind w:firstLine="590" w:firstLineChars="245"/>
        <w:rPr>
          <w:rFonts w:cs="仿宋_GB2312"/>
          <w:color w:val="auto"/>
          <w:highlight w:val="none"/>
        </w:rPr>
      </w:pPr>
      <w:r>
        <w:rPr>
          <w:rFonts w:cs="仿宋_GB2312"/>
          <w:b/>
          <w:color w:val="auto"/>
          <w:highlight w:val="none"/>
        </w:rPr>
        <w:t>6.修改招标文件，重新组织采购活动。</w:t>
      </w:r>
      <w:r>
        <w:rPr>
          <w:rFonts w:hint="eastAsia"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590" w:firstLineChars="245"/>
        <w:rPr>
          <w:rFonts w:cs="仿宋_GB2312"/>
          <w:color w:val="auto"/>
          <w:highlight w:val="none"/>
        </w:rPr>
      </w:pPr>
      <w:r>
        <w:rPr>
          <w:rFonts w:hint="eastAsia" w:cs="Helvetica"/>
          <w:b/>
          <w:color w:val="auto"/>
          <w:kern w:val="0"/>
          <w:highlight w:val="none"/>
        </w:rPr>
        <w:t>7.重新开展采购。</w:t>
      </w:r>
      <w:r>
        <w:rPr>
          <w:rFonts w:hint="eastAsia"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仿宋_GB2312"/>
          <w:color w:val="auto"/>
          <w:highlight w:val="none"/>
        </w:rPr>
      </w:pPr>
      <w:r>
        <w:rPr>
          <w:rFonts w:cs="仿宋_GB2312"/>
          <w:color w:val="auto"/>
          <w:highlight w:val="none"/>
        </w:rPr>
        <w:t>7.1未确定中标或者中标人的，终止本次政府采购活动，重新开展政府采购</w:t>
      </w:r>
      <w:r>
        <w:rPr>
          <w:rFonts w:hint="eastAsia" w:cs="仿宋_GB2312"/>
          <w:color w:val="auto"/>
          <w:highlight w:val="none"/>
        </w:rPr>
        <w:t>活动。</w:t>
      </w:r>
    </w:p>
    <w:p>
      <w:pPr>
        <w:pStyle w:val="25"/>
        <w:snapToGrid w:val="0"/>
        <w:spacing w:line="360" w:lineRule="auto"/>
        <w:ind w:firstLine="600" w:firstLineChars="250"/>
        <w:rPr>
          <w:rFonts w:cs="仿宋_GB2312"/>
          <w:color w:val="auto"/>
          <w:highlight w:val="none"/>
        </w:rPr>
      </w:pPr>
      <w:r>
        <w:rPr>
          <w:rFonts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仿宋_GB2312"/>
          <w:color w:val="auto"/>
          <w:highlight w:val="none"/>
        </w:rPr>
      </w:pPr>
      <w:r>
        <w:rPr>
          <w:rFonts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仿宋_GB2312"/>
          <w:color w:val="auto"/>
          <w:highlight w:val="none"/>
        </w:rPr>
      </w:pPr>
      <w:r>
        <w:rPr>
          <w:rFonts w:cs="仿宋_GB2312"/>
          <w:color w:val="auto"/>
          <w:highlight w:val="none"/>
        </w:rPr>
        <w:t>7.4政府采购合同已经履行，给采购人、供应</w:t>
      </w:r>
      <w:r>
        <w:rPr>
          <w:rFonts w:hint="eastAsia" w:cs="仿宋_GB2312"/>
          <w:color w:val="auto"/>
          <w:highlight w:val="none"/>
        </w:rPr>
        <w:t>商造成损失的，由责任人承担赔偿责任。</w:t>
      </w:r>
    </w:p>
    <w:p>
      <w:pPr>
        <w:pStyle w:val="25"/>
        <w:snapToGrid w:val="0"/>
        <w:spacing w:line="360" w:lineRule="auto"/>
        <w:rPr>
          <w:rFonts w:cs="仿宋_GB2312"/>
          <w:color w:val="auto"/>
          <w:highlight w:val="none"/>
        </w:rPr>
      </w:pPr>
      <w:r>
        <w:rPr>
          <w:rFonts w:cs="仿宋_GB2312"/>
          <w:color w:val="auto"/>
          <w:highlight w:val="none"/>
        </w:rPr>
        <w:t>7.5政府采购当事人有其他违反政府采购</w:t>
      </w:r>
      <w:r>
        <w:rPr>
          <w:rFonts w:hint="eastAsia" w:cs="仿宋_GB2312"/>
          <w:color w:val="auto"/>
          <w:highlight w:val="none"/>
        </w:rPr>
        <w:t>法</w:t>
      </w:r>
      <w:r>
        <w:rPr>
          <w:rFonts w:hint="eastAsia" w:cs="Arial"/>
          <w:color w:val="auto"/>
          <w:kern w:val="0"/>
          <w:highlight w:val="none"/>
        </w:rPr>
        <w:t>或者政府采购法实施条例等法律法规规定</w:t>
      </w:r>
      <w:r>
        <w:rPr>
          <w:rFonts w:hint="eastAsia" w:cs="仿宋_GB2312"/>
          <w:color w:val="auto"/>
          <w:highlight w:val="none"/>
        </w:rPr>
        <w:t>的行为，经改正后仍然影响或者可能影响中标、成交结果或者依法被认定为中标、成交无效的，依照</w:t>
      </w:r>
      <w:r>
        <w:rPr>
          <w:rFonts w:cs="仿宋_GB2312"/>
          <w:color w:val="auto"/>
          <w:highlight w:val="none"/>
        </w:rPr>
        <w:t>7.1-7.4规定处理。</w:t>
      </w:r>
    </w:p>
    <w:p>
      <w:pPr>
        <w:widowControl/>
        <w:adjustRightInd/>
        <w:jc w:val="left"/>
        <w:rPr>
          <w:color w:val="auto"/>
          <w:highlight w:val="none"/>
        </w:rPr>
      </w:pPr>
      <w:r>
        <w:rPr>
          <w:rFonts w:ascii="宋体" w:hAnsi="宋体" w:cs="仿宋_GB2312"/>
          <w:b/>
          <w:color w:val="auto"/>
          <w:sz w:val="36"/>
          <w:szCs w:val="36"/>
          <w:highlight w:val="none"/>
        </w:rPr>
        <w:br w:type="page"/>
      </w:r>
    </w:p>
    <w:p>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第五部分</w:t>
      </w:r>
      <w:r>
        <w:rPr>
          <w:rFonts w:ascii="宋体" w:hAnsi="宋体" w:cs="仿宋_GB2312"/>
          <w:b/>
          <w:color w:val="auto"/>
          <w:sz w:val="36"/>
          <w:szCs w:val="36"/>
          <w:highlight w:val="none"/>
        </w:rPr>
        <w:t xml:space="preserve"> </w:t>
      </w:r>
      <w:r>
        <w:rPr>
          <w:rFonts w:hint="eastAsia" w:ascii="宋体" w:hAnsi="宋体" w:cs="仿宋_GB2312"/>
          <w:b/>
          <w:color w:val="auto"/>
          <w:sz w:val="36"/>
          <w:szCs w:val="36"/>
          <w:highlight w:val="none"/>
        </w:rPr>
        <w:t>拟签订的合同文本</w:t>
      </w:r>
    </w:p>
    <w:p>
      <w:pPr>
        <w:snapToGrid w:val="0"/>
        <w:spacing w:line="300" w:lineRule="auto"/>
        <w:jc w:val="center"/>
        <w:rPr>
          <w:rFonts w:ascii="宋体" w:hAnsi="宋体" w:cs="Calibri"/>
          <w:color w:val="auto"/>
          <w:sz w:val="28"/>
          <w:szCs w:val="28"/>
          <w:highlight w:val="none"/>
        </w:rPr>
      </w:pPr>
    </w:p>
    <w:p>
      <w:pPr>
        <w:snapToGrid w:val="0"/>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采购合同</w:t>
      </w:r>
    </w:p>
    <w:p>
      <w:pPr>
        <w:snapToGrid w:val="0"/>
        <w:spacing w:line="360" w:lineRule="auto"/>
        <w:jc w:val="center"/>
        <w:rPr>
          <w:rFonts w:hint="eastAsia" w:ascii="宋体" w:hAnsi="宋体" w:cs="仿宋"/>
          <w:color w:val="auto"/>
          <w:sz w:val="24"/>
          <w:highlight w:val="none"/>
        </w:rPr>
      </w:pPr>
    </w:p>
    <w:p>
      <w:pPr>
        <w:snapToGrid w:val="0"/>
        <w:spacing w:line="360" w:lineRule="auto"/>
        <w:jc w:val="left"/>
        <w:rPr>
          <w:rFonts w:hint="eastAsia" w:ascii="宋体" w:hAnsi="宋体" w:cs="仿宋"/>
          <w:color w:val="auto"/>
          <w:sz w:val="24"/>
          <w:highlight w:val="none"/>
        </w:rPr>
      </w:pPr>
      <w:r>
        <w:rPr>
          <w:rFonts w:hint="eastAsia" w:ascii="宋体" w:hAnsi="宋体" w:cs="仿宋"/>
          <w:b/>
          <w:bCs/>
          <w:color w:val="auto"/>
          <w:sz w:val="24"/>
          <w:highlight w:val="none"/>
        </w:rPr>
        <w:t>（甲乙双方应按采购文件确定的事项及响应文件响应内容签订本合同，不得对采购文件确定的事项和成交供应商的响应文件作实质性修改）</w:t>
      </w:r>
    </w:p>
    <w:p>
      <w:pPr>
        <w:snapToGrid w:val="0"/>
        <w:spacing w:line="360" w:lineRule="auto"/>
        <w:ind w:firstLine="3633" w:firstLineChars="1508"/>
        <w:rPr>
          <w:rFonts w:hint="eastAsia" w:ascii="宋体" w:hAnsi="宋体" w:cs="仿宋"/>
          <w:b/>
          <w:color w:val="auto"/>
          <w:sz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color w:val="auto"/>
          <w:sz w:val="24"/>
          <w:highlight w:val="none"/>
        </w:rPr>
        <w:t>杭州市滨江区人民政府浦沿街道办事处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根据2022年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浦沿</w:t>
      </w:r>
      <w:r>
        <w:rPr>
          <w:rFonts w:hint="eastAsia" w:ascii="宋体" w:hAnsi="宋体" w:eastAsia="宋体" w:cs="宋体"/>
          <w:color w:val="auto"/>
          <w:sz w:val="24"/>
          <w:szCs w:val="24"/>
          <w:highlight w:val="none"/>
          <w:u w:val="single"/>
        </w:rPr>
        <w:t>街道“小脑+手脚”综合治理服务</w:t>
      </w:r>
      <w:r>
        <w:rPr>
          <w:rFonts w:hint="eastAsia" w:ascii="宋体" w:hAnsi="宋体" w:eastAsia="宋体" w:cs="宋体"/>
          <w:color w:val="auto"/>
          <w:sz w:val="24"/>
          <w:szCs w:val="24"/>
          <w:highlight w:val="none"/>
          <w:u w:val="single"/>
          <w:lang w:val="en-US" w:eastAsia="zh-CN"/>
        </w:rPr>
        <w:t xml:space="preserve">采购 </w:t>
      </w: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u w:val="single"/>
          <w:lang w:val="en-US" w:eastAsia="zh-CN"/>
        </w:rPr>
        <w:t>浙房咨2022[D-236]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）采购结果和采购文件的要求，并依照《中华人民共和国民法典》等有关法律、行政法规的规定，同时在平等、公平、诚实和信用的原则下，经双方协商一致，订立本合同。</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一、服务内容及要求</w:t>
      </w: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指挥中心坐席指令员（12人）</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每天</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指令员分</w:t>
      </w:r>
      <w:r>
        <w:rPr>
          <w:rFonts w:hint="eastAsia" w:ascii="宋体" w:hAnsi="宋体" w:eastAsia="宋体" w:cs="宋体"/>
          <w:color w:val="auto"/>
          <w:sz w:val="24"/>
          <w:szCs w:val="24"/>
          <w:highlight w:val="none"/>
        </w:rPr>
        <w:t>早、中、晚三班制，每班次</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24小时4班3运转。</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2、每班次3人，</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处理“雪亮工程”等监控数字场景应用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b w:val="0"/>
          <w:bCs/>
          <w:color w:val="auto"/>
          <w:sz w:val="24"/>
          <w:szCs w:val="24"/>
          <w:highlight w:val="none"/>
        </w:rPr>
        <w:t>开展“一网统管”、“110联动”、“基层治理综合信息平台”等事件流转、闭环管理</w:t>
      </w:r>
      <w:r>
        <w:rPr>
          <w:rFonts w:hint="eastAsia" w:ascii="宋体" w:hAnsi="宋体" w:eastAsia="宋体" w:cs="宋体"/>
          <w:b w:val="0"/>
          <w:bCs/>
          <w:color w:val="auto"/>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3、年龄、人数、性别及专业要求：</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（1）年龄在40周岁以下;</w:t>
      </w:r>
    </w:p>
    <w:p>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（2）共12人：其中女性为2人，其余为男性，本科及以上学历不少于4人，其余人员学历不低于大专（且必须为计算机相关专业）。项目组人员</w:t>
      </w:r>
      <w:r>
        <w:rPr>
          <w:rFonts w:hint="eastAsia" w:ascii="宋体" w:hAnsi="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val="en-US" w:eastAsia="zh-CN"/>
        </w:rPr>
        <w:t>具有两年以上工作经验，有较强的文字功底，具有良好的组织及沟通交流能力。人员须经过甲方面试认可后方可委派。人员经甲方确认后，无不可抗力条件，</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lang w:val="en-US" w:eastAsia="zh-CN"/>
        </w:rPr>
        <w:t>不得中途更换，甲方要求更换的除外。</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（3）人员基本素质要求:要求政治素养好、品行端正、责任心强的党员优先、无违法犯罪记录、身体健康，仪表端庄，精力充沛，无不良嗜好，工作认真负责并定期接受培训。</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①服务人员应知法，懂法，守法，依法办事，必须严格遵守从业规范，遵守相关部门的相关管理规定。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②服务人员年龄要求在20～40周岁（1982年1月1日～2002年12月31日期间出生）；身体健康，体貌端正；没有传染病及精神病等不能控制自己行为能力的疾病病史。</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③有机动车驾驶执照为佳。具有从事基层治理相关工作经验、退伍军人优先。</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④所聘用的服务人员有吃苦耐劳的精神和高度的责任感，岗前</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lang w:val="en-US" w:eastAsia="zh-CN"/>
        </w:rPr>
        <w:t>需专门</w:t>
      </w:r>
      <w:r>
        <w:rPr>
          <w:rFonts w:hint="eastAsia" w:ascii="宋体" w:hAnsi="宋体" w:cs="宋体"/>
          <w:b w:val="0"/>
          <w:bCs/>
          <w:color w:val="auto"/>
          <w:sz w:val="24"/>
          <w:szCs w:val="24"/>
          <w:highlight w:val="none"/>
          <w:lang w:val="en-US" w:eastAsia="zh-CN"/>
        </w:rPr>
        <w:t>组织</w:t>
      </w:r>
      <w:r>
        <w:rPr>
          <w:rFonts w:hint="eastAsia" w:ascii="宋体" w:hAnsi="宋体" w:eastAsia="宋体" w:cs="宋体"/>
          <w:b w:val="0"/>
          <w:bCs/>
          <w:color w:val="auto"/>
          <w:sz w:val="24"/>
          <w:szCs w:val="24"/>
          <w:highlight w:val="none"/>
          <w:lang w:val="en-US" w:eastAsia="zh-CN"/>
        </w:rPr>
        <w:t>为期1个月左右的封闭式培训（培训不合格不得上岗），熟知甲方的相关管理规定，严格履行岗位职责，善于发现各类问题，具备一定的管理经验和处理突发事件能力。</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⑤</w:t>
      </w:r>
      <w:r>
        <w:rPr>
          <w:rFonts w:hint="eastAsia" w:cs="宋体"/>
          <w:color w:val="auto"/>
          <w:highlight w:val="none"/>
          <w:lang w:val="en-US" w:eastAsia="zh-CN"/>
        </w:rPr>
        <w:t>乙方</w:t>
      </w:r>
      <w:r>
        <w:rPr>
          <w:rFonts w:hint="eastAsia" w:ascii="宋体" w:hAnsi="宋体" w:eastAsia="宋体" w:cs="宋体"/>
          <w:color w:val="auto"/>
          <w:highlight w:val="none"/>
          <w:lang w:val="en-US" w:eastAsia="zh-CN"/>
        </w:rPr>
        <w:t>必须在合同签订前提供所有服务人员的健康证明（体检标准参照公务员录用标准）。</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⑥所有服务人员必须专职为</w:t>
      </w:r>
      <w:r>
        <w:rPr>
          <w:rFonts w:hint="eastAsia" w:eastAsia="宋体" w:cs="宋体"/>
          <w:color w:val="auto"/>
          <w:highlight w:val="none"/>
          <w:lang w:val="en-US" w:eastAsia="zh-CN"/>
        </w:rPr>
        <w:t>甲方</w:t>
      </w:r>
      <w:r>
        <w:rPr>
          <w:rFonts w:hint="eastAsia" w:ascii="宋体" w:hAnsi="宋体" w:eastAsia="宋体" w:cs="宋体"/>
          <w:color w:val="auto"/>
          <w:highlight w:val="none"/>
          <w:lang w:val="en-US" w:eastAsia="zh-CN"/>
        </w:rPr>
        <w:t>服务，不得兼职。</w:t>
      </w:r>
    </w:p>
    <w:p>
      <w:pPr>
        <w:pStyle w:val="25"/>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⑦</w:t>
      </w:r>
      <w:r>
        <w:rPr>
          <w:rFonts w:hint="eastAsia" w:eastAsia="宋体" w:cs="宋体"/>
          <w:color w:val="auto"/>
          <w:highlight w:val="none"/>
          <w:lang w:val="en-US" w:eastAsia="zh-CN"/>
        </w:rPr>
        <w:t>甲方</w:t>
      </w:r>
      <w:r>
        <w:rPr>
          <w:rFonts w:hint="eastAsia" w:ascii="宋体" w:hAnsi="宋体" w:eastAsia="宋体" w:cs="宋体"/>
          <w:color w:val="auto"/>
          <w:highlight w:val="none"/>
          <w:lang w:val="en-US" w:eastAsia="zh-CN"/>
        </w:rPr>
        <w:t>有权根据后续工作发展实际，可对人员的数量、技术类能手、岗位及时间安排作进一步的调整，</w:t>
      </w:r>
      <w:r>
        <w:rPr>
          <w:rFonts w:hint="eastAsia" w:cs="宋体"/>
          <w:color w:val="auto"/>
          <w:highlight w:val="none"/>
          <w:lang w:val="en-US" w:eastAsia="zh-CN"/>
        </w:rPr>
        <w:t>乙方</w:t>
      </w:r>
      <w:r>
        <w:rPr>
          <w:rFonts w:hint="eastAsia" w:ascii="宋体" w:hAnsi="宋体" w:eastAsia="宋体" w:cs="宋体"/>
          <w:color w:val="auto"/>
          <w:highlight w:val="none"/>
          <w:lang w:val="en-US" w:eastAsia="zh-CN"/>
        </w:rPr>
        <w:t>不得拒绝。</w:t>
      </w:r>
    </w:p>
    <w:p>
      <w:pPr>
        <w:pStyle w:val="5"/>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4、主要从事工作：系统平台操作、指令发布、分析研判、数据统计、文字整理、材料编撰等，配合开展数字化改革场景开发工作，并适度参与街道指挥中心数字化改革工作及疫情防控等其他突发性应急任务。</w:t>
      </w:r>
    </w:p>
    <w:p>
      <w:pPr>
        <w:pStyle w:val="5"/>
        <w:numPr>
          <w:ilvl w:val="0"/>
          <w:numId w:val="0"/>
        </w:numPr>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综合治理队员（96人）</w:t>
      </w:r>
    </w:p>
    <w:tbl>
      <w:tblPr>
        <w:tblStyle w:val="65"/>
        <w:tblpPr w:leftFromText="180" w:rightFromText="180" w:vertAnchor="text" w:horzAnchor="page" w:tblpX="1873" w:tblpY="358"/>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7"/>
        <w:gridCol w:w="1333"/>
        <w:gridCol w:w="1200"/>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序号</w:t>
            </w:r>
          </w:p>
        </w:tc>
        <w:tc>
          <w:tcPr>
            <w:tcW w:w="1277"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防区</w:t>
            </w:r>
          </w:p>
        </w:tc>
        <w:tc>
          <w:tcPr>
            <w:tcW w:w="1333"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组别</w:t>
            </w:r>
          </w:p>
        </w:tc>
        <w:tc>
          <w:tcPr>
            <w:tcW w:w="1200" w:type="dxa"/>
            <w:noWrap w:val="0"/>
            <w:vAlign w:val="center"/>
          </w:tcPr>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外聘</w:t>
            </w:r>
          </w:p>
          <w:p>
            <w:pPr>
              <w:adjustRightInd w:val="0"/>
              <w:snapToGrid w:val="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特保</w:t>
            </w:r>
          </w:p>
        </w:tc>
        <w:tc>
          <w:tcPr>
            <w:tcW w:w="4056" w:type="dxa"/>
            <w:noWrap w:val="0"/>
            <w:vAlign w:val="center"/>
          </w:tcPr>
          <w:p>
            <w:pPr>
              <w:adjustRightInd w:val="0"/>
              <w:snapToGrid w:val="0"/>
              <w:jc w:val="center"/>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浦沿</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7</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高新</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w:t>
            </w:r>
          </w:p>
        </w:tc>
        <w:tc>
          <w:tcPr>
            <w:tcW w:w="1277"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高新</w:t>
            </w:r>
          </w:p>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2分队</w:t>
            </w: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第1小组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10</w:t>
            </w:r>
          </w:p>
        </w:tc>
        <w:tc>
          <w:tcPr>
            <w:tcW w:w="1277" w:type="dxa"/>
            <w:vMerge w:val="continue"/>
            <w:noWrap w:val="0"/>
            <w:vAlign w:val="center"/>
          </w:tcPr>
          <w:p>
            <w:pPr>
              <w:jc w:val="center"/>
              <w:rPr>
                <w:rFonts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第2小组</w:t>
            </w:r>
          </w:p>
        </w:tc>
        <w:tc>
          <w:tcPr>
            <w:tcW w:w="1200" w:type="dxa"/>
            <w:noWrap w:val="0"/>
            <w:vAlign w:val="top"/>
          </w:tcPr>
          <w:p>
            <w:pPr>
              <w:jc w:val="center"/>
              <w:rPr>
                <w:color w:val="auto"/>
                <w:highlight w:val="none"/>
              </w:rPr>
            </w:pPr>
            <w:r>
              <w:rPr>
                <w:rFonts w:hint="eastAsia" w:ascii="仿宋_GB2312" w:hAnsi="宋体" w:eastAsia="仿宋_GB2312"/>
                <w:color w:val="auto"/>
                <w:sz w:val="24"/>
                <w:szCs w:val="24"/>
                <w:highlight w:val="none"/>
              </w:rPr>
              <w:t>8</w:t>
            </w:r>
          </w:p>
        </w:tc>
        <w:tc>
          <w:tcPr>
            <w:tcW w:w="4056" w:type="dxa"/>
            <w:noWrap w:val="0"/>
            <w:vAlign w:val="top"/>
          </w:tcPr>
          <w:p>
            <w:pPr>
              <w:jc w:val="center"/>
              <w:rPr>
                <w:color w:val="auto"/>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9" w:type="dxa"/>
            <w:vMerge w:val="restart"/>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w:t>
            </w:r>
          </w:p>
        </w:tc>
        <w:tc>
          <w:tcPr>
            <w:tcW w:w="1277" w:type="dxa"/>
            <w:vMerge w:val="restart"/>
            <w:noWrap w:val="0"/>
            <w:vAlign w:val="center"/>
          </w:tcPr>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指挥中心</w:t>
            </w:r>
          </w:p>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机动分队</w:t>
            </w:r>
          </w:p>
        </w:tc>
        <w:tc>
          <w:tcPr>
            <w:tcW w:w="1333" w:type="dxa"/>
            <w:noWrap w:val="0"/>
            <w:vAlign w:val="center"/>
          </w:tcPr>
          <w:p>
            <w:pPr>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第1</w:t>
            </w:r>
            <w:r>
              <w:rPr>
                <w:rFonts w:hint="eastAsia" w:ascii="仿宋_GB2312" w:hAnsi="宋体" w:eastAsia="仿宋_GB2312"/>
                <w:color w:val="auto"/>
                <w:sz w:val="24"/>
                <w:szCs w:val="24"/>
                <w:highlight w:val="none"/>
                <w:lang w:val="en-US" w:eastAsia="zh-CN"/>
              </w:rPr>
              <w:t>班</w:t>
            </w:r>
            <w:r>
              <w:rPr>
                <w:rFonts w:hint="eastAsia" w:ascii="仿宋_GB2312" w:hAnsi="宋体" w:eastAsia="仿宋_GB2312"/>
                <w:color w:val="auto"/>
                <w:sz w:val="24"/>
                <w:szCs w:val="24"/>
                <w:highlight w:val="none"/>
              </w:rPr>
              <w:t>组</w:t>
            </w:r>
          </w:p>
        </w:tc>
        <w:tc>
          <w:tcPr>
            <w:tcW w:w="1200" w:type="dxa"/>
            <w:noWrap w:val="0"/>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9" w:type="dxa"/>
            <w:vMerge w:val="continue"/>
            <w:noWrap w:val="0"/>
            <w:vAlign w:val="center"/>
          </w:tcPr>
          <w:p>
            <w:pPr>
              <w:jc w:val="center"/>
              <w:rPr>
                <w:rFonts w:hint="eastAsia" w:ascii="仿宋_GB2312" w:hAnsi="宋体" w:eastAsia="仿宋_GB2312"/>
                <w:color w:val="auto"/>
                <w:sz w:val="24"/>
                <w:szCs w:val="24"/>
                <w:highlight w:val="none"/>
              </w:rPr>
            </w:pPr>
          </w:p>
        </w:tc>
        <w:tc>
          <w:tcPr>
            <w:tcW w:w="1277" w:type="dxa"/>
            <w:vMerge w:val="continue"/>
            <w:noWrap w:val="0"/>
            <w:vAlign w:val="center"/>
          </w:tcPr>
          <w:p>
            <w:pPr>
              <w:adjustRightInd w:val="0"/>
              <w:snapToGrid w:val="0"/>
              <w:jc w:val="center"/>
              <w:rPr>
                <w:rFonts w:hint="eastAsia" w:ascii="仿宋_GB2312" w:hAnsi="宋体" w:eastAsia="仿宋_GB2312"/>
                <w:color w:val="auto"/>
                <w:sz w:val="24"/>
                <w:szCs w:val="24"/>
                <w:highlight w:val="none"/>
              </w:rPr>
            </w:pPr>
          </w:p>
        </w:tc>
        <w:tc>
          <w:tcPr>
            <w:tcW w:w="1333" w:type="dxa"/>
            <w:noWrap w:val="0"/>
            <w:vAlign w:val="center"/>
          </w:tcPr>
          <w:p>
            <w:pPr>
              <w:jc w:val="center"/>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szCs w:val="24"/>
                <w:highlight w:val="none"/>
              </w:rPr>
              <w:t>第2</w:t>
            </w:r>
            <w:r>
              <w:rPr>
                <w:rFonts w:hint="eastAsia" w:ascii="仿宋_GB2312" w:hAnsi="宋体" w:eastAsia="仿宋_GB2312"/>
                <w:color w:val="auto"/>
                <w:sz w:val="24"/>
                <w:szCs w:val="24"/>
                <w:highlight w:val="none"/>
                <w:lang w:val="en-US" w:eastAsia="zh-CN"/>
              </w:rPr>
              <w:t>班</w:t>
            </w:r>
            <w:r>
              <w:rPr>
                <w:rFonts w:hint="eastAsia" w:ascii="仿宋_GB2312" w:hAnsi="宋体" w:eastAsia="仿宋_GB2312"/>
                <w:color w:val="auto"/>
                <w:sz w:val="24"/>
                <w:szCs w:val="24"/>
                <w:highlight w:val="none"/>
              </w:rPr>
              <w:t>组</w:t>
            </w:r>
          </w:p>
        </w:tc>
        <w:tc>
          <w:tcPr>
            <w:tcW w:w="1200" w:type="dxa"/>
            <w:noWrap w:val="0"/>
            <w:vAlign w:val="top"/>
          </w:tcPr>
          <w:p>
            <w:pPr>
              <w:jc w:val="center"/>
              <w:rPr>
                <w:rFonts w:ascii="Times New Roman" w:hAnsi="Times New Roman" w:eastAsia="宋体" w:cs="Times New Roman"/>
                <w:color w:val="auto"/>
                <w:kern w:val="2"/>
                <w:sz w:val="21"/>
                <w:szCs w:val="24"/>
                <w:highlight w:val="none"/>
                <w:lang w:val="en-US" w:eastAsia="zh-CN" w:bidi="ar-SA"/>
              </w:rPr>
            </w:pPr>
            <w:r>
              <w:rPr>
                <w:rFonts w:hint="eastAsia" w:ascii="仿宋_GB2312" w:hAnsi="宋体" w:eastAsia="仿宋_GB2312"/>
                <w:color w:val="auto"/>
                <w:sz w:val="24"/>
                <w:szCs w:val="24"/>
                <w:highlight w:val="none"/>
              </w:rPr>
              <w:t>8</w:t>
            </w:r>
          </w:p>
        </w:tc>
        <w:tc>
          <w:tcPr>
            <w:tcW w:w="4056"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分4个班次，每班次2人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gridSpan w:val="2"/>
            <w:noWrap w:val="0"/>
            <w:vAlign w:val="center"/>
          </w:tcPr>
          <w:p>
            <w:pPr>
              <w:adjustRightInd w:val="0"/>
              <w:snapToGrid w:val="0"/>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1333" w:type="dxa"/>
            <w:noWrap w:val="0"/>
            <w:vAlign w:val="center"/>
          </w:tcPr>
          <w:p>
            <w:pPr>
              <w:jc w:val="center"/>
              <w:rPr>
                <w:rFonts w:ascii="仿宋_GB2312" w:hAnsi="宋体" w:eastAsia="仿宋_GB2312"/>
                <w:color w:val="auto"/>
                <w:sz w:val="24"/>
                <w:szCs w:val="24"/>
                <w:highlight w:val="none"/>
              </w:rPr>
            </w:pPr>
          </w:p>
        </w:tc>
        <w:tc>
          <w:tcPr>
            <w:tcW w:w="1200" w:type="dxa"/>
            <w:noWrap w:val="0"/>
            <w:vAlign w:val="center"/>
          </w:tcPr>
          <w:p>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96</w:t>
            </w:r>
          </w:p>
        </w:tc>
        <w:tc>
          <w:tcPr>
            <w:tcW w:w="4056" w:type="dxa"/>
            <w:noWrap w:val="0"/>
            <w:vAlign w:val="center"/>
          </w:tcPr>
          <w:p>
            <w:pPr>
              <w:jc w:val="center"/>
              <w:rPr>
                <w:rFonts w:ascii="仿宋_GB2312" w:hAnsi="宋体" w:eastAsia="仿宋_GB2312"/>
                <w:color w:val="auto"/>
                <w:sz w:val="24"/>
                <w:szCs w:val="24"/>
                <w:highlight w:val="none"/>
              </w:rPr>
            </w:pPr>
          </w:p>
        </w:tc>
      </w:tr>
    </w:tbl>
    <w:p>
      <w:pPr>
        <w:pStyle w:val="5"/>
        <w:pageBreakBefore w:val="0"/>
        <w:widowControl w:val="0"/>
        <w:numPr>
          <w:ilvl w:val="0"/>
          <w:numId w:val="0"/>
        </w:numPr>
        <w:tabs>
          <w:tab w:val="clear" w:pos="432"/>
        </w:tabs>
        <w:kinsoku/>
        <w:wordWrap/>
        <w:overflowPunct/>
        <w:topLinePunct w:val="0"/>
        <w:autoSpaceDE/>
        <w:autoSpaceDN/>
        <w:bidi w:val="0"/>
        <w:snapToGrid/>
        <w:spacing w:line="360" w:lineRule="auto"/>
        <w:ind w:left="13" w:leftChars="6" w:firstLine="540" w:firstLineChars="225"/>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指挥中心</w:t>
      </w:r>
      <w:r>
        <w:rPr>
          <w:rFonts w:hint="eastAsia" w:ascii="宋体" w:hAnsi="宋体" w:eastAsia="宋体" w:cs="宋体"/>
          <w:b w:val="0"/>
          <w:bCs w:val="0"/>
          <w:color w:val="auto"/>
          <w:sz w:val="24"/>
          <w:szCs w:val="24"/>
          <w:highlight w:val="none"/>
          <w:lang w:val="en-US" w:eastAsia="zh-CN"/>
        </w:rPr>
        <w:t>机动分队</w:t>
      </w:r>
      <w:r>
        <w:rPr>
          <w:rFonts w:hint="eastAsia" w:ascii="宋体" w:hAnsi="宋体" w:eastAsia="宋体" w:cs="宋体"/>
          <w:b w:val="0"/>
          <w:bCs w:val="0"/>
          <w:color w:val="auto"/>
          <w:sz w:val="24"/>
          <w:szCs w:val="24"/>
          <w:highlight w:val="none"/>
        </w:rPr>
        <w:t>驻点2个机动班组，2个班组每班组</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名综合治理队员，</w:t>
      </w:r>
      <w:r>
        <w:rPr>
          <w:rFonts w:hint="eastAsia" w:ascii="宋体" w:hAnsi="宋体" w:eastAsia="宋体" w:cs="宋体"/>
          <w:b w:val="0"/>
          <w:bCs w:val="0"/>
          <w:color w:val="auto"/>
          <w:sz w:val="24"/>
          <w:szCs w:val="24"/>
          <w:highlight w:val="none"/>
          <w:lang w:val="en-US" w:eastAsia="zh-CN"/>
        </w:rPr>
        <w:t>分4个班次，</w:t>
      </w:r>
      <w:r>
        <w:rPr>
          <w:rFonts w:hint="eastAsia" w:ascii="宋体" w:hAnsi="宋体" w:eastAsia="宋体" w:cs="宋体"/>
          <w:b w:val="0"/>
          <w:bCs w:val="0"/>
          <w:color w:val="auto"/>
          <w:sz w:val="24"/>
          <w:szCs w:val="24"/>
          <w:highlight w:val="none"/>
        </w:rPr>
        <w:t>每班次共</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人，24小时4班3运转，共计16人。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即机动分队每班次有4名</w:t>
      </w:r>
      <w:r>
        <w:rPr>
          <w:rFonts w:hint="eastAsia" w:ascii="宋体" w:hAnsi="宋体" w:eastAsia="宋体" w:cs="宋体"/>
          <w:b w:val="0"/>
          <w:bCs w:val="0"/>
          <w:color w:val="auto"/>
          <w:sz w:val="24"/>
          <w:szCs w:val="24"/>
          <w:highlight w:val="none"/>
        </w:rPr>
        <w:t>综合治理队员</w:t>
      </w:r>
      <w:r>
        <w:rPr>
          <w:rFonts w:hint="eastAsia" w:ascii="宋体" w:hAnsi="宋体" w:eastAsia="宋体" w:cs="宋体"/>
          <w:b w:val="0"/>
          <w:bCs w:val="0"/>
          <w:color w:val="auto"/>
          <w:sz w:val="24"/>
          <w:szCs w:val="24"/>
          <w:highlight w:val="none"/>
          <w:lang w:val="en-US" w:eastAsia="zh-CN"/>
        </w:rPr>
        <w:t>在岗</w:t>
      </w:r>
      <w:r>
        <w:rPr>
          <w:rFonts w:hint="eastAsia" w:ascii="宋体" w:hAnsi="宋体" w:eastAsia="宋体" w:cs="宋体"/>
          <w:b w:val="0"/>
          <w:bCs w:val="0"/>
          <w:color w:val="auto"/>
          <w:sz w:val="24"/>
          <w:szCs w:val="24"/>
          <w:highlight w:val="none"/>
          <w:lang w:eastAsia="zh-CN"/>
        </w:rPr>
        <w:t>）</w:t>
      </w:r>
    </w:p>
    <w:p>
      <w:pPr>
        <w:pStyle w:val="5"/>
        <w:pageBreakBefore w:val="0"/>
        <w:widowControl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2、浦沿、高新共5个分队，每个分队有</w:t>
      </w:r>
      <w:r>
        <w:rPr>
          <w:rFonts w:hint="eastAsia" w:ascii="宋体" w:hAnsi="宋体" w:eastAsia="宋体" w:cs="宋体"/>
          <w:b w:val="0"/>
          <w:bCs w:val="0"/>
          <w:color w:val="auto"/>
          <w:sz w:val="24"/>
          <w:szCs w:val="24"/>
          <w:highlight w:val="none"/>
        </w:rPr>
        <w:t>2个</w:t>
      </w:r>
      <w:r>
        <w:rPr>
          <w:rFonts w:hint="eastAsia" w:ascii="宋体" w:hAnsi="宋体" w:eastAsia="宋体" w:cs="宋体"/>
          <w:b w:val="0"/>
          <w:bCs w:val="0"/>
          <w:color w:val="auto"/>
          <w:sz w:val="24"/>
          <w:szCs w:val="24"/>
          <w:highlight w:val="none"/>
          <w:lang w:val="en-US" w:eastAsia="zh-CN"/>
        </w:rPr>
        <w:t>小组</w:t>
      </w:r>
      <w:r>
        <w:rPr>
          <w:rFonts w:hint="eastAsia" w:ascii="宋体" w:hAnsi="宋体" w:eastAsia="宋体" w:cs="宋体"/>
          <w:b w:val="0"/>
          <w:bCs w:val="0"/>
          <w:color w:val="auto"/>
          <w:sz w:val="24"/>
          <w:szCs w:val="24"/>
          <w:highlight w:val="none"/>
        </w:rPr>
        <w:t>，2个</w:t>
      </w:r>
      <w:r>
        <w:rPr>
          <w:rFonts w:hint="eastAsia" w:ascii="宋体" w:hAnsi="宋体" w:eastAsia="宋体" w:cs="宋体"/>
          <w:b w:val="0"/>
          <w:bCs w:val="0"/>
          <w:color w:val="auto"/>
          <w:sz w:val="24"/>
          <w:szCs w:val="24"/>
          <w:highlight w:val="none"/>
          <w:lang w:val="en-US" w:eastAsia="zh-CN"/>
        </w:rPr>
        <w:t>小</w:t>
      </w:r>
      <w:r>
        <w:rPr>
          <w:rFonts w:hint="eastAsia" w:ascii="宋体" w:hAnsi="宋体" w:eastAsia="宋体" w:cs="宋体"/>
          <w:b w:val="0"/>
          <w:bCs w:val="0"/>
          <w:color w:val="auto"/>
          <w:sz w:val="24"/>
          <w:szCs w:val="24"/>
          <w:highlight w:val="none"/>
        </w:rPr>
        <w:t>组每</w:t>
      </w:r>
      <w:r>
        <w:rPr>
          <w:rFonts w:hint="eastAsia" w:ascii="宋体" w:hAnsi="宋体" w:eastAsia="宋体" w:cs="宋体"/>
          <w:b w:val="0"/>
          <w:bCs w:val="0"/>
          <w:color w:val="auto"/>
          <w:sz w:val="24"/>
          <w:szCs w:val="24"/>
          <w:highlight w:val="none"/>
          <w:lang w:val="en-US" w:eastAsia="zh-CN"/>
        </w:rPr>
        <w:t>小</w:t>
      </w:r>
      <w:r>
        <w:rPr>
          <w:rFonts w:hint="eastAsia" w:ascii="宋体" w:hAnsi="宋体" w:eastAsia="宋体" w:cs="宋体"/>
          <w:b w:val="0"/>
          <w:bCs w:val="0"/>
          <w:color w:val="auto"/>
          <w:sz w:val="24"/>
          <w:szCs w:val="24"/>
          <w:highlight w:val="none"/>
        </w:rPr>
        <w:t>组</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名综合治理队员，</w:t>
      </w:r>
      <w:r>
        <w:rPr>
          <w:rFonts w:hint="eastAsia" w:ascii="宋体" w:hAnsi="宋体" w:eastAsia="宋体" w:cs="宋体"/>
          <w:b w:val="0"/>
          <w:bCs w:val="0"/>
          <w:color w:val="auto"/>
          <w:sz w:val="24"/>
          <w:szCs w:val="24"/>
          <w:highlight w:val="none"/>
          <w:lang w:val="en-US" w:eastAsia="zh-CN"/>
        </w:rPr>
        <w:t>分4个班次，</w:t>
      </w:r>
      <w:r>
        <w:rPr>
          <w:rFonts w:hint="eastAsia" w:ascii="宋体" w:hAnsi="宋体" w:eastAsia="宋体" w:cs="宋体"/>
          <w:b w:val="0"/>
          <w:bCs w:val="0"/>
          <w:color w:val="auto"/>
          <w:sz w:val="24"/>
          <w:szCs w:val="24"/>
          <w:highlight w:val="none"/>
        </w:rPr>
        <w:t>每班次共</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人，24小时4班3运转，共计</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即每分队每班次有4名</w:t>
      </w:r>
      <w:r>
        <w:rPr>
          <w:rFonts w:hint="eastAsia" w:ascii="宋体" w:hAnsi="宋体" w:eastAsia="宋体" w:cs="宋体"/>
          <w:b w:val="0"/>
          <w:bCs w:val="0"/>
          <w:color w:val="auto"/>
          <w:sz w:val="24"/>
          <w:szCs w:val="24"/>
          <w:highlight w:val="none"/>
        </w:rPr>
        <w:t>综合治理队员</w:t>
      </w:r>
      <w:r>
        <w:rPr>
          <w:rFonts w:hint="eastAsia" w:ascii="宋体" w:hAnsi="宋体" w:eastAsia="宋体" w:cs="宋体"/>
          <w:b w:val="0"/>
          <w:bCs w:val="0"/>
          <w:color w:val="auto"/>
          <w:sz w:val="24"/>
          <w:szCs w:val="24"/>
          <w:highlight w:val="none"/>
          <w:lang w:val="en-US" w:eastAsia="zh-CN"/>
        </w:rPr>
        <w:t>在岗</w:t>
      </w:r>
      <w:r>
        <w:rPr>
          <w:rFonts w:hint="eastAsia" w:ascii="宋体" w:hAnsi="宋体" w:eastAsia="宋体" w:cs="宋体"/>
          <w:b w:val="0"/>
          <w:bCs w:val="0"/>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3、年龄、人数及专业要求:</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（1）年龄在45周岁以下;</w:t>
      </w:r>
    </w:p>
    <w:p>
      <w:pPr>
        <w:pageBreakBefore w:val="0"/>
        <w:widowControl w:val="0"/>
        <w:kinsoku/>
        <w:wordWrap/>
        <w:overflowPunct/>
        <w:topLinePunct w:val="0"/>
        <w:autoSpaceDE/>
        <w:autoSpaceDN/>
        <w:bidi w:val="0"/>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（2）男性；</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（3）共96人，要求50%比例大专以上学历（退伍军人可放宽到高中学历）；</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（4）要求服务人员人员总数量的50%及以上持有驾驶证C照及以上。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（5）人员基本素质要求:要求政治素养好、品行端正、责任心强的党员优先、无违法犯罪记录、身体健康，仪表端庄，精力充沛，无不良嗜好，工作认真负责并定期接受培训。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①服务人员应知法，懂法，守法，依法办事，必须严格遵守从业规范，遵守相关部门的相关管理规定。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②服务人员要求男性，年龄要求在20～45周岁（1977年1月1日～2002年12月31日期间出生）；身体健康，体貌端正；没有传染病及精神病等不能控制自己行为能力的疾病病史。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③有机动车驾驶执照为佳。具有从事基层治理相关工作经验、退伍军人优先。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④所聘用的服务人员有吃苦耐劳的精神和高度的责任感，岗前乙方需专门组织为期1个月左右的封闭式培训（培训不合格不得上岗），熟知甲方的相关管理规定，严格履行岗位职责，善于发现各类问题，具备一定的管理经验和处理突发事件能力。</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⑤</w:t>
      </w:r>
      <w:r>
        <w:rPr>
          <w:rFonts w:hint="eastAsia"/>
          <w:color w:val="auto"/>
          <w:highlight w:val="none"/>
          <w:lang w:val="en-US" w:eastAsia="zh-CN"/>
        </w:rPr>
        <w:t>乙方</w:t>
      </w:r>
      <w:r>
        <w:rPr>
          <w:rFonts w:hint="default"/>
          <w:color w:val="auto"/>
          <w:highlight w:val="none"/>
          <w:lang w:val="en-US" w:eastAsia="zh-CN"/>
        </w:rPr>
        <w:t>必须在合同签订前提供所有服务人员的健康证明（体检标准参照公务员录用标准）。</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⑥所有服务人员必须专职为</w:t>
      </w:r>
      <w:r>
        <w:rPr>
          <w:rFonts w:hint="eastAsia"/>
          <w:color w:val="auto"/>
          <w:highlight w:val="none"/>
          <w:lang w:val="en-US" w:eastAsia="zh-CN"/>
        </w:rPr>
        <w:t>甲方</w:t>
      </w:r>
      <w:r>
        <w:rPr>
          <w:rFonts w:hint="default"/>
          <w:color w:val="auto"/>
          <w:highlight w:val="none"/>
          <w:lang w:val="en-US" w:eastAsia="zh-CN"/>
        </w:rPr>
        <w:t>服务，不得兼职。</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highlight w:val="none"/>
          <w:lang w:val="en-US" w:eastAsia="zh-CN"/>
        </w:rPr>
      </w:pPr>
      <w:r>
        <w:rPr>
          <w:rFonts w:hint="default"/>
          <w:color w:val="auto"/>
          <w:highlight w:val="none"/>
          <w:lang w:val="en-US" w:eastAsia="zh-CN"/>
        </w:rPr>
        <w:t>⑦</w:t>
      </w:r>
      <w:r>
        <w:rPr>
          <w:rFonts w:hint="eastAsia"/>
          <w:color w:val="auto"/>
          <w:highlight w:val="none"/>
          <w:lang w:val="en-US" w:eastAsia="zh-CN"/>
        </w:rPr>
        <w:t>甲方</w:t>
      </w:r>
      <w:r>
        <w:rPr>
          <w:rFonts w:hint="default"/>
          <w:color w:val="auto"/>
          <w:highlight w:val="none"/>
          <w:lang w:val="en-US" w:eastAsia="zh-CN"/>
        </w:rPr>
        <w:t>有权根据后续工作发展实际，可对人员的数量、技术类能手、岗位及时间安排作进一步的调整，</w:t>
      </w:r>
      <w:r>
        <w:rPr>
          <w:rFonts w:hint="eastAsia"/>
          <w:color w:val="auto"/>
          <w:highlight w:val="none"/>
          <w:lang w:val="en-US" w:eastAsia="zh-CN"/>
        </w:rPr>
        <w:t>乙方</w:t>
      </w:r>
      <w:r>
        <w:rPr>
          <w:rFonts w:hint="default"/>
          <w:color w:val="auto"/>
          <w:highlight w:val="none"/>
          <w:lang w:val="en-US" w:eastAsia="zh-CN"/>
        </w:rPr>
        <w:t>不得拒绝。</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4、着装</w:t>
      </w:r>
      <w:r>
        <w:rPr>
          <w:rFonts w:hint="eastAsia" w:ascii="宋体" w:hAnsi="宋体" w:cs="宋体"/>
          <w:color w:val="auto"/>
          <w:sz w:val="24"/>
          <w:szCs w:val="24"/>
          <w:highlight w:val="none"/>
          <w:lang w:val="en-US" w:eastAsia="zh-CN"/>
        </w:rPr>
        <w:t>等配备设备</w:t>
      </w:r>
      <w:r>
        <w:rPr>
          <w:rFonts w:hint="eastAsia" w:ascii="宋体" w:hAnsi="宋体" w:eastAsia="宋体" w:cs="宋体"/>
          <w:color w:val="auto"/>
          <w:sz w:val="24"/>
          <w:szCs w:val="24"/>
          <w:highlight w:val="none"/>
          <w:lang w:val="en-US" w:eastAsia="zh-CN"/>
        </w:rPr>
        <w:t>要求：</w:t>
      </w:r>
    </w:p>
    <w:p>
      <w:pPr>
        <w:pStyle w:val="25"/>
        <w:keepNext w:val="0"/>
        <w:keepLines w:val="0"/>
        <w:pageBreakBefore w:val="0"/>
        <w:widowControl w:val="0"/>
        <w:kinsoku/>
        <w:wordWrap/>
        <w:overflowPunct/>
        <w:topLinePunct w:val="0"/>
        <w:bidi w:val="0"/>
        <w:adjustRightInd w:val="0"/>
        <w:spacing w:line="360" w:lineRule="auto"/>
        <w:textAlignment w:val="auto"/>
        <w:rPr>
          <w:rFonts w:hint="default"/>
          <w:color w:val="auto"/>
          <w:sz w:val="24"/>
          <w:szCs w:val="24"/>
          <w:highlight w:val="none"/>
          <w:lang w:val="en-US" w:eastAsia="zh-CN"/>
        </w:rPr>
      </w:pPr>
      <w:r>
        <w:rPr>
          <w:rFonts w:hint="eastAsia"/>
          <w:color w:val="auto"/>
          <w:highlight w:val="none"/>
          <w:lang w:val="en-US" w:eastAsia="zh-CN"/>
        </w:rPr>
        <w:t>乙方</w:t>
      </w:r>
      <w:r>
        <w:rPr>
          <w:rFonts w:hint="default"/>
          <w:color w:val="auto"/>
          <w:highlight w:val="none"/>
          <w:lang w:val="en-US" w:eastAsia="zh-CN"/>
        </w:rPr>
        <w:t>负责提供服务人员值勤所需的防暑防雨用品、装备（含武装带、手电筒、巡逻包、反光背心等）、器材、通讯设备、常用办公耗材、生活用水、电、通讯费用等；</w:t>
      </w:r>
      <w:r>
        <w:rPr>
          <w:rFonts w:hint="eastAsia"/>
          <w:color w:val="auto"/>
          <w:highlight w:val="none"/>
          <w:lang w:val="en-US" w:eastAsia="zh-CN"/>
        </w:rPr>
        <w:t>统一着装，夏装一年一换，每人两套，冬装两年一换，每人两套，</w:t>
      </w:r>
      <w:r>
        <w:rPr>
          <w:rFonts w:hint="default"/>
          <w:color w:val="auto"/>
          <w:highlight w:val="none"/>
          <w:lang w:val="en-US" w:eastAsia="zh-CN"/>
        </w:rPr>
        <w:t>装备和四季制服应按照采购人要求统一数量、式样、标志标识。服装费用和装备费已含在</w:t>
      </w:r>
      <w:r>
        <w:rPr>
          <w:rFonts w:hint="eastAsia"/>
          <w:color w:val="auto"/>
          <w:highlight w:val="none"/>
          <w:lang w:val="en-US" w:eastAsia="zh-CN"/>
        </w:rPr>
        <w:t>合同总价</w:t>
      </w:r>
      <w:r>
        <w:rPr>
          <w:rFonts w:hint="default"/>
          <w:color w:val="auto"/>
          <w:sz w:val="24"/>
          <w:szCs w:val="24"/>
          <w:highlight w:val="none"/>
          <w:lang w:val="en-US" w:eastAsia="zh-CN"/>
        </w:rPr>
        <w:t>中，由</w:t>
      </w:r>
      <w:r>
        <w:rPr>
          <w:rFonts w:hint="eastAsia"/>
          <w:color w:val="auto"/>
          <w:sz w:val="24"/>
          <w:szCs w:val="24"/>
          <w:highlight w:val="none"/>
          <w:lang w:val="en-US" w:eastAsia="zh-CN"/>
        </w:rPr>
        <w:t>乙方</w:t>
      </w:r>
      <w:r>
        <w:rPr>
          <w:rFonts w:hint="default"/>
          <w:color w:val="auto"/>
          <w:sz w:val="24"/>
          <w:szCs w:val="24"/>
          <w:highlight w:val="none"/>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5、服务内容及要求：路面巡查发现问题上报或处置、先期处理各类非**类（执法类）案事件、做好部分矛盾纠纷现场调解和稳控处置、其他指挥中心指派任务等，根据街道需要参加</w:t>
      </w:r>
      <w:r>
        <w:rPr>
          <w:rFonts w:hint="eastAsia" w:ascii="宋体" w:hAnsi="宋体" w:eastAsia="宋体" w:cs="宋体"/>
          <w:b w:val="0"/>
          <w:bCs/>
          <w:color w:val="auto"/>
          <w:sz w:val="24"/>
          <w:szCs w:val="24"/>
          <w:highlight w:val="none"/>
          <w:lang w:val="en-US" w:eastAsia="zh-CN"/>
        </w:rPr>
        <w:t>疫情防控等其他突发性应急任务等</w:t>
      </w:r>
      <w:r>
        <w:rPr>
          <w:rFonts w:hint="eastAsia" w:ascii="宋体" w:hAnsi="宋体" w:cs="宋体"/>
          <w:b w:val="0"/>
          <w:bCs w:val="0"/>
          <w:color w:val="auto"/>
          <w:sz w:val="24"/>
          <w:szCs w:val="24"/>
          <w:highlight w:val="none"/>
          <w:lang w:val="en-US" w:eastAsia="zh-CN"/>
        </w:rPr>
        <w:t>。</w:t>
      </w:r>
    </w:p>
    <w:p>
      <w:pPr>
        <w:pStyle w:val="25"/>
        <w:keepNext w:val="0"/>
        <w:keepLines w:val="0"/>
        <w:pageBreakBefore w:val="0"/>
        <w:widowControl w:val="0"/>
        <w:numPr>
          <w:ilvl w:val="0"/>
          <w:numId w:val="0"/>
        </w:numPr>
        <w:kinsoku/>
        <w:wordWrap/>
        <w:overflowPunct/>
        <w:topLinePunct w:val="0"/>
        <w:bidi w:val="0"/>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    5.1日常管理：</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（1）协助开展问题巡查、处置等基层治理为主的服务内容。</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（2）甲方对乙方各工作岗位的服务质量随时进行抽查。发现问题，及时书面通知整改，直到符合要求为止。</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（3）甲方根据工作需要，随时要求乙方对服务人员的日常培训。</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（4）所有岗位建立岗位责任制与运作程序、工作质量标准，并无条件接受甲方监督检查。</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（5）乙方应建立各类应急预案（如自然灾害、突发疫情、临时任务等），并培训相关人员达到相关要求。</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（6）日常工作细则必须按甲方要求规定执行。</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5.2具体要求：</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（1）服务区域：浦沿街道社会治理综合服务中心（矛调中心）及5个***防区。由于服务人员工作不到位造成财产与设施损失的，乙方须承担相应的赔偿责任。</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（2）服务内容：</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①服务人员具体的工作岗位及职责，必须按甲方要求，乙方须无条件执行。</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②依法维护采购人正常的工作和生产秩序，依法维护采购人的合法权益不受侵犯。</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③负责本项目内基层治理的各项工作包含但不限于：</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生态环境监管督查及处置；渣土及垃圾偷倒监管巡查及处置；拆违控违工作；瓶装燃气管控；城市序化管理；交通宣传、简易事故处置等城市管理、交通管理工作。制止无证流动摊贩设摊、沿街门店占道作业、出店经营；制止清理乱张贴，乱悬挂、乱堆放、乱搭建等行为；对乱晾晒及其他有碍市容观瞻的行为进行劝阻；对门店乱倒生活污水及乱堆装潢建筑垃圾加强管理；劝导管理服务区域内机动车停放入“位”，非机动车停放有序。有序安排场内摊位，引导摊主规范经营，配合环卫部门定期清理疏导点内产生的垃圾；制止无证流动摊贩内外设摊；劝导管理服务区域内机动车停放入“位”，非机动车停放有序；对影响疏导点周边市容秩序的其他行为进行管理。制止无证流动摊贩设摊；制止管理服务区域内商铺出店设摊；劝导管理服务区域内机动车停放入“位”，非机动车停放有序；制止清理乱张贴，乱悬挂、乱堆放、乱搭建等行为；对乱晾晒及其他有碍市容观瞻的行为进行劝阻；对影响疏导点周边市容秩序的其他行为进行管理。疏导路面交通、规范交通秩序，纠正交通违法行为；配合交警查处酒驾醉驾；开展交通安全宣传教育活动。</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④其他甲方要求的服务内容。</w:t>
      </w:r>
    </w:p>
    <w:p>
      <w:pPr>
        <w:pStyle w:val="629"/>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ascii="宋体" w:hAnsi="宋体" w:eastAsia="宋体" w:cs="Times New Roman"/>
          <w:color w:val="auto"/>
          <w:spacing w:val="0"/>
          <w:kern w:val="2"/>
          <w:sz w:val="24"/>
          <w:szCs w:val="24"/>
          <w:highlight w:val="none"/>
          <w:lang w:val="en-US" w:eastAsia="zh-CN" w:bidi="ar-SA"/>
        </w:rPr>
        <w:t xml:space="preserve"> 6、场地要求：本项目相关办公场所由</w:t>
      </w:r>
      <w:r>
        <w:rPr>
          <w:rFonts w:hint="eastAsia" w:hAnsi="宋体" w:eastAsia="宋体" w:cs="Times New Roman"/>
          <w:color w:val="auto"/>
          <w:spacing w:val="0"/>
          <w:kern w:val="2"/>
          <w:sz w:val="24"/>
          <w:szCs w:val="24"/>
          <w:highlight w:val="none"/>
          <w:lang w:val="en-US" w:eastAsia="zh-CN" w:bidi="ar-SA"/>
        </w:rPr>
        <w:t>甲方</w:t>
      </w:r>
      <w:r>
        <w:rPr>
          <w:rFonts w:hint="eastAsia" w:ascii="宋体" w:hAnsi="宋体" w:eastAsia="宋体" w:cs="Times New Roman"/>
          <w:color w:val="auto"/>
          <w:spacing w:val="0"/>
          <w:kern w:val="2"/>
          <w:sz w:val="24"/>
          <w:szCs w:val="24"/>
          <w:highlight w:val="none"/>
          <w:lang w:val="en-US" w:eastAsia="zh-CN" w:bidi="ar-SA"/>
        </w:rPr>
        <w:t>提供，但办公用品及生活用品由</w:t>
      </w:r>
      <w:r>
        <w:rPr>
          <w:rFonts w:hint="eastAsia" w:hAnsi="宋体" w:eastAsia="宋体" w:cs="Times New Roman"/>
          <w:color w:val="auto"/>
          <w:spacing w:val="0"/>
          <w:kern w:val="2"/>
          <w:sz w:val="24"/>
          <w:szCs w:val="24"/>
          <w:highlight w:val="none"/>
          <w:lang w:val="en-US" w:eastAsia="zh-CN" w:bidi="ar-SA"/>
        </w:rPr>
        <w:t>乙方</w:t>
      </w:r>
      <w:r>
        <w:rPr>
          <w:rFonts w:hint="eastAsia" w:ascii="宋体" w:hAnsi="宋体" w:eastAsia="宋体" w:cs="Times New Roman"/>
          <w:color w:val="auto"/>
          <w:spacing w:val="0"/>
          <w:kern w:val="2"/>
          <w:sz w:val="24"/>
          <w:szCs w:val="24"/>
          <w:highlight w:val="none"/>
          <w:lang w:val="en-US" w:eastAsia="zh-CN" w:bidi="ar-SA"/>
        </w:rPr>
        <w:t>自行解决。</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（三）服务保障用车</w:t>
      </w:r>
      <w:r>
        <w:rPr>
          <w:rFonts w:hint="eastAsia" w:ascii="宋体" w:hAnsi="宋体" w:cs="宋体"/>
          <w:b/>
          <w:bCs/>
          <w:color w:val="auto"/>
          <w:sz w:val="24"/>
          <w:szCs w:val="24"/>
          <w:highlight w:val="none"/>
          <w:lang w:val="en-US" w:eastAsia="zh-CN"/>
        </w:rPr>
        <w:t>（12辆)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1、采购内容为12辆服务保障用车使用权，车辆用途为96名综合治理队员路面巡查、事件处置及其他事务的保障用车。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（1）提供车辆必须为纯电动</w:t>
      </w:r>
      <w:r>
        <w:rPr>
          <w:rFonts w:hint="eastAsia" w:ascii="宋体" w:hAnsi="宋体" w:eastAsia="宋体" w:cs="宋体"/>
          <w:color w:val="auto"/>
          <w:sz w:val="24"/>
          <w:szCs w:val="24"/>
          <w:highlight w:val="none"/>
          <w:lang w:val="en-US" w:eastAsia="zh-CN"/>
        </w:rPr>
        <w:t>越野型</w:t>
      </w:r>
      <w:r>
        <w:rPr>
          <w:rFonts w:hint="eastAsia" w:ascii="宋体" w:hAnsi="宋体" w:cs="宋体"/>
          <w:color w:val="auto"/>
          <w:sz w:val="24"/>
          <w:szCs w:val="24"/>
          <w:highlight w:val="none"/>
          <w:lang w:val="en-US" w:eastAsia="zh-CN"/>
        </w:rPr>
        <w:t>充电汽车，</w:t>
      </w:r>
      <w:r>
        <w:rPr>
          <w:rFonts w:hint="eastAsia" w:ascii="宋体" w:hAnsi="宋体" w:eastAsia="宋体" w:cs="宋体"/>
          <w:color w:val="auto"/>
          <w:sz w:val="24"/>
          <w:szCs w:val="24"/>
          <w:highlight w:val="none"/>
          <w:lang w:val="en-US" w:eastAsia="zh-CN"/>
        </w:rPr>
        <w:t>车辆市场价</w:t>
      </w:r>
      <w:r>
        <w:rPr>
          <w:rFonts w:hint="eastAsia" w:ascii="宋体" w:hAnsi="宋体" w:cs="宋体"/>
          <w:color w:val="auto"/>
          <w:sz w:val="24"/>
          <w:szCs w:val="24"/>
          <w:highlight w:val="none"/>
          <w:lang w:val="en-US" w:eastAsia="zh-CN"/>
        </w:rPr>
        <w:t>不低于15</w:t>
      </w:r>
      <w:r>
        <w:rPr>
          <w:rFonts w:hint="eastAsia" w:ascii="宋体" w:hAnsi="宋体" w:eastAsia="宋体" w:cs="宋体"/>
          <w:color w:val="auto"/>
          <w:sz w:val="24"/>
          <w:szCs w:val="24"/>
          <w:highlight w:val="none"/>
          <w:lang w:val="en-US" w:eastAsia="zh-CN"/>
        </w:rPr>
        <w:t>万元，续航至少达到450公里</w:t>
      </w:r>
      <w:r>
        <w:rPr>
          <w:rFonts w:hint="eastAsia" w:ascii="宋体" w:hAnsi="宋体" w:cs="宋体"/>
          <w:color w:val="auto"/>
          <w:sz w:val="24"/>
          <w:szCs w:val="24"/>
          <w:highlight w:val="none"/>
          <w:lang w:val="en-US" w:eastAsia="zh-CN"/>
        </w:rPr>
        <w:t>，相关车辆的保险、保养、车损等费用，由供应商费用自理</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（2）自有</w:t>
      </w:r>
      <w:r>
        <w:rPr>
          <w:rFonts w:hint="eastAsia" w:ascii="宋体" w:hAnsi="宋体" w:eastAsia="宋体" w:cs="宋体"/>
          <w:color w:val="auto"/>
          <w:sz w:val="24"/>
          <w:szCs w:val="24"/>
          <w:highlight w:val="none"/>
          <w:lang w:val="en-US" w:eastAsia="zh-CN"/>
        </w:rPr>
        <w:t>新车</w:t>
      </w:r>
      <w:r>
        <w:rPr>
          <w:rFonts w:hint="eastAsia" w:ascii="宋体" w:hAnsi="宋体" w:cs="宋体"/>
          <w:color w:val="auto"/>
          <w:sz w:val="24"/>
          <w:szCs w:val="24"/>
          <w:highlight w:val="none"/>
          <w:lang w:val="en-US" w:eastAsia="zh-CN"/>
        </w:rPr>
        <w:t>或租赁新车均可</w:t>
      </w:r>
      <w:r>
        <w:rPr>
          <w:rFonts w:hint="eastAsia" w:ascii="宋体" w:hAnsi="宋体" w:eastAsia="宋体" w:cs="宋体"/>
          <w:color w:val="auto"/>
          <w:sz w:val="24"/>
          <w:szCs w:val="24"/>
          <w:highlight w:val="none"/>
          <w:lang w:val="en-US" w:eastAsia="zh-CN"/>
        </w:rPr>
        <w:t>，总里程在500公里以内。</w:t>
      </w:r>
      <w:r>
        <w:rPr>
          <w:rFonts w:hint="eastAsia"/>
          <w:color w:val="auto"/>
          <w:sz w:val="24"/>
          <w:szCs w:val="24"/>
          <w:highlight w:val="none"/>
          <w:lang w:val="en-US" w:eastAsia="zh-CN"/>
        </w:rPr>
        <w:t>签订合同后，所需车辆十日内到位率100%。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（3）每辆车必须配备</w:t>
      </w:r>
      <w:r>
        <w:rPr>
          <w:rFonts w:hint="eastAsia" w:ascii="宋体" w:hAnsi="宋体" w:eastAsia="宋体" w:cs="宋体"/>
          <w:color w:val="auto"/>
          <w:sz w:val="24"/>
          <w:szCs w:val="24"/>
          <w:highlight w:val="none"/>
          <w:lang w:val="en-US" w:eastAsia="zh-CN"/>
        </w:rPr>
        <w:t>大型车载工具箱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用于存放</w:t>
      </w:r>
      <w:r>
        <w:rPr>
          <w:rFonts w:hint="eastAsia" w:ascii="宋体" w:hAnsi="宋体" w:cs="宋体"/>
          <w:color w:val="auto"/>
          <w:sz w:val="24"/>
          <w:szCs w:val="24"/>
          <w:highlight w:val="none"/>
          <w:lang w:val="en-US" w:eastAsia="zh-CN"/>
        </w:rPr>
        <w:t>救生</w:t>
      </w:r>
      <w:r>
        <w:rPr>
          <w:rFonts w:hint="eastAsia" w:ascii="宋体" w:hAnsi="宋体" w:eastAsia="宋体" w:cs="宋体"/>
          <w:color w:val="auto"/>
          <w:sz w:val="24"/>
          <w:szCs w:val="24"/>
          <w:highlight w:val="none"/>
          <w:lang w:val="en-US" w:eastAsia="zh-CN"/>
        </w:rPr>
        <w:t>圈、</w:t>
      </w:r>
      <w:r>
        <w:rPr>
          <w:rFonts w:hint="eastAsia" w:ascii="宋体" w:hAnsi="宋体" w:cs="宋体"/>
          <w:color w:val="auto"/>
          <w:sz w:val="24"/>
          <w:szCs w:val="24"/>
          <w:highlight w:val="none"/>
          <w:lang w:val="en-US" w:eastAsia="zh-CN"/>
        </w:rPr>
        <w:t>救生</w:t>
      </w:r>
      <w:r>
        <w:rPr>
          <w:rFonts w:hint="eastAsia" w:ascii="宋体" w:hAnsi="宋体" w:eastAsia="宋体" w:cs="宋体"/>
          <w:color w:val="auto"/>
          <w:sz w:val="24"/>
          <w:szCs w:val="24"/>
          <w:highlight w:val="none"/>
          <w:lang w:val="en-US" w:eastAsia="zh-CN"/>
        </w:rPr>
        <w:t>绳、医药箱、灭火器、钢叉、警戒带、遮盖布等装备。</w:t>
      </w:r>
    </w:p>
    <w:p>
      <w:pPr>
        <w:pStyle w:val="25"/>
        <w:keepNext w:val="0"/>
        <w:keepLines w:val="0"/>
        <w:pageBreakBefore w:val="0"/>
        <w:widowControl w:val="0"/>
        <w:kinsoku/>
        <w:wordWrap/>
        <w:overflowPunct/>
        <w:topLinePunct w:val="0"/>
        <w:bidi w:val="0"/>
        <w:adjustRightInd w:val="0"/>
        <w:spacing w:line="360" w:lineRule="auto"/>
        <w:textAlignment w:val="auto"/>
        <w:rPr>
          <w:rFonts w:hint="default"/>
          <w:color w:val="auto"/>
          <w:sz w:val="24"/>
          <w:szCs w:val="24"/>
          <w:highlight w:val="none"/>
          <w:lang w:val="en-US" w:eastAsia="zh-CN"/>
        </w:rPr>
      </w:pPr>
      <w:r>
        <w:rPr>
          <w:rFonts w:hint="eastAsia" w:cs="宋体"/>
          <w:color w:val="auto"/>
          <w:sz w:val="24"/>
          <w:szCs w:val="24"/>
          <w:highlight w:val="none"/>
          <w:lang w:val="en-US" w:eastAsia="zh-CN"/>
        </w:rPr>
        <w:t>（4）人为因素造成的修理费（不含交通事故）由甲方承担。车辆保险、日常维护保养、其它未予明确的车辆修理费等均由乙方负责。乙方提供的车辆最终以甲方验收合格为准，不得影响正常使用，不得以车辆不能到位为由影响服务质量。</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配合采购人做好以下几点（包括但不限于）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浦沿街道</w:t>
      </w:r>
      <w:r>
        <w:rPr>
          <w:rFonts w:hint="eastAsia" w:ascii="宋体" w:hAnsi="宋体" w:eastAsia="宋体" w:cs="宋体"/>
          <w:color w:val="auto"/>
          <w:sz w:val="24"/>
          <w:szCs w:val="24"/>
          <w:highlight w:val="none"/>
        </w:rPr>
        <w:t>指挥中心（小脑）主要职能：发挥“小脑”综合指挥作用，纳入“一网统管”、“110联动”非**、执法类事件、“基层治理综合信息平台”等，落实24小时运行和值班值守制度，负责统筹协调、指挥调度、视频巡查、信息研判、事件流转、监督考核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建立“双脑协同”机制。综合信息指挥室“小脑”和浦沿、高新***指挥室“小脑”之间“双脑”联通。***将非**类事件流转至“基层治理四平台”处置，“四平台小脑”将网格日常发现的治安隐患流转至***，实现**信息和非**信息双向流转、闭环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建立队伍整合机制。坚持网格布局、屯兵街面，结合现有公安***防区概念，形成最小作战单元，充分整合各类行政执法队伍和辅助执法力量作为街道“手脚”，进一步打造联勤、联防、联动、联治的基层综合治理队伍，提高快速处置率、现场管事率和群众见面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建立闭环管控机制。发挥街道“小脑”指挥调度监督职能，对简单案事件，重点抓好一线处结工作；对现场无法处结的案事件或纠纷，督促相关职能部门、社区跟进处理并形成闭环；对事权不在本级的事项，及时上报区指挥中心；对本级无法立即处结化解的复杂疑难事项，由街道协调相关部门联合会商解决，真正达到基层治理精准化、一体化效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建立督查考评机制。强化对各职能部门的下沉指导、深度融合和督查考评，确保街道各项基层治理事项得到各职能部门的有力支撑。针对街道整合的辅助队伍，制定完善的日常管理、考核考评等工作制度，细化任务指标、工作效能等关键考核项目，通过每日巡查、每周督导、每月考评等举措，将考评结果与月度绩效、年终考评相挂钩，提高辅助队伍工作积极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探索“智治互联”机制。结合区“一网统管”、一体化驾驶舱、“基层治理四平台”迭代升级、数字法治应用等建设，应统尽统各类数据流、信息流、控制流。同时依托基层治理综合信息平台，丰富完善社会治理“一张图”，逐步实现“事件可视、力量可视、现场可视”的高效指挥调度体系。</w:t>
      </w:r>
    </w:p>
    <w:p>
      <w:pPr>
        <w:pStyle w:val="25"/>
        <w:keepNext w:val="0"/>
        <w:keepLines w:val="0"/>
        <w:pageBreakBefore w:val="0"/>
        <w:widowControl w:val="0"/>
        <w:kinsoku/>
        <w:wordWrap/>
        <w:overflowPunct/>
        <w:topLinePunct w:val="0"/>
        <w:bidi w:val="0"/>
        <w:adjustRightInd w:val="0"/>
        <w:spacing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6、提供服务后，除正常休假人员外，确保不缺人、不缺岗，如缺岗按实际缺岗人数扣除当月劳务费。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7、在服务过程中，为履行本项工作职责，服务人员可以采取下列措施：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7.1在服务区域内进行巡逻、守护、安全检查、报警监控；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7.2在公共场所对人员及其所携带的物品进行安全检查，维护公共秩序；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8、服务人员应当及时制止发生在服务区域内的违法犯罪行为，对制止无效的违法犯罪行为应当立即报警，同时采取措施保护现场。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其他相关服务要求：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服务出现问题响应要求：服务期内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的队伍自身出现了问题，如缺岗、离岗、工作人员之间出现纠纷等影响</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用人</w:t>
      </w:r>
      <w:r>
        <w:rPr>
          <w:rFonts w:hint="eastAsia" w:ascii="宋体" w:hAnsi="宋体" w:eastAsia="宋体" w:cs="宋体"/>
          <w:color w:val="auto"/>
          <w:sz w:val="24"/>
          <w:szCs w:val="24"/>
          <w:highlight w:val="none"/>
        </w:rPr>
        <w:t>单位的所有事件，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的主要负责人应立即响应，立即解决问题，现场解决不了的应采取应急措施，应立即阻止事态的发展，确保无任何影响</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的事件发生。</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服务时间合理安排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若遇</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举办相关活动需要延长服务时间的或执行临时性任务的，</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应当配合；认真履行职责，服从流动式服务的要求，不得擅自离职，因事请假，须得到批准，待安排好人员后方可离岗。</w:t>
      </w:r>
    </w:p>
    <w:p>
      <w:pPr>
        <w:keepNext w:val="0"/>
        <w:keepLines w:val="0"/>
        <w:pageBreakBefore w:val="0"/>
        <w:widowControl w:val="0"/>
        <w:kinsoku/>
        <w:wordWrap/>
        <w:overflowPunct/>
        <w:topLinePunct w:val="0"/>
        <w:bidi w:val="0"/>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    3、服务人员不得有下列行为，如有发生由服务人员自行承担相应的法律责任：</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（1）限制他人人身自由、搜查他人身体或者侮辱、殴打他人；</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（2）扣押、没收他人证件、财物；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（3）阻碍依法执行公务；</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（4）参与追索债务、采用暴力或者以暴力相威胁的手段处置纠纷；</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（5）删改或者扩散基层治理服务中形成的监控影像资料、报警记录；</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（6）侵犯个人隐私或者泄露在基层治理服务中获知的国家秘密、商业秘密以及客户单位明确要求保密的信息；</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（7）违反法律、行政法规的其他行为。</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二、合同履行时间、履行方式及履行地点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1、合同期限：</w:t>
      </w:r>
      <w:r>
        <w:rPr>
          <w:rFonts w:hint="eastAsia" w:ascii="宋体" w:hAnsi="宋体" w:eastAsia="宋体" w:cs="宋体"/>
          <w:color w:val="auto"/>
          <w:sz w:val="24"/>
          <w:szCs w:val="24"/>
          <w:highlight w:val="none"/>
          <w:u w:val="single"/>
        </w:rPr>
        <w:t>本合同期限为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年，自   年  月  日起至   年 月 日止</w:t>
      </w:r>
      <w:r>
        <w:rPr>
          <w:rFonts w:hint="eastAsia" w:ascii="宋体" w:hAnsi="宋体" w:eastAsia="宋体" w:cs="宋体"/>
          <w:color w:val="auto"/>
          <w:sz w:val="24"/>
          <w:szCs w:val="24"/>
          <w:highlight w:val="none"/>
        </w:rPr>
        <w:t>。</w:t>
      </w:r>
    </w:p>
    <w:p>
      <w:pPr>
        <w:pStyle w:val="2"/>
        <w:ind w:left="1920" w:hanging="1920" w:hangingChars="800"/>
        <w:rPr>
          <w:rFonts w:hint="eastAsia" w:hAnsi="宋体" w:eastAsia="宋体" w:cs="宋体"/>
          <w:color w:val="auto"/>
          <w:sz w:val="24"/>
          <w:szCs w:val="24"/>
          <w:highlight w:val="none"/>
          <w:u w:val="single"/>
          <w:lang w:val="en-US" w:eastAsia="zh-CN"/>
        </w:rPr>
      </w:pP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u w:val="single"/>
          <w:lang w:val="en-US" w:eastAsia="zh-CN"/>
        </w:rPr>
        <w:t>年度考核月平均分达到90分以上的可以续签合同，采购人在合同期满前一个月</w:t>
      </w:r>
    </w:p>
    <w:p>
      <w:pPr>
        <w:pStyle w:val="2"/>
        <w:ind w:left="0" w:leftChars="0" w:firstLine="840" w:firstLineChars="350"/>
        <w:rPr>
          <w:rFonts w:hint="eastAsia" w:hAnsi="宋体" w:eastAsia="宋体" w:cs="宋体"/>
          <w:color w:val="auto"/>
          <w:sz w:val="24"/>
          <w:szCs w:val="24"/>
          <w:highlight w:val="none"/>
          <w:u w:val="single"/>
          <w:lang w:val="en-US" w:eastAsia="zh-CN"/>
        </w:rPr>
      </w:pPr>
      <w:r>
        <w:rPr>
          <w:rFonts w:hint="eastAsia" w:hAnsi="宋体" w:eastAsia="宋体" w:cs="宋体"/>
          <w:color w:val="auto"/>
          <w:sz w:val="24"/>
          <w:szCs w:val="24"/>
          <w:highlight w:val="none"/>
          <w:u w:val="single"/>
          <w:lang w:val="en-US" w:eastAsia="zh-CN"/>
        </w:rPr>
        <w:t>内向相关部门提出申请，经批准同意后可以续签。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2、履行方式：提供“小脑+手脚”</w:t>
      </w:r>
      <w:r>
        <w:rPr>
          <w:rFonts w:hint="eastAsia" w:ascii="宋体" w:hAnsi="宋体" w:eastAsia="宋体" w:cs="宋体"/>
          <w:color w:val="auto"/>
          <w:sz w:val="24"/>
          <w:szCs w:val="24"/>
          <w:highlight w:val="none"/>
          <w:lang w:val="en-US" w:eastAsia="zh-CN"/>
        </w:rPr>
        <w:t>综合治理</w:t>
      </w:r>
      <w:r>
        <w:rPr>
          <w:rFonts w:hint="eastAsia" w:ascii="宋体" w:hAnsi="宋体" w:eastAsia="宋体" w:cs="宋体"/>
          <w:color w:val="auto"/>
          <w:sz w:val="24"/>
          <w:szCs w:val="24"/>
          <w:highlight w:val="none"/>
        </w:rPr>
        <w:t>第三方服务。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3、履行地点：</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浦沿街道社会治理综合服务中心（矛调中心）及5个***防区。</w:t>
      </w:r>
      <w:r>
        <w:rPr>
          <w:rFonts w:hint="eastAsia" w:ascii="宋体" w:hAnsi="宋体" w:eastAsia="宋体" w:cs="宋体"/>
          <w:color w:val="auto"/>
          <w:sz w:val="24"/>
          <w:szCs w:val="24"/>
          <w:highlight w:val="none"/>
          <w:u w:val="single"/>
        </w:rPr>
        <w:t xml:space="preserve"> </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三、合同价格及付款方式</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1、本合同</w:t>
      </w:r>
      <w:r>
        <w:rPr>
          <w:rFonts w:hint="eastAsia" w:ascii="宋体" w:hAnsi="宋体" w:eastAsia="宋体" w:cs="宋体"/>
          <w:bCs/>
          <w:color w:val="auto"/>
          <w:sz w:val="24"/>
          <w:szCs w:val="24"/>
          <w:highlight w:val="none"/>
          <w:lang w:val="en-US" w:eastAsia="zh-CN"/>
        </w:rPr>
        <w:t>含税</w:t>
      </w:r>
      <w:r>
        <w:rPr>
          <w:rFonts w:hint="eastAsia" w:ascii="宋体" w:hAnsi="宋体" w:eastAsia="宋体" w:cs="宋体"/>
          <w:bCs/>
          <w:color w:val="auto"/>
          <w:sz w:val="24"/>
          <w:szCs w:val="24"/>
          <w:highlight w:val="none"/>
        </w:rPr>
        <w:t>总</w:t>
      </w:r>
      <w:r>
        <w:rPr>
          <w:rFonts w:hint="eastAsia" w:ascii="宋体" w:hAnsi="宋体" w:eastAsia="宋体" w:cs="宋体"/>
          <w:bCs/>
          <w:color w:val="auto"/>
          <w:sz w:val="24"/>
          <w:szCs w:val="24"/>
          <w:highlight w:val="none"/>
          <w:lang w:val="en-US" w:eastAsia="zh-CN"/>
        </w:rPr>
        <w:t>价</w:t>
      </w:r>
      <w:r>
        <w:rPr>
          <w:rFonts w:hint="eastAsia" w:ascii="宋体" w:hAnsi="宋体" w:eastAsia="宋体" w:cs="宋体"/>
          <w:bCs/>
          <w:color w:val="auto"/>
          <w:sz w:val="24"/>
          <w:szCs w:val="24"/>
          <w:highlight w:val="none"/>
        </w:rPr>
        <w:t xml:space="preserve">为（大写）： </w:t>
      </w:r>
      <w:r>
        <w:rPr>
          <w:rFonts w:hint="eastAsia" w:ascii="宋体" w:hAnsi="宋体" w:eastAsia="宋体" w:cs="宋体"/>
          <w:bCs/>
          <w:color w:val="auto"/>
          <w:sz w:val="24"/>
          <w:szCs w:val="24"/>
          <w:highlight w:val="none"/>
          <w:u w:val="single"/>
        </w:rPr>
        <w:t xml:space="preserve">                         元整（￥       元）</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lang w:val="en-US" w:eastAsia="zh-CN"/>
        </w:rPr>
        <w:t>合同含税总价</w:t>
      </w:r>
      <w:r>
        <w:rPr>
          <w:rFonts w:hint="eastAsia" w:ascii="宋体" w:hAnsi="宋体" w:eastAsia="宋体" w:cs="宋体"/>
          <w:b w:val="0"/>
          <w:bCs w:val="0"/>
          <w:color w:val="auto"/>
          <w:kern w:val="2"/>
          <w:sz w:val="24"/>
          <w:szCs w:val="24"/>
          <w:highlight w:val="none"/>
          <w:lang w:val="en-US" w:eastAsia="zh-CN" w:bidi="ar-SA"/>
        </w:rPr>
        <w:t>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乙方人对合同内容的费用、质量、安全、文明服</w:t>
      </w:r>
      <w:r>
        <w:rPr>
          <w:rFonts w:hint="eastAsia" w:ascii="宋体" w:hAnsi="宋体" w:eastAsia="宋体" w:cs="宋体"/>
          <w:b/>
          <w:bCs/>
          <w:color w:val="auto"/>
          <w:kern w:val="2"/>
          <w:sz w:val="24"/>
          <w:szCs w:val="24"/>
          <w:highlight w:val="none"/>
          <w:lang w:val="en-US" w:eastAsia="zh-CN" w:bidi="ar-SA"/>
        </w:rPr>
        <w:t>务等实行全面承包。</w:t>
      </w:r>
    </w:p>
    <w:p>
      <w:pPr>
        <w:pStyle w:val="629"/>
        <w:keepNext w:val="0"/>
        <w:keepLines w:val="0"/>
        <w:pageBreakBefore w:val="0"/>
        <w:widowControl w:val="0"/>
        <w:kinsoku/>
        <w:wordWrap/>
        <w:overflowPunct/>
        <w:topLinePunct w:val="0"/>
        <w:bidi w:val="0"/>
        <w:adjustRightInd w:val="0"/>
        <w:spacing w:line="360" w:lineRule="auto"/>
        <w:ind w:left="0" w:leftChars="0" w:firstLine="482" w:firstLineChars="200"/>
        <w:textAlignment w:val="auto"/>
        <w:rPr>
          <w:rFonts w:hint="default" w:ascii="宋体" w:hAnsi="宋体" w:eastAsia="宋体" w:cs="Times New Roman"/>
          <w:color w:val="auto"/>
          <w:spacing w:val="0"/>
          <w:kern w:val="2"/>
          <w:sz w:val="24"/>
          <w:szCs w:val="24"/>
          <w:highlight w:val="none"/>
          <w:lang w:val="en-US" w:eastAsia="zh-CN" w:bidi="ar-SA"/>
        </w:rPr>
      </w:pPr>
      <w:r>
        <w:rPr>
          <w:rFonts w:hint="eastAsia" w:hAnsi="宋体" w:eastAsia="宋体" w:cs="Times New Roman"/>
          <w:b/>
          <w:bCs/>
          <w:color w:val="auto"/>
          <w:spacing w:val="0"/>
          <w:kern w:val="2"/>
          <w:sz w:val="24"/>
          <w:szCs w:val="24"/>
          <w:highlight w:val="none"/>
          <w:lang w:val="en-US" w:eastAsia="zh-CN" w:bidi="ar-SA"/>
        </w:rPr>
        <w:t>乙方在合同总价中已充分考虑了为提供服务所</w:t>
      </w:r>
      <w:r>
        <w:rPr>
          <w:rFonts w:hint="default" w:ascii="宋体" w:hAnsi="宋体" w:eastAsia="宋体" w:cs="Times New Roman"/>
          <w:b/>
          <w:bCs/>
          <w:color w:val="auto"/>
          <w:spacing w:val="0"/>
          <w:kern w:val="2"/>
          <w:sz w:val="24"/>
          <w:szCs w:val="24"/>
          <w:highlight w:val="none"/>
          <w:lang w:val="en-US" w:eastAsia="zh-CN" w:bidi="ar-SA"/>
        </w:rPr>
        <w:t>必须具备的设备、配件、值勤所需品或服务，</w:t>
      </w:r>
      <w:r>
        <w:rPr>
          <w:rFonts w:hint="eastAsia" w:hAnsi="宋体" w:eastAsia="宋体" w:cs="Times New Roman"/>
          <w:b/>
          <w:bCs/>
          <w:color w:val="auto"/>
          <w:spacing w:val="0"/>
          <w:kern w:val="2"/>
          <w:sz w:val="24"/>
          <w:szCs w:val="24"/>
          <w:highlight w:val="none"/>
          <w:lang w:val="en-US" w:eastAsia="zh-CN" w:bidi="ar-SA"/>
        </w:rPr>
        <w:t>甲方无需</w:t>
      </w:r>
      <w:r>
        <w:rPr>
          <w:rFonts w:hint="default" w:ascii="宋体" w:hAnsi="宋体" w:eastAsia="宋体" w:cs="Times New Roman"/>
          <w:b/>
          <w:bCs/>
          <w:color w:val="auto"/>
          <w:spacing w:val="0"/>
          <w:kern w:val="2"/>
          <w:sz w:val="24"/>
          <w:szCs w:val="24"/>
          <w:highlight w:val="none"/>
          <w:lang w:val="en-US" w:eastAsia="zh-CN" w:bidi="ar-SA"/>
        </w:rPr>
        <w:t>另行支付其他费用。</w:t>
      </w:r>
    </w:p>
    <w:p>
      <w:pPr>
        <w:pStyle w:val="2"/>
        <w:rPr>
          <w:rFonts w:hint="default"/>
          <w:color w:val="auto"/>
          <w:highlight w:val="none"/>
          <w:lang w:val="en-US" w:eastAsia="zh-CN"/>
        </w:rPr>
      </w:pPr>
    </w:p>
    <w:p>
      <w:pPr>
        <w:tabs>
          <w:tab w:val="left" w:pos="540"/>
        </w:tabs>
        <w:snapToGrid w:val="0"/>
        <w:spacing w:line="360" w:lineRule="auto"/>
        <w:ind w:firstLine="482" w:firstLineChars="200"/>
        <w:rPr>
          <w:rFonts w:hint="eastAsia" w:ascii="宋体" w:hAnsi="宋体" w:eastAsia="宋体" w:cs="宋体"/>
          <w:b/>
          <w:bCs/>
          <w:color w:val="auto"/>
          <w:sz w:val="24"/>
          <w:szCs w:val="24"/>
          <w:highlight w:val="none"/>
        </w:rPr>
      </w:pPr>
      <w:bookmarkStart w:id="394" w:name="_Hlk101371569"/>
      <w:r>
        <w:rPr>
          <w:rFonts w:hint="eastAsia" w:ascii="宋体" w:hAnsi="宋体" w:eastAsia="宋体" w:cs="宋体"/>
          <w:b/>
          <w:bCs/>
          <w:color w:val="auto"/>
          <w:sz w:val="24"/>
          <w:szCs w:val="24"/>
          <w:highlight w:val="none"/>
        </w:rPr>
        <w:t>2、付款方式：</w:t>
      </w:r>
    </w:p>
    <w:bookmarkEnd w:id="394"/>
    <w:p>
      <w:pPr>
        <w:widowControl/>
        <w:tabs>
          <w:tab w:val="left" w:pos="1212"/>
          <w:tab w:val="left" w:pos="3888"/>
        </w:tabs>
        <w:snapToGrid w:val="0"/>
        <w:spacing w:line="360" w:lineRule="auto"/>
        <w:ind w:firstLine="420"/>
        <w:jc w:val="left"/>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kern w:val="0"/>
          <w:sz w:val="24"/>
          <w:szCs w:val="24"/>
          <w:highlight w:val="none"/>
        </w:rPr>
        <w:t>合同签订后7个工作日内，乙方须向甲方支付中标金额的___________元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中标金额的2.5%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作为履约保证金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或以银行保函形式缴纳</w:t>
      </w:r>
      <w:r>
        <w:rPr>
          <w:rFonts w:hint="eastAsia" w:ascii="宋体" w:hAnsi="宋体" w:eastAsia="宋体" w:cs="宋体"/>
          <w:color w:val="auto"/>
          <w:kern w:val="0"/>
          <w:sz w:val="24"/>
          <w:szCs w:val="24"/>
          <w:highlight w:val="none"/>
        </w:rPr>
        <w:t>；合同生效且具备实施条件后</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个工作日内，</w:t>
      </w:r>
      <w:r>
        <w:rPr>
          <w:rFonts w:hint="eastAsia" w:ascii="宋体" w:hAnsi="宋体" w:eastAsia="宋体" w:cs="宋体"/>
          <w:snapToGrid w:val="0"/>
          <w:color w:val="auto"/>
          <w:kern w:val="0"/>
          <w:sz w:val="24"/>
          <w:szCs w:val="24"/>
          <w:highlight w:val="none"/>
        </w:rPr>
        <w:t>甲方向乙方支付合同</w:t>
      </w:r>
      <w:r>
        <w:rPr>
          <w:rFonts w:hint="eastAsia" w:ascii="宋体" w:hAnsi="宋体" w:eastAsia="宋体" w:cs="宋体"/>
          <w:snapToGrid w:val="0"/>
          <w:color w:val="auto"/>
          <w:kern w:val="0"/>
          <w:sz w:val="24"/>
          <w:szCs w:val="24"/>
          <w:highlight w:val="none"/>
          <w:lang w:val="en-US" w:eastAsia="zh-CN"/>
        </w:rPr>
        <w:t>金额</w:t>
      </w:r>
      <w:r>
        <w:rPr>
          <w:rFonts w:hint="eastAsia" w:ascii="宋体" w:hAnsi="宋体" w:eastAsia="宋体" w:cs="宋体"/>
          <w:snapToGrid w:val="0"/>
          <w:color w:val="auto"/>
          <w:kern w:val="0"/>
          <w:sz w:val="24"/>
          <w:szCs w:val="24"/>
          <w:highlight w:val="none"/>
        </w:rPr>
        <w:t>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40%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作为预付款。</w:t>
      </w:r>
      <w:r>
        <w:rPr>
          <w:rFonts w:hint="eastAsia" w:ascii="宋体" w:hAnsi="宋体" w:eastAsia="宋体" w:cs="宋体"/>
          <w:color w:val="auto"/>
          <w:kern w:val="0"/>
          <w:sz w:val="24"/>
          <w:szCs w:val="24"/>
          <w:highlight w:val="none"/>
        </w:rPr>
        <w:t>合同款按每季度支付（在下季度的首月支付上一季度服务费用），服务期结束且权利义务清算完毕后，甲方无息退还剩余履约保证金。</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3、服务人员综合费用应包含服务人员管理费、装备费（最终所有权归甲方）、四季服装费、社会保障费、工资奖金、</w:t>
      </w:r>
      <w:r>
        <w:rPr>
          <w:rFonts w:hint="eastAsia" w:ascii="宋体" w:hAnsi="宋体" w:cs="宋体"/>
          <w:b w:val="0"/>
          <w:bCs w:val="0"/>
          <w:color w:val="auto"/>
          <w:kern w:val="2"/>
          <w:sz w:val="24"/>
          <w:szCs w:val="24"/>
          <w:highlight w:val="none"/>
          <w:lang w:val="en-US" w:eastAsia="zh-CN" w:bidi="ar-SA"/>
        </w:rPr>
        <w:t>住宿费、</w:t>
      </w:r>
      <w:r>
        <w:rPr>
          <w:rFonts w:hint="eastAsia" w:ascii="宋体" w:hAnsi="宋体" w:eastAsia="宋体" w:cs="宋体"/>
          <w:b w:val="0"/>
          <w:bCs w:val="0"/>
          <w:color w:val="auto"/>
          <w:kern w:val="2"/>
          <w:sz w:val="24"/>
          <w:szCs w:val="24"/>
          <w:highlight w:val="none"/>
          <w:lang w:val="en-US" w:eastAsia="zh-CN" w:bidi="ar-SA"/>
        </w:rPr>
        <w:t>加班费、高温补贴、伙食补贴、各类社会保险、以及国家法律法规规定的劳动者福利待遇、企业税金利润等所有费用。为保证服务人员的稳定性，实际发放给服务人员个人的工资、奖金、福利、补贴、各类社会保险等原则上应参照浦沿街道现有编外人员标准。</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需按照甲方的需求制定服务人员的考核办法，以及加班费发放标准，具体标准参照甲方现有的编外人员管理办法。</w:t>
      </w:r>
    </w:p>
    <w:p>
      <w:pPr>
        <w:pStyle w:val="25"/>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4、根据浙江省与杭州市相关文件规定，并结合本项目具体情况，</w:t>
      </w:r>
      <w:r>
        <w:rPr>
          <w:rFonts w:hint="eastAsia" w:eastAsia="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为服务人员缴纳基本社会保险，并承担企业承担部分（基本养老保险、基本医疗保险、失业保险、工伤保险、生育保险）。</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5、</w:t>
      </w:r>
      <w:r>
        <w:rPr>
          <w:rFonts w:hint="eastAsia" w:hAnsi="宋体" w:eastAsia="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须按相关规定给服务人员发放高温补贴、购买人身意外险等。</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四、其他要求</w:t>
      </w:r>
    </w:p>
    <w:p>
      <w:pPr>
        <w:pStyle w:val="25"/>
        <w:keepNext w:val="0"/>
        <w:keepLines w:val="0"/>
        <w:pageBreakBefore w:val="0"/>
        <w:widowControl w:val="0"/>
        <w:numPr>
          <w:ilvl w:val="0"/>
          <w:numId w:val="0"/>
        </w:numPr>
        <w:kinsoku/>
        <w:wordWrap/>
        <w:overflowPunct/>
        <w:topLinePunct w:val="0"/>
        <w:bidi w:val="0"/>
        <w:adjustRightInd w:val="0"/>
        <w:spacing w:line="360" w:lineRule="auto"/>
        <w:ind w:left="480" w:leftChars="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1、乙方</w:t>
      </w:r>
      <w:r>
        <w:rPr>
          <w:rFonts w:hint="eastAsia" w:ascii="宋体" w:hAnsi="宋体" w:eastAsia="宋体" w:cs="宋体"/>
          <w:color w:val="auto"/>
          <w:sz w:val="24"/>
          <w:szCs w:val="24"/>
          <w:highlight w:val="none"/>
          <w:lang w:val="en-US" w:eastAsia="zh-CN"/>
        </w:rPr>
        <w:t>拟派服务人员的名单须经</w:t>
      </w:r>
      <w:r>
        <w:rPr>
          <w:rFonts w:hint="eastAsia"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确认后，须在5个工作日内办理完毕劳动签</w:t>
      </w:r>
    </w:p>
    <w:p>
      <w:pPr>
        <w:pStyle w:val="25"/>
        <w:keepNext w:val="0"/>
        <w:keepLines w:val="0"/>
        <w:pageBreakBefore w:val="0"/>
        <w:widowControl w:val="0"/>
        <w:numPr>
          <w:ilvl w:val="0"/>
          <w:numId w:val="0"/>
        </w:numPr>
        <w:kinsoku/>
        <w:wordWrap/>
        <w:overflowPunct/>
        <w:topLinePunct w:val="0"/>
        <w:bidi w:val="0"/>
        <w:adjustRightIn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订手续、到岗手续、人员变更手续、及时向</w:t>
      </w:r>
      <w:r>
        <w:rPr>
          <w:rFonts w:hint="eastAsia"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安排到岗，合同签订后10日内到位率100%。</w:t>
      </w:r>
      <w:r>
        <w:rPr>
          <w:rFonts w:hint="eastAsia"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的人员、车辆在到位期限内无法满足的，</w:t>
      </w:r>
      <w:r>
        <w:rPr>
          <w:rFonts w:hint="eastAsia" w:eastAsia="宋体" w:cs="宋体"/>
          <w:b w:val="0"/>
          <w:bCs w:val="0"/>
          <w:color w:val="auto"/>
          <w:kern w:val="2"/>
          <w:sz w:val="24"/>
          <w:szCs w:val="24"/>
          <w:highlight w:val="none"/>
          <w:lang w:val="en-US" w:eastAsia="zh-CN" w:bidi="ar-SA"/>
        </w:rPr>
        <w:t>甲方</w:t>
      </w:r>
      <w:r>
        <w:rPr>
          <w:rFonts w:hint="eastAsia" w:cs="宋体"/>
          <w:b w:val="0"/>
          <w:bCs w:val="0"/>
          <w:color w:val="auto"/>
          <w:kern w:val="2"/>
          <w:sz w:val="24"/>
          <w:szCs w:val="24"/>
          <w:highlight w:val="none"/>
          <w:lang w:val="en-US" w:eastAsia="zh-CN" w:bidi="ar-SA"/>
        </w:rPr>
        <w:t>则</w:t>
      </w:r>
      <w:r>
        <w:rPr>
          <w:rFonts w:hint="eastAsia" w:ascii="宋体" w:hAnsi="宋体" w:eastAsia="宋体" w:cs="宋体"/>
          <w:b w:val="0"/>
          <w:bCs w:val="0"/>
          <w:color w:val="auto"/>
          <w:kern w:val="2"/>
          <w:sz w:val="24"/>
          <w:szCs w:val="24"/>
          <w:highlight w:val="none"/>
          <w:lang w:val="en-US" w:eastAsia="zh-CN" w:bidi="ar-SA"/>
        </w:rPr>
        <w:t>有权解除合同，同时将</w:t>
      </w:r>
      <w:r>
        <w:rPr>
          <w:rFonts w:hint="eastAsia" w:eastAsia="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列入街道黑名单，并由</w:t>
      </w:r>
      <w:r>
        <w:rPr>
          <w:rFonts w:hint="eastAsia" w:eastAsia="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承担</w:t>
      </w:r>
      <w:r>
        <w:rPr>
          <w:rFonts w:hint="eastAsia" w:eastAsia="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的一切损失(包括实际损失与可得利益的损失</w:t>
      </w:r>
      <w:r>
        <w:rPr>
          <w:rFonts w:hint="eastAsia"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须组织服务人员进行到岗前的体检，费用由</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承担。</w:t>
      </w:r>
    </w:p>
    <w:p>
      <w:pPr>
        <w:pStyle w:val="25"/>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应规范作业。相关人员配证上岗</w:t>
      </w:r>
      <w:r>
        <w:rPr>
          <w:rFonts w:hint="eastAsia" w:eastAsia="宋体" w:cs="宋体"/>
          <w:b w:val="0"/>
          <w:bCs w:val="0"/>
          <w:color w:val="auto"/>
          <w:sz w:val="24"/>
          <w:szCs w:val="24"/>
          <w:highlight w:val="none"/>
          <w:lang w:val="en-US" w:eastAsia="zh-CN"/>
        </w:rPr>
        <w:t>，</w:t>
      </w:r>
      <w:r>
        <w:rPr>
          <w:rFonts w:hint="eastAsia" w:ascii="宋体" w:hAnsi="宋体"/>
          <w:color w:val="auto"/>
          <w:sz w:val="24"/>
          <w:highlight w:val="none"/>
          <w:u w:val="none"/>
          <w:lang w:val="en-US" w:eastAsia="zh-CN"/>
        </w:rPr>
        <w:t>综合治理队员在到岗后30日内需申领保安员证</w:t>
      </w:r>
      <w:r>
        <w:rPr>
          <w:rFonts w:hint="eastAsia" w:ascii="宋体" w:hAnsi="宋体" w:eastAsia="宋体" w:cs="宋体"/>
          <w:b w:val="0"/>
          <w:bCs w:val="0"/>
          <w:color w:val="auto"/>
          <w:sz w:val="24"/>
          <w:szCs w:val="24"/>
          <w:highlight w:val="none"/>
          <w:lang w:val="en-US" w:eastAsia="zh-CN"/>
        </w:rPr>
        <w:t>；执勤期内不做与执勤无关的事；须遵守相关行政执法部门的规章制度，执行相应的工作要求。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必须采取切实有效措施保持服务团队队伍的稳定，严格控制非违纪人员轮换岗比例，合同期限内轮换岗人数不得超过合同编制的10%；项目负责人或队长更换，应提前一个月以书面形式通知采购人，其他队员更换要提前半个月告知采购人；确保服务质量不因人员变动而受影响。鉴于工作的特殊性，要求年服务人员变动率不得高于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5、服务人员应聘、录用、离职等管理档案规范，手续齐全，相应资料必须报采购人备案。</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给本次服务团队的每个人员建立一份档案，所有档案资料同时进行扫描电子存档，方便备查。完善档案资料送寄体系，为全体服务人员入、离职，特别是应届毕业生在校档案转递，打造一个便捷、安全、高效的寄递通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应确保及时、准确、妥善办理本次服务团队人员的社保、医保工作，单位缴纳部分费用由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须及时发放工资，不得拖欠、错发、漏发、重发等，甲方有权检查工资发放情况。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8、本次服务团队人员在甲方及使用单位工作期间出现工伤、职业病、死亡等事故的，由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依法申请认定工伤，甲方协助工伤认定的调查核实工作，所有损失和赔偿均由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自行承担。服务期间，如因</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原因发生人身事故，由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承担全部责任，所产生费用由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全部承担；因</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自身管理不善或使用不当造成的损失由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负责赔偿。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须做好节假日及重大活动的配合和保障工作。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须配合做好自然灾害、突发疫情、临时任务等突发事件应急处理工作，确保突发事件及时处置得当。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11、在服务期内甲方遇到突发事件时，</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应无条件加班，服从甲方安排；一般情形下，应确保第一梯队不少于10人次能半小时内赶赴现场，第二梯队不少于20人次能1小时内赶赴现场保障到位。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12、接到责任区域投拆电话和新闻舆论批评，</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应在24小时内处理完毕和及时进行信息反馈。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13、如甲方检查发现乙方提供的基层治理服务不符合标准要求，</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应立即进行整改，直到符合要求为止。</w:t>
      </w:r>
    </w:p>
    <w:p>
      <w:pPr>
        <w:spacing w:line="360" w:lineRule="auto"/>
        <w:ind w:firstLine="480" w:firstLineChars="200"/>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14、服务期内</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应根据相关防疫主管部门的要求，做好相关防疫配合工作（包括但不仅限于健康码、行程码、核酸报告查验登记、现场消杀及防疫物资分发等）。</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须提供详细的防疫方案，以便于做好防疫工作。</w:t>
      </w:r>
    </w:p>
    <w:p>
      <w:pPr>
        <w:pStyle w:val="2"/>
        <w:ind w:firstLine="482" w:firstLineChars="200"/>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五、日常监督考核及合格标准</w:t>
      </w:r>
    </w:p>
    <w:p>
      <w:pPr>
        <w:pageBreakBefore w:val="0"/>
        <w:widowControl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一</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人员仪容仪表</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人员能自觉遵守各项规章制度，服从上级的指令，严守工作岗位，纪律严明；</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sz w:val="24"/>
          <w:szCs w:val="24"/>
          <w:highlight w:val="none"/>
        </w:rPr>
        <w:t>人员仪表整洁，统一着装，挂牌上岗，规范管理，礼貌待人；</w:t>
      </w:r>
      <w:r>
        <w:rPr>
          <w:rFonts w:hint="eastAsia" w:ascii="宋体" w:hAnsi="宋体" w:eastAsia="宋体" w:cs="宋体"/>
          <w:color w:val="auto"/>
          <w:kern w:val="0"/>
          <w:sz w:val="24"/>
          <w:szCs w:val="24"/>
          <w:highlight w:val="none"/>
        </w:rPr>
        <w:t xml:space="preserve"> </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（二）工作时间（10分）</w:t>
      </w:r>
    </w:p>
    <w:p>
      <w:pPr>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服务人员</w:t>
      </w:r>
      <w:r>
        <w:rPr>
          <w:rFonts w:hint="eastAsia" w:ascii="宋体" w:hAnsi="宋体" w:eastAsia="宋体" w:cs="宋体"/>
          <w:b w:val="0"/>
          <w:bCs w:val="0"/>
          <w:color w:val="auto"/>
          <w:sz w:val="24"/>
          <w:szCs w:val="24"/>
          <w:highlight w:val="none"/>
        </w:rPr>
        <w:t>24小时4班3运转</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早班（8:00-16:00）、中班（16:00-24:00）、中、晚班（24:00-8:00）。</w:t>
      </w:r>
    </w:p>
    <w:p>
      <w:pPr>
        <w:pageBreakBefore w:val="0"/>
        <w:widowControl w:val="0"/>
        <w:kinsoku/>
        <w:wordWrap/>
        <w:overflowPunct/>
        <w:topLinePunct w:val="0"/>
        <w:autoSpaceDE/>
        <w:autoSpaceDN/>
        <w:bidi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到岗率100%。</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w:t>
      </w:r>
      <w:r>
        <w:rPr>
          <w:rFonts w:hint="eastAsia" w:ascii="宋体" w:hAnsi="宋体" w:cs="宋体"/>
          <w:b/>
          <w:color w:val="auto"/>
          <w:kern w:val="0"/>
          <w:sz w:val="24"/>
          <w:szCs w:val="24"/>
          <w:highlight w:val="none"/>
          <w:lang w:val="en-US" w:eastAsia="zh-CN"/>
        </w:rPr>
        <w:t>工作状态</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0分）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管理要坚持原则、工作慎密严谨；服务要以人为本、主动热情；处理问题要高度警惕、有理有节；针对不同服务对象，区别对待，灵活操作，妥善处理；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2、微笑服务，礼貌待客，热情友好，不卑不亢；</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依法办事，文明值勤，有求必应，有警必出</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在岗</w:t>
      </w:r>
      <w:r>
        <w:rPr>
          <w:rFonts w:hint="eastAsia" w:ascii="宋体" w:hAnsi="宋体" w:eastAsia="宋体" w:cs="宋体"/>
          <w:color w:val="auto"/>
          <w:kern w:val="0"/>
          <w:sz w:val="24"/>
          <w:szCs w:val="24"/>
          <w:highlight w:val="none"/>
        </w:rPr>
        <w:t>期间精神饱满，工作状态佳，遵从社会生活公德和职业道德，注重工作中的礼节礼貌；</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、结合工作的实际变化提出合理建议并在实践中不断完善和有效提升安全保卫整体实力；</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、能按照上级领导管理规定处理自身权限范围内的日常事宜，工作积极、主动，能随时接受上级和管理部门的工作检查、监督；</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cs="宋体"/>
          <w:b/>
          <w:color w:val="auto"/>
          <w:kern w:val="0"/>
          <w:sz w:val="24"/>
          <w:szCs w:val="24"/>
          <w:highlight w:val="none"/>
          <w:lang w:val="en-US" w:eastAsia="zh-CN"/>
        </w:rPr>
        <w:t>处置效率</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40</w:t>
      </w:r>
      <w:r>
        <w:rPr>
          <w:rFonts w:hint="eastAsia" w:ascii="宋体" w:hAnsi="宋体" w:eastAsia="宋体" w:cs="宋体"/>
          <w:b/>
          <w:color w:val="auto"/>
          <w:kern w:val="0"/>
          <w:sz w:val="24"/>
          <w:szCs w:val="24"/>
          <w:highlight w:val="none"/>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熟悉工作流程，并严格按照工作流程进行操作。</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2、熟悉各自的岗位职责，有较强的专业知识和业务水平；</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3、熟悉并能使用各类安全消防设施和各种灭火器材。</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制订切实可行的管理整体方案和应急预案，突发事件反应迅速，预案处置有力，</w:t>
      </w:r>
      <w:r>
        <w:rPr>
          <w:rFonts w:hint="eastAsia" w:ascii="宋体" w:hAnsi="宋体" w:eastAsia="宋体" w:cs="宋体"/>
          <w:color w:val="auto"/>
          <w:kern w:val="0"/>
          <w:sz w:val="24"/>
          <w:szCs w:val="24"/>
          <w:highlight w:val="none"/>
        </w:rPr>
        <w:t>管理区域秩序井然；</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、发现异常情况，应进行检查处理，做好处理情况记录，遇重大情况及时汇报；</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、高度重视和正确投诉，及时做好意见的反馈和跟踪；</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全年无责任事故和责任案件发生。</w:t>
      </w:r>
    </w:p>
    <w:p>
      <w:pPr>
        <w:pageBreakBefore w:val="0"/>
        <w:widowControl w:val="0"/>
        <w:kinsoku/>
        <w:wordWrap/>
        <w:overflowPunct/>
        <w:topLinePunct w:val="0"/>
        <w:autoSpaceDE/>
        <w:autoSpaceDN/>
        <w:bidi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全年无媒体曝光、领导批评、市民投诉发生。</w:t>
      </w:r>
    </w:p>
    <w:p>
      <w:pPr>
        <w:pageBreakBefore w:val="0"/>
        <w:widowControl w:val="0"/>
        <w:kinsoku/>
        <w:wordWrap/>
        <w:overflowPunct/>
        <w:topLinePunct w:val="0"/>
        <w:autoSpaceDE/>
        <w:autoSpaceDN/>
        <w:bidi w:val="0"/>
        <w:spacing w:line="360" w:lineRule="auto"/>
        <w:ind w:firstLine="462" w:firstLineChars="200"/>
        <w:rPr>
          <w:rFonts w:hint="eastAsia" w:ascii="宋体" w:hAnsi="宋体" w:eastAsia="宋体" w:cs="宋体"/>
          <w:b/>
          <w:color w:val="auto"/>
          <w:spacing w:val="-5"/>
          <w:sz w:val="24"/>
          <w:szCs w:val="24"/>
          <w:highlight w:val="none"/>
          <w:shd w:val="clear" w:color="auto" w:fill="FFFFFF"/>
        </w:rPr>
      </w:pPr>
      <w:r>
        <w:rPr>
          <w:rFonts w:hint="eastAsia" w:ascii="宋体" w:hAnsi="宋体" w:eastAsia="宋体" w:cs="宋体"/>
          <w:b/>
          <w:color w:val="auto"/>
          <w:spacing w:val="-5"/>
          <w:sz w:val="24"/>
          <w:szCs w:val="24"/>
          <w:highlight w:val="none"/>
          <w:shd w:val="clear" w:color="auto" w:fill="FFFFFF"/>
        </w:rPr>
        <w:t>（五）满意程度（</w:t>
      </w:r>
      <w:r>
        <w:rPr>
          <w:rFonts w:hint="eastAsia" w:ascii="宋体" w:hAnsi="宋体" w:cs="宋体"/>
          <w:b/>
          <w:color w:val="auto"/>
          <w:spacing w:val="-5"/>
          <w:sz w:val="24"/>
          <w:szCs w:val="24"/>
          <w:highlight w:val="none"/>
          <w:shd w:val="clear" w:color="auto" w:fill="FFFFFF"/>
          <w:lang w:val="en-US" w:eastAsia="zh-CN"/>
        </w:rPr>
        <w:t>10</w:t>
      </w:r>
      <w:r>
        <w:rPr>
          <w:rFonts w:hint="eastAsia" w:ascii="宋体" w:hAnsi="宋体" w:eastAsia="宋体" w:cs="宋体"/>
          <w:b/>
          <w:color w:val="auto"/>
          <w:spacing w:val="-5"/>
          <w:sz w:val="24"/>
          <w:szCs w:val="24"/>
          <w:highlight w:val="none"/>
          <w:shd w:val="clear" w:color="auto" w:fill="FFFFFF"/>
        </w:rPr>
        <w:t>分）</w:t>
      </w:r>
    </w:p>
    <w:p>
      <w:pPr>
        <w:pageBreakBefore w:val="0"/>
        <w:widowControl w:val="0"/>
        <w:kinsoku/>
        <w:wordWrap/>
        <w:overflowPunct/>
        <w:topLinePunct w:val="0"/>
        <w:autoSpaceDE/>
        <w:autoSpaceDN/>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采用调查表的方式征求意见，对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得10分，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75（含））-90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得5分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rPr>
        <w:t>工作</w:t>
      </w:r>
      <w:r>
        <w:rPr>
          <w:rFonts w:hint="eastAsia" w:ascii="宋体" w:hAnsi="宋体" w:eastAsia="宋体" w:cs="宋体"/>
          <w:color w:val="auto"/>
          <w:sz w:val="24"/>
          <w:szCs w:val="24"/>
          <w:highlight w:val="none"/>
        </w:rPr>
        <w:t>的满意率在</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得0分。</w:t>
      </w:r>
    </w:p>
    <w:p>
      <w:pPr>
        <w:pStyle w:val="25"/>
        <w:rPr>
          <w:rFonts w:hint="eastAsia"/>
          <w:b/>
          <w:bCs/>
          <w:color w:val="auto"/>
          <w:highlight w:val="none"/>
        </w:rPr>
      </w:pPr>
      <w:r>
        <w:rPr>
          <w:rFonts w:hint="eastAsia" w:cs="宋体"/>
          <w:b/>
          <w:bCs/>
          <w:color w:val="auto"/>
          <w:sz w:val="24"/>
          <w:szCs w:val="24"/>
          <w:highlight w:val="none"/>
          <w:lang w:val="en-US" w:eastAsia="zh-CN"/>
        </w:rPr>
        <w:t>（六）以上考核内容为基础要求，后续将会根据“小脑+手脚”综合治理工作实际开展情况进一步完善和调整修改。</w:t>
      </w:r>
    </w:p>
    <w:p>
      <w:pPr>
        <w:pageBreakBefore w:val="0"/>
        <w:widowControl w:val="0"/>
        <w:kinsoku/>
        <w:wordWrap/>
        <w:overflowPunct/>
        <w:topLinePunct w:val="0"/>
        <w:autoSpaceDE/>
        <w:autoSpaceDN/>
        <w:bidi w:val="0"/>
        <w:spacing w:line="360" w:lineRule="auto"/>
        <w:ind w:firstLine="470" w:firstLineChars="200"/>
        <w:rPr>
          <w:rFonts w:hint="default"/>
          <w:color w:val="auto"/>
          <w:highlight w:val="none"/>
          <w:u w:val="single"/>
          <w:lang w:val="en-US" w:eastAsia="zh-CN"/>
        </w:rPr>
      </w:pPr>
      <w:r>
        <w:rPr>
          <w:rFonts w:hint="eastAsia" w:ascii="宋体" w:hAnsi="宋体" w:eastAsia="宋体" w:cs="宋体"/>
          <w:b/>
          <w:color w:val="auto"/>
          <w:spacing w:val="-3"/>
          <w:sz w:val="24"/>
          <w:szCs w:val="24"/>
          <w:highlight w:val="none"/>
          <w:shd w:val="clear" w:color="auto" w:fill="FFFFFF"/>
        </w:rPr>
        <w:t>合格标准</w:t>
      </w:r>
      <w:r>
        <w:rPr>
          <w:rFonts w:hint="eastAsia" w:ascii="宋体" w:hAnsi="宋体" w:eastAsia="宋体" w:cs="宋体"/>
          <w:color w:val="auto"/>
          <w:spacing w:val="-3"/>
          <w:sz w:val="24"/>
          <w:szCs w:val="24"/>
          <w:highlight w:val="none"/>
          <w:shd w:val="clear" w:color="auto" w:fill="FFFFFF"/>
        </w:rPr>
        <w:t>：</w:t>
      </w:r>
      <w:r>
        <w:rPr>
          <w:rFonts w:hint="eastAsia" w:ascii="宋体" w:hAnsi="宋体" w:eastAsia="宋体" w:cs="宋体"/>
          <w:color w:val="auto"/>
          <w:spacing w:val="-3"/>
          <w:sz w:val="24"/>
          <w:szCs w:val="24"/>
          <w:highlight w:val="none"/>
          <w:u w:val="single"/>
          <w:shd w:val="clear" w:color="auto" w:fill="FFFFFF"/>
        </w:rPr>
        <w:t>综合得分90分</w:t>
      </w:r>
      <w:r>
        <w:rPr>
          <w:rFonts w:hint="eastAsia" w:ascii="宋体" w:hAnsi="宋体" w:cs="宋体"/>
          <w:color w:val="auto"/>
          <w:spacing w:val="-3"/>
          <w:sz w:val="24"/>
          <w:szCs w:val="24"/>
          <w:highlight w:val="none"/>
          <w:u w:val="single"/>
          <w:shd w:val="clear" w:color="auto" w:fill="FFFFFF"/>
          <w:lang w:val="en-US" w:eastAsia="zh-CN"/>
        </w:rPr>
        <w:t>及</w:t>
      </w:r>
      <w:r>
        <w:rPr>
          <w:rFonts w:hint="eastAsia" w:ascii="宋体" w:hAnsi="宋体" w:eastAsia="宋体" w:cs="宋体"/>
          <w:color w:val="auto"/>
          <w:spacing w:val="-3"/>
          <w:sz w:val="24"/>
          <w:szCs w:val="24"/>
          <w:highlight w:val="none"/>
          <w:u w:val="single"/>
          <w:shd w:val="clear" w:color="auto" w:fill="FFFFFF"/>
        </w:rPr>
        <w:t>以上为优秀，85—90分为良好，80—85为合格，80分以下为不合格。</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、履约保证金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乙方在签定合同之日起7天内时必须向甲方交纳合同总额2.5%（计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可用银行保函履约</w:t>
      </w:r>
      <w:r>
        <w:rPr>
          <w:rFonts w:hint="eastAsia" w:ascii="宋体" w:hAnsi="宋体" w:eastAsia="宋体" w:cs="宋体"/>
          <w:color w:val="auto"/>
          <w:sz w:val="24"/>
          <w:szCs w:val="24"/>
          <w:highlight w:val="none"/>
        </w:rPr>
        <w:t>。履约保证金在合同履行完毕后，在权利义务清算完毕后无息退还。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、转包或分包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本合同范围的服务，需经甲方书面同意后，方可进行转让或分包，否则甲方有权解除合同，并追究乙方的违约责任。</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、税费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、质量保证及后续服务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乙方应按采购文件规定的</w:t>
      </w:r>
      <w:r>
        <w:rPr>
          <w:rFonts w:hint="eastAsia" w:ascii="宋体" w:hAnsi="宋体" w:eastAsia="宋体" w:cs="宋体"/>
          <w:color w:val="auto"/>
          <w:sz w:val="24"/>
          <w:szCs w:val="24"/>
          <w:highlight w:val="none"/>
          <w:u w:val="single"/>
        </w:rPr>
        <w:t xml:space="preserve"> 内容 </w:t>
      </w:r>
      <w:r>
        <w:rPr>
          <w:rFonts w:hint="eastAsia" w:ascii="宋体" w:hAnsi="宋体" w:eastAsia="宋体" w:cs="宋体"/>
          <w:color w:val="auto"/>
          <w:sz w:val="24"/>
          <w:szCs w:val="24"/>
          <w:highlight w:val="none"/>
        </w:rPr>
        <w:t>向甲方提供服务。</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甲方无正当理由</w:t>
      </w:r>
      <w:r>
        <w:rPr>
          <w:rFonts w:hint="eastAsia" w:ascii="宋体" w:hAnsi="宋体" w:eastAsia="宋体" w:cs="宋体"/>
          <w:color w:val="auto"/>
          <w:sz w:val="24"/>
          <w:szCs w:val="24"/>
          <w:highlight w:val="none"/>
          <w:lang w:val="en-US" w:eastAsia="zh-CN"/>
        </w:rPr>
        <w:t>拒绝</w:t>
      </w:r>
      <w:r>
        <w:rPr>
          <w:rFonts w:hint="eastAsia" w:ascii="宋体" w:hAnsi="宋体" w:eastAsia="宋体" w:cs="宋体"/>
          <w:color w:val="auto"/>
          <w:sz w:val="24"/>
          <w:szCs w:val="24"/>
          <w:highlight w:val="none"/>
        </w:rPr>
        <w:t>接受服务的，甲方向乙方偿付合同款项百分之五作为违约金。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合同签订后10日内到位率100%。</w:t>
      </w:r>
      <w:r>
        <w:rPr>
          <w:rFonts w:hint="eastAsia"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的人员、车辆在到位期限内无法满足的，</w:t>
      </w:r>
      <w:r>
        <w:rPr>
          <w:rFonts w:hint="eastAsia" w:eastAsia="宋体" w:cs="宋体"/>
          <w:b w:val="0"/>
          <w:bCs w:val="0"/>
          <w:color w:val="auto"/>
          <w:kern w:val="2"/>
          <w:sz w:val="24"/>
          <w:szCs w:val="24"/>
          <w:highlight w:val="none"/>
          <w:lang w:val="en-US" w:eastAsia="zh-CN" w:bidi="ar-SA"/>
        </w:rPr>
        <w:t>甲方</w:t>
      </w:r>
      <w:r>
        <w:rPr>
          <w:rFonts w:hint="eastAsia" w:cs="宋体"/>
          <w:b w:val="0"/>
          <w:bCs w:val="0"/>
          <w:color w:val="auto"/>
          <w:kern w:val="2"/>
          <w:sz w:val="24"/>
          <w:szCs w:val="24"/>
          <w:highlight w:val="none"/>
          <w:lang w:val="en-US" w:eastAsia="zh-CN" w:bidi="ar-SA"/>
        </w:rPr>
        <w:t>则</w:t>
      </w:r>
      <w:r>
        <w:rPr>
          <w:rFonts w:hint="eastAsia" w:ascii="宋体" w:hAnsi="宋体" w:eastAsia="宋体" w:cs="宋体"/>
          <w:b w:val="0"/>
          <w:bCs w:val="0"/>
          <w:color w:val="auto"/>
          <w:kern w:val="2"/>
          <w:sz w:val="24"/>
          <w:szCs w:val="24"/>
          <w:highlight w:val="none"/>
          <w:lang w:val="en-US" w:eastAsia="zh-CN" w:bidi="ar-SA"/>
        </w:rPr>
        <w:t>有权解除合同，同时将</w:t>
      </w:r>
      <w:r>
        <w:rPr>
          <w:rFonts w:hint="eastAsia" w:eastAsia="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列入街道黑名单</w:t>
      </w:r>
      <w:r>
        <w:rPr>
          <w:rFonts w:hint="eastAsia" w:ascii="宋体" w:hAnsi="宋体" w:eastAsia="宋体" w:cs="宋体"/>
          <w:color w:val="auto"/>
          <w:sz w:val="24"/>
          <w:szCs w:val="24"/>
          <w:highlight w:val="none"/>
        </w:rPr>
        <w:t>。乙方因未能如期提供服务或因其他违约行为导致甲方解除合同的，乙方应向甲方支付合同总值5%的违约金，如造成甲方损失超过违约金的，超出部分由乙方继续承担赔偿责任。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乙方有其他违约行为，经甲方通知后仍未整改的，则甲方有权单方解除合同，并要求乙方承担合同总额5%的违约金。 </w:t>
      </w:r>
    </w:p>
    <w:p>
      <w:pPr>
        <w:spacing w:line="360" w:lineRule="auto"/>
        <w:ind w:firstLine="480" w:firstLineChars="2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4、甲方不定期组织检查，根据考核要求对中标单位服务质量进行考核，乙方须无条件接受甲方的检查，甲方有权根据考核结果对乙方进行处罚。具体考核条例由双方进行商谈确定。</w:t>
      </w:r>
      <w:r>
        <w:rPr>
          <w:rFonts w:hint="eastAsia" w:hAnsi="宋体" w:eastAsia="宋体" w:cs="宋体"/>
          <w:b/>
          <w:bCs/>
          <w:color w:val="auto"/>
          <w:sz w:val="24"/>
          <w:szCs w:val="24"/>
          <w:highlight w:val="none"/>
          <w:lang w:val="en-US" w:eastAsia="zh-CN"/>
        </w:rPr>
        <w:t>乙方连续2个月日常监督考核未达到80分以上的，甲方可根据实际情况有权终止合同。</w:t>
      </w:r>
      <w:r>
        <w:rPr>
          <w:rFonts w:hint="eastAsia" w:ascii="宋体" w:hAnsi="宋体" w:eastAsia="宋体" w:cs="宋体"/>
          <w:color w:val="auto"/>
          <w:sz w:val="24"/>
          <w:szCs w:val="24"/>
          <w:highlight w:val="none"/>
        </w:rPr>
        <w:t>乙方应向甲方支付合同总值5%的违约金，如造成甲方损失超过违约金的，超出部分由乙方继续承担赔偿责任。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乙方在服务期内单方提前终止合同，乙方须提前三个月向甲方发出书面通知单方解除本合同，且乙方须支付给甲方月度承包服务款二倍金额的违约金；如果乙方在服务期内突然提前终止合同，未提前三个月向甲方发出书面通知终止承包或单方解除本合同，乙方须支付给甲方月度承包服务款三倍金额的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如果乙方在服务期内由于乙方原因造成重大责任事故或安全事故，甲方可以单方面解除本合同，且乙方须赔偿给甲方造成的经济损失，并须支付给甲方月度承包服务款五倍金额的违约金。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派遣的人员应相对固定，除不可抗力因素除外，年更换率不得高于50%。如乙方年更换率高于50%，甲方可以单方面解除合同，且乙方须赔偿给甲方造成的经济损失，并须支付给甲方月度承包服务款五倍金额的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乙方未能履行合同和遵守有关规定，在甲方发出书面警告后一周内乙方仍无采取补救措施，甲方可立即单方解除本合同。</w:t>
      </w:r>
    </w:p>
    <w:p>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乙方破产清处、重组及兼并等事实发生，或被债权人接管经营，甲方不必通知乙方即可终止承包。</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、不可抗力事件处理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、合同生效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合同经双方法定代表人或授权代表签字并加盖单位公章后生效。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附件。本协议附件包括：采购文件、采购补充文件（如有）、投标文件、询标纪要及承诺（如有）、中标通知书、合同协议特定条款等均作为本合同的组成部分。附件是本协议不可分割的组成部分，以签署时间在后的优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w:t>
      </w:r>
      <w:r>
        <w:rPr>
          <w:rFonts w:hint="eastAsia" w:ascii="宋体" w:hAnsi="宋体" w:eastAsia="宋体"/>
          <w:color w:val="auto"/>
          <w:sz w:val="24"/>
          <w:highlight w:val="none"/>
          <w:lang w:val="zh-CN"/>
        </w:rPr>
        <w:t>《中华人民共和国民法典》《中华人民共和国政府采购法》等相关法律法规</w:t>
      </w:r>
      <w:r>
        <w:rPr>
          <w:rFonts w:hint="eastAsia" w:ascii="宋体" w:hAnsi="宋体" w:eastAsia="宋体" w:cs="宋体"/>
          <w:color w:val="auto"/>
          <w:sz w:val="24"/>
          <w:szCs w:val="24"/>
          <w:highlight w:val="none"/>
        </w:rPr>
        <w:t>有关条文执行。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4.本合同一式陆份，甲方执肆份，乙方执贰份。</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                          （盖章）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法人或授权代表：                   法人或授权代表：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                         通讯地址：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                         开 户 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                日 期：   年   月   日</w:t>
      </w:r>
    </w:p>
    <w:p>
      <w:pPr>
        <w:pStyle w:val="2"/>
        <w:rPr>
          <w:rFonts w:hint="eastAsia" w:ascii="宋体" w:hAnsi="宋体" w:eastAsia="宋体" w:cs="宋体"/>
          <w:color w:val="auto"/>
          <w:sz w:val="24"/>
          <w:szCs w:val="24"/>
          <w:highlight w:val="none"/>
          <w:lang w:val="en-US"/>
        </w:rPr>
      </w:pPr>
    </w:p>
    <w:p>
      <w:pPr>
        <w:pStyle w:val="2"/>
        <w:rPr>
          <w:rFonts w:hint="eastAsia" w:ascii="宋体" w:hAnsi="宋体" w:eastAsia="宋体" w:cs="宋体"/>
          <w:color w:val="auto"/>
          <w:sz w:val="24"/>
          <w:szCs w:val="24"/>
          <w:highlight w:val="none"/>
          <w:lang w:val="en-US"/>
        </w:rPr>
      </w:pPr>
    </w:p>
    <w:p>
      <w:pPr>
        <w:pStyle w:val="2"/>
        <w:rPr>
          <w:rFonts w:hint="eastAsia" w:ascii="宋体" w:hAnsi="宋体" w:eastAsia="宋体" w:cs="宋体"/>
          <w:color w:val="auto"/>
          <w:sz w:val="24"/>
          <w:szCs w:val="24"/>
          <w:highlight w:val="none"/>
          <w:lang w:val="en-US"/>
        </w:rPr>
      </w:pPr>
    </w:p>
    <w:p>
      <w:pPr>
        <w:spacing w:line="360" w:lineRule="auto"/>
        <w:ind w:left="-420" w:leftChars="-200" w:right="-420" w:rightChars="-200" w:firstLine="482" w:firstLineChars="200"/>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pPr>
        <w:widowControl/>
        <w:adjustRightInd/>
        <w:jc w:val="left"/>
        <w:rPr>
          <w:rFonts w:ascii="宋体" w:hAnsi="宋体" w:cs="仿宋_GB2312"/>
          <w:b/>
          <w:color w:val="auto"/>
          <w:sz w:val="36"/>
          <w:szCs w:val="20"/>
          <w:highlight w:val="none"/>
        </w:rPr>
      </w:pPr>
      <w:r>
        <w:rPr>
          <w:rFonts w:hint="eastAsia" w:ascii="宋体" w:hAnsi="宋体" w:eastAsia="宋体" w:cs="宋体"/>
          <w:b/>
          <w:color w:val="auto"/>
          <w:sz w:val="24"/>
          <w:szCs w:val="24"/>
          <w:highlight w:val="none"/>
        </w:rPr>
        <w:br w:type="page"/>
      </w:r>
    </w:p>
    <w:p>
      <w:pPr>
        <w:spacing w:line="360" w:lineRule="auto"/>
        <w:jc w:val="center"/>
        <w:outlineLvl w:val="0"/>
        <w:rPr>
          <w:rFonts w:ascii="宋体" w:hAnsi="宋体" w:cs="仿宋_GB2312"/>
          <w:b/>
          <w:color w:val="auto"/>
          <w:sz w:val="36"/>
          <w:szCs w:val="20"/>
          <w:highlight w:val="none"/>
        </w:rPr>
      </w:pPr>
      <w:r>
        <w:rPr>
          <w:rFonts w:hint="eastAsia" w:ascii="宋体" w:hAnsi="宋体" w:cs="仿宋_GB2312"/>
          <w:b/>
          <w:color w:val="auto"/>
          <w:sz w:val="36"/>
          <w:szCs w:val="20"/>
          <w:highlight w:val="none"/>
        </w:rPr>
        <w:t>第六部分</w:t>
      </w:r>
      <w:bookmarkEnd w:id="27"/>
      <w:r>
        <w:rPr>
          <w:rFonts w:ascii="宋体" w:hAnsi="宋体" w:cs="仿宋_GB2312"/>
          <w:b/>
          <w:color w:val="auto"/>
          <w:sz w:val="36"/>
          <w:szCs w:val="20"/>
          <w:highlight w:val="none"/>
        </w:rPr>
        <w:t xml:space="preserve"> </w:t>
      </w:r>
      <w:bookmarkEnd w:id="28"/>
      <w:r>
        <w:rPr>
          <w:rFonts w:hint="eastAsia" w:ascii="宋体" w:hAnsi="宋体" w:cs="仿宋_GB2312"/>
          <w:b/>
          <w:color w:val="auto"/>
          <w:sz w:val="36"/>
          <w:szCs w:val="20"/>
          <w:highlight w:val="none"/>
        </w:rPr>
        <w:t>应提交的有关格式范例</w:t>
      </w:r>
    </w:p>
    <w:p>
      <w:pPr>
        <w:spacing w:line="360" w:lineRule="auto"/>
        <w:ind w:left="-420" w:leftChars="-200" w:right="-420" w:rightChars="-200" w:firstLine="480" w:firstLineChars="200"/>
        <w:rPr>
          <w:rFonts w:ascii="宋体" w:hAnsi="宋体"/>
          <w:color w:val="auto"/>
          <w:sz w:val="24"/>
          <w:highlight w:val="none"/>
        </w:rPr>
      </w:pPr>
    </w:p>
    <w:p>
      <w:pPr>
        <w:spacing w:line="360" w:lineRule="auto"/>
        <w:jc w:val="center"/>
        <w:outlineLvl w:val="0"/>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资格文件部分</w:t>
      </w:r>
    </w:p>
    <w:p>
      <w:pPr>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pPr>
        <w:spacing w:line="360" w:lineRule="auto"/>
        <w:ind w:left="-420" w:leftChars="-200" w:right="-420" w:rightChars="-200" w:firstLine="480" w:firstLineChars="200"/>
        <w:rPr>
          <w:rFonts w:ascii="宋体" w:hAnsi="宋体"/>
          <w:color w:val="auto"/>
          <w:sz w:val="24"/>
          <w:highlight w:val="none"/>
        </w:rPr>
      </w:pP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1）</w:t>
      </w:r>
      <w:r>
        <w:rPr>
          <w:rFonts w:hint="eastAsia" w:ascii="宋体" w:hAnsi="宋体" w:cs="仿宋_GB2312"/>
          <w:color w:val="auto"/>
          <w:sz w:val="24"/>
          <w:highlight w:val="none"/>
        </w:rPr>
        <w:t>《营业执照》…………………………………………………………………（页码）</w:t>
      </w: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）符合参加政府采购活动应当具备的一般条件的承诺函</w:t>
      </w:r>
      <w:r>
        <w:rPr>
          <w:rFonts w:hint="eastAsia" w:ascii="宋体" w:hAnsi="宋体" w:cs="仿宋_GB2312"/>
          <w:color w:val="auto"/>
          <w:sz w:val="24"/>
          <w:highlight w:val="none"/>
        </w:rPr>
        <w:t>……………………（页码）</w:t>
      </w: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）落实政府采购政策需满足的资格要求……</w:t>
      </w:r>
      <w:r>
        <w:rPr>
          <w:rFonts w:hint="eastAsia" w:ascii="宋体" w:hAnsi="宋体" w:cs="仿宋_GB2312"/>
          <w:color w:val="auto"/>
          <w:sz w:val="24"/>
          <w:highlight w:val="none"/>
        </w:rPr>
        <w:t>……………………………………（页码）</w:t>
      </w:r>
    </w:p>
    <w:p>
      <w:pPr>
        <w:snapToGrid w:val="0"/>
        <w:spacing w:line="360" w:lineRule="auto"/>
        <w:jc w:val="left"/>
        <w:rPr>
          <w:rFonts w:ascii="宋体" w:hAnsi="宋体" w:cs="仿宋_GB2312"/>
          <w:color w:val="auto"/>
          <w:kern w:val="0"/>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仿宋_GB2312"/>
          <w:color w:val="auto"/>
          <w:sz w:val="24"/>
          <w:highlight w:val="none"/>
        </w:rPr>
        <w:t>（4</w:t>
      </w:r>
      <w:r>
        <w:rPr>
          <w:rFonts w:ascii="宋体" w:hAnsi="宋体" w:cs="仿宋_GB2312"/>
          <w:color w:val="auto"/>
          <w:sz w:val="24"/>
          <w:highlight w:val="none"/>
        </w:rPr>
        <w:t>）本项目的特定资格要求……</w:t>
      </w:r>
      <w:r>
        <w:rPr>
          <w:rFonts w:hint="eastAsia" w:ascii="宋体" w:hAnsi="宋体" w:cs="仿宋_GB2312"/>
          <w:color w:val="auto"/>
          <w:sz w:val="24"/>
          <w:highlight w:val="none"/>
        </w:rPr>
        <w:t>……………………………………………………（页码）</w:t>
      </w:r>
    </w:p>
    <w:p>
      <w:pPr>
        <w:snapToGrid w:val="0"/>
        <w:spacing w:line="360" w:lineRule="auto"/>
        <w:jc w:val="center"/>
        <w:outlineLvl w:val="1"/>
        <w:rPr>
          <w:rFonts w:ascii="宋体" w:hAnsi="宋体" w:cs="仿宋_GB2312"/>
          <w:b/>
          <w:color w:val="auto"/>
          <w:kern w:val="0"/>
          <w:sz w:val="32"/>
          <w:szCs w:val="32"/>
          <w:highlight w:val="none"/>
        </w:rPr>
      </w:pPr>
      <w:r>
        <w:rPr>
          <w:rFonts w:ascii="宋体" w:hAnsi="宋体" w:cs="仿宋_GB2312"/>
          <w:b/>
          <w:color w:val="auto"/>
          <w:kern w:val="0"/>
          <w:sz w:val="32"/>
          <w:szCs w:val="32"/>
          <w:highlight w:val="none"/>
        </w:rPr>
        <w:t>一、</w:t>
      </w:r>
      <w:r>
        <w:rPr>
          <w:rFonts w:hint="eastAsia" w:ascii="宋体" w:hAnsi="宋体" w:cs="仿宋_GB2312"/>
          <w:b/>
          <w:color w:val="auto"/>
          <w:kern w:val="0"/>
          <w:sz w:val="32"/>
          <w:szCs w:val="32"/>
          <w:highlight w:val="none"/>
        </w:rPr>
        <w:t>《营业执照》</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 </w:t>
      </w:r>
    </w:p>
    <w:p>
      <w:pPr>
        <w:snapToGrid w:val="0"/>
        <w:spacing w:line="360" w:lineRule="auto"/>
        <w:jc w:val="center"/>
        <w:outlineLvl w:val="1"/>
        <w:rPr>
          <w:rFonts w:hint="eastAsia" w:ascii="宋体" w:hAnsi="宋体" w:cs="仿宋_GB2312"/>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二、</w:t>
      </w:r>
      <w:r>
        <w:rPr>
          <w:rFonts w:ascii="宋体" w:hAnsi="宋体" w:cs="仿宋_GB2312"/>
          <w:b/>
          <w:color w:val="auto"/>
          <w:kern w:val="0"/>
          <w:sz w:val="32"/>
          <w:szCs w:val="32"/>
          <w:highlight w:val="none"/>
        </w:rPr>
        <w:t>符合参加政府采购活动应当具备的一般条件的承诺函</w:t>
      </w:r>
    </w:p>
    <w:p>
      <w:pPr>
        <w:snapToGrid w:val="0"/>
        <w:spacing w:line="360" w:lineRule="auto"/>
        <w:rPr>
          <w:rFonts w:ascii="宋体" w:hAnsi="宋体" w:cs="仿宋_GB2312"/>
          <w:color w:val="auto"/>
          <w:sz w:val="24"/>
          <w:highlight w:val="none"/>
        </w:rPr>
      </w:pP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我方参与</w:t>
      </w:r>
      <w:r>
        <w:rPr>
          <w:rFonts w:hint="eastAsia" w:ascii="宋体" w:hAnsi="宋体" w:cs="仿宋_GB2312"/>
          <w:color w:val="auto"/>
          <w:sz w:val="24"/>
          <w:highlight w:val="none"/>
          <w:u w:val="single"/>
          <w:lang w:val="en-US" w:eastAsia="zh-CN"/>
        </w:rPr>
        <w:t>浦沿</w:t>
      </w:r>
      <w:r>
        <w:rPr>
          <w:rFonts w:hint="eastAsia" w:ascii="宋体" w:hAnsi="宋体" w:cs="仿宋_GB2312"/>
          <w:color w:val="auto"/>
          <w:sz w:val="24"/>
          <w:highlight w:val="none"/>
          <w:u w:val="single"/>
        </w:rPr>
        <w:t>街道“小脑+手脚”综合治理服务</w:t>
      </w:r>
      <w:r>
        <w:rPr>
          <w:rFonts w:hint="eastAsia" w:ascii="宋体" w:hAnsi="宋体" w:cs="仿宋_GB2312"/>
          <w:color w:val="auto"/>
          <w:sz w:val="24"/>
          <w:highlight w:val="none"/>
          <w:u w:val="single"/>
          <w:lang w:val="en-US" w:eastAsia="zh-CN"/>
        </w:rPr>
        <w:t>采购</w:t>
      </w:r>
      <w:r>
        <w:rPr>
          <w:rFonts w:hint="eastAsia" w:ascii="宋体" w:hAnsi="宋体" w:cs="仿宋_GB2312"/>
          <w:color w:val="auto"/>
          <w:sz w:val="24"/>
          <w:highlight w:val="none"/>
        </w:rPr>
        <w:t>【招标编号：</w:t>
      </w:r>
      <w:r>
        <w:rPr>
          <w:rFonts w:hint="eastAsia" w:ascii="宋体" w:hAnsi="宋体"/>
          <w:color w:val="auto"/>
          <w:sz w:val="24"/>
          <w:highlight w:val="none"/>
          <w:lang w:val="en-US" w:eastAsia="zh-CN"/>
        </w:rPr>
        <w:t>浙房咨2022[D-236]</w:t>
      </w:r>
      <w:r>
        <w:rPr>
          <w:rFonts w:hint="eastAsia" w:ascii="宋体" w:hAnsi="宋体" w:cs="仿宋_GB2312"/>
          <w:color w:val="auto"/>
          <w:sz w:val="24"/>
          <w:highlight w:val="none"/>
        </w:rPr>
        <w:t>】政府采购活动，郑重承诺：</w:t>
      </w:r>
    </w:p>
    <w:p>
      <w:pPr>
        <w:snapToGrid w:val="0"/>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具有独立承担民事责任的能力；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具有良好的商业信誉和健全的财务会计制度；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具有履行合同所必需的设备和专业技术能力；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有依法缴纳税收和社会保障资金的良好记录；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参加政府采购活动前三年内，在经营活动中没有重大违法记录；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具有法律、行政法规规定的其他条件。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（二）未被信用中国（</w:t>
      </w:r>
      <w:r>
        <w:rPr>
          <w:rFonts w:ascii="宋体" w:hAnsi="宋体"/>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（三）不存在以下情况：</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仿宋_GB2312"/>
          <w:color w:val="auto"/>
          <w:sz w:val="24"/>
          <w:highlight w:val="none"/>
        </w:rPr>
      </w:pPr>
    </w:p>
    <w:p>
      <w:pPr>
        <w:snapToGrid w:val="0"/>
        <w:spacing w:line="360" w:lineRule="auto"/>
        <w:ind w:firstLine="5520" w:firstLineChars="23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w:t>
      </w:r>
      <w:r>
        <w:rPr>
          <w:rFonts w:ascii="宋体" w:hAnsi="宋体" w:cs="仿宋_GB2312"/>
          <w:color w:val="auto"/>
          <w:kern w:val="0"/>
          <w:sz w:val="24"/>
          <w:highlight w:val="none"/>
          <w:lang w:val="zh-CN"/>
        </w:rPr>
        <w:t>(电子签名)：</w:t>
      </w:r>
    </w:p>
    <w:p>
      <w:pPr>
        <w:widowControl/>
        <w:adjustRightInd/>
        <w:snapToGrid w:val="0"/>
        <w:spacing w:line="360" w:lineRule="auto"/>
        <w:jc w:val="left"/>
        <w:rPr>
          <w:rFonts w:ascii="宋体" w:hAnsi="宋体"/>
          <w:color w:val="auto"/>
          <w:sz w:val="24"/>
          <w:highlight w:val="none"/>
        </w:rPr>
      </w:pPr>
      <w:r>
        <w:rPr>
          <w:rFonts w:ascii="宋体" w:hAnsi="宋体" w:cs="仿宋_GB2312"/>
          <w:color w:val="auto"/>
          <w:kern w:val="0"/>
          <w:sz w:val="24"/>
          <w:highlight w:val="none"/>
          <w:lang w:val="zh-CN"/>
        </w:rPr>
        <w:t xml:space="preserve">                        </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snapToGrid w:val="0"/>
        <w:spacing w:line="360" w:lineRule="auto"/>
        <w:jc w:val="center"/>
        <w:outlineLvl w:val="1"/>
        <w:rPr>
          <w:rFonts w:hint="eastAsia" w:ascii="宋体" w:hAnsi="宋体" w:cs="仿宋_GB2312"/>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三、落实政府采购政策需满足的资格要求</w:t>
      </w:r>
    </w:p>
    <w:p>
      <w:pPr>
        <w:spacing w:line="360" w:lineRule="auto"/>
        <w:rPr>
          <w:rFonts w:ascii="宋体" w:hAnsi="宋体"/>
          <w:color w:val="auto"/>
          <w:sz w:val="24"/>
          <w:highlight w:val="none"/>
        </w:rPr>
      </w:pPr>
      <w:r>
        <w:rPr>
          <w:rFonts w:hint="eastAsia" w:ascii="宋体" w:hAnsi="宋体" w:cs="仿宋_GB2312"/>
          <w:color w:val="auto"/>
          <w:sz w:val="24"/>
          <w:highlight w:val="none"/>
        </w:rPr>
        <w:t>（根据招标公告</w:t>
      </w:r>
      <w:r>
        <w:rPr>
          <w:rFonts w:hint="eastAsia" w:ascii="宋体" w:hAnsi="宋体"/>
          <w:color w:val="auto"/>
          <w:sz w:val="24"/>
          <w:highlight w:val="none"/>
        </w:rPr>
        <w:t>落实政府采购政策需满足的资格要求选择提供相应的材料；未要求的，无需提供</w:t>
      </w:r>
      <w:r>
        <w:rPr>
          <w:rFonts w:hint="eastAsia" w:ascii="宋体" w:hAnsi="宋体" w:cs="仿宋_GB2312"/>
          <w:color w:val="auto"/>
          <w:sz w:val="24"/>
          <w:highlight w:val="none"/>
        </w:rPr>
        <w:t>）</w:t>
      </w:r>
    </w:p>
    <w:p>
      <w:pPr>
        <w:snapToGrid w:val="0"/>
        <w:spacing w:before="50" w:after="50" w:line="360" w:lineRule="auto"/>
        <w:ind w:firstLine="472" w:firstLineChars="196"/>
        <w:jc w:val="left"/>
        <w:rPr>
          <w:rFonts w:ascii="宋体" w:hAnsi="宋体" w:cs="仿宋_GB2312"/>
          <w:color w:val="auto"/>
          <w:sz w:val="24"/>
          <w:highlight w:val="none"/>
        </w:rPr>
      </w:pPr>
      <w:r>
        <w:rPr>
          <w:rFonts w:ascii="宋体" w:hAnsi="宋体" w:cs="仿宋_GB2312"/>
          <w:b/>
          <w:color w:val="auto"/>
          <w:sz w:val="24"/>
          <w:highlight w:val="none"/>
        </w:rPr>
        <w:t>A</w:t>
      </w:r>
      <w:r>
        <w:rPr>
          <w:rFonts w:ascii="宋体" w:hAnsi="宋体" w:cs="仿宋_GB2312"/>
          <w:color w:val="auto"/>
          <w:sz w:val="24"/>
          <w:highlight w:val="none"/>
        </w:rPr>
        <w:t>.</w:t>
      </w:r>
      <w:r>
        <w:rPr>
          <w:rFonts w:hint="eastAsia" w:ascii="宋体" w:hAnsi="宋体"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宋体" w:hAnsi="宋体" w:cs="仿宋_GB2312"/>
          <w:color w:val="auto"/>
          <w:sz w:val="24"/>
          <w:highlight w:val="none"/>
        </w:rPr>
        <w:t>5</w:t>
      </w:r>
      <w:r>
        <w:rPr>
          <w:rFonts w:hint="eastAsia" w:ascii="宋体" w:hAnsi="宋体" w:cs="仿宋_GB2312"/>
          <w:color w:val="auto"/>
          <w:sz w:val="24"/>
          <w:highlight w:val="none"/>
        </w:rPr>
        <w:t>）。</w:t>
      </w:r>
      <w:r>
        <w:rPr>
          <w:rFonts w:ascii="宋体" w:hAnsi="宋体" w:cs="仿宋_GB2312"/>
          <w:color w:val="auto"/>
          <w:sz w:val="24"/>
          <w:highlight w:val="none"/>
        </w:rPr>
        <w:t xml:space="preserve"> </w:t>
      </w:r>
    </w:p>
    <w:p>
      <w:pPr>
        <w:widowControl/>
        <w:spacing w:line="360" w:lineRule="auto"/>
        <w:ind w:firstLine="480"/>
        <w:jc w:val="left"/>
        <w:rPr>
          <w:rFonts w:ascii="宋体" w:hAnsi="宋体"/>
          <w:color w:val="auto"/>
          <w:sz w:val="24"/>
          <w:highlight w:val="none"/>
        </w:rPr>
      </w:pPr>
    </w:p>
    <w:p>
      <w:pPr>
        <w:widowControl/>
        <w:spacing w:line="360" w:lineRule="auto"/>
        <w:ind w:firstLine="472" w:firstLineChars="196"/>
        <w:jc w:val="left"/>
        <w:rPr>
          <w:rFonts w:ascii="宋体" w:hAnsi="宋体" w:cs="仿宋_GB2312"/>
          <w:b/>
          <w:color w:val="auto"/>
          <w:kern w:val="0"/>
          <w:sz w:val="32"/>
          <w:szCs w:val="32"/>
          <w:highlight w:val="none"/>
        </w:rPr>
      </w:pPr>
      <w:r>
        <w:rPr>
          <w:rFonts w:ascii="宋体" w:hAnsi="宋体" w:cs="仿宋_GB2312"/>
          <w:b/>
          <w:color w:val="auto"/>
          <w:sz w:val="24"/>
          <w:highlight w:val="none"/>
        </w:rPr>
        <w:t>B.</w:t>
      </w:r>
      <w:r>
        <w:rPr>
          <w:rFonts w:hint="eastAsia" w:ascii="宋体" w:hAnsi="宋体" w:cs="仿宋_GB2312"/>
          <w:color w:val="auto"/>
          <w:sz w:val="24"/>
          <w:highlight w:val="none"/>
        </w:rPr>
        <w:t>要求以联合体形式参加的，提供联合协议和中小企业声明函（附件</w:t>
      </w:r>
      <w:r>
        <w:rPr>
          <w:rFonts w:ascii="宋体" w:hAnsi="宋体" w:cs="仿宋_GB2312"/>
          <w:color w:val="auto"/>
          <w:sz w:val="24"/>
          <w:highlight w:val="none"/>
        </w:rPr>
        <w:t>5</w:t>
      </w:r>
      <w:r>
        <w:rPr>
          <w:rFonts w:hint="eastAsia" w:ascii="宋体" w:hAnsi="宋体"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360" w:lineRule="auto"/>
        <w:jc w:val="center"/>
        <w:outlineLvl w:val="1"/>
        <w:rPr>
          <w:rFonts w:hint="eastAsia" w:ascii="宋体" w:hAnsi="宋体" w:cs="仿宋_GB2312"/>
          <w:b/>
          <w:color w:val="auto"/>
          <w:kern w:val="0"/>
          <w:sz w:val="30"/>
          <w:szCs w:val="30"/>
          <w:highlight w:val="none"/>
        </w:rPr>
      </w:pPr>
    </w:p>
    <w:p>
      <w:pPr>
        <w:pStyle w:val="5"/>
        <w:numPr>
          <w:ilvl w:val="0"/>
          <w:numId w:val="10"/>
        </w:numPr>
        <w:ind w:left="10" w:leftChars="5" w:firstLine="408" w:firstLineChars="17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w:t>
      </w:r>
      <w:r>
        <w:rPr>
          <w:rFonts w:hint="eastAsia" w:ascii="宋体" w:hAnsi="宋体" w:eastAsia="宋体" w:cs="宋体"/>
          <w:b w:val="0"/>
          <w:bCs w:val="0"/>
          <w:color w:val="auto"/>
          <w:sz w:val="24"/>
          <w:szCs w:val="24"/>
          <w:highlight w:val="none"/>
          <w:lang w:val="en-US" w:eastAsia="zh-CN"/>
        </w:rPr>
        <w:t>提供。</w:t>
      </w:r>
    </w:p>
    <w:p>
      <w:pPr>
        <w:widowControl w:val="0"/>
        <w:numPr>
          <w:ilvl w:val="0"/>
          <w:numId w:val="0"/>
        </w:numPr>
        <w:adjustRightInd w:val="0"/>
        <w:jc w:val="both"/>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bidi w:val="0"/>
        <w:jc w:val="center"/>
        <w:rPr>
          <w:rFonts w:hint="eastAsia"/>
          <w:b/>
          <w:bCs/>
          <w:color w:val="auto"/>
          <w:sz w:val="32"/>
          <w:szCs w:val="32"/>
          <w:highlight w:val="none"/>
        </w:r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四、本项目的特定资格要求</w:t>
      </w:r>
    </w:p>
    <w:p>
      <w:pPr>
        <w:spacing w:line="360" w:lineRule="auto"/>
        <w:jc w:val="center"/>
        <w:rPr>
          <w:rFonts w:ascii="宋体" w:hAnsi="宋体"/>
          <w:color w:val="auto"/>
          <w:sz w:val="24"/>
          <w:highlight w:val="none"/>
        </w:rPr>
      </w:pPr>
      <w:r>
        <w:rPr>
          <w:rFonts w:hint="eastAsia" w:ascii="宋体" w:hAnsi="宋体" w:cs="仿宋_GB2312"/>
          <w:color w:val="auto"/>
          <w:sz w:val="24"/>
          <w:highlight w:val="none"/>
        </w:rPr>
        <w:t>（根据招标公告本项目的特定资格要求</w:t>
      </w:r>
      <w:r>
        <w:rPr>
          <w:rFonts w:hint="eastAsia" w:ascii="宋体" w:hAnsi="宋体"/>
          <w:color w:val="auto"/>
          <w:sz w:val="24"/>
          <w:highlight w:val="none"/>
        </w:rPr>
        <w:t>提供相应的材料；未要求的，无需提供</w:t>
      </w:r>
      <w:r>
        <w:rPr>
          <w:rFonts w:hint="eastAsia" w:ascii="宋体" w:hAnsi="宋体" w:cs="仿宋_GB2312"/>
          <w:color w:val="auto"/>
          <w:sz w:val="24"/>
          <w:highlight w:val="none"/>
        </w:rPr>
        <w:t>）</w:t>
      </w:r>
    </w:p>
    <w:p>
      <w:pPr>
        <w:rPr>
          <w:rFonts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4.1与其他供应商无利害关系的声明函</w:t>
      </w:r>
    </w:p>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与其他供应商无利害关系的声明函</w:t>
      </w:r>
    </w:p>
    <w:p>
      <w:pPr>
        <w:snapToGrid w:val="0"/>
        <w:spacing w:line="360" w:lineRule="auto"/>
        <w:rPr>
          <w:rFonts w:ascii="宋体" w:hAnsi="宋体" w:cs="仿宋_GB2312"/>
          <w:color w:val="auto"/>
          <w:sz w:val="24"/>
          <w:highlight w:val="none"/>
        </w:rPr>
      </w:pP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r>
        <w:rPr>
          <w:rFonts w:hint="eastAsia" w:ascii="宋体" w:hAnsi="宋体" w:cs="仿宋_GB2312"/>
          <w:color w:val="auto"/>
          <w:kern w:val="0"/>
          <w:sz w:val="24"/>
          <w:highlight w:val="none"/>
          <w:lang w:val="zh-CN"/>
        </w:rPr>
        <w:t>：</w:t>
      </w:r>
    </w:p>
    <w:p>
      <w:pPr>
        <w:spacing w:line="360" w:lineRule="auto"/>
        <w:ind w:firstLine="480" w:firstLineChars="200"/>
        <w:rPr>
          <w:rFonts w:ascii="宋体" w:hAnsi="宋体" w:cs="Arial"/>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（供应商）          </w:t>
      </w:r>
      <w:r>
        <w:rPr>
          <w:rFonts w:hint="eastAsia" w:ascii="宋体" w:hAnsi="宋体" w:cs="宋体"/>
          <w:color w:val="auto"/>
          <w:kern w:val="0"/>
          <w:sz w:val="24"/>
          <w:highlight w:val="none"/>
        </w:rPr>
        <w:t>郑重声明</w:t>
      </w:r>
      <w:r>
        <w:rPr>
          <w:rFonts w:hint="eastAsia" w:ascii="宋体" w:hAnsi="宋体" w:cs="Arial"/>
          <w:color w:val="auto"/>
          <w:kern w:val="0"/>
          <w:sz w:val="24"/>
          <w:highlight w:val="none"/>
        </w:rPr>
        <w:t>：参加</w:t>
      </w:r>
      <w:r>
        <w:rPr>
          <w:rFonts w:hint="eastAsia" w:ascii="宋体" w:hAnsi="宋体"/>
          <w:color w:val="auto"/>
          <w:sz w:val="24"/>
          <w:highlight w:val="none"/>
          <w:u w:val="single"/>
        </w:rPr>
        <w:t xml:space="preserve">         </w:t>
      </w:r>
      <w:r>
        <w:rPr>
          <w:rFonts w:hint="eastAsia" w:ascii="宋体" w:hAnsi="宋体"/>
          <w:color w:val="auto"/>
          <w:sz w:val="24"/>
          <w:highlight w:val="none"/>
        </w:rPr>
        <w:t>（采购人）</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s="Arial"/>
          <w:color w:val="auto"/>
          <w:kern w:val="0"/>
          <w:sz w:val="24"/>
          <w:highlight w:val="none"/>
        </w:rPr>
        <w:t>政府采购活动，与同一标项的其他供应商不存在单位负责人为同一人或存在直接控股、管理关系。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我方对上述声明的真实性负责。如有虚假，愿意承担相应责任，对此无任何异议。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360" w:lineRule="auto"/>
        <w:ind w:firstLine="482" w:firstLineChars="200"/>
        <w:rPr>
          <w:rFonts w:ascii="宋体" w:hAnsi="宋体"/>
          <w:b/>
          <w:color w:val="auto"/>
          <w:sz w:val="24"/>
          <w:highlight w:val="none"/>
        </w:rPr>
      </w:pPr>
    </w:p>
    <w:p>
      <w:pPr>
        <w:snapToGrid w:val="0"/>
        <w:spacing w:line="360" w:lineRule="auto"/>
        <w:ind w:firstLine="5520" w:firstLineChars="2300"/>
        <w:jc w:val="right"/>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w:t>
      </w:r>
      <w:r>
        <w:rPr>
          <w:rFonts w:ascii="宋体" w:hAnsi="宋体" w:cs="仿宋_GB2312"/>
          <w:color w:val="auto"/>
          <w:kern w:val="0"/>
          <w:sz w:val="24"/>
          <w:highlight w:val="none"/>
          <w:lang w:val="zh-CN"/>
        </w:rPr>
        <w:t>(电子签名)：</w:t>
      </w:r>
    </w:p>
    <w:p>
      <w:pPr>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pStyle w:val="2"/>
        <w:rPr>
          <w:rFonts w:hAnsi="宋体"/>
          <w:color w:val="auto"/>
          <w:highlight w:val="none"/>
        </w:rPr>
      </w:pPr>
    </w:p>
    <w:p>
      <w:pPr>
        <w:spacing w:line="360" w:lineRule="auto"/>
        <w:rPr>
          <w:rFonts w:hint="eastAsia" w:ascii="宋体" w:hAnsi="宋体" w:cs="仿宋"/>
          <w:color w:val="auto"/>
          <w:sz w:val="24"/>
          <w:highlight w:val="none"/>
        </w:rPr>
      </w:pPr>
    </w:p>
    <w:p>
      <w:pPr>
        <w:spacing w:line="360" w:lineRule="auto"/>
        <w:rPr>
          <w:rFonts w:hint="eastAsia" w:ascii="宋体" w:hAnsi="宋体" w:cs="仿宋"/>
          <w:color w:val="auto"/>
          <w:sz w:val="24"/>
          <w:highlight w:val="none"/>
        </w:rPr>
      </w:pPr>
      <w:r>
        <w:rPr>
          <w:rFonts w:hint="eastAsia" w:ascii="宋体" w:hAnsi="宋体" w:cs="仿宋"/>
          <w:color w:val="auto"/>
          <w:sz w:val="24"/>
          <w:highlight w:val="none"/>
        </w:rPr>
        <w:t>4.2投标供应商不属于公益一类事业单位承诺函</w:t>
      </w:r>
    </w:p>
    <w:p>
      <w:pPr>
        <w:spacing w:line="360" w:lineRule="auto"/>
        <w:jc w:val="center"/>
        <w:rPr>
          <w:rFonts w:hint="eastAsia" w:ascii="宋体" w:hAnsi="宋体" w:cs="仿宋"/>
          <w:b/>
          <w:color w:val="auto"/>
          <w:sz w:val="24"/>
          <w:highlight w:val="none"/>
        </w:rPr>
      </w:pPr>
    </w:p>
    <w:p>
      <w:pPr>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投标供应商不属于公益一类事业单位承诺函</w:t>
      </w:r>
    </w:p>
    <w:p>
      <w:pPr>
        <w:spacing w:line="360" w:lineRule="auto"/>
        <w:rPr>
          <w:rFonts w:hint="eastAsia" w:ascii="宋体" w:hAnsi="宋体" w:cs="仿宋"/>
          <w:color w:val="auto"/>
          <w:sz w:val="24"/>
          <w:highlight w:val="none"/>
          <w:u w:val="single"/>
        </w:rPr>
      </w:pPr>
    </w:p>
    <w:p>
      <w:pPr>
        <w:spacing w:line="360" w:lineRule="auto"/>
        <w:rPr>
          <w:rFonts w:hint="eastAsia" w:ascii="宋体" w:hAnsi="宋体" w:cs="仿宋"/>
          <w:color w:val="auto"/>
          <w:sz w:val="24"/>
          <w:highlight w:val="none"/>
          <w:u w:val="single"/>
        </w:rPr>
      </w:pPr>
      <w:r>
        <w:rPr>
          <w:rFonts w:hint="eastAsia" w:ascii="宋体" w:hAnsi="宋体" w:cs="仿宋"/>
          <w:color w:val="auto"/>
          <w:sz w:val="24"/>
          <w:highlight w:val="none"/>
          <w:u w:val="none"/>
        </w:rPr>
        <w:t>杭州市滨江区人民政府浦沿街道办事处</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浙江省房地产管理咨询有限公司</w:t>
      </w:r>
      <w:r>
        <w:rPr>
          <w:rFonts w:hint="eastAsia" w:ascii="宋体" w:hAnsi="宋体" w:cs="仿宋"/>
          <w:color w:val="auto"/>
          <w:sz w:val="24"/>
          <w:highlight w:val="none"/>
        </w:rPr>
        <w:t>：</w:t>
      </w:r>
    </w:p>
    <w:p>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sz w:val="24"/>
          <w:highlight w:val="none"/>
        </w:rPr>
        <w:t>我方</w:t>
      </w:r>
      <w:r>
        <w:rPr>
          <w:rFonts w:hint="eastAsia" w:ascii="宋体" w:hAnsi="宋体" w:cs="仿宋"/>
          <w:color w:val="auto"/>
          <w:sz w:val="24"/>
          <w:highlight w:val="none"/>
          <w:u w:val="single"/>
        </w:rPr>
        <w:t xml:space="preserve">（供应商）            </w:t>
      </w:r>
      <w:r>
        <w:rPr>
          <w:rFonts w:hint="eastAsia" w:ascii="宋体" w:hAnsi="宋体" w:cs="仿宋"/>
          <w:color w:val="auto"/>
          <w:kern w:val="0"/>
          <w:sz w:val="24"/>
          <w:highlight w:val="none"/>
        </w:rPr>
        <w:t>郑重承诺：我单位不属于公益一类事业单位、使用事业编制且由财政拨款保障的群团组织，可承接</w:t>
      </w:r>
      <w:r>
        <w:rPr>
          <w:rFonts w:hint="eastAsia" w:ascii="宋体" w:hAnsi="宋体" w:cs="仿宋"/>
          <w:color w:val="auto"/>
          <w:kern w:val="0"/>
          <w:sz w:val="24"/>
          <w:highlight w:val="none"/>
          <w:u w:val="single"/>
        </w:rPr>
        <w:t xml:space="preserve">            </w:t>
      </w:r>
      <w:r>
        <w:rPr>
          <w:rFonts w:hint="eastAsia" w:ascii="宋体" w:hAnsi="宋体" w:cs="仿宋"/>
          <w:color w:val="auto"/>
          <w:sz w:val="24"/>
          <w:highlight w:val="none"/>
          <w:u w:val="single"/>
        </w:rPr>
        <w:t xml:space="preserve">（招标人名称）           （项目名称）             </w:t>
      </w:r>
      <w:r>
        <w:rPr>
          <w:rFonts w:hint="eastAsia" w:ascii="宋体" w:hAnsi="宋体" w:cs="仿宋"/>
          <w:color w:val="auto"/>
          <w:kern w:val="0"/>
          <w:sz w:val="24"/>
          <w:highlight w:val="none"/>
        </w:rPr>
        <w:t>的相关服务内容。如有虚假或隐瞒，愿意承担一切后果。</w:t>
      </w:r>
    </w:p>
    <w:p>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 xml:space="preserve">特此承诺！ </w:t>
      </w:r>
    </w:p>
    <w:p>
      <w:pPr>
        <w:spacing w:line="360" w:lineRule="auto"/>
        <w:rPr>
          <w:rFonts w:hint="eastAsia" w:ascii="宋体" w:hAnsi="宋体" w:cs="仿宋"/>
          <w:color w:val="auto"/>
          <w:sz w:val="24"/>
          <w:highlight w:val="none"/>
        </w:rPr>
      </w:pPr>
    </w:p>
    <w:p>
      <w:pPr>
        <w:snapToGrid w:val="0"/>
        <w:spacing w:line="360" w:lineRule="auto"/>
        <w:ind w:firstLine="5520" w:firstLineChars="2300"/>
        <w:jc w:val="right"/>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w:t>
      </w:r>
      <w:r>
        <w:rPr>
          <w:rFonts w:ascii="宋体" w:hAnsi="宋体" w:cs="仿宋_GB2312"/>
          <w:color w:val="auto"/>
          <w:kern w:val="0"/>
          <w:sz w:val="24"/>
          <w:highlight w:val="none"/>
          <w:lang w:val="zh-CN"/>
        </w:rPr>
        <w:t>(电子签名)：</w:t>
      </w:r>
    </w:p>
    <w:p>
      <w:pPr>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spacing w:line="360" w:lineRule="auto"/>
        <w:ind w:firstLine="482" w:firstLineChars="200"/>
        <w:rPr>
          <w:rFonts w:ascii="宋体" w:hAnsi="宋体"/>
          <w:b/>
          <w:color w:val="auto"/>
          <w:sz w:val="24"/>
          <w:highlight w:val="none"/>
        </w:rPr>
      </w:pPr>
    </w:p>
    <w:p>
      <w:pPr>
        <w:rPr>
          <w:rFonts w:hint="eastAsia" w:ascii="宋体" w:hAnsi="宋体"/>
          <w:color w:val="auto"/>
          <w:sz w:val="24"/>
          <w:highlight w:val="none"/>
        </w:rPr>
        <w:sectPr>
          <w:pgSz w:w="11906" w:h="16838"/>
          <w:pgMar w:top="1276" w:right="1418" w:bottom="1247" w:left="1418" w:header="851" w:footer="992" w:gutter="0"/>
          <w:cols w:space="720" w:num="1"/>
          <w:titlePg/>
          <w:docGrid w:linePitch="312" w:charSpace="0"/>
        </w:sectPr>
      </w:pPr>
    </w:p>
    <w:p>
      <w:pPr>
        <w:rPr>
          <w:rFonts w:ascii="宋体" w:hAnsi="宋体"/>
          <w:color w:val="auto"/>
          <w:sz w:val="24"/>
          <w:highlight w:val="none"/>
        </w:rPr>
      </w:pPr>
      <w:r>
        <w:rPr>
          <w:rFonts w:hint="eastAsia" w:ascii="宋体" w:hAnsi="宋体"/>
          <w:color w:val="auto"/>
          <w:sz w:val="24"/>
          <w:highlight w:val="none"/>
        </w:rPr>
        <w:t>4.3非联合体的声明函</w:t>
      </w:r>
    </w:p>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非联合体的声明函</w:t>
      </w:r>
    </w:p>
    <w:p>
      <w:pPr>
        <w:snapToGrid w:val="0"/>
        <w:spacing w:line="360" w:lineRule="auto"/>
        <w:rPr>
          <w:rFonts w:ascii="宋体" w:hAnsi="宋体" w:cs="仿宋_GB2312"/>
          <w:color w:val="auto"/>
          <w:sz w:val="24"/>
          <w:highlight w:val="none"/>
        </w:rPr>
      </w:pP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u w:val="none"/>
        </w:rPr>
        <w:t>杭州市滨江区人民政府浦沿街道办事处</w:t>
      </w:r>
      <w:r>
        <w:rPr>
          <w:rFonts w:hint="eastAsia" w:ascii="宋体" w:hAnsi="宋体" w:cs="仿宋_GB2312"/>
          <w:color w:val="auto"/>
          <w:sz w:val="24"/>
          <w:highlight w:val="none"/>
          <w:u w:val="none"/>
          <w:lang w:eastAsia="zh-CN"/>
        </w:rPr>
        <w:t>、</w:t>
      </w:r>
      <w:r>
        <w:rPr>
          <w:rFonts w:hint="eastAsia" w:ascii="宋体" w:hAnsi="宋体" w:cs="仿宋_GB2312"/>
          <w:color w:val="auto"/>
          <w:sz w:val="24"/>
          <w:highlight w:val="none"/>
          <w:u w:val="none"/>
        </w:rPr>
        <w:t>浙江省房地产管理咨询有限公司</w:t>
      </w:r>
      <w:r>
        <w:rPr>
          <w:rFonts w:hint="eastAsia" w:ascii="宋体" w:hAnsi="宋体" w:cs="仿宋_GB2312"/>
          <w:color w:val="auto"/>
          <w:kern w:val="0"/>
          <w:sz w:val="24"/>
          <w:highlight w:val="none"/>
          <w:lang w:val="zh-CN"/>
        </w:rPr>
        <w:t>：</w:t>
      </w:r>
    </w:p>
    <w:p>
      <w:pPr>
        <w:spacing w:line="360" w:lineRule="auto"/>
        <w:ind w:firstLine="480" w:firstLineChars="200"/>
        <w:rPr>
          <w:rFonts w:ascii="宋体" w:hAnsi="宋体" w:cs="Arial"/>
          <w:color w:val="auto"/>
          <w:kern w:val="0"/>
          <w:sz w:val="24"/>
          <w:highlight w:val="none"/>
        </w:rPr>
      </w:pPr>
      <w:r>
        <w:rPr>
          <w:rFonts w:hint="eastAsia" w:ascii="宋体" w:hAnsi="宋体"/>
          <w:color w:val="auto"/>
          <w:sz w:val="24"/>
          <w:highlight w:val="none"/>
        </w:rPr>
        <w:t>我方</w:t>
      </w:r>
      <w:r>
        <w:rPr>
          <w:rFonts w:hint="eastAsia" w:ascii="宋体" w:hAnsi="宋体"/>
          <w:color w:val="auto"/>
          <w:sz w:val="24"/>
          <w:highlight w:val="none"/>
          <w:u w:val="single"/>
        </w:rPr>
        <w:t xml:space="preserve">（供应商）      </w:t>
      </w:r>
      <w:r>
        <w:rPr>
          <w:rFonts w:hint="eastAsia" w:ascii="宋体" w:hAnsi="宋体" w:cs="Arial"/>
          <w:color w:val="auto"/>
          <w:kern w:val="0"/>
          <w:sz w:val="24"/>
          <w:highlight w:val="none"/>
        </w:rPr>
        <w:t>郑重声明：我单位可独立参加</w:t>
      </w:r>
      <w:r>
        <w:rPr>
          <w:rFonts w:hint="eastAsia" w:ascii="宋体" w:hAnsi="宋体"/>
          <w:color w:val="auto"/>
          <w:sz w:val="24"/>
          <w:highlight w:val="none"/>
          <w:u w:val="single"/>
        </w:rPr>
        <w:t xml:space="preserve">        </w:t>
      </w:r>
      <w:r>
        <w:rPr>
          <w:rFonts w:hint="eastAsia" w:ascii="宋体" w:hAnsi="宋体"/>
          <w:color w:val="auto"/>
          <w:sz w:val="24"/>
          <w:highlight w:val="none"/>
        </w:rPr>
        <w:t>（采购人）</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s="Arial"/>
          <w:color w:val="auto"/>
          <w:kern w:val="0"/>
          <w:sz w:val="24"/>
          <w:highlight w:val="none"/>
        </w:rPr>
        <w:t>政府采购活动，</w:t>
      </w:r>
      <w:r>
        <w:rPr>
          <w:rFonts w:hint="eastAsia" w:ascii="宋体" w:hAnsi="宋体"/>
          <w:color w:val="auto"/>
          <w:spacing w:val="2"/>
          <w:sz w:val="24"/>
          <w:highlight w:val="none"/>
        </w:rPr>
        <w:t>未与其他单位组成联</w:t>
      </w:r>
      <w:r>
        <w:rPr>
          <w:rFonts w:hint="eastAsia" w:ascii="宋体" w:hAnsi="宋体"/>
          <w:color w:val="auto"/>
          <w:spacing w:val="-1"/>
          <w:sz w:val="24"/>
          <w:highlight w:val="none"/>
        </w:rPr>
        <w:t>合</w:t>
      </w:r>
      <w:r>
        <w:rPr>
          <w:rFonts w:hint="eastAsia" w:ascii="宋体" w:hAnsi="宋体"/>
          <w:color w:val="auto"/>
          <w:spacing w:val="2"/>
          <w:sz w:val="24"/>
          <w:highlight w:val="none"/>
        </w:rPr>
        <w:t>体</w:t>
      </w:r>
      <w:r>
        <w:rPr>
          <w:rFonts w:hint="eastAsia" w:ascii="宋体" w:hAnsi="宋体" w:cs="Arial"/>
          <w:color w:val="auto"/>
          <w:kern w:val="0"/>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360" w:lineRule="auto"/>
        <w:rPr>
          <w:rFonts w:ascii="宋体" w:hAnsi="宋体"/>
          <w:color w:val="auto"/>
          <w:sz w:val="24"/>
          <w:highlight w:val="none"/>
        </w:rPr>
      </w:pPr>
    </w:p>
    <w:p>
      <w:pPr>
        <w:snapToGrid w:val="0"/>
        <w:spacing w:line="360" w:lineRule="auto"/>
        <w:ind w:firstLine="5520" w:firstLineChars="2300"/>
        <w:jc w:val="right"/>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w:t>
      </w:r>
      <w:r>
        <w:rPr>
          <w:rFonts w:ascii="宋体" w:hAnsi="宋体" w:cs="仿宋_GB2312"/>
          <w:color w:val="auto"/>
          <w:kern w:val="0"/>
          <w:sz w:val="24"/>
          <w:highlight w:val="none"/>
          <w:lang w:val="zh-CN"/>
        </w:rPr>
        <w:t>(电子签名)：</w:t>
      </w:r>
    </w:p>
    <w:p>
      <w:pPr>
        <w:widowControl/>
        <w:adjustRightInd/>
        <w:jc w:val="right"/>
        <w:rPr>
          <w:rFonts w:ascii="宋体" w:hAnsi="宋体" w:cs="仿宋_GB2312"/>
          <w:b/>
          <w:color w:val="auto"/>
          <w:kern w:val="0"/>
          <w:sz w:val="36"/>
          <w:szCs w:val="36"/>
          <w:highlight w:val="none"/>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spacing w:line="360" w:lineRule="auto"/>
        <w:jc w:val="center"/>
        <w:outlineLvl w:val="0"/>
        <w:rPr>
          <w:rFonts w:hint="eastAsia" w:ascii="宋体" w:hAnsi="宋体" w:cs="仿宋_GB2312"/>
          <w:b/>
          <w:color w:val="auto"/>
          <w:kern w:val="0"/>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商务技术文件部分</w:t>
      </w:r>
    </w:p>
    <w:p>
      <w:pPr>
        <w:widowControl/>
        <w:spacing w:line="360" w:lineRule="auto"/>
        <w:ind w:left="150"/>
        <w:jc w:val="center"/>
        <w:rPr>
          <w:rFonts w:ascii="宋体" w:hAnsi="宋体" w:cs="仿宋_GB2312"/>
          <w:b/>
          <w:color w:val="auto"/>
          <w:kern w:val="0"/>
          <w:sz w:val="32"/>
          <w:szCs w:val="32"/>
          <w:highlight w:val="none"/>
        </w:rPr>
      </w:pPr>
    </w:p>
    <w:p>
      <w:pPr>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pPr>
        <w:snapToGrid w:val="0"/>
        <w:spacing w:line="360" w:lineRule="auto"/>
        <w:ind w:left="479" w:leftChars="228"/>
        <w:rPr>
          <w:rFonts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1）投标函</w:t>
      </w:r>
      <w:r>
        <w:rPr>
          <w:rFonts w:hint="eastAsia" w:ascii="宋体" w:hAnsi="宋体" w:cs="仿宋_GB2312"/>
          <w:color w:val="auto"/>
          <w:highlight w:val="none"/>
        </w:rPr>
        <w:t>…………………………………………………………………………………（页码）</w:t>
      </w:r>
      <w:r>
        <w:rPr>
          <w:rFonts w:hint="eastAsia" w:ascii="宋体" w:hAnsi="宋体" w:cs="仿宋_GB2312"/>
          <w:color w:val="auto"/>
          <w:sz w:val="24"/>
          <w:highlight w:val="none"/>
        </w:rPr>
        <w:t>（</w:t>
      </w:r>
      <w:r>
        <w:rPr>
          <w:rFonts w:ascii="宋体" w:hAnsi="宋体" w:cs="仿宋_GB2312"/>
          <w:color w:val="auto"/>
          <w:sz w:val="24"/>
          <w:highlight w:val="none"/>
        </w:rPr>
        <w:t>2）授权委托书或法定代表人（单位负责人、自然人本人）身份证明</w:t>
      </w:r>
      <w:r>
        <w:rPr>
          <w:rFonts w:hint="eastAsia" w:ascii="宋体" w:hAnsi="宋体" w:cs="仿宋_GB2312"/>
          <w:color w:val="auto"/>
          <w:highlight w:val="none"/>
        </w:rPr>
        <w:t>………（页码）</w:t>
      </w:r>
    </w:p>
    <w:p>
      <w:pPr>
        <w:snapToGrid w:val="0"/>
        <w:spacing w:line="360" w:lineRule="auto"/>
        <w:ind w:left="479" w:leftChars="228"/>
        <w:rPr>
          <w:rFonts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3）联合协议</w:t>
      </w:r>
      <w:r>
        <w:rPr>
          <w:rFonts w:hint="eastAsia" w:ascii="宋体" w:hAnsi="宋体" w:cs="仿宋_GB2312"/>
          <w:color w:val="auto"/>
          <w:highlight w:val="none"/>
        </w:rPr>
        <w:t>………………………………………………………………………………（页码）</w:t>
      </w:r>
    </w:p>
    <w:p>
      <w:pPr>
        <w:snapToGrid w:val="0"/>
        <w:spacing w:line="360" w:lineRule="auto"/>
        <w:ind w:firstLine="480" w:firstLineChars="200"/>
        <w:rPr>
          <w:rFonts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4）分包意向协议</w:t>
      </w:r>
      <w:r>
        <w:rPr>
          <w:rFonts w:hint="eastAsia" w:ascii="宋体" w:hAnsi="宋体" w:cs="仿宋_GB2312"/>
          <w:color w:val="auto"/>
          <w:highlight w:val="none"/>
        </w:rPr>
        <w:t>…………………………………………………………………………（页码）</w:t>
      </w:r>
    </w:p>
    <w:p>
      <w:pPr>
        <w:snapToGrid w:val="0"/>
        <w:spacing w:line="360" w:lineRule="auto"/>
        <w:ind w:firstLine="480" w:firstLineChars="200"/>
        <w:rPr>
          <w:rFonts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5）符合性审查资料</w:t>
      </w:r>
      <w:r>
        <w:rPr>
          <w:rFonts w:hint="eastAsia" w:ascii="宋体" w:hAnsi="宋体" w:cs="仿宋_GB2312"/>
          <w:color w:val="auto"/>
          <w:highlight w:val="none"/>
        </w:rPr>
        <w:t>………………………………………………………………………（页码）</w:t>
      </w:r>
    </w:p>
    <w:p>
      <w:pPr>
        <w:snapToGrid w:val="0"/>
        <w:spacing w:line="360" w:lineRule="auto"/>
        <w:ind w:left="479" w:leftChars="228"/>
        <w:rPr>
          <w:rFonts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6）评标标准相应的商务技术资料</w:t>
      </w:r>
      <w:r>
        <w:rPr>
          <w:rFonts w:hint="eastAsia" w:ascii="宋体" w:hAnsi="宋体" w:cs="仿宋_GB2312"/>
          <w:color w:val="auto"/>
          <w:highlight w:val="none"/>
        </w:rPr>
        <w:t>…………………………</w:t>
      </w:r>
      <w:r>
        <w:rPr>
          <w:rFonts w:hint="eastAsia" w:ascii="宋体" w:hAnsi="宋体" w:cs="仿宋_GB2312"/>
          <w:color w:val="auto"/>
          <w:sz w:val="24"/>
          <w:highlight w:val="none"/>
        </w:rPr>
        <w:t>………</w:t>
      </w:r>
      <w:r>
        <w:rPr>
          <w:rFonts w:hint="eastAsia" w:ascii="宋体" w:hAnsi="宋体" w:cs="仿宋_GB2312"/>
          <w:color w:val="auto"/>
          <w:highlight w:val="none"/>
        </w:rPr>
        <w:t>…</w:t>
      </w:r>
      <w:r>
        <w:rPr>
          <w:rFonts w:hint="eastAsia" w:ascii="宋体" w:hAnsi="宋体" w:cs="仿宋_GB2312"/>
          <w:color w:val="auto"/>
          <w:sz w:val="24"/>
          <w:highlight w:val="none"/>
        </w:rPr>
        <w:t>…</w:t>
      </w:r>
      <w:r>
        <w:rPr>
          <w:rFonts w:hint="eastAsia" w:ascii="宋体" w:hAnsi="宋体" w:cs="仿宋_GB2312"/>
          <w:color w:val="auto"/>
          <w:highlight w:val="none"/>
        </w:rPr>
        <w:t>……………（页码）</w:t>
      </w:r>
    </w:p>
    <w:p>
      <w:pPr>
        <w:snapToGrid w:val="0"/>
        <w:spacing w:line="360" w:lineRule="auto"/>
        <w:ind w:left="479" w:leftChars="228"/>
        <w:rPr>
          <w:rFonts w:hint="eastAsia" w:ascii="宋体" w:hAnsi="宋体" w:cs="仿宋_GB2312"/>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7）商务技术偏离表</w:t>
      </w:r>
      <w:r>
        <w:rPr>
          <w:rFonts w:hint="eastAsia" w:ascii="宋体" w:hAnsi="宋体" w:cs="仿宋_GB2312"/>
          <w:color w:val="auto"/>
          <w:highlight w:val="none"/>
        </w:rPr>
        <w:t>………………………………………………………………………（页码）</w:t>
      </w:r>
    </w:p>
    <w:p>
      <w:pPr>
        <w:widowControl/>
        <w:adjustRightInd/>
        <w:snapToGrid w:val="0"/>
        <w:spacing w:line="360" w:lineRule="auto"/>
        <w:ind w:left="479" w:leftChars="228"/>
        <w:jc w:val="left"/>
        <w:rPr>
          <w:rFonts w:hint="eastAsia" w:ascii="宋体" w:hAnsi="宋体" w:cs="仿宋_GB2312"/>
          <w:color w:val="auto"/>
          <w:highlight w:val="none"/>
        </w:rPr>
      </w:pPr>
      <w:r>
        <w:rPr>
          <w:rFonts w:ascii="宋体" w:hAnsi="宋体" w:cs="仿宋_GB2312"/>
          <w:color w:val="auto"/>
          <w:sz w:val="24"/>
          <w:highlight w:val="none"/>
          <w:lang w:val="zh-CN"/>
        </w:rPr>
        <w:t>（</w:t>
      </w:r>
      <w:r>
        <w:rPr>
          <w:rFonts w:ascii="宋体" w:hAnsi="宋体" w:cs="仿宋_GB2312"/>
          <w:color w:val="auto"/>
          <w:sz w:val="24"/>
          <w:highlight w:val="none"/>
        </w:rPr>
        <w:t>8</w:t>
      </w:r>
      <w:r>
        <w:rPr>
          <w:rFonts w:ascii="宋体" w:hAnsi="宋体" w:cs="仿宋_GB2312"/>
          <w:color w:val="auto"/>
          <w:sz w:val="24"/>
          <w:highlight w:val="none"/>
          <w:lang w:val="zh-CN"/>
        </w:rPr>
        <w:t>）拟投入本项目的服务团队情况表</w:t>
      </w:r>
      <w:r>
        <w:rPr>
          <w:rFonts w:hint="eastAsia" w:ascii="宋体" w:hAnsi="宋体" w:cs="仿宋_GB2312"/>
          <w:color w:val="auto"/>
          <w:highlight w:val="none"/>
        </w:rPr>
        <w:t>…………………………………………………（页码）</w:t>
      </w:r>
    </w:p>
    <w:p>
      <w:pPr>
        <w:widowControl/>
        <w:adjustRightInd/>
        <w:snapToGrid w:val="0"/>
        <w:spacing w:line="360" w:lineRule="auto"/>
        <w:ind w:left="479" w:leftChars="228"/>
        <w:jc w:val="left"/>
        <w:rPr>
          <w:rFonts w:hint="eastAsia" w:ascii="宋体" w:hAnsi="宋体" w:cs="仿宋_GB2312"/>
          <w:color w:val="auto"/>
          <w:highlight w:val="none"/>
        </w:rPr>
      </w:pPr>
      <w:r>
        <w:rPr>
          <w:rFonts w:ascii="宋体" w:hAnsi="宋体" w:cs="仿宋_GB2312"/>
          <w:color w:val="auto"/>
          <w:sz w:val="24"/>
          <w:highlight w:val="none"/>
          <w:lang w:val="zh-CN"/>
        </w:rPr>
        <w:t>（</w:t>
      </w:r>
      <w:r>
        <w:rPr>
          <w:rFonts w:ascii="宋体" w:hAnsi="宋体" w:cs="仿宋_GB2312"/>
          <w:color w:val="auto"/>
          <w:sz w:val="24"/>
          <w:highlight w:val="none"/>
        </w:rPr>
        <w:t>9</w:t>
      </w:r>
      <w:r>
        <w:rPr>
          <w:rFonts w:ascii="宋体" w:hAnsi="宋体" w:cs="仿宋_GB2312"/>
          <w:color w:val="auto"/>
          <w:sz w:val="24"/>
          <w:highlight w:val="none"/>
          <w:lang w:val="zh-CN"/>
        </w:rPr>
        <w:t>）政府采购供应商廉洁自律承诺书</w:t>
      </w:r>
      <w:r>
        <w:rPr>
          <w:rFonts w:hint="eastAsia" w:ascii="宋体" w:hAnsi="宋体" w:cs="仿宋_GB2312"/>
          <w:color w:val="auto"/>
          <w:highlight w:val="none"/>
        </w:rPr>
        <w:t>…………………………………………………（页码）</w:t>
      </w:r>
    </w:p>
    <w:p>
      <w:pPr>
        <w:snapToGrid w:val="0"/>
        <w:spacing w:line="360" w:lineRule="auto"/>
        <w:ind w:left="479" w:leftChars="228"/>
        <w:jc w:val="left"/>
        <w:rPr>
          <w:rFonts w:ascii="宋体" w:hAnsi="宋体" w:cs="仿宋_GB2312"/>
          <w:color w:val="auto"/>
          <w:sz w:val="24"/>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一、投标函</w:t>
      </w: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p>
    <w:p>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我方参加你方组织的</w:t>
      </w:r>
      <w:r>
        <w:rPr>
          <w:rFonts w:hint="eastAsia" w:ascii="宋体" w:hAnsi="宋体" w:cs="仿宋_GB2312"/>
          <w:color w:val="auto"/>
          <w:sz w:val="24"/>
          <w:highlight w:val="none"/>
          <w:u w:val="single"/>
          <w:lang w:val="en-US" w:eastAsia="zh-CN"/>
        </w:rPr>
        <w:t>浦沿</w:t>
      </w:r>
      <w:r>
        <w:rPr>
          <w:rFonts w:hint="eastAsia" w:ascii="宋体" w:hAnsi="宋体" w:cs="仿宋_GB2312"/>
          <w:color w:val="auto"/>
          <w:sz w:val="24"/>
          <w:highlight w:val="none"/>
          <w:u w:val="single"/>
        </w:rPr>
        <w:t>街道“小脑+手脚”综合治理服务</w:t>
      </w:r>
      <w:r>
        <w:rPr>
          <w:rFonts w:hint="eastAsia" w:ascii="宋体" w:hAnsi="宋体" w:cs="仿宋_GB2312"/>
          <w:color w:val="auto"/>
          <w:sz w:val="24"/>
          <w:highlight w:val="none"/>
          <w:u w:val="single"/>
          <w:lang w:val="en-US" w:eastAsia="zh-CN"/>
        </w:rPr>
        <w:t>采购</w:t>
      </w:r>
      <w:r>
        <w:rPr>
          <w:rFonts w:hint="eastAsia" w:ascii="宋体" w:hAnsi="宋体" w:cs="仿宋_GB2312"/>
          <w:color w:val="auto"/>
          <w:sz w:val="24"/>
          <w:highlight w:val="none"/>
        </w:rPr>
        <w:t>【招标编号：</w:t>
      </w:r>
      <w:r>
        <w:rPr>
          <w:rFonts w:hint="eastAsia" w:ascii="宋体" w:hAnsi="宋体" w:cs="仿宋_GB2312"/>
          <w:color w:val="auto"/>
          <w:sz w:val="24"/>
          <w:highlight w:val="none"/>
          <w:lang w:val="en-US" w:eastAsia="zh-CN"/>
        </w:rPr>
        <w:t>浙房咨2022[D-236]</w:t>
      </w:r>
      <w:r>
        <w:rPr>
          <w:rFonts w:hint="eastAsia" w:ascii="宋体" w:hAnsi="宋体" w:cs="仿宋_GB2312"/>
          <w:color w:val="auto"/>
          <w:sz w:val="24"/>
          <w:highlight w:val="none"/>
        </w:rPr>
        <w:t>】招标的有关活动，并对此项目进行投标。为此：</w:t>
      </w:r>
    </w:p>
    <w:p>
      <w:pPr>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1、我方承诺投标有效期从提交投标文件的截止之日起</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天（不少于</w:t>
      </w:r>
      <w:r>
        <w:rPr>
          <w:rFonts w:ascii="宋体" w:hAnsi="宋体" w:cs="仿宋_GB2312"/>
          <w:color w:val="auto"/>
          <w:sz w:val="24"/>
          <w:highlight w:val="none"/>
        </w:rPr>
        <w:t>90天）</w:t>
      </w:r>
      <w:r>
        <w:rPr>
          <w:rFonts w:hint="eastAsia" w:ascii="宋体" w:hAnsi="宋体"/>
          <w:color w:val="auto"/>
          <w:highlight w:val="none"/>
        </w:rPr>
        <w:t>，</w:t>
      </w:r>
      <w:r>
        <w:rPr>
          <w:rFonts w:hint="eastAsia" w:ascii="宋体" w:hAnsi="宋体" w:cs="仿宋_GB2312"/>
          <w:color w:val="auto"/>
          <w:sz w:val="24"/>
          <w:highlight w:val="none"/>
        </w:rPr>
        <w:t>本投标文件在投标有效期满之前均具有约束力。</w:t>
      </w:r>
    </w:p>
    <w:p>
      <w:pPr>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2、我方的投标文件包括以下内容：</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2.1资格文件：</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2.1.1</w:t>
      </w:r>
      <w:r>
        <w:rPr>
          <w:rFonts w:hint="eastAsia" w:ascii="宋体" w:hAnsi="宋体" w:cs="仿宋_GB2312"/>
          <w:color w:val="auto"/>
          <w:sz w:val="24"/>
          <w:highlight w:val="none"/>
        </w:rPr>
        <w:t>《营业执照》；</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2.1.</w:t>
      </w:r>
      <w:r>
        <w:rPr>
          <w:rFonts w:hint="eastAsia" w:ascii="宋体" w:hAnsi="宋体" w:cs="仿宋_GB2312"/>
          <w:color w:val="auto"/>
          <w:sz w:val="24"/>
          <w:highlight w:val="none"/>
        </w:rPr>
        <w:t>2</w:t>
      </w:r>
      <w:r>
        <w:rPr>
          <w:rFonts w:ascii="宋体" w:hAnsi="宋体" w:cs="仿宋_GB2312"/>
          <w:color w:val="auto"/>
          <w:sz w:val="24"/>
          <w:highlight w:val="none"/>
        </w:rPr>
        <w:t>符合参加政府采购活动应当具备的一般条件的承诺函</w:t>
      </w:r>
      <w:r>
        <w:rPr>
          <w:rFonts w:hint="eastAsia" w:ascii="宋体" w:hAnsi="宋体" w:cs="仿宋_GB2312"/>
          <w:color w:val="auto"/>
          <w:sz w:val="24"/>
          <w:highlight w:val="none"/>
        </w:rPr>
        <w:t>；</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2.1.</w:t>
      </w:r>
      <w:r>
        <w:rPr>
          <w:rFonts w:hint="eastAsia" w:ascii="宋体" w:hAnsi="宋体" w:cs="仿宋_GB2312"/>
          <w:color w:val="auto"/>
          <w:sz w:val="24"/>
          <w:highlight w:val="none"/>
        </w:rPr>
        <w:t>3</w:t>
      </w:r>
      <w:r>
        <w:rPr>
          <w:rFonts w:ascii="宋体" w:hAnsi="宋体" w:cs="仿宋_GB2312"/>
          <w:color w:val="auto"/>
          <w:sz w:val="24"/>
          <w:highlight w:val="none"/>
        </w:rPr>
        <w:t>落实政府采购政策需满足的资格要求</w:t>
      </w:r>
      <w:r>
        <w:rPr>
          <w:rFonts w:hint="eastAsia" w:ascii="宋体" w:hAnsi="宋体" w:cs="仿宋_GB2312"/>
          <w:color w:val="auto"/>
          <w:sz w:val="24"/>
          <w:highlight w:val="none"/>
        </w:rPr>
        <w:t>（如果有）；</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2.1.</w:t>
      </w:r>
      <w:r>
        <w:rPr>
          <w:rFonts w:hint="eastAsia" w:ascii="宋体" w:hAnsi="宋体" w:cs="仿宋_GB2312"/>
          <w:color w:val="auto"/>
          <w:sz w:val="24"/>
          <w:highlight w:val="none"/>
        </w:rPr>
        <w:t>4</w:t>
      </w:r>
      <w:r>
        <w:rPr>
          <w:rFonts w:ascii="宋体" w:hAnsi="宋体" w:cs="仿宋_GB2312"/>
          <w:color w:val="auto"/>
          <w:sz w:val="24"/>
          <w:highlight w:val="none"/>
        </w:rPr>
        <w:t>本项目的特定资格要求</w:t>
      </w:r>
      <w:r>
        <w:rPr>
          <w:rFonts w:hint="eastAsia" w:ascii="宋体" w:hAnsi="宋体" w:cs="仿宋_GB2312"/>
          <w:color w:val="auto"/>
          <w:sz w:val="24"/>
          <w:highlight w:val="none"/>
        </w:rPr>
        <w:t>（如果有）。</w:t>
      </w:r>
    </w:p>
    <w:p>
      <w:pPr>
        <w:snapToGrid w:val="0"/>
        <w:spacing w:line="360" w:lineRule="auto"/>
        <w:ind w:left="210" w:leftChars="100" w:firstLine="480" w:firstLineChars="200"/>
        <w:rPr>
          <w:rFonts w:ascii="宋体" w:hAnsi="宋体" w:cs="仿宋_GB2312"/>
          <w:color w:val="auto"/>
          <w:sz w:val="24"/>
          <w:highlight w:val="none"/>
          <w:lang w:val="zh-CN"/>
        </w:rPr>
      </w:pPr>
      <w:r>
        <w:rPr>
          <w:rFonts w:ascii="宋体" w:hAnsi="宋体" w:cs="仿宋_GB2312"/>
          <w:color w:val="auto"/>
          <w:sz w:val="24"/>
          <w:highlight w:val="none"/>
        </w:rPr>
        <w:t>2</w:t>
      </w:r>
      <w:r>
        <w:rPr>
          <w:rFonts w:ascii="宋体" w:hAnsi="宋体" w:cs="仿宋_GB2312"/>
          <w:color w:val="auto"/>
          <w:sz w:val="24"/>
          <w:highlight w:val="none"/>
          <w:lang w:val="zh-CN"/>
        </w:rPr>
        <w:t>.</w:t>
      </w:r>
      <w:r>
        <w:rPr>
          <w:rFonts w:ascii="宋体" w:hAnsi="宋体" w:cs="仿宋_GB2312"/>
          <w:color w:val="auto"/>
          <w:sz w:val="24"/>
          <w:highlight w:val="none"/>
        </w:rPr>
        <w:t>2</w:t>
      </w:r>
      <w:r>
        <w:rPr>
          <w:rFonts w:ascii="宋体" w:hAnsi="宋体" w:cs="仿宋_GB2312"/>
          <w:color w:val="auto"/>
          <w:sz w:val="24"/>
          <w:highlight w:val="none"/>
          <w:lang w:val="zh-CN"/>
        </w:rPr>
        <w:t xml:space="preserve"> </w:t>
      </w:r>
      <w:r>
        <w:rPr>
          <w:rFonts w:hint="eastAsia" w:ascii="宋体" w:hAnsi="宋体" w:cs="仿宋_GB2312"/>
          <w:color w:val="auto"/>
          <w:sz w:val="24"/>
          <w:highlight w:val="none"/>
        </w:rPr>
        <w:t>商务技术</w:t>
      </w:r>
      <w:r>
        <w:rPr>
          <w:rFonts w:hint="eastAsia" w:ascii="宋体" w:hAnsi="宋体" w:cs="仿宋_GB2312"/>
          <w:color w:val="auto"/>
          <w:sz w:val="24"/>
          <w:highlight w:val="none"/>
          <w:lang w:val="zh-CN"/>
        </w:rPr>
        <w:t>文件：</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2.2.1投标函；</w:t>
      </w:r>
      <w:r>
        <w:rPr>
          <w:rFonts w:ascii="宋体" w:hAnsi="宋体" w:cs="仿宋_GB2312"/>
          <w:color w:val="auto"/>
          <w:sz w:val="24"/>
          <w:highlight w:val="none"/>
          <w:lang w:val="zh-CN"/>
        </w:rPr>
        <w:t xml:space="preserve"> </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2.2.2授权委托书或法定代表人（单位负责人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自然人本人</w:t>
      </w:r>
      <w:r>
        <w:rPr>
          <w:rFonts w:ascii="宋体" w:hAnsi="宋体" w:cs="仿宋_GB2312"/>
          <w:color w:val="auto"/>
          <w:sz w:val="24"/>
          <w:highlight w:val="none"/>
        </w:rPr>
        <w:t>）身份证明；</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2.2.3联合协议</w:t>
      </w:r>
      <w:r>
        <w:rPr>
          <w:rFonts w:hint="eastAsia" w:ascii="宋体" w:hAnsi="宋体" w:cs="仿宋_GB2312"/>
          <w:color w:val="auto"/>
          <w:sz w:val="24"/>
          <w:highlight w:val="none"/>
        </w:rPr>
        <w:t>（如果有）；</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2.2.4分包意向协议</w:t>
      </w:r>
      <w:r>
        <w:rPr>
          <w:rFonts w:hint="eastAsia" w:ascii="宋体" w:hAnsi="宋体" w:cs="仿宋_GB2312"/>
          <w:color w:val="auto"/>
          <w:sz w:val="24"/>
          <w:highlight w:val="none"/>
        </w:rPr>
        <w:t>（如果有）；</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2.2.5符合性审查资料；</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2.2.6评标标准相应的商务技术资料；</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2.2.7商务技术偏离表；</w:t>
      </w:r>
    </w:p>
    <w:p>
      <w:pPr>
        <w:pStyle w:val="2"/>
        <w:rPr>
          <w:rFonts w:hint="default" w:eastAsia="宋体"/>
          <w:color w:val="auto"/>
          <w:highlight w:val="none"/>
          <w:lang w:val="en-US" w:eastAsia="zh-CN"/>
        </w:rPr>
      </w:pPr>
      <w:r>
        <w:rPr>
          <w:rFonts w:hint="eastAsia" w:hAnsi="宋体" w:cs="仿宋_GB2312"/>
          <w:color w:val="auto"/>
          <w:sz w:val="24"/>
          <w:highlight w:val="none"/>
          <w:lang w:val="en-US" w:eastAsia="zh-CN"/>
        </w:rPr>
        <w:t xml:space="preserve">       2.2.8</w:t>
      </w:r>
      <w:r>
        <w:rPr>
          <w:rFonts w:ascii="宋体" w:hAnsi="宋体" w:cs="仿宋_GB2312"/>
          <w:color w:val="auto"/>
          <w:sz w:val="24"/>
          <w:highlight w:val="none"/>
          <w:lang w:val="zh-CN"/>
        </w:rPr>
        <w:t>拟投入本项目的服务团队情况表</w:t>
      </w:r>
      <w:r>
        <w:rPr>
          <w:rFonts w:hint="eastAsia" w:hAnsi="宋体" w:cs="仿宋_GB2312"/>
          <w:color w:val="auto"/>
          <w:sz w:val="24"/>
          <w:highlight w:val="none"/>
          <w:lang w:val="zh-CN"/>
        </w:rPr>
        <w:t>；</w:t>
      </w:r>
    </w:p>
    <w:p>
      <w:pPr>
        <w:snapToGrid w:val="0"/>
        <w:spacing w:line="360" w:lineRule="auto"/>
        <w:ind w:left="420" w:leftChars="200" w:firstLine="480" w:firstLineChars="200"/>
        <w:rPr>
          <w:rFonts w:ascii="宋体" w:hAnsi="宋体" w:cs="仿宋_GB2312"/>
          <w:color w:val="auto"/>
          <w:sz w:val="24"/>
          <w:highlight w:val="none"/>
          <w:lang w:val="zh-CN"/>
        </w:rPr>
      </w:pPr>
      <w:r>
        <w:rPr>
          <w:rFonts w:ascii="宋体" w:hAnsi="宋体" w:cs="仿宋_GB2312"/>
          <w:color w:val="auto"/>
          <w:sz w:val="24"/>
          <w:highlight w:val="none"/>
        </w:rPr>
        <w:t>2</w:t>
      </w:r>
      <w:r>
        <w:rPr>
          <w:rFonts w:ascii="宋体" w:hAnsi="宋体" w:cs="仿宋_GB2312"/>
          <w:color w:val="auto"/>
          <w:sz w:val="24"/>
          <w:highlight w:val="none"/>
          <w:lang w:val="zh-CN"/>
        </w:rPr>
        <w:t>.</w:t>
      </w:r>
      <w:r>
        <w:rPr>
          <w:rFonts w:ascii="宋体" w:hAnsi="宋体" w:cs="仿宋_GB2312"/>
          <w:color w:val="auto"/>
          <w:sz w:val="24"/>
          <w:highlight w:val="none"/>
        </w:rPr>
        <w:t>2</w:t>
      </w:r>
      <w:r>
        <w:rPr>
          <w:rFonts w:ascii="宋体" w:hAnsi="宋体" w:cs="仿宋_GB2312"/>
          <w:color w:val="auto"/>
          <w:sz w:val="24"/>
          <w:highlight w:val="none"/>
          <w:lang w:val="zh-CN"/>
        </w:rPr>
        <w:t>.</w:t>
      </w: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2</w:t>
      </w:r>
      <w:r>
        <w:rPr>
          <w:rFonts w:ascii="宋体" w:hAnsi="宋体" w:cs="仿宋_GB2312"/>
          <w:color w:val="auto"/>
          <w:sz w:val="24"/>
          <w:highlight w:val="none"/>
          <w:lang w:val="zh-CN"/>
        </w:rPr>
        <w:t>.</w:t>
      </w:r>
      <w:r>
        <w:rPr>
          <w:rFonts w:ascii="宋体" w:hAnsi="宋体" w:cs="仿宋_GB2312"/>
          <w:color w:val="auto"/>
          <w:sz w:val="24"/>
          <w:highlight w:val="none"/>
        </w:rPr>
        <w:t>3报价文件</w:t>
      </w:r>
    </w:p>
    <w:p>
      <w:pPr>
        <w:snapToGrid w:val="0"/>
        <w:spacing w:line="360" w:lineRule="auto"/>
        <w:ind w:left="420" w:leftChars="200" w:firstLine="480" w:firstLineChars="200"/>
        <w:rPr>
          <w:rFonts w:ascii="宋体" w:hAnsi="宋体" w:cs="仿宋_GB2312"/>
          <w:color w:val="auto"/>
          <w:sz w:val="24"/>
          <w:highlight w:val="none"/>
        </w:rPr>
      </w:pPr>
      <w:r>
        <w:rPr>
          <w:rFonts w:ascii="宋体" w:hAnsi="宋体" w:cs="仿宋_GB2312"/>
          <w:color w:val="auto"/>
          <w:sz w:val="24"/>
          <w:highlight w:val="none"/>
        </w:rPr>
        <w:t>2.3.1开标一览表（报价表）；</w:t>
      </w:r>
    </w:p>
    <w:p>
      <w:pPr>
        <w:ind w:firstLine="960" w:firstLineChars="400"/>
        <w:rPr>
          <w:rFonts w:ascii="宋体" w:hAnsi="宋体" w:cs="仿宋_GB2312"/>
          <w:color w:val="auto"/>
          <w:sz w:val="24"/>
          <w:highlight w:val="none"/>
        </w:rPr>
      </w:pPr>
      <w:r>
        <w:rPr>
          <w:rFonts w:ascii="宋体" w:hAnsi="宋体" w:cs="仿宋_GB2312"/>
          <w:color w:val="auto"/>
          <w:sz w:val="24"/>
          <w:highlight w:val="none"/>
        </w:rPr>
        <w:t>2.3.2</w:t>
      </w:r>
      <w:r>
        <w:rPr>
          <w:rFonts w:hint="eastAsia" w:ascii="宋体" w:hAnsi="宋体" w:cs="仿宋_GB2312"/>
          <w:color w:val="auto"/>
          <w:sz w:val="24"/>
          <w:highlight w:val="none"/>
        </w:rPr>
        <w:t>报价明细表（如果有）</w:t>
      </w:r>
      <w:r>
        <w:rPr>
          <w:rFonts w:ascii="宋体" w:hAnsi="宋体" w:cs="仿宋_GB2312"/>
          <w:color w:val="auto"/>
          <w:sz w:val="24"/>
          <w:highlight w:val="none"/>
        </w:rPr>
        <w:t>；</w:t>
      </w:r>
    </w:p>
    <w:p>
      <w:pPr>
        <w:ind w:firstLine="960" w:firstLineChars="400"/>
        <w:rPr>
          <w:color w:val="auto"/>
          <w:highlight w:val="none"/>
        </w:rPr>
      </w:pPr>
      <w:r>
        <w:rPr>
          <w:rFonts w:ascii="宋体" w:hAnsi="宋体" w:cs="仿宋_GB2312"/>
          <w:color w:val="auto"/>
          <w:sz w:val="24"/>
          <w:highlight w:val="none"/>
        </w:rPr>
        <w:t>2.3.</w:t>
      </w:r>
      <w:r>
        <w:rPr>
          <w:rFonts w:hint="eastAsia" w:ascii="宋体" w:hAnsi="宋体" w:cs="仿宋_GB2312"/>
          <w:color w:val="auto"/>
          <w:sz w:val="24"/>
          <w:highlight w:val="none"/>
          <w:lang w:val="en-US" w:eastAsia="zh-CN"/>
        </w:rPr>
        <w:t>3</w:t>
      </w:r>
      <w:r>
        <w:rPr>
          <w:rFonts w:ascii="宋体" w:hAnsi="宋体" w:cs="仿宋_GB2312"/>
          <w:color w:val="auto"/>
          <w:sz w:val="24"/>
          <w:highlight w:val="none"/>
        </w:rPr>
        <w:t>中小企业声明函</w:t>
      </w:r>
      <w:r>
        <w:rPr>
          <w:rFonts w:hint="eastAsia" w:ascii="宋体" w:hAnsi="宋体" w:cs="仿宋_GB2312"/>
          <w:color w:val="auto"/>
          <w:sz w:val="24"/>
          <w:highlight w:val="none"/>
        </w:rPr>
        <w:t>（如果有）。</w:t>
      </w:r>
    </w:p>
    <w:p>
      <w:pPr>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4、如我方中标，我方承诺：</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仿宋_GB2312"/>
          <w:color w:val="auto"/>
          <w:sz w:val="24"/>
          <w:highlight w:val="none"/>
        </w:rPr>
      </w:pPr>
      <w:r>
        <w:rPr>
          <w:rFonts w:ascii="宋体" w:hAnsi="宋体" w:cs="仿宋_GB2312"/>
          <w:color w:val="auto"/>
          <w:sz w:val="24"/>
          <w:highlight w:val="none"/>
        </w:rPr>
        <w:t>5、其他补充说明:</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w:t>
      </w:r>
    </w:p>
    <w:p>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投标人名称（电子签名）：</w:t>
      </w:r>
      <w:r>
        <w:rPr>
          <w:rFonts w:ascii="宋体" w:hAnsi="宋体" w:cs="仿宋_GB2312"/>
          <w:color w:val="auto"/>
          <w:sz w:val="24"/>
          <w:highlight w:val="none"/>
        </w:rPr>
        <w:t xml:space="preserve"> </w:t>
      </w:r>
    </w:p>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 xml:space="preserve">     日期：  年   月   日</w:t>
      </w:r>
    </w:p>
    <w:p>
      <w:pPr>
        <w:widowControl/>
        <w:spacing w:line="360" w:lineRule="auto"/>
        <w:ind w:left="150"/>
        <w:jc w:val="center"/>
        <w:rPr>
          <w:rFonts w:ascii="宋体" w:hAnsi="宋体" w:cs="仿宋_GB2312"/>
          <w:b/>
          <w:color w:val="auto"/>
          <w:kern w:val="0"/>
          <w:sz w:val="32"/>
          <w:szCs w:val="32"/>
          <w:highlight w:val="none"/>
        </w:rPr>
      </w:pPr>
    </w:p>
    <w:p>
      <w:pPr>
        <w:widowControl/>
        <w:spacing w:line="360" w:lineRule="auto"/>
        <w:ind w:left="150"/>
        <w:jc w:val="center"/>
        <w:rPr>
          <w:rFonts w:ascii="宋体" w:hAnsi="宋体" w:cs="仿宋_GB2312"/>
          <w:b/>
          <w:color w:val="auto"/>
          <w:kern w:val="0"/>
          <w:sz w:val="32"/>
          <w:szCs w:val="32"/>
          <w:highlight w:val="none"/>
        </w:rPr>
      </w:pPr>
    </w:p>
    <w:p>
      <w:pPr>
        <w:widowControl/>
        <w:spacing w:line="360" w:lineRule="auto"/>
        <w:ind w:left="150"/>
        <w:jc w:val="center"/>
        <w:rPr>
          <w:rFonts w:ascii="宋体" w:hAnsi="宋体" w:cs="仿宋_GB2312"/>
          <w:b/>
          <w:color w:val="auto"/>
          <w:kern w:val="0"/>
          <w:sz w:val="32"/>
          <w:szCs w:val="32"/>
          <w:highlight w:val="none"/>
        </w:rPr>
      </w:pPr>
    </w:p>
    <w:p>
      <w:pPr>
        <w:snapToGrid w:val="0"/>
        <w:spacing w:line="360" w:lineRule="auto"/>
        <w:jc w:val="center"/>
        <w:outlineLvl w:val="1"/>
        <w:rPr>
          <w:rFonts w:hint="eastAsia" w:ascii="宋体" w:hAnsi="宋体" w:cs="仿宋_GB2312"/>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二、授权委托书或法定代表人（单位负责人、自然人本人）身份证明</w:t>
      </w:r>
    </w:p>
    <w:p>
      <w:pPr>
        <w:snapToGrid w:val="0"/>
        <w:spacing w:line="360" w:lineRule="auto"/>
        <w:rPr>
          <w:rFonts w:ascii="宋体" w:hAnsi="宋体" w:cs="仿宋_GB2312"/>
          <w:color w:val="auto"/>
          <w:sz w:val="24"/>
          <w:highlight w:val="none"/>
        </w:rPr>
      </w:pPr>
      <w:r>
        <w:rPr>
          <w:rFonts w:ascii="宋体" w:hAnsi="宋体" w:cs="仿宋_GB2312"/>
          <w:color w:val="auto"/>
          <w:sz w:val="24"/>
          <w:highlight w:val="none"/>
        </w:rPr>
        <w:t xml:space="preserve">                                </w:t>
      </w:r>
    </w:p>
    <w:p>
      <w:pPr>
        <w:snapToGrid w:val="0"/>
        <w:spacing w:line="360" w:lineRule="auto"/>
        <w:ind w:firstLine="2872" w:firstLineChars="894"/>
        <w:rPr>
          <w:rFonts w:ascii="宋体" w:hAnsi="宋体"/>
          <w:color w:val="auto"/>
          <w:highlight w:val="none"/>
        </w:rPr>
      </w:pPr>
      <w:r>
        <w:rPr>
          <w:rFonts w:hint="eastAsia" w:ascii="宋体" w:hAnsi="宋体" w:cs="仿宋_GB2312"/>
          <w:b/>
          <w:color w:val="auto"/>
          <w:kern w:val="0"/>
          <w:sz w:val="32"/>
          <w:szCs w:val="32"/>
          <w:highlight w:val="none"/>
          <w:lang w:val="zh-CN"/>
        </w:rPr>
        <w:t>授权委托书（适用于非联合体投标）</w:t>
      </w:r>
      <w:r>
        <w:rPr>
          <w:rFonts w:ascii="宋体" w:hAnsi="宋体"/>
          <w:color w:val="auto"/>
          <w:highlight w:val="none"/>
        </w:rPr>
        <w:t xml:space="preserve">                               </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r>
        <w:rPr>
          <w:rFonts w:hint="eastAsia" w:ascii="宋体" w:hAnsi="宋体" w:cs="仿宋_GB2312"/>
          <w:color w:val="auto"/>
          <w:kern w:val="0"/>
          <w:sz w:val="24"/>
          <w:highlight w:val="none"/>
          <w:lang w:val="zh-CN"/>
        </w:rPr>
        <w:t>：</w:t>
      </w:r>
    </w:p>
    <w:p>
      <w:pPr>
        <w:snapToGrid w:val="0"/>
        <w:spacing w:line="360" w:lineRule="auto"/>
        <w:ind w:firstLine="576"/>
        <w:rPr>
          <w:rFonts w:ascii="宋体" w:hAnsi="宋体" w:cs="仿宋_GB2312"/>
          <w:color w:val="auto"/>
          <w:kern w:val="0"/>
          <w:sz w:val="24"/>
          <w:highlight w:val="none"/>
        </w:rPr>
      </w:pPr>
      <w:r>
        <w:rPr>
          <w:rFonts w:hint="eastAsia" w:ascii="宋体" w:hAnsi="宋体" w:cs="仿宋_GB2312"/>
          <w:color w:val="auto"/>
          <w:kern w:val="0"/>
          <w:sz w:val="24"/>
          <w:highlight w:val="none"/>
        </w:rPr>
        <w:t>现</w:t>
      </w:r>
      <w:r>
        <w:rPr>
          <w:rFonts w:hint="eastAsia" w:ascii="宋体" w:hAnsi="宋体" w:cs="仿宋_GB2312"/>
          <w:color w:val="auto"/>
          <w:kern w:val="0"/>
          <w:sz w:val="24"/>
          <w:highlight w:val="none"/>
          <w:lang w:val="zh-CN"/>
        </w:rPr>
        <w:t>委托</w:t>
      </w:r>
      <w:r>
        <w:rPr>
          <w:rFonts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（姓名）为我方代理人（身份证号码：</w:t>
      </w:r>
      <w:r>
        <w:rPr>
          <w:rFonts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，手机：</w:t>
      </w:r>
      <w:r>
        <w:rPr>
          <w:rFonts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），以我方名义处理</w:t>
      </w:r>
      <w:r>
        <w:rPr>
          <w:rFonts w:hint="eastAsia" w:ascii="宋体" w:hAnsi="宋体" w:cs="仿宋_GB2312"/>
          <w:color w:val="auto"/>
          <w:sz w:val="24"/>
          <w:highlight w:val="none"/>
          <w:u w:val="single"/>
          <w:lang w:val="en-US" w:eastAsia="zh-CN"/>
        </w:rPr>
        <w:t>浦沿</w:t>
      </w:r>
      <w:r>
        <w:rPr>
          <w:rFonts w:hint="eastAsia" w:ascii="宋体" w:hAnsi="宋体" w:cs="仿宋_GB2312"/>
          <w:color w:val="auto"/>
          <w:sz w:val="24"/>
          <w:highlight w:val="none"/>
          <w:u w:val="single"/>
        </w:rPr>
        <w:t>街道“小脑+手脚”综合治理服务</w:t>
      </w:r>
      <w:r>
        <w:rPr>
          <w:rFonts w:hint="eastAsia" w:ascii="宋体" w:hAnsi="宋体" w:cs="仿宋_GB2312"/>
          <w:color w:val="auto"/>
          <w:sz w:val="24"/>
          <w:highlight w:val="none"/>
          <w:u w:val="single"/>
          <w:lang w:val="en-US" w:eastAsia="zh-CN"/>
        </w:rPr>
        <w:t>采购</w:t>
      </w:r>
      <w:r>
        <w:rPr>
          <w:rFonts w:hint="eastAsia" w:ascii="宋体" w:hAnsi="宋体" w:cs="仿宋_GB2312"/>
          <w:color w:val="auto"/>
          <w:sz w:val="24"/>
          <w:highlight w:val="none"/>
        </w:rPr>
        <w:t>【招标编号：</w:t>
      </w:r>
      <w:r>
        <w:rPr>
          <w:rFonts w:hint="eastAsia" w:ascii="宋体" w:hAnsi="宋体" w:cs="仿宋_GB2312"/>
          <w:color w:val="auto"/>
          <w:sz w:val="24"/>
          <w:highlight w:val="none"/>
          <w:lang w:val="en-US" w:eastAsia="zh-CN"/>
        </w:rPr>
        <w:t>浙房咨2022[D-236]</w:t>
      </w:r>
      <w:r>
        <w:rPr>
          <w:rFonts w:hint="eastAsia" w:ascii="宋体" w:hAnsi="宋体" w:cs="仿宋_GB2312"/>
          <w:color w:val="auto"/>
          <w:sz w:val="24"/>
          <w:highlight w:val="none"/>
        </w:rPr>
        <w:t>】</w:t>
      </w:r>
      <w:r>
        <w:rPr>
          <w:rFonts w:hint="eastAsia" w:ascii="宋体" w:hAnsi="宋体" w:cs="仿宋_GB2312"/>
          <w:color w:val="auto"/>
          <w:kern w:val="0"/>
          <w:sz w:val="24"/>
          <w:highlight w:val="none"/>
          <w:lang w:val="zh-CN"/>
        </w:rPr>
        <w:t>政府采购投标的一切事项，其法律后果由我方承担。</w:t>
      </w:r>
    </w:p>
    <w:p>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委托期限</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lang w:val="zh-CN"/>
        </w:rPr>
        <w:t>自</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日起至</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日止。</w:t>
      </w:r>
    </w:p>
    <w:p>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特此告知。</w:t>
      </w:r>
    </w:p>
    <w:p>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t xml:space="preserve">                                                 投标人名称(电子签名)：</w:t>
      </w:r>
    </w:p>
    <w:p>
      <w:pPr>
        <w:snapToGrid w:val="0"/>
        <w:spacing w:line="360" w:lineRule="auto"/>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 xml:space="preserve">                                                 签发日期：  年  月   日</w:t>
      </w:r>
    </w:p>
    <w:p>
      <w:pPr>
        <w:snapToGrid w:val="0"/>
        <w:spacing w:line="360" w:lineRule="auto"/>
        <w:rPr>
          <w:rFonts w:ascii="宋体" w:hAnsi="宋体" w:cs="仿宋_GB2312"/>
          <w:color w:val="auto"/>
          <w:sz w:val="24"/>
          <w:highlight w:val="none"/>
        </w:rPr>
      </w:pPr>
    </w:p>
    <w:p>
      <w:pPr>
        <w:snapToGrid w:val="0"/>
        <w:spacing w:line="360" w:lineRule="auto"/>
        <w:rPr>
          <w:rFonts w:ascii="宋体" w:hAnsi="宋体"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both"/>
        <w:rPr>
          <w:rFonts w:hint="eastAsia" w:ascii="宋体" w:hAnsi="宋体"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kern w:val="0"/>
          <w:sz w:val="32"/>
          <w:szCs w:val="32"/>
          <w:highlight w:val="none"/>
          <w:lang w:val="zh-CN"/>
        </w:rPr>
        <w:t>法定代表人、单位负责人或自然人本人</w:t>
      </w:r>
      <w:r>
        <w:rPr>
          <w:rFonts w:hint="eastAsia" w:ascii="宋体" w:hAnsi="宋体" w:cs="仿宋_GB2312"/>
          <w:b/>
          <w:color w:val="auto"/>
          <w:sz w:val="30"/>
          <w:szCs w:val="30"/>
          <w:highlight w:val="none"/>
        </w:rPr>
        <w:t>的身份证明（适用于法定代表人、单位负责人或者自然人本人代表投标人参加投标）</w:t>
      </w:r>
    </w:p>
    <w:p>
      <w:pPr>
        <w:pStyle w:val="407"/>
        <w:spacing w:line="360" w:lineRule="auto"/>
        <w:rPr>
          <w:rFonts w:hAnsi="宋体"/>
          <w:bCs/>
          <w:color w:val="auto"/>
          <w:sz w:val="24"/>
          <w:highlight w:val="none"/>
        </w:rPr>
      </w:pPr>
      <w:r>
        <w:rPr>
          <w:rFonts w:hint="eastAsia" w:hAnsi="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407"/>
              <w:adjustRightInd w:val="0"/>
              <w:spacing w:line="360" w:lineRule="auto"/>
              <w:rPr>
                <w:rFonts w:hAnsi="宋体"/>
                <w:bCs/>
                <w:color w:val="auto"/>
                <w:sz w:val="24"/>
                <w:highlight w:val="none"/>
              </w:rPr>
            </w:pPr>
            <w:r>
              <w:rPr>
                <w:rFonts w:hint="eastAsia" w:hAnsi="宋体"/>
                <w:bCs/>
                <w:color w:val="auto"/>
                <w:sz w:val="24"/>
                <w:highlight w:val="none"/>
              </w:rPr>
              <w:t>正面：</w:t>
            </w:r>
            <w:r>
              <w:rPr>
                <w:rFonts w:hAnsi="宋体"/>
                <w:bCs/>
                <w:color w:val="auto"/>
                <w:sz w:val="24"/>
                <w:highlight w:val="none"/>
              </w:rPr>
              <w:t xml:space="preserve">                                 </w:t>
            </w:r>
            <w:r>
              <w:rPr>
                <w:rFonts w:hint="eastAsia" w:hAnsi="宋体"/>
                <w:bCs/>
                <w:color w:val="auto"/>
                <w:sz w:val="24"/>
                <w:highlight w:val="none"/>
              </w:rPr>
              <w:t>反面：</w:t>
            </w:r>
          </w:p>
          <w:p>
            <w:pPr>
              <w:pStyle w:val="407"/>
              <w:adjustRightInd w:val="0"/>
              <w:spacing w:line="360" w:lineRule="auto"/>
              <w:rPr>
                <w:rFonts w:hAnsi="宋体"/>
                <w:bCs/>
                <w:color w:val="auto"/>
                <w:sz w:val="24"/>
                <w:highlight w:val="none"/>
              </w:rPr>
            </w:pPr>
          </w:p>
        </w:tc>
      </w:tr>
    </w:tbl>
    <w:p>
      <w:pPr>
        <w:snapToGrid w:val="0"/>
        <w:spacing w:line="360" w:lineRule="auto"/>
        <w:ind w:firstLine="576"/>
        <w:jc w:val="center"/>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 xml:space="preserve">                 </w:t>
      </w:r>
    </w:p>
    <w:p>
      <w:pPr>
        <w:snapToGrid w:val="0"/>
        <w:spacing w:line="360" w:lineRule="auto"/>
        <w:ind w:firstLine="576"/>
        <w:jc w:val="center"/>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 xml:space="preserve">                  投标人名称(电子签名)：                              </w:t>
      </w:r>
    </w:p>
    <w:p>
      <w:pPr>
        <w:widowControl/>
        <w:adjustRightInd/>
        <w:jc w:val="right"/>
        <w:rPr>
          <w:rFonts w:ascii="宋体" w:hAnsi="宋体" w:cs="仿宋_GB2312"/>
          <w:b/>
          <w:color w:val="auto"/>
          <w:kern w:val="0"/>
          <w:sz w:val="32"/>
          <w:szCs w:val="32"/>
          <w:highlight w:val="none"/>
        </w:rPr>
      </w:pPr>
      <w:r>
        <w:rPr>
          <w:rFonts w:ascii="宋体" w:hAnsi="宋体" w:cs="仿宋_GB2312"/>
          <w:color w:val="auto"/>
          <w:kern w:val="0"/>
          <w:sz w:val="24"/>
          <w:highlight w:val="none"/>
          <w:lang w:val="zh-CN"/>
        </w:rPr>
        <w:t>日期：  年  月  日</w:t>
      </w:r>
    </w:p>
    <w:p>
      <w:pPr>
        <w:snapToGrid w:val="0"/>
        <w:spacing w:line="360" w:lineRule="auto"/>
        <w:jc w:val="center"/>
        <w:outlineLvl w:val="1"/>
        <w:rPr>
          <w:rFonts w:hint="eastAsia" w:ascii="宋体" w:hAnsi="宋体" w:cs="仿宋_GB2312"/>
          <w:b/>
          <w:color w:val="auto"/>
          <w:kern w:val="0"/>
          <w:sz w:val="32"/>
          <w:szCs w:val="32"/>
          <w:highlight w:val="none"/>
        </w:rPr>
      </w:pPr>
    </w:p>
    <w:p>
      <w:pPr>
        <w:pStyle w:val="5"/>
        <w:rPr>
          <w:rFonts w:hint="eastAsia" w:ascii="宋体" w:hAnsi="宋体" w:cs="仿宋_GB2312"/>
          <w:b w:val="0"/>
          <w:color w:val="auto"/>
          <w:kern w:val="0"/>
          <w:sz w:val="32"/>
          <w:szCs w:val="32"/>
          <w:highlight w:val="none"/>
        </w:rPr>
      </w:pPr>
    </w:p>
    <w:p>
      <w:pPr>
        <w:rPr>
          <w:rFonts w:hint="eastAsia" w:ascii="宋体" w:hAnsi="宋体" w:cs="仿宋_GB2312"/>
          <w:b/>
          <w:color w:val="auto"/>
          <w:kern w:val="0"/>
          <w:sz w:val="32"/>
          <w:szCs w:val="32"/>
          <w:highlight w:val="none"/>
        </w:rPr>
      </w:pPr>
    </w:p>
    <w:p>
      <w:pPr>
        <w:pStyle w:val="5"/>
        <w:rPr>
          <w:rFonts w:hint="eastAsia" w:ascii="宋体" w:hAnsi="宋体" w:cs="仿宋_GB2312"/>
          <w:b w:val="0"/>
          <w:color w:val="auto"/>
          <w:kern w:val="0"/>
          <w:sz w:val="32"/>
          <w:szCs w:val="32"/>
          <w:highlight w:val="none"/>
        </w:rPr>
      </w:pPr>
    </w:p>
    <w:p>
      <w:pPr>
        <w:rPr>
          <w:rFonts w:hint="eastAsia" w:ascii="宋体" w:hAnsi="宋体" w:cs="仿宋_GB2312"/>
          <w:b/>
          <w:color w:val="auto"/>
          <w:kern w:val="0"/>
          <w:sz w:val="32"/>
          <w:szCs w:val="32"/>
          <w:highlight w:val="none"/>
        </w:rPr>
      </w:pPr>
    </w:p>
    <w:p>
      <w:pPr>
        <w:pStyle w:val="5"/>
        <w:rPr>
          <w:rFonts w:hint="eastAsia" w:ascii="宋体" w:hAnsi="宋体" w:cs="仿宋_GB2312"/>
          <w:b w:val="0"/>
          <w:color w:val="auto"/>
          <w:kern w:val="0"/>
          <w:sz w:val="32"/>
          <w:szCs w:val="32"/>
          <w:highlight w:val="none"/>
        </w:rPr>
      </w:pPr>
    </w:p>
    <w:p>
      <w:pPr>
        <w:rPr>
          <w:rFonts w:hint="eastAsia" w:ascii="宋体" w:hAnsi="宋体" w:cs="仿宋_GB2312"/>
          <w:b/>
          <w:color w:val="auto"/>
          <w:kern w:val="0"/>
          <w:sz w:val="32"/>
          <w:szCs w:val="32"/>
          <w:highlight w:val="none"/>
        </w:rPr>
      </w:pPr>
    </w:p>
    <w:p>
      <w:pPr>
        <w:pStyle w:val="5"/>
        <w:rPr>
          <w:rFonts w:hint="eastAsia" w:ascii="宋体" w:hAnsi="宋体" w:cs="仿宋_GB2312"/>
          <w:b w:val="0"/>
          <w:color w:val="auto"/>
          <w:kern w:val="0"/>
          <w:sz w:val="32"/>
          <w:szCs w:val="32"/>
          <w:highlight w:val="none"/>
        </w:rPr>
      </w:pPr>
    </w:p>
    <w:p>
      <w:pPr>
        <w:rPr>
          <w:rFonts w:hint="eastAsia" w:ascii="宋体" w:hAnsi="宋体" w:cs="仿宋_GB2312"/>
          <w:b/>
          <w:color w:val="auto"/>
          <w:kern w:val="0"/>
          <w:sz w:val="32"/>
          <w:szCs w:val="32"/>
          <w:highlight w:val="none"/>
        </w:rPr>
      </w:pPr>
    </w:p>
    <w:p>
      <w:pPr>
        <w:pStyle w:val="2"/>
        <w:rPr>
          <w:rFonts w:hint="eastAsia"/>
          <w:color w:val="auto"/>
          <w:highlight w:val="none"/>
        </w:rPr>
      </w:pPr>
    </w:p>
    <w:p>
      <w:pPr>
        <w:rPr>
          <w:rFonts w:hint="eastAsia" w:ascii="宋体" w:hAnsi="宋体"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w:t>
      </w:r>
      <w:r>
        <w:rPr>
          <w:rFonts w:hint="eastAsia" w:ascii="仿宋_GB2312" w:hAnsi="仿宋" w:eastAsia="仿宋_GB2312" w:cs="仿宋_GB2312"/>
          <w:b/>
          <w:color w:val="auto"/>
          <w:sz w:val="24"/>
          <w:highlight w:val="none"/>
          <w:lang w:eastAsia="zh-CN"/>
        </w:rPr>
        <w:t>，</w:t>
      </w:r>
      <w:r>
        <w:rPr>
          <w:rFonts w:hint="eastAsia"/>
          <w:b/>
          <w:color w:val="auto"/>
          <w:kern w:val="0"/>
          <w:highlight w:val="none"/>
          <w:u w:val="single"/>
        </w:rPr>
        <w:t>未提交有效的《联合协议》的联合体投标无效</w:t>
      </w:r>
      <w:r>
        <w:rPr>
          <w:rFonts w:hint="eastAsia" w:ascii="仿宋_GB2312" w:hAnsi="仿宋" w:eastAsia="仿宋_GB2312" w:cs="仿宋_GB2312"/>
          <w:b/>
          <w:color w:val="auto"/>
          <w:sz w:val="24"/>
          <w:highlight w:val="none"/>
        </w:rPr>
        <w:t>；本项目不接受联合体投标或者投标人不以联合体形式投标的，则不需要提供）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hint="eastAsia"/>
          <w:color w:val="auto"/>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三、符合性审查资料</w:t>
      </w:r>
    </w:p>
    <w:p>
      <w:pPr>
        <w:jc w:val="center"/>
        <w:rPr>
          <w:rFonts w:hint="eastAsia" w:ascii="宋体" w:hAnsi="宋体" w:cs="仿宋_GB2312"/>
          <w:b/>
          <w:color w:val="auto"/>
          <w:kern w:val="0"/>
          <w:sz w:val="32"/>
          <w:szCs w:val="32"/>
          <w:highlight w:val="none"/>
        </w:rPr>
      </w:pP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311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40" w:type="pct"/>
            <w:noWrap w:val="0"/>
            <w:vAlign w:val="center"/>
          </w:tcPr>
          <w:p>
            <w:pPr>
              <w:snapToGrid w:val="0"/>
              <w:spacing w:line="240" w:lineRule="atLeast"/>
              <w:jc w:val="center"/>
              <w:rPr>
                <w:rFonts w:ascii="宋体" w:hAnsi="宋体"/>
                <w:b/>
                <w:color w:val="auto"/>
                <w:sz w:val="24"/>
                <w:highlight w:val="none"/>
              </w:rPr>
            </w:pPr>
            <w:r>
              <w:rPr>
                <w:rFonts w:hint="eastAsia" w:ascii="宋体" w:hAnsi="宋体"/>
                <w:b/>
                <w:color w:val="auto"/>
                <w:sz w:val="24"/>
                <w:highlight w:val="none"/>
              </w:rPr>
              <w:t>序号</w:t>
            </w:r>
          </w:p>
        </w:tc>
        <w:tc>
          <w:tcPr>
            <w:tcW w:w="1679" w:type="pct"/>
            <w:noWrap w:val="0"/>
            <w:vAlign w:val="center"/>
          </w:tcPr>
          <w:p>
            <w:pPr>
              <w:snapToGrid w:val="0"/>
              <w:spacing w:line="240" w:lineRule="atLeast"/>
              <w:rPr>
                <w:rFonts w:ascii="宋体" w:hAnsi="宋体"/>
                <w:b/>
                <w:color w:val="auto"/>
                <w:sz w:val="24"/>
                <w:highlight w:val="none"/>
              </w:rPr>
            </w:pPr>
            <w:r>
              <w:rPr>
                <w:rFonts w:hint="eastAsia" w:ascii="宋体" w:hAnsi="宋体"/>
                <w:b/>
                <w:color w:val="auto"/>
                <w:sz w:val="24"/>
                <w:highlight w:val="none"/>
              </w:rPr>
              <w:t>实质性要求</w:t>
            </w:r>
          </w:p>
        </w:tc>
        <w:tc>
          <w:tcPr>
            <w:tcW w:w="1678" w:type="pct"/>
            <w:noWrap w:val="0"/>
            <w:vAlign w:val="center"/>
          </w:tcPr>
          <w:p>
            <w:pPr>
              <w:snapToGrid w:val="0"/>
              <w:spacing w:line="240" w:lineRule="atLeast"/>
              <w:rPr>
                <w:rFonts w:ascii="宋体" w:hAnsi="宋体"/>
                <w:b/>
                <w:color w:val="auto"/>
                <w:sz w:val="24"/>
                <w:highlight w:val="none"/>
              </w:rPr>
            </w:pPr>
            <w:r>
              <w:rPr>
                <w:rFonts w:hint="eastAsia" w:ascii="宋体" w:hAnsi="宋体"/>
                <w:b/>
                <w:color w:val="auto"/>
                <w:sz w:val="24"/>
                <w:highlight w:val="none"/>
              </w:rPr>
              <w:t>需要提供的符合性审查资料</w:t>
            </w:r>
          </w:p>
        </w:tc>
        <w:tc>
          <w:tcPr>
            <w:tcW w:w="1202" w:type="pct"/>
            <w:noWrap w:val="0"/>
            <w:vAlign w:val="center"/>
          </w:tcPr>
          <w:p>
            <w:pPr>
              <w:snapToGrid w:val="0"/>
              <w:spacing w:line="240" w:lineRule="atLeast"/>
              <w:rPr>
                <w:rFonts w:ascii="宋体" w:hAnsi="宋体"/>
                <w:b/>
                <w:color w:val="auto"/>
                <w:sz w:val="24"/>
                <w:highlight w:val="none"/>
              </w:rPr>
            </w:pPr>
            <w:r>
              <w:rPr>
                <w:rFonts w:hint="eastAsia" w:ascii="宋体" w:hAnsi="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noWrap w:val="0"/>
            <w:vAlign w:val="center"/>
          </w:tcPr>
          <w:p>
            <w:pPr>
              <w:jc w:val="center"/>
              <w:rPr>
                <w:rFonts w:ascii="宋体" w:hAnsi="宋体"/>
                <w:color w:val="auto"/>
                <w:sz w:val="24"/>
                <w:highlight w:val="none"/>
              </w:rPr>
            </w:pPr>
            <w:r>
              <w:rPr>
                <w:rFonts w:ascii="宋体" w:hAnsi="宋体"/>
                <w:color w:val="auto"/>
                <w:sz w:val="24"/>
                <w:highlight w:val="none"/>
              </w:rPr>
              <w:t>1</w:t>
            </w:r>
          </w:p>
        </w:tc>
        <w:tc>
          <w:tcPr>
            <w:tcW w:w="1679" w:type="pct"/>
            <w:noWrap w:val="0"/>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投标文件按照招标文件要求签署、盖章。</w:t>
            </w:r>
          </w:p>
        </w:tc>
        <w:tc>
          <w:tcPr>
            <w:tcW w:w="1678" w:type="pct"/>
            <w:noWrap w:val="0"/>
            <w:vAlign w:val="center"/>
          </w:tcPr>
          <w:p>
            <w:pPr>
              <w:rPr>
                <w:rFonts w:ascii="宋体" w:hAnsi="宋体"/>
                <w:color w:val="auto"/>
                <w:sz w:val="24"/>
                <w:highlight w:val="none"/>
              </w:rPr>
            </w:pPr>
            <w:r>
              <w:rPr>
                <w:rFonts w:hint="eastAsia" w:ascii="宋体" w:hAnsi="宋体"/>
                <w:color w:val="auto"/>
                <w:sz w:val="24"/>
                <w:highlight w:val="none"/>
              </w:rPr>
              <w:t>需要使用电子签名或者签字盖章的投标文件的组成部分</w:t>
            </w:r>
          </w:p>
        </w:tc>
        <w:tc>
          <w:tcPr>
            <w:tcW w:w="1202" w:type="pct"/>
            <w:noWrap w:val="0"/>
            <w:vAlign w:val="center"/>
          </w:tcPr>
          <w:p>
            <w:pPr>
              <w:rPr>
                <w:rFonts w:ascii="宋体" w:hAnsi="宋体" w:cs="仿宋_GB2312"/>
                <w:color w:val="auto"/>
                <w:sz w:val="24"/>
                <w:highlight w:val="none"/>
              </w:rPr>
            </w:pPr>
            <w:r>
              <w:rPr>
                <w:rFonts w:hint="eastAsia" w:ascii="宋体" w:hAnsi="宋体" w:cs="仿宋_GB2312"/>
                <w:color w:val="auto"/>
                <w:sz w:val="24"/>
                <w:highlight w:val="none"/>
              </w:rPr>
              <w:t>见投标文件</w:t>
            </w:r>
          </w:p>
          <w:p>
            <w:pPr>
              <w:rPr>
                <w:rFonts w:ascii="宋体" w:hAnsi="宋体"/>
                <w:color w:val="auto"/>
                <w:highlight w:val="none"/>
              </w:rPr>
            </w:pPr>
            <w:r>
              <w:rPr>
                <w:rFonts w:hint="eastAsia" w:ascii="宋体" w:hAnsi="宋体" w:cs="仿宋_GB2312"/>
                <w:color w:val="auto"/>
                <w:sz w:val="24"/>
                <w:highlight w:val="none"/>
              </w:rPr>
              <w:t>第</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noWrap w:val="0"/>
            <w:vAlign w:val="center"/>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1679" w:type="pct"/>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1678" w:type="pct"/>
            <w:noWrap w:val="0"/>
            <w:vAlign w:val="center"/>
          </w:tcPr>
          <w:p>
            <w:pPr>
              <w:rPr>
                <w:rFonts w:ascii="宋体" w:hAnsi="宋体"/>
                <w:color w:val="auto"/>
                <w:sz w:val="24"/>
                <w:highlight w:val="none"/>
              </w:rPr>
            </w:pPr>
            <w:r>
              <w:rPr>
                <w:rFonts w:hint="eastAsia" w:ascii="宋体" w:hAnsi="宋体" w:cs="仿宋_GB2312"/>
                <w:color w:val="auto"/>
                <w:sz w:val="24"/>
                <w:highlight w:val="none"/>
              </w:rPr>
              <w:t>节能产品认证证书（本项目</w:t>
            </w:r>
            <w:r>
              <w:rPr>
                <w:rFonts w:hint="eastAsia" w:ascii="宋体" w:hAnsi="宋体"/>
                <w:color w:val="auto"/>
                <w:sz w:val="24"/>
                <w:highlight w:val="none"/>
              </w:rPr>
              <w:t>拟采购的产品不属于政府强制采购的节能产品品目清单范围的</w:t>
            </w:r>
            <w:r>
              <w:rPr>
                <w:rFonts w:hint="eastAsia" w:ascii="宋体" w:hAnsi="宋体" w:cs="仿宋_GB2312"/>
                <w:color w:val="auto"/>
                <w:sz w:val="24"/>
                <w:highlight w:val="none"/>
              </w:rPr>
              <w:t>，无需提供）</w:t>
            </w:r>
          </w:p>
        </w:tc>
        <w:tc>
          <w:tcPr>
            <w:tcW w:w="1202" w:type="pct"/>
            <w:noWrap w:val="0"/>
            <w:vAlign w:val="center"/>
          </w:tcPr>
          <w:p>
            <w:pPr>
              <w:rPr>
                <w:rFonts w:ascii="宋体" w:hAnsi="宋体" w:cs="仿宋_GB2312"/>
                <w:color w:val="auto"/>
                <w:sz w:val="24"/>
                <w:highlight w:val="none"/>
              </w:rPr>
            </w:pPr>
            <w:r>
              <w:rPr>
                <w:rFonts w:hint="eastAsia" w:ascii="宋体" w:hAnsi="宋体" w:cs="仿宋_GB2312"/>
                <w:color w:val="auto"/>
                <w:sz w:val="24"/>
                <w:highlight w:val="none"/>
              </w:rPr>
              <w:t>见投标文件</w:t>
            </w:r>
          </w:p>
          <w:p>
            <w:pPr>
              <w:pStyle w:val="5"/>
              <w:jc w:val="both"/>
              <w:rPr>
                <w:rFonts w:ascii="宋体" w:hAnsi="宋体" w:eastAsia="宋体"/>
                <w:color w:val="auto"/>
                <w:highlight w:val="none"/>
                <w:lang w:val="en-US"/>
              </w:rPr>
            </w:pPr>
            <w:r>
              <w:rPr>
                <w:rFonts w:hint="eastAsia" w:ascii="宋体" w:hAnsi="宋体" w:eastAsia="宋体" w:cs="仿宋_GB2312"/>
                <w:b w:val="0"/>
                <w:bCs w:val="0"/>
                <w:color w:val="auto"/>
                <w:sz w:val="24"/>
                <w:szCs w:val="24"/>
                <w:highlight w:val="none"/>
                <w:lang w:val="en-US"/>
              </w:rPr>
              <w:t>第</w:t>
            </w:r>
            <w:r>
              <w:rPr>
                <w:rFonts w:ascii="宋体" w:hAnsi="宋体" w:eastAsia="宋体" w:cs="仿宋_GB2312"/>
                <w:b w:val="0"/>
                <w:bCs w:val="0"/>
                <w:color w:val="auto"/>
                <w:sz w:val="24"/>
                <w:szCs w:val="24"/>
                <w:highlight w:val="none"/>
                <w:u w:val="single"/>
                <w:lang w:val="en-US"/>
              </w:rPr>
              <w:t xml:space="preserve">  </w:t>
            </w:r>
            <w:r>
              <w:rPr>
                <w:rFonts w:hint="eastAsia" w:ascii="宋体" w:hAnsi="宋体" w:eastAsia="宋体"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noWrap w:val="0"/>
            <w:vAlign w:val="center"/>
          </w:tcPr>
          <w:p>
            <w:pPr>
              <w:jc w:val="center"/>
              <w:rPr>
                <w:rFonts w:ascii="宋体" w:hAnsi="宋体"/>
                <w:color w:val="auto"/>
                <w:sz w:val="24"/>
                <w:highlight w:val="none"/>
              </w:rPr>
            </w:pPr>
            <w:r>
              <w:rPr>
                <w:rFonts w:ascii="宋体" w:hAnsi="宋体"/>
                <w:color w:val="auto"/>
                <w:sz w:val="24"/>
                <w:highlight w:val="none"/>
              </w:rPr>
              <w:t>3</w:t>
            </w:r>
          </w:p>
        </w:tc>
        <w:tc>
          <w:tcPr>
            <w:tcW w:w="1679" w:type="pct"/>
            <w:noWrap w:val="0"/>
            <w:vAlign w:val="center"/>
          </w:tcPr>
          <w:p>
            <w:pPr>
              <w:spacing w:line="360" w:lineRule="auto"/>
              <w:rPr>
                <w:rFonts w:ascii="宋体" w:hAnsi="宋体" w:cs="仿宋_GB2312"/>
                <w:color w:val="auto"/>
                <w:sz w:val="24"/>
                <w:highlight w:val="none"/>
              </w:rPr>
            </w:pPr>
            <w:r>
              <w:rPr>
                <w:rFonts w:hint="eastAsia" w:ascii="宋体" w:hAnsi="宋体"/>
                <w:color w:val="auto"/>
                <w:sz w:val="24"/>
                <w:highlight w:val="none"/>
              </w:rPr>
              <w:t>投标文件中承诺的投标有效期不少于招标文件中载明的投标有效期。</w:t>
            </w:r>
          </w:p>
        </w:tc>
        <w:tc>
          <w:tcPr>
            <w:tcW w:w="1678" w:type="pct"/>
            <w:noWrap w:val="0"/>
            <w:vAlign w:val="center"/>
          </w:tcPr>
          <w:p>
            <w:pPr>
              <w:rPr>
                <w:rFonts w:ascii="宋体" w:hAnsi="宋体"/>
                <w:color w:val="auto"/>
                <w:sz w:val="24"/>
                <w:highlight w:val="none"/>
              </w:rPr>
            </w:pPr>
            <w:r>
              <w:rPr>
                <w:rFonts w:hint="eastAsia" w:ascii="宋体" w:hAnsi="宋体"/>
                <w:color w:val="auto"/>
                <w:sz w:val="24"/>
                <w:highlight w:val="none"/>
              </w:rPr>
              <w:t>投标函</w:t>
            </w:r>
          </w:p>
        </w:tc>
        <w:tc>
          <w:tcPr>
            <w:tcW w:w="1202" w:type="pct"/>
            <w:noWrap w:val="0"/>
            <w:vAlign w:val="center"/>
          </w:tcPr>
          <w:p>
            <w:pPr>
              <w:rPr>
                <w:rFonts w:ascii="宋体" w:hAnsi="宋体"/>
                <w:color w:val="auto"/>
                <w:highlight w:val="none"/>
              </w:rPr>
            </w:pPr>
            <w:r>
              <w:rPr>
                <w:rFonts w:hint="eastAsia" w:ascii="宋体" w:hAnsi="宋体" w:cs="仿宋_GB2312"/>
                <w:color w:val="auto"/>
                <w:sz w:val="24"/>
                <w:highlight w:val="none"/>
              </w:rPr>
              <w:t>见投标文件第</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40" w:type="pct"/>
            <w:noWrap w:val="0"/>
            <w:vAlign w:val="center"/>
          </w:tcPr>
          <w:p>
            <w:pPr>
              <w:jc w:val="center"/>
              <w:rPr>
                <w:rFonts w:ascii="宋体" w:hAnsi="宋体"/>
                <w:color w:val="auto"/>
                <w:sz w:val="24"/>
                <w:highlight w:val="none"/>
              </w:rPr>
            </w:pPr>
            <w:r>
              <w:rPr>
                <w:rFonts w:ascii="宋体" w:hAnsi="宋体"/>
                <w:color w:val="auto"/>
                <w:sz w:val="24"/>
                <w:highlight w:val="none"/>
              </w:rPr>
              <w:t>4</w:t>
            </w:r>
          </w:p>
        </w:tc>
        <w:tc>
          <w:tcPr>
            <w:tcW w:w="1679" w:type="pct"/>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投标文件满足招标文件的其它实质性要求。</w:t>
            </w:r>
          </w:p>
        </w:tc>
        <w:tc>
          <w:tcPr>
            <w:tcW w:w="1678" w:type="pct"/>
            <w:noWrap w:val="0"/>
            <w:vAlign w:val="center"/>
          </w:tcPr>
          <w:p>
            <w:pPr>
              <w:rPr>
                <w:rFonts w:ascii="宋体" w:hAnsi="宋体"/>
                <w:color w:val="auto"/>
                <w:sz w:val="24"/>
                <w:highlight w:val="none"/>
              </w:rPr>
            </w:pPr>
            <w:r>
              <w:rPr>
                <w:rFonts w:hint="eastAsia" w:ascii="宋体" w:hAnsi="宋体" w:cs="仿宋_GB2312"/>
                <w:color w:val="auto"/>
                <w:kern w:val="0"/>
                <w:sz w:val="24"/>
                <w:highlight w:val="none"/>
              </w:rPr>
              <w:t>招标文件其它实质性要求相应的材料（“▲”</w:t>
            </w:r>
            <w:r>
              <w:rPr>
                <w:rFonts w:ascii="宋体" w:hAnsi="宋体" w:cs="仿宋_GB2312"/>
                <w:color w:val="auto"/>
                <w:kern w:val="0"/>
                <w:sz w:val="24"/>
                <w:highlight w:val="none"/>
              </w:rPr>
              <w:t xml:space="preserve"> </w:t>
            </w:r>
            <w:r>
              <w:rPr>
                <w:rFonts w:hint="eastAsia" w:ascii="宋体" w:hAnsi="宋体" w:cs="仿宋_GB2312"/>
                <w:color w:val="auto"/>
                <w:kern w:val="0"/>
                <w:sz w:val="24"/>
                <w:highlight w:val="none"/>
              </w:rPr>
              <w:t>系指实质性要求条款，招标文件无其它实质性要求的，无需提供）</w:t>
            </w:r>
          </w:p>
        </w:tc>
        <w:tc>
          <w:tcPr>
            <w:tcW w:w="1202" w:type="pct"/>
            <w:noWrap w:val="0"/>
            <w:vAlign w:val="center"/>
          </w:tcPr>
          <w:p>
            <w:pPr>
              <w:rPr>
                <w:rFonts w:ascii="宋体" w:hAnsi="宋体"/>
                <w:color w:val="auto"/>
                <w:highlight w:val="none"/>
              </w:rPr>
            </w:pPr>
            <w:r>
              <w:rPr>
                <w:rFonts w:hint="eastAsia" w:ascii="宋体" w:hAnsi="宋体" w:cs="仿宋_GB2312"/>
                <w:color w:val="auto"/>
                <w:sz w:val="24"/>
                <w:highlight w:val="none"/>
              </w:rPr>
              <w:t>见投标文件第</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页</w:t>
            </w:r>
          </w:p>
        </w:tc>
      </w:tr>
    </w:tbl>
    <w:p>
      <w:pPr>
        <w:jc w:val="center"/>
        <w:rPr>
          <w:rFonts w:ascii="宋体" w:hAnsi="宋体"/>
          <w:color w:val="auto"/>
          <w:highlight w:val="none"/>
        </w:rPr>
      </w:pPr>
    </w:p>
    <w:p>
      <w:pPr>
        <w:widowControl/>
        <w:spacing w:line="360" w:lineRule="auto"/>
        <w:ind w:left="150"/>
        <w:jc w:val="center"/>
        <w:rPr>
          <w:rFonts w:ascii="宋体" w:hAnsi="宋体" w:cs="仿宋_GB2312"/>
          <w:b/>
          <w:color w:val="auto"/>
          <w:kern w:val="0"/>
          <w:sz w:val="32"/>
          <w:szCs w:val="32"/>
          <w:highlight w:val="none"/>
        </w:rPr>
      </w:pPr>
    </w:p>
    <w:p>
      <w:pPr>
        <w:widowControl/>
        <w:spacing w:line="360" w:lineRule="auto"/>
        <w:ind w:left="150"/>
        <w:jc w:val="center"/>
        <w:rPr>
          <w:rFonts w:ascii="宋体" w:hAnsi="宋体" w:cs="仿宋_GB2312"/>
          <w:b/>
          <w:color w:val="auto"/>
          <w:kern w:val="0"/>
          <w:sz w:val="32"/>
          <w:szCs w:val="32"/>
          <w:highlight w:val="none"/>
        </w:rPr>
      </w:pPr>
    </w:p>
    <w:p>
      <w:pPr>
        <w:snapToGrid w:val="0"/>
        <w:spacing w:line="360" w:lineRule="auto"/>
        <w:jc w:val="center"/>
        <w:outlineLvl w:val="1"/>
        <w:rPr>
          <w:rFonts w:hint="eastAsia" w:ascii="宋体" w:hAnsi="宋体" w:cs="仿宋_GB2312"/>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四、评标标准相应的商务技术资料</w:t>
      </w:r>
    </w:p>
    <w:p>
      <w:pPr>
        <w:jc w:val="center"/>
        <w:rPr>
          <w:rFonts w:hint="eastAsia" w:ascii="宋体" w:hAnsi="宋体" w:cs="仿宋_GB2312"/>
          <w:b/>
          <w:color w:val="auto"/>
          <w:sz w:val="24"/>
          <w:highlight w:val="none"/>
        </w:rPr>
      </w:pPr>
    </w:p>
    <w:p>
      <w:pPr>
        <w:snapToGrid w:val="0"/>
        <w:spacing w:line="360" w:lineRule="auto"/>
        <w:jc w:val="left"/>
        <w:rPr>
          <w:rFonts w:ascii="宋体" w:hAnsi="宋体" w:cs="仿宋_GB2312"/>
          <w:b/>
          <w:color w:val="auto"/>
          <w:sz w:val="24"/>
          <w:highlight w:val="none"/>
        </w:rPr>
      </w:pPr>
      <w:r>
        <w:rPr>
          <w:rFonts w:hint="eastAsia" w:ascii="宋体" w:hAnsi="宋体" w:cs="仿宋_GB2312"/>
          <w:b/>
          <w:color w:val="auto"/>
          <w:sz w:val="24"/>
          <w:highlight w:val="none"/>
        </w:rPr>
        <w:t>（按招标文件第四部分评标办法前附表中“投标文件中评标标准相应的商务技术资料目录”提供资料）</w:t>
      </w:r>
    </w:p>
    <w:p>
      <w:pPr>
        <w:widowControl/>
        <w:spacing w:line="360" w:lineRule="auto"/>
        <w:ind w:left="150"/>
        <w:jc w:val="center"/>
        <w:rPr>
          <w:rFonts w:ascii="宋体" w:hAnsi="宋体" w:cs="仿宋_GB2312"/>
          <w:b/>
          <w:color w:val="auto"/>
          <w:sz w:val="24"/>
          <w:highlight w:val="none"/>
        </w:rPr>
      </w:pPr>
    </w:p>
    <w:p>
      <w:pPr>
        <w:snapToGrid w:val="0"/>
        <w:rPr>
          <w:rFonts w:ascii="宋体" w:hAnsi="宋体" w:cs="仿宋_GB2312"/>
          <w:b/>
          <w:color w:val="auto"/>
          <w:sz w:val="24"/>
          <w:highlight w:val="none"/>
        </w:rPr>
      </w:pPr>
    </w:p>
    <w:p>
      <w:pPr>
        <w:widowControl/>
        <w:spacing w:line="360" w:lineRule="auto"/>
        <w:ind w:left="150"/>
        <w:jc w:val="center"/>
        <w:rPr>
          <w:rFonts w:ascii="宋体" w:hAnsi="宋体" w:cs="仿宋_GB2312"/>
          <w:b/>
          <w:color w:val="auto"/>
          <w:kern w:val="0"/>
          <w:sz w:val="32"/>
          <w:szCs w:val="32"/>
          <w:highlight w:val="none"/>
        </w:rPr>
      </w:pPr>
    </w:p>
    <w:p>
      <w:pPr>
        <w:snapToGrid w:val="0"/>
        <w:spacing w:line="360" w:lineRule="auto"/>
        <w:jc w:val="center"/>
        <w:outlineLvl w:val="1"/>
        <w:rPr>
          <w:rFonts w:hint="eastAsia" w:ascii="宋体" w:hAnsi="宋体" w:cs="仿宋_GB2312"/>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hint="eastAsia"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五、商务技术偏离表</w:t>
      </w:r>
    </w:p>
    <w:p>
      <w:pPr>
        <w:jc w:val="center"/>
        <w:rPr>
          <w:rFonts w:ascii="宋体" w:hAnsi="宋体"/>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b/>
                <w:bCs/>
                <w:color w:val="auto"/>
                <w:sz w:val="24"/>
                <w:highlight w:val="none"/>
              </w:rPr>
            </w:pPr>
            <w:r>
              <w:rPr>
                <w:rFonts w:hint="eastAsia" w:ascii="宋体" w:hAnsi="宋体"/>
                <w:b/>
                <w:bCs/>
                <w:color w:val="auto"/>
                <w:sz w:val="24"/>
                <w:highlight w:val="none"/>
              </w:rPr>
              <w:t>序号</w:t>
            </w:r>
          </w:p>
        </w:tc>
        <w:tc>
          <w:tcPr>
            <w:tcW w:w="3683" w:type="dxa"/>
            <w:noWrap w:val="0"/>
            <w:vAlign w:val="top"/>
          </w:tcPr>
          <w:p>
            <w:pPr>
              <w:jc w:val="center"/>
              <w:rPr>
                <w:rFonts w:ascii="宋体" w:hAnsi="宋体"/>
                <w:b/>
                <w:bCs/>
                <w:color w:val="auto"/>
                <w:sz w:val="24"/>
                <w:highlight w:val="none"/>
              </w:rPr>
            </w:pPr>
            <w:r>
              <w:rPr>
                <w:rFonts w:hint="eastAsia" w:ascii="宋体" w:hAnsi="宋体"/>
                <w:b/>
                <w:bCs/>
                <w:color w:val="auto"/>
                <w:sz w:val="24"/>
                <w:highlight w:val="none"/>
              </w:rPr>
              <w:t>招标文件章节及具体内容</w:t>
            </w:r>
          </w:p>
        </w:tc>
        <w:tc>
          <w:tcPr>
            <w:tcW w:w="3546" w:type="dxa"/>
            <w:noWrap w:val="0"/>
            <w:vAlign w:val="top"/>
          </w:tcPr>
          <w:p>
            <w:pPr>
              <w:jc w:val="center"/>
              <w:rPr>
                <w:rFonts w:ascii="宋体" w:hAnsi="宋体"/>
                <w:b/>
                <w:bCs/>
                <w:color w:val="auto"/>
                <w:sz w:val="24"/>
                <w:highlight w:val="none"/>
              </w:rPr>
            </w:pPr>
            <w:r>
              <w:rPr>
                <w:rFonts w:hint="eastAsia" w:ascii="宋体" w:hAnsi="宋体"/>
                <w:b/>
                <w:bCs/>
                <w:color w:val="auto"/>
                <w:sz w:val="24"/>
                <w:highlight w:val="none"/>
              </w:rPr>
              <w:t>投标文件章节及具体内容</w:t>
            </w:r>
          </w:p>
        </w:tc>
        <w:tc>
          <w:tcPr>
            <w:tcW w:w="1276" w:type="dxa"/>
            <w:noWrap w:val="0"/>
            <w:vAlign w:val="top"/>
          </w:tcPr>
          <w:p>
            <w:pPr>
              <w:jc w:val="center"/>
              <w:rPr>
                <w:rFonts w:ascii="宋体" w:hAns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仿宋_GB2312"/>
                <w:color w:val="auto"/>
                <w:kern w:val="0"/>
                <w:sz w:val="24"/>
                <w:highlight w:val="none"/>
              </w:rPr>
            </w:pPr>
            <w:r>
              <w:rPr>
                <w:rFonts w:ascii="宋体" w:hAnsi="宋体" w:cs="仿宋_GB2312"/>
                <w:color w:val="auto"/>
                <w:kern w:val="0"/>
                <w:sz w:val="24"/>
                <w:highlight w:val="none"/>
              </w:rPr>
              <w:t>1</w:t>
            </w:r>
          </w:p>
        </w:tc>
        <w:tc>
          <w:tcPr>
            <w:tcW w:w="3683" w:type="dxa"/>
            <w:noWrap w:val="0"/>
            <w:vAlign w:val="top"/>
          </w:tcPr>
          <w:p>
            <w:pPr>
              <w:jc w:val="center"/>
              <w:rPr>
                <w:rFonts w:ascii="宋体" w:hAnsi="宋体" w:cs="仿宋_GB2312"/>
                <w:b/>
                <w:color w:val="auto"/>
                <w:kern w:val="0"/>
                <w:sz w:val="32"/>
                <w:szCs w:val="32"/>
                <w:highlight w:val="none"/>
              </w:rPr>
            </w:pPr>
          </w:p>
        </w:tc>
        <w:tc>
          <w:tcPr>
            <w:tcW w:w="3546" w:type="dxa"/>
            <w:noWrap w:val="0"/>
            <w:vAlign w:val="top"/>
          </w:tcPr>
          <w:p>
            <w:pPr>
              <w:jc w:val="center"/>
              <w:rPr>
                <w:rFonts w:ascii="宋体" w:hAnsi="宋体" w:cs="仿宋_GB2312"/>
                <w:b/>
                <w:color w:val="auto"/>
                <w:kern w:val="0"/>
                <w:sz w:val="32"/>
                <w:szCs w:val="32"/>
                <w:highlight w:val="none"/>
              </w:rPr>
            </w:pPr>
          </w:p>
        </w:tc>
        <w:tc>
          <w:tcPr>
            <w:tcW w:w="1276" w:type="dxa"/>
            <w:noWrap w:val="0"/>
            <w:vAlign w:val="top"/>
          </w:tcPr>
          <w:p>
            <w:pPr>
              <w:jc w:val="center"/>
              <w:rPr>
                <w:rFonts w:ascii="宋体" w:hAnsi="宋体"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仿宋_GB2312"/>
                <w:color w:val="auto"/>
                <w:kern w:val="0"/>
                <w:sz w:val="24"/>
                <w:highlight w:val="none"/>
              </w:rPr>
            </w:pPr>
            <w:r>
              <w:rPr>
                <w:rFonts w:ascii="宋体" w:hAnsi="宋体" w:cs="仿宋_GB2312"/>
                <w:color w:val="auto"/>
                <w:kern w:val="0"/>
                <w:sz w:val="24"/>
                <w:highlight w:val="none"/>
              </w:rPr>
              <w:t>2</w:t>
            </w:r>
          </w:p>
        </w:tc>
        <w:tc>
          <w:tcPr>
            <w:tcW w:w="3683" w:type="dxa"/>
            <w:noWrap w:val="0"/>
            <w:vAlign w:val="top"/>
          </w:tcPr>
          <w:p>
            <w:pPr>
              <w:jc w:val="center"/>
              <w:rPr>
                <w:rFonts w:ascii="宋体" w:hAnsi="宋体" w:cs="仿宋_GB2312"/>
                <w:b/>
                <w:color w:val="auto"/>
                <w:kern w:val="0"/>
                <w:sz w:val="32"/>
                <w:szCs w:val="32"/>
                <w:highlight w:val="none"/>
              </w:rPr>
            </w:pPr>
          </w:p>
        </w:tc>
        <w:tc>
          <w:tcPr>
            <w:tcW w:w="3546" w:type="dxa"/>
            <w:noWrap w:val="0"/>
            <w:vAlign w:val="top"/>
          </w:tcPr>
          <w:p>
            <w:pPr>
              <w:jc w:val="center"/>
              <w:rPr>
                <w:rFonts w:ascii="宋体" w:hAnsi="宋体" w:cs="仿宋_GB2312"/>
                <w:b/>
                <w:color w:val="auto"/>
                <w:kern w:val="0"/>
                <w:sz w:val="32"/>
                <w:szCs w:val="32"/>
                <w:highlight w:val="none"/>
              </w:rPr>
            </w:pPr>
          </w:p>
        </w:tc>
        <w:tc>
          <w:tcPr>
            <w:tcW w:w="1276" w:type="dxa"/>
            <w:noWrap w:val="0"/>
            <w:vAlign w:val="top"/>
          </w:tcPr>
          <w:p>
            <w:pPr>
              <w:jc w:val="center"/>
              <w:rPr>
                <w:rFonts w:ascii="宋体" w:hAnsi="宋体"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w:t>
            </w:r>
          </w:p>
        </w:tc>
        <w:tc>
          <w:tcPr>
            <w:tcW w:w="3683" w:type="dxa"/>
            <w:noWrap w:val="0"/>
            <w:vAlign w:val="top"/>
          </w:tcPr>
          <w:p>
            <w:pPr>
              <w:jc w:val="center"/>
              <w:rPr>
                <w:rFonts w:ascii="宋体" w:hAnsi="宋体" w:cs="仿宋_GB2312"/>
                <w:b/>
                <w:color w:val="auto"/>
                <w:kern w:val="0"/>
                <w:sz w:val="32"/>
                <w:szCs w:val="32"/>
                <w:highlight w:val="none"/>
              </w:rPr>
            </w:pPr>
          </w:p>
        </w:tc>
        <w:tc>
          <w:tcPr>
            <w:tcW w:w="3546" w:type="dxa"/>
            <w:noWrap w:val="0"/>
            <w:vAlign w:val="top"/>
          </w:tcPr>
          <w:p>
            <w:pPr>
              <w:jc w:val="center"/>
              <w:rPr>
                <w:rFonts w:ascii="宋体" w:hAnsi="宋体" w:cs="仿宋_GB2312"/>
                <w:b/>
                <w:color w:val="auto"/>
                <w:kern w:val="0"/>
                <w:sz w:val="32"/>
                <w:szCs w:val="32"/>
                <w:highlight w:val="none"/>
              </w:rPr>
            </w:pPr>
          </w:p>
        </w:tc>
        <w:tc>
          <w:tcPr>
            <w:tcW w:w="1276" w:type="dxa"/>
            <w:noWrap w:val="0"/>
            <w:vAlign w:val="top"/>
          </w:tcPr>
          <w:p>
            <w:pPr>
              <w:jc w:val="center"/>
              <w:rPr>
                <w:rFonts w:ascii="宋体" w:hAnsi="宋体" w:cs="仿宋_GB2312"/>
                <w:b/>
                <w:color w:val="auto"/>
                <w:kern w:val="0"/>
                <w:sz w:val="32"/>
                <w:szCs w:val="32"/>
                <w:highlight w:val="none"/>
              </w:rPr>
            </w:pPr>
          </w:p>
        </w:tc>
      </w:tr>
    </w:tbl>
    <w:p>
      <w:pPr>
        <w:widowControl/>
        <w:adjustRightInd/>
        <w:jc w:val="left"/>
        <w:rPr>
          <w:rFonts w:ascii="宋体" w:hAnsi="宋体" w:cs="仿宋_GB2312"/>
          <w:b/>
          <w:color w:val="auto"/>
          <w:kern w:val="0"/>
          <w:sz w:val="32"/>
          <w:szCs w:val="32"/>
          <w:highlight w:val="none"/>
        </w:rPr>
        <w:sectPr>
          <w:pgSz w:w="11906" w:h="16838"/>
          <w:pgMar w:top="1276" w:right="1418" w:bottom="1247" w:left="1418" w:header="851" w:footer="992" w:gutter="0"/>
          <w:cols w:space="720" w:num="1"/>
          <w:titlePg/>
          <w:docGrid w:linePitch="312" w:charSpace="0"/>
        </w:sectPr>
      </w:pPr>
      <w:r>
        <w:rPr>
          <w:rFonts w:hint="eastAsia" w:ascii="宋体" w:hAnsi="宋体" w:cs="仿宋_GB2312"/>
          <w:color w:val="auto"/>
          <w:kern w:val="0"/>
          <w:sz w:val="24"/>
          <w:highlight w:val="none"/>
        </w:rPr>
        <w:t>投标人保证：除商务技术偏离表列出的偏离外，投标人响应招标文件的全部要求</w:t>
      </w:r>
    </w:p>
    <w:p>
      <w:pPr>
        <w:pStyle w:val="34"/>
        <w:snapToGrid w:val="0"/>
        <w:spacing w:line="360" w:lineRule="auto"/>
        <w:jc w:val="center"/>
        <w:outlineLvl w:val="1"/>
        <w:rPr>
          <w:rFonts w:hint="eastAsia" w:hAnsi="宋体" w:cs="仿宋"/>
          <w:b/>
          <w:bCs/>
          <w:color w:val="auto"/>
          <w:sz w:val="32"/>
          <w:szCs w:val="32"/>
          <w:highlight w:val="none"/>
        </w:rPr>
      </w:pPr>
      <w:bookmarkStart w:id="395" w:name="_Toc29010"/>
      <w:bookmarkStart w:id="396" w:name="_Toc11163"/>
      <w:r>
        <w:rPr>
          <w:rFonts w:hint="eastAsia" w:hAnsi="宋体" w:cs="仿宋"/>
          <w:b/>
          <w:bCs/>
          <w:color w:val="auto"/>
          <w:sz w:val="32"/>
          <w:szCs w:val="32"/>
          <w:highlight w:val="none"/>
        </w:rPr>
        <w:t>六、拟投入本项目的服务团队情况表</w:t>
      </w:r>
      <w:bookmarkEnd w:id="395"/>
      <w:bookmarkEnd w:id="396"/>
    </w:p>
    <w:p>
      <w:pPr>
        <w:snapToGrid w:val="0"/>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（一）拟投入本项目的服务团队人员汇总表（标项  ）</w:t>
      </w:r>
    </w:p>
    <w:tbl>
      <w:tblPr>
        <w:tblStyle w:val="64"/>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序号</w:t>
            </w:r>
          </w:p>
        </w:tc>
        <w:tc>
          <w:tcPr>
            <w:tcW w:w="1255"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姓名</w:t>
            </w:r>
          </w:p>
        </w:tc>
        <w:tc>
          <w:tcPr>
            <w:tcW w:w="3399"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职称及相关专业认证（或执业资格）情况（如评分需要）</w:t>
            </w:r>
          </w:p>
        </w:tc>
        <w:tc>
          <w:tcPr>
            <w:tcW w:w="1420"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在本单位工作年限</w:t>
            </w:r>
          </w:p>
        </w:tc>
        <w:tc>
          <w:tcPr>
            <w:tcW w:w="1558"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在本项目中拟担任职务</w:t>
            </w:r>
          </w:p>
        </w:tc>
        <w:tc>
          <w:tcPr>
            <w:tcW w:w="1054" w:type="dxa"/>
            <w:noWrap w:val="0"/>
            <w:vAlign w:val="center"/>
          </w:tcPr>
          <w:p>
            <w:pPr>
              <w:autoSpaceDE w:val="0"/>
              <w:autoSpaceDN w:val="0"/>
              <w:spacing w:line="360" w:lineRule="auto"/>
              <w:jc w:val="center"/>
              <w:rPr>
                <w:rFonts w:hint="eastAsia" w:ascii="宋体" w:hAnsi="宋体" w:cs="仿宋"/>
                <w:b/>
                <w:color w:val="auto"/>
                <w:kern w:val="0"/>
                <w:sz w:val="24"/>
                <w:highlight w:val="none"/>
              </w:rPr>
            </w:pPr>
            <w:r>
              <w:rPr>
                <w:rFonts w:hint="eastAsia" w:ascii="宋体" w:hAnsi="宋体" w:cs="仿宋"/>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spacing w:line="360" w:lineRule="auto"/>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1</w:t>
            </w:r>
          </w:p>
        </w:tc>
        <w:tc>
          <w:tcPr>
            <w:tcW w:w="1255"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3399"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420"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558" w:type="dxa"/>
            <w:noWrap w:val="0"/>
            <w:vAlign w:val="center"/>
          </w:tcPr>
          <w:p>
            <w:pPr>
              <w:autoSpaceDE w:val="0"/>
              <w:autoSpaceDN w:val="0"/>
              <w:spacing w:line="360" w:lineRule="auto"/>
              <w:rPr>
                <w:rFonts w:hint="eastAsia" w:ascii="宋体" w:hAnsi="宋体" w:cs="仿宋"/>
                <w:color w:val="auto"/>
                <w:kern w:val="0"/>
                <w:sz w:val="24"/>
                <w:highlight w:val="none"/>
              </w:rPr>
            </w:pPr>
            <w:r>
              <w:rPr>
                <w:rFonts w:hint="eastAsia" w:ascii="宋体" w:hAnsi="宋体" w:cs="仿宋"/>
                <w:color w:val="auto"/>
                <w:kern w:val="0"/>
                <w:sz w:val="24"/>
                <w:highlight w:val="none"/>
              </w:rPr>
              <w:t>项目负责人</w:t>
            </w:r>
          </w:p>
        </w:tc>
        <w:tc>
          <w:tcPr>
            <w:tcW w:w="1054" w:type="dxa"/>
            <w:noWrap w:val="0"/>
            <w:vAlign w:val="center"/>
          </w:tcPr>
          <w:p>
            <w:pPr>
              <w:autoSpaceDE w:val="0"/>
              <w:autoSpaceDN w:val="0"/>
              <w:spacing w:line="360" w:lineRule="auto"/>
              <w:rPr>
                <w:rFonts w:hint="eastAsia" w:ascii="宋体" w:hAnsi="宋体" w:cs="仿宋"/>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spacing w:line="360" w:lineRule="auto"/>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2</w:t>
            </w:r>
          </w:p>
        </w:tc>
        <w:tc>
          <w:tcPr>
            <w:tcW w:w="1255"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3399"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420"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558"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054" w:type="dxa"/>
            <w:noWrap w:val="0"/>
            <w:vAlign w:val="center"/>
          </w:tcPr>
          <w:p>
            <w:pPr>
              <w:autoSpaceDE w:val="0"/>
              <w:autoSpaceDN w:val="0"/>
              <w:spacing w:line="360" w:lineRule="auto"/>
              <w:rPr>
                <w:rFonts w:hint="eastAsia" w:ascii="宋体" w:hAnsi="宋体" w:cs="仿宋"/>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spacing w:line="360" w:lineRule="auto"/>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3</w:t>
            </w:r>
          </w:p>
        </w:tc>
        <w:tc>
          <w:tcPr>
            <w:tcW w:w="1255"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3399"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420"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558"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054" w:type="dxa"/>
            <w:noWrap w:val="0"/>
            <w:vAlign w:val="center"/>
          </w:tcPr>
          <w:p>
            <w:pPr>
              <w:autoSpaceDE w:val="0"/>
              <w:autoSpaceDN w:val="0"/>
              <w:spacing w:line="360" w:lineRule="auto"/>
              <w:rPr>
                <w:rFonts w:hint="eastAsia" w:ascii="宋体" w:hAnsi="宋体" w:cs="仿宋"/>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spacing w:line="360" w:lineRule="auto"/>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w:t>
            </w:r>
          </w:p>
        </w:tc>
        <w:tc>
          <w:tcPr>
            <w:tcW w:w="1255"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3399"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420"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558" w:type="dxa"/>
            <w:noWrap w:val="0"/>
            <w:vAlign w:val="center"/>
          </w:tcPr>
          <w:p>
            <w:pPr>
              <w:autoSpaceDE w:val="0"/>
              <w:autoSpaceDN w:val="0"/>
              <w:spacing w:line="360" w:lineRule="auto"/>
              <w:rPr>
                <w:rFonts w:hint="eastAsia" w:ascii="宋体" w:hAnsi="宋体" w:cs="仿宋"/>
                <w:color w:val="auto"/>
                <w:kern w:val="0"/>
                <w:sz w:val="24"/>
                <w:highlight w:val="none"/>
              </w:rPr>
            </w:pPr>
          </w:p>
        </w:tc>
        <w:tc>
          <w:tcPr>
            <w:tcW w:w="1054" w:type="dxa"/>
            <w:noWrap w:val="0"/>
            <w:vAlign w:val="center"/>
          </w:tcPr>
          <w:p>
            <w:pPr>
              <w:autoSpaceDE w:val="0"/>
              <w:autoSpaceDN w:val="0"/>
              <w:spacing w:line="360" w:lineRule="auto"/>
              <w:rPr>
                <w:rFonts w:hint="eastAsia" w:ascii="宋体" w:hAnsi="宋体" w:cs="仿宋"/>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242" w:type="dxa"/>
            <w:gridSpan w:val="6"/>
            <w:noWrap w:val="0"/>
            <w:vAlign w:val="center"/>
          </w:tcPr>
          <w:p>
            <w:pPr>
              <w:autoSpaceDE w:val="0"/>
              <w:autoSpaceDN w:val="0"/>
              <w:spacing w:line="360" w:lineRule="auto"/>
              <w:rPr>
                <w:rFonts w:hint="eastAsia" w:ascii="宋体" w:hAnsi="宋体" w:cs="仿宋"/>
                <w:b/>
                <w:color w:val="auto"/>
                <w:kern w:val="0"/>
                <w:sz w:val="24"/>
                <w:highlight w:val="none"/>
              </w:rPr>
            </w:pPr>
            <w:r>
              <w:rPr>
                <w:rFonts w:hint="eastAsia" w:ascii="宋体" w:hAnsi="宋体" w:cs="仿宋"/>
                <w:b/>
                <w:color w:val="auto"/>
                <w:kern w:val="0"/>
                <w:sz w:val="24"/>
                <w:highlight w:val="none"/>
              </w:rPr>
              <w:t>其他说明：（如有）</w:t>
            </w:r>
          </w:p>
        </w:tc>
      </w:tr>
    </w:tbl>
    <w:p>
      <w:pPr>
        <w:snapToGrid w:val="0"/>
        <w:spacing w:line="360" w:lineRule="auto"/>
        <w:rPr>
          <w:rFonts w:hint="eastAsia" w:ascii="宋体" w:hAnsi="宋体" w:cs="仿宋"/>
          <w:color w:val="auto"/>
          <w:sz w:val="24"/>
          <w:highlight w:val="none"/>
        </w:rPr>
      </w:pPr>
      <w:r>
        <w:rPr>
          <w:rFonts w:hint="eastAsia" w:ascii="宋体" w:hAnsi="宋体" w:cs="仿宋"/>
          <w:b/>
          <w:color w:val="auto"/>
          <w:kern w:val="0"/>
          <w:sz w:val="24"/>
          <w:highlight w:val="none"/>
        </w:rPr>
        <w:t>注：本表后附对应的人员详细情况表及其为投标人正式员工的证明文件（投标人为其缴纳的社保记录或劳务合同等证明文件，其中社保记录，劳务合同可附在对应的人员详细情况表后）。</w:t>
      </w:r>
    </w:p>
    <w:p>
      <w:pPr>
        <w:snapToGrid w:val="0"/>
        <w:spacing w:line="360" w:lineRule="auto"/>
        <w:jc w:val="center"/>
        <w:rPr>
          <w:rFonts w:hint="eastAsia" w:ascii="宋体" w:hAnsi="宋体" w:cs="仿宋"/>
          <w:b/>
          <w:color w:val="auto"/>
          <w:sz w:val="24"/>
          <w:highlight w:val="none"/>
        </w:rPr>
      </w:pPr>
    </w:p>
    <w:p>
      <w:pPr>
        <w:snapToGrid w:val="0"/>
        <w:spacing w:line="360" w:lineRule="auto"/>
        <w:jc w:val="center"/>
        <w:rPr>
          <w:rFonts w:hint="eastAsia" w:ascii="宋体" w:hAnsi="宋体" w:cs="仿宋"/>
          <w:b/>
          <w:color w:val="auto"/>
          <w:sz w:val="24"/>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（二）拟投入本项目的服务团队人员详细情况表</w:t>
      </w:r>
    </w:p>
    <w:tbl>
      <w:tblPr>
        <w:tblStyle w:val="64"/>
        <w:tblW w:w="924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682"/>
        <w:gridCol w:w="1981"/>
        <w:gridCol w:w="1701"/>
        <w:gridCol w:w="994"/>
        <w:gridCol w:w="1420"/>
        <w:gridCol w:w="90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序号</w:t>
            </w:r>
          </w:p>
        </w:tc>
        <w:tc>
          <w:tcPr>
            <w:tcW w:w="7005" w:type="dxa"/>
            <w:gridSpan w:val="5"/>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color w:val="auto"/>
                <w:sz w:val="24"/>
                <w:highlight w:val="none"/>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6913" w:type="dxa"/>
            <w:gridSpan w:val="5"/>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r>
              <w:rPr>
                <w:rFonts w:hint="eastAsia" w:ascii="宋体" w:hAnsi="宋体" w:cs="仿宋"/>
                <w:b/>
                <w:color w:val="auto"/>
                <w:sz w:val="24"/>
                <w:highlight w:val="none"/>
              </w:rPr>
              <w:t xml:space="preserve">                   一般情况</w:t>
            </w:r>
          </w:p>
        </w:tc>
        <w:tc>
          <w:tcPr>
            <w:tcW w:w="1420"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证明材料</w:t>
            </w:r>
          </w:p>
        </w:tc>
        <w:tc>
          <w:tcPr>
            <w:tcW w:w="909" w:type="dxa"/>
            <w:tcBorders>
              <w:lef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姓名</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身份证复印件</w:t>
            </w:r>
          </w:p>
        </w:tc>
        <w:tc>
          <w:tcPr>
            <w:tcW w:w="909" w:type="dxa"/>
            <w:vMerge w:val="restart"/>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年龄</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cs="仿宋"/>
                <w:color w:val="auto"/>
                <w:sz w:val="24"/>
                <w:highlight w:val="none"/>
              </w:rPr>
            </w:pPr>
          </w:p>
        </w:tc>
        <w:tc>
          <w:tcPr>
            <w:tcW w:w="909" w:type="dxa"/>
            <w:vMerge w:val="continue"/>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是否为正式员工</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restart"/>
            <w:tcBorders>
              <w:left w:val="single" w:color="000000" w:sz="4" w:space="0"/>
              <w:right w:val="single" w:color="000000" w:sz="4" w:space="0"/>
            </w:tcBorders>
            <w:noWrap w:val="0"/>
            <w:vAlign w:val="center"/>
          </w:tcPr>
          <w:p>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社保记录或劳务合同等</w:t>
            </w:r>
          </w:p>
        </w:tc>
        <w:tc>
          <w:tcPr>
            <w:tcW w:w="909" w:type="dxa"/>
            <w:vMerge w:val="restart"/>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在本单位任职时间</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cs="仿宋"/>
                <w:color w:val="auto"/>
                <w:sz w:val="24"/>
                <w:highlight w:val="none"/>
              </w:rPr>
            </w:pPr>
          </w:p>
        </w:tc>
        <w:tc>
          <w:tcPr>
            <w:tcW w:w="909" w:type="dxa"/>
            <w:vMerge w:val="continue"/>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职务（本单位）</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w:t>
            </w:r>
          </w:p>
        </w:tc>
        <w:tc>
          <w:tcPr>
            <w:tcW w:w="909" w:type="dxa"/>
            <w:vMerge w:val="restart"/>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职务/职责（本项目）</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vMerge w:val="continue"/>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学历</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相关证书复印件</w:t>
            </w:r>
          </w:p>
        </w:tc>
        <w:tc>
          <w:tcPr>
            <w:tcW w:w="909" w:type="dxa"/>
            <w:vMerge w:val="restart"/>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2237" w:type="dxa"/>
            <w:gridSpan w:val="2"/>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职称及相关专业认证（或执业资格）</w:t>
            </w:r>
          </w:p>
        </w:tc>
        <w:tc>
          <w:tcPr>
            <w:tcW w:w="4676" w:type="dxa"/>
            <w:gridSpan w:val="3"/>
            <w:tcBorders>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vMerge w:val="continue"/>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9242" w:type="dxa"/>
            <w:gridSpan w:val="7"/>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r>
              <w:rPr>
                <w:rFonts w:hint="eastAsia" w:ascii="宋体" w:hAnsi="宋体" w:cs="仿宋"/>
                <w:b/>
                <w:color w:val="auto"/>
                <w:sz w:val="24"/>
                <w:highlight w:val="none"/>
              </w:rPr>
              <w:t>序号</w:t>
            </w: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项目名称</w:t>
            </w: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合同签订时间</w:t>
            </w: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该项目中任职</w:t>
            </w:r>
          </w:p>
        </w:tc>
        <w:tc>
          <w:tcPr>
            <w:tcW w:w="1420"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证明材料</w:t>
            </w:r>
          </w:p>
        </w:tc>
        <w:tc>
          <w:tcPr>
            <w:tcW w:w="909" w:type="dxa"/>
            <w:tcBorders>
              <w:left w:val="single" w:color="000000" w:sz="4" w:space="0"/>
            </w:tcBorders>
            <w:noWrap w:val="0"/>
            <w:vAlign w:val="center"/>
          </w:tcPr>
          <w:p>
            <w:pPr>
              <w:widowControl/>
              <w:spacing w:line="360" w:lineRule="auto"/>
              <w:jc w:val="center"/>
              <w:rPr>
                <w:rFonts w:hint="eastAsia" w:ascii="宋体" w:hAnsi="宋体" w:cs="仿宋"/>
                <w:b/>
                <w:color w:val="auto"/>
                <w:sz w:val="24"/>
                <w:highlight w:val="none"/>
              </w:rPr>
            </w:pPr>
            <w:r>
              <w:rPr>
                <w:rFonts w:hint="eastAsia" w:ascii="宋体" w:hAnsi="宋体" w:cs="仿宋"/>
                <w:b/>
                <w:color w:val="auto"/>
                <w:sz w:val="24"/>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按评分办法要求提供合同复印件等</w:t>
            </w:r>
          </w:p>
        </w:tc>
        <w:tc>
          <w:tcPr>
            <w:tcW w:w="909" w:type="dxa"/>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55" w:type="dxa"/>
            <w:tcBorders>
              <w:right w:val="single" w:color="000000" w:sz="4" w:space="0"/>
            </w:tcBorders>
            <w:noWrap w:val="0"/>
            <w:vAlign w:val="center"/>
          </w:tcPr>
          <w:p>
            <w:pPr>
              <w:widowControl/>
              <w:spacing w:line="360" w:lineRule="auto"/>
              <w:jc w:val="left"/>
              <w:rPr>
                <w:rFonts w:hint="eastAsia" w:ascii="宋体" w:hAnsi="宋体" w:cs="仿宋"/>
                <w:b/>
                <w:color w:val="auto"/>
                <w:sz w:val="24"/>
                <w:highlight w:val="none"/>
              </w:rPr>
            </w:pPr>
          </w:p>
        </w:tc>
        <w:tc>
          <w:tcPr>
            <w:tcW w:w="3663"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701"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94"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1420"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c>
          <w:tcPr>
            <w:tcW w:w="909" w:type="dxa"/>
            <w:tcBorders>
              <w:left w:val="single" w:color="000000" w:sz="4" w:space="0"/>
            </w:tcBorders>
            <w:noWrap w:val="0"/>
            <w:vAlign w:val="center"/>
          </w:tcPr>
          <w:p>
            <w:pPr>
              <w:widowControl/>
              <w:spacing w:line="360" w:lineRule="auto"/>
              <w:jc w:val="center"/>
              <w:rPr>
                <w:rFonts w:hint="eastAsia" w:ascii="宋体" w:hAnsi="宋体"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9242" w:type="dxa"/>
            <w:gridSpan w:val="7"/>
            <w:noWrap w:val="0"/>
            <w:vAlign w:val="center"/>
          </w:tcPr>
          <w:p>
            <w:pPr>
              <w:widowControl/>
              <w:spacing w:line="360" w:lineRule="auto"/>
              <w:jc w:val="left"/>
              <w:rPr>
                <w:rFonts w:hint="eastAsia" w:ascii="宋体" w:hAnsi="宋体" w:cs="仿宋"/>
                <w:color w:val="auto"/>
                <w:sz w:val="24"/>
                <w:highlight w:val="none"/>
              </w:rPr>
            </w:pPr>
            <w:r>
              <w:rPr>
                <w:rFonts w:hint="eastAsia" w:ascii="宋体" w:hAnsi="宋体" w:cs="仿宋"/>
                <w:b/>
                <w:color w:val="auto"/>
                <w:sz w:val="24"/>
                <w:highlight w:val="none"/>
              </w:rPr>
              <w:t>备注：</w:t>
            </w:r>
          </w:p>
        </w:tc>
      </w:tr>
    </w:tbl>
    <w:p>
      <w:pPr>
        <w:snapToGrid w:val="0"/>
        <w:spacing w:line="360" w:lineRule="auto"/>
        <w:rPr>
          <w:rFonts w:hint="eastAsia" w:ascii="宋体" w:hAnsi="宋体" w:cs="仿宋"/>
          <w:b/>
          <w:color w:val="auto"/>
          <w:kern w:val="0"/>
          <w:sz w:val="24"/>
          <w:highlight w:val="none"/>
        </w:rPr>
      </w:pPr>
      <w:r>
        <w:rPr>
          <w:rFonts w:hint="eastAsia" w:ascii="宋体" w:hAnsi="宋体" w:cs="仿宋"/>
          <w:b/>
          <w:color w:val="auto"/>
          <w:kern w:val="0"/>
          <w:sz w:val="24"/>
          <w:highlight w:val="none"/>
        </w:rPr>
        <w:t>注：本表后附对应的证明材料；“职称及相关专业认证”、“以往经验”仅在评标办法有对应评分项时填写；具体内容见评标办法。</w:t>
      </w:r>
    </w:p>
    <w:p>
      <w:pPr>
        <w:widowControl/>
        <w:adjustRightInd/>
        <w:snapToGrid w:val="0"/>
        <w:spacing w:line="360" w:lineRule="auto"/>
        <w:jc w:val="center"/>
        <w:outlineLvl w:val="1"/>
        <w:rPr>
          <w:rFonts w:hint="eastAsia" w:ascii="宋体" w:hAnsi="宋体" w:cs="仿宋"/>
          <w:b/>
          <w:color w:val="auto"/>
          <w:kern w:val="0"/>
          <w:sz w:val="24"/>
          <w:highlight w:val="none"/>
        </w:rPr>
        <w:sectPr>
          <w:pgSz w:w="11906" w:h="16838"/>
          <w:pgMar w:top="1276" w:right="1418" w:bottom="1247" w:left="1418" w:header="851" w:footer="992" w:gutter="0"/>
          <w:cols w:space="720" w:num="1"/>
          <w:titlePg/>
          <w:docGrid w:linePitch="312" w:charSpace="0"/>
        </w:sectPr>
      </w:pPr>
    </w:p>
    <w:p>
      <w:pPr>
        <w:widowControl/>
        <w:adjustRightInd/>
        <w:snapToGrid w:val="0"/>
        <w:spacing w:line="360" w:lineRule="auto"/>
        <w:jc w:val="center"/>
        <w:outlineLvl w:val="1"/>
        <w:rPr>
          <w:rFonts w:ascii="宋体" w:hAnsi="宋体" w:cs="仿宋_GB2312"/>
          <w:color w:val="auto"/>
          <w:sz w:val="24"/>
          <w:highlight w:val="none"/>
        </w:rPr>
      </w:pPr>
      <w:r>
        <w:rPr>
          <w:rFonts w:hint="eastAsia" w:ascii="宋体" w:hAnsi="宋体" w:cs="仿宋_GB2312"/>
          <w:b/>
          <w:color w:val="auto"/>
          <w:kern w:val="0"/>
          <w:sz w:val="32"/>
          <w:szCs w:val="32"/>
          <w:highlight w:val="none"/>
        </w:rPr>
        <w:t>七、政府采购供应商廉洁自律承诺书</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r>
        <w:rPr>
          <w:rFonts w:hint="eastAsia" w:ascii="宋体" w:hAnsi="宋体" w:cs="仿宋_GB2312"/>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我单位响应你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一、不向项目有关人员及部门赠送礼金礼物、有价证券、回扣以及中介费、介绍费、咨询费等好处费；</w:t>
      </w:r>
      <w:r>
        <w:rPr>
          <w:rFonts w:ascii="宋体" w:hAnsi="宋体"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二、不为项目有关人员及部门报销应由你方单位或个人支付的费用；</w:t>
      </w:r>
      <w:r>
        <w:rPr>
          <w:rFonts w:ascii="宋体" w:hAnsi="宋体"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三、不向项目有关人员及部门提供有可能影响公正的宴请和健身娱乐等活动；</w:t>
      </w:r>
      <w:r>
        <w:rPr>
          <w:rFonts w:ascii="宋体" w:hAnsi="宋体"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好处；</w:t>
      </w:r>
    </w:p>
    <w:p>
      <w:pPr>
        <w:autoSpaceDE w:val="0"/>
        <w:autoSpaceDN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r>
        <w:rPr>
          <w:rFonts w:ascii="宋体" w:hAnsi="宋体" w:cs="仿宋_GB2312"/>
          <w:color w:val="auto"/>
          <w:kern w:val="0"/>
          <w:sz w:val="24"/>
          <w:highlight w:val="none"/>
          <w:lang w:val="zh-CN"/>
        </w:rPr>
        <w:t xml:space="preserve"> </w:t>
      </w:r>
    </w:p>
    <w:p>
      <w:pPr>
        <w:autoSpaceDE w:val="0"/>
        <w:autoSpaceDN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如违反上述承诺，你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有权立即取消我单位投标、中标或在建项目的建设资格，有权拒绝我单位在一定时期内进入你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_GB2312"/>
          <w:color w:val="auto"/>
          <w:kern w:val="0"/>
          <w:sz w:val="24"/>
          <w:highlight w:val="none"/>
          <w:lang w:val="zh-CN"/>
        </w:rPr>
      </w:pPr>
    </w:p>
    <w:p>
      <w:pPr>
        <w:autoSpaceDE w:val="0"/>
        <w:autoSpaceDN w:val="0"/>
        <w:spacing w:line="360" w:lineRule="auto"/>
        <w:ind w:left="2"/>
        <w:jc w:val="left"/>
        <w:rPr>
          <w:rFonts w:ascii="宋体" w:hAnsi="宋体"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hAnsi="宋体" w:cs="仿宋_GB2312"/>
          <w:color w:val="auto"/>
          <w:sz w:val="24"/>
          <w:highlight w:val="none"/>
        </w:rPr>
        <w:t>电子签名</w:t>
      </w:r>
      <w:r>
        <w:rPr>
          <w:rFonts w:hint="eastAsia" w:ascii="宋体" w:hAnsi="宋体" w:cs="仿宋_GB2312"/>
          <w:color w:val="auto"/>
          <w:kern w:val="0"/>
          <w:sz w:val="24"/>
          <w:highlight w:val="none"/>
          <w:lang w:val="zh-CN"/>
        </w:rPr>
        <w:t>）：</w:t>
      </w:r>
      <w:r>
        <w:rPr>
          <w:rFonts w:ascii="宋体" w:hAnsi="宋体" w:cs="仿宋_GB2312"/>
          <w:color w:val="auto"/>
          <w:kern w:val="0"/>
          <w:sz w:val="24"/>
          <w:highlight w:val="none"/>
          <w:lang w:val="zh-CN"/>
        </w:rPr>
        <w:t xml:space="preserve">                                                                                                                                                                                                               </w:t>
      </w:r>
    </w:p>
    <w:p>
      <w:pPr>
        <w:spacing w:line="360" w:lineRule="auto"/>
        <w:ind w:left="4620" w:leftChars="2200"/>
        <w:rPr>
          <w:rFonts w:ascii="宋体" w:hAnsi="宋体"/>
          <w:color w:val="auto"/>
          <w:sz w:val="24"/>
          <w:highlight w:val="none"/>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lang w:val="zh-CN"/>
        </w:rPr>
        <w:t xml:space="preserve">   年   月   日</w:t>
      </w:r>
    </w:p>
    <w:p>
      <w:pPr>
        <w:widowControl/>
        <w:adjustRightInd/>
        <w:jc w:val="left"/>
        <w:rPr>
          <w:rFonts w:ascii="宋体" w:hAnsi="宋体" w:cs="仿宋_GB2312"/>
          <w:b/>
          <w:color w:val="auto"/>
          <w:kern w:val="0"/>
          <w:sz w:val="36"/>
          <w:szCs w:val="36"/>
          <w:highlight w:val="none"/>
        </w:rPr>
      </w:pPr>
      <w:r>
        <w:rPr>
          <w:rFonts w:ascii="宋体" w:hAnsi="宋体" w:cs="仿宋_GB2312"/>
          <w:b/>
          <w:color w:val="auto"/>
          <w:kern w:val="0"/>
          <w:sz w:val="36"/>
          <w:szCs w:val="36"/>
          <w:highlight w:val="none"/>
        </w:rPr>
        <w:br w:type="page"/>
      </w:r>
    </w:p>
    <w:p>
      <w:pPr>
        <w:spacing w:line="360" w:lineRule="auto"/>
        <w:jc w:val="center"/>
        <w:outlineLvl w:val="0"/>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报价文件部分</w:t>
      </w:r>
    </w:p>
    <w:p>
      <w:pPr>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1）开标一览表（报价表）……</w:t>
      </w:r>
      <w:r>
        <w:rPr>
          <w:rFonts w:hint="eastAsia" w:ascii="宋体" w:hAnsi="宋体" w:cs="仿宋_GB2312"/>
          <w:color w:val="auto"/>
          <w:sz w:val="24"/>
          <w:highlight w:val="none"/>
        </w:rPr>
        <w:t>…………………………………………………（页码）</w:t>
      </w:r>
    </w:p>
    <w:p>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s="仿宋_GB2312"/>
          <w:color w:val="auto"/>
          <w:sz w:val="24"/>
          <w:highlight w:val="none"/>
        </w:rPr>
        <w:t>报价明细表</w:t>
      </w:r>
      <w:r>
        <w:rPr>
          <w:rFonts w:ascii="宋体" w:hAnsi="宋体" w:cs="仿宋_GB2312"/>
          <w:color w:val="auto"/>
          <w:sz w:val="24"/>
          <w:highlight w:val="none"/>
        </w:rPr>
        <w:t>……</w:t>
      </w:r>
      <w:r>
        <w:rPr>
          <w:rFonts w:hint="eastAsia" w:ascii="宋体" w:hAnsi="宋体" w:cs="仿宋_GB2312"/>
          <w:color w:val="auto"/>
          <w:sz w:val="24"/>
          <w:highlight w:val="none"/>
        </w:rPr>
        <w:t>………………………………………………………………（页码）</w:t>
      </w:r>
    </w:p>
    <w:p>
      <w:pPr>
        <w:widowControl/>
        <w:adjustRightInd/>
        <w:jc w:val="left"/>
        <w:rPr>
          <w:rFonts w:ascii="宋体" w:hAnsi="宋体" w:cs="仿宋_GB2312"/>
          <w:b/>
          <w:color w:val="auto"/>
          <w:kern w:val="0"/>
          <w:sz w:val="32"/>
          <w:szCs w:val="32"/>
          <w:highlight w:val="none"/>
        </w:rPr>
      </w:pPr>
      <w:bookmarkStart w:id="397" w:name="_Toc84596851"/>
      <w:r>
        <w:rPr>
          <w:rFonts w:ascii="宋体" w:hAnsi="宋体" w:cs="仿宋_GB2312"/>
          <w:b/>
          <w:color w:val="auto"/>
          <w:kern w:val="0"/>
          <w:sz w:val="32"/>
          <w:szCs w:val="32"/>
          <w:highlight w:val="none"/>
        </w:rPr>
        <w:br w:type="page"/>
      </w: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一、</w:t>
      </w:r>
      <w:bookmarkEnd w:id="397"/>
      <w:r>
        <w:rPr>
          <w:rFonts w:hint="eastAsia" w:ascii="宋体" w:hAnsi="宋体" w:cs="仿宋_GB2312"/>
          <w:b/>
          <w:color w:val="auto"/>
          <w:kern w:val="0"/>
          <w:sz w:val="32"/>
          <w:szCs w:val="32"/>
          <w:highlight w:val="none"/>
        </w:rPr>
        <w:t>开标一览表（报价表）</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r>
        <w:rPr>
          <w:rFonts w:hint="eastAsia" w:ascii="宋体" w:hAnsi="宋体" w:cs="仿宋_GB2312"/>
          <w:color w:val="auto"/>
          <w:kern w:val="0"/>
          <w:sz w:val="24"/>
          <w:highlight w:val="none"/>
          <w:lang w:val="zh-CN"/>
        </w:rPr>
        <w:t>：</w:t>
      </w:r>
    </w:p>
    <w:p>
      <w:pPr>
        <w:spacing w:before="24" w:beforeLines="10"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按贵方招标文件要求，如你方接受本投标文件，我方承诺按照如下开标一览表的价格完成</w:t>
      </w:r>
      <w:r>
        <w:rPr>
          <w:rFonts w:hint="eastAsia" w:ascii="宋体" w:hAnsi="宋体"/>
          <w:color w:val="auto"/>
          <w:kern w:val="0"/>
          <w:sz w:val="24"/>
          <w:highlight w:val="none"/>
          <w:u w:val="single"/>
          <w:lang w:val="zh-CN"/>
        </w:rPr>
        <w:t>杭州市滨江区人民政府浦沿街道办事处</w:t>
      </w:r>
      <w:r>
        <w:rPr>
          <w:rFonts w:hint="eastAsia" w:ascii="宋体" w:hAnsi="宋体"/>
          <w:color w:val="auto"/>
          <w:sz w:val="24"/>
          <w:highlight w:val="none"/>
        </w:rPr>
        <w:t>（采购人）</w:t>
      </w:r>
      <w:r>
        <w:rPr>
          <w:rFonts w:hint="eastAsia" w:ascii="宋体" w:hAnsi="宋体"/>
          <w:color w:val="auto"/>
          <w:sz w:val="24"/>
          <w:highlight w:val="none"/>
          <w:u w:val="single"/>
          <w:lang w:val="en-US" w:eastAsia="zh-CN"/>
        </w:rPr>
        <w:t>浦沿</w:t>
      </w:r>
      <w:r>
        <w:rPr>
          <w:rFonts w:hint="eastAsia" w:ascii="宋体" w:hAnsi="宋体"/>
          <w:color w:val="auto"/>
          <w:sz w:val="24"/>
          <w:highlight w:val="none"/>
          <w:u w:val="single"/>
        </w:rPr>
        <w:t>街道“小脑+手脚”综合治理服务</w:t>
      </w:r>
      <w:r>
        <w:rPr>
          <w:rFonts w:hint="eastAsia" w:ascii="宋体" w:hAnsi="宋体"/>
          <w:color w:val="auto"/>
          <w:sz w:val="24"/>
          <w:highlight w:val="none"/>
          <w:u w:val="single"/>
          <w:lang w:val="en-US" w:eastAsia="zh-CN"/>
        </w:rPr>
        <w:t>采购</w:t>
      </w:r>
      <w:r>
        <w:rPr>
          <w:rFonts w:hint="eastAsia" w:ascii="宋体" w:hAnsi="宋体"/>
          <w:color w:val="auto"/>
          <w:sz w:val="24"/>
          <w:highlight w:val="none"/>
        </w:rPr>
        <w:t>（项目名称）</w:t>
      </w:r>
      <w:r>
        <w:rPr>
          <w:rFonts w:hint="eastAsia" w:ascii="宋体" w:hAnsi="宋体" w:cs="仿宋_GB2312"/>
          <w:color w:val="auto"/>
          <w:sz w:val="24"/>
          <w:highlight w:val="none"/>
          <w:u w:val="single"/>
          <w:lang w:val="en-US" w:eastAsia="zh-CN"/>
        </w:rPr>
        <w:t>浙房咨2022[D-236]</w:t>
      </w:r>
      <w:r>
        <w:rPr>
          <w:rFonts w:hint="eastAsia" w:ascii="宋体" w:hAnsi="宋体"/>
          <w:color w:val="auto"/>
          <w:sz w:val="24"/>
          <w:highlight w:val="none"/>
        </w:rPr>
        <w:t>（项目编号）</w:t>
      </w:r>
      <w:r>
        <w:rPr>
          <w:rFonts w:hint="eastAsia" w:ascii="宋体" w:hAnsi="宋体"/>
          <w:color w:val="auto"/>
          <w:kern w:val="0"/>
          <w:sz w:val="24"/>
          <w:highlight w:val="none"/>
          <w:lang w:val="zh-CN"/>
        </w:rPr>
        <w:t>的实施。</w:t>
      </w:r>
    </w:p>
    <w:p>
      <w:pPr>
        <w:snapToGrid w:val="0"/>
        <w:spacing w:line="360" w:lineRule="auto"/>
        <w:ind w:right="480"/>
        <w:jc w:val="center"/>
        <w:rPr>
          <w:rFonts w:ascii="宋体" w:hAnsi="宋体"/>
          <w:b/>
          <w:color w:val="auto"/>
          <w:kern w:val="0"/>
          <w:sz w:val="24"/>
          <w:highlight w:val="none"/>
          <w:lang w:val="zh-CN"/>
        </w:rPr>
      </w:pPr>
      <w:r>
        <w:rPr>
          <w:rFonts w:hint="eastAsia" w:ascii="宋体" w:hAnsi="宋体"/>
          <w:b/>
          <w:color w:val="auto"/>
          <w:kern w:val="0"/>
          <w:sz w:val="24"/>
          <w:highlight w:val="none"/>
          <w:lang w:val="zh-CN"/>
        </w:rPr>
        <w:t xml:space="preserve">                                              货币单位：人民币元</w:t>
      </w:r>
    </w:p>
    <w:tbl>
      <w:tblPr>
        <w:tblStyle w:val="64"/>
        <w:tblW w:w="92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084"/>
        <w:gridCol w:w="2126"/>
        <w:gridCol w:w="40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3084" w:type="dxa"/>
            <w:tcBorders>
              <w:top w:val="single" w:color="auto" w:sz="4" w:space="0"/>
              <w:right w:val="single" w:color="auto" w:sz="4" w:space="0"/>
            </w:tcBorders>
            <w:noWrap w:val="0"/>
            <w:vAlign w:val="center"/>
          </w:tcPr>
          <w:p>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项目名称</w:t>
            </w:r>
          </w:p>
        </w:tc>
        <w:tc>
          <w:tcPr>
            <w:tcW w:w="2126" w:type="dxa"/>
            <w:tcBorders>
              <w:top w:val="single" w:color="auto" w:sz="4" w:space="0"/>
              <w:left w:val="single" w:color="auto" w:sz="4" w:space="0"/>
            </w:tcBorders>
            <w:noWrap w:val="0"/>
            <w:vAlign w:val="center"/>
          </w:tcPr>
          <w:p>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项目编号</w:t>
            </w:r>
          </w:p>
        </w:tc>
        <w:tc>
          <w:tcPr>
            <w:tcW w:w="4074" w:type="dxa"/>
            <w:tcBorders>
              <w:right w:val="single" w:color="auto" w:sz="4" w:space="0"/>
            </w:tcBorders>
            <w:noWrap w:val="0"/>
            <w:vAlign w:val="center"/>
          </w:tcPr>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308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浦沿</w:t>
            </w:r>
            <w:r>
              <w:rPr>
                <w:rFonts w:hint="eastAsia" w:ascii="宋体" w:hAnsi="宋体"/>
                <w:color w:val="auto"/>
                <w:sz w:val="24"/>
                <w:highlight w:val="none"/>
              </w:rPr>
              <w:t>街道“小脑+手脚”综合治理服务</w:t>
            </w:r>
            <w:r>
              <w:rPr>
                <w:rFonts w:hint="eastAsia" w:ascii="宋体" w:hAnsi="宋体"/>
                <w:color w:val="auto"/>
                <w:sz w:val="24"/>
                <w:highlight w:val="none"/>
                <w:lang w:val="en-US" w:eastAsia="zh-CN"/>
              </w:rPr>
              <w:t>采购</w:t>
            </w:r>
          </w:p>
        </w:tc>
        <w:tc>
          <w:tcPr>
            <w:tcW w:w="2126"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浙房咨2022[D-236]</w:t>
            </w:r>
          </w:p>
        </w:tc>
        <w:tc>
          <w:tcPr>
            <w:tcW w:w="4074" w:type="dxa"/>
            <w:tcBorders>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（小写）：</w:t>
            </w:r>
          </w:p>
          <w:p>
            <w:pPr>
              <w:spacing w:line="360" w:lineRule="auto"/>
              <w:rPr>
                <w:rFonts w:ascii="宋体" w:hAnsi="宋体"/>
                <w:color w:val="auto"/>
                <w:sz w:val="24"/>
                <w:highlight w:val="none"/>
              </w:rPr>
            </w:pPr>
            <w:r>
              <w:rPr>
                <w:rFonts w:hint="eastAsia" w:ascii="宋体" w:hAnsi="宋体"/>
                <w:color w:val="auto"/>
                <w:sz w:val="24"/>
                <w:highlight w:val="none"/>
              </w:rPr>
              <w:t>（大写）：</w:t>
            </w:r>
          </w:p>
        </w:tc>
      </w:tr>
    </w:tbl>
    <w:p>
      <w:pPr>
        <w:snapToGrid w:val="0"/>
        <w:spacing w:line="360" w:lineRule="auto"/>
        <w:ind w:firstLine="360" w:firstLineChars="150"/>
        <w:rPr>
          <w:rFonts w:ascii="宋体" w:hAnsi="宋体"/>
          <w:color w:val="auto"/>
          <w:kern w:val="0"/>
          <w:sz w:val="24"/>
          <w:highlight w:val="none"/>
          <w:lang w:val="zh-CN"/>
        </w:rPr>
      </w:pPr>
    </w:p>
    <w:p>
      <w:pPr>
        <w:snapToGrid w:val="0"/>
        <w:spacing w:line="360" w:lineRule="auto"/>
        <w:ind w:firstLine="360" w:firstLineChars="150"/>
        <w:rPr>
          <w:rFonts w:ascii="宋体" w:hAnsi="宋体"/>
          <w:color w:val="auto"/>
          <w:kern w:val="0"/>
          <w:sz w:val="24"/>
          <w:highlight w:val="none"/>
        </w:rPr>
      </w:pPr>
    </w:p>
    <w:p>
      <w:pPr>
        <w:snapToGrid w:val="0"/>
        <w:spacing w:line="360" w:lineRule="auto"/>
        <w:ind w:firstLine="360" w:firstLineChars="150"/>
        <w:rPr>
          <w:rFonts w:ascii="宋体" w:hAnsi="宋体"/>
          <w:color w:val="auto"/>
          <w:kern w:val="0"/>
          <w:sz w:val="24"/>
          <w:highlight w:val="none"/>
          <w:lang w:val="zh-CN"/>
        </w:rPr>
      </w:pPr>
    </w:p>
    <w:p>
      <w:pPr>
        <w:autoSpaceDE w:val="0"/>
        <w:autoSpaceDN w:val="0"/>
        <w:spacing w:line="360" w:lineRule="auto"/>
        <w:ind w:left="2" w:leftChars="1" w:right="1120" w:firstLine="4560" w:firstLineChars="1900"/>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hAnsi="宋体" w:cs="仿宋_GB2312"/>
          <w:color w:val="auto"/>
          <w:sz w:val="24"/>
          <w:highlight w:val="none"/>
        </w:rPr>
        <w:t>电子签名</w:t>
      </w:r>
      <w:r>
        <w:rPr>
          <w:rFonts w:hint="eastAsia" w:ascii="宋体" w:hAnsi="宋体" w:cs="仿宋_GB2312"/>
          <w:color w:val="auto"/>
          <w:kern w:val="0"/>
          <w:sz w:val="24"/>
          <w:highlight w:val="none"/>
          <w:lang w:val="zh-CN"/>
        </w:rPr>
        <w:t>）：</w:t>
      </w:r>
    </w:p>
    <w:p>
      <w:pPr>
        <w:autoSpaceDE w:val="0"/>
        <w:autoSpaceDN w:val="0"/>
        <w:spacing w:line="360" w:lineRule="auto"/>
        <w:ind w:left="2" w:leftChars="1" w:right="1120" w:firstLine="4560" w:firstLineChars="1900"/>
        <w:jc w:val="right"/>
        <w:rPr>
          <w:rFonts w:ascii="宋体" w:hAnsi="宋体"/>
          <w:color w:val="auto"/>
          <w:sz w:val="24"/>
          <w:highlight w:val="none"/>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ascii="宋体" w:hAnsi="宋体" w:cs="仿宋_GB2312"/>
          <w:color w:val="auto"/>
          <w:kern w:val="0"/>
          <w:sz w:val="24"/>
          <w:highlight w:val="none"/>
          <w:lang w:val="zh-CN"/>
        </w:rPr>
        <w:t xml:space="preserve">   年   月   日</w:t>
      </w:r>
    </w:p>
    <w:p>
      <w:pPr>
        <w:snapToGrid w:val="0"/>
        <w:spacing w:line="360" w:lineRule="auto"/>
        <w:ind w:right="480"/>
        <w:jc w:val="center"/>
        <w:rPr>
          <w:rFonts w:ascii="宋体" w:hAnsi="宋体" w:cs="仿宋_GB2312"/>
          <w:b/>
          <w:color w:val="auto"/>
          <w:kern w:val="0"/>
          <w:sz w:val="32"/>
          <w:szCs w:val="32"/>
          <w:highlight w:val="none"/>
        </w:rPr>
      </w:pPr>
    </w:p>
    <w:p>
      <w:pPr>
        <w:pStyle w:val="507"/>
        <w:keepNext w:val="0"/>
        <w:pageBreakBefore w:val="0"/>
        <w:tabs>
          <w:tab w:val="clear" w:pos="720"/>
        </w:tabs>
        <w:snapToGrid w:val="0"/>
        <w:spacing w:before="120" w:after="120"/>
        <w:ind w:firstLine="643"/>
        <w:outlineLvl w:val="9"/>
        <w:rPr>
          <w:rFonts w:ascii="宋体" w:hAnsi="宋体" w:eastAsia="宋体" w:cs="仿宋_GB2312"/>
          <w:color w:val="auto"/>
          <w:kern w:val="2"/>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二、报价明细表</w:t>
      </w:r>
    </w:p>
    <w:p>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杭州市滨江区人民政府浦沿街道办事处</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浙江省房地产管理咨询有限公司</w:t>
      </w:r>
      <w:r>
        <w:rPr>
          <w:rFonts w:hint="eastAsia" w:ascii="宋体" w:hAnsi="宋体" w:cs="仿宋_GB2312"/>
          <w:color w:val="auto"/>
          <w:kern w:val="0"/>
          <w:sz w:val="24"/>
          <w:highlight w:val="none"/>
          <w:lang w:val="zh-CN"/>
        </w:rPr>
        <w:t>：</w:t>
      </w:r>
    </w:p>
    <w:p>
      <w:pPr>
        <w:snapToGrid w:val="0"/>
        <w:spacing w:line="360" w:lineRule="auto"/>
        <w:ind w:firstLine="482"/>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仿宋_GB2312"/>
          <w:color w:val="auto"/>
          <w:sz w:val="24"/>
          <w:highlight w:val="none"/>
          <w:u w:val="single"/>
          <w:lang w:val="en-US" w:eastAsia="zh-CN"/>
        </w:rPr>
        <w:t>浦沿</w:t>
      </w:r>
      <w:r>
        <w:rPr>
          <w:rFonts w:hint="eastAsia" w:ascii="宋体" w:hAnsi="宋体" w:cs="仿宋_GB2312"/>
          <w:color w:val="auto"/>
          <w:sz w:val="24"/>
          <w:highlight w:val="none"/>
          <w:u w:val="single"/>
        </w:rPr>
        <w:t>街道“小脑+手脚”综合治理服务</w:t>
      </w:r>
      <w:r>
        <w:rPr>
          <w:rFonts w:hint="eastAsia" w:ascii="宋体" w:hAnsi="宋体" w:cs="仿宋_GB2312"/>
          <w:color w:val="auto"/>
          <w:sz w:val="24"/>
          <w:highlight w:val="none"/>
          <w:u w:val="single"/>
          <w:lang w:val="en-US" w:eastAsia="zh-CN"/>
        </w:rPr>
        <w:t>采购</w:t>
      </w:r>
      <w:r>
        <w:rPr>
          <w:rFonts w:hint="eastAsia" w:ascii="宋体" w:hAnsi="宋体" w:cs="仿宋_GB2312"/>
          <w:color w:val="auto"/>
          <w:sz w:val="24"/>
          <w:highlight w:val="none"/>
        </w:rPr>
        <w:t>【招标编号：</w:t>
      </w:r>
      <w:r>
        <w:rPr>
          <w:rFonts w:hint="eastAsia" w:ascii="宋体" w:hAnsi="宋体" w:cs="仿宋_GB2312"/>
          <w:color w:val="auto"/>
          <w:sz w:val="24"/>
          <w:highlight w:val="none"/>
          <w:lang w:val="en-US" w:eastAsia="zh-CN"/>
        </w:rPr>
        <w:t>浙房咨2022[D-236]</w:t>
      </w:r>
      <w:r>
        <w:rPr>
          <w:rFonts w:hint="eastAsia" w:ascii="宋体" w:hAnsi="宋体" w:cs="仿宋_GB2312"/>
          <w:color w:val="auto"/>
          <w:sz w:val="24"/>
          <w:highlight w:val="none"/>
        </w:rPr>
        <w:t>】的实施</w:t>
      </w:r>
      <w:r>
        <w:rPr>
          <w:rFonts w:hint="eastAsia" w:ascii="宋体" w:hAnsi="宋体" w:cs="仿宋_GB2312"/>
          <w:color w:val="auto"/>
          <w:kern w:val="0"/>
          <w:sz w:val="24"/>
          <w:highlight w:val="none"/>
          <w:lang w:val="zh-CN"/>
        </w:rPr>
        <w:t>。</w:t>
      </w:r>
    </w:p>
    <w:p>
      <w:pPr>
        <w:spacing w:line="360" w:lineRule="auto"/>
        <w:jc w:val="center"/>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开标一览表（报价表）</w:t>
      </w:r>
      <w:r>
        <w:rPr>
          <w:rFonts w:ascii="宋体" w:hAnsi="宋体" w:cs="仿宋_GB2312"/>
          <w:b/>
          <w:color w:val="auto"/>
          <w:kern w:val="0"/>
          <w:sz w:val="24"/>
          <w:highlight w:val="none"/>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80"/>
        <w:gridCol w:w="1180"/>
        <w:gridCol w:w="4870"/>
        <w:gridCol w:w="1163"/>
        <w:gridCol w:w="1587"/>
        <w:gridCol w:w="128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序号</w:t>
            </w:r>
          </w:p>
        </w:tc>
        <w:tc>
          <w:tcPr>
            <w:tcW w:w="2080"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名称</w:t>
            </w:r>
          </w:p>
        </w:tc>
        <w:tc>
          <w:tcPr>
            <w:tcW w:w="1180" w:type="dxa"/>
            <w:noWrap w:val="0"/>
            <w:vAlign w:val="top"/>
          </w:tcPr>
          <w:p>
            <w:pPr>
              <w:spacing w:line="360" w:lineRule="auto"/>
              <w:jc w:val="center"/>
              <w:rPr>
                <w:rFonts w:ascii="宋体" w:hAnsi="宋体"/>
                <w:b/>
                <w:color w:val="auto"/>
                <w:sz w:val="24"/>
                <w:highlight w:val="none"/>
              </w:rPr>
            </w:pPr>
          </w:p>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品牌（如果有）</w:t>
            </w:r>
          </w:p>
        </w:tc>
        <w:tc>
          <w:tcPr>
            <w:tcW w:w="4870"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规格型号（或具体服务）</w:t>
            </w:r>
          </w:p>
        </w:tc>
        <w:tc>
          <w:tcPr>
            <w:tcW w:w="1163"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数量</w:t>
            </w:r>
          </w:p>
        </w:tc>
        <w:tc>
          <w:tcPr>
            <w:tcW w:w="1587"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单价</w:t>
            </w:r>
          </w:p>
        </w:tc>
        <w:tc>
          <w:tcPr>
            <w:tcW w:w="1288" w:type="dxa"/>
            <w:noWrap w:val="0"/>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总价</w:t>
            </w:r>
          </w:p>
        </w:tc>
        <w:tc>
          <w:tcPr>
            <w:tcW w:w="1865" w:type="dxa"/>
            <w:noWrap w:val="0"/>
            <w:vAlign w:val="center"/>
          </w:tcPr>
          <w:p>
            <w:pPr>
              <w:spacing w:line="360" w:lineRule="auto"/>
              <w:jc w:val="center"/>
              <w:rPr>
                <w:rFonts w:ascii="宋体" w:hAnsi="宋体"/>
                <w:b/>
                <w:color w:val="auto"/>
                <w:sz w:val="24"/>
                <w:highlight w:val="none"/>
              </w:rPr>
            </w:pPr>
          </w:p>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服务要求（年限）</w:t>
            </w:r>
          </w:p>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2080" w:type="dxa"/>
            <w:noWrap w:val="0"/>
            <w:vAlign w:val="center"/>
          </w:tcPr>
          <w:p>
            <w:pPr>
              <w:snapToGrid w:val="0"/>
              <w:spacing w:line="360" w:lineRule="auto"/>
              <w:jc w:val="center"/>
              <w:rPr>
                <w:rFonts w:ascii="宋体" w:hAnsi="宋体" w:cs="仿宋_GB2312"/>
                <w:color w:val="auto"/>
                <w:sz w:val="24"/>
                <w:highlight w:val="none"/>
              </w:rPr>
            </w:pPr>
            <w:r>
              <w:rPr>
                <w:rFonts w:hint="eastAsia" w:ascii="宋体" w:hAnsi="宋体" w:eastAsia="宋体" w:cs="宋体"/>
                <w:color w:val="auto"/>
                <w:kern w:val="0"/>
                <w:sz w:val="24"/>
                <w:szCs w:val="24"/>
                <w:highlight w:val="none"/>
              </w:rPr>
              <w:t>指挥中心</w:t>
            </w:r>
            <w:r>
              <w:rPr>
                <w:rFonts w:hint="eastAsia" w:ascii="宋体" w:hAnsi="宋体" w:cs="宋体"/>
                <w:color w:val="auto"/>
                <w:kern w:val="0"/>
                <w:sz w:val="24"/>
                <w:szCs w:val="24"/>
                <w:highlight w:val="none"/>
                <w:lang w:val="en-US" w:eastAsia="zh-CN"/>
              </w:rPr>
              <w:t>坐席</w:t>
            </w:r>
            <w:r>
              <w:rPr>
                <w:rFonts w:hint="eastAsia" w:ascii="宋体" w:hAnsi="宋体" w:eastAsia="宋体" w:cs="宋体"/>
                <w:color w:val="auto"/>
                <w:kern w:val="0"/>
                <w:sz w:val="24"/>
                <w:szCs w:val="24"/>
                <w:highlight w:val="none"/>
              </w:rPr>
              <w:t>指令员</w:t>
            </w:r>
          </w:p>
        </w:tc>
        <w:tc>
          <w:tcPr>
            <w:tcW w:w="1180" w:type="dxa"/>
            <w:noWrap w:val="0"/>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w:t>
            </w:r>
          </w:p>
        </w:tc>
        <w:tc>
          <w:tcPr>
            <w:tcW w:w="4870" w:type="dxa"/>
            <w:noWrap w:val="0"/>
            <w:vAlign w:val="center"/>
          </w:tcPr>
          <w:p>
            <w:pPr>
              <w:snapToGrid w:val="0"/>
              <w:spacing w:line="360" w:lineRule="auto"/>
              <w:jc w:val="center"/>
              <w:rPr>
                <w:rFonts w:ascii="宋体" w:hAnsi="宋体" w:cs="仿宋_GB2312"/>
                <w:color w:val="auto"/>
                <w:sz w:val="24"/>
                <w:highlight w:val="none"/>
              </w:rPr>
            </w:pPr>
            <w:r>
              <w:rPr>
                <w:rFonts w:hint="eastAsia" w:ascii="宋体" w:hAnsi="宋体" w:eastAsia="宋体" w:cs="宋体"/>
                <w:color w:val="auto"/>
                <w:kern w:val="0"/>
                <w:sz w:val="24"/>
                <w:szCs w:val="24"/>
                <w:highlight w:val="none"/>
              </w:rPr>
              <w:t>含服装、背心、医保、社保、餐费等</w:t>
            </w:r>
          </w:p>
        </w:tc>
        <w:tc>
          <w:tcPr>
            <w:tcW w:w="1163"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人</w:t>
            </w:r>
          </w:p>
        </w:tc>
        <w:tc>
          <w:tcPr>
            <w:tcW w:w="1587" w:type="dxa"/>
            <w:noWrap w:val="0"/>
            <w:vAlign w:val="center"/>
          </w:tcPr>
          <w:p>
            <w:pPr>
              <w:spacing w:line="360" w:lineRule="auto"/>
              <w:jc w:val="center"/>
              <w:rPr>
                <w:rFonts w:ascii="宋体" w:hAnsi="宋体" w:cs="仿宋_GB2312"/>
                <w:color w:val="auto"/>
                <w:sz w:val="24"/>
                <w:highlight w:val="none"/>
              </w:rPr>
            </w:pPr>
          </w:p>
        </w:tc>
        <w:tc>
          <w:tcPr>
            <w:tcW w:w="1288" w:type="dxa"/>
            <w:noWrap w:val="0"/>
            <w:vAlign w:val="center"/>
          </w:tcPr>
          <w:p>
            <w:pPr>
              <w:spacing w:line="360" w:lineRule="auto"/>
              <w:jc w:val="center"/>
              <w:rPr>
                <w:rFonts w:ascii="宋体" w:hAnsi="宋体" w:cs="仿宋_GB2312"/>
                <w:color w:val="auto"/>
                <w:sz w:val="24"/>
                <w:highlight w:val="none"/>
              </w:rPr>
            </w:pPr>
          </w:p>
        </w:tc>
        <w:tc>
          <w:tcPr>
            <w:tcW w:w="1865" w:type="dxa"/>
            <w:noWrap w:val="0"/>
            <w:vAlign w:val="center"/>
          </w:tcPr>
          <w:p>
            <w:pPr>
              <w:spacing w:line="360" w:lineRule="auto"/>
              <w:jc w:val="center"/>
              <w:rPr>
                <w:rFonts w:hint="default" w:ascii="宋体" w:hAnsi="宋体" w:eastAsia="宋体"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2</w:t>
            </w:r>
          </w:p>
        </w:tc>
        <w:tc>
          <w:tcPr>
            <w:tcW w:w="2080" w:type="dxa"/>
            <w:noWrap w:val="0"/>
            <w:vAlign w:val="center"/>
          </w:tcPr>
          <w:p>
            <w:pPr>
              <w:snapToGrid w:val="0"/>
              <w:spacing w:line="360" w:lineRule="auto"/>
              <w:jc w:val="center"/>
              <w:rPr>
                <w:rFonts w:ascii="宋体" w:hAnsi="宋体" w:cs="仿宋_GB2312"/>
                <w:color w:val="auto"/>
                <w:sz w:val="24"/>
                <w:highlight w:val="none"/>
              </w:rPr>
            </w:pPr>
            <w:r>
              <w:rPr>
                <w:rFonts w:hint="eastAsia" w:ascii="宋体" w:hAnsi="宋体" w:eastAsia="宋体" w:cs="宋体"/>
                <w:color w:val="auto"/>
                <w:kern w:val="0"/>
                <w:sz w:val="24"/>
                <w:szCs w:val="24"/>
                <w:highlight w:val="none"/>
              </w:rPr>
              <w:t>综合治理队员</w:t>
            </w:r>
          </w:p>
        </w:tc>
        <w:tc>
          <w:tcPr>
            <w:tcW w:w="1180" w:type="dxa"/>
            <w:noWrap w:val="0"/>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w:t>
            </w:r>
          </w:p>
        </w:tc>
        <w:tc>
          <w:tcPr>
            <w:tcW w:w="4870" w:type="dxa"/>
            <w:noWrap w:val="0"/>
            <w:vAlign w:val="center"/>
          </w:tcPr>
          <w:p>
            <w:pPr>
              <w:snapToGrid w:val="0"/>
              <w:spacing w:line="360" w:lineRule="auto"/>
              <w:jc w:val="center"/>
              <w:rPr>
                <w:rFonts w:ascii="宋体" w:hAnsi="宋体" w:cs="仿宋_GB2312"/>
                <w:color w:val="auto"/>
                <w:sz w:val="24"/>
                <w:highlight w:val="none"/>
              </w:rPr>
            </w:pPr>
            <w:r>
              <w:rPr>
                <w:rFonts w:hint="eastAsia" w:ascii="宋体" w:hAnsi="宋体" w:eastAsia="宋体" w:cs="宋体"/>
                <w:color w:val="auto"/>
                <w:kern w:val="0"/>
                <w:sz w:val="24"/>
                <w:szCs w:val="24"/>
                <w:highlight w:val="none"/>
              </w:rPr>
              <w:t>含服装、背心、医保、社保、餐费等</w:t>
            </w:r>
          </w:p>
        </w:tc>
        <w:tc>
          <w:tcPr>
            <w:tcW w:w="1163" w:type="dxa"/>
            <w:noWrap w:val="0"/>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宋体"/>
                <w:color w:val="auto"/>
                <w:kern w:val="0"/>
                <w:sz w:val="24"/>
                <w:szCs w:val="24"/>
                <w:highlight w:val="none"/>
              </w:rPr>
              <w:t>96</w:t>
            </w:r>
            <w:r>
              <w:rPr>
                <w:rFonts w:hint="eastAsia" w:ascii="宋体" w:hAnsi="宋体" w:eastAsia="宋体" w:cs="宋体"/>
                <w:color w:val="auto"/>
                <w:kern w:val="0"/>
                <w:sz w:val="24"/>
                <w:szCs w:val="24"/>
                <w:highlight w:val="none"/>
                <w:lang w:val="en-US" w:eastAsia="zh-CN"/>
              </w:rPr>
              <w:t>人</w:t>
            </w:r>
          </w:p>
        </w:tc>
        <w:tc>
          <w:tcPr>
            <w:tcW w:w="1587" w:type="dxa"/>
            <w:noWrap w:val="0"/>
            <w:vAlign w:val="center"/>
          </w:tcPr>
          <w:p>
            <w:pPr>
              <w:spacing w:line="360" w:lineRule="auto"/>
              <w:jc w:val="center"/>
              <w:rPr>
                <w:rFonts w:ascii="宋体" w:hAnsi="宋体" w:cs="仿宋_GB2312"/>
                <w:color w:val="auto"/>
                <w:sz w:val="24"/>
                <w:highlight w:val="none"/>
              </w:rPr>
            </w:pPr>
          </w:p>
        </w:tc>
        <w:tc>
          <w:tcPr>
            <w:tcW w:w="1288" w:type="dxa"/>
            <w:noWrap w:val="0"/>
            <w:vAlign w:val="center"/>
          </w:tcPr>
          <w:p>
            <w:pPr>
              <w:spacing w:line="360" w:lineRule="auto"/>
              <w:jc w:val="center"/>
              <w:rPr>
                <w:rFonts w:ascii="宋体" w:hAnsi="宋体" w:cs="仿宋_GB2312"/>
                <w:color w:val="auto"/>
                <w:sz w:val="24"/>
                <w:highlight w:val="none"/>
              </w:rPr>
            </w:pPr>
          </w:p>
        </w:tc>
        <w:tc>
          <w:tcPr>
            <w:tcW w:w="1865" w:type="dxa"/>
            <w:noWrap w:val="0"/>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2080" w:type="dxa"/>
            <w:noWrap w:val="0"/>
            <w:vAlign w:val="center"/>
          </w:tcPr>
          <w:p>
            <w:pPr>
              <w:snapToGrid w:val="0"/>
              <w:spacing w:line="360" w:lineRule="auto"/>
              <w:jc w:val="center"/>
              <w:rPr>
                <w:rFonts w:hint="default" w:ascii="宋体" w:hAnsi="宋体" w:cs="仿宋_GB2312"/>
                <w:color w:val="auto"/>
                <w:sz w:val="24"/>
                <w:highlight w:val="none"/>
                <w:lang w:val="en-US"/>
              </w:rPr>
            </w:pPr>
            <w:r>
              <w:rPr>
                <w:rFonts w:hint="eastAsia" w:ascii="宋体" w:hAnsi="宋体" w:eastAsia="宋体" w:cs="宋体"/>
                <w:color w:val="auto"/>
                <w:kern w:val="0"/>
                <w:sz w:val="24"/>
                <w:szCs w:val="24"/>
                <w:highlight w:val="none"/>
              </w:rPr>
              <w:t>电动</w:t>
            </w:r>
            <w:r>
              <w:rPr>
                <w:rFonts w:hint="eastAsia" w:ascii="宋体" w:hAnsi="宋体" w:eastAsia="宋体" w:cs="宋体"/>
                <w:color w:val="auto"/>
                <w:kern w:val="0"/>
                <w:sz w:val="24"/>
                <w:szCs w:val="24"/>
                <w:highlight w:val="none"/>
                <w:lang w:val="en-US" w:eastAsia="zh-CN"/>
              </w:rPr>
              <w:t>汽车（</w:t>
            </w:r>
            <w:r>
              <w:rPr>
                <w:rFonts w:hint="eastAsia" w:ascii="宋体" w:hAnsi="宋体" w:eastAsia="宋体" w:cs="宋体"/>
                <w:color w:val="auto"/>
                <w:kern w:val="0"/>
                <w:sz w:val="24"/>
                <w:szCs w:val="24"/>
                <w:highlight w:val="none"/>
              </w:rPr>
              <w:t>辅助</w:t>
            </w:r>
            <w:r>
              <w:rPr>
                <w:rFonts w:hint="eastAsia" w:ascii="宋体" w:hAnsi="宋体" w:eastAsia="宋体" w:cs="宋体"/>
                <w:color w:val="auto"/>
                <w:kern w:val="0"/>
                <w:sz w:val="24"/>
                <w:szCs w:val="24"/>
                <w:highlight w:val="none"/>
                <w:lang w:val="en-US" w:eastAsia="zh-CN"/>
              </w:rPr>
              <w:t>综合治理队员</w:t>
            </w:r>
            <w:r>
              <w:rPr>
                <w:rFonts w:hint="eastAsia" w:ascii="宋体" w:hAnsi="宋体" w:eastAsia="宋体" w:cs="宋体"/>
                <w:color w:val="auto"/>
                <w:kern w:val="0"/>
                <w:sz w:val="24"/>
                <w:szCs w:val="24"/>
                <w:highlight w:val="none"/>
              </w:rPr>
              <w:t>工作</w:t>
            </w:r>
            <w:r>
              <w:rPr>
                <w:rFonts w:hint="eastAsia" w:ascii="宋体" w:hAnsi="宋体" w:eastAsia="宋体" w:cs="宋体"/>
                <w:color w:val="auto"/>
                <w:kern w:val="0"/>
                <w:sz w:val="24"/>
                <w:szCs w:val="24"/>
                <w:highlight w:val="none"/>
                <w:lang w:val="en-US" w:eastAsia="zh-CN"/>
              </w:rPr>
              <w:t>的使用费用）</w:t>
            </w:r>
          </w:p>
        </w:tc>
        <w:tc>
          <w:tcPr>
            <w:tcW w:w="1180" w:type="dxa"/>
            <w:noWrap w:val="0"/>
            <w:vAlign w:val="center"/>
          </w:tcPr>
          <w:p>
            <w:pPr>
              <w:snapToGrid w:val="0"/>
              <w:spacing w:line="360" w:lineRule="auto"/>
              <w:jc w:val="center"/>
              <w:rPr>
                <w:rFonts w:ascii="宋体" w:hAnsi="宋体" w:cs="仿宋_GB2312"/>
                <w:color w:val="auto"/>
                <w:sz w:val="24"/>
                <w:highlight w:val="none"/>
              </w:rPr>
            </w:pPr>
          </w:p>
        </w:tc>
        <w:tc>
          <w:tcPr>
            <w:tcW w:w="4870" w:type="dxa"/>
            <w:noWrap w:val="0"/>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宋体"/>
                <w:color w:val="auto"/>
                <w:kern w:val="0"/>
                <w:sz w:val="24"/>
                <w:szCs w:val="24"/>
                <w:highlight w:val="none"/>
                <w:lang w:val="en-US" w:eastAsia="zh-CN"/>
              </w:rPr>
              <w:t>每辆电动汽车配备大型</w:t>
            </w:r>
            <w:r>
              <w:rPr>
                <w:rFonts w:hint="eastAsia" w:ascii="宋体" w:hAnsi="宋体" w:eastAsia="宋体" w:cs="宋体"/>
                <w:color w:val="auto"/>
                <w:kern w:val="0"/>
                <w:sz w:val="24"/>
                <w:szCs w:val="24"/>
                <w:highlight w:val="none"/>
              </w:rPr>
              <w:t>车载工具箱</w:t>
            </w:r>
            <w:r>
              <w:rPr>
                <w:rFonts w:hint="eastAsia" w:ascii="宋体" w:hAnsi="宋体" w:eastAsia="宋体" w:cs="宋体"/>
                <w:color w:val="auto"/>
                <w:kern w:val="0"/>
                <w:sz w:val="24"/>
                <w:szCs w:val="24"/>
                <w:highlight w:val="none"/>
                <w:lang w:eastAsia="zh-CN"/>
              </w:rPr>
              <w:t>，用于存放救生圈、救生绳、医药箱、灭火器、钢叉、警戒带、遮盖布等装备。</w:t>
            </w:r>
          </w:p>
        </w:tc>
        <w:tc>
          <w:tcPr>
            <w:tcW w:w="1163" w:type="dxa"/>
            <w:noWrap w:val="0"/>
            <w:vAlign w:val="center"/>
          </w:tcPr>
          <w:p>
            <w:pPr>
              <w:snapToGrid w:val="0"/>
              <w:spacing w:line="360" w:lineRule="auto"/>
              <w:jc w:val="center"/>
              <w:rPr>
                <w:rFonts w:ascii="宋体" w:hAnsi="宋体" w:cs="仿宋_GB2312"/>
                <w:color w:val="auto"/>
                <w:sz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辆</w:t>
            </w:r>
          </w:p>
        </w:tc>
        <w:tc>
          <w:tcPr>
            <w:tcW w:w="1587" w:type="dxa"/>
            <w:noWrap w:val="0"/>
            <w:vAlign w:val="center"/>
          </w:tcPr>
          <w:p>
            <w:pPr>
              <w:spacing w:line="360" w:lineRule="auto"/>
              <w:jc w:val="center"/>
              <w:rPr>
                <w:rFonts w:ascii="宋体" w:hAnsi="宋体" w:cs="仿宋_GB2312"/>
                <w:color w:val="auto"/>
                <w:sz w:val="24"/>
                <w:highlight w:val="none"/>
              </w:rPr>
            </w:pPr>
          </w:p>
        </w:tc>
        <w:tc>
          <w:tcPr>
            <w:tcW w:w="1288" w:type="dxa"/>
            <w:noWrap w:val="0"/>
            <w:vAlign w:val="center"/>
          </w:tcPr>
          <w:p>
            <w:pPr>
              <w:spacing w:line="360" w:lineRule="auto"/>
              <w:jc w:val="center"/>
              <w:rPr>
                <w:rFonts w:ascii="宋体" w:hAnsi="宋体" w:cs="仿宋_GB2312"/>
                <w:color w:val="auto"/>
                <w:sz w:val="24"/>
                <w:highlight w:val="none"/>
              </w:rPr>
            </w:pPr>
          </w:p>
        </w:tc>
        <w:tc>
          <w:tcPr>
            <w:tcW w:w="1865" w:type="dxa"/>
            <w:noWrap w:val="0"/>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宋体" w:hAnsi="宋体" w:eastAsia="宋体" w:cs="仿宋_GB2312"/>
                <w:color w:val="auto"/>
                <w:sz w:val="24"/>
                <w:highlight w:val="none"/>
                <w:lang w:val="en-US" w:eastAsia="zh-CN"/>
              </w:rPr>
            </w:pPr>
          </w:p>
        </w:tc>
        <w:tc>
          <w:tcPr>
            <w:tcW w:w="2080" w:type="dxa"/>
            <w:noWrap w:val="0"/>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w:t>
            </w:r>
          </w:p>
        </w:tc>
        <w:tc>
          <w:tcPr>
            <w:tcW w:w="1180" w:type="dxa"/>
            <w:noWrap w:val="0"/>
            <w:vAlign w:val="center"/>
          </w:tcPr>
          <w:p>
            <w:pPr>
              <w:snapToGrid w:val="0"/>
              <w:spacing w:line="360" w:lineRule="auto"/>
              <w:jc w:val="center"/>
              <w:rPr>
                <w:rFonts w:ascii="宋体" w:hAnsi="宋体" w:cs="仿宋_GB2312"/>
                <w:color w:val="auto"/>
                <w:sz w:val="24"/>
                <w:highlight w:val="none"/>
              </w:rPr>
            </w:pPr>
          </w:p>
        </w:tc>
        <w:tc>
          <w:tcPr>
            <w:tcW w:w="4870" w:type="dxa"/>
            <w:noWrap w:val="0"/>
            <w:vAlign w:val="center"/>
          </w:tcPr>
          <w:p>
            <w:pPr>
              <w:snapToGrid w:val="0"/>
              <w:spacing w:line="360" w:lineRule="auto"/>
              <w:jc w:val="center"/>
              <w:rPr>
                <w:rFonts w:ascii="宋体" w:hAnsi="宋体" w:cs="仿宋_GB2312"/>
                <w:color w:val="auto"/>
                <w:sz w:val="24"/>
                <w:highlight w:val="none"/>
              </w:rPr>
            </w:pPr>
          </w:p>
        </w:tc>
        <w:tc>
          <w:tcPr>
            <w:tcW w:w="1163" w:type="dxa"/>
            <w:noWrap w:val="0"/>
            <w:vAlign w:val="center"/>
          </w:tcPr>
          <w:p>
            <w:pPr>
              <w:snapToGrid w:val="0"/>
              <w:spacing w:line="360" w:lineRule="auto"/>
              <w:jc w:val="center"/>
              <w:rPr>
                <w:rFonts w:ascii="宋体" w:hAnsi="宋体" w:cs="仿宋_GB2312"/>
                <w:color w:val="auto"/>
                <w:sz w:val="24"/>
                <w:highlight w:val="none"/>
              </w:rPr>
            </w:pPr>
          </w:p>
        </w:tc>
        <w:tc>
          <w:tcPr>
            <w:tcW w:w="1587" w:type="dxa"/>
            <w:noWrap w:val="0"/>
            <w:vAlign w:val="center"/>
          </w:tcPr>
          <w:p>
            <w:pPr>
              <w:spacing w:line="360" w:lineRule="auto"/>
              <w:jc w:val="center"/>
              <w:rPr>
                <w:rFonts w:ascii="宋体" w:hAnsi="宋体" w:cs="仿宋_GB2312"/>
                <w:color w:val="auto"/>
                <w:sz w:val="24"/>
                <w:highlight w:val="none"/>
              </w:rPr>
            </w:pPr>
          </w:p>
        </w:tc>
        <w:tc>
          <w:tcPr>
            <w:tcW w:w="1288" w:type="dxa"/>
            <w:noWrap w:val="0"/>
            <w:vAlign w:val="center"/>
          </w:tcPr>
          <w:p>
            <w:pPr>
              <w:spacing w:line="360" w:lineRule="auto"/>
              <w:jc w:val="center"/>
              <w:rPr>
                <w:rFonts w:ascii="宋体" w:hAnsi="宋体" w:cs="仿宋_GB2312"/>
                <w:color w:val="auto"/>
                <w:sz w:val="24"/>
                <w:highlight w:val="none"/>
              </w:rPr>
            </w:pPr>
          </w:p>
        </w:tc>
        <w:tc>
          <w:tcPr>
            <w:tcW w:w="1865" w:type="dxa"/>
            <w:noWrap w:val="0"/>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664" w:type="dxa"/>
            <w:gridSpan w:val="4"/>
            <w:noWrap w:val="0"/>
            <w:vAlign w:val="center"/>
          </w:tcPr>
          <w:p>
            <w:pPr>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投标报价（小写）</w:t>
            </w:r>
          </w:p>
        </w:tc>
        <w:tc>
          <w:tcPr>
            <w:tcW w:w="5903" w:type="dxa"/>
            <w:gridSpan w:val="4"/>
            <w:noWrap w:val="0"/>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664" w:type="dxa"/>
            <w:gridSpan w:val="4"/>
            <w:noWrap w:val="0"/>
            <w:vAlign w:val="center"/>
          </w:tcPr>
          <w:p>
            <w:pPr>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投标报价（大写）</w:t>
            </w:r>
          </w:p>
        </w:tc>
        <w:tc>
          <w:tcPr>
            <w:tcW w:w="5903" w:type="dxa"/>
            <w:gridSpan w:val="4"/>
            <w:noWrap w:val="0"/>
            <w:vAlign w:val="center"/>
          </w:tcPr>
          <w:p>
            <w:pPr>
              <w:spacing w:line="360" w:lineRule="auto"/>
              <w:jc w:val="center"/>
              <w:rPr>
                <w:rFonts w:ascii="宋体" w:hAnsi="宋体" w:cs="仿宋_GB2312"/>
                <w:color w:val="auto"/>
                <w:sz w:val="24"/>
                <w:highlight w:val="none"/>
              </w:rPr>
            </w:pPr>
          </w:p>
        </w:tc>
      </w:tr>
    </w:tbl>
    <w:p>
      <w:pPr>
        <w:snapToGrid w:val="0"/>
        <w:spacing w:line="360" w:lineRule="auto"/>
        <w:ind w:left="480"/>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注：</w:t>
      </w:r>
    </w:p>
    <w:p>
      <w:pPr>
        <w:spacing w:line="360" w:lineRule="auto"/>
        <w:ind w:left="-2" w:leftChars="-1" w:firstLine="480" w:firstLineChars="20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1、投标人需按本表格式填写，不得自行更改。</w:t>
      </w:r>
    </w:p>
    <w:p>
      <w:pPr>
        <w:spacing w:line="360" w:lineRule="auto"/>
        <w:ind w:firstLine="480" w:firstLineChars="200"/>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2、有关本项目实施所涉及的一切费用均计入报价。</w:t>
      </w:r>
      <w:r>
        <w:rPr>
          <w:rFonts w:hint="eastAsia" w:ascii="宋体" w:hAnsi="宋体" w:cs="仿宋_GB2312"/>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仿宋_GB2312"/>
          <w:color w:val="auto"/>
          <w:kern w:val="0"/>
          <w:sz w:val="24"/>
          <w:highlight w:val="none"/>
          <w:lang w:val="zh-CN"/>
        </w:rPr>
        <w:t>，</w:t>
      </w:r>
      <w:r>
        <w:rPr>
          <w:rFonts w:hint="eastAsia" w:ascii="宋体" w:hAnsi="宋体" w:cs="仿宋_GB2312"/>
          <w:b/>
          <w:color w:val="auto"/>
          <w:kern w:val="0"/>
          <w:sz w:val="24"/>
          <w:highlight w:val="none"/>
          <w:lang w:val="zh-CN"/>
        </w:rPr>
        <w:t>不得出现“</w:t>
      </w:r>
      <w:r>
        <w:rPr>
          <w:rFonts w:ascii="宋体" w:hAnsi="宋体" w:cs="仿宋_GB2312"/>
          <w:b/>
          <w:color w:val="auto"/>
          <w:kern w:val="0"/>
          <w:sz w:val="24"/>
          <w:highlight w:val="none"/>
          <w:lang w:val="zh-CN"/>
        </w:rPr>
        <w:t>0元”“免费赠送”等形式的无偿报价</w:t>
      </w:r>
      <w:r>
        <w:rPr>
          <w:rFonts w:hint="eastAsia" w:ascii="宋体" w:hAnsi="宋体" w:cs="仿宋_GB2312"/>
          <w:b/>
          <w:color w:val="auto"/>
          <w:kern w:val="0"/>
          <w:sz w:val="24"/>
          <w:highlight w:val="none"/>
          <w:lang w:val="zh-CN"/>
        </w:rPr>
        <w:t>，</w:t>
      </w:r>
      <w:r>
        <w:rPr>
          <w:rFonts w:hint="eastAsia" w:ascii="宋体" w:hAnsi="宋体" w:cs="仿宋_GB2312"/>
          <w:b/>
          <w:color w:val="auto"/>
          <w:kern w:val="0"/>
          <w:sz w:val="24"/>
          <w:highlight w:val="none"/>
        </w:rPr>
        <w:t>否则视为</w:t>
      </w:r>
      <w:r>
        <w:rPr>
          <w:rFonts w:hint="eastAsia" w:ascii="宋体" w:hAnsi="宋体"/>
          <w:b/>
          <w:color w:val="auto"/>
          <w:sz w:val="24"/>
          <w:highlight w:val="none"/>
        </w:rPr>
        <w:t>投标文件含有采购人不能接受的附加条件的，投标无效</w:t>
      </w:r>
      <w:r>
        <w:rPr>
          <w:rFonts w:hint="eastAsia" w:ascii="宋体" w:hAnsi="宋体" w:cs="仿宋_GB2312"/>
          <w:b/>
          <w:color w:val="auto"/>
          <w:kern w:val="0"/>
          <w:sz w:val="24"/>
          <w:highlight w:val="none"/>
          <w:lang w:val="zh-CN"/>
        </w:rPr>
        <w:t>。</w:t>
      </w:r>
    </w:p>
    <w:p>
      <w:pPr>
        <w:snapToGrid w:val="0"/>
        <w:spacing w:line="360" w:lineRule="auto"/>
        <w:ind w:firstLine="480" w:firstLineChars="200"/>
        <w:jc w:val="left"/>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4、特别提示：采购代理机构将对项目名称和项目编号，中标供应商名称、地址和中标金额，主要中标标的</w:t>
      </w:r>
      <w:r>
        <w:rPr>
          <w:rFonts w:hint="eastAsia" w:ascii="宋体" w:hAnsi="宋体"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宋体" w:hAnsi="宋体" w:cs="仿宋_GB2312"/>
          <w:color w:val="auto"/>
          <w:kern w:val="0"/>
          <w:sz w:val="24"/>
          <w:highlight w:val="none"/>
          <w:lang w:val="zh-CN"/>
        </w:rPr>
      </w:pPr>
      <w:r>
        <w:rPr>
          <w:rFonts w:ascii="宋体" w:hAnsi="宋体" w:cs="仿宋_GB2312"/>
          <w:color w:val="auto"/>
          <w:kern w:val="0"/>
          <w:sz w:val="24"/>
          <w:szCs w:val="22"/>
          <w:highlight w:val="none"/>
          <w:lang w:val="zh-CN"/>
        </w:rPr>
        <w:t>5、</w:t>
      </w:r>
      <w:r>
        <w:rPr>
          <w:rFonts w:hint="eastAsia" w:ascii="宋体" w:hAnsi="宋体" w:cs="仿宋_GB2312"/>
          <w:color w:val="auto"/>
          <w:kern w:val="0"/>
          <w:sz w:val="24"/>
          <w:highlight w:val="none"/>
          <w:lang w:val="zh-CN"/>
        </w:rPr>
        <w:t>符合招标文件中列明的可享受中小企业扶持政策的投标人，请填写中小企业声明函。注：投标人</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宋体" w:hAnsi="宋体"/>
          <w:b/>
          <w:color w:val="auto"/>
          <w:kern w:val="0"/>
          <w:sz w:val="24"/>
          <w:highlight w:val="none"/>
        </w:rPr>
      </w:pPr>
    </w:p>
    <w:p>
      <w:pPr>
        <w:pStyle w:val="507"/>
        <w:keepNext w:val="0"/>
        <w:pageBreakBefore w:val="0"/>
        <w:tabs>
          <w:tab w:val="clear" w:pos="720"/>
        </w:tabs>
        <w:snapToGrid w:val="0"/>
        <w:spacing w:before="120" w:after="120"/>
        <w:ind w:firstLine="643"/>
        <w:outlineLvl w:val="9"/>
        <w:rPr>
          <w:rFonts w:ascii="宋体" w:hAnsi="宋体" w:eastAsia="宋体" w:cs="仿宋_GB2312"/>
          <w:color w:val="auto"/>
          <w:kern w:val="2"/>
          <w:sz w:val="32"/>
          <w:szCs w:val="32"/>
          <w:highlight w:val="none"/>
        </w:rPr>
      </w:pPr>
    </w:p>
    <w:p>
      <w:pPr>
        <w:pStyle w:val="507"/>
        <w:keepNext w:val="0"/>
        <w:pageBreakBefore w:val="0"/>
        <w:tabs>
          <w:tab w:val="clear" w:pos="720"/>
        </w:tabs>
        <w:snapToGrid w:val="0"/>
        <w:spacing w:before="120" w:after="120"/>
        <w:ind w:firstLine="643"/>
        <w:outlineLvl w:val="9"/>
        <w:rPr>
          <w:rFonts w:ascii="宋体" w:hAnsi="宋体" w:eastAsia="宋体"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napToGrid w:val="0"/>
        <w:spacing w:line="360" w:lineRule="auto"/>
        <w:jc w:val="center"/>
        <w:outlineLvl w:val="1"/>
        <w:rPr>
          <w:rFonts w:ascii="宋体" w:hAnsi="宋体" w:cs="仿宋_GB2312"/>
          <w:b/>
          <w:color w:val="auto"/>
          <w:sz w:val="32"/>
          <w:szCs w:val="32"/>
          <w:highlight w:val="none"/>
        </w:rPr>
      </w:pPr>
      <w:r>
        <w:rPr>
          <w:rFonts w:hint="eastAsia" w:ascii="宋体" w:hAnsi="宋体" w:cs="仿宋_GB2312"/>
          <w:b/>
          <w:color w:val="auto"/>
          <w:kern w:val="0"/>
          <w:sz w:val="32"/>
          <w:szCs w:val="32"/>
          <w:highlight w:val="none"/>
        </w:rPr>
        <w:t>二、</w:t>
      </w:r>
      <w:r>
        <w:rPr>
          <w:rFonts w:hint="eastAsia" w:ascii="宋体" w:hAnsi="宋体" w:cs="仿宋_GB2312"/>
          <w:b/>
          <w:color w:val="auto"/>
          <w:sz w:val="32"/>
          <w:szCs w:val="32"/>
          <w:highlight w:val="none"/>
        </w:rPr>
        <w:t>政府采购支持中小企业信用融资相关事项通知</w:t>
      </w:r>
    </w:p>
    <w:p>
      <w:pPr>
        <w:spacing w:line="360" w:lineRule="auto"/>
        <w:ind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一、适用对象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二、相关信息获取方式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　政府采购信用融资操作流程：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（一）线上融资模式：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1.供应商根据合作银行提供的方案，自行选择金融产品，并办理开户等手续；</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2.供应商中标后，可通过杭州市政府采购网或“浙里办”测算授信额度；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3.采购合同签订后，供应商在杭州市政府采购网或“浙里办”向合作银行发出融资申请；</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4.审批通过后，在线办理放贷手续。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（二）线下融资模式：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2.采购合同签订后，供应商在杭州市政府采购网或“浙里办”向合作银行发出融资申请；</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4.审批通过后，合作银行应按照合作备忘录中约定的审批放款期限和优惠利率及时予以放款。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（三）杭州e融平台申请融资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供应商通过杭州e融平台政采贷专区，自行选择金融产品，按规定手续办理贷款流程。</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四、注意事项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仿宋_GB2312"/>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宋体" w:hAnsi="宋体" w:cs="仿宋_GB2312"/>
          <w:color w:val="auto"/>
          <w:sz w:val="24"/>
          <w:highlight w:val="none"/>
        </w:rPr>
        <w:t>。</w:t>
      </w:r>
    </w:p>
    <w:p>
      <w:pPr>
        <w:spacing w:line="360" w:lineRule="auto"/>
        <w:ind w:left="5060" w:hanging="5060" w:hangingChars="2100"/>
        <w:rPr>
          <w:rFonts w:ascii="宋体" w:hAnsi="宋体" w:cs="仿宋_GB2312"/>
          <w:b/>
          <w:bCs/>
          <w:color w:val="auto"/>
          <w:kern w:val="0"/>
          <w:sz w:val="24"/>
          <w:highlight w:val="none"/>
        </w:rPr>
      </w:pPr>
    </w:p>
    <w:p>
      <w:pPr>
        <w:widowControl/>
        <w:adjustRightInd/>
        <w:jc w:val="left"/>
        <w:rPr>
          <w:rFonts w:ascii="宋体" w:hAnsi="宋体" w:cs="仿宋_GB2312"/>
          <w:b/>
          <w:color w:val="auto"/>
          <w:kern w:val="0"/>
          <w:sz w:val="32"/>
          <w:szCs w:val="32"/>
          <w:highlight w:val="none"/>
        </w:rPr>
      </w:pPr>
      <w:bookmarkStart w:id="398" w:name="_Toc465665161"/>
      <w:r>
        <w:rPr>
          <w:rFonts w:ascii="宋体" w:hAnsi="宋体" w:cs="仿宋_GB2312"/>
          <w:b/>
          <w:color w:val="auto"/>
          <w:kern w:val="0"/>
          <w:sz w:val="32"/>
          <w:szCs w:val="32"/>
          <w:highlight w:val="none"/>
        </w:rPr>
        <w:br w:type="page"/>
      </w:r>
      <w:r>
        <w:rPr>
          <w:rFonts w:hint="eastAsia" w:ascii="宋体" w:hAnsi="宋体" w:cs="仿宋_GB2312"/>
          <w:b/>
          <w:color w:val="auto"/>
          <w:kern w:val="0"/>
          <w:sz w:val="32"/>
          <w:szCs w:val="32"/>
          <w:highlight w:val="none"/>
        </w:rPr>
        <w:t>附件</w:t>
      </w:r>
      <w:bookmarkEnd w:id="398"/>
    </w:p>
    <w:p>
      <w:pPr>
        <w:pStyle w:val="6"/>
        <w:spacing w:before="0" w:after="0"/>
        <w:rPr>
          <w:rFonts w:ascii="宋体" w:hAnsi="宋体"/>
          <w:color w:val="auto"/>
          <w:spacing w:val="6"/>
          <w:highlight w:val="none"/>
        </w:rPr>
      </w:pPr>
      <w:r>
        <w:rPr>
          <w:rFonts w:hint="eastAsia" w:ascii="宋体" w:hAnsi="宋体"/>
          <w:color w:val="auto"/>
          <w:spacing w:val="6"/>
          <w:highlight w:val="none"/>
        </w:rPr>
        <w:t>附件</w:t>
      </w:r>
      <w:r>
        <w:rPr>
          <w:rFonts w:ascii="宋体" w:hAnsi="宋体"/>
          <w:color w:val="auto"/>
          <w:spacing w:val="6"/>
          <w:highlight w:val="none"/>
        </w:rPr>
        <w:t>1：</w:t>
      </w:r>
    </w:p>
    <w:p>
      <w:pPr>
        <w:spacing w:line="360" w:lineRule="auto"/>
        <w:jc w:val="center"/>
        <w:rPr>
          <w:rFonts w:ascii="宋体" w:hAnsi="宋体"/>
          <w:b/>
          <w:color w:val="auto"/>
          <w:spacing w:val="6"/>
          <w:sz w:val="32"/>
          <w:szCs w:val="32"/>
          <w:highlight w:val="none"/>
        </w:rPr>
      </w:pPr>
      <w:bookmarkStart w:id="399" w:name="OLE_LINK13"/>
      <w:bookmarkStart w:id="400" w:name="OLE_LINK14"/>
      <w:r>
        <w:rPr>
          <w:rFonts w:hint="eastAsia" w:ascii="宋体" w:hAnsi="宋体"/>
          <w:b/>
          <w:color w:val="auto"/>
          <w:spacing w:val="6"/>
          <w:sz w:val="32"/>
          <w:szCs w:val="32"/>
          <w:highlight w:val="none"/>
        </w:rPr>
        <w:t>残疾人福利性单位声明函</w:t>
      </w:r>
    </w:p>
    <w:bookmarkEnd w:id="399"/>
    <w:bookmarkEnd w:id="400"/>
    <w:p>
      <w:pPr>
        <w:spacing w:line="360" w:lineRule="auto"/>
        <w:rPr>
          <w:rFonts w:ascii="宋体" w:hAnsi="宋体"/>
          <w:b/>
          <w:color w:val="auto"/>
          <w:spacing w:val="6"/>
          <w:sz w:val="30"/>
          <w:szCs w:val="30"/>
          <w:highlight w:val="none"/>
        </w:rPr>
      </w:pP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w:t>
      </w:r>
      <w:r>
        <w:rPr>
          <w:rFonts w:ascii="宋体" w:hAnsi="宋体" w:cs="仿宋_GB2312"/>
          <w:color w:val="auto"/>
          <w:sz w:val="24"/>
          <w:highlight w:val="none"/>
        </w:rPr>
        <w:t xml:space="preserve"> </w:t>
      </w:r>
      <w:r>
        <w:rPr>
          <w:rFonts w:hint="eastAsia" w:ascii="宋体" w:hAnsi="宋体" w:cs="仿宋_GB2312"/>
          <w:color w:val="auto"/>
          <w:sz w:val="24"/>
          <w:highlight w:val="none"/>
        </w:rPr>
        <w:t>民政部</w:t>
      </w:r>
      <w:r>
        <w:rPr>
          <w:rFonts w:ascii="宋体" w:hAnsi="宋体" w:cs="仿宋_GB2312"/>
          <w:color w:val="auto"/>
          <w:sz w:val="24"/>
          <w:highlight w:val="none"/>
        </w:rPr>
        <w:t xml:space="preserve"> </w:t>
      </w:r>
      <w:r>
        <w:rPr>
          <w:rFonts w:hint="eastAsia" w:ascii="宋体" w:hAnsi="宋体" w:cs="仿宋_GB2312"/>
          <w:color w:val="auto"/>
          <w:sz w:val="24"/>
          <w:highlight w:val="none"/>
        </w:rPr>
        <w:t>中国残疾人联合会关于促进残疾人就业政府采购政策的通知》（财库〔</w:t>
      </w:r>
      <w:r>
        <w:rPr>
          <w:rFonts w:ascii="宋体" w:hAnsi="宋体"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ind w:firstLine="480" w:firstLineChars="200"/>
        <w:rPr>
          <w:rFonts w:ascii="宋体" w:hAnsi="宋体" w:cs="仿宋_GB2312"/>
          <w:color w:val="auto"/>
          <w:sz w:val="24"/>
          <w:highlight w:val="none"/>
        </w:rPr>
      </w:pPr>
    </w:p>
    <w:p>
      <w:pPr>
        <w:spacing w:line="360" w:lineRule="auto"/>
        <w:ind w:firstLine="480" w:firstLineChars="200"/>
        <w:rPr>
          <w:rFonts w:ascii="宋体" w:hAnsi="宋体" w:cs="仿宋_GB2312"/>
          <w:color w:val="auto"/>
          <w:sz w:val="24"/>
          <w:highlight w:val="none"/>
        </w:rPr>
      </w:pPr>
    </w:p>
    <w:p>
      <w:pPr>
        <w:tabs>
          <w:tab w:val="left" w:pos="4860"/>
        </w:tabs>
        <w:spacing w:line="360" w:lineRule="auto"/>
        <w:ind w:right="1560" w:firstLine="480" w:firstLineChars="200"/>
        <w:jc w:val="center"/>
        <w:rPr>
          <w:rFonts w:ascii="宋体" w:hAnsi="宋体" w:cs="仿宋_GB2312"/>
          <w:color w:val="auto"/>
          <w:sz w:val="24"/>
          <w:highlight w:val="none"/>
        </w:rPr>
      </w:pPr>
      <w:r>
        <w:rPr>
          <w:rFonts w:ascii="宋体" w:hAnsi="宋体" w:cs="仿宋_GB2312"/>
          <w:color w:val="auto"/>
          <w:sz w:val="24"/>
          <w:highlight w:val="none"/>
        </w:rPr>
        <w:t xml:space="preserve">               </w:t>
      </w:r>
      <w:r>
        <w:rPr>
          <w:rFonts w:hint="eastAsia" w:ascii="宋体" w:hAnsi="宋体" w:cs="仿宋_GB2312"/>
          <w:color w:val="auto"/>
          <w:kern w:val="0"/>
          <w:sz w:val="24"/>
          <w:highlight w:val="none"/>
          <w:lang w:val="zh-CN"/>
        </w:rPr>
        <w:t>投标人名称（电子签名）</w:t>
      </w:r>
      <w:r>
        <w:rPr>
          <w:rFonts w:hint="eastAsia" w:ascii="宋体" w:hAnsi="宋体" w:cs="仿宋_GB2312"/>
          <w:color w:val="auto"/>
          <w:sz w:val="24"/>
          <w:highlight w:val="none"/>
        </w:rPr>
        <w:t>：</w:t>
      </w:r>
    </w:p>
    <w:p>
      <w:pPr>
        <w:tabs>
          <w:tab w:val="left" w:pos="4860"/>
        </w:tabs>
        <w:spacing w:line="360" w:lineRule="auto"/>
        <w:ind w:right="1560" w:firstLine="480" w:firstLineChars="200"/>
        <w:jc w:val="center"/>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 xml:space="preserve">       日  期：</w:t>
      </w:r>
    </w:p>
    <w:p>
      <w:pPr>
        <w:pStyle w:val="6"/>
        <w:spacing w:before="0" w:after="0"/>
        <w:rPr>
          <w:rFonts w:ascii="宋体" w:hAnsi="宋体"/>
          <w:color w:val="auto"/>
          <w:spacing w:val="6"/>
          <w:highlight w:val="none"/>
        </w:rPr>
      </w:pPr>
      <w:r>
        <w:rPr>
          <w:rFonts w:ascii="宋体" w:hAnsi="宋体"/>
          <w:color w:val="auto"/>
          <w:spacing w:val="6"/>
          <w:highlight w:val="none"/>
        </w:rPr>
        <w:br w:type="page"/>
      </w:r>
      <w:r>
        <w:rPr>
          <w:rFonts w:hint="eastAsia" w:ascii="宋体" w:hAnsi="宋体"/>
          <w:color w:val="auto"/>
          <w:spacing w:val="6"/>
          <w:highlight w:val="none"/>
        </w:rPr>
        <w:t>附件2：</w:t>
      </w:r>
      <w:r>
        <w:rPr>
          <w:rFonts w:ascii="宋体" w:hAnsi="宋体"/>
          <w:color w:val="auto"/>
          <w:spacing w:val="6"/>
          <w:highlight w:val="none"/>
        </w:rPr>
        <w:t>质疑函范本及制作说明</w:t>
      </w:r>
    </w:p>
    <w:p>
      <w:pPr>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质疑函范本</w:t>
      </w:r>
    </w:p>
    <w:p>
      <w:pPr>
        <w:snapToGrid w:val="0"/>
        <w:spacing w:before="240" w:beforeLines="100"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ascii="宋体" w:hAnsi="宋体" w:cs="仿宋"/>
          <w:color w:val="auto"/>
          <w:sz w:val="24"/>
          <w:highlight w:val="none"/>
          <w:u w:val="dotted"/>
        </w:rPr>
        <w:t xml:space="preserve">                          </w:t>
      </w:r>
      <w:r>
        <w:rPr>
          <w:rFonts w:hint="eastAsia" w:ascii="宋体" w:hAnsi="宋体" w:cs="仿宋"/>
          <w:color w:val="auto"/>
          <w:sz w:val="24"/>
          <w:highlight w:val="none"/>
        </w:rPr>
        <w:t>邮编：</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w:t>
      </w:r>
      <w:r>
        <w:rPr>
          <w:rFonts w:ascii="宋体" w:hAnsi="宋体" w:cs="仿宋"/>
          <w:color w:val="auto"/>
          <w:sz w:val="24"/>
          <w:highlight w:val="none"/>
          <w:u w:val="dotted"/>
        </w:rPr>
        <w:t xml:space="preserve">                      </w:t>
      </w:r>
      <w:r>
        <w:rPr>
          <w:rFonts w:hint="eastAsia" w:ascii="宋体" w:hAnsi="宋体" w:cs="仿宋"/>
          <w:color w:val="auto"/>
          <w:sz w:val="24"/>
          <w:highlight w:val="none"/>
        </w:rPr>
        <w:t>联系电话：</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授权代表：</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联系电话：</w:t>
      </w:r>
      <w:r>
        <w:rPr>
          <w:rFonts w:ascii="宋体" w:hAnsi="宋体" w:cs="仿宋"/>
          <w:color w:val="auto"/>
          <w:sz w:val="24"/>
          <w:highlight w:val="none"/>
          <w:u w:val="dotted"/>
        </w:rPr>
        <w:t xml:space="preserve">                                           </w:t>
      </w:r>
      <w:r>
        <w:rPr>
          <w:rFonts w:ascii="宋体" w:hAnsi="宋体" w:cs="仿宋"/>
          <w:color w:val="auto"/>
          <w:sz w:val="24"/>
          <w:highlight w:val="none"/>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ascii="宋体" w:hAnsi="宋体" w:cs="仿宋"/>
          <w:color w:val="auto"/>
          <w:sz w:val="24"/>
          <w:highlight w:val="none"/>
        </w:rPr>
        <w:t xml:space="preserve"> </w:t>
      </w:r>
      <w:r>
        <w:rPr>
          <w:rFonts w:ascii="宋体" w:hAnsi="宋体" w:cs="仿宋"/>
          <w:color w:val="auto"/>
          <w:sz w:val="24"/>
          <w:highlight w:val="none"/>
          <w:u w:val="dotted"/>
        </w:rPr>
        <w:t xml:space="preserve">                        </w:t>
      </w:r>
      <w:r>
        <w:rPr>
          <w:rFonts w:hint="eastAsia" w:ascii="宋体" w:hAnsi="宋体" w:cs="仿宋"/>
          <w:color w:val="auto"/>
          <w:sz w:val="24"/>
          <w:highlight w:val="none"/>
        </w:rPr>
        <w:t>邮编：</w:t>
      </w:r>
      <w:r>
        <w:rPr>
          <w:rFonts w:ascii="宋体" w:hAnsi="宋体" w:cs="仿宋"/>
          <w:color w:val="auto"/>
          <w:sz w:val="24"/>
          <w:highlight w:val="none"/>
          <w:u w:val="dotted"/>
        </w:rPr>
        <w:t xml:space="preserve">                                       </w:t>
      </w:r>
    </w:p>
    <w:p>
      <w:pP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质疑项目的名称：</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质疑项目的编号：</w:t>
      </w:r>
      <w:r>
        <w:rPr>
          <w:rFonts w:ascii="宋体" w:hAnsi="宋体" w:cs="仿宋"/>
          <w:color w:val="auto"/>
          <w:sz w:val="24"/>
          <w:highlight w:val="none"/>
          <w:u w:val="dotted"/>
        </w:rPr>
        <w:t xml:space="preserve">               </w:t>
      </w:r>
      <w:r>
        <w:rPr>
          <w:rFonts w:hint="eastAsia" w:ascii="宋体" w:hAnsi="宋体" w:cs="仿宋"/>
          <w:color w:val="auto"/>
          <w:sz w:val="24"/>
          <w:highlight w:val="none"/>
        </w:rPr>
        <w:t>包号：</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采购人名称：</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采购文件获取日期：</w:t>
      </w:r>
      <w:r>
        <w:rPr>
          <w:rFonts w:ascii="宋体" w:hAnsi="宋体" w:cs="仿宋"/>
          <w:color w:val="auto"/>
          <w:sz w:val="24"/>
          <w:highlight w:val="none"/>
          <w:u w:val="dotted"/>
        </w:rPr>
        <w:t xml:space="preserve">                                           </w:t>
      </w:r>
    </w:p>
    <w:p>
      <w:pP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w:t>
      </w:r>
      <w:r>
        <w:rPr>
          <w:rFonts w:ascii="宋体" w:hAnsi="宋体" w:cs="仿宋"/>
          <w:color w:val="auto"/>
          <w:sz w:val="24"/>
          <w:highlight w:val="none"/>
        </w:rPr>
        <w:t>1：</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事实依据：</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rPr>
      </w:pP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法律依据：</w:t>
      </w: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ascii="宋体" w:hAnsi="宋体" w:cs="仿宋"/>
          <w:color w:val="auto"/>
          <w:sz w:val="24"/>
          <w:highlight w:val="none"/>
          <w:u w:val="dotted"/>
        </w:rPr>
        <w:t xml:space="preserve">                                                     </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w:t>
      </w:r>
      <w:r>
        <w:rPr>
          <w:rFonts w:ascii="宋体" w:hAnsi="宋体" w:cs="仿宋"/>
          <w:color w:val="auto"/>
          <w:sz w:val="24"/>
          <w:highlight w:val="none"/>
        </w:rPr>
        <w:t>2</w:t>
      </w:r>
    </w:p>
    <w:p>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pP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pP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请求：</w:t>
      </w:r>
      <w:r>
        <w:rPr>
          <w:rFonts w:ascii="宋体" w:hAnsi="宋体" w:cs="仿宋"/>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签字</w:t>
      </w:r>
      <w:r>
        <w:rPr>
          <w:rFonts w:ascii="宋体" w:hAnsi="宋体"/>
          <w:color w:val="auto"/>
          <w:sz w:val="24"/>
          <w:highlight w:val="none"/>
        </w:rPr>
        <w:t xml:space="preserve">(签章)：                   公章：                      </w:t>
      </w:r>
    </w:p>
    <w:p>
      <w:pPr>
        <w:spacing w:line="360" w:lineRule="auto"/>
        <w:rPr>
          <w:rFonts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p>
    <w:p>
      <w:pPr>
        <w:spacing w:line="360" w:lineRule="auto"/>
        <w:jc w:val="center"/>
        <w:rPr>
          <w:rFonts w:ascii="宋体" w:hAnsi="宋体" w:cs="仿宋"/>
          <w:b/>
          <w:bCs/>
          <w:color w:val="auto"/>
          <w:sz w:val="24"/>
          <w:highlight w:val="none"/>
        </w:rPr>
      </w:pPr>
    </w:p>
    <w:p>
      <w:pPr>
        <w:spacing w:line="360" w:lineRule="auto"/>
        <w:rPr>
          <w:rFonts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质疑函制作说明：</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2.质疑供应商若委托代理人进行质疑的，</w:t>
      </w:r>
      <w:r>
        <w:rPr>
          <w:rFonts w:hint="eastAsia" w:ascii="宋体" w:hAnsi="宋体"/>
          <w:color w:val="auto"/>
          <w:sz w:val="24"/>
          <w:highlight w:val="none"/>
        </w:rPr>
        <w:t>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5.质疑函的质疑请求应与质疑事项相关。</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6.质疑供应商为自然人的，</w:t>
      </w:r>
      <w:r>
        <w:rPr>
          <w:rFonts w:hint="eastAsia" w:ascii="宋体" w:hAnsi="宋体"/>
          <w:color w:val="auto"/>
          <w:sz w:val="24"/>
          <w:highlight w:val="none"/>
        </w:rPr>
        <w:t>质疑函应由本人签字；质疑供应商为法人或者其他组织的，质疑函应由法定代表人、主要负责人，或者其授权代表签字或者盖章，并加盖公章。</w:t>
      </w:r>
    </w:p>
    <w:p>
      <w:pPr>
        <w:widowControl/>
        <w:adjustRightInd/>
        <w:jc w:val="left"/>
        <w:rPr>
          <w:rFonts w:ascii="宋体" w:hAnsi="宋体"/>
          <w:color w:val="auto"/>
          <w:sz w:val="30"/>
          <w:szCs w:val="30"/>
          <w:highlight w:val="none"/>
        </w:rPr>
      </w:pPr>
      <w:r>
        <w:rPr>
          <w:rFonts w:ascii="宋体" w:hAnsi="宋体"/>
          <w:color w:val="auto"/>
          <w:sz w:val="30"/>
          <w:szCs w:val="30"/>
          <w:highlight w:val="none"/>
        </w:rPr>
        <w:br w:type="page"/>
      </w:r>
    </w:p>
    <w:p>
      <w:pPr>
        <w:pStyle w:val="6"/>
        <w:spacing w:before="0" w:after="0"/>
        <w:rPr>
          <w:rFonts w:ascii="宋体" w:hAnsi="宋体"/>
          <w:color w:val="auto"/>
          <w:spacing w:val="6"/>
          <w:highlight w:val="none"/>
        </w:rPr>
      </w:pPr>
      <w:r>
        <w:rPr>
          <w:rFonts w:hint="eastAsia" w:ascii="宋体" w:hAnsi="宋体"/>
          <w:color w:val="auto"/>
          <w:spacing w:val="6"/>
          <w:highlight w:val="none"/>
        </w:rPr>
        <w:t>附件3</w:t>
      </w:r>
      <w:r>
        <w:rPr>
          <w:rFonts w:ascii="宋体" w:hAnsi="宋体"/>
          <w:color w:val="auto"/>
          <w:spacing w:val="6"/>
          <w:highlight w:val="none"/>
        </w:rPr>
        <w:t>：投诉书范本及制作说明</w:t>
      </w:r>
    </w:p>
    <w:p>
      <w:pPr>
        <w:spacing w:line="360" w:lineRule="auto"/>
        <w:jc w:val="center"/>
        <w:rPr>
          <w:rFonts w:ascii="宋体" w:hAnsi="宋体"/>
          <w:b/>
          <w:color w:val="auto"/>
          <w:sz w:val="24"/>
          <w:highlight w:val="none"/>
        </w:rPr>
      </w:pPr>
    </w:p>
    <w:p>
      <w:pPr>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投诉书范本</w:t>
      </w:r>
    </w:p>
    <w:p>
      <w:pPr>
        <w:spacing w:line="360" w:lineRule="auto"/>
        <w:rPr>
          <w:rFonts w:ascii="宋体" w:hAnsi="宋体"/>
          <w:color w:val="auto"/>
          <w:sz w:val="24"/>
          <w:highlight w:val="none"/>
        </w:rPr>
      </w:pPr>
      <w:r>
        <w:rPr>
          <w:rFonts w:hint="eastAsia" w:ascii="宋体" w:hAnsi="宋体"/>
          <w:color w:val="auto"/>
          <w:sz w:val="24"/>
          <w:highlight w:val="none"/>
        </w:rPr>
        <w:t>一、投诉相关主体基本情况</w:t>
      </w:r>
    </w:p>
    <w:p>
      <w:pPr>
        <w:spacing w:line="360" w:lineRule="auto"/>
        <w:rPr>
          <w:rFonts w:ascii="宋体" w:hAnsi="宋体"/>
          <w:color w:val="auto"/>
          <w:sz w:val="24"/>
          <w:highlight w:val="none"/>
          <w:u w:val="dotted"/>
        </w:rPr>
      </w:pPr>
      <w:r>
        <w:rPr>
          <w:rFonts w:hint="eastAsia" w:ascii="宋体" w:hAnsi="宋体"/>
          <w:color w:val="auto"/>
          <w:sz w:val="24"/>
          <w:highlight w:val="none"/>
        </w:rPr>
        <w:t>投诉人：</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dotted"/>
        </w:rPr>
        <w:t xml:space="preserve">                             </w:t>
      </w:r>
      <w:r>
        <w:rPr>
          <w:rFonts w:hint="eastAsia" w:ascii="宋体" w:hAnsi="宋体"/>
          <w:color w:val="auto"/>
          <w:sz w:val="24"/>
          <w:highlight w:val="none"/>
        </w:rPr>
        <w:t>邮编：</w:t>
      </w:r>
      <w:r>
        <w:rPr>
          <w:rFonts w:ascii="宋体" w:hAnsi="宋体"/>
          <w:color w:val="auto"/>
          <w:sz w:val="24"/>
          <w:highlight w:val="none"/>
          <w:u w:val="dotted"/>
        </w:rPr>
        <w:t xml:space="preserve">         </w:t>
      </w:r>
    </w:p>
    <w:p>
      <w:pPr>
        <w:tabs>
          <w:tab w:val="left" w:pos="6510"/>
        </w:tabs>
        <w:spacing w:line="360" w:lineRule="auto"/>
        <w:jc w:val="lef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/主要负责人：</w:t>
      </w:r>
      <w:r>
        <w:rPr>
          <w:rFonts w:ascii="宋体" w:hAnsi="宋体"/>
          <w:color w:val="auto"/>
          <w:sz w:val="24"/>
          <w:highlight w:val="none"/>
          <w:u w:val="dotted"/>
        </w:rPr>
        <w:t xml:space="preserve">                                  </w:t>
      </w:r>
    </w:p>
    <w:p>
      <w:pPr>
        <w:tabs>
          <w:tab w:val="left" w:pos="6510"/>
        </w:tabs>
        <w:spacing w:line="360" w:lineRule="auto"/>
        <w:rPr>
          <w:rFonts w:ascii="宋体" w:hAnsi="宋体"/>
          <w:color w:val="auto"/>
          <w:sz w:val="24"/>
          <w:highlight w:val="none"/>
          <w:u w:val="dotted"/>
        </w:rPr>
      </w:pPr>
      <w:r>
        <w:rPr>
          <w:rFonts w:hint="eastAsia" w:ascii="宋体" w:hAnsi="宋体"/>
          <w:color w:val="auto"/>
          <w:sz w:val="24"/>
          <w:highlight w:val="none"/>
        </w:rPr>
        <w:t>联系电话：</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dotted"/>
        </w:rPr>
        <w:t xml:space="preserve">                             </w:t>
      </w:r>
      <w:r>
        <w:rPr>
          <w:rFonts w:hint="eastAsia" w:ascii="宋体" w:hAnsi="宋体"/>
          <w:color w:val="auto"/>
          <w:sz w:val="24"/>
          <w:highlight w:val="none"/>
        </w:rPr>
        <w:t>邮编：</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被投诉人</w:t>
      </w:r>
      <w:r>
        <w:rPr>
          <w:rFonts w:ascii="宋体" w:hAnsi="宋体"/>
          <w:color w:val="auto"/>
          <w:sz w:val="24"/>
          <w:highlight w:val="none"/>
        </w:rPr>
        <w:t>1：</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dotted"/>
        </w:rPr>
        <w:t xml:space="preserve">                             </w:t>
      </w:r>
      <w:r>
        <w:rPr>
          <w:rFonts w:hint="eastAsia" w:ascii="宋体" w:hAnsi="宋体"/>
          <w:color w:val="auto"/>
          <w:sz w:val="24"/>
          <w:highlight w:val="none"/>
        </w:rPr>
        <w:t>邮编：</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ascii="宋体" w:hAnsi="宋体"/>
          <w:color w:val="auto"/>
          <w:sz w:val="24"/>
          <w:highlight w:val="none"/>
          <w:u w:val="dotted"/>
        </w:rPr>
        <w:t xml:space="preserve">               </w:t>
      </w:r>
      <w:r>
        <w:rPr>
          <w:rFonts w:hint="eastAsia" w:ascii="宋体" w:hAnsi="宋体"/>
          <w:color w:val="auto"/>
          <w:sz w:val="24"/>
          <w:highlight w:val="none"/>
        </w:rPr>
        <w:t>联系电话：</w:t>
      </w:r>
      <w:r>
        <w:rPr>
          <w:rFonts w:ascii="宋体" w:hAnsi="宋体"/>
          <w:color w:val="auto"/>
          <w:sz w:val="24"/>
          <w:highlight w:val="none"/>
          <w:u w:val="dotted"/>
        </w:rPr>
        <w:t xml:space="preserve">                      </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被投诉人</w:t>
      </w:r>
      <w:r>
        <w:rPr>
          <w:rFonts w:ascii="宋体" w:hAnsi="宋体"/>
          <w:color w:val="auto"/>
          <w:sz w:val="24"/>
          <w:highlight w:val="none"/>
        </w:rPr>
        <w:t>2</w:t>
      </w:r>
    </w:p>
    <w:p>
      <w:pPr>
        <w:spacing w:line="360" w:lineRule="auto"/>
        <w:rPr>
          <w:rFonts w:ascii="宋体" w:hAnsi="宋体"/>
          <w:color w:val="auto"/>
          <w:sz w:val="24"/>
          <w:highlight w:val="none"/>
          <w:u w:val="dotted"/>
        </w:rPr>
      </w:pPr>
      <w:r>
        <w:rPr>
          <w:rFonts w:hint="eastAsia" w:ascii="宋体" w:hAnsi="宋体"/>
          <w:color w:val="auto"/>
          <w:sz w:val="24"/>
          <w:highlight w:val="none"/>
        </w:rPr>
        <w:t>……</w:t>
      </w:r>
    </w:p>
    <w:p>
      <w:pPr>
        <w:spacing w:line="360" w:lineRule="auto"/>
        <w:rPr>
          <w:rFonts w:ascii="宋体" w:hAnsi="宋体"/>
          <w:color w:val="auto"/>
          <w:sz w:val="24"/>
          <w:highlight w:val="none"/>
          <w:u w:val="single"/>
        </w:rPr>
      </w:pPr>
      <w:r>
        <w:rPr>
          <w:rFonts w:hint="eastAsia" w:ascii="宋体" w:hAnsi="宋体"/>
          <w:color w:val="auto"/>
          <w:sz w:val="24"/>
          <w:highlight w:val="none"/>
        </w:rPr>
        <w:t>相关供应商：</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dotted"/>
        </w:rPr>
        <w:t xml:space="preserve">                             </w:t>
      </w:r>
      <w:r>
        <w:rPr>
          <w:rFonts w:hint="eastAsia" w:ascii="宋体" w:hAnsi="宋体"/>
          <w:color w:val="auto"/>
          <w:sz w:val="24"/>
          <w:highlight w:val="none"/>
        </w:rPr>
        <w:t>邮编：</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ascii="宋体" w:hAnsi="宋体"/>
          <w:color w:val="auto"/>
          <w:sz w:val="24"/>
          <w:highlight w:val="none"/>
          <w:u w:val="dotted"/>
        </w:rPr>
        <w:t xml:space="preserve">               </w:t>
      </w:r>
      <w:r>
        <w:rPr>
          <w:rFonts w:hint="eastAsia" w:ascii="宋体" w:hAnsi="宋体"/>
          <w:color w:val="auto"/>
          <w:sz w:val="24"/>
          <w:highlight w:val="none"/>
        </w:rPr>
        <w:t>联系电话：</w:t>
      </w:r>
      <w:r>
        <w:rPr>
          <w:rFonts w:ascii="宋体" w:hAnsi="宋体"/>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二、投诉项目基本情况</w:t>
      </w:r>
    </w:p>
    <w:p>
      <w:pPr>
        <w:spacing w:line="360" w:lineRule="auto"/>
        <w:rPr>
          <w:rFonts w:ascii="宋体" w:hAnsi="宋体"/>
          <w:color w:val="auto"/>
          <w:sz w:val="24"/>
          <w:highlight w:val="none"/>
          <w:u w:val="dotted"/>
        </w:rPr>
      </w:pPr>
      <w:r>
        <w:rPr>
          <w:rFonts w:hint="eastAsia" w:ascii="宋体" w:hAnsi="宋体"/>
          <w:color w:val="auto"/>
          <w:sz w:val="24"/>
          <w:highlight w:val="none"/>
        </w:rPr>
        <w:t>采购项目名称：</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采购项目编号：</w:t>
      </w:r>
      <w:r>
        <w:rPr>
          <w:rFonts w:ascii="宋体" w:hAnsi="宋体"/>
          <w:color w:val="auto"/>
          <w:sz w:val="24"/>
          <w:highlight w:val="none"/>
          <w:u w:val="dotted"/>
        </w:rPr>
        <w:t xml:space="preserve">                 </w:t>
      </w:r>
      <w:r>
        <w:rPr>
          <w:rFonts w:hint="eastAsia" w:ascii="宋体" w:hAnsi="宋体"/>
          <w:color w:val="auto"/>
          <w:sz w:val="24"/>
          <w:highlight w:val="none"/>
        </w:rPr>
        <w:t>包号：</w:t>
      </w:r>
      <w:r>
        <w:rPr>
          <w:rFonts w:ascii="宋体" w:hAnsi="宋体"/>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采购人名称：</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代理机构名称：</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hint="eastAsia" w:ascii="宋体" w:hAnsi="宋体"/>
          <w:color w:val="auto"/>
          <w:sz w:val="24"/>
          <w:highlight w:val="none"/>
        </w:rPr>
        <w:t>采购文件公告</w:t>
      </w:r>
      <w:r>
        <w:rPr>
          <w:rFonts w:ascii="宋体" w:hAnsi="宋体"/>
          <w:color w:val="auto"/>
          <w:sz w:val="24"/>
          <w:highlight w:val="none"/>
        </w:rPr>
        <w:t>:</w:t>
      </w:r>
      <w:r>
        <w:rPr>
          <w:rFonts w:hint="eastAsia" w:ascii="宋体" w:hAnsi="宋体"/>
          <w:color w:val="auto"/>
          <w:sz w:val="24"/>
          <w:highlight w:val="none"/>
          <w:u w:val="dotted"/>
        </w:rPr>
        <w:t>是</w:t>
      </w:r>
      <w:r>
        <w:rPr>
          <w:rFonts w:ascii="宋体" w:hAnsi="宋体"/>
          <w:color w:val="auto"/>
          <w:sz w:val="24"/>
          <w:highlight w:val="none"/>
          <w:u w:val="dotted"/>
        </w:rPr>
        <w:t xml:space="preserve">/否 </w:t>
      </w:r>
      <w:r>
        <w:rPr>
          <w:rFonts w:hint="eastAsia" w:ascii="宋体" w:hAnsi="宋体"/>
          <w:color w:val="auto"/>
          <w:sz w:val="24"/>
          <w:highlight w:val="none"/>
        </w:rPr>
        <w:t>公告期限：</w:t>
      </w: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采购结果公告</w:t>
      </w:r>
      <w:r>
        <w:rPr>
          <w:rFonts w:ascii="宋体" w:hAnsi="宋体"/>
          <w:color w:val="auto"/>
          <w:sz w:val="24"/>
          <w:highlight w:val="none"/>
        </w:rPr>
        <w:t>:</w:t>
      </w:r>
      <w:r>
        <w:rPr>
          <w:rFonts w:hint="eastAsia" w:ascii="宋体" w:hAnsi="宋体"/>
          <w:color w:val="auto"/>
          <w:sz w:val="24"/>
          <w:highlight w:val="none"/>
          <w:u w:val="dotted"/>
        </w:rPr>
        <w:t>是</w:t>
      </w:r>
      <w:r>
        <w:rPr>
          <w:rFonts w:ascii="宋体" w:hAnsi="宋体"/>
          <w:color w:val="auto"/>
          <w:sz w:val="24"/>
          <w:highlight w:val="none"/>
          <w:u w:val="dotted"/>
        </w:rPr>
        <w:t xml:space="preserve">/否 </w:t>
      </w:r>
      <w:r>
        <w:rPr>
          <w:rFonts w:hint="eastAsia" w:ascii="宋体" w:hAnsi="宋体"/>
          <w:color w:val="auto"/>
          <w:sz w:val="24"/>
          <w:highlight w:val="none"/>
        </w:rPr>
        <w:t>公告期限：</w:t>
      </w:r>
      <w:r>
        <w:rPr>
          <w:rFonts w:ascii="宋体" w:hAnsi="宋体"/>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三、质疑基本情况</w:t>
      </w:r>
    </w:p>
    <w:p>
      <w:pPr>
        <w:spacing w:line="360" w:lineRule="auto"/>
        <w:ind w:firstLine="480" w:firstLineChars="200"/>
        <w:rPr>
          <w:rFonts w:ascii="宋体" w:hAnsi="宋体"/>
          <w:color w:val="auto"/>
          <w:sz w:val="24"/>
          <w:highlight w:val="none"/>
          <w:u w:val="dotted"/>
        </w:rPr>
      </w:pPr>
      <w:r>
        <w:rPr>
          <w:rFonts w:hint="eastAsia" w:ascii="宋体" w:hAnsi="宋体"/>
          <w:color w:val="auto"/>
          <w:sz w:val="24"/>
          <w:highlight w:val="none"/>
        </w:rPr>
        <w:t>投诉人于</w:t>
      </w:r>
      <w:r>
        <w:rPr>
          <w:rFonts w:ascii="宋体" w:hAnsi="宋体"/>
          <w:color w:val="auto"/>
          <w:sz w:val="24"/>
          <w:highlight w:val="none"/>
          <w:u w:val="dotted"/>
        </w:rPr>
        <w:t xml:space="preserve">   </w:t>
      </w:r>
      <w:r>
        <w:rPr>
          <w:rFonts w:hint="eastAsia" w:ascii="宋体" w:hAnsi="宋体"/>
          <w:color w:val="auto"/>
          <w:sz w:val="24"/>
          <w:highlight w:val="none"/>
        </w:rPr>
        <w:t>年</w:t>
      </w:r>
      <w:r>
        <w:rPr>
          <w:rFonts w:ascii="宋体" w:hAnsi="宋体"/>
          <w:color w:val="auto"/>
          <w:sz w:val="24"/>
          <w:highlight w:val="none"/>
          <w:u w:val="dotted"/>
        </w:rPr>
        <w:t xml:space="preserve">   </w:t>
      </w:r>
      <w:r>
        <w:rPr>
          <w:rFonts w:hint="eastAsia" w:ascii="宋体" w:hAnsi="宋体"/>
          <w:color w:val="auto"/>
          <w:sz w:val="24"/>
          <w:highlight w:val="none"/>
        </w:rPr>
        <w:t>月</w:t>
      </w:r>
      <w:r>
        <w:rPr>
          <w:rFonts w:ascii="宋体" w:hAnsi="宋体"/>
          <w:color w:val="auto"/>
          <w:sz w:val="24"/>
          <w:highlight w:val="none"/>
          <w:u w:val="dotted"/>
        </w:rPr>
        <w:t xml:space="preserve">  </w:t>
      </w:r>
      <w:r>
        <w:rPr>
          <w:rFonts w:hint="eastAsia" w:ascii="宋体" w:hAnsi="宋体"/>
          <w:color w:val="auto"/>
          <w:sz w:val="24"/>
          <w:highlight w:val="none"/>
        </w:rPr>
        <w:t>日</w:t>
      </w:r>
      <w:r>
        <w:rPr>
          <w:rFonts w:ascii="宋体" w:hAnsi="宋体"/>
          <w:color w:val="auto"/>
          <w:sz w:val="24"/>
          <w:highlight w:val="none"/>
        </w:rPr>
        <w:t>,向</w:t>
      </w:r>
      <w:r>
        <w:rPr>
          <w:rFonts w:ascii="宋体" w:hAnsi="宋体"/>
          <w:color w:val="auto"/>
          <w:sz w:val="24"/>
          <w:highlight w:val="none"/>
          <w:u w:val="dotted"/>
        </w:rPr>
        <w:t xml:space="preserve">                   </w:t>
      </w:r>
      <w:r>
        <w:rPr>
          <w:rFonts w:hint="eastAsia" w:ascii="宋体" w:hAnsi="宋体"/>
          <w:color w:val="auto"/>
          <w:sz w:val="24"/>
          <w:highlight w:val="none"/>
        </w:rPr>
        <w:t>提出质疑，质疑事项为：</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ascii="宋体" w:hAnsi="宋体"/>
          <w:color w:val="auto"/>
          <w:sz w:val="24"/>
          <w:highlight w:val="none"/>
          <w:u w:val="dotted"/>
        </w:rPr>
        <w:t xml:space="preserve">                                                     </w:t>
      </w:r>
      <w:r>
        <w:rPr>
          <w:rFonts w:ascii="宋体" w:hAnsi="宋体"/>
          <w:color w:val="auto"/>
          <w:sz w:val="24"/>
          <w:highlight w:val="none"/>
        </w:rPr>
        <w:t xml:space="preserve">  </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u w:val="dotted"/>
        </w:rPr>
        <w:t>采购人</w:t>
      </w:r>
      <w:r>
        <w:rPr>
          <w:rFonts w:ascii="宋体" w:hAnsi="宋体"/>
          <w:color w:val="auto"/>
          <w:sz w:val="24"/>
          <w:highlight w:val="none"/>
          <w:u w:val="dotted"/>
        </w:rPr>
        <w:t>/代理机构</w:t>
      </w:r>
      <w:r>
        <w:rPr>
          <w:rFonts w:hint="eastAsia" w:ascii="宋体" w:hAnsi="宋体"/>
          <w:color w:val="auto"/>
          <w:sz w:val="24"/>
          <w:highlight w:val="none"/>
        </w:rPr>
        <w:t>于</w:t>
      </w:r>
      <w:r>
        <w:rPr>
          <w:rFonts w:ascii="宋体" w:hAnsi="宋体"/>
          <w:color w:val="auto"/>
          <w:sz w:val="24"/>
          <w:highlight w:val="none"/>
          <w:u w:val="dotted"/>
        </w:rPr>
        <w:t xml:space="preserve">   </w:t>
      </w:r>
      <w:r>
        <w:rPr>
          <w:rFonts w:hint="eastAsia" w:ascii="宋体" w:hAnsi="宋体"/>
          <w:color w:val="auto"/>
          <w:sz w:val="24"/>
          <w:highlight w:val="none"/>
        </w:rPr>
        <w:t>年</w:t>
      </w:r>
      <w:r>
        <w:rPr>
          <w:rFonts w:ascii="宋体" w:hAnsi="宋体"/>
          <w:color w:val="auto"/>
          <w:sz w:val="24"/>
          <w:highlight w:val="none"/>
          <w:u w:val="dotted"/>
        </w:rPr>
        <w:t xml:space="preserve">   </w:t>
      </w:r>
      <w:r>
        <w:rPr>
          <w:rFonts w:hint="eastAsia" w:ascii="宋体" w:hAnsi="宋体"/>
          <w:color w:val="auto"/>
          <w:sz w:val="24"/>
          <w:highlight w:val="none"/>
        </w:rPr>
        <w:t>月</w:t>
      </w:r>
      <w:r>
        <w:rPr>
          <w:rFonts w:ascii="宋体" w:hAnsi="宋体"/>
          <w:color w:val="auto"/>
          <w:sz w:val="24"/>
          <w:highlight w:val="none"/>
          <w:u w:val="dotted"/>
        </w:rPr>
        <w:t xml:space="preserve">   </w:t>
      </w:r>
      <w:r>
        <w:rPr>
          <w:rFonts w:hint="eastAsia" w:ascii="宋体" w:hAnsi="宋体"/>
          <w:color w:val="auto"/>
          <w:sz w:val="24"/>
          <w:highlight w:val="none"/>
        </w:rPr>
        <w:t>日</w:t>
      </w:r>
      <w:r>
        <w:rPr>
          <w:rFonts w:ascii="宋体" w:hAnsi="宋体"/>
          <w:color w:val="auto"/>
          <w:sz w:val="24"/>
          <w:highlight w:val="none"/>
        </w:rPr>
        <w:t>,就质疑事项</w:t>
      </w:r>
      <w:r>
        <w:rPr>
          <w:rFonts w:hint="eastAsia" w:ascii="宋体" w:hAnsi="宋体"/>
          <w:color w:val="auto"/>
          <w:sz w:val="24"/>
          <w:highlight w:val="none"/>
        </w:rPr>
        <w:t>作出了答复</w:t>
      </w:r>
      <w:r>
        <w:rPr>
          <w:rFonts w:ascii="宋体" w:hAnsi="宋体"/>
          <w:color w:val="auto"/>
          <w:sz w:val="24"/>
          <w:highlight w:val="none"/>
        </w:rPr>
        <w:t>/没有在法定期限内</w:t>
      </w:r>
      <w:r>
        <w:rPr>
          <w:rFonts w:hint="eastAsia" w:ascii="宋体" w:hAnsi="宋体"/>
          <w:color w:val="auto"/>
          <w:sz w:val="24"/>
          <w:highlight w:val="none"/>
        </w:rPr>
        <w:t>作出答复。</w:t>
      </w:r>
    </w:p>
    <w:p>
      <w:pPr>
        <w:spacing w:line="360" w:lineRule="auto"/>
        <w:rPr>
          <w:rFonts w:ascii="宋体" w:hAnsi="宋体"/>
          <w:color w:val="auto"/>
          <w:sz w:val="24"/>
          <w:highlight w:val="none"/>
        </w:rPr>
      </w:pPr>
      <w:r>
        <w:rPr>
          <w:rFonts w:hint="eastAsia" w:ascii="宋体" w:hAnsi="宋体"/>
          <w:color w:val="auto"/>
          <w:sz w:val="24"/>
          <w:highlight w:val="none"/>
        </w:rPr>
        <w:t>四、投诉事项具体内容</w:t>
      </w:r>
    </w:p>
    <w:p>
      <w:pPr>
        <w:spacing w:line="360" w:lineRule="auto"/>
        <w:rPr>
          <w:rFonts w:ascii="宋体" w:hAnsi="宋体"/>
          <w:color w:val="auto"/>
          <w:sz w:val="24"/>
          <w:highlight w:val="none"/>
          <w:u w:val="single"/>
        </w:rPr>
      </w:pPr>
      <w:r>
        <w:rPr>
          <w:rFonts w:hint="eastAsia" w:ascii="宋体" w:hAnsi="宋体"/>
          <w:color w:val="auto"/>
          <w:sz w:val="24"/>
          <w:highlight w:val="none"/>
        </w:rPr>
        <w:t>投诉事项</w:t>
      </w:r>
      <w:r>
        <w:rPr>
          <w:rFonts w:ascii="宋体" w:hAnsi="宋体"/>
          <w:color w:val="auto"/>
          <w:sz w:val="24"/>
          <w:highlight w:val="none"/>
        </w:rPr>
        <w:t xml:space="preserve"> 1：</w:t>
      </w:r>
      <w:r>
        <w:rPr>
          <w:rFonts w:ascii="宋体" w:hAnsi="宋体"/>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事实依据：</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ascii="宋体" w:hAnsi="宋体"/>
          <w:color w:val="auto"/>
          <w:sz w:val="24"/>
          <w:highlight w:val="none"/>
          <w:u w:val="dotted"/>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法律依据：</w:t>
      </w:r>
      <w:r>
        <w:rPr>
          <w:rFonts w:ascii="宋体" w:hAnsi="宋体"/>
          <w:color w:val="auto"/>
          <w:sz w:val="24"/>
          <w:highlight w:val="none"/>
          <w:u w:val="dotted"/>
        </w:rPr>
        <w:t xml:space="preserve">                                          </w:t>
      </w:r>
    </w:p>
    <w:p>
      <w:pPr>
        <w:spacing w:line="360" w:lineRule="auto"/>
        <w:rPr>
          <w:rFonts w:ascii="宋体" w:hAnsi="宋体"/>
          <w:color w:val="auto"/>
          <w:sz w:val="24"/>
          <w:highlight w:val="none"/>
          <w:u w:val="dotted"/>
        </w:rPr>
      </w:pPr>
      <w:r>
        <w:rPr>
          <w:rFonts w:ascii="宋体" w:hAnsi="宋体"/>
          <w:color w:val="auto"/>
          <w:sz w:val="24"/>
          <w:highlight w:val="none"/>
          <w:u w:val="dotted"/>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投诉事项</w:t>
      </w:r>
      <w:r>
        <w:rPr>
          <w:rFonts w:ascii="宋体" w:hAnsi="宋体"/>
          <w:color w:val="auto"/>
          <w:sz w:val="24"/>
          <w:highlight w:val="none"/>
        </w:rPr>
        <w:t>2</w:t>
      </w:r>
    </w:p>
    <w:p>
      <w:pPr>
        <w:spacing w:line="360" w:lineRule="auto"/>
        <w:rPr>
          <w:rFonts w:ascii="宋体" w:hAnsi="宋体"/>
          <w:color w:val="auto"/>
          <w:sz w:val="24"/>
          <w:highlight w:val="none"/>
          <w:u w:val="dotted"/>
        </w:rPr>
      </w:pP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五、与投诉事项相关的投诉请求</w:t>
      </w:r>
    </w:p>
    <w:p>
      <w:pPr>
        <w:spacing w:line="360" w:lineRule="auto"/>
        <w:rPr>
          <w:rFonts w:ascii="宋体" w:hAnsi="宋体"/>
          <w:color w:val="auto"/>
          <w:sz w:val="24"/>
          <w:highlight w:val="none"/>
        </w:rPr>
      </w:pPr>
      <w:r>
        <w:rPr>
          <w:rFonts w:hint="eastAsia" w:ascii="宋体" w:hAnsi="宋体"/>
          <w:color w:val="auto"/>
          <w:sz w:val="24"/>
          <w:highlight w:val="none"/>
        </w:rPr>
        <w:t>请求：</w:t>
      </w:r>
      <w:r>
        <w:rPr>
          <w:rFonts w:ascii="宋体" w:hAnsi="宋体"/>
          <w:color w:val="auto"/>
          <w:sz w:val="24"/>
          <w:highlight w:val="none"/>
          <w:u w:val="dotted"/>
        </w:rPr>
        <w:t xml:space="preserve">                                              </w:t>
      </w:r>
      <w:r>
        <w:rPr>
          <w:rFonts w:ascii="宋体" w:hAnsi="宋体"/>
          <w:color w:val="auto"/>
          <w:sz w:val="24"/>
          <w:highlight w:val="none"/>
        </w:rPr>
        <w:t xml:space="preserve"> </w:t>
      </w:r>
    </w:p>
    <w:p>
      <w:pPr>
        <w:spacing w:line="360" w:lineRule="auto"/>
        <w:rPr>
          <w:rFonts w:ascii="宋体" w:hAnsi="宋体"/>
          <w:color w:val="auto"/>
          <w:sz w:val="24"/>
          <w:highlight w:val="none"/>
          <w:u w:val="single"/>
        </w:rPr>
      </w:pP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签字</w:t>
      </w:r>
      <w:r>
        <w:rPr>
          <w:rFonts w:ascii="宋体" w:hAnsi="宋体"/>
          <w:color w:val="auto"/>
          <w:sz w:val="24"/>
          <w:highlight w:val="none"/>
        </w:rPr>
        <w:t xml:space="preserve">(签章)：                   公章：                      </w:t>
      </w:r>
    </w:p>
    <w:p>
      <w:pPr>
        <w:spacing w:line="360" w:lineRule="auto"/>
        <w:rPr>
          <w:rFonts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p>
    <w:p>
      <w:pPr>
        <w:spacing w:line="360" w:lineRule="auto"/>
        <w:rPr>
          <w:rFonts w:ascii="宋体" w:hAnsi="宋体"/>
          <w:b/>
          <w:color w:val="auto"/>
          <w:sz w:val="24"/>
          <w:highlight w:val="none"/>
        </w:rPr>
      </w:pPr>
    </w:p>
    <w:p>
      <w:pPr>
        <w:spacing w:line="360" w:lineRule="auto"/>
        <w:rPr>
          <w:rFonts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ascii="宋体" w:hAnsi="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ascii="宋体" w:hAnsi="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_GB2312"/>
          <w:b/>
          <w:color w:val="auto"/>
          <w:sz w:val="24"/>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pStyle w:val="6"/>
        <w:spacing w:before="0" w:after="0"/>
        <w:rPr>
          <w:rFonts w:ascii="宋体" w:hAnsi="宋体"/>
          <w:color w:val="auto"/>
          <w:spacing w:val="6"/>
          <w:highlight w:val="none"/>
        </w:rPr>
      </w:pPr>
      <w:r>
        <w:rPr>
          <w:rFonts w:hint="eastAsia" w:ascii="宋体" w:hAnsi="宋体"/>
          <w:color w:val="auto"/>
          <w:spacing w:val="6"/>
          <w:highlight w:val="none"/>
        </w:rPr>
        <w:t>附件</w:t>
      </w:r>
      <w:r>
        <w:rPr>
          <w:rFonts w:ascii="宋体" w:hAnsi="宋体"/>
          <w:color w:val="auto"/>
          <w:spacing w:val="6"/>
          <w:highlight w:val="none"/>
        </w:rPr>
        <w:t>4：</w:t>
      </w:r>
      <w:r>
        <w:rPr>
          <w:rFonts w:hint="eastAsia" w:ascii="宋体" w:hAnsi="宋体"/>
          <w:color w:val="auto"/>
          <w:spacing w:val="6"/>
          <w:highlight w:val="none"/>
        </w:rPr>
        <w:t>业务专用章使用说明函</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u w:val="single"/>
        </w:rPr>
        <w:t>杭州市滨江区人民政府浦沿街道办事处</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浙江省房地产管理咨询有限公司</w:t>
      </w:r>
      <w:r>
        <w:rPr>
          <w:rFonts w:hint="eastAsia" w:ascii="宋体" w:hAnsi="宋体" w:cs="仿宋_GB2312"/>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仿宋_GB2312"/>
          <w:color w:val="auto"/>
          <w:kern w:val="0"/>
          <w:sz w:val="24"/>
          <w:highlight w:val="none"/>
          <w:lang w:val="zh-CN"/>
        </w:rPr>
        <w:t>我方</w:t>
      </w:r>
      <w:r>
        <w:rPr>
          <w:rFonts w:ascii="宋体" w:hAnsi="宋体" w:cs="仿宋_GB2312"/>
          <w:color w:val="auto"/>
          <w:kern w:val="0"/>
          <w:sz w:val="24"/>
          <w:highlight w:val="none"/>
          <w:u w:val="single"/>
          <w:lang w:val="zh-CN"/>
        </w:rPr>
        <w:t xml:space="preserve">                         </w:t>
      </w:r>
      <w:r>
        <w:rPr>
          <w:rFonts w:ascii="宋体" w:hAnsi="宋体" w:cs="仿宋_GB2312"/>
          <w:color w:val="auto"/>
          <w:sz w:val="24"/>
          <w:highlight w:val="none"/>
        </w:rPr>
        <w:t>(投标人全称)</w:t>
      </w:r>
      <w:r>
        <w:rPr>
          <w:rFonts w:hint="eastAsia" w:ascii="宋体" w:hAnsi="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仿宋_GB2312"/>
          <w:color w:val="auto"/>
          <w:sz w:val="24"/>
          <w:highlight w:val="none"/>
        </w:rPr>
        <w:t>你方组织的</w:t>
      </w:r>
      <w:r>
        <w:rPr>
          <w:rFonts w:hint="eastAsia" w:ascii="宋体" w:hAnsi="宋体" w:cs="仿宋_GB2312"/>
          <w:color w:val="auto"/>
          <w:sz w:val="24"/>
          <w:highlight w:val="none"/>
          <w:u w:val="single"/>
          <w:lang w:val="en-US" w:eastAsia="zh-CN"/>
        </w:rPr>
        <w:t>浦沿</w:t>
      </w:r>
      <w:r>
        <w:rPr>
          <w:rFonts w:hint="eastAsia" w:ascii="宋体" w:hAnsi="宋体" w:cs="仿宋_GB2312"/>
          <w:color w:val="auto"/>
          <w:sz w:val="24"/>
          <w:highlight w:val="none"/>
          <w:u w:val="single"/>
        </w:rPr>
        <w:t>街道“小脑+手脚”综合治理服务</w:t>
      </w:r>
      <w:r>
        <w:rPr>
          <w:rFonts w:hint="eastAsia" w:ascii="宋体" w:hAnsi="宋体" w:cs="仿宋_GB2312"/>
          <w:color w:val="auto"/>
          <w:sz w:val="24"/>
          <w:highlight w:val="none"/>
          <w:u w:val="single"/>
          <w:lang w:val="en-US" w:eastAsia="zh-CN"/>
        </w:rPr>
        <w:t>采购</w:t>
      </w:r>
      <w:r>
        <w:rPr>
          <w:rFonts w:hint="eastAsia" w:ascii="宋体" w:hAnsi="宋体" w:cs="仿宋_GB2312"/>
          <w:color w:val="auto"/>
          <w:sz w:val="24"/>
          <w:highlight w:val="none"/>
        </w:rPr>
        <w:t>【招标编号：</w:t>
      </w:r>
      <w:r>
        <w:rPr>
          <w:rFonts w:hint="eastAsia" w:ascii="宋体" w:hAnsi="宋体" w:cs="仿宋_GB2312"/>
          <w:color w:val="auto"/>
          <w:sz w:val="24"/>
          <w:highlight w:val="none"/>
          <w:lang w:val="en-US" w:eastAsia="zh-CN"/>
        </w:rPr>
        <w:t>浙房咨2022[D-236]</w:t>
      </w:r>
      <w:r>
        <w:rPr>
          <w:rFonts w:hint="eastAsia" w:ascii="宋体" w:hAnsi="宋体" w:cs="仿宋_GB2312"/>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w:t>
      </w:r>
      <w:r>
        <w:rPr>
          <w:rFonts w:ascii="宋体" w:hAnsi="宋体" w:cs="仿宋_GB2312"/>
          <w:color w:val="auto"/>
          <w:sz w:val="24"/>
          <w:highlight w:val="none"/>
        </w:rPr>
        <w:t>XX</w:t>
      </w:r>
      <w:r>
        <w:rPr>
          <w:rFonts w:hint="eastAsia" w:ascii="宋体" w:hAnsi="宋体" w:cs="宋体"/>
          <w:color w:val="auto"/>
          <w:sz w:val="24"/>
          <w:highlight w:val="none"/>
        </w:rPr>
        <w:t>专用章”与法定名称章具有同等的法律效力，对使用“</w:t>
      </w:r>
      <w:r>
        <w:rPr>
          <w:rFonts w:ascii="宋体" w:hAnsi="宋体" w:cs="仿宋_GB2312"/>
          <w:color w:val="auto"/>
          <w:sz w:val="24"/>
          <w:highlight w:val="none"/>
        </w:rPr>
        <w:t>XX</w:t>
      </w:r>
      <w:r>
        <w:rPr>
          <w:rFonts w:hint="eastAsia" w:ascii="宋体" w:hAnsi="宋体" w:cs="宋体"/>
          <w:color w:val="auto"/>
          <w:sz w:val="24"/>
          <w:highlight w:val="none"/>
        </w:rPr>
        <w:t>专用章”的行为予以完全承认，并愿意承担相应责任。</w:t>
      </w:r>
      <w:r>
        <w:rPr>
          <w:rFonts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bCs/>
          <w:color w:val="auto"/>
          <w:sz w:val="24"/>
          <w:highlight w:val="none"/>
        </w:rPr>
      </w:pPr>
      <w:r>
        <w:rPr>
          <w:rFonts w:ascii="宋体" w:hAnsi="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rJMIvy8CAACDBAAADgAAAGRycy9lMm9Eb2MueG1srVTL btswELwX6D8QvNd61I9GiBwEMVwUSJugaT+ApiiLKMlll7Rl9+u7opzUSXvIoToIXO1yODO71OXV wRq2Vxg0uJoXk5wz5SQ02m1r/v3b+t0HzkIUrhEGnKr5UQV+tXz75rL3lSqhA9MoZATiQtX7mncx +irLguyUFWECXjlKtoBWRApxmzUoekK3JivzfJ71gI1HkCoE+roak/yEiK8BhLbVUq1A7qxycURF ZUQkSaHTPvBlYtu2Ssa7tg0qMlNzUhrTmw6h9WZ4Z8tLUW1R+E7LEwXxGgovNFmhHR36BLUSUbAd 6r+grJYIAdo4kWCzUUhyhFQU+QtvHjrhVdJCVgf/ZHr4f7Dyy/4emW5oEsgSJyx1/Cu5JtzWKFYs BoN6Hyqqe/D3OEgM/hbkj8Ac3HRUpq4Roe+UaIhWMdRnzzYMQaCtbNN/hobgxS5C8urQoh0AyQV2 SC05PrVEHSKT9LFc5NPpfMaZpFxZzt7Pi1k6Q1SP2z2G+FGBZcOi5kjsE7zY34Y40BHVY0miD0Y3 a21MCnC7uTHI9oLmY52eE3o4LzOO9TW/mJWzhPwsF84h8vT8C8LqSNfGaEsyzouMG3ioNKonvo+O jc5voDmSewjj7NLNpUUH+Iuznua25uHnTqDizHxy1IGLYjodBj0F09mipADPM5vzjHCSoGoeORuX N3G8HDuPetvRSUVS7OCautbq5OfAb2R16jXNZrL5dI+G4T+PU9Wff8f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Cskwi/LwIAAIM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xJJoBC8CAACD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Nk5Bz5oSljn8l14TbGMXy WW9Q50NJdU/+EXuJwd+D/BGYg1VLZeoGEbpWiZpo5X199mxDHwTaytbdZ6gJXmwjJK/2DdoekFxg +9SSw7klah+ZpI/FbHI1n1K3JOWKYvp+lk/TGaI8bfcY4kcFlvWLiiOxT/Bidx9iT0eUp5JEH4yu 77QxKcDNemWQ7QTNx116jujhssw41lV8Pi2mCflZLlxCjNPzLwirI10boy3JuCwyrueh0qge+Z4c G5xfQ30g9xCG2aWbS4sW8BdnHc1txcPPrUDFmfnkqAPzfDLpBz0Fk+lVQQFeZtaXGeEkQVU8cjYs V3G4HFuPetPSSXlS7OCGutbo5GfPb2B17DXNZrL5eI/64b+MU9Wff8f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DEkmgELwIAAIM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w:t>
      </w:r>
      <w:r>
        <w:rPr>
          <w:rFonts w:ascii="宋体" w:hAnsi="宋体" w:cs="宋体"/>
          <w:color w:val="auto"/>
          <w:sz w:val="24"/>
          <w:highlight w:val="none"/>
        </w:rPr>
        <w:t xml:space="preserve">                </w:t>
      </w:r>
      <w:r>
        <w:rPr>
          <w:rFonts w:hint="eastAsia" w:ascii="宋体" w:hAnsi="宋体" w:cs="宋体"/>
          <w:color w:val="auto"/>
          <w:sz w:val="24"/>
          <w:highlight w:val="none"/>
        </w:rPr>
        <w:t>投标单位“</w:t>
      </w:r>
      <w:r>
        <w:rPr>
          <w:rFonts w:ascii="宋体" w:hAnsi="宋体" w:cs="仿宋_GB2312"/>
          <w:color w:val="auto"/>
          <w:sz w:val="24"/>
          <w:highlight w:val="none"/>
        </w:rPr>
        <w:t>XX</w:t>
      </w:r>
      <w:r>
        <w:rPr>
          <w:rFonts w:hint="eastAsia" w:ascii="宋体" w:hAnsi="宋体" w:cs="宋体"/>
          <w:color w:val="auto"/>
          <w:sz w:val="24"/>
          <w:highlight w:val="none"/>
        </w:rPr>
        <w:t>专用章”（印模）</w:t>
      </w: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autoSpaceDE w:val="0"/>
        <w:autoSpaceDN w:val="0"/>
        <w:jc w:val="center"/>
        <w:rPr>
          <w:rFonts w:ascii="宋体" w:hAnsi="宋体"/>
          <w:b/>
          <w:color w:val="auto"/>
          <w:spacing w:val="6"/>
          <w:sz w:val="32"/>
          <w:szCs w:val="32"/>
          <w:highlight w:val="none"/>
        </w:rPr>
      </w:pPr>
    </w:p>
    <w:p>
      <w:pPr>
        <w:widowControl/>
        <w:adjustRightInd/>
        <w:jc w:val="left"/>
        <w:rPr>
          <w:rFonts w:ascii="宋体" w:hAnsi="宋体" w:cs="仿宋_GB2312"/>
          <w:color w:val="auto"/>
          <w:sz w:val="24"/>
          <w:highlight w:val="none"/>
        </w:rPr>
      </w:pPr>
    </w:p>
    <w:p>
      <w:pPr>
        <w:pStyle w:val="6"/>
        <w:spacing w:before="0" w:after="0"/>
        <w:rPr>
          <w:rFonts w:ascii="宋体" w:hAnsi="宋体"/>
          <w:color w:val="auto"/>
          <w:spacing w:val="6"/>
          <w:highlight w:val="none"/>
        </w:rPr>
      </w:pPr>
      <w:r>
        <w:rPr>
          <w:color w:val="auto"/>
          <w:highlight w:val="none"/>
        </w:rPr>
        <w:br w:type="page"/>
      </w:r>
      <w:r>
        <w:rPr>
          <w:rFonts w:hint="eastAsia" w:ascii="宋体" w:hAnsi="宋体"/>
          <w:color w:val="auto"/>
          <w:spacing w:val="6"/>
          <w:highlight w:val="none"/>
        </w:rPr>
        <w:t>附件</w:t>
      </w:r>
      <w:r>
        <w:rPr>
          <w:rFonts w:ascii="宋体" w:hAnsi="宋体"/>
          <w:color w:val="auto"/>
          <w:spacing w:val="6"/>
          <w:highlight w:val="none"/>
        </w:rPr>
        <w:t>5</w:t>
      </w:r>
      <w:r>
        <w:rPr>
          <w:rFonts w:hint="eastAsia" w:ascii="宋体" w:hAnsi="宋体"/>
          <w:color w:val="auto"/>
          <w:spacing w:val="6"/>
          <w:highlight w:val="none"/>
        </w:rPr>
        <w:t>：中小企业声明函</w:t>
      </w:r>
    </w:p>
    <w:p>
      <w:pPr>
        <w:spacing w:line="360" w:lineRule="auto"/>
        <w:jc w:val="center"/>
        <w:rPr>
          <w:rFonts w:ascii="宋体" w:hAnsi="宋体"/>
          <w:b/>
          <w:color w:val="auto"/>
          <w:sz w:val="32"/>
          <w:szCs w:val="32"/>
          <w:highlight w:val="none"/>
        </w:rPr>
      </w:pPr>
      <w:r>
        <w:rPr>
          <w:rFonts w:hint="eastAsia" w:ascii="宋体" w:hAnsi="宋体" w:cs="仿宋_GB2312"/>
          <w:b/>
          <w:color w:val="auto"/>
          <w:sz w:val="32"/>
          <w:szCs w:val="32"/>
          <w:highlight w:val="none"/>
        </w:rPr>
        <w:t>中小企业声明函</w:t>
      </w:r>
      <w:r>
        <w:rPr>
          <w:rFonts w:hint="eastAsia" w:ascii="宋体" w:hAnsi="宋体"/>
          <w:b/>
          <w:color w:val="auto"/>
          <w:sz w:val="32"/>
          <w:szCs w:val="32"/>
          <w:highlight w:val="none"/>
        </w:rPr>
        <w:t>（工程、服务）</w:t>
      </w:r>
    </w:p>
    <w:p>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w:t>
      </w:r>
      <w:r>
        <w:rPr>
          <w:rFonts w:ascii="宋体" w:hAnsi="宋体"/>
          <w:color w:val="auto"/>
          <w:sz w:val="24"/>
          <w:highlight w:val="none"/>
        </w:rPr>
        <w:t xml:space="preserve">2020﹞46 </w:t>
      </w:r>
      <w:r>
        <w:rPr>
          <w:rFonts w:hint="eastAsia" w:ascii="宋体" w:hAnsi="宋体"/>
          <w:color w:val="auto"/>
          <w:sz w:val="24"/>
          <w:highlight w:val="none"/>
        </w:rPr>
        <w:t>号）的规定，本公司（联合体）参加</w:t>
      </w:r>
      <w:r>
        <w:rPr>
          <w:rFonts w:ascii="宋体" w:hAnsi="宋体"/>
          <w:color w:val="auto"/>
          <w:sz w:val="24"/>
          <w:highlight w:val="none"/>
        </w:rPr>
        <w:t xml:space="preserve"> </w:t>
      </w:r>
      <w:r>
        <w:rPr>
          <w:rFonts w:hint="eastAsia" w:ascii="宋体" w:hAnsi="宋体"/>
          <w:color w:val="auto"/>
          <w:sz w:val="24"/>
          <w:highlight w:val="none"/>
        </w:rPr>
        <w:t>（单位名称）</w:t>
      </w:r>
      <w:r>
        <w:rPr>
          <w:rFonts w:ascii="宋体" w:hAnsi="宋体"/>
          <w:color w:val="auto"/>
          <w:sz w:val="24"/>
          <w:highlight w:val="none"/>
        </w:rPr>
        <w:t xml:space="preserve"> </w:t>
      </w:r>
      <w:r>
        <w:rPr>
          <w:rFonts w:hint="eastAsia" w:ascii="宋体" w:hAnsi="宋体"/>
          <w:color w:val="auto"/>
          <w:sz w:val="24"/>
          <w:highlight w:val="none"/>
        </w:rPr>
        <w:t>的</w:t>
      </w:r>
      <w:r>
        <w:rPr>
          <w:rFonts w:ascii="宋体" w:hAnsi="宋体"/>
          <w:color w:val="auto"/>
          <w:sz w:val="24"/>
          <w:highlight w:val="none"/>
        </w:rPr>
        <w:t xml:space="preserve"> </w:t>
      </w:r>
      <w:r>
        <w:rPr>
          <w:rFonts w:hint="eastAsia" w:ascii="宋体" w:hAnsi="宋体"/>
          <w:color w:val="auto"/>
          <w:sz w:val="24"/>
          <w:highlight w:val="none"/>
        </w:rPr>
        <w:t>（项目名称）</w:t>
      </w:r>
      <w:r>
        <w:rPr>
          <w:rFonts w:ascii="宋体" w:hAnsi="宋体"/>
          <w:color w:val="auto"/>
          <w:sz w:val="24"/>
          <w:highlight w:val="none"/>
        </w:rPr>
        <w:t xml:space="preserve"> </w:t>
      </w:r>
      <w:r>
        <w:rPr>
          <w:rFonts w:hint="eastAsia" w:ascii="宋体" w:hAnsi="宋体"/>
          <w:color w:val="auto"/>
          <w:sz w:val="24"/>
          <w:highlight w:val="none"/>
        </w:rPr>
        <w:t>采购活动，服务全部由符合政策要求的小微企业承接。相关企业的具体情况如下：</w:t>
      </w: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ascii="宋体" w:hAnsi="宋体"/>
          <w:color w:val="auto"/>
          <w:highlight w:val="none"/>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ascii="宋体" w:hAnsi="宋体"/>
          <w:color w:val="auto"/>
          <w:sz w:val="24"/>
          <w:highlight w:val="none"/>
        </w:rPr>
        <w:t xml:space="preserve"> </w:t>
      </w:r>
      <w:r>
        <w:rPr>
          <w:rFonts w:hint="eastAsia" w:ascii="宋体" w:hAnsi="宋体"/>
          <w:color w:val="auto"/>
          <w:sz w:val="24"/>
          <w:highlight w:val="none"/>
          <w:u w:val="single"/>
        </w:rPr>
        <w:t>（采购文件中明确的所属行业）</w:t>
      </w:r>
      <w:r>
        <w:rPr>
          <w:rFonts w:ascii="宋体" w:hAnsi="宋体"/>
          <w:color w:val="auto"/>
          <w:sz w:val="24"/>
          <w:highlight w:val="none"/>
        </w:rPr>
        <w:t xml:space="preserve"> ；承建（承接）企业为 </w:t>
      </w:r>
      <w:r>
        <w:rPr>
          <w:rFonts w:hint="eastAsia" w:ascii="宋体" w:hAnsi="宋体"/>
          <w:color w:val="auto"/>
          <w:sz w:val="24"/>
          <w:highlight w:val="none"/>
          <w:u w:val="single"/>
        </w:rPr>
        <w:t>（企业名称）</w:t>
      </w:r>
      <w:r>
        <w:rPr>
          <w:rFonts w:ascii="宋体" w:hAnsi="宋体"/>
          <w:color w:val="auto"/>
          <w:sz w:val="24"/>
          <w:highlight w:val="none"/>
        </w:rPr>
        <w:t xml:space="preserve"> ，从业人员</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ascii="宋体" w:hAnsi="宋体"/>
          <w:color w:val="auto"/>
          <w:sz w:val="24"/>
          <w:highlight w:val="none"/>
          <w:u w:val="single"/>
        </w:rPr>
        <w:t xml:space="preserve">   </w:t>
      </w:r>
      <w:r>
        <w:rPr>
          <w:rFonts w:hint="eastAsia" w:ascii="宋体" w:hAnsi="宋体"/>
          <w:color w:val="auto"/>
          <w:sz w:val="24"/>
          <w:highlight w:val="none"/>
        </w:rPr>
        <w:t>万元属于</w:t>
      </w:r>
      <w:r>
        <w:rPr>
          <w:rFonts w:ascii="宋体" w:hAnsi="宋体"/>
          <w:color w:val="auto"/>
          <w:sz w:val="24"/>
          <w:highlight w:val="none"/>
          <w:u w:val="single"/>
        </w:rPr>
        <w:t xml:space="preserve"> （小型企业、微型企业） </w:t>
      </w: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ascii="宋体" w:hAnsi="宋体"/>
          <w:color w:val="auto"/>
          <w:highlight w:val="none"/>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ascii="宋体" w:hAnsi="宋体"/>
          <w:color w:val="auto"/>
          <w:sz w:val="24"/>
          <w:highlight w:val="none"/>
        </w:rPr>
        <w:t xml:space="preserve"> </w:t>
      </w:r>
      <w:r>
        <w:rPr>
          <w:rFonts w:hint="eastAsia" w:ascii="宋体" w:hAnsi="宋体"/>
          <w:color w:val="auto"/>
          <w:sz w:val="24"/>
          <w:highlight w:val="none"/>
          <w:u w:val="single"/>
        </w:rPr>
        <w:t>（采购文件中明确的所属行业）</w:t>
      </w:r>
      <w:r>
        <w:rPr>
          <w:rFonts w:ascii="宋体" w:hAnsi="宋体"/>
          <w:color w:val="auto"/>
          <w:sz w:val="24"/>
          <w:highlight w:val="none"/>
        </w:rPr>
        <w:t xml:space="preserve"> ；承建（承接）企业为 </w:t>
      </w:r>
      <w:r>
        <w:rPr>
          <w:rFonts w:hint="eastAsia" w:ascii="宋体" w:hAnsi="宋体"/>
          <w:color w:val="auto"/>
          <w:sz w:val="24"/>
          <w:highlight w:val="none"/>
          <w:u w:val="single"/>
        </w:rPr>
        <w:t>（企业名称）</w:t>
      </w:r>
      <w:r>
        <w:rPr>
          <w:rFonts w:ascii="宋体" w:hAnsi="宋体"/>
          <w:color w:val="auto"/>
          <w:sz w:val="24"/>
          <w:highlight w:val="none"/>
        </w:rPr>
        <w:t xml:space="preserve"> ，从业人员</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ascii="宋体" w:hAnsi="宋体"/>
          <w:color w:val="auto"/>
          <w:sz w:val="24"/>
          <w:highlight w:val="none"/>
          <w:u w:val="single"/>
        </w:rPr>
        <w:t xml:space="preserve">   </w:t>
      </w:r>
      <w:r>
        <w:rPr>
          <w:rFonts w:hint="eastAsia" w:ascii="宋体" w:hAnsi="宋体"/>
          <w:color w:val="auto"/>
          <w:sz w:val="24"/>
          <w:highlight w:val="none"/>
        </w:rPr>
        <w:t>万元属于</w:t>
      </w:r>
      <w:r>
        <w:rPr>
          <w:rFonts w:ascii="宋体" w:hAnsi="宋体"/>
          <w:color w:val="auto"/>
          <w:sz w:val="24"/>
          <w:highlight w:val="none"/>
          <w:u w:val="single"/>
        </w:rPr>
        <w:t xml:space="preserve"> （小型企业、微型企业） </w:t>
      </w: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360" w:lineRule="auto"/>
        <w:ind w:right="1760"/>
        <w:jc w:val="right"/>
        <w:rPr>
          <w:rFonts w:ascii="宋体" w:hAnsi="宋体"/>
          <w:color w:val="auto"/>
          <w:sz w:val="24"/>
          <w:highlight w:val="none"/>
        </w:rPr>
      </w:pPr>
      <w:r>
        <w:rPr>
          <w:rFonts w:hint="eastAsia" w:ascii="宋体" w:hAnsi="宋体" w:cs="仿宋_GB2312"/>
          <w:color w:val="auto"/>
          <w:sz w:val="24"/>
          <w:highlight w:val="none"/>
        </w:rPr>
        <w:t>投标人</w:t>
      </w:r>
      <w:r>
        <w:rPr>
          <w:rFonts w:hint="eastAsia" w:ascii="宋体" w:hAnsi="宋体"/>
          <w:color w:val="auto"/>
          <w:sz w:val="24"/>
          <w:highlight w:val="none"/>
        </w:rPr>
        <w:t>名称（</w:t>
      </w:r>
      <w:r>
        <w:rPr>
          <w:rFonts w:hint="eastAsia" w:ascii="宋体" w:hAnsi="宋体" w:cs="仿宋_GB2312"/>
          <w:color w:val="auto"/>
          <w:sz w:val="24"/>
          <w:highlight w:val="none"/>
        </w:rPr>
        <w:t>电子签名</w:t>
      </w:r>
      <w:r>
        <w:rPr>
          <w:rFonts w:hint="eastAsia" w:ascii="宋体" w:hAnsi="宋体"/>
          <w:color w:val="auto"/>
          <w:sz w:val="24"/>
          <w:highlight w:val="none"/>
        </w:rPr>
        <w:t>）：</w:t>
      </w:r>
    </w:p>
    <w:p>
      <w:pPr>
        <w:spacing w:line="360" w:lineRule="auto"/>
        <w:ind w:right="1120" w:firstLine="4680" w:firstLineChars="1950"/>
        <w:rPr>
          <w:rFonts w:ascii="宋体" w:hAnsi="宋体"/>
          <w:color w:val="auto"/>
          <w:sz w:val="24"/>
          <w:highlight w:val="none"/>
        </w:rPr>
      </w:pP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p>
    <w:p>
      <w:pPr>
        <w:spacing w:line="360" w:lineRule="auto"/>
        <w:ind w:firstLine="310" w:firstLineChars="147"/>
        <w:jc w:val="left"/>
        <w:rPr>
          <w:rFonts w:ascii="宋体" w:hAnsi="宋体"/>
          <w:b/>
          <w:color w:val="auto"/>
          <w:szCs w:val="21"/>
          <w:highlight w:val="none"/>
        </w:rPr>
      </w:pPr>
      <w:r>
        <w:rPr>
          <w:rFonts w:hint="eastAsia" w:ascii="宋体" w:hAnsi="宋体"/>
          <w:b/>
          <w:color w:val="auto"/>
          <w:szCs w:val="21"/>
          <w:highlight w:val="none"/>
        </w:rPr>
        <w:t>从业人员、营业收入、资产总额填报上一年度数据，无上一年度数据的新成立企业可不填报。</w:t>
      </w:r>
    </w:p>
    <w:p>
      <w:pPr>
        <w:pStyle w:val="7"/>
        <w:rPr>
          <w:rFonts w:hAnsi="宋体"/>
          <w:color w:val="auto"/>
          <w:highlight w:val="none"/>
        </w:rPr>
      </w:pPr>
      <w:r>
        <w:rPr>
          <w:rFonts w:hAnsi="宋体"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spacing w:line="360" w:lineRule="auto"/>
        <w:jc w:val="center"/>
        <w:rPr>
          <w:rFonts w:ascii="方正小标宋简体" w:hAnsi="方正小标宋简体" w:eastAsia="方正小标宋简体" w:cs="方正小标宋简体"/>
          <w:b/>
          <w:bCs/>
          <w:color w:val="auto"/>
          <w:sz w:val="32"/>
          <w:szCs w:val="32"/>
          <w:highlight w:val="none"/>
        </w:rPr>
      </w:pPr>
      <w:r>
        <w:rPr>
          <w:rFonts w:hAnsi="宋体" w:cs="宋体"/>
          <w:b/>
          <w:bCs/>
          <w:color w:val="auto"/>
          <w:sz w:val="32"/>
          <w:szCs w:val="32"/>
          <w:highlight w:val="none"/>
        </w:rPr>
        <w:t>政府采购活动现场确认声明书</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pPr>
        <w:pStyle w:val="968"/>
        <w:keepNext w:val="0"/>
        <w:keepLines w:val="0"/>
        <w:pageBreakBefore w:val="0"/>
        <w:widowControl w:val="0"/>
        <w:kinsoku/>
        <w:wordWrap/>
        <w:overflowPunct/>
        <w:topLinePunct w:val="0"/>
        <w:autoSpaceDE/>
        <w:autoSpaceDN/>
        <w:bidi w:val="0"/>
        <w:snapToGrid w:val="0"/>
        <w:spacing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hAnsi="宋体" w:cs="宋体"/>
          <w:color w:val="auto"/>
          <w:spacing w:val="6"/>
          <w:sz w:val="21"/>
          <w:szCs w:val="21"/>
          <w:highlight w:val="none"/>
          <w:lang w:eastAsia="zh-CN"/>
        </w:rPr>
        <w:t>（</w:t>
      </w:r>
      <w:r>
        <w:rPr>
          <w:rFonts w:hint="eastAsia" w:hAnsi="宋体" w:cs="宋体"/>
          <w:color w:val="auto"/>
          <w:spacing w:val="6"/>
          <w:sz w:val="21"/>
          <w:szCs w:val="21"/>
          <w:highlight w:val="none"/>
          <w:lang w:val="en-US" w:eastAsia="zh-CN"/>
        </w:rPr>
        <w:t>授权代表姓名）</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 xml:space="preserve"> </w:t>
      </w:r>
      <w:r>
        <w:rPr>
          <w:rFonts w:hint="eastAsia" w:hAnsi="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（单位）</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eastAsia="zh-CN"/>
        </w:rPr>
        <w:t>（</w:t>
      </w:r>
      <w:r>
        <w:rPr>
          <w:rFonts w:hint="eastAsia" w:hAnsi="宋体" w:cs="宋体"/>
          <w:color w:val="auto"/>
          <w:spacing w:val="6"/>
          <w:sz w:val="21"/>
          <w:szCs w:val="21"/>
          <w:highlight w:val="none"/>
          <w:u w:val="single"/>
          <w:lang w:val="en-US" w:eastAsia="zh-CN"/>
        </w:rPr>
        <w:t>法定代表人姓名</w:t>
      </w:r>
      <w:r>
        <w:rPr>
          <w:rFonts w:hint="eastAsia" w:hAnsi="宋体" w:cs="宋体"/>
          <w:color w:val="auto"/>
          <w:spacing w:val="6"/>
          <w:sz w:val="21"/>
          <w:szCs w:val="21"/>
          <w:highlight w:val="none"/>
          <w:u w:val="single"/>
          <w:lang w:eastAsia="zh-CN"/>
        </w:rPr>
        <w:t>）</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39"/>
        <w:keepNext w:val="0"/>
        <w:keepLines w:val="0"/>
        <w:pageBreakBefore w:val="0"/>
        <w:widowControl/>
        <w:numPr>
          <w:ilvl w:val="0"/>
          <w:numId w:val="11"/>
        </w:numPr>
        <w:kinsoku/>
        <w:wordWrap/>
        <w:overflowPunct/>
        <w:topLinePunct w:val="0"/>
        <w:autoSpaceDE/>
        <w:autoSpaceDN/>
        <w:bidi w:val="0"/>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39"/>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939"/>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939"/>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r>
        <w:rPr>
          <w:rFonts w:hint="eastAsia" w:hAnsi="宋体" w:cs="宋体"/>
          <w:color w:val="auto"/>
          <w:sz w:val="21"/>
          <w:szCs w:val="21"/>
          <w:highlight w:val="none"/>
          <w:lang w:eastAsia="zh-CN"/>
        </w:rPr>
        <w:t>。</w:t>
      </w:r>
    </w:p>
    <w:p>
      <w:pPr>
        <w:pStyle w:val="968"/>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39"/>
        <w:keepNext w:val="0"/>
        <w:keepLines w:val="0"/>
        <w:pageBreakBefore w:val="0"/>
        <w:widowControl/>
        <w:numPr>
          <w:ilvl w:val="0"/>
          <w:numId w:val="12"/>
        </w:numPr>
        <w:kinsoku/>
        <w:wordWrap/>
        <w:overflowPunct/>
        <w:topLinePunct w:val="0"/>
        <w:autoSpaceDE/>
        <w:autoSpaceDN/>
        <w:bidi w:val="0"/>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pPr>
        <w:pStyle w:val="939"/>
        <w:keepNext w:val="0"/>
        <w:keepLines w:val="0"/>
        <w:pageBreakBefore w:val="0"/>
        <w:widowControl/>
        <w:numPr>
          <w:ilvl w:val="0"/>
          <w:numId w:val="12"/>
        </w:numPr>
        <w:kinsoku/>
        <w:wordWrap/>
        <w:overflowPunct/>
        <w:topLinePunct w:val="0"/>
        <w:autoSpaceDE/>
        <w:autoSpaceDN/>
        <w:bidi w:val="0"/>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939"/>
        <w:keepNext w:val="0"/>
        <w:keepLines w:val="0"/>
        <w:pageBreakBefore w:val="0"/>
        <w:widowControl/>
        <w:numPr>
          <w:ilvl w:val="0"/>
          <w:numId w:val="12"/>
        </w:numPr>
        <w:kinsoku/>
        <w:wordWrap/>
        <w:overflowPunct/>
        <w:topLinePunct w:val="0"/>
        <w:autoSpaceDE/>
        <w:autoSpaceDN/>
        <w:bidi w:val="0"/>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经检查确认所有投标人投标文件</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不存在密封包装问题</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存在密封包装问题（具体指出）</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p>
    <w:p>
      <w:pPr>
        <w:pStyle w:val="968"/>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备注：请各投标人在开标解密后，第一时间填写完整本表，扫描发送至邮箱：</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"mailto:357473346@qq.com,xiex" </w:instrText>
      </w:r>
      <w:r>
        <w:rPr>
          <w:rFonts w:hint="eastAsia" w:ascii="宋体" w:hAnsi="宋体" w:eastAsia="宋体" w:cs="宋体"/>
          <w:color w:val="auto"/>
          <w:sz w:val="24"/>
          <w:szCs w:val="24"/>
          <w:highlight w:val="none"/>
          <w:lang w:val="en-US" w:eastAsia="zh-CN"/>
        </w:rPr>
        <w:fldChar w:fldCharType="separate"/>
      </w:r>
      <w:r>
        <w:rPr>
          <w:rStyle w:val="78"/>
          <w:rFonts w:hint="eastAsia" w:ascii="宋体" w:hAnsi="宋体" w:eastAsia="宋体" w:cs="宋体"/>
          <w:color w:val="auto"/>
          <w:sz w:val="24"/>
          <w:szCs w:val="24"/>
          <w:highlight w:val="none"/>
          <w:lang w:val="en-US" w:eastAsia="zh-CN"/>
        </w:rPr>
        <w:t>357473346@qq.com,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谢谢合作！</w:t>
      </w:r>
    </w:p>
    <w:sectPr>
      <w:headerReference r:id="rId21" w:type="first"/>
      <w:footerReference r:id="rId24" w:type="first"/>
      <w:headerReference r:id="rId20" w:type="default"/>
      <w:footerReference r:id="rId22" w:type="default"/>
      <w:footerReference r:id="rId23"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1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decorative"/>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MS Sans Serif">
    <w:altName w:val="Segoe Print"/>
    <w:panose1 w:val="00000000000000000000"/>
    <w:charset w:val="00"/>
    <w:family w:val="auto"/>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 w:name="??">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7" w:usb1="00000000" w:usb2="00000000" w:usb3="00000000" w:csb0="00000093" w:csb1="00000000"/>
  </w:font>
  <w:font w:name="Arial (W1)">
    <w:altName w:val="Arial"/>
    <w:panose1 w:val="00000000000000000000"/>
    <w:charset w:val="00"/>
    <w:family w:val="auto"/>
    <w:pitch w:val="default"/>
    <w:sig w:usb0="00000000" w:usb1="00000000" w:usb2="00000008" w:usb3="00000000" w:csb0="000001FF" w:csb1="00000000"/>
  </w:font>
  <w:font w:name=".PingFang SC">
    <w:altName w:val="宋体"/>
    <w:panose1 w:val="00000000000000000000"/>
    <w:charset w:val="86"/>
    <w:family w:val="auto"/>
    <w:pitch w:val="default"/>
    <w:sig w:usb0="00000000" w:usb1="00000000" w:usb2="00000000" w:usb3="00000000" w:csb0="00040001" w:csb1="00000000"/>
  </w:font>
  <w:font w:name="FHLHE E+ Futura Bk">
    <w:altName w:val="宋体"/>
    <w:panose1 w:val="00000000000000000000"/>
    <w:charset w:val="86"/>
    <w:family w:val="auto"/>
    <w:pitch w:val="default"/>
    <w:sig w:usb0="00000000" w:usb1="00000000" w:usb2="00000010" w:usb3="00000000" w:csb0="00040000" w:csb1="00000000"/>
  </w:font>
  <w:font w:name="Futura Hv">
    <w:altName w:val="Lucida Sans Unicode"/>
    <w:panose1 w:val="00000000000000000000"/>
    <w:charset w:val="00"/>
    <w:family w:val="auto"/>
    <w:pitch w:val="default"/>
    <w:sig w:usb0="00000000" w:usb1="00000000" w:usb2="00000000" w:usb3="00000000" w:csb0="000001FB"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100003"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401" w:name="_Toc36110187"/>
    <w:bookmarkStart w:id="402" w:name="_Toc91899912"/>
    <w:bookmarkStart w:id="403" w:name="_Toc13184514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9"/>
      <w:ind w:firstLine="480"/>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9"/>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04E6D"/>
    <w:multiLevelType w:val="singleLevel"/>
    <w:tmpl w:val="8F704E6D"/>
    <w:lvl w:ilvl="0" w:tentative="0">
      <w:start w:val="5"/>
      <w:numFmt w:val="decimal"/>
      <w:suff w:val="nothing"/>
      <w:lvlText w:val="%1、"/>
      <w:lvlJc w:val="left"/>
    </w:lvl>
  </w:abstractNum>
  <w:abstractNum w:abstractNumId="1">
    <w:nsid w:val="AB8BC1E4"/>
    <w:multiLevelType w:val="singleLevel"/>
    <w:tmpl w:val="AB8BC1E4"/>
    <w:lvl w:ilvl="0" w:tentative="0">
      <w:start w:val="3"/>
      <w:numFmt w:val="chineseCounting"/>
      <w:suff w:val="space"/>
      <w:lvlText w:val="第%1部分"/>
      <w:lvlJc w:val="left"/>
      <w:rPr>
        <w:rFonts w:hint="eastAsia"/>
      </w:rPr>
    </w:lvl>
  </w:abstractNum>
  <w:abstractNum w:abstractNumId="2">
    <w:nsid w:val="D9CB4511"/>
    <w:multiLevelType w:val="singleLevel"/>
    <w:tmpl w:val="D9CB4511"/>
    <w:lvl w:ilvl="0" w:tentative="0">
      <w:start w:val="3"/>
      <w:numFmt w:val="upperLetter"/>
      <w:suff w:val="nothing"/>
      <w:lvlText w:val="%1、"/>
      <w:lvlJc w:val="left"/>
    </w:lvl>
  </w:abstractNum>
  <w:abstractNum w:abstractNumId="3">
    <w:nsid w:val="E2B6E772"/>
    <w:multiLevelType w:val="singleLevel"/>
    <w:tmpl w:val="E2B6E772"/>
    <w:lvl w:ilvl="0" w:tentative="0">
      <w:start w:val="4"/>
      <w:numFmt w:val="decimal"/>
      <w:suff w:val="nothing"/>
      <w:lvlText w:val="（%1）"/>
      <w:lvlJc w:val="left"/>
    </w:lvl>
  </w:abstractNum>
  <w:abstractNum w:abstractNumId="4">
    <w:nsid w:val="F08B57F3"/>
    <w:multiLevelType w:val="singleLevel"/>
    <w:tmpl w:val="F08B57F3"/>
    <w:lvl w:ilvl="0" w:tentative="0">
      <w:start w:val="1"/>
      <w:numFmt w:val="decimal"/>
      <w:suff w:val="nothing"/>
      <w:lvlText w:val="%1、"/>
      <w:lvlJc w:val="left"/>
      <w:pPr>
        <w:ind w:left="480" w:firstLine="0"/>
      </w:pPr>
    </w:lvl>
  </w:abstractNum>
  <w:abstractNum w:abstractNumId="5">
    <w:nsid w:val="0FCB5701"/>
    <w:multiLevelType w:val="singleLevel"/>
    <w:tmpl w:val="0FCB5701"/>
    <w:lvl w:ilvl="0" w:tentative="0">
      <w:start w:val="4"/>
      <w:numFmt w:val="decimal"/>
      <w:suff w:val="nothing"/>
      <w:lvlText w:val="%1、"/>
      <w:lvlJc w:val="left"/>
    </w:lvl>
  </w:abstractNum>
  <w:abstractNum w:abstractNumId="6">
    <w:nsid w:val="2569630B"/>
    <w:multiLevelType w:val="singleLevel"/>
    <w:tmpl w:val="2569630B"/>
    <w:lvl w:ilvl="0" w:tentative="0">
      <w:start w:val="3"/>
      <w:numFmt w:val="chineseCounting"/>
      <w:suff w:val="nothing"/>
      <w:lvlText w:val="%1、"/>
      <w:lvlJc w:val="left"/>
      <w:rPr>
        <w:rFonts w:hint="eastAsia"/>
      </w:rPr>
    </w:lvl>
  </w:abstractNum>
  <w:abstractNum w:abstractNumId="7">
    <w:nsid w:val="4C501861"/>
    <w:multiLevelType w:val="singleLevel"/>
    <w:tmpl w:val="4C501861"/>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5C06C60"/>
    <w:multiLevelType w:val="singleLevel"/>
    <w:tmpl w:val="65C06C60"/>
    <w:lvl w:ilvl="0" w:tentative="0">
      <w:start w:val="6"/>
      <w:numFmt w:val="chineseCounting"/>
      <w:suff w:val="nothing"/>
      <w:lvlText w:val="%1、"/>
      <w:lvlJc w:val="left"/>
      <w:rPr>
        <w:rFonts w:hint="eastAsia"/>
      </w:rPr>
    </w:lvl>
  </w:abstractNum>
  <w:abstractNum w:abstractNumId="11">
    <w:nsid w:val="6719495C"/>
    <w:multiLevelType w:val="singleLevel"/>
    <w:tmpl w:val="6719495C"/>
    <w:lvl w:ilvl="0" w:tentative="0">
      <w:start w:val="1"/>
      <w:numFmt w:val="decimal"/>
      <w:suff w:val="nothing"/>
      <w:lvlText w:val="%1、"/>
      <w:lvlJc w:val="left"/>
    </w:lvl>
  </w:abstractNum>
  <w:num w:numId="1">
    <w:abstractNumId w:val="3"/>
  </w:num>
  <w:num w:numId="2">
    <w:abstractNumId w:val="1"/>
  </w:num>
  <w:num w:numId="3">
    <w:abstractNumId w:val="0"/>
  </w:num>
  <w:num w:numId="4">
    <w:abstractNumId w:val="6"/>
  </w:num>
  <w:num w:numId="5">
    <w:abstractNumId w:val="7"/>
  </w:num>
  <w:num w:numId="6">
    <w:abstractNumId w:val="10"/>
  </w:num>
  <w:num w:numId="7">
    <w:abstractNumId w:val="4"/>
  </w:num>
  <w:num w:numId="8">
    <w:abstractNumId w:val="11"/>
  </w:num>
  <w:num w:numId="9">
    <w:abstractNumId w:val="5"/>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DBmYjI0ZTg0YzMzMGJmMjQzYTNkMjNlZjJh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62"/>
    <w:rsid w:val="000138C4"/>
    <w:rsid w:val="00013C1F"/>
    <w:rsid w:val="00013F31"/>
    <w:rsid w:val="000140D8"/>
    <w:rsid w:val="000143F7"/>
    <w:rsid w:val="00014530"/>
    <w:rsid w:val="00014BBC"/>
    <w:rsid w:val="000150EE"/>
    <w:rsid w:val="000168D8"/>
    <w:rsid w:val="000170C8"/>
    <w:rsid w:val="000173F4"/>
    <w:rsid w:val="00020287"/>
    <w:rsid w:val="000202FE"/>
    <w:rsid w:val="00020B5F"/>
    <w:rsid w:val="000211BC"/>
    <w:rsid w:val="00021DDE"/>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0FC"/>
    <w:rsid w:val="00047354"/>
    <w:rsid w:val="00047F8B"/>
    <w:rsid w:val="00050656"/>
    <w:rsid w:val="00050A19"/>
    <w:rsid w:val="000511B6"/>
    <w:rsid w:val="00051A20"/>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30B1"/>
    <w:rsid w:val="00073860"/>
    <w:rsid w:val="000738EA"/>
    <w:rsid w:val="00074078"/>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5A4"/>
    <w:rsid w:val="00086EFD"/>
    <w:rsid w:val="00086F8A"/>
    <w:rsid w:val="00087031"/>
    <w:rsid w:val="00090243"/>
    <w:rsid w:val="000904F6"/>
    <w:rsid w:val="00090749"/>
    <w:rsid w:val="00090918"/>
    <w:rsid w:val="00090ED8"/>
    <w:rsid w:val="00090F9F"/>
    <w:rsid w:val="0009145F"/>
    <w:rsid w:val="0009184E"/>
    <w:rsid w:val="00091B4E"/>
    <w:rsid w:val="00092467"/>
    <w:rsid w:val="00092C82"/>
    <w:rsid w:val="00092FE9"/>
    <w:rsid w:val="000936BF"/>
    <w:rsid w:val="0009382F"/>
    <w:rsid w:val="00093A30"/>
    <w:rsid w:val="00094342"/>
    <w:rsid w:val="000945BA"/>
    <w:rsid w:val="000949E9"/>
    <w:rsid w:val="00095954"/>
    <w:rsid w:val="000960BA"/>
    <w:rsid w:val="0009662A"/>
    <w:rsid w:val="0009690D"/>
    <w:rsid w:val="00096DFF"/>
    <w:rsid w:val="000A0729"/>
    <w:rsid w:val="000A0E69"/>
    <w:rsid w:val="000A1A52"/>
    <w:rsid w:val="000A1F98"/>
    <w:rsid w:val="000A3D58"/>
    <w:rsid w:val="000A3F65"/>
    <w:rsid w:val="000A3FE3"/>
    <w:rsid w:val="000A47B0"/>
    <w:rsid w:val="000A4851"/>
    <w:rsid w:val="000A4957"/>
    <w:rsid w:val="000A49BB"/>
    <w:rsid w:val="000A4F22"/>
    <w:rsid w:val="000A5674"/>
    <w:rsid w:val="000A5A46"/>
    <w:rsid w:val="000A7299"/>
    <w:rsid w:val="000A752E"/>
    <w:rsid w:val="000A7DFC"/>
    <w:rsid w:val="000B0E04"/>
    <w:rsid w:val="000B1C11"/>
    <w:rsid w:val="000B268D"/>
    <w:rsid w:val="000B291B"/>
    <w:rsid w:val="000B456C"/>
    <w:rsid w:val="000B45B9"/>
    <w:rsid w:val="000B47CE"/>
    <w:rsid w:val="000B4B56"/>
    <w:rsid w:val="000B4C62"/>
    <w:rsid w:val="000B541D"/>
    <w:rsid w:val="000B54C1"/>
    <w:rsid w:val="000B5553"/>
    <w:rsid w:val="000B5FE8"/>
    <w:rsid w:val="000B666E"/>
    <w:rsid w:val="000C08C0"/>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AA5"/>
    <w:rsid w:val="000D5EA6"/>
    <w:rsid w:val="000D5F00"/>
    <w:rsid w:val="000D6C9F"/>
    <w:rsid w:val="000D6E3B"/>
    <w:rsid w:val="000D6F30"/>
    <w:rsid w:val="000D74E4"/>
    <w:rsid w:val="000D7C9D"/>
    <w:rsid w:val="000D7CE0"/>
    <w:rsid w:val="000E19BC"/>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D08"/>
    <w:rsid w:val="000F421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C2D"/>
    <w:rsid w:val="0013202C"/>
    <w:rsid w:val="00132704"/>
    <w:rsid w:val="00132CBF"/>
    <w:rsid w:val="00133707"/>
    <w:rsid w:val="00133742"/>
    <w:rsid w:val="00133B08"/>
    <w:rsid w:val="00133B70"/>
    <w:rsid w:val="00133E97"/>
    <w:rsid w:val="001350F7"/>
    <w:rsid w:val="00135769"/>
    <w:rsid w:val="00135BE9"/>
    <w:rsid w:val="00135E5C"/>
    <w:rsid w:val="00136762"/>
    <w:rsid w:val="00136E33"/>
    <w:rsid w:val="0013773D"/>
    <w:rsid w:val="00137B21"/>
    <w:rsid w:val="0014042F"/>
    <w:rsid w:val="00140577"/>
    <w:rsid w:val="00140693"/>
    <w:rsid w:val="00140D7A"/>
    <w:rsid w:val="00141D28"/>
    <w:rsid w:val="00141DFE"/>
    <w:rsid w:val="00142185"/>
    <w:rsid w:val="001422E2"/>
    <w:rsid w:val="0014287F"/>
    <w:rsid w:val="001433BC"/>
    <w:rsid w:val="00143872"/>
    <w:rsid w:val="00143A85"/>
    <w:rsid w:val="00144649"/>
    <w:rsid w:val="001447F0"/>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CE6"/>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66F"/>
    <w:rsid w:val="001827B7"/>
    <w:rsid w:val="001827EF"/>
    <w:rsid w:val="00182982"/>
    <w:rsid w:val="001829BC"/>
    <w:rsid w:val="00182D68"/>
    <w:rsid w:val="00183031"/>
    <w:rsid w:val="00183468"/>
    <w:rsid w:val="0018397E"/>
    <w:rsid w:val="00183ED9"/>
    <w:rsid w:val="00184466"/>
    <w:rsid w:val="00184DBF"/>
    <w:rsid w:val="001852A8"/>
    <w:rsid w:val="0018620A"/>
    <w:rsid w:val="00186EB0"/>
    <w:rsid w:val="00187121"/>
    <w:rsid w:val="00187243"/>
    <w:rsid w:val="00187C29"/>
    <w:rsid w:val="00190782"/>
    <w:rsid w:val="00190942"/>
    <w:rsid w:val="001909A7"/>
    <w:rsid w:val="001909C3"/>
    <w:rsid w:val="00191459"/>
    <w:rsid w:val="00191516"/>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E37"/>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ABB"/>
    <w:rsid w:val="001B3DCD"/>
    <w:rsid w:val="001B45B9"/>
    <w:rsid w:val="001B46B2"/>
    <w:rsid w:val="001B4725"/>
    <w:rsid w:val="001B48B2"/>
    <w:rsid w:val="001B49DA"/>
    <w:rsid w:val="001B4CA8"/>
    <w:rsid w:val="001B572D"/>
    <w:rsid w:val="001B576E"/>
    <w:rsid w:val="001B5B10"/>
    <w:rsid w:val="001B5B8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4AB6"/>
    <w:rsid w:val="001D4AD3"/>
    <w:rsid w:val="001D5281"/>
    <w:rsid w:val="001D6DA3"/>
    <w:rsid w:val="001D7B76"/>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59F"/>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D9C"/>
    <w:rsid w:val="00216E7B"/>
    <w:rsid w:val="00217E1F"/>
    <w:rsid w:val="002204BC"/>
    <w:rsid w:val="00220C09"/>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38E"/>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2E6"/>
    <w:rsid w:val="00261AFE"/>
    <w:rsid w:val="0026212A"/>
    <w:rsid w:val="002621D7"/>
    <w:rsid w:val="00262996"/>
    <w:rsid w:val="00263044"/>
    <w:rsid w:val="0026323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6E"/>
    <w:rsid w:val="002739CE"/>
    <w:rsid w:val="00273C5F"/>
    <w:rsid w:val="002741D4"/>
    <w:rsid w:val="002743AC"/>
    <w:rsid w:val="0027499D"/>
    <w:rsid w:val="002749EB"/>
    <w:rsid w:val="002751CA"/>
    <w:rsid w:val="0027544D"/>
    <w:rsid w:val="002762D7"/>
    <w:rsid w:val="00277196"/>
    <w:rsid w:val="002775ED"/>
    <w:rsid w:val="002778AB"/>
    <w:rsid w:val="002802A5"/>
    <w:rsid w:val="00280CFB"/>
    <w:rsid w:val="00280D24"/>
    <w:rsid w:val="002815C4"/>
    <w:rsid w:val="00281BCB"/>
    <w:rsid w:val="00281C76"/>
    <w:rsid w:val="0028316D"/>
    <w:rsid w:val="00283296"/>
    <w:rsid w:val="0028516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71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B3"/>
    <w:rsid w:val="002A1887"/>
    <w:rsid w:val="002A2001"/>
    <w:rsid w:val="002A4060"/>
    <w:rsid w:val="002A40DA"/>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1F9"/>
    <w:rsid w:val="002B34E3"/>
    <w:rsid w:val="002B51B6"/>
    <w:rsid w:val="002B5AEE"/>
    <w:rsid w:val="002B6177"/>
    <w:rsid w:val="002B650C"/>
    <w:rsid w:val="002B68E6"/>
    <w:rsid w:val="002B6985"/>
    <w:rsid w:val="002B6D7A"/>
    <w:rsid w:val="002C02BA"/>
    <w:rsid w:val="002C0301"/>
    <w:rsid w:val="002C0326"/>
    <w:rsid w:val="002C04EA"/>
    <w:rsid w:val="002C0A9F"/>
    <w:rsid w:val="002C1AB3"/>
    <w:rsid w:val="002C1BB7"/>
    <w:rsid w:val="002C1FB3"/>
    <w:rsid w:val="002C2665"/>
    <w:rsid w:val="002C28E1"/>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91"/>
    <w:rsid w:val="002F6EFF"/>
    <w:rsid w:val="002F7DF0"/>
    <w:rsid w:val="002F7FAF"/>
    <w:rsid w:val="00300573"/>
    <w:rsid w:val="003025FE"/>
    <w:rsid w:val="00302A27"/>
    <w:rsid w:val="00302CF1"/>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B0F"/>
    <w:rsid w:val="00315D77"/>
    <w:rsid w:val="00315D8E"/>
    <w:rsid w:val="00316002"/>
    <w:rsid w:val="00316CDE"/>
    <w:rsid w:val="0031752D"/>
    <w:rsid w:val="00317709"/>
    <w:rsid w:val="003203F4"/>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BB"/>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455F"/>
    <w:rsid w:val="00355D75"/>
    <w:rsid w:val="00355D8F"/>
    <w:rsid w:val="00356A73"/>
    <w:rsid w:val="00356FF0"/>
    <w:rsid w:val="003577EF"/>
    <w:rsid w:val="00357A60"/>
    <w:rsid w:val="00360304"/>
    <w:rsid w:val="00360A78"/>
    <w:rsid w:val="00361750"/>
    <w:rsid w:val="003619E1"/>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C6"/>
    <w:rsid w:val="003735B9"/>
    <w:rsid w:val="00373634"/>
    <w:rsid w:val="0037431F"/>
    <w:rsid w:val="00374677"/>
    <w:rsid w:val="00374F4C"/>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C02"/>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8B"/>
    <w:rsid w:val="003944EA"/>
    <w:rsid w:val="00394639"/>
    <w:rsid w:val="00394DF6"/>
    <w:rsid w:val="00394EC6"/>
    <w:rsid w:val="00395A02"/>
    <w:rsid w:val="00395CD9"/>
    <w:rsid w:val="003962E6"/>
    <w:rsid w:val="00396831"/>
    <w:rsid w:val="003971A1"/>
    <w:rsid w:val="003A0F6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A3A"/>
    <w:rsid w:val="003B0D79"/>
    <w:rsid w:val="003B2930"/>
    <w:rsid w:val="003B31A7"/>
    <w:rsid w:val="003B4587"/>
    <w:rsid w:val="003B4B51"/>
    <w:rsid w:val="003B4C98"/>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4AC"/>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CD7"/>
    <w:rsid w:val="00486D00"/>
    <w:rsid w:val="00487FE1"/>
    <w:rsid w:val="00490707"/>
    <w:rsid w:val="00490815"/>
    <w:rsid w:val="0049108B"/>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7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F4C"/>
    <w:rsid w:val="004B6124"/>
    <w:rsid w:val="004B64EB"/>
    <w:rsid w:val="004B6E50"/>
    <w:rsid w:val="004B6F2E"/>
    <w:rsid w:val="004B728F"/>
    <w:rsid w:val="004B7317"/>
    <w:rsid w:val="004B75B2"/>
    <w:rsid w:val="004B75C6"/>
    <w:rsid w:val="004B7D2E"/>
    <w:rsid w:val="004C02C5"/>
    <w:rsid w:val="004C0BF0"/>
    <w:rsid w:val="004C0D40"/>
    <w:rsid w:val="004C114F"/>
    <w:rsid w:val="004C11A9"/>
    <w:rsid w:val="004C27CF"/>
    <w:rsid w:val="004C2CA7"/>
    <w:rsid w:val="004C3592"/>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934"/>
    <w:rsid w:val="004D1E41"/>
    <w:rsid w:val="004D2326"/>
    <w:rsid w:val="004D2E11"/>
    <w:rsid w:val="004D3108"/>
    <w:rsid w:val="004D329C"/>
    <w:rsid w:val="004D34D1"/>
    <w:rsid w:val="004D4523"/>
    <w:rsid w:val="004D4990"/>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A77"/>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EC"/>
    <w:rsid w:val="00534026"/>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71D"/>
    <w:rsid w:val="00545ACB"/>
    <w:rsid w:val="00545DB9"/>
    <w:rsid w:val="005462ED"/>
    <w:rsid w:val="00546585"/>
    <w:rsid w:val="0054680A"/>
    <w:rsid w:val="00546BF8"/>
    <w:rsid w:val="00547BA2"/>
    <w:rsid w:val="00550AC5"/>
    <w:rsid w:val="00550B7E"/>
    <w:rsid w:val="00551052"/>
    <w:rsid w:val="005524ED"/>
    <w:rsid w:val="00552A55"/>
    <w:rsid w:val="00552D43"/>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3D"/>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AF6"/>
    <w:rsid w:val="00583D43"/>
    <w:rsid w:val="005846C3"/>
    <w:rsid w:val="00584F04"/>
    <w:rsid w:val="00584FD9"/>
    <w:rsid w:val="0058544C"/>
    <w:rsid w:val="00585623"/>
    <w:rsid w:val="005857F7"/>
    <w:rsid w:val="00585E3C"/>
    <w:rsid w:val="005865E9"/>
    <w:rsid w:val="005868FD"/>
    <w:rsid w:val="00587D7B"/>
    <w:rsid w:val="005904DB"/>
    <w:rsid w:val="005905ED"/>
    <w:rsid w:val="005906A9"/>
    <w:rsid w:val="00590D11"/>
    <w:rsid w:val="00591BA6"/>
    <w:rsid w:val="00592825"/>
    <w:rsid w:val="005930FB"/>
    <w:rsid w:val="0059321B"/>
    <w:rsid w:val="00594437"/>
    <w:rsid w:val="00594B70"/>
    <w:rsid w:val="00596CFA"/>
    <w:rsid w:val="00596EC6"/>
    <w:rsid w:val="005975CE"/>
    <w:rsid w:val="005A0088"/>
    <w:rsid w:val="005A04F6"/>
    <w:rsid w:val="005A14F0"/>
    <w:rsid w:val="005A155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A3B"/>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0D6"/>
    <w:rsid w:val="005D1176"/>
    <w:rsid w:val="005D1747"/>
    <w:rsid w:val="005D266D"/>
    <w:rsid w:val="005D306D"/>
    <w:rsid w:val="005D3327"/>
    <w:rsid w:val="005D36D2"/>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5C7"/>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A2"/>
    <w:rsid w:val="00622B22"/>
    <w:rsid w:val="00622F67"/>
    <w:rsid w:val="00623571"/>
    <w:rsid w:val="00623A5E"/>
    <w:rsid w:val="0062487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98A"/>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40"/>
    <w:rsid w:val="00660AF7"/>
    <w:rsid w:val="00660D3E"/>
    <w:rsid w:val="00661691"/>
    <w:rsid w:val="00662D3D"/>
    <w:rsid w:val="00662F1F"/>
    <w:rsid w:val="00663D15"/>
    <w:rsid w:val="00665030"/>
    <w:rsid w:val="0066517B"/>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E0"/>
    <w:rsid w:val="006811F3"/>
    <w:rsid w:val="00681240"/>
    <w:rsid w:val="0068212D"/>
    <w:rsid w:val="00683068"/>
    <w:rsid w:val="00683DAD"/>
    <w:rsid w:val="00684592"/>
    <w:rsid w:val="00684963"/>
    <w:rsid w:val="00685033"/>
    <w:rsid w:val="0068517F"/>
    <w:rsid w:val="00685D65"/>
    <w:rsid w:val="00685FC8"/>
    <w:rsid w:val="00686E80"/>
    <w:rsid w:val="0068790B"/>
    <w:rsid w:val="00687AF2"/>
    <w:rsid w:val="006901AC"/>
    <w:rsid w:val="00690C8D"/>
    <w:rsid w:val="00691758"/>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EE"/>
    <w:rsid w:val="006D2F72"/>
    <w:rsid w:val="006D32C9"/>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C9D"/>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097"/>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116"/>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3C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A9E"/>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9F0"/>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6D"/>
    <w:rsid w:val="007D26A8"/>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BFB"/>
    <w:rsid w:val="00812657"/>
    <w:rsid w:val="00812A1A"/>
    <w:rsid w:val="00812DFF"/>
    <w:rsid w:val="0081362F"/>
    <w:rsid w:val="0081383A"/>
    <w:rsid w:val="0081497F"/>
    <w:rsid w:val="00814B90"/>
    <w:rsid w:val="00814FC7"/>
    <w:rsid w:val="0081660C"/>
    <w:rsid w:val="00817195"/>
    <w:rsid w:val="00817416"/>
    <w:rsid w:val="00817605"/>
    <w:rsid w:val="00817658"/>
    <w:rsid w:val="00817C3F"/>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E5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39"/>
    <w:rsid w:val="00893097"/>
    <w:rsid w:val="00893432"/>
    <w:rsid w:val="00893936"/>
    <w:rsid w:val="00893CE2"/>
    <w:rsid w:val="00893F41"/>
    <w:rsid w:val="00895144"/>
    <w:rsid w:val="00895963"/>
    <w:rsid w:val="008972B6"/>
    <w:rsid w:val="00897339"/>
    <w:rsid w:val="00897612"/>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41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9C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6E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CB1"/>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5C1"/>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B3B"/>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2B6"/>
    <w:rsid w:val="009653ED"/>
    <w:rsid w:val="00966A21"/>
    <w:rsid w:val="00966AD2"/>
    <w:rsid w:val="00971415"/>
    <w:rsid w:val="009716D8"/>
    <w:rsid w:val="00971AFB"/>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FC9"/>
    <w:rsid w:val="0098764E"/>
    <w:rsid w:val="00987683"/>
    <w:rsid w:val="00987826"/>
    <w:rsid w:val="00987B4F"/>
    <w:rsid w:val="00987D58"/>
    <w:rsid w:val="0099034B"/>
    <w:rsid w:val="009906D4"/>
    <w:rsid w:val="009909C9"/>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0D4"/>
    <w:rsid w:val="0099528D"/>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7A9"/>
    <w:rsid w:val="009B2731"/>
    <w:rsid w:val="009B2DCF"/>
    <w:rsid w:val="009B39D8"/>
    <w:rsid w:val="009B3D38"/>
    <w:rsid w:val="009B4368"/>
    <w:rsid w:val="009B4D4C"/>
    <w:rsid w:val="009B4F33"/>
    <w:rsid w:val="009B66F5"/>
    <w:rsid w:val="009B6C1D"/>
    <w:rsid w:val="009B72D1"/>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560"/>
    <w:rsid w:val="00A54909"/>
    <w:rsid w:val="00A54DC0"/>
    <w:rsid w:val="00A550C9"/>
    <w:rsid w:val="00A55228"/>
    <w:rsid w:val="00A55410"/>
    <w:rsid w:val="00A55A04"/>
    <w:rsid w:val="00A564DE"/>
    <w:rsid w:val="00A6054E"/>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DAB"/>
    <w:rsid w:val="00A800F9"/>
    <w:rsid w:val="00A803A6"/>
    <w:rsid w:val="00A8073D"/>
    <w:rsid w:val="00A80D02"/>
    <w:rsid w:val="00A815FB"/>
    <w:rsid w:val="00A81AEB"/>
    <w:rsid w:val="00A82D32"/>
    <w:rsid w:val="00A82EAE"/>
    <w:rsid w:val="00A82FC7"/>
    <w:rsid w:val="00A847F9"/>
    <w:rsid w:val="00A84F27"/>
    <w:rsid w:val="00A8519C"/>
    <w:rsid w:val="00A855E8"/>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4ED7"/>
    <w:rsid w:val="00AD5F0A"/>
    <w:rsid w:val="00AD6A5B"/>
    <w:rsid w:val="00AD6B4F"/>
    <w:rsid w:val="00AD6D19"/>
    <w:rsid w:val="00AD7812"/>
    <w:rsid w:val="00AD7C42"/>
    <w:rsid w:val="00AD7CFA"/>
    <w:rsid w:val="00AE06B0"/>
    <w:rsid w:val="00AE0BD6"/>
    <w:rsid w:val="00AE11C1"/>
    <w:rsid w:val="00AE163D"/>
    <w:rsid w:val="00AE1A42"/>
    <w:rsid w:val="00AE1C5C"/>
    <w:rsid w:val="00AE2F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CC9"/>
    <w:rsid w:val="00B15F6C"/>
    <w:rsid w:val="00B163E8"/>
    <w:rsid w:val="00B16ACE"/>
    <w:rsid w:val="00B1767E"/>
    <w:rsid w:val="00B17F6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36A"/>
    <w:rsid w:val="00B274E3"/>
    <w:rsid w:val="00B2765C"/>
    <w:rsid w:val="00B27C4B"/>
    <w:rsid w:val="00B30563"/>
    <w:rsid w:val="00B3069E"/>
    <w:rsid w:val="00B30A76"/>
    <w:rsid w:val="00B31246"/>
    <w:rsid w:val="00B32295"/>
    <w:rsid w:val="00B33AB5"/>
    <w:rsid w:val="00B3412E"/>
    <w:rsid w:val="00B342C7"/>
    <w:rsid w:val="00B343E0"/>
    <w:rsid w:val="00B35AF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5788"/>
    <w:rsid w:val="00B65844"/>
    <w:rsid w:val="00B65C57"/>
    <w:rsid w:val="00B65E81"/>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BC1"/>
    <w:rsid w:val="00B755B6"/>
    <w:rsid w:val="00B75977"/>
    <w:rsid w:val="00B75A48"/>
    <w:rsid w:val="00B75CC0"/>
    <w:rsid w:val="00B76021"/>
    <w:rsid w:val="00B76FCD"/>
    <w:rsid w:val="00B7764D"/>
    <w:rsid w:val="00B77F4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D7D"/>
    <w:rsid w:val="00BA2DF4"/>
    <w:rsid w:val="00BA34B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71"/>
    <w:rsid w:val="00BB00E5"/>
    <w:rsid w:val="00BB093B"/>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7D6"/>
    <w:rsid w:val="00BC5A29"/>
    <w:rsid w:val="00BC5AE3"/>
    <w:rsid w:val="00BC5BAD"/>
    <w:rsid w:val="00BC692A"/>
    <w:rsid w:val="00BC7357"/>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C98"/>
    <w:rsid w:val="00BE2CBC"/>
    <w:rsid w:val="00BE2FD2"/>
    <w:rsid w:val="00BE377A"/>
    <w:rsid w:val="00BE37AE"/>
    <w:rsid w:val="00BE3B14"/>
    <w:rsid w:val="00BE3C65"/>
    <w:rsid w:val="00BE3D1C"/>
    <w:rsid w:val="00BE4222"/>
    <w:rsid w:val="00BE472D"/>
    <w:rsid w:val="00BE4C03"/>
    <w:rsid w:val="00BE7F4D"/>
    <w:rsid w:val="00BF03C0"/>
    <w:rsid w:val="00BF0EBF"/>
    <w:rsid w:val="00BF1534"/>
    <w:rsid w:val="00BF2021"/>
    <w:rsid w:val="00BF21D4"/>
    <w:rsid w:val="00BF2DDC"/>
    <w:rsid w:val="00BF32DE"/>
    <w:rsid w:val="00BF48C9"/>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827"/>
    <w:rsid w:val="00C07C11"/>
    <w:rsid w:val="00C07E10"/>
    <w:rsid w:val="00C10015"/>
    <w:rsid w:val="00C106DE"/>
    <w:rsid w:val="00C1110A"/>
    <w:rsid w:val="00C11689"/>
    <w:rsid w:val="00C12414"/>
    <w:rsid w:val="00C12ECB"/>
    <w:rsid w:val="00C148B2"/>
    <w:rsid w:val="00C14ABD"/>
    <w:rsid w:val="00C15176"/>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3D0"/>
    <w:rsid w:val="00C24801"/>
    <w:rsid w:val="00C24C2E"/>
    <w:rsid w:val="00C24C6E"/>
    <w:rsid w:val="00C24C7A"/>
    <w:rsid w:val="00C24FFB"/>
    <w:rsid w:val="00C25BAF"/>
    <w:rsid w:val="00C25CFF"/>
    <w:rsid w:val="00C25EA6"/>
    <w:rsid w:val="00C26164"/>
    <w:rsid w:val="00C261C1"/>
    <w:rsid w:val="00C26574"/>
    <w:rsid w:val="00C26DBF"/>
    <w:rsid w:val="00C27199"/>
    <w:rsid w:val="00C27204"/>
    <w:rsid w:val="00C304E9"/>
    <w:rsid w:val="00C30B0B"/>
    <w:rsid w:val="00C31320"/>
    <w:rsid w:val="00C31365"/>
    <w:rsid w:val="00C316B4"/>
    <w:rsid w:val="00C31829"/>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94"/>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F6"/>
    <w:rsid w:val="00C51149"/>
    <w:rsid w:val="00C5117E"/>
    <w:rsid w:val="00C512D1"/>
    <w:rsid w:val="00C51856"/>
    <w:rsid w:val="00C51B04"/>
    <w:rsid w:val="00C51DB5"/>
    <w:rsid w:val="00C53CE9"/>
    <w:rsid w:val="00C5531B"/>
    <w:rsid w:val="00C55375"/>
    <w:rsid w:val="00C5570F"/>
    <w:rsid w:val="00C55A0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79"/>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75"/>
    <w:rsid w:val="00C73DE0"/>
    <w:rsid w:val="00C74609"/>
    <w:rsid w:val="00C749AB"/>
    <w:rsid w:val="00C75A8F"/>
    <w:rsid w:val="00C76129"/>
    <w:rsid w:val="00C76C0C"/>
    <w:rsid w:val="00C76D5A"/>
    <w:rsid w:val="00C76FFC"/>
    <w:rsid w:val="00C774E0"/>
    <w:rsid w:val="00C776BA"/>
    <w:rsid w:val="00C7791E"/>
    <w:rsid w:val="00C81716"/>
    <w:rsid w:val="00C832CB"/>
    <w:rsid w:val="00C84085"/>
    <w:rsid w:val="00C852DC"/>
    <w:rsid w:val="00C854A8"/>
    <w:rsid w:val="00C85677"/>
    <w:rsid w:val="00C85B99"/>
    <w:rsid w:val="00C85E17"/>
    <w:rsid w:val="00C867A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6F9"/>
    <w:rsid w:val="00CD57CB"/>
    <w:rsid w:val="00CD64E1"/>
    <w:rsid w:val="00CD66BA"/>
    <w:rsid w:val="00CD699D"/>
    <w:rsid w:val="00CD6BA3"/>
    <w:rsid w:val="00CD70DB"/>
    <w:rsid w:val="00CD7544"/>
    <w:rsid w:val="00CD78D4"/>
    <w:rsid w:val="00CE0697"/>
    <w:rsid w:val="00CE1076"/>
    <w:rsid w:val="00CE14CB"/>
    <w:rsid w:val="00CE1A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1A5"/>
    <w:rsid w:val="00CF475F"/>
    <w:rsid w:val="00CF5008"/>
    <w:rsid w:val="00CF5069"/>
    <w:rsid w:val="00CF5E34"/>
    <w:rsid w:val="00CF6707"/>
    <w:rsid w:val="00CF7101"/>
    <w:rsid w:val="00CF726E"/>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10327"/>
    <w:rsid w:val="00D103C9"/>
    <w:rsid w:val="00D10BE1"/>
    <w:rsid w:val="00D11BB6"/>
    <w:rsid w:val="00D11FE3"/>
    <w:rsid w:val="00D12393"/>
    <w:rsid w:val="00D125BF"/>
    <w:rsid w:val="00D12945"/>
    <w:rsid w:val="00D12CC0"/>
    <w:rsid w:val="00D12DA1"/>
    <w:rsid w:val="00D130C0"/>
    <w:rsid w:val="00D1343A"/>
    <w:rsid w:val="00D13D50"/>
    <w:rsid w:val="00D14101"/>
    <w:rsid w:val="00D144D8"/>
    <w:rsid w:val="00D14919"/>
    <w:rsid w:val="00D14E25"/>
    <w:rsid w:val="00D1518F"/>
    <w:rsid w:val="00D15470"/>
    <w:rsid w:val="00D15AE3"/>
    <w:rsid w:val="00D160C4"/>
    <w:rsid w:val="00D165D8"/>
    <w:rsid w:val="00D1724E"/>
    <w:rsid w:val="00D17C26"/>
    <w:rsid w:val="00D17E08"/>
    <w:rsid w:val="00D206F6"/>
    <w:rsid w:val="00D20FD1"/>
    <w:rsid w:val="00D214D4"/>
    <w:rsid w:val="00D2164A"/>
    <w:rsid w:val="00D21AAA"/>
    <w:rsid w:val="00D21E6F"/>
    <w:rsid w:val="00D2218A"/>
    <w:rsid w:val="00D22B13"/>
    <w:rsid w:val="00D22C60"/>
    <w:rsid w:val="00D2371E"/>
    <w:rsid w:val="00D237E0"/>
    <w:rsid w:val="00D23A17"/>
    <w:rsid w:val="00D25676"/>
    <w:rsid w:val="00D2579F"/>
    <w:rsid w:val="00D2580E"/>
    <w:rsid w:val="00D25EB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E62"/>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63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3F"/>
    <w:rsid w:val="00D65A89"/>
    <w:rsid w:val="00D65E85"/>
    <w:rsid w:val="00D660E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753"/>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1C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8FA"/>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738"/>
    <w:rsid w:val="00DC3D89"/>
    <w:rsid w:val="00DC4567"/>
    <w:rsid w:val="00DC4D6C"/>
    <w:rsid w:val="00DC4F47"/>
    <w:rsid w:val="00DC5059"/>
    <w:rsid w:val="00DC5860"/>
    <w:rsid w:val="00DC5BD0"/>
    <w:rsid w:val="00DC5BE2"/>
    <w:rsid w:val="00DC6284"/>
    <w:rsid w:val="00DC628E"/>
    <w:rsid w:val="00DC6747"/>
    <w:rsid w:val="00DC6AF3"/>
    <w:rsid w:val="00DC7516"/>
    <w:rsid w:val="00DC7608"/>
    <w:rsid w:val="00DC761E"/>
    <w:rsid w:val="00DC7B3B"/>
    <w:rsid w:val="00DC7CFC"/>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13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6B7"/>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4C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B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810"/>
    <w:rsid w:val="00E63C60"/>
    <w:rsid w:val="00E64050"/>
    <w:rsid w:val="00E64B7B"/>
    <w:rsid w:val="00E6514D"/>
    <w:rsid w:val="00E65161"/>
    <w:rsid w:val="00E652C9"/>
    <w:rsid w:val="00E6593B"/>
    <w:rsid w:val="00E65D74"/>
    <w:rsid w:val="00E66E11"/>
    <w:rsid w:val="00E672C6"/>
    <w:rsid w:val="00E67979"/>
    <w:rsid w:val="00E70192"/>
    <w:rsid w:val="00E70C55"/>
    <w:rsid w:val="00E70E34"/>
    <w:rsid w:val="00E71809"/>
    <w:rsid w:val="00E71D1E"/>
    <w:rsid w:val="00E726F2"/>
    <w:rsid w:val="00E728E2"/>
    <w:rsid w:val="00E738FA"/>
    <w:rsid w:val="00E739B6"/>
    <w:rsid w:val="00E74200"/>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6BE"/>
    <w:rsid w:val="00E87A37"/>
    <w:rsid w:val="00E87CF7"/>
    <w:rsid w:val="00E87D28"/>
    <w:rsid w:val="00E9036E"/>
    <w:rsid w:val="00E9078A"/>
    <w:rsid w:val="00E908D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D7"/>
    <w:rsid w:val="00EA0143"/>
    <w:rsid w:val="00EA089B"/>
    <w:rsid w:val="00EA1ACC"/>
    <w:rsid w:val="00EA2E21"/>
    <w:rsid w:val="00EA2EAA"/>
    <w:rsid w:val="00EA380C"/>
    <w:rsid w:val="00EA544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1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2AB"/>
    <w:rsid w:val="00EC5817"/>
    <w:rsid w:val="00EC594C"/>
    <w:rsid w:val="00EC5B6A"/>
    <w:rsid w:val="00EC5C7B"/>
    <w:rsid w:val="00EC66A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3692"/>
    <w:rsid w:val="00ED4A77"/>
    <w:rsid w:val="00ED4B6E"/>
    <w:rsid w:val="00ED5981"/>
    <w:rsid w:val="00ED613A"/>
    <w:rsid w:val="00ED6514"/>
    <w:rsid w:val="00ED66B2"/>
    <w:rsid w:val="00ED6E01"/>
    <w:rsid w:val="00ED71BA"/>
    <w:rsid w:val="00ED728F"/>
    <w:rsid w:val="00ED73A1"/>
    <w:rsid w:val="00ED7CA2"/>
    <w:rsid w:val="00EE02EE"/>
    <w:rsid w:val="00EE04F9"/>
    <w:rsid w:val="00EE05E0"/>
    <w:rsid w:val="00EE13DA"/>
    <w:rsid w:val="00EE1595"/>
    <w:rsid w:val="00EE1E71"/>
    <w:rsid w:val="00EE2087"/>
    <w:rsid w:val="00EE20C2"/>
    <w:rsid w:val="00EE2621"/>
    <w:rsid w:val="00EE2833"/>
    <w:rsid w:val="00EE2A9D"/>
    <w:rsid w:val="00EE3384"/>
    <w:rsid w:val="00EE499F"/>
    <w:rsid w:val="00EE56E2"/>
    <w:rsid w:val="00EE5FCD"/>
    <w:rsid w:val="00EE63BF"/>
    <w:rsid w:val="00EE6D45"/>
    <w:rsid w:val="00EE6E89"/>
    <w:rsid w:val="00EF0938"/>
    <w:rsid w:val="00EF0CDE"/>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1B"/>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7E7"/>
    <w:rsid w:val="00F52CB7"/>
    <w:rsid w:val="00F53A44"/>
    <w:rsid w:val="00F54E5E"/>
    <w:rsid w:val="00F551DB"/>
    <w:rsid w:val="00F55810"/>
    <w:rsid w:val="00F559BE"/>
    <w:rsid w:val="00F56F7E"/>
    <w:rsid w:val="00F56FEF"/>
    <w:rsid w:val="00F57521"/>
    <w:rsid w:val="00F60938"/>
    <w:rsid w:val="00F60BB0"/>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69"/>
    <w:rsid w:val="00F722DB"/>
    <w:rsid w:val="00F724E2"/>
    <w:rsid w:val="00F726B5"/>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AB1"/>
    <w:rsid w:val="00F95B0D"/>
    <w:rsid w:val="00F97A34"/>
    <w:rsid w:val="00F97E4A"/>
    <w:rsid w:val="00F97EA1"/>
    <w:rsid w:val="00FA003A"/>
    <w:rsid w:val="00FA05C8"/>
    <w:rsid w:val="00FA0678"/>
    <w:rsid w:val="00FA0DB6"/>
    <w:rsid w:val="00FA1346"/>
    <w:rsid w:val="00FA23F7"/>
    <w:rsid w:val="00FA27EB"/>
    <w:rsid w:val="00FA35B6"/>
    <w:rsid w:val="00FA3EBC"/>
    <w:rsid w:val="00FA414A"/>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61F"/>
    <w:rsid w:val="00FB688A"/>
    <w:rsid w:val="00FB736E"/>
    <w:rsid w:val="00FB7823"/>
    <w:rsid w:val="00FC05B2"/>
    <w:rsid w:val="00FC08B3"/>
    <w:rsid w:val="00FC09D7"/>
    <w:rsid w:val="00FC0ABE"/>
    <w:rsid w:val="00FC1269"/>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4E"/>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D1"/>
    <w:rsid w:val="00FF0B4F"/>
    <w:rsid w:val="00FF0F58"/>
    <w:rsid w:val="00FF15F7"/>
    <w:rsid w:val="00FF183C"/>
    <w:rsid w:val="00FF1A06"/>
    <w:rsid w:val="00FF1AD3"/>
    <w:rsid w:val="00FF1B46"/>
    <w:rsid w:val="00FF219D"/>
    <w:rsid w:val="00FF2A7B"/>
    <w:rsid w:val="00FF3D2B"/>
    <w:rsid w:val="00FF49B4"/>
    <w:rsid w:val="00FF49F4"/>
    <w:rsid w:val="00FF5C6A"/>
    <w:rsid w:val="00FF651D"/>
    <w:rsid w:val="00FF6843"/>
    <w:rsid w:val="00FF6C25"/>
    <w:rsid w:val="0100150A"/>
    <w:rsid w:val="010651D9"/>
    <w:rsid w:val="011F6449"/>
    <w:rsid w:val="01236AFB"/>
    <w:rsid w:val="012A5ED3"/>
    <w:rsid w:val="013116C8"/>
    <w:rsid w:val="013123C7"/>
    <w:rsid w:val="01866FFD"/>
    <w:rsid w:val="018875D3"/>
    <w:rsid w:val="019F7441"/>
    <w:rsid w:val="01AF1656"/>
    <w:rsid w:val="01B37585"/>
    <w:rsid w:val="01D55165"/>
    <w:rsid w:val="01DF6BF8"/>
    <w:rsid w:val="01EC2C57"/>
    <w:rsid w:val="01F77F22"/>
    <w:rsid w:val="0220626D"/>
    <w:rsid w:val="026B2E25"/>
    <w:rsid w:val="02731325"/>
    <w:rsid w:val="02824D4D"/>
    <w:rsid w:val="02DC4B10"/>
    <w:rsid w:val="02DD76CE"/>
    <w:rsid w:val="02F36323"/>
    <w:rsid w:val="02F5619C"/>
    <w:rsid w:val="0326446A"/>
    <w:rsid w:val="032D5555"/>
    <w:rsid w:val="035A005C"/>
    <w:rsid w:val="03613626"/>
    <w:rsid w:val="036634D2"/>
    <w:rsid w:val="03722C43"/>
    <w:rsid w:val="03A45AD6"/>
    <w:rsid w:val="03DD35E4"/>
    <w:rsid w:val="04076900"/>
    <w:rsid w:val="041A5A3B"/>
    <w:rsid w:val="041C332A"/>
    <w:rsid w:val="042311BA"/>
    <w:rsid w:val="042B157A"/>
    <w:rsid w:val="044124C2"/>
    <w:rsid w:val="04466475"/>
    <w:rsid w:val="0454131C"/>
    <w:rsid w:val="048F763B"/>
    <w:rsid w:val="049532F8"/>
    <w:rsid w:val="049F330E"/>
    <w:rsid w:val="04AA775C"/>
    <w:rsid w:val="04AF1889"/>
    <w:rsid w:val="04CA4554"/>
    <w:rsid w:val="04CD1108"/>
    <w:rsid w:val="04EA1793"/>
    <w:rsid w:val="04F66F48"/>
    <w:rsid w:val="05251E14"/>
    <w:rsid w:val="05336524"/>
    <w:rsid w:val="05791F91"/>
    <w:rsid w:val="05911691"/>
    <w:rsid w:val="05A16594"/>
    <w:rsid w:val="05A7762D"/>
    <w:rsid w:val="05E41C6E"/>
    <w:rsid w:val="060E5941"/>
    <w:rsid w:val="06110FAF"/>
    <w:rsid w:val="06493CA7"/>
    <w:rsid w:val="06585229"/>
    <w:rsid w:val="065A6178"/>
    <w:rsid w:val="066F1CF3"/>
    <w:rsid w:val="0681510C"/>
    <w:rsid w:val="06845E66"/>
    <w:rsid w:val="06930BB8"/>
    <w:rsid w:val="0705723A"/>
    <w:rsid w:val="07245D42"/>
    <w:rsid w:val="07264C62"/>
    <w:rsid w:val="072E3714"/>
    <w:rsid w:val="07576665"/>
    <w:rsid w:val="075802A1"/>
    <w:rsid w:val="0779354C"/>
    <w:rsid w:val="07805FCE"/>
    <w:rsid w:val="078B21AB"/>
    <w:rsid w:val="07A40F70"/>
    <w:rsid w:val="07D51066"/>
    <w:rsid w:val="07EE547C"/>
    <w:rsid w:val="08061376"/>
    <w:rsid w:val="080D1803"/>
    <w:rsid w:val="083E5576"/>
    <w:rsid w:val="08452D77"/>
    <w:rsid w:val="08474AC6"/>
    <w:rsid w:val="085C1634"/>
    <w:rsid w:val="086401F8"/>
    <w:rsid w:val="08751CAA"/>
    <w:rsid w:val="087E4C40"/>
    <w:rsid w:val="08A55007"/>
    <w:rsid w:val="08AC36C8"/>
    <w:rsid w:val="08BF3744"/>
    <w:rsid w:val="08C510C6"/>
    <w:rsid w:val="08D66AD6"/>
    <w:rsid w:val="08DA33A3"/>
    <w:rsid w:val="08E80F13"/>
    <w:rsid w:val="08F1660D"/>
    <w:rsid w:val="08F63CE5"/>
    <w:rsid w:val="090C101B"/>
    <w:rsid w:val="092D1436"/>
    <w:rsid w:val="09335624"/>
    <w:rsid w:val="0944690F"/>
    <w:rsid w:val="09535675"/>
    <w:rsid w:val="095F057D"/>
    <w:rsid w:val="09642282"/>
    <w:rsid w:val="09733572"/>
    <w:rsid w:val="09772C16"/>
    <w:rsid w:val="098353B5"/>
    <w:rsid w:val="09A92330"/>
    <w:rsid w:val="09B06B87"/>
    <w:rsid w:val="09C13146"/>
    <w:rsid w:val="09E04166"/>
    <w:rsid w:val="0A1C0718"/>
    <w:rsid w:val="0A305CA8"/>
    <w:rsid w:val="0A3E7710"/>
    <w:rsid w:val="0A5B7E63"/>
    <w:rsid w:val="0A5F01F7"/>
    <w:rsid w:val="0A686696"/>
    <w:rsid w:val="0A8C13AB"/>
    <w:rsid w:val="0AA374A5"/>
    <w:rsid w:val="0AAB7649"/>
    <w:rsid w:val="0AB742A7"/>
    <w:rsid w:val="0ABC5606"/>
    <w:rsid w:val="0AE41BA8"/>
    <w:rsid w:val="0AEF028F"/>
    <w:rsid w:val="0AF51C85"/>
    <w:rsid w:val="0AF716F8"/>
    <w:rsid w:val="0AF77850"/>
    <w:rsid w:val="0B052292"/>
    <w:rsid w:val="0B24788C"/>
    <w:rsid w:val="0B30404E"/>
    <w:rsid w:val="0B4C6C14"/>
    <w:rsid w:val="0B60093F"/>
    <w:rsid w:val="0B631A88"/>
    <w:rsid w:val="0B683D45"/>
    <w:rsid w:val="0B7502C9"/>
    <w:rsid w:val="0B7F3F11"/>
    <w:rsid w:val="0B884417"/>
    <w:rsid w:val="0B8C5FA4"/>
    <w:rsid w:val="0BC33D99"/>
    <w:rsid w:val="0BD04822"/>
    <w:rsid w:val="0BF6188C"/>
    <w:rsid w:val="0BF73C91"/>
    <w:rsid w:val="0C135443"/>
    <w:rsid w:val="0C170175"/>
    <w:rsid w:val="0C2B004F"/>
    <w:rsid w:val="0C2F1B8E"/>
    <w:rsid w:val="0C571A41"/>
    <w:rsid w:val="0C5C1171"/>
    <w:rsid w:val="0C5E1CBC"/>
    <w:rsid w:val="0C615B50"/>
    <w:rsid w:val="0C7148AD"/>
    <w:rsid w:val="0C8445DA"/>
    <w:rsid w:val="0C87121B"/>
    <w:rsid w:val="0C963D6A"/>
    <w:rsid w:val="0C9B092C"/>
    <w:rsid w:val="0C9C4154"/>
    <w:rsid w:val="0CA85E7F"/>
    <w:rsid w:val="0CB665FA"/>
    <w:rsid w:val="0CC007F7"/>
    <w:rsid w:val="0CCB414A"/>
    <w:rsid w:val="0CFE707A"/>
    <w:rsid w:val="0D063BDA"/>
    <w:rsid w:val="0D08375F"/>
    <w:rsid w:val="0D0B4820"/>
    <w:rsid w:val="0D184CFB"/>
    <w:rsid w:val="0D27762B"/>
    <w:rsid w:val="0D4A7419"/>
    <w:rsid w:val="0D7C0374"/>
    <w:rsid w:val="0D827401"/>
    <w:rsid w:val="0D84094E"/>
    <w:rsid w:val="0D8A00E9"/>
    <w:rsid w:val="0D8D589E"/>
    <w:rsid w:val="0DA01C73"/>
    <w:rsid w:val="0DCC0BE0"/>
    <w:rsid w:val="0DD45CD8"/>
    <w:rsid w:val="0DD63300"/>
    <w:rsid w:val="0DF50604"/>
    <w:rsid w:val="0DF702FE"/>
    <w:rsid w:val="0E060E51"/>
    <w:rsid w:val="0E5604B2"/>
    <w:rsid w:val="0E6D5D79"/>
    <w:rsid w:val="0E9D0089"/>
    <w:rsid w:val="0EB803EE"/>
    <w:rsid w:val="0EC8011B"/>
    <w:rsid w:val="0EF94D4B"/>
    <w:rsid w:val="0F4958DC"/>
    <w:rsid w:val="0F515DF7"/>
    <w:rsid w:val="0F596BA8"/>
    <w:rsid w:val="0F6248D2"/>
    <w:rsid w:val="0F693536"/>
    <w:rsid w:val="0F755768"/>
    <w:rsid w:val="0F7B0511"/>
    <w:rsid w:val="0F7B76D9"/>
    <w:rsid w:val="0F816ACD"/>
    <w:rsid w:val="0F88596D"/>
    <w:rsid w:val="0F935ECB"/>
    <w:rsid w:val="0F9832DB"/>
    <w:rsid w:val="0F991C20"/>
    <w:rsid w:val="0FBE1A40"/>
    <w:rsid w:val="0FBF3FD2"/>
    <w:rsid w:val="0FBF7FF3"/>
    <w:rsid w:val="0FD232F0"/>
    <w:rsid w:val="0FE56F30"/>
    <w:rsid w:val="0FEA4A28"/>
    <w:rsid w:val="0FF3150C"/>
    <w:rsid w:val="0FFA73BA"/>
    <w:rsid w:val="0FFAF47D"/>
    <w:rsid w:val="100E36BA"/>
    <w:rsid w:val="10313C5F"/>
    <w:rsid w:val="103312E6"/>
    <w:rsid w:val="104406F5"/>
    <w:rsid w:val="105021A3"/>
    <w:rsid w:val="10646583"/>
    <w:rsid w:val="107D4B15"/>
    <w:rsid w:val="108A3C80"/>
    <w:rsid w:val="10B4474A"/>
    <w:rsid w:val="10C26171"/>
    <w:rsid w:val="10F33360"/>
    <w:rsid w:val="10FC16EA"/>
    <w:rsid w:val="1101563B"/>
    <w:rsid w:val="11051693"/>
    <w:rsid w:val="110F1D40"/>
    <w:rsid w:val="111956CF"/>
    <w:rsid w:val="1123167D"/>
    <w:rsid w:val="11266F33"/>
    <w:rsid w:val="11341086"/>
    <w:rsid w:val="118963A1"/>
    <w:rsid w:val="11B805D0"/>
    <w:rsid w:val="11C6522A"/>
    <w:rsid w:val="11E104CC"/>
    <w:rsid w:val="11E20309"/>
    <w:rsid w:val="12255233"/>
    <w:rsid w:val="12301A3B"/>
    <w:rsid w:val="12530213"/>
    <w:rsid w:val="127723A9"/>
    <w:rsid w:val="12862074"/>
    <w:rsid w:val="12883966"/>
    <w:rsid w:val="128A26AF"/>
    <w:rsid w:val="129E45B4"/>
    <w:rsid w:val="12B439E5"/>
    <w:rsid w:val="12BC238B"/>
    <w:rsid w:val="12D81596"/>
    <w:rsid w:val="13072A44"/>
    <w:rsid w:val="130F5117"/>
    <w:rsid w:val="1334310B"/>
    <w:rsid w:val="133669F2"/>
    <w:rsid w:val="134A7540"/>
    <w:rsid w:val="134F53E9"/>
    <w:rsid w:val="135F4BE2"/>
    <w:rsid w:val="139B1A0A"/>
    <w:rsid w:val="139D25C7"/>
    <w:rsid w:val="13AA2196"/>
    <w:rsid w:val="13BF3CE4"/>
    <w:rsid w:val="13DC4BB9"/>
    <w:rsid w:val="13E42197"/>
    <w:rsid w:val="141008D8"/>
    <w:rsid w:val="14125FE6"/>
    <w:rsid w:val="146D271E"/>
    <w:rsid w:val="148B480F"/>
    <w:rsid w:val="14982588"/>
    <w:rsid w:val="149A5AD9"/>
    <w:rsid w:val="14A7619D"/>
    <w:rsid w:val="14A77FAC"/>
    <w:rsid w:val="14AB3DA8"/>
    <w:rsid w:val="14C31184"/>
    <w:rsid w:val="14EE5FCA"/>
    <w:rsid w:val="150536C3"/>
    <w:rsid w:val="150C1963"/>
    <w:rsid w:val="151447A0"/>
    <w:rsid w:val="15291137"/>
    <w:rsid w:val="154A6454"/>
    <w:rsid w:val="15762120"/>
    <w:rsid w:val="15F165CF"/>
    <w:rsid w:val="16467BBB"/>
    <w:rsid w:val="166D5AAE"/>
    <w:rsid w:val="16710866"/>
    <w:rsid w:val="16A8729C"/>
    <w:rsid w:val="16B06616"/>
    <w:rsid w:val="16B33777"/>
    <w:rsid w:val="16BC70A7"/>
    <w:rsid w:val="16C33D96"/>
    <w:rsid w:val="16C6339E"/>
    <w:rsid w:val="16E855B5"/>
    <w:rsid w:val="172F2D79"/>
    <w:rsid w:val="1732710B"/>
    <w:rsid w:val="17557BEF"/>
    <w:rsid w:val="175A5C30"/>
    <w:rsid w:val="175C66E0"/>
    <w:rsid w:val="17D349C1"/>
    <w:rsid w:val="17FA27CC"/>
    <w:rsid w:val="17FE78C0"/>
    <w:rsid w:val="1830729E"/>
    <w:rsid w:val="184B1054"/>
    <w:rsid w:val="1870062C"/>
    <w:rsid w:val="18780BC3"/>
    <w:rsid w:val="18817102"/>
    <w:rsid w:val="18830A15"/>
    <w:rsid w:val="18852B28"/>
    <w:rsid w:val="188B5321"/>
    <w:rsid w:val="18F41A49"/>
    <w:rsid w:val="193429DB"/>
    <w:rsid w:val="195764E2"/>
    <w:rsid w:val="196C5EE9"/>
    <w:rsid w:val="197D50C1"/>
    <w:rsid w:val="19932372"/>
    <w:rsid w:val="19A20DD5"/>
    <w:rsid w:val="19AE03F1"/>
    <w:rsid w:val="19E01895"/>
    <w:rsid w:val="19FA3E64"/>
    <w:rsid w:val="19FBF2AC"/>
    <w:rsid w:val="19FF7454"/>
    <w:rsid w:val="1A036763"/>
    <w:rsid w:val="1A071A03"/>
    <w:rsid w:val="1A0963E8"/>
    <w:rsid w:val="1A0B236D"/>
    <w:rsid w:val="1A1F16AE"/>
    <w:rsid w:val="1A3B5C77"/>
    <w:rsid w:val="1A5A650B"/>
    <w:rsid w:val="1A8E5286"/>
    <w:rsid w:val="1A984BAD"/>
    <w:rsid w:val="1AB8220E"/>
    <w:rsid w:val="1ABE0D23"/>
    <w:rsid w:val="1ACA358A"/>
    <w:rsid w:val="1AE4166C"/>
    <w:rsid w:val="1AF06CFB"/>
    <w:rsid w:val="1AF079DE"/>
    <w:rsid w:val="1AF11B8D"/>
    <w:rsid w:val="1AF464F7"/>
    <w:rsid w:val="1AF46A18"/>
    <w:rsid w:val="1B11359C"/>
    <w:rsid w:val="1B2A271F"/>
    <w:rsid w:val="1B4001C3"/>
    <w:rsid w:val="1B530544"/>
    <w:rsid w:val="1B6775DA"/>
    <w:rsid w:val="1B713184"/>
    <w:rsid w:val="1BA209CF"/>
    <w:rsid w:val="1BA810D2"/>
    <w:rsid w:val="1BB4777D"/>
    <w:rsid w:val="1BC81762"/>
    <w:rsid w:val="1BD7404A"/>
    <w:rsid w:val="1BD75AB8"/>
    <w:rsid w:val="1BD929DF"/>
    <w:rsid w:val="1C0459C2"/>
    <w:rsid w:val="1C1B3B4A"/>
    <w:rsid w:val="1C3B6540"/>
    <w:rsid w:val="1C88086E"/>
    <w:rsid w:val="1CB55398"/>
    <w:rsid w:val="1CCE5246"/>
    <w:rsid w:val="1CE22F0A"/>
    <w:rsid w:val="1CF37B26"/>
    <w:rsid w:val="1D266CE1"/>
    <w:rsid w:val="1D2E7F2B"/>
    <w:rsid w:val="1D3963AF"/>
    <w:rsid w:val="1D6A673C"/>
    <w:rsid w:val="1D91003E"/>
    <w:rsid w:val="1D9247AE"/>
    <w:rsid w:val="1DB567EC"/>
    <w:rsid w:val="1DC17D93"/>
    <w:rsid w:val="1DCF0B6F"/>
    <w:rsid w:val="1DF51A98"/>
    <w:rsid w:val="1E3965C6"/>
    <w:rsid w:val="1E3D060F"/>
    <w:rsid w:val="1E3F7D2E"/>
    <w:rsid w:val="1E4134E4"/>
    <w:rsid w:val="1E4A4D03"/>
    <w:rsid w:val="1E5062B3"/>
    <w:rsid w:val="1E523514"/>
    <w:rsid w:val="1E631F4C"/>
    <w:rsid w:val="1E714A66"/>
    <w:rsid w:val="1E802593"/>
    <w:rsid w:val="1EA703CC"/>
    <w:rsid w:val="1EB7330C"/>
    <w:rsid w:val="1ED96C78"/>
    <w:rsid w:val="1EDE3B1C"/>
    <w:rsid w:val="1EE124F6"/>
    <w:rsid w:val="1EE56143"/>
    <w:rsid w:val="1EE84765"/>
    <w:rsid w:val="1F0A0FF3"/>
    <w:rsid w:val="1F230FE3"/>
    <w:rsid w:val="1F325B45"/>
    <w:rsid w:val="1F5771FF"/>
    <w:rsid w:val="1FA65A4E"/>
    <w:rsid w:val="1FAC7078"/>
    <w:rsid w:val="1FBD4134"/>
    <w:rsid w:val="1FE868A9"/>
    <w:rsid w:val="1FF70178"/>
    <w:rsid w:val="20034907"/>
    <w:rsid w:val="20173E4B"/>
    <w:rsid w:val="204E48BC"/>
    <w:rsid w:val="20541062"/>
    <w:rsid w:val="20653333"/>
    <w:rsid w:val="207A4E93"/>
    <w:rsid w:val="208921B3"/>
    <w:rsid w:val="20973DEB"/>
    <w:rsid w:val="20A52289"/>
    <w:rsid w:val="20B26522"/>
    <w:rsid w:val="20B44310"/>
    <w:rsid w:val="20CD3DE8"/>
    <w:rsid w:val="20D31885"/>
    <w:rsid w:val="211116EB"/>
    <w:rsid w:val="21195F72"/>
    <w:rsid w:val="213330D6"/>
    <w:rsid w:val="213F01BA"/>
    <w:rsid w:val="216133FC"/>
    <w:rsid w:val="2179010F"/>
    <w:rsid w:val="21D56769"/>
    <w:rsid w:val="21E1568B"/>
    <w:rsid w:val="21E52EF3"/>
    <w:rsid w:val="21FB5D7B"/>
    <w:rsid w:val="220B1C3D"/>
    <w:rsid w:val="221D1D20"/>
    <w:rsid w:val="22334A87"/>
    <w:rsid w:val="224D557E"/>
    <w:rsid w:val="22A27EE1"/>
    <w:rsid w:val="22BE6801"/>
    <w:rsid w:val="22CB36D4"/>
    <w:rsid w:val="23031619"/>
    <w:rsid w:val="233500BF"/>
    <w:rsid w:val="23377FF7"/>
    <w:rsid w:val="2341316F"/>
    <w:rsid w:val="23477E92"/>
    <w:rsid w:val="235C447E"/>
    <w:rsid w:val="236B425F"/>
    <w:rsid w:val="23811BF9"/>
    <w:rsid w:val="23836192"/>
    <w:rsid w:val="238964E7"/>
    <w:rsid w:val="23901F29"/>
    <w:rsid w:val="239C0061"/>
    <w:rsid w:val="23A14EC7"/>
    <w:rsid w:val="23B908A4"/>
    <w:rsid w:val="23D17B1E"/>
    <w:rsid w:val="23E84DFF"/>
    <w:rsid w:val="23E95BEF"/>
    <w:rsid w:val="23FD0064"/>
    <w:rsid w:val="24253EA0"/>
    <w:rsid w:val="244758FD"/>
    <w:rsid w:val="245375B0"/>
    <w:rsid w:val="245F0419"/>
    <w:rsid w:val="24642C0A"/>
    <w:rsid w:val="24853FD5"/>
    <w:rsid w:val="248A2908"/>
    <w:rsid w:val="249806FF"/>
    <w:rsid w:val="249C309C"/>
    <w:rsid w:val="24A75F4E"/>
    <w:rsid w:val="24B22173"/>
    <w:rsid w:val="24B95AD9"/>
    <w:rsid w:val="24BE24DA"/>
    <w:rsid w:val="24CF5825"/>
    <w:rsid w:val="24D3762B"/>
    <w:rsid w:val="24D663E6"/>
    <w:rsid w:val="24D77F2B"/>
    <w:rsid w:val="256A6A4D"/>
    <w:rsid w:val="25894AEA"/>
    <w:rsid w:val="258B00E2"/>
    <w:rsid w:val="25A917A6"/>
    <w:rsid w:val="25BE27CC"/>
    <w:rsid w:val="25CD0A27"/>
    <w:rsid w:val="25EF6729"/>
    <w:rsid w:val="25F74A5C"/>
    <w:rsid w:val="2628662C"/>
    <w:rsid w:val="262C405A"/>
    <w:rsid w:val="262D45DE"/>
    <w:rsid w:val="26A53EF9"/>
    <w:rsid w:val="26A94201"/>
    <w:rsid w:val="26AC274F"/>
    <w:rsid w:val="26EA3F3A"/>
    <w:rsid w:val="27044A29"/>
    <w:rsid w:val="27150F63"/>
    <w:rsid w:val="271D34C8"/>
    <w:rsid w:val="276142BF"/>
    <w:rsid w:val="277728E1"/>
    <w:rsid w:val="27783712"/>
    <w:rsid w:val="27907362"/>
    <w:rsid w:val="27A522F4"/>
    <w:rsid w:val="27C2407B"/>
    <w:rsid w:val="27E02674"/>
    <w:rsid w:val="27EE13CE"/>
    <w:rsid w:val="28290FA8"/>
    <w:rsid w:val="28333E1D"/>
    <w:rsid w:val="28436B85"/>
    <w:rsid w:val="28454BD6"/>
    <w:rsid w:val="28455253"/>
    <w:rsid w:val="28551971"/>
    <w:rsid w:val="285542C8"/>
    <w:rsid w:val="285B1C53"/>
    <w:rsid w:val="28874504"/>
    <w:rsid w:val="289F7086"/>
    <w:rsid w:val="28C32028"/>
    <w:rsid w:val="28CB2D52"/>
    <w:rsid w:val="28CC490F"/>
    <w:rsid w:val="28DE40AA"/>
    <w:rsid w:val="28FF2F26"/>
    <w:rsid w:val="292627D6"/>
    <w:rsid w:val="29345E77"/>
    <w:rsid w:val="29450DF2"/>
    <w:rsid w:val="294C65AD"/>
    <w:rsid w:val="295D0B02"/>
    <w:rsid w:val="296B5E82"/>
    <w:rsid w:val="296D2FD7"/>
    <w:rsid w:val="29806583"/>
    <w:rsid w:val="29845E26"/>
    <w:rsid w:val="298B3C4C"/>
    <w:rsid w:val="29E22E01"/>
    <w:rsid w:val="29F26D24"/>
    <w:rsid w:val="2A15033F"/>
    <w:rsid w:val="2A1662C1"/>
    <w:rsid w:val="2A1C7367"/>
    <w:rsid w:val="2A2815FA"/>
    <w:rsid w:val="2A56770D"/>
    <w:rsid w:val="2A6D6092"/>
    <w:rsid w:val="2A7A79CB"/>
    <w:rsid w:val="2A7D76B4"/>
    <w:rsid w:val="2A997BB1"/>
    <w:rsid w:val="2A9D7992"/>
    <w:rsid w:val="2AD372D8"/>
    <w:rsid w:val="2AD37814"/>
    <w:rsid w:val="2B1E2A5D"/>
    <w:rsid w:val="2B437463"/>
    <w:rsid w:val="2B7807EE"/>
    <w:rsid w:val="2B8B2FAB"/>
    <w:rsid w:val="2B955673"/>
    <w:rsid w:val="2B9B0A41"/>
    <w:rsid w:val="2BB260C0"/>
    <w:rsid w:val="2BBF00EC"/>
    <w:rsid w:val="2BC37CFD"/>
    <w:rsid w:val="2BD5237F"/>
    <w:rsid w:val="2BE536CE"/>
    <w:rsid w:val="2BE758D9"/>
    <w:rsid w:val="2C09049E"/>
    <w:rsid w:val="2C0A653C"/>
    <w:rsid w:val="2C191F85"/>
    <w:rsid w:val="2C493F34"/>
    <w:rsid w:val="2C575C82"/>
    <w:rsid w:val="2C6E1B54"/>
    <w:rsid w:val="2C705782"/>
    <w:rsid w:val="2C840C86"/>
    <w:rsid w:val="2C8C507F"/>
    <w:rsid w:val="2CA74842"/>
    <w:rsid w:val="2CE82D6F"/>
    <w:rsid w:val="2CFD7A9C"/>
    <w:rsid w:val="2D343236"/>
    <w:rsid w:val="2D3924B9"/>
    <w:rsid w:val="2D4C03C5"/>
    <w:rsid w:val="2D51134A"/>
    <w:rsid w:val="2DC321CC"/>
    <w:rsid w:val="2DC32425"/>
    <w:rsid w:val="2DD15014"/>
    <w:rsid w:val="2DF13AF7"/>
    <w:rsid w:val="2DF170FD"/>
    <w:rsid w:val="2DF72DE4"/>
    <w:rsid w:val="2DF9095A"/>
    <w:rsid w:val="2E0220AF"/>
    <w:rsid w:val="2E080505"/>
    <w:rsid w:val="2E1A7A9A"/>
    <w:rsid w:val="2E494E33"/>
    <w:rsid w:val="2E4B082A"/>
    <w:rsid w:val="2E5D4E86"/>
    <w:rsid w:val="2E5D790B"/>
    <w:rsid w:val="2E843713"/>
    <w:rsid w:val="2E9A3C18"/>
    <w:rsid w:val="2EBB0FEE"/>
    <w:rsid w:val="2EC100BB"/>
    <w:rsid w:val="2EC63002"/>
    <w:rsid w:val="2ECA4225"/>
    <w:rsid w:val="2F0A6B38"/>
    <w:rsid w:val="2F1C3757"/>
    <w:rsid w:val="2F3C5CB6"/>
    <w:rsid w:val="2F8876A3"/>
    <w:rsid w:val="2F946CCB"/>
    <w:rsid w:val="2FA33043"/>
    <w:rsid w:val="2FCB7F66"/>
    <w:rsid w:val="2FCC3BEE"/>
    <w:rsid w:val="2FD25781"/>
    <w:rsid w:val="2FD81941"/>
    <w:rsid w:val="2FE15DD9"/>
    <w:rsid w:val="2FFD7934"/>
    <w:rsid w:val="300B1EF3"/>
    <w:rsid w:val="30290934"/>
    <w:rsid w:val="30353C2F"/>
    <w:rsid w:val="303D7963"/>
    <w:rsid w:val="30410C8E"/>
    <w:rsid w:val="30490FBC"/>
    <w:rsid w:val="30556247"/>
    <w:rsid w:val="30643143"/>
    <w:rsid w:val="306C36F5"/>
    <w:rsid w:val="30733ACD"/>
    <w:rsid w:val="3075260F"/>
    <w:rsid w:val="308C3862"/>
    <w:rsid w:val="308C711B"/>
    <w:rsid w:val="30925C01"/>
    <w:rsid w:val="309379D8"/>
    <w:rsid w:val="30964327"/>
    <w:rsid w:val="3096761B"/>
    <w:rsid w:val="30976C93"/>
    <w:rsid w:val="30A270F7"/>
    <w:rsid w:val="30B66B2B"/>
    <w:rsid w:val="30DF1478"/>
    <w:rsid w:val="30EC586F"/>
    <w:rsid w:val="31015235"/>
    <w:rsid w:val="312701D3"/>
    <w:rsid w:val="315D331C"/>
    <w:rsid w:val="316B2421"/>
    <w:rsid w:val="316D3A5D"/>
    <w:rsid w:val="319C6071"/>
    <w:rsid w:val="31AC537E"/>
    <w:rsid w:val="31CF385D"/>
    <w:rsid w:val="31E3679B"/>
    <w:rsid w:val="31E732FD"/>
    <w:rsid w:val="320161BE"/>
    <w:rsid w:val="32121A6C"/>
    <w:rsid w:val="323455AD"/>
    <w:rsid w:val="32400959"/>
    <w:rsid w:val="32517576"/>
    <w:rsid w:val="326F3EEB"/>
    <w:rsid w:val="3272480C"/>
    <w:rsid w:val="32910A76"/>
    <w:rsid w:val="329811CD"/>
    <w:rsid w:val="32B20CF9"/>
    <w:rsid w:val="32BE5C2C"/>
    <w:rsid w:val="32E52BB9"/>
    <w:rsid w:val="32FB6478"/>
    <w:rsid w:val="33013C42"/>
    <w:rsid w:val="3308108F"/>
    <w:rsid w:val="331F4460"/>
    <w:rsid w:val="33263B3F"/>
    <w:rsid w:val="335F56E7"/>
    <w:rsid w:val="336963EB"/>
    <w:rsid w:val="337D1149"/>
    <w:rsid w:val="33816EEB"/>
    <w:rsid w:val="33890C8F"/>
    <w:rsid w:val="33BD12D8"/>
    <w:rsid w:val="33EB55CD"/>
    <w:rsid w:val="33EC4C02"/>
    <w:rsid w:val="340D2360"/>
    <w:rsid w:val="3410665D"/>
    <w:rsid w:val="34211214"/>
    <w:rsid w:val="342E63AB"/>
    <w:rsid w:val="34535039"/>
    <w:rsid w:val="34694C03"/>
    <w:rsid w:val="347B3DF4"/>
    <w:rsid w:val="347E40EB"/>
    <w:rsid w:val="348537E1"/>
    <w:rsid w:val="34883AD1"/>
    <w:rsid w:val="34950E68"/>
    <w:rsid w:val="34986E94"/>
    <w:rsid w:val="34A146B8"/>
    <w:rsid w:val="34A21D4F"/>
    <w:rsid w:val="34AF62C9"/>
    <w:rsid w:val="34CB4388"/>
    <w:rsid w:val="34CD7D94"/>
    <w:rsid w:val="34E53C9A"/>
    <w:rsid w:val="34FA6E12"/>
    <w:rsid w:val="35494D4A"/>
    <w:rsid w:val="35595155"/>
    <w:rsid w:val="35653005"/>
    <w:rsid w:val="356727CF"/>
    <w:rsid w:val="358D5588"/>
    <w:rsid w:val="35CE4DB5"/>
    <w:rsid w:val="35EA7888"/>
    <w:rsid w:val="36262103"/>
    <w:rsid w:val="36323FE5"/>
    <w:rsid w:val="363A3B40"/>
    <w:rsid w:val="365302AE"/>
    <w:rsid w:val="365E3918"/>
    <w:rsid w:val="36607A0A"/>
    <w:rsid w:val="366E227C"/>
    <w:rsid w:val="366F2E0D"/>
    <w:rsid w:val="367B6A5C"/>
    <w:rsid w:val="369B7DC9"/>
    <w:rsid w:val="36A74ADA"/>
    <w:rsid w:val="36AD60D5"/>
    <w:rsid w:val="36B224F9"/>
    <w:rsid w:val="36CE59AD"/>
    <w:rsid w:val="36D144AE"/>
    <w:rsid w:val="36EC0CC9"/>
    <w:rsid w:val="371A35F7"/>
    <w:rsid w:val="373F410B"/>
    <w:rsid w:val="376C18FB"/>
    <w:rsid w:val="377C185E"/>
    <w:rsid w:val="377C2639"/>
    <w:rsid w:val="37983445"/>
    <w:rsid w:val="37D07035"/>
    <w:rsid w:val="37DB09EC"/>
    <w:rsid w:val="37EE7094"/>
    <w:rsid w:val="38296C89"/>
    <w:rsid w:val="383002EB"/>
    <w:rsid w:val="38586797"/>
    <w:rsid w:val="38B331FF"/>
    <w:rsid w:val="38B91E7A"/>
    <w:rsid w:val="38BC0149"/>
    <w:rsid w:val="38BD5324"/>
    <w:rsid w:val="38C0149A"/>
    <w:rsid w:val="38D87D1C"/>
    <w:rsid w:val="392B0D82"/>
    <w:rsid w:val="39603862"/>
    <w:rsid w:val="39636459"/>
    <w:rsid w:val="396B7F6C"/>
    <w:rsid w:val="39AF3864"/>
    <w:rsid w:val="39B417A9"/>
    <w:rsid w:val="39B95382"/>
    <w:rsid w:val="39D123D3"/>
    <w:rsid w:val="39D91B2A"/>
    <w:rsid w:val="39DA6C10"/>
    <w:rsid w:val="39FC5695"/>
    <w:rsid w:val="3A006D8E"/>
    <w:rsid w:val="3A121A2E"/>
    <w:rsid w:val="3A3651E5"/>
    <w:rsid w:val="3A6F3AC0"/>
    <w:rsid w:val="3A744481"/>
    <w:rsid w:val="3A8C7BEF"/>
    <w:rsid w:val="3A906246"/>
    <w:rsid w:val="3ADC7376"/>
    <w:rsid w:val="3AE75BFE"/>
    <w:rsid w:val="3B0669C2"/>
    <w:rsid w:val="3B166C08"/>
    <w:rsid w:val="3B217218"/>
    <w:rsid w:val="3B2349B7"/>
    <w:rsid w:val="3B2C154A"/>
    <w:rsid w:val="3B3F0072"/>
    <w:rsid w:val="3B40446E"/>
    <w:rsid w:val="3B52051B"/>
    <w:rsid w:val="3B616CFF"/>
    <w:rsid w:val="3B6259F6"/>
    <w:rsid w:val="3B91355F"/>
    <w:rsid w:val="3B976654"/>
    <w:rsid w:val="3B977D5C"/>
    <w:rsid w:val="3BAD3DDC"/>
    <w:rsid w:val="3BC01EFC"/>
    <w:rsid w:val="3BCA786A"/>
    <w:rsid w:val="3BD31E2F"/>
    <w:rsid w:val="3BF15831"/>
    <w:rsid w:val="3C037B6E"/>
    <w:rsid w:val="3C105946"/>
    <w:rsid w:val="3C1C0868"/>
    <w:rsid w:val="3C2D05A1"/>
    <w:rsid w:val="3C3F5FD9"/>
    <w:rsid w:val="3C471448"/>
    <w:rsid w:val="3C5F759A"/>
    <w:rsid w:val="3C6C525A"/>
    <w:rsid w:val="3C9B47A2"/>
    <w:rsid w:val="3CB01525"/>
    <w:rsid w:val="3CC4299C"/>
    <w:rsid w:val="3CC824B5"/>
    <w:rsid w:val="3CCE23CB"/>
    <w:rsid w:val="3CD17D17"/>
    <w:rsid w:val="3CE10EF7"/>
    <w:rsid w:val="3CFD7781"/>
    <w:rsid w:val="3D3C7F39"/>
    <w:rsid w:val="3D433CA3"/>
    <w:rsid w:val="3D440F09"/>
    <w:rsid w:val="3D4504A0"/>
    <w:rsid w:val="3D5D7F93"/>
    <w:rsid w:val="3D8734BB"/>
    <w:rsid w:val="3D9967FC"/>
    <w:rsid w:val="3D9A11D4"/>
    <w:rsid w:val="3DA16D89"/>
    <w:rsid w:val="3DA364BE"/>
    <w:rsid w:val="3DD037C1"/>
    <w:rsid w:val="3DD8402B"/>
    <w:rsid w:val="3DDE33AA"/>
    <w:rsid w:val="3DE041CB"/>
    <w:rsid w:val="3DE52DB2"/>
    <w:rsid w:val="3DE76995"/>
    <w:rsid w:val="3E0010A6"/>
    <w:rsid w:val="3E0D48F6"/>
    <w:rsid w:val="3E1868B4"/>
    <w:rsid w:val="3E290990"/>
    <w:rsid w:val="3E2D328B"/>
    <w:rsid w:val="3E324A46"/>
    <w:rsid w:val="3E377251"/>
    <w:rsid w:val="3E42664B"/>
    <w:rsid w:val="3E472F50"/>
    <w:rsid w:val="3E5A7334"/>
    <w:rsid w:val="3E7B5D6B"/>
    <w:rsid w:val="3E820BDD"/>
    <w:rsid w:val="3E843E66"/>
    <w:rsid w:val="3E8F51FE"/>
    <w:rsid w:val="3E926F87"/>
    <w:rsid w:val="3E972918"/>
    <w:rsid w:val="3E9A59DE"/>
    <w:rsid w:val="3EA400C5"/>
    <w:rsid w:val="3EA90B26"/>
    <w:rsid w:val="3EAF4836"/>
    <w:rsid w:val="3EC33DFA"/>
    <w:rsid w:val="3ED524C5"/>
    <w:rsid w:val="3ED9030B"/>
    <w:rsid w:val="3EFB17C7"/>
    <w:rsid w:val="3F060E16"/>
    <w:rsid w:val="3F0A733C"/>
    <w:rsid w:val="3F1D1096"/>
    <w:rsid w:val="3F2F0234"/>
    <w:rsid w:val="3F6363FE"/>
    <w:rsid w:val="3F756B8F"/>
    <w:rsid w:val="3F803753"/>
    <w:rsid w:val="3F95482B"/>
    <w:rsid w:val="4019356B"/>
    <w:rsid w:val="40592157"/>
    <w:rsid w:val="406E1CAE"/>
    <w:rsid w:val="407B30B8"/>
    <w:rsid w:val="40A0133A"/>
    <w:rsid w:val="40A064A2"/>
    <w:rsid w:val="40AC03B2"/>
    <w:rsid w:val="40B827F8"/>
    <w:rsid w:val="40C31A53"/>
    <w:rsid w:val="40D85387"/>
    <w:rsid w:val="40E731C3"/>
    <w:rsid w:val="40FF545D"/>
    <w:rsid w:val="410067C8"/>
    <w:rsid w:val="412F2C0E"/>
    <w:rsid w:val="41665DE1"/>
    <w:rsid w:val="416A40CC"/>
    <w:rsid w:val="418F0D2A"/>
    <w:rsid w:val="41B42D34"/>
    <w:rsid w:val="41D01505"/>
    <w:rsid w:val="41FA369C"/>
    <w:rsid w:val="420362BE"/>
    <w:rsid w:val="420427CA"/>
    <w:rsid w:val="42186ACB"/>
    <w:rsid w:val="421A3297"/>
    <w:rsid w:val="42327897"/>
    <w:rsid w:val="42346D4B"/>
    <w:rsid w:val="423C5A0B"/>
    <w:rsid w:val="42474939"/>
    <w:rsid w:val="424C3C57"/>
    <w:rsid w:val="42613FF3"/>
    <w:rsid w:val="42660D96"/>
    <w:rsid w:val="42777008"/>
    <w:rsid w:val="428667D2"/>
    <w:rsid w:val="428F6F5E"/>
    <w:rsid w:val="4293302F"/>
    <w:rsid w:val="42A851F1"/>
    <w:rsid w:val="42B4099C"/>
    <w:rsid w:val="42B44B4B"/>
    <w:rsid w:val="42CD1CE0"/>
    <w:rsid w:val="42D53568"/>
    <w:rsid w:val="42D67300"/>
    <w:rsid w:val="42E1381E"/>
    <w:rsid w:val="42ED6459"/>
    <w:rsid w:val="42FE58DD"/>
    <w:rsid w:val="430114CC"/>
    <w:rsid w:val="430A432C"/>
    <w:rsid w:val="43174B3D"/>
    <w:rsid w:val="433E42AA"/>
    <w:rsid w:val="434B790E"/>
    <w:rsid w:val="434E0C1E"/>
    <w:rsid w:val="4360274F"/>
    <w:rsid w:val="43977AB6"/>
    <w:rsid w:val="43A3342B"/>
    <w:rsid w:val="43B22961"/>
    <w:rsid w:val="43BA79B9"/>
    <w:rsid w:val="43C77C27"/>
    <w:rsid w:val="43DE09EE"/>
    <w:rsid w:val="44002FAD"/>
    <w:rsid w:val="440A4D5B"/>
    <w:rsid w:val="447D2D74"/>
    <w:rsid w:val="44806EBB"/>
    <w:rsid w:val="448B1247"/>
    <w:rsid w:val="448B52AE"/>
    <w:rsid w:val="449101DD"/>
    <w:rsid w:val="44926E93"/>
    <w:rsid w:val="449F0233"/>
    <w:rsid w:val="44DE1391"/>
    <w:rsid w:val="44E37E57"/>
    <w:rsid w:val="44F324F7"/>
    <w:rsid w:val="451B225C"/>
    <w:rsid w:val="452410C9"/>
    <w:rsid w:val="45317DFB"/>
    <w:rsid w:val="456D3CE4"/>
    <w:rsid w:val="4579042C"/>
    <w:rsid w:val="457F0571"/>
    <w:rsid w:val="45851176"/>
    <w:rsid w:val="45AE6D4D"/>
    <w:rsid w:val="45C62EAA"/>
    <w:rsid w:val="45C63B94"/>
    <w:rsid w:val="460E7DA5"/>
    <w:rsid w:val="463C295D"/>
    <w:rsid w:val="46422483"/>
    <w:rsid w:val="4659254A"/>
    <w:rsid w:val="465B0637"/>
    <w:rsid w:val="465E3F0D"/>
    <w:rsid w:val="466A16E6"/>
    <w:rsid w:val="46893F2B"/>
    <w:rsid w:val="46C4686E"/>
    <w:rsid w:val="46C8070A"/>
    <w:rsid w:val="47293AE7"/>
    <w:rsid w:val="47377C14"/>
    <w:rsid w:val="47536D47"/>
    <w:rsid w:val="476B133E"/>
    <w:rsid w:val="477B778F"/>
    <w:rsid w:val="478203EC"/>
    <w:rsid w:val="479905A5"/>
    <w:rsid w:val="47A03073"/>
    <w:rsid w:val="47B025FA"/>
    <w:rsid w:val="47F3476E"/>
    <w:rsid w:val="4809698F"/>
    <w:rsid w:val="4811697D"/>
    <w:rsid w:val="48566950"/>
    <w:rsid w:val="48587560"/>
    <w:rsid w:val="487A3E25"/>
    <w:rsid w:val="48884316"/>
    <w:rsid w:val="488B5503"/>
    <w:rsid w:val="48937E21"/>
    <w:rsid w:val="489A0361"/>
    <w:rsid w:val="48B94FF3"/>
    <w:rsid w:val="48BE290A"/>
    <w:rsid w:val="48BF0833"/>
    <w:rsid w:val="48DC2441"/>
    <w:rsid w:val="48E37AAB"/>
    <w:rsid w:val="48FD4B4C"/>
    <w:rsid w:val="49026431"/>
    <w:rsid w:val="490A68E0"/>
    <w:rsid w:val="491055FE"/>
    <w:rsid w:val="491C14A9"/>
    <w:rsid w:val="49232566"/>
    <w:rsid w:val="492E37B2"/>
    <w:rsid w:val="49354390"/>
    <w:rsid w:val="493E717E"/>
    <w:rsid w:val="495F5B3E"/>
    <w:rsid w:val="496F77D7"/>
    <w:rsid w:val="497654FD"/>
    <w:rsid w:val="498F0495"/>
    <w:rsid w:val="4997318F"/>
    <w:rsid w:val="49AC4DC8"/>
    <w:rsid w:val="49B02029"/>
    <w:rsid w:val="49B64211"/>
    <w:rsid w:val="49B86140"/>
    <w:rsid w:val="49E74FFB"/>
    <w:rsid w:val="49ED0A33"/>
    <w:rsid w:val="49F6167F"/>
    <w:rsid w:val="4A064FA0"/>
    <w:rsid w:val="4A16615C"/>
    <w:rsid w:val="4A386B76"/>
    <w:rsid w:val="4A4424D7"/>
    <w:rsid w:val="4A4E7A19"/>
    <w:rsid w:val="4A63322B"/>
    <w:rsid w:val="4A6E1E4B"/>
    <w:rsid w:val="4AB82D0F"/>
    <w:rsid w:val="4AEB7664"/>
    <w:rsid w:val="4AFD3CF0"/>
    <w:rsid w:val="4AFD7C19"/>
    <w:rsid w:val="4B0567D1"/>
    <w:rsid w:val="4B236AAE"/>
    <w:rsid w:val="4B3D0E58"/>
    <w:rsid w:val="4B4E3905"/>
    <w:rsid w:val="4B516650"/>
    <w:rsid w:val="4B707271"/>
    <w:rsid w:val="4B7A5268"/>
    <w:rsid w:val="4B9739F7"/>
    <w:rsid w:val="4BC54BD4"/>
    <w:rsid w:val="4BCD4ACF"/>
    <w:rsid w:val="4BEE2503"/>
    <w:rsid w:val="4BF4460D"/>
    <w:rsid w:val="4C07695E"/>
    <w:rsid w:val="4C245A30"/>
    <w:rsid w:val="4C5C5251"/>
    <w:rsid w:val="4C9C3D1A"/>
    <w:rsid w:val="4CB30D60"/>
    <w:rsid w:val="4CB6685F"/>
    <w:rsid w:val="4CC367FE"/>
    <w:rsid w:val="4CE234BB"/>
    <w:rsid w:val="4D077F3C"/>
    <w:rsid w:val="4D123355"/>
    <w:rsid w:val="4D2A3614"/>
    <w:rsid w:val="4D2A3B31"/>
    <w:rsid w:val="4D312C52"/>
    <w:rsid w:val="4D802A75"/>
    <w:rsid w:val="4D891310"/>
    <w:rsid w:val="4D905305"/>
    <w:rsid w:val="4D964A72"/>
    <w:rsid w:val="4D9C1254"/>
    <w:rsid w:val="4E094C28"/>
    <w:rsid w:val="4E5B68D1"/>
    <w:rsid w:val="4E793892"/>
    <w:rsid w:val="4E800872"/>
    <w:rsid w:val="4EBB373F"/>
    <w:rsid w:val="4EC569ED"/>
    <w:rsid w:val="4ED50EA1"/>
    <w:rsid w:val="4EEC050C"/>
    <w:rsid w:val="4EF80048"/>
    <w:rsid w:val="4F104EC3"/>
    <w:rsid w:val="4F28625E"/>
    <w:rsid w:val="4F2E2367"/>
    <w:rsid w:val="4F47354A"/>
    <w:rsid w:val="4F4C0F28"/>
    <w:rsid w:val="4F541CEA"/>
    <w:rsid w:val="4F660B8D"/>
    <w:rsid w:val="4F911C54"/>
    <w:rsid w:val="4FE625E0"/>
    <w:rsid w:val="4FFE2680"/>
    <w:rsid w:val="500D40FB"/>
    <w:rsid w:val="5021480F"/>
    <w:rsid w:val="504F2BDA"/>
    <w:rsid w:val="50542F5B"/>
    <w:rsid w:val="50962ECB"/>
    <w:rsid w:val="50A42E38"/>
    <w:rsid w:val="50A4577F"/>
    <w:rsid w:val="50B73D1F"/>
    <w:rsid w:val="50BC07E7"/>
    <w:rsid w:val="50BD5BC9"/>
    <w:rsid w:val="50C11EEE"/>
    <w:rsid w:val="50CA4152"/>
    <w:rsid w:val="50CD4307"/>
    <w:rsid w:val="50D21FC0"/>
    <w:rsid w:val="50E97CFC"/>
    <w:rsid w:val="50FA4028"/>
    <w:rsid w:val="510D65B7"/>
    <w:rsid w:val="511157AB"/>
    <w:rsid w:val="51310E1E"/>
    <w:rsid w:val="5142540C"/>
    <w:rsid w:val="51443A5A"/>
    <w:rsid w:val="51553AA5"/>
    <w:rsid w:val="51620138"/>
    <w:rsid w:val="516F40E5"/>
    <w:rsid w:val="518171C4"/>
    <w:rsid w:val="518832C8"/>
    <w:rsid w:val="51A0432A"/>
    <w:rsid w:val="51A66AFA"/>
    <w:rsid w:val="51A86090"/>
    <w:rsid w:val="51B7396D"/>
    <w:rsid w:val="51C51A67"/>
    <w:rsid w:val="522E4CC3"/>
    <w:rsid w:val="5244713B"/>
    <w:rsid w:val="5247714F"/>
    <w:rsid w:val="524BA522"/>
    <w:rsid w:val="525D0CA9"/>
    <w:rsid w:val="52615633"/>
    <w:rsid w:val="528202BC"/>
    <w:rsid w:val="52827103"/>
    <w:rsid w:val="52897528"/>
    <w:rsid w:val="52977FD4"/>
    <w:rsid w:val="52A25790"/>
    <w:rsid w:val="52A96B6F"/>
    <w:rsid w:val="52AE104F"/>
    <w:rsid w:val="52B45975"/>
    <w:rsid w:val="52B9759E"/>
    <w:rsid w:val="52CD2B20"/>
    <w:rsid w:val="52D94AA4"/>
    <w:rsid w:val="52E71DBF"/>
    <w:rsid w:val="52EA3A62"/>
    <w:rsid w:val="52F50BB8"/>
    <w:rsid w:val="53097272"/>
    <w:rsid w:val="53205056"/>
    <w:rsid w:val="53544462"/>
    <w:rsid w:val="535C3E0B"/>
    <w:rsid w:val="536F1BBE"/>
    <w:rsid w:val="538D751A"/>
    <w:rsid w:val="5397158E"/>
    <w:rsid w:val="53AF16A5"/>
    <w:rsid w:val="54013861"/>
    <w:rsid w:val="541D75D4"/>
    <w:rsid w:val="542242DD"/>
    <w:rsid w:val="54487265"/>
    <w:rsid w:val="544D6070"/>
    <w:rsid w:val="54605E1E"/>
    <w:rsid w:val="54A0629C"/>
    <w:rsid w:val="54AA6FC4"/>
    <w:rsid w:val="54B07F14"/>
    <w:rsid w:val="54B3506A"/>
    <w:rsid w:val="54C62313"/>
    <w:rsid w:val="54CA0D16"/>
    <w:rsid w:val="54D64743"/>
    <w:rsid w:val="54DD4057"/>
    <w:rsid w:val="54E7490F"/>
    <w:rsid w:val="54EA5BDD"/>
    <w:rsid w:val="550764A4"/>
    <w:rsid w:val="55081975"/>
    <w:rsid w:val="550B2BF6"/>
    <w:rsid w:val="55214EB5"/>
    <w:rsid w:val="552217C3"/>
    <w:rsid w:val="552F0138"/>
    <w:rsid w:val="55304E05"/>
    <w:rsid w:val="55364EFD"/>
    <w:rsid w:val="555D4828"/>
    <w:rsid w:val="557A4C8B"/>
    <w:rsid w:val="557D0BFB"/>
    <w:rsid w:val="558931E1"/>
    <w:rsid w:val="55923347"/>
    <w:rsid w:val="55925180"/>
    <w:rsid w:val="55983B1B"/>
    <w:rsid w:val="55A34231"/>
    <w:rsid w:val="55A8376B"/>
    <w:rsid w:val="55BD74A6"/>
    <w:rsid w:val="55C8729E"/>
    <w:rsid w:val="55CA5891"/>
    <w:rsid w:val="55CE608E"/>
    <w:rsid w:val="55CF6CAF"/>
    <w:rsid w:val="55DC29B6"/>
    <w:rsid w:val="55DD4241"/>
    <w:rsid w:val="55E70178"/>
    <w:rsid w:val="55EE01B3"/>
    <w:rsid w:val="562A46F4"/>
    <w:rsid w:val="56373003"/>
    <w:rsid w:val="5645765E"/>
    <w:rsid w:val="564A604B"/>
    <w:rsid w:val="566B6D1E"/>
    <w:rsid w:val="56B55462"/>
    <w:rsid w:val="57032A2C"/>
    <w:rsid w:val="570F5219"/>
    <w:rsid w:val="5722704D"/>
    <w:rsid w:val="57341AFB"/>
    <w:rsid w:val="575D12B5"/>
    <w:rsid w:val="57610A87"/>
    <w:rsid w:val="577B1140"/>
    <w:rsid w:val="577B7F21"/>
    <w:rsid w:val="577F181B"/>
    <w:rsid w:val="57826838"/>
    <w:rsid w:val="57921984"/>
    <w:rsid w:val="579608E8"/>
    <w:rsid w:val="579737F0"/>
    <w:rsid w:val="57AB7B30"/>
    <w:rsid w:val="57AF5251"/>
    <w:rsid w:val="57B26373"/>
    <w:rsid w:val="57B63F04"/>
    <w:rsid w:val="57CD20C2"/>
    <w:rsid w:val="57D675AB"/>
    <w:rsid w:val="57D95FDD"/>
    <w:rsid w:val="57F05545"/>
    <w:rsid w:val="5801301C"/>
    <w:rsid w:val="58133F7D"/>
    <w:rsid w:val="5821752C"/>
    <w:rsid w:val="583B26E6"/>
    <w:rsid w:val="584F0791"/>
    <w:rsid w:val="586806F1"/>
    <w:rsid w:val="58917D2F"/>
    <w:rsid w:val="5894085C"/>
    <w:rsid w:val="58AE4F0C"/>
    <w:rsid w:val="58B47897"/>
    <w:rsid w:val="58B85899"/>
    <w:rsid w:val="58D47F4D"/>
    <w:rsid w:val="58E363A9"/>
    <w:rsid w:val="592D654B"/>
    <w:rsid w:val="59505C28"/>
    <w:rsid w:val="595E1678"/>
    <w:rsid w:val="596D5BD4"/>
    <w:rsid w:val="597E3DD8"/>
    <w:rsid w:val="599261D3"/>
    <w:rsid w:val="599F4E8C"/>
    <w:rsid w:val="59CF6787"/>
    <w:rsid w:val="59F80043"/>
    <w:rsid w:val="5A09252F"/>
    <w:rsid w:val="5A0B2778"/>
    <w:rsid w:val="5A1B388C"/>
    <w:rsid w:val="5A2A7C7B"/>
    <w:rsid w:val="5A3E2560"/>
    <w:rsid w:val="5A5D3B6E"/>
    <w:rsid w:val="5A637A76"/>
    <w:rsid w:val="5A6D33BA"/>
    <w:rsid w:val="5A792B1F"/>
    <w:rsid w:val="5A874767"/>
    <w:rsid w:val="5A9B4EE8"/>
    <w:rsid w:val="5AAD6F28"/>
    <w:rsid w:val="5AD63A24"/>
    <w:rsid w:val="5B2E1A1D"/>
    <w:rsid w:val="5B416E6D"/>
    <w:rsid w:val="5B6D6B48"/>
    <w:rsid w:val="5B843A1C"/>
    <w:rsid w:val="5B873E3F"/>
    <w:rsid w:val="5B945A57"/>
    <w:rsid w:val="5BA63842"/>
    <w:rsid w:val="5BAF4A49"/>
    <w:rsid w:val="5BE5F217"/>
    <w:rsid w:val="5BE7060E"/>
    <w:rsid w:val="5C02690E"/>
    <w:rsid w:val="5C196DA7"/>
    <w:rsid w:val="5C250E7B"/>
    <w:rsid w:val="5C2A048C"/>
    <w:rsid w:val="5C2D5909"/>
    <w:rsid w:val="5C3F7FB2"/>
    <w:rsid w:val="5C5B0B6B"/>
    <w:rsid w:val="5C67283F"/>
    <w:rsid w:val="5C80234E"/>
    <w:rsid w:val="5C8A680C"/>
    <w:rsid w:val="5CF32DAA"/>
    <w:rsid w:val="5CF67A1C"/>
    <w:rsid w:val="5D0C4701"/>
    <w:rsid w:val="5D0F0395"/>
    <w:rsid w:val="5D221076"/>
    <w:rsid w:val="5D3252FD"/>
    <w:rsid w:val="5D36229C"/>
    <w:rsid w:val="5D397964"/>
    <w:rsid w:val="5D5A391C"/>
    <w:rsid w:val="5D5F10C0"/>
    <w:rsid w:val="5D891B7B"/>
    <w:rsid w:val="5D9F6560"/>
    <w:rsid w:val="5DA6514A"/>
    <w:rsid w:val="5DAD38EE"/>
    <w:rsid w:val="5DAD4449"/>
    <w:rsid w:val="5DCD7B2C"/>
    <w:rsid w:val="5DCE91A1"/>
    <w:rsid w:val="5DE12F26"/>
    <w:rsid w:val="5DF837E9"/>
    <w:rsid w:val="5E006862"/>
    <w:rsid w:val="5E0207B9"/>
    <w:rsid w:val="5E137625"/>
    <w:rsid w:val="5E162A4C"/>
    <w:rsid w:val="5E1834A1"/>
    <w:rsid w:val="5E261785"/>
    <w:rsid w:val="5E4A7017"/>
    <w:rsid w:val="5E5119C4"/>
    <w:rsid w:val="5E552BBA"/>
    <w:rsid w:val="5E552C9D"/>
    <w:rsid w:val="5E611C10"/>
    <w:rsid w:val="5E8C7EA6"/>
    <w:rsid w:val="5E912C20"/>
    <w:rsid w:val="5EAE547D"/>
    <w:rsid w:val="5EEB267A"/>
    <w:rsid w:val="5EED552B"/>
    <w:rsid w:val="5EFC7377"/>
    <w:rsid w:val="5F06174D"/>
    <w:rsid w:val="5F3300C0"/>
    <w:rsid w:val="5F3A3602"/>
    <w:rsid w:val="5F471A9B"/>
    <w:rsid w:val="5F5447E2"/>
    <w:rsid w:val="5F6277C6"/>
    <w:rsid w:val="5F6D0B1D"/>
    <w:rsid w:val="5F8D0B82"/>
    <w:rsid w:val="5F934B27"/>
    <w:rsid w:val="5FA701A1"/>
    <w:rsid w:val="5FCC5339"/>
    <w:rsid w:val="5FE34A5B"/>
    <w:rsid w:val="5FEC7F45"/>
    <w:rsid w:val="5FF64398"/>
    <w:rsid w:val="5FF77F11"/>
    <w:rsid w:val="5FFE1E36"/>
    <w:rsid w:val="601B3ED4"/>
    <w:rsid w:val="601B4D00"/>
    <w:rsid w:val="60232584"/>
    <w:rsid w:val="607330CE"/>
    <w:rsid w:val="60825176"/>
    <w:rsid w:val="609F2AC4"/>
    <w:rsid w:val="60B87FF9"/>
    <w:rsid w:val="60E575D4"/>
    <w:rsid w:val="60F34075"/>
    <w:rsid w:val="60FA2EE8"/>
    <w:rsid w:val="61045AA4"/>
    <w:rsid w:val="61054A27"/>
    <w:rsid w:val="610A52BC"/>
    <w:rsid w:val="611D2366"/>
    <w:rsid w:val="61243C22"/>
    <w:rsid w:val="61266028"/>
    <w:rsid w:val="61421856"/>
    <w:rsid w:val="614D03D2"/>
    <w:rsid w:val="615227C4"/>
    <w:rsid w:val="61654E3F"/>
    <w:rsid w:val="616714F9"/>
    <w:rsid w:val="617B2A17"/>
    <w:rsid w:val="617E0C1D"/>
    <w:rsid w:val="6182292A"/>
    <w:rsid w:val="618C5176"/>
    <w:rsid w:val="619F7F92"/>
    <w:rsid w:val="61E11135"/>
    <w:rsid w:val="61F94C26"/>
    <w:rsid w:val="62000E56"/>
    <w:rsid w:val="6229690D"/>
    <w:rsid w:val="624F3E49"/>
    <w:rsid w:val="62632286"/>
    <w:rsid w:val="62716256"/>
    <w:rsid w:val="62885958"/>
    <w:rsid w:val="62E56272"/>
    <w:rsid w:val="62F40B65"/>
    <w:rsid w:val="62FC2CFE"/>
    <w:rsid w:val="63024505"/>
    <w:rsid w:val="63025321"/>
    <w:rsid w:val="632B5E1F"/>
    <w:rsid w:val="634C1BEC"/>
    <w:rsid w:val="635B1DB5"/>
    <w:rsid w:val="63654D56"/>
    <w:rsid w:val="63711FED"/>
    <w:rsid w:val="63880DDC"/>
    <w:rsid w:val="638D750D"/>
    <w:rsid w:val="63AC6CC0"/>
    <w:rsid w:val="63BF73B2"/>
    <w:rsid w:val="63CE71E2"/>
    <w:rsid w:val="63DB6451"/>
    <w:rsid w:val="64025DB2"/>
    <w:rsid w:val="64055776"/>
    <w:rsid w:val="64240056"/>
    <w:rsid w:val="642546F8"/>
    <w:rsid w:val="642C6BB2"/>
    <w:rsid w:val="643B205C"/>
    <w:rsid w:val="643E143A"/>
    <w:rsid w:val="645B51EC"/>
    <w:rsid w:val="64631456"/>
    <w:rsid w:val="648B6EEF"/>
    <w:rsid w:val="64A6721A"/>
    <w:rsid w:val="64AB75CA"/>
    <w:rsid w:val="64AD29A3"/>
    <w:rsid w:val="64B52DA7"/>
    <w:rsid w:val="64B5649D"/>
    <w:rsid w:val="64C158BF"/>
    <w:rsid w:val="64C3092D"/>
    <w:rsid w:val="64C67EBF"/>
    <w:rsid w:val="64C96402"/>
    <w:rsid w:val="64CE2EAA"/>
    <w:rsid w:val="64D31AB5"/>
    <w:rsid w:val="64F24CAC"/>
    <w:rsid w:val="650F3524"/>
    <w:rsid w:val="651E01B6"/>
    <w:rsid w:val="653C3090"/>
    <w:rsid w:val="655F09B4"/>
    <w:rsid w:val="658170F6"/>
    <w:rsid w:val="65854376"/>
    <w:rsid w:val="658767BE"/>
    <w:rsid w:val="65892531"/>
    <w:rsid w:val="65A36822"/>
    <w:rsid w:val="65C328D0"/>
    <w:rsid w:val="65E96341"/>
    <w:rsid w:val="66195831"/>
    <w:rsid w:val="662C15DE"/>
    <w:rsid w:val="662E75B1"/>
    <w:rsid w:val="66342C2E"/>
    <w:rsid w:val="663E784C"/>
    <w:rsid w:val="668B6A45"/>
    <w:rsid w:val="66C151A8"/>
    <w:rsid w:val="66D22C16"/>
    <w:rsid w:val="66DA4E3F"/>
    <w:rsid w:val="66E77BCB"/>
    <w:rsid w:val="672F3F24"/>
    <w:rsid w:val="67326BFC"/>
    <w:rsid w:val="673E055F"/>
    <w:rsid w:val="67551CE3"/>
    <w:rsid w:val="67A22552"/>
    <w:rsid w:val="67A30A59"/>
    <w:rsid w:val="67B22DCC"/>
    <w:rsid w:val="67B315C1"/>
    <w:rsid w:val="67BE71AA"/>
    <w:rsid w:val="67D90273"/>
    <w:rsid w:val="67DE5875"/>
    <w:rsid w:val="67E55852"/>
    <w:rsid w:val="67EB1AB4"/>
    <w:rsid w:val="67EE51FB"/>
    <w:rsid w:val="67F552D6"/>
    <w:rsid w:val="67FA1285"/>
    <w:rsid w:val="68551F4F"/>
    <w:rsid w:val="68706D60"/>
    <w:rsid w:val="687C10C9"/>
    <w:rsid w:val="68840C16"/>
    <w:rsid w:val="68876EFB"/>
    <w:rsid w:val="68884654"/>
    <w:rsid w:val="689F444F"/>
    <w:rsid w:val="68A035D1"/>
    <w:rsid w:val="68B96DBB"/>
    <w:rsid w:val="68C00F64"/>
    <w:rsid w:val="68CA2805"/>
    <w:rsid w:val="68E937A3"/>
    <w:rsid w:val="68EA73E7"/>
    <w:rsid w:val="693E15D3"/>
    <w:rsid w:val="6953090D"/>
    <w:rsid w:val="69627681"/>
    <w:rsid w:val="6977531D"/>
    <w:rsid w:val="699452AE"/>
    <w:rsid w:val="69CC2BFF"/>
    <w:rsid w:val="69E91886"/>
    <w:rsid w:val="69E921DB"/>
    <w:rsid w:val="69FD55B8"/>
    <w:rsid w:val="6A0A0337"/>
    <w:rsid w:val="6A0B1C62"/>
    <w:rsid w:val="6A124842"/>
    <w:rsid w:val="6A137508"/>
    <w:rsid w:val="6A2020AB"/>
    <w:rsid w:val="6A2406C8"/>
    <w:rsid w:val="6A4D15BB"/>
    <w:rsid w:val="6A5D0F4A"/>
    <w:rsid w:val="6A6769F3"/>
    <w:rsid w:val="6A8708AB"/>
    <w:rsid w:val="6AD43A90"/>
    <w:rsid w:val="6AD579DF"/>
    <w:rsid w:val="6ADE0BD1"/>
    <w:rsid w:val="6AE96859"/>
    <w:rsid w:val="6B147746"/>
    <w:rsid w:val="6B24787C"/>
    <w:rsid w:val="6B4F9575"/>
    <w:rsid w:val="6B573233"/>
    <w:rsid w:val="6B5B6274"/>
    <w:rsid w:val="6B8C078E"/>
    <w:rsid w:val="6B935D53"/>
    <w:rsid w:val="6BC86EFF"/>
    <w:rsid w:val="6BCA6EC9"/>
    <w:rsid w:val="6BF5613B"/>
    <w:rsid w:val="6C196F71"/>
    <w:rsid w:val="6C226FCB"/>
    <w:rsid w:val="6C31226F"/>
    <w:rsid w:val="6C392B6E"/>
    <w:rsid w:val="6C4B6C83"/>
    <w:rsid w:val="6C4E0800"/>
    <w:rsid w:val="6C552F0B"/>
    <w:rsid w:val="6C574666"/>
    <w:rsid w:val="6C662DD4"/>
    <w:rsid w:val="6C6A19FB"/>
    <w:rsid w:val="6C885AFF"/>
    <w:rsid w:val="6C8C67B7"/>
    <w:rsid w:val="6C9C65B0"/>
    <w:rsid w:val="6C9D744C"/>
    <w:rsid w:val="6CA22145"/>
    <w:rsid w:val="6CB63798"/>
    <w:rsid w:val="6CB7714C"/>
    <w:rsid w:val="6CD44793"/>
    <w:rsid w:val="6D167928"/>
    <w:rsid w:val="6D26299B"/>
    <w:rsid w:val="6D4772EC"/>
    <w:rsid w:val="6D8F7A55"/>
    <w:rsid w:val="6D9078AF"/>
    <w:rsid w:val="6DAA3FEF"/>
    <w:rsid w:val="6DC0172B"/>
    <w:rsid w:val="6DCB690C"/>
    <w:rsid w:val="6DD41A5B"/>
    <w:rsid w:val="6DE074BE"/>
    <w:rsid w:val="6DF43C2E"/>
    <w:rsid w:val="6DF51CA3"/>
    <w:rsid w:val="6E53108C"/>
    <w:rsid w:val="6E733B8B"/>
    <w:rsid w:val="6E8335BD"/>
    <w:rsid w:val="6E8E12EF"/>
    <w:rsid w:val="6E9525CA"/>
    <w:rsid w:val="6E972936"/>
    <w:rsid w:val="6E9C1B96"/>
    <w:rsid w:val="6EB10484"/>
    <w:rsid w:val="6EBA4C42"/>
    <w:rsid w:val="6ECD37B1"/>
    <w:rsid w:val="6ED446C5"/>
    <w:rsid w:val="6F2608DF"/>
    <w:rsid w:val="6F2A7D94"/>
    <w:rsid w:val="6F410857"/>
    <w:rsid w:val="6F4F6A6D"/>
    <w:rsid w:val="6F6A6577"/>
    <w:rsid w:val="6F8331F1"/>
    <w:rsid w:val="6FAE1A09"/>
    <w:rsid w:val="6FD75BF8"/>
    <w:rsid w:val="6FED2D27"/>
    <w:rsid w:val="700C2F71"/>
    <w:rsid w:val="701A0C5C"/>
    <w:rsid w:val="703B38BE"/>
    <w:rsid w:val="70617C9A"/>
    <w:rsid w:val="707702C8"/>
    <w:rsid w:val="707723D0"/>
    <w:rsid w:val="709C5C84"/>
    <w:rsid w:val="70B26970"/>
    <w:rsid w:val="70C17AB3"/>
    <w:rsid w:val="70DC5E12"/>
    <w:rsid w:val="70F10877"/>
    <w:rsid w:val="70F5661B"/>
    <w:rsid w:val="71032777"/>
    <w:rsid w:val="711C1987"/>
    <w:rsid w:val="71360107"/>
    <w:rsid w:val="713B688E"/>
    <w:rsid w:val="7145473D"/>
    <w:rsid w:val="719C3E17"/>
    <w:rsid w:val="719D5755"/>
    <w:rsid w:val="71C916B6"/>
    <w:rsid w:val="71CB7E8C"/>
    <w:rsid w:val="71D43752"/>
    <w:rsid w:val="71E96B64"/>
    <w:rsid w:val="71F1796A"/>
    <w:rsid w:val="72013E92"/>
    <w:rsid w:val="72154626"/>
    <w:rsid w:val="72262B5D"/>
    <w:rsid w:val="72283FF7"/>
    <w:rsid w:val="722E7212"/>
    <w:rsid w:val="723A0474"/>
    <w:rsid w:val="724229DF"/>
    <w:rsid w:val="725923E4"/>
    <w:rsid w:val="726E4E65"/>
    <w:rsid w:val="728224D7"/>
    <w:rsid w:val="728454B3"/>
    <w:rsid w:val="72864BF7"/>
    <w:rsid w:val="729023FC"/>
    <w:rsid w:val="72B42E5A"/>
    <w:rsid w:val="72C722A0"/>
    <w:rsid w:val="72D02F28"/>
    <w:rsid w:val="731E6CBE"/>
    <w:rsid w:val="734F61C4"/>
    <w:rsid w:val="7351377C"/>
    <w:rsid w:val="73B93B9D"/>
    <w:rsid w:val="73BE3068"/>
    <w:rsid w:val="73C0646E"/>
    <w:rsid w:val="742222F5"/>
    <w:rsid w:val="742A0AA1"/>
    <w:rsid w:val="74476126"/>
    <w:rsid w:val="74706664"/>
    <w:rsid w:val="74756F18"/>
    <w:rsid w:val="747F3682"/>
    <w:rsid w:val="74846AED"/>
    <w:rsid w:val="749C4185"/>
    <w:rsid w:val="74CF62E3"/>
    <w:rsid w:val="75067759"/>
    <w:rsid w:val="75214F95"/>
    <w:rsid w:val="752E1879"/>
    <w:rsid w:val="752E6DCD"/>
    <w:rsid w:val="753804D2"/>
    <w:rsid w:val="75483A05"/>
    <w:rsid w:val="754F3752"/>
    <w:rsid w:val="7551380D"/>
    <w:rsid w:val="75600BE5"/>
    <w:rsid w:val="7564475C"/>
    <w:rsid w:val="7583797F"/>
    <w:rsid w:val="759205A0"/>
    <w:rsid w:val="759B577F"/>
    <w:rsid w:val="75BB1092"/>
    <w:rsid w:val="75D070B3"/>
    <w:rsid w:val="75D20F1D"/>
    <w:rsid w:val="75D24076"/>
    <w:rsid w:val="75DA2C18"/>
    <w:rsid w:val="75E87C39"/>
    <w:rsid w:val="75F54412"/>
    <w:rsid w:val="75F75550"/>
    <w:rsid w:val="75F959F5"/>
    <w:rsid w:val="76184C67"/>
    <w:rsid w:val="761A2C19"/>
    <w:rsid w:val="761D08E0"/>
    <w:rsid w:val="76531E65"/>
    <w:rsid w:val="765516A3"/>
    <w:rsid w:val="765D347C"/>
    <w:rsid w:val="7673393E"/>
    <w:rsid w:val="76826699"/>
    <w:rsid w:val="76954D9A"/>
    <w:rsid w:val="76C34393"/>
    <w:rsid w:val="76C87133"/>
    <w:rsid w:val="76CD08D5"/>
    <w:rsid w:val="76DB4B92"/>
    <w:rsid w:val="77052AA4"/>
    <w:rsid w:val="77136511"/>
    <w:rsid w:val="772D6A42"/>
    <w:rsid w:val="773352A0"/>
    <w:rsid w:val="77340A39"/>
    <w:rsid w:val="77351FD0"/>
    <w:rsid w:val="77472422"/>
    <w:rsid w:val="77652B38"/>
    <w:rsid w:val="777B3931"/>
    <w:rsid w:val="777F31F2"/>
    <w:rsid w:val="77804862"/>
    <w:rsid w:val="77D1700D"/>
    <w:rsid w:val="77D72AC5"/>
    <w:rsid w:val="77EC04CC"/>
    <w:rsid w:val="77F94D78"/>
    <w:rsid w:val="78172485"/>
    <w:rsid w:val="782F3DA3"/>
    <w:rsid w:val="78733298"/>
    <w:rsid w:val="78775729"/>
    <w:rsid w:val="787B1F57"/>
    <w:rsid w:val="78A42DB0"/>
    <w:rsid w:val="78A656AB"/>
    <w:rsid w:val="78B2245C"/>
    <w:rsid w:val="78C05A13"/>
    <w:rsid w:val="78CE462D"/>
    <w:rsid w:val="78DB41B8"/>
    <w:rsid w:val="78E172CC"/>
    <w:rsid w:val="78EA1D1F"/>
    <w:rsid w:val="78F84CC6"/>
    <w:rsid w:val="790323EA"/>
    <w:rsid w:val="7904172F"/>
    <w:rsid w:val="790F7E27"/>
    <w:rsid w:val="79166113"/>
    <w:rsid w:val="792951E3"/>
    <w:rsid w:val="792A231A"/>
    <w:rsid w:val="792B573B"/>
    <w:rsid w:val="79316829"/>
    <w:rsid w:val="79571428"/>
    <w:rsid w:val="797E66A9"/>
    <w:rsid w:val="7983348B"/>
    <w:rsid w:val="79A97383"/>
    <w:rsid w:val="79B51091"/>
    <w:rsid w:val="79E20EAD"/>
    <w:rsid w:val="79E27E8B"/>
    <w:rsid w:val="79F850CE"/>
    <w:rsid w:val="79FD443C"/>
    <w:rsid w:val="79FF6CDF"/>
    <w:rsid w:val="7A1D1975"/>
    <w:rsid w:val="7A215F9E"/>
    <w:rsid w:val="7A3E5150"/>
    <w:rsid w:val="7A3F508F"/>
    <w:rsid w:val="7A4670D6"/>
    <w:rsid w:val="7A4D394F"/>
    <w:rsid w:val="7A534B63"/>
    <w:rsid w:val="7A615382"/>
    <w:rsid w:val="7A67303B"/>
    <w:rsid w:val="7AA00E42"/>
    <w:rsid w:val="7AAB1D04"/>
    <w:rsid w:val="7AB46B62"/>
    <w:rsid w:val="7ABA4368"/>
    <w:rsid w:val="7AD05746"/>
    <w:rsid w:val="7AFD4A35"/>
    <w:rsid w:val="7B0D086D"/>
    <w:rsid w:val="7B123C1B"/>
    <w:rsid w:val="7B1C1467"/>
    <w:rsid w:val="7B257FFD"/>
    <w:rsid w:val="7B2E24BB"/>
    <w:rsid w:val="7B343476"/>
    <w:rsid w:val="7B442FB7"/>
    <w:rsid w:val="7B470E31"/>
    <w:rsid w:val="7B4B338D"/>
    <w:rsid w:val="7B56033C"/>
    <w:rsid w:val="7B5A2978"/>
    <w:rsid w:val="7B5A7E4C"/>
    <w:rsid w:val="7B667AF9"/>
    <w:rsid w:val="7B7468F8"/>
    <w:rsid w:val="7BBCC080"/>
    <w:rsid w:val="7BEE0103"/>
    <w:rsid w:val="7BF26DB5"/>
    <w:rsid w:val="7BFA4B2B"/>
    <w:rsid w:val="7C077BAA"/>
    <w:rsid w:val="7C0A0FE4"/>
    <w:rsid w:val="7C0D36EF"/>
    <w:rsid w:val="7C0F2B7D"/>
    <w:rsid w:val="7C254906"/>
    <w:rsid w:val="7C505AC9"/>
    <w:rsid w:val="7C5511E7"/>
    <w:rsid w:val="7C566189"/>
    <w:rsid w:val="7C5726F9"/>
    <w:rsid w:val="7C574A44"/>
    <w:rsid w:val="7C590818"/>
    <w:rsid w:val="7C701CF3"/>
    <w:rsid w:val="7C7C10F6"/>
    <w:rsid w:val="7C853BEA"/>
    <w:rsid w:val="7C881368"/>
    <w:rsid w:val="7CA22DA7"/>
    <w:rsid w:val="7CB15E70"/>
    <w:rsid w:val="7CE27788"/>
    <w:rsid w:val="7D0242DB"/>
    <w:rsid w:val="7D0C32F1"/>
    <w:rsid w:val="7D0F408D"/>
    <w:rsid w:val="7D415081"/>
    <w:rsid w:val="7D491C6C"/>
    <w:rsid w:val="7D5429C0"/>
    <w:rsid w:val="7D6E6D43"/>
    <w:rsid w:val="7D7C3F2F"/>
    <w:rsid w:val="7D942526"/>
    <w:rsid w:val="7DA31EFF"/>
    <w:rsid w:val="7DB57A34"/>
    <w:rsid w:val="7DBE3E66"/>
    <w:rsid w:val="7DE60973"/>
    <w:rsid w:val="7DEF0916"/>
    <w:rsid w:val="7E1E5218"/>
    <w:rsid w:val="7E660D02"/>
    <w:rsid w:val="7E705DB1"/>
    <w:rsid w:val="7E9A4E1F"/>
    <w:rsid w:val="7EA7723A"/>
    <w:rsid w:val="7EE0166F"/>
    <w:rsid w:val="7EF56FBB"/>
    <w:rsid w:val="7EFF70EE"/>
    <w:rsid w:val="7F0768EB"/>
    <w:rsid w:val="7F143BEC"/>
    <w:rsid w:val="7F715AF2"/>
    <w:rsid w:val="7F800391"/>
    <w:rsid w:val="7F832D32"/>
    <w:rsid w:val="7F886E69"/>
    <w:rsid w:val="7F8C6BF7"/>
    <w:rsid w:val="7FA95150"/>
    <w:rsid w:val="7FB7247F"/>
    <w:rsid w:val="7FC93B22"/>
    <w:rsid w:val="7FDD6A25"/>
    <w:rsid w:val="7FEB58D7"/>
    <w:rsid w:val="9FFFD7AD"/>
    <w:rsid w:val="BB7FA927"/>
    <w:rsid w:val="BDAF4AEC"/>
    <w:rsid w:val="BDE76B44"/>
    <w:rsid w:val="D7EC4A5B"/>
    <w:rsid w:val="D8D7C7C7"/>
    <w:rsid w:val="DFED10F8"/>
    <w:rsid w:val="EB7F478B"/>
    <w:rsid w:val="EFFEFB98"/>
    <w:rsid w:val="F5FFD31F"/>
    <w:rsid w:val="FBD8A78A"/>
    <w:rsid w:val="FBDD0D11"/>
    <w:rsid w:val="FBFF48AB"/>
    <w:rsid w:val="FDF9CD3E"/>
    <w:rsid w:val="FFDF86AD"/>
    <w:rsid w:val="FFF739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4">
    <w:name w:val="heading 1"/>
    <w:basedOn w:val="1"/>
    <w:next w:val="1"/>
    <w:link w:val="33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19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7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9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3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3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33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Style w:val="64"/>
      <w:tblCellMar>
        <w:top w:w="0" w:type="dxa"/>
        <w:left w:w="108" w:type="dxa"/>
        <w:bottom w:w="0" w:type="dxa"/>
        <w:right w:w="108" w:type="dxa"/>
      </w:tblCellMar>
    </w:tblPr>
  </w:style>
  <w:style w:type="paragraph" w:styleId="2">
    <w:name w:val="Body Text"/>
    <w:basedOn w:val="1"/>
    <w:next w:val="3"/>
    <w:link w:val="22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_Style 2"/>
    <w:basedOn w:val="1"/>
    <w:qFormat/>
    <w:uiPriority w:val="0"/>
    <w:pPr>
      <w:ind w:firstLine="200" w:firstLineChars="200"/>
    </w:pPr>
    <w:rPr>
      <w:rFonts w:ascii="Calibri" w:hAnsi="Calibri"/>
      <w:sz w:val="28"/>
      <w:szCs w:val="22"/>
    </w:rPr>
  </w:style>
  <w:style w:type="paragraph" w:styleId="7">
    <w:name w:val="Normal Indent"/>
    <w:basedOn w:val="1"/>
    <w:link w:val="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34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7"/>
    <w:qFormat/>
    <w:uiPriority w:val="0"/>
    <w:pPr>
      <w:shd w:val="clear" w:color="auto" w:fill="000080"/>
    </w:pPr>
  </w:style>
  <w:style w:type="paragraph" w:styleId="21">
    <w:name w:val="annotation text"/>
    <w:basedOn w:val="1"/>
    <w:link w:val="157"/>
    <w:qFormat/>
    <w:uiPriority w:val="99"/>
    <w:pPr>
      <w:jc w:val="left"/>
    </w:pPr>
  </w:style>
  <w:style w:type="paragraph" w:styleId="22">
    <w:name w:val="Salutation"/>
    <w:basedOn w:val="1"/>
    <w:next w:val="1"/>
    <w:link w:val="117"/>
    <w:qFormat/>
    <w:uiPriority w:val="0"/>
    <w:rPr>
      <w:rFonts w:ascii="仿宋_GB2312" w:eastAsia="仿宋_GB2312"/>
      <w:sz w:val="28"/>
      <w:szCs w:val="20"/>
    </w:rPr>
  </w:style>
  <w:style w:type="paragraph" w:styleId="23">
    <w:name w:val="Body Text 3"/>
    <w:basedOn w:val="1"/>
    <w:link w:val="1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342"/>
    <w:qFormat/>
    <w:uiPriority w:val="0"/>
    <w:pPr>
      <w:spacing w:line="480" w:lineRule="exact"/>
      <w:ind w:firstLine="480" w:firstLineChars="200"/>
    </w:pPr>
    <w:rPr>
      <w:rFonts w:ascii="宋体" w:hAnsi="宋体"/>
      <w:sz w:val="24"/>
    </w:rPr>
  </w:style>
  <w:style w:type="paragraph" w:styleId="26">
    <w:name w:val="envelope return"/>
    <w:basedOn w:val="1"/>
    <w:unhideWhenUsed/>
    <w:qFormat/>
    <w:uiPriority w:val="99"/>
    <w:pPr>
      <w:snapToGrid w:val="0"/>
    </w:pPr>
    <w:rPr>
      <w:rFonts w:ascii="Cambria" w:hAnsi="Cambria" w:eastAsia="宋体" w:cs="Times New Roma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0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06"/>
    <w:qFormat/>
    <w:uiPriority w:val="0"/>
    <w:pPr>
      <w:ind w:left="100" w:leftChars="2500"/>
    </w:pPr>
    <w:rPr>
      <w:rFonts w:ascii="宋体"/>
      <w:sz w:val="24"/>
      <w:szCs w:val="21"/>
      <w:lang w:val="zh-CN"/>
    </w:rPr>
  </w:style>
  <w:style w:type="paragraph" w:styleId="38">
    <w:name w:val="Body Text Indent 2"/>
    <w:basedOn w:val="1"/>
    <w:link w:val="139"/>
    <w:qFormat/>
    <w:uiPriority w:val="0"/>
    <w:pPr>
      <w:spacing w:line="360" w:lineRule="auto"/>
      <w:ind w:firstLine="601"/>
      <w:textAlignment w:val="baseline"/>
    </w:pPr>
    <w:rPr>
      <w:rFonts w:ascii="宋体"/>
      <w:kern w:val="0"/>
      <w:sz w:val="28"/>
      <w:szCs w:val="20"/>
    </w:rPr>
  </w:style>
  <w:style w:type="paragraph" w:styleId="39">
    <w:name w:val="endnote text"/>
    <w:basedOn w:val="1"/>
    <w:link w:val="213"/>
    <w:qFormat/>
    <w:uiPriority w:val="0"/>
    <w:rPr>
      <w:lang w:val="zh-CN"/>
    </w:rPr>
  </w:style>
  <w:style w:type="paragraph" w:styleId="40">
    <w:name w:val="Balloon Text"/>
    <w:basedOn w:val="1"/>
    <w:link w:val="344"/>
    <w:qFormat/>
    <w:uiPriority w:val="99"/>
    <w:rPr>
      <w:sz w:val="18"/>
      <w:szCs w:val="18"/>
    </w:rPr>
  </w:style>
  <w:style w:type="paragraph" w:styleId="41">
    <w:name w:val="footer"/>
    <w:basedOn w:val="1"/>
    <w:link w:val="347"/>
    <w:qFormat/>
    <w:uiPriority w:val="99"/>
    <w:pPr>
      <w:tabs>
        <w:tab w:val="center" w:pos="4153"/>
        <w:tab w:val="right" w:pos="8306"/>
      </w:tabs>
      <w:snapToGrid w:val="0"/>
      <w:jc w:val="left"/>
    </w:pPr>
    <w:rPr>
      <w:sz w:val="18"/>
      <w:szCs w:val="18"/>
    </w:rPr>
  </w:style>
  <w:style w:type="paragraph" w:styleId="42">
    <w:name w:val="header"/>
    <w:basedOn w:val="1"/>
    <w:link w:val="34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8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102"/>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5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92"/>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6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76"/>
    <w:qFormat/>
    <w:uiPriority w:val="99"/>
    <w:rPr>
      <w:b/>
      <w:bCs/>
    </w:rPr>
  </w:style>
  <w:style w:type="paragraph" w:styleId="62">
    <w:name w:val="Body Text First Indent"/>
    <w:basedOn w:val="2"/>
    <w:link w:val="128"/>
    <w:qFormat/>
    <w:uiPriority w:val="0"/>
    <w:pPr>
      <w:ind w:firstLine="420"/>
    </w:pPr>
    <w:rPr>
      <w:rFonts w:hAnsi="Calibri" w:cs="Times New Roman"/>
      <w:snapToGrid/>
      <w:szCs w:val="20"/>
    </w:rPr>
  </w:style>
  <w:style w:type="paragraph" w:styleId="63">
    <w:name w:val="Body Text First Indent 2"/>
    <w:basedOn w:val="25"/>
    <w:link w:val="225"/>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Style w:val="6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4"/>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Style w:val="6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4"/>
      </w:tblPr>
      <w:tcPr>
        <w:tcBorders>
          <w:top w:val="nil"/>
          <w:left w:val="nil"/>
          <w:bottom w:val="single" w:color="000000" w:sz="12" w:space="0"/>
          <w:right w:val="nil"/>
          <w:insideH w:val="nil"/>
          <w:insideV w:val="nil"/>
          <w:tl2br w:val="nil"/>
          <w:tr2bl w:val="nil"/>
        </w:tcBorders>
      </w:tcPr>
    </w:tblStylePr>
    <w:tblStylePr w:type="lastRow">
      <w:rPr>
        <w:b/>
        <w:bCs/>
      </w:rPr>
      <w:tblPr>
        <w:tblStyle w:val="64"/>
      </w:tblPr>
      <w:tcPr>
        <w:tcBorders>
          <w:top w:val="nil"/>
          <w:left w:val="nil"/>
          <w:bottom w:val="nil"/>
          <w:right w:val="nil"/>
          <w:insideH w:val="nil"/>
          <w:insideV w:val="nil"/>
          <w:tl2br w:val="nil"/>
          <w:tr2bl w:val="nil"/>
        </w:tcBorders>
      </w:tcPr>
    </w:tblStylePr>
    <w:tblStylePr w:type="lastCol">
      <w:rPr>
        <w:b/>
        <w:bCs/>
      </w:rPr>
      <w:tblPr>
        <w:tblStyle w:val="64"/>
      </w:tblPr>
      <w:tcPr>
        <w:tcBorders>
          <w:top w:val="nil"/>
          <w:left w:val="nil"/>
          <w:bottom w:val="nil"/>
          <w:right w:val="nil"/>
          <w:insideH w:val="nil"/>
          <w:insideV w:val="nil"/>
          <w:tl2br w:val="nil"/>
          <w:tr2bl w:val="nil"/>
        </w:tcBorders>
      </w:tcPr>
    </w:tblStylePr>
    <w:tblStylePr w:type="nwCell">
      <w:tblPr>
        <w:tblStyle w:val="64"/>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Style w:val="6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4"/>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4"/>
      </w:tblPr>
      <w:tcPr>
        <w:tcBorders>
          <w:top w:val="nil"/>
          <w:left w:val="nil"/>
          <w:bottom w:val="nil"/>
          <w:right w:val="nil"/>
          <w:insideH w:val="nil"/>
          <w:insideV w:val="nil"/>
          <w:tl2br w:val="nil"/>
          <w:tr2bl w:val="nil"/>
        </w:tcBorders>
      </w:tcPr>
    </w:tblStylePr>
    <w:tblStylePr w:type="lastCol">
      <w:rPr>
        <w:b/>
        <w:bCs/>
        <w:color w:val="auto"/>
      </w:rPr>
      <w:tblPr>
        <w:tblStyle w:val="64"/>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Style w:val="6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4"/>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footnote reference"/>
    <w:unhideWhenUsed/>
    <w:qFormat/>
    <w:uiPriority w:val="99"/>
    <w:rPr>
      <w:vertAlign w:val="superscript"/>
    </w:rPr>
  </w:style>
  <w:style w:type="character" w:customStyle="1" w:styleId="82">
    <w:name w:val="页脚 字符"/>
    <w:qFormat/>
    <w:uiPriority w:val="99"/>
    <w:rPr>
      <w:kern w:val="2"/>
      <w:sz w:val="18"/>
      <w:szCs w:val="18"/>
    </w:rPr>
  </w:style>
  <w:style w:type="character" w:customStyle="1" w:styleId="83">
    <w:name w:val="批注主题 字符"/>
    <w:semiHidden/>
    <w:qFormat/>
    <w:uiPriority w:val="99"/>
    <w:rPr>
      <w:b/>
      <w:bCs/>
      <w:kern w:val="2"/>
      <w:sz w:val="21"/>
      <w:szCs w:val="22"/>
    </w:rPr>
  </w:style>
  <w:style w:type="character" w:customStyle="1" w:styleId="84">
    <w:name w:val="正文段 Char"/>
    <w:link w:val="85"/>
    <w:qFormat/>
    <w:uiPriority w:val="0"/>
    <w:rPr>
      <w:sz w:val="24"/>
    </w:rPr>
  </w:style>
  <w:style w:type="paragraph" w:customStyle="1" w:styleId="85">
    <w:name w:val="正文段"/>
    <w:basedOn w:val="1"/>
    <w:link w:val="84"/>
    <w:qFormat/>
    <w:uiPriority w:val="0"/>
    <w:pPr>
      <w:widowControl/>
      <w:snapToGrid w:val="0"/>
      <w:spacing w:afterLines="50"/>
      <w:ind w:firstLine="200" w:firstLineChars="200"/>
    </w:pPr>
    <w:rPr>
      <w:kern w:val="0"/>
      <w:sz w:val="24"/>
      <w:szCs w:val="20"/>
    </w:rPr>
  </w:style>
  <w:style w:type="character" w:customStyle="1" w:styleId="86">
    <w:name w:val="Used by Word for text of Help footnotes Char Char"/>
    <w:qFormat/>
    <w:uiPriority w:val="0"/>
    <w:rPr>
      <w:rFonts w:ascii="Times New Roman" w:hAnsi="Times New Roman" w:eastAsia="宋体" w:cs="Times New Roman"/>
      <w:sz w:val="20"/>
      <w:szCs w:val="20"/>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h3 Char1"/>
    <w:qFormat/>
    <w:uiPriority w:val="0"/>
    <w:rPr>
      <w:rFonts w:eastAsia="宋体"/>
      <w:b/>
      <w:bCs/>
      <w:kern w:val="2"/>
      <w:sz w:val="32"/>
      <w:szCs w:val="32"/>
      <w:lang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正文缩进 字符2"/>
    <w:link w:val="7"/>
    <w:qFormat/>
    <w:uiPriority w:val="0"/>
    <w:rPr>
      <w:rFonts w:ascii="宋体" w:eastAsia="宋体"/>
      <w:snapToGrid w:val="0"/>
      <w:color w:val="000000"/>
      <w:kern w:val="28"/>
      <w:sz w:val="28"/>
      <w:lang w:val="en-US" w:eastAsia="zh-CN" w:bidi="ar-SA"/>
    </w:rPr>
  </w:style>
  <w:style w:type="character" w:customStyle="1" w:styleId="92">
    <w:name w:val="Char Char81"/>
    <w:qFormat/>
    <w:uiPriority w:val="6"/>
    <w:rPr>
      <w:rFonts w:eastAsia="宋体"/>
      <w:b/>
      <w:sz w:val="24"/>
      <w:lang w:val="en-GB" w:eastAsia="zh-CN"/>
    </w:rPr>
  </w:style>
  <w:style w:type="character" w:customStyle="1" w:styleId="93">
    <w:name w:val="h Char Char1"/>
    <w:qFormat/>
    <w:uiPriority w:val="0"/>
    <w:rPr>
      <w:rFonts w:eastAsia="宋体"/>
      <w:kern w:val="2"/>
      <w:sz w:val="18"/>
      <w:szCs w:val="18"/>
      <w:lang w:val="en-US" w:eastAsia="zh-CN" w:bidi="ar-SA"/>
    </w:rPr>
  </w:style>
  <w:style w:type="character" w:customStyle="1" w:styleId="94">
    <w:name w:val="Used by Word for text of Help footnotes Char Char1"/>
    <w:qFormat/>
    <w:uiPriority w:val="0"/>
    <w:rPr>
      <w:color w:val="0000FF"/>
      <w:sz w:val="21"/>
    </w:rPr>
  </w:style>
  <w:style w:type="character" w:customStyle="1" w:styleId="95">
    <w:name w:val="tw4winMark"/>
    <w:qFormat/>
    <w:uiPriority w:val="0"/>
    <w:rPr>
      <w:rFonts w:ascii="Courier New" w:hAnsi="Courier New" w:cs="Courier New"/>
      <w:vanish/>
      <w:color w:val="800080"/>
      <w:sz w:val="24"/>
      <w:szCs w:val="24"/>
      <w:vertAlign w:val="subscript"/>
    </w:rPr>
  </w:style>
  <w:style w:type="character" w:customStyle="1" w:styleId="96">
    <w:name w:val="正文文本 Char2"/>
    <w:semiHidden/>
    <w:qFormat/>
    <w:uiPriority w:val="99"/>
    <w:rPr>
      <w:rFonts w:ascii="Times New Roman" w:hAnsi="Times New Roman" w:eastAsia="宋体" w:cs="Times New Roman"/>
      <w:snapToGrid w:val="0"/>
      <w:kern w:val="0"/>
      <w:szCs w:val="24"/>
    </w:rPr>
  </w:style>
  <w:style w:type="character" w:customStyle="1" w:styleId="97">
    <w:name w:val="文档结构图 字符"/>
    <w:link w:val="20"/>
    <w:qFormat/>
    <w:uiPriority w:val="0"/>
    <w:rPr>
      <w:kern w:val="2"/>
      <w:sz w:val="21"/>
      <w:szCs w:val="24"/>
      <w:shd w:val="clear" w:color="auto" w:fill="000080"/>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书1 Char"/>
    <w:qFormat/>
    <w:uiPriority w:val="0"/>
    <w:rPr>
      <w:rFonts w:eastAsia="宋体"/>
      <w:b/>
      <w:bCs/>
      <w:kern w:val="44"/>
      <w:sz w:val="44"/>
      <w:szCs w:val="44"/>
      <w:lang w:val="en-US" w:eastAsia="zh-CN" w:bidi="ar-SA"/>
    </w:rPr>
  </w:style>
  <w:style w:type="character" w:customStyle="1" w:styleId="100">
    <w:name w:val="无间隔 字符"/>
    <w:link w:val="101"/>
    <w:qFormat/>
    <w:uiPriority w:val="99"/>
    <w:rPr>
      <w:kern w:val="2"/>
      <w:sz w:val="21"/>
      <w:szCs w:val="22"/>
    </w:rPr>
  </w:style>
  <w:style w:type="paragraph" w:styleId="101">
    <w:name w:val="No Spacing"/>
    <w:basedOn w:val="1"/>
    <w:link w:val="100"/>
    <w:qFormat/>
    <w:uiPriority w:val="99"/>
    <w:rPr>
      <w:szCs w:val="22"/>
    </w:rPr>
  </w:style>
  <w:style w:type="character" w:customStyle="1" w:styleId="102">
    <w:name w:val="脚注文本 字符1"/>
    <w:link w:val="51"/>
    <w:qFormat/>
    <w:uiPriority w:val="0"/>
    <w:rPr>
      <w:color w:val="0000FF"/>
      <w:sz w:val="21"/>
    </w:rPr>
  </w:style>
  <w:style w:type="character" w:customStyle="1" w:styleId="103">
    <w:name w:val="标题 Char"/>
    <w:qFormat/>
    <w:uiPriority w:val="0"/>
    <w:rPr>
      <w:rFonts w:eastAsia="宋体"/>
      <w:b/>
      <w:sz w:val="24"/>
      <w:lang w:val="en-GB" w:eastAsia="zh-CN" w:bidi="ar-SA"/>
    </w:rPr>
  </w:style>
  <w:style w:type="character" w:customStyle="1" w:styleId="104">
    <w:name w:val="content"/>
    <w:qFormat/>
    <w:uiPriority w:val="0"/>
  </w:style>
  <w:style w:type="character" w:customStyle="1" w:styleId="105">
    <w:name w:val="正文首行缩进 Char1"/>
    <w:qFormat/>
    <w:uiPriority w:val="0"/>
    <w:rPr>
      <w:rFonts w:ascii="宋体" w:hAnsi="Times New Roman" w:eastAsia="宋体" w:cs="Times New Roman"/>
      <w:snapToGrid w:val="0"/>
      <w:kern w:val="2"/>
      <w:sz w:val="24"/>
      <w:szCs w:val="21"/>
      <w:lang w:val="zh-CN"/>
    </w:rPr>
  </w:style>
  <w:style w:type="character" w:customStyle="1" w:styleId="106">
    <w:name w:val="日期 字符"/>
    <w:link w:val="37"/>
    <w:qFormat/>
    <w:uiPriority w:val="0"/>
    <w:rPr>
      <w:rFonts w:ascii="宋体"/>
      <w:kern w:val="2"/>
      <w:sz w:val="24"/>
      <w:szCs w:val="21"/>
      <w:lang w:val="zh-CN"/>
    </w:rPr>
  </w:style>
  <w:style w:type="character" w:customStyle="1" w:styleId="107">
    <w:name w:val="style91"/>
    <w:qFormat/>
    <w:uiPriority w:val="0"/>
    <w:rPr>
      <w:color w:val="333333"/>
    </w:rPr>
  </w:style>
  <w:style w:type="character" w:customStyle="1" w:styleId="108">
    <w:name w:val="NormalCharacter"/>
    <w:qFormat/>
    <w:uiPriority w:val="0"/>
    <w:rPr>
      <w:rFonts w:ascii="Times New Roman" w:hAnsi="Times New Roman" w:eastAsia="宋体" w:cs="Times New Roman"/>
      <w:kern w:val="2"/>
      <w:sz w:val="21"/>
      <w:szCs w:val="24"/>
      <w:lang w:val="en-US" w:eastAsia="zh-CN" w:bidi="ar-SA"/>
    </w:rPr>
  </w:style>
  <w:style w:type="character" w:customStyle="1" w:styleId="109">
    <w:name w:val="Char Char21"/>
    <w:qFormat/>
    <w:uiPriority w:val="6"/>
    <w:rPr>
      <w:rFonts w:ascii="宋体" w:hAnsi="宋体"/>
      <w:kern w:val="1"/>
      <w:sz w:val="24"/>
      <w:szCs w:val="21"/>
      <w:lang w:val="zh-CN"/>
    </w:rPr>
  </w:style>
  <w:style w:type="character" w:customStyle="1" w:styleId="110">
    <w:name w:val="HTML 预设格式 字符"/>
    <w:link w:val="58"/>
    <w:qFormat/>
    <w:uiPriority w:val="0"/>
    <w:rPr>
      <w:rFonts w:ascii="黑体" w:hAnsi="Courier New" w:eastAsia="黑体"/>
    </w:rPr>
  </w:style>
  <w:style w:type="character" w:customStyle="1" w:styleId="111">
    <w:name w:val="标题 3 Char2"/>
    <w:qFormat/>
    <w:uiPriority w:val="0"/>
    <w:rPr>
      <w:rFonts w:eastAsia="宋体"/>
      <w:b/>
      <w:bCs/>
      <w:kern w:val="2"/>
      <w:sz w:val="32"/>
      <w:szCs w:val="32"/>
      <w:lang w:val="en-US" w:eastAsia="zh-CN" w:bidi="ar-SA"/>
    </w:rPr>
  </w:style>
  <w:style w:type="character" w:customStyle="1" w:styleId="112">
    <w:name w:val="正文首行缩进 Char Char Char Char Char Char1"/>
    <w:qFormat/>
    <w:uiPriority w:val="0"/>
    <w:rPr>
      <w:rFonts w:ascii="宋体" w:eastAsia="宋体"/>
      <w:kern w:val="2"/>
      <w:sz w:val="24"/>
      <w:szCs w:val="24"/>
      <w:lang w:val="zh-CN" w:bidi="ar-SA"/>
    </w:rPr>
  </w:style>
  <w:style w:type="character" w:customStyle="1" w:styleId="113">
    <w:name w:val="带编号样式 Char"/>
    <w:qFormat/>
    <w:uiPriority w:val="0"/>
    <w:rPr>
      <w:rFonts w:ascii="仿宋_GB2312" w:eastAsia="仿宋_GB2312"/>
      <w:color w:val="000000"/>
      <w:sz w:val="24"/>
      <w:lang w:bidi="ar-SA"/>
    </w:rPr>
  </w:style>
  <w:style w:type="character" w:customStyle="1" w:styleId="114">
    <w:name w:val="标题 1 字符"/>
    <w:qFormat/>
    <w:uiPriority w:val="9"/>
    <w:rPr>
      <w:rFonts w:ascii="Arial" w:hAnsi="Arial" w:eastAsia="黑体" w:cs="Arial"/>
      <w:b/>
      <w:bCs/>
      <w:snapToGrid w:val="0"/>
      <w:kern w:val="44"/>
      <w:sz w:val="44"/>
      <w:szCs w:val="44"/>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称呼 字符"/>
    <w:link w:val="22"/>
    <w:qFormat/>
    <w:uiPriority w:val="0"/>
    <w:rPr>
      <w:rFonts w:ascii="仿宋_GB2312" w:eastAsia="仿宋_GB2312"/>
      <w:kern w:val="2"/>
      <w:sz w:val="28"/>
    </w:rPr>
  </w:style>
  <w:style w:type="character" w:customStyle="1" w:styleId="118">
    <w:name w:val="批注框文本 字符"/>
    <w:qFormat/>
    <w:uiPriority w:val="0"/>
    <w:rPr>
      <w:rFonts w:ascii="Arial" w:hAnsi="Arial" w:eastAsia="黑体" w:cs="Arial"/>
      <w:snapToGrid w:val="0"/>
      <w:kern w:val="0"/>
      <w:sz w:val="18"/>
      <w:szCs w:val="18"/>
    </w:rPr>
  </w:style>
  <w:style w:type="character" w:customStyle="1" w:styleId="119">
    <w:name w:val="FA正文 Char Char"/>
    <w:qFormat/>
    <w:uiPriority w:val="0"/>
    <w:rPr>
      <w:rFonts w:hAnsi="宋体"/>
      <w:kern w:val="2"/>
      <w:sz w:val="24"/>
      <w:lang w:bidi="ar-SA"/>
    </w:rPr>
  </w:style>
  <w:style w:type="character" w:customStyle="1" w:styleId="120">
    <w:name w:val="普通文字 Char Char1"/>
    <w:qFormat/>
    <w:uiPriority w:val="0"/>
    <w:rPr>
      <w:rFonts w:ascii="宋体" w:hAnsi="Courier New"/>
      <w:kern w:val="2"/>
      <w:sz w:val="21"/>
    </w:rPr>
  </w:style>
  <w:style w:type="character" w:customStyle="1" w:styleId="121">
    <w:name w:val="font81"/>
    <w:qFormat/>
    <w:uiPriority w:val="0"/>
    <w:rPr>
      <w:rFonts w:ascii="微软雅黑" w:hAnsi="微软雅黑" w:eastAsia="微软雅黑" w:cs="微软雅黑"/>
      <w:color w:val="000000"/>
      <w:sz w:val="20"/>
      <w:szCs w:val="20"/>
      <w:u w:val="none"/>
    </w:rPr>
  </w:style>
  <w:style w:type="character" w:customStyle="1" w:styleId="122">
    <w:name w:val="Default Char"/>
    <w:link w:val="123"/>
    <w:qFormat/>
    <w:uiPriority w:val="0"/>
    <w:rPr>
      <w:rFonts w:ascii="仿宋_GB2312" w:eastAsia="仿宋_GB2312" w:cs="仿宋_GB2312"/>
      <w:color w:val="000000"/>
      <w:sz w:val="24"/>
      <w:szCs w:val="24"/>
      <w:lang w:val="en-US" w:eastAsia="zh-CN" w:bidi="ar-SA"/>
    </w:rPr>
  </w:style>
  <w:style w:type="paragraph" w:customStyle="1" w:styleId="123">
    <w:name w:val="Default"/>
    <w:link w:val="12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124">
    <w:name w:val="Char Char161"/>
    <w:qFormat/>
    <w:uiPriority w:val="0"/>
    <w:rPr>
      <w:rFonts w:eastAsia="宋体"/>
      <w:b/>
      <w:kern w:val="2"/>
      <w:sz w:val="32"/>
      <w:lang w:val="en-US" w:eastAsia="zh-CN"/>
    </w:rPr>
  </w:style>
  <w:style w:type="character" w:customStyle="1" w:styleId="125">
    <w:name w:val="文本正文 Char Char"/>
    <w:qFormat/>
    <w:locked/>
    <w:uiPriority w:val="0"/>
    <w:rPr>
      <w:sz w:val="24"/>
      <w:lang w:bidi="ar-SA"/>
    </w:rPr>
  </w:style>
  <w:style w:type="character" w:customStyle="1" w:styleId="126">
    <w:name w:val="页眉 字符"/>
    <w:qFormat/>
    <w:uiPriority w:val="99"/>
    <w:rPr>
      <w:kern w:val="2"/>
      <w:sz w:val="18"/>
      <w:szCs w:val="18"/>
    </w:rPr>
  </w:style>
  <w:style w:type="character" w:customStyle="1" w:styleId="127">
    <w:name w:val="正文缩进 Char3"/>
    <w:qFormat/>
    <w:uiPriority w:val="0"/>
    <w:rPr>
      <w:rFonts w:ascii="宋体" w:eastAsia="宋体"/>
      <w:snapToGrid w:val="0"/>
      <w:color w:val="000000"/>
      <w:kern w:val="28"/>
      <w:sz w:val="28"/>
      <w:lang w:val="en-US" w:eastAsia="zh-CN" w:bidi="ar-SA"/>
    </w:rPr>
  </w:style>
  <w:style w:type="character" w:customStyle="1" w:styleId="128">
    <w:name w:val="正文文本首行缩进 字符"/>
    <w:link w:val="62"/>
    <w:qFormat/>
    <w:uiPriority w:val="0"/>
    <w:rPr>
      <w:rFonts w:ascii="宋体"/>
      <w:kern w:val="2"/>
      <w:sz w:val="24"/>
      <w:lang w:val="zh-CN"/>
    </w:rPr>
  </w:style>
  <w:style w:type="character" w:customStyle="1" w:styleId="129">
    <w:name w:val="脚注文本 Char1"/>
    <w:qFormat/>
    <w:uiPriority w:val="0"/>
    <w:rPr>
      <w:rFonts w:ascii="Times New Roman" w:hAnsi="Times New Roman" w:eastAsia="宋体" w:cs="Times New Roman"/>
      <w:sz w:val="18"/>
      <w:szCs w:val="18"/>
    </w:rPr>
  </w:style>
  <w:style w:type="character" w:customStyle="1" w:styleId="130">
    <w:name w:val="h Char1"/>
    <w:qFormat/>
    <w:uiPriority w:val="0"/>
    <w:rPr>
      <w:sz w:val="18"/>
      <w:szCs w:val="18"/>
    </w:rPr>
  </w:style>
  <w:style w:type="character" w:customStyle="1" w:styleId="131">
    <w:name w:val="tw4winError"/>
    <w:qFormat/>
    <w:uiPriority w:val="0"/>
    <w:rPr>
      <w:rFonts w:ascii="Courier New" w:hAnsi="Courier New" w:cs="Courier New"/>
      <w:color w:val="00FF00"/>
      <w:sz w:val="40"/>
      <w:szCs w:val="40"/>
    </w:rPr>
  </w:style>
  <w:style w:type="character" w:customStyle="1" w:styleId="13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pt9"/>
    <w:qFormat/>
    <w:uiPriority w:val="0"/>
    <w:rPr>
      <w:rFonts w:ascii="仿宋_GB2312" w:eastAsia="微软雅黑"/>
      <w:b/>
      <w:kern w:val="2"/>
      <w:sz w:val="32"/>
      <w:szCs w:val="32"/>
      <w:lang w:val="en-US" w:eastAsia="zh-CN" w:bidi="ar-SA"/>
    </w:rPr>
  </w:style>
  <w:style w:type="character" w:customStyle="1" w:styleId="135">
    <w:name w:val="正文文字缩进 2 Char Char"/>
    <w:qFormat/>
    <w:uiPriority w:val="0"/>
    <w:rPr>
      <w:rFonts w:ascii="宋体"/>
      <w:sz w:val="28"/>
    </w:rPr>
  </w:style>
  <w:style w:type="character" w:customStyle="1" w:styleId="136">
    <w:name w:val="gf正文1 Char Char"/>
    <w:link w:val="137"/>
    <w:qFormat/>
    <w:uiPriority w:val="0"/>
    <w:rPr>
      <w:rFonts w:ascii="宋体" w:hAnsi="宋体" w:cs="宋体"/>
      <w:kern w:val="2"/>
      <w:sz w:val="24"/>
      <w:szCs w:val="24"/>
    </w:rPr>
  </w:style>
  <w:style w:type="paragraph" w:customStyle="1" w:styleId="137">
    <w:name w:val="gf正文1"/>
    <w:basedOn w:val="1"/>
    <w:link w:val="13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38">
    <w:name w:val="Char Char51"/>
    <w:qFormat/>
    <w:uiPriority w:val="0"/>
    <w:rPr>
      <w:rFonts w:ascii="宋体" w:hAnsi="Courier New" w:eastAsia="宋体"/>
      <w:kern w:val="2"/>
      <w:sz w:val="21"/>
      <w:lang w:val="en-US" w:eastAsia="zh-CN"/>
    </w:rPr>
  </w:style>
  <w:style w:type="character" w:customStyle="1" w:styleId="139">
    <w:name w:val="正文文本缩进 2 字符"/>
    <w:link w:val="38"/>
    <w:qFormat/>
    <w:uiPriority w:val="0"/>
    <w:rPr>
      <w:rFonts w:ascii="宋体"/>
      <w:sz w:val="28"/>
    </w:rPr>
  </w:style>
  <w:style w:type="character" w:customStyle="1" w:styleId="140">
    <w:name w:val="列出段落 Char2"/>
    <w:qFormat/>
    <w:uiPriority w:val="34"/>
    <w:rPr>
      <w:rFonts w:ascii="Calibri" w:hAnsi="Calibri"/>
      <w:kern w:val="2"/>
      <w:sz w:val="28"/>
    </w:rPr>
  </w:style>
  <w:style w:type="character" w:customStyle="1" w:styleId="141">
    <w:name w:val="Char Char10"/>
    <w:semiHidden/>
    <w:qFormat/>
    <w:uiPriority w:val="0"/>
    <w:rPr>
      <w:rFonts w:ascii="宋体" w:hAnsi="宋体"/>
      <w:kern w:val="2"/>
      <w:sz w:val="21"/>
      <w:szCs w:val="24"/>
      <w:lang w:val="en-US" w:eastAsia="zh-CN"/>
    </w:rPr>
  </w:style>
  <w:style w:type="character" w:customStyle="1" w:styleId="142">
    <w:name w:val="t21"/>
    <w:qFormat/>
    <w:uiPriority w:val="0"/>
    <w:rPr>
      <w:rFonts w:ascii="仿宋_GB2312" w:eastAsia="微软雅黑"/>
      <w:b/>
      <w:kern w:val="2"/>
      <w:sz w:val="23"/>
      <w:szCs w:val="23"/>
      <w:lang w:val="en-US" w:eastAsia="zh-CN" w:bidi="ar-SA"/>
    </w:rPr>
  </w:style>
  <w:style w:type="character" w:customStyle="1" w:styleId="143">
    <w:name w:val="正文文本 3 字符"/>
    <w:link w:val="23"/>
    <w:qFormat/>
    <w:uiPriority w:val="0"/>
    <w:rPr>
      <w:kern w:val="2"/>
      <w:sz w:val="21"/>
    </w:rPr>
  </w:style>
  <w:style w:type="character" w:customStyle="1" w:styleId="144">
    <w:name w:val="mdeck"/>
    <w:qFormat/>
    <w:uiPriority w:val="0"/>
    <w:rPr>
      <w:rFonts w:ascii="仿宋_GB2312" w:eastAsia="微软雅黑"/>
      <w:b/>
      <w:kern w:val="2"/>
      <w:sz w:val="32"/>
      <w:szCs w:val="32"/>
      <w:lang w:val="en-US" w:eastAsia="zh-CN" w:bidi="ar-SA"/>
    </w:rPr>
  </w:style>
  <w:style w:type="character" w:customStyle="1" w:styleId="145">
    <w:name w:val="正文缩进 字符1"/>
    <w:qFormat/>
    <w:uiPriority w:val="0"/>
    <w:rPr>
      <w:rFonts w:ascii="宋体" w:eastAsia="宋体"/>
      <w:snapToGrid w:val="0"/>
      <w:color w:val="000000"/>
      <w:kern w:val="28"/>
      <w:sz w:val="28"/>
      <w:lang w:val="en-US" w:eastAsia="zh-CN" w:bidi="ar-SA"/>
    </w:rPr>
  </w:style>
  <w:style w:type="character" w:customStyle="1" w:styleId="146">
    <w:name w:val="Char Char14"/>
    <w:qFormat/>
    <w:uiPriority w:val="6"/>
    <w:rPr>
      <w:rFonts w:ascii="黑体" w:hAnsi="黑体" w:eastAsia="黑体"/>
    </w:rPr>
  </w:style>
  <w:style w:type="character" w:customStyle="1" w:styleId="147">
    <w:name w:val="正文缩进 Char1"/>
    <w:qFormat/>
    <w:uiPriority w:val="0"/>
    <w:rPr>
      <w:rFonts w:ascii="宋体" w:eastAsia="宋体"/>
      <w:snapToGrid w:val="0"/>
      <w:color w:val="000000"/>
      <w:kern w:val="28"/>
      <w:sz w:val="28"/>
      <w:lang w:val="en-US" w:eastAsia="zh-CN" w:bidi="ar-SA"/>
    </w:rPr>
  </w:style>
  <w:style w:type="character" w:customStyle="1" w:styleId="148">
    <w:name w:val="正文（缩进2汉字） Char"/>
    <w:link w:val="149"/>
    <w:qFormat/>
    <w:uiPriority w:val="0"/>
    <w:rPr>
      <w:rFonts w:ascii="宋体"/>
    </w:rPr>
  </w:style>
  <w:style w:type="paragraph" w:customStyle="1" w:styleId="149">
    <w:name w:val="正文（缩进2汉字）"/>
    <w:basedOn w:val="1"/>
    <w:link w:val="14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50">
    <w:name w:val="纯文本 Char1"/>
    <w:link w:val="151"/>
    <w:qFormat/>
    <w:uiPriority w:val="0"/>
    <w:rPr>
      <w:rFonts w:ascii="宋体" w:hAnsi="Courier New"/>
    </w:rPr>
  </w:style>
  <w:style w:type="paragraph" w:customStyle="1" w:styleId="151">
    <w:name w:val="纯文本1"/>
    <w:basedOn w:val="1"/>
    <w:link w:val="150"/>
    <w:qFormat/>
    <w:uiPriority w:val="0"/>
    <w:pPr>
      <w:adjustRightInd/>
    </w:pPr>
    <w:rPr>
      <w:rFonts w:ascii="宋体" w:hAnsi="Courier New"/>
      <w:kern w:val="0"/>
      <w:sz w:val="20"/>
      <w:szCs w:val="20"/>
    </w:rPr>
  </w:style>
  <w:style w:type="character" w:customStyle="1" w:styleId="152">
    <w:name w:val="Footer Char"/>
    <w:qFormat/>
    <w:locked/>
    <w:uiPriority w:val="0"/>
    <w:rPr>
      <w:rFonts w:eastAsia="宋体"/>
      <w:kern w:val="2"/>
      <w:sz w:val="18"/>
      <w:lang w:val="en-US" w:eastAsia="zh-CN" w:bidi="ar-SA"/>
    </w:rPr>
  </w:style>
  <w:style w:type="character" w:customStyle="1" w:styleId="153">
    <w:name w:val="gf正文1 Char"/>
    <w:qFormat/>
    <w:uiPriority w:val="0"/>
    <w:rPr>
      <w:rFonts w:ascii="宋体" w:hAnsi="宋体" w:eastAsia="宋体" w:cs="宋体"/>
      <w:kern w:val="2"/>
      <w:sz w:val="24"/>
      <w:szCs w:val="24"/>
      <w:lang w:val="en-US" w:eastAsia="zh-CN" w:bidi="ar-SA"/>
    </w:rPr>
  </w:style>
  <w:style w:type="character" w:customStyle="1" w:styleId="154">
    <w:name w:val="Char Char61"/>
    <w:qFormat/>
    <w:uiPriority w:val="6"/>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hui"/>
    <w:qFormat/>
    <w:uiPriority w:val="0"/>
    <w:rPr>
      <w:rFonts w:ascii="Arial" w:hAnsi="Arial" w:eastAsia="黑体" w:cs="Arial"/>
      <w:snapToGrid w:val="0"/>
      <w:kern w:val="0"/>
      <w:szCs w:val="21"/>
    </w:rPr>
  </w:style>
  <w:style w:type="character" w:customStyle="1" w:styleId="157">
    <w:name w:val="批注文字 字符1"/>
    <w:link w:val="21"/>
    <w:qFormat/>
    <w:uiPriority w:val="0"/>
    <w:rPr>
      <w:kern w:val="2"/>
      <w:sz w:val="21"/>
      <w:szCs w:val="24"/>
    </w:rPr>
  </w:style>
  <w:style w:type="character" w:customStyle="1" w:styleId="158">
    <w:name w:val="Char Char30"/>
    <w:qFormat/>
    <w:uiPriority w:val="6"/>
    <w:rPr>
      <w:rFonts w:ascii="Arial" w:hAnsi="Arial" w:eastAsia="黑体"/>
      <w:kern w:val="1"/>
      <w:sz w:val="21"/>
      <w:szCs w:val="21"/>
    </w:rPr>
  </w:style>
  <w:style w:type="character" w:customStyle="1" w:styleId="159">
    <w:name w:val="正文文本缩进 3 字符"/>
    <w:link w:val="54"/>
    <w:qFormat/>
    <w:uiPriority w:val="0"/>
    <w:rPr>
      <w:kern w:val="2"/>
      <w:sz w:val="24"/>
    </w:rPr>
  </w:style>
  <w:style w:type="character" w:customStyle="1" w:styleId="160">
    <w:name w:val="tw4winJump"/>
    <w:qFormat/>
    <w:uiPriority w:val="0"/>
    <w:rPr>
      <w:rFonts w:ascii="Courier New" w:hAnsi="Courier New" w:cs="Courier New"/>
      <w:color w:val="008080"/>
      <w:lang w:val="en-US" w:eastAsia="zh-CN"/>
    </w:rPr>
  </w:style>
  <w:style w:type="character" w:customStyle="1" w:styleId="161">
    <w:name w:val="列表段落 字符"/>
    <w:qFormat/>
    <w:uiPriority w:val="99"/>
  </w:style>
  <w:style w:type="character" w:customStyle="1" w:styleId="162">
    <w:name w:val="shadow11"/>
    <w:qFormat/>
    <w:uiPriority w:val="0"/>
    <w:rPr>
      <w:color w:val="000000"/>
      <w:sz w:val="21"/>
    </w:rPr>
  </w:style>
  <w:style w:type="character" w:customStyle="1" w:styleId="163">
    <w:name w:val="样式 样式 标题 4h4H4Fab-4T5Ref Heading 1rh1Heading sqlsect 1.2.3.... +... Char"/>
    <w:link w:val="164"/>
    <w:qFormat/>
    <w:uiPriority w:val="0"/>
    <w:rPr>
      <w:rFonts w:ascii="微软雅黑" w:hAnsi="微软雅黑" w:eastAsia="微软雅黑"/>
      <w:b/>
      <w:bCs/>
      <w:kern w:val="2"/>
      <w:sz w:val="24"/>
      <w:szCs w:val="28"/>
    </w:rPr>
  </w:style>
  <w:style w:type="paragraph" w:customStyle="1" w:styleId="164">
    <w:name w:val="样式 样式 标题 4h4H4Fab-4T5Ref Heading 1rh1Heading sqlsect 1.2.3.... +..."/>
    <w:basedOn w:val="165"/>
    <w:link w:val="163"/>
    <w:qFormat/>
    <w:uiPriority w:val="0"/>
    <w:pPr>
      <w:tabs>
        <w:tab w:val="left" w:pos="2356"/>
      </w:tabs>
    </w:pPr>
  </w:style>
  <w:style w:type="paragraph" w:customStyle="1" w:styleId="165">
    <w:name w:val="样式 标题 4h4H4Fab-4T5Ref Heading 1rh1Heading sqlsect 1.2.3...."/>
    <w:basedOn w:val="8"/>
    <w:link w:val="25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66">
    <w:name w:val="样式8 Char"/>
    <w:qFormat/>
    <w:uiPriority w:val="0"/>
    <w:rPr>
      <w:rFonts w:ascii="仿宋_GB2312" w:hAnsi="宋体" w:eastAsia="仿宋_GB2312"/>
      <w:b/>
      <w:bCs/>
      <w:kern w:val="2"/>
      <w:sz w:val="24"/>
      <w:szCs w:val="24"/>
    </w:rPr>
  </w:style>
  <w:style w:type="character" w:customStyle="1" w:styleId="167">
    <w:name w:val="标题 字符"/>
    <w:link w:val="60"/>
    <w:qFormat/>
    <w:uiPriority w:val="10"/>
    <w:rPr>
      <w:b/>
      <w:sz w:val="24"/>
      <w:lang w:val="en-GB"/>
    </w:rPr>
  </w:style>
  <w:style w:type="character" w:customStyle="1" w:styleId="168">
    <w:name w:val="页眉 Char"/>
    <w:qFormat/>
    <w:uiPriority w:val="0"/>
    <w:rPr>
      <w:rFonts w:eastAsia="仿宋_GB2312"/>
      <w:kern w:val="2"/>
      <w:sz w:val="18"/>
      <w:lang w:val="en-US" w:eastAsia="zh-CN"/>
    </w:rPr>
  </w:style>
  <w:style w:type="character" w:customStyle="1" w:styleId="169">
    <w:name w:val="文档结构图 字符1"/>
    <w:qFormat/>
    <w:uiPriority w:val="0"/>
    <w:rPr>
      <w:rFonts w:ascii="宋体" w:hAnsi="Calibri" w:eastAsia="黑体" w:cs="Arial"/>
      <w:snapToGrid w:val="0"/>
      <w:kern w:val="2"/>
      <w:sz w:val="18"/>
      <w:szCs w:val="18"/>
    </w:rPr>
  </w:style>
  <w:style w:type="character" w:customStyle="1" w:styleId="170">
    <w:name w:val="H5 Char"/>
    <w:qFormat/>
    <w:uiPriority w:val="0"/>
    <w:rPr>
      <w:b/>
      <w:bCs/>
      <w:kern w:val="2"/>
      <w:sz w:val="28"/>
      <w:szCs w:val="28"/>
    </w:rPr>
  </w:style>
  <w:style w:type="character" w:customStyle="1" w:styleId="171">
    <w:name w:val="px14"/>
    <w:qFormat/>
    <w:uiPriority w:val="0"/>
    <w:rPr>
      <w:rFonts w:ascii="仿宋_GB2312" w:eastAsia="微软雅黑" w:cs="Times New Roman"/>
      <w:b/>
      <w:kern w:val="2"/>
      <w:sz w:val="32"/>
      <w:szCs w:val="32"/>
      <w:lang w:val="en-US" w:eastAsia="zh-CN" w:bidi="ar-SA"/>
    </w:rPr>
  </w:style>
  <w:style w:type="character" w:customStyle="1" w:styleId="172">
    <w:name w:val="标题 5 字符"/>
    <w:link w:val="9"/>
    <w:qFormat/>
    <w:uiPriority w:val="9"/>
    <w:rPr>
      <w:b/>
      <w:bCs/>
      <w:kern w:val="2"/>
      <w:sz w:val="28"/>
      <w:szCs w:val="28"/>
    </w:rPr>
  </w:style>
  <w:style w:type="character" w:customStyle="1" w:styleId="173">
    <w:name w:val="签名 Char1"/>
    <w:qFormat/>
    <w:uiPriority w:val="0"/>
    <w:rPr>
      <w:rFonts w:ascii="Times New Roman" w:hAnsi="Times New Roman" w:eastAsia="宋体" w:cs="Times New Roman"/>
      <w:szCs w:val="24"/>
    </w:rPr>
  </w:style>
  <w:style w:type="character" w:customStyle="1" w:styleId="174">
    <w:name w:val="正文 项目2 Char"/>
    <w:qFormat/>
    <w:uiPriority w:val="0"/>
    <w:rPr>
      <w:rFonts w:ascii="仿宋_GB2312" w:hAnsi="仿宋_GB2312" w:eastAsia="仿宋_GB2312"/>
      <w:kern w:val="2"/>
      <w:sz w:val="24"/>
      <w:lang w:bidi="ar-SA"/>
    </w:rPr>
  </w:style>
  <w:style w:type="character" w:customStyle="1" w:styleId="175">
    <w:name w:val="标题 4 Char1"/>
    <w:qFormat/>
    <w:uiPriority w:val="9"/>
    <w:rPr>
      <w:rFonts w:ascii="Cambria" w:hAnsi="Cambria" w:eastAsia="宋体" w:cs="Times New Roman"/>
      <w:b/>
      <w:bCs/>
      <w:kern w:val="2"/>
      <w:sz w:val="28"/>
      <w:szCs w:val="28"/>
    </w:rPr>
  </w:style>
  <w:style w:type="character" w:customStyle="1" w:styleId="176">
    <w:name w:val="批注主题 字符1"/>
    <w:link w:val="61"/>
    <w:qFormat/>
    <w:uiPriority w:val="0"/>
    <w:rPr>
      <w:b/>
      <w:bCs/>
      <w:kern w:val="2"/>
      <w:sz w:val="21"/>
      <w:szCs w:val="24"/>
    </w:rPr>
  </w:style>
  <w:style w:type="character" w:customStyle="1" w:styleId="177">
    <w:name w:val="f141"/>
    <w:qFormat/>
    <w:uiPriority w:val="0"/>
    <w:rPr>
      <w:rFonts w:ascii="Tahoma" w:hAnsi="Tahoma" w:eastAsia="宋体"/>
      <w:b/>
      <w:kern w:val="2"/>
      <w:sz w:val="21"/>
      <w:szCs w:val="21"/>
      <w:lang w:val="en-US" w:eastAsia="zh-CN" w:bidi="ar-SA"/>
    </w:rPr>
  </w:style>
  <w:style w:type="character" w:customStyle="1" w:styleId="178">
    <w:name w:val="表格非标题文字 Char"/>
    <w:link w:val="179"/>
    <w:qFormat/>
    <w:uiPriority w:val="0"/>
    <w:rPr>
      <w:rFonts w:ascii="Futura Bk" w:hAnsi="Futura Bk"/>
      <w:kern w:val="2"/>
      <w:sz w:val="18"/>
      <w:szCs w:val="21"/>
      <w:lang w:val="en-US" w:eastAsia="zh-CN" w:bidi="ar-SA"/>
    </w:rPr>
  </w:style>
  <w:style w:type="paragraph" w:customStyle="1" w:styleId="179">
    <w:name w:val="表格非标题文字"/>
    <w:link w:val="178"/>
    <w:qFormat/>
    <w:uiPriority w:val="0"/>
    <w:pPr>
      <w:snapToGrid w:val="0"/>
      <w:spacing w:before="80" w:after="40"/>
    </w:pPr>
    <w:rPr>
      <w:rFonts w:ascii="Futura Bk" w:hAnsi="Futura Bk"/>
      <w:kern w:val="2"/>
      <w:sz w:val="18"/>
      <w:szCs w:val="21"/>
      <w:lang w:val="en-US" w:eastAsia="zh-CN" w:bidi="ar-SA"/>
    </w:rPr>
  </w:style>
  <w:style w:type="character" w:customStyle="1" w:styleId="180">
    <w:name w:val="Char Char18"/>
    <w:qFormat/>
    <w:uiPriority w:val="6"/>
    <w:rPr>
      <w:rFonts w:ascii="宋体" w:hAnsi="宋体"/>
      <w:sz w:val="28"/>
    </w:rPr>
  </w:style>
  <w:style w:type="character" w:customStyle="1" w:styleId="181">
    <w:name w:val="副标题 字符"/>
    <w:link w:val="48"/>
    <w:qFormat/>
    <w:uiPriority w:val="0"/>
    <w:rPr>
      <w:rFonts w:ascii="Arial" w:hAnsi="Arial" w:eastAsia="隶书"/>
      <w:b/>
      <w:bCs/>
      <w:kern w:val="28"/>
      <w:sz w:val="44"/>
      <w:szCs w:val="32"/>
      <w:lang w:val="en-US" w:eastAsia="zh-CN" w:bidi="ar-SA"/>
    </w:rPr>
  </w:style>
  <w:style w:type="character" w:customStyle="1" w:styleId="182">
    <w:name w:val="标题 3 字符"/>
    <w:qFormat/>
    <w:uiPriority w:val="9"/>
    <w:rPr>
      <w:b/>
      <w:bCs/>
      <w:kern w:val="2"/>
      <w:sz w:val="32"/>
      <w:szCs w:val="32"/>
    </w:rPr>
  </w:style>
  <w:style w:type="character" w:customStyle="1" w:styleId="183">
    <w:name w:val="正文文本 字符1"/>
    <w:qFormat/>
    <w:uiPriority w:val="0"/>
    <w:rPr>
      <w:rFonts w:ascii="Calibri" w:hAnsi="Calibri" w:eastAsia="黑体" w:cs="Arial"/>
      <w:snapToGrid w:val="0"/>
      <w:kern w:val="2"/>
      <w:sz w:val="28"/>
      <w:szCs w:val="21"/>
    </w:rPr>
  </w:style>
  <w:style w:type="character" w:customStyle="1" w:styleId="184">
    <w:name w:val="16"/>
    <w:qFormat/>
    <w:uiPriority w:val="0"/>
    <w:rPr>
      <w:rFonts w:hint="eastAsia" w:ascii="宋体" w:hAnsi="宋体" w:eastAsia="宋体"/>
      <w:color w:val="000000"/>
      <w:sz w:val="20"/>
      <w:szCs w:val="20"/>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ksfind_class_select1"/>
    <w:qFormat/>
    <w:uiPriority w:val="0"/>
    <w:rPr>
      <w:color w:val="000000"/>
      <w:shd w:val="clear" w:color="auto" w:fill="EFD200"/>
    </w:rPr>
  </w:style>
  <w:style w:type="character" w:customStyle="1" w:styleId="187">
    <w:name w:val="标题4-dyf Char"/>
    <w:link w:val="188"/>
    <w:qFormat/>
    <w:uiPriority w:val="0"/>
    <w:rPr>
      <w:rFonts w:ascii="Cambria" w:hAnsi="Cambria"/>
      <w:b/>
      <w:bCs/>
      <w:color w:val="000000"/>
      <w:kern w:val="2"/>
      <w:sz w:val="21"/>
      <w:szCs w:val="21"/>
    </w:rPr>
  </w:style>
  <w:style w:type="paragraph" w:customStyle="1" w:styleId="188">
    <w:name w:val="标题4-dyf"/>
    <w:basedOn w:val="8"/>
    <w:link w:val="18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89">
    <w:name w:val="标题 4 Char"/>
    <w:qFormat/>
    <w:uiPriority w:val="0"/>
    <w:rPr>
      <w:rFonts w:ascii="Arial" w:hAnsi="Arial" w:eastAsia="黑体"/>
      <w:b/>
      <w:kern w:val="2"/>
      <w:sz w:val="28"/>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sz w:val="21"/>
      <w:szCs w:val="21"/>
      <w:lang w:val="en-US" w:eastAsia="zh-CN" w:bidi="ar-SA"/>
    </w:rPr>
  </w:style>
  <w:style w:type="character" w:customStyle="1" w:styleId="192">
    <w:name w:val="正文文本 2 字符1"/>
    <w:link w:val="57"/>
    <w:qFormat/>
    <w:uiPriority w:val="0"/>
    <w:rPr>
      <w:kern w:val="2"/>
      <w:sz w:val="21"/>
      <w:szCs w:val="24"/>
    </w:rPr>
  </w:style>
  <w:style w:type="character" w:customStyle="1" w:styleId="193">
    <w:name w:val="Char Char82"/>
    <w:qFormat/>
    <w:uiPriority w:val="0"/>
    <w:rPr>
      <w:rFonts w:eastAsia="宋体"/>
      <w:b/>
      <w:sz w:val="24"/>
      <w:lang w:val="en-GB" w:eastAsia="zh-CN"/>
    </w:rPr>
  </w:style>
  <w:style w:type="character" w:customStyle="1" w:styleId="194">
    <w:name w:val="Char Char15"/>
    <w:qFormat/>
    <w:uiPriority w:val="6"/>
    <w:rPr>
      <w:rFonts w:ascii="宋体" w:hAnsi="宋体"/>
      <w:kern w:val="1"/>
      <w:sz w:val="21"/>
    </w:rPr>
  </w:style>
  <w:style w:type="character" w:customStyle="1" w:styleId="1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96">
    <w:name w:val="标题 6 字符"/>
    <w:link w:val="10"/>
    <w:qFormat/>
    <w:uiPriority w:val="0"/>
    <w:rPr>
      <w:rFonts w:ascii="Arial" w:hAnsi="Arial" w:eastAsia="黑体"/>
      <w:b/>
      <w:bCs/>
      <w:kern w:val="2"/>
      <w:sz w:val="24"/>
      <w:szCs w:val="24"/>
    </w:rPr>
  </w:style>
  <w:style w:type="character" w:customStyle="1" w:styleId="197">
    <w:name w:val="正文文本缩进 Char"/>
    <w:qFormat/>
    <w:uiPriority w:val="0"/>
    <w:rPr>
      <w:rFonts w:ascii="宋体" w:hAnsi="宋体"/>
      <w:kern w:val="2"/>
      <w:sz w:val="24"/>
      <w:szCs w:val="24"/>
    </w:rPr>
  </w:style>
  <w:style w:type="character" w:customStyle="1" w:styleId="198">
    <w:name w:val="标题 4 字符1"/>
    <w:link w:val="8"/>
    <w:qFormat/>
    <w:uiPriority w:val="9"/>
    <w:rPr>
      <w:rFonts w:ascii="Arial" w:hAnsi="Arial" w:eastAsia="黑体"/>
      <w:b/>
      <w:bCs/>
      <w:kern w:val="2"/>
      <w:sz w:val="28"/>
      <w:szCs w:val="28"/>
      <w:lang w:val="zh-CN"/>
    </w:rPr>
  </w:style>
  <w:style w:type="character" w:customStyle="1" w:styleId="199">
    <w:name w:val="tw4winTerm"/>
    <w:qFormat/>
    <w:uiPriority w:val="0"/>
    <w:rPr>
      <w:color w:val="0000FF"/>
    </w:rPr>
  </w:style>
  <w:style w:type="character" w:customStyle="1" w:styleId="200">
    <w:name w:val="Body Text(ch) Char Char"/>
    <w:qFormat/>
    <w:uiPriority w:val="0"/>
    <w:rPr>
      <w:rFonts w:ascii="宋体"/>
      <w:kern w:val="2"/>
      <w:sz w:val="24"/>
      <w:szCs w:val="21"/>
      <w:lang w:val="zh-CN"/>
    </w:rPr>
  </w:style>
  <w:style w:type="character" w:customStyle="1" w:styleId="201">
    <w:name w:val="正文文本缩进 3 Char1"/>
    <w:semiHidden/>
    <w:qFormat/>
    <w:uiPriority w:val="99"/>
    <w:rPr>
      <w:rFonts w:ascii="Times New Roman" w:hAnsi="Times New Roman" w:eastAsia="宋体" w:cs="Times New Roman"/>
      <w:sz w:val="16"/>
      <w:szCs w:val="16"/>
    </w:rPr>
  </w:style>
  <w:style w:type="character" w:customStyle="1" w:styleId="202">
    <w:name w:val="Char Char1211"/>
    <w:qFormat/>
    <w:uiPriority w:val="0"/>
    <w:rPr>
      <w:rFonts w:ascii="仿宋_GB2312" w:eastAsia="仿宋_GB2312"/>
      <w:b/>
      <w:bCs/>
      <w:kern w:val="2"/>
      <w:sz w:val="24"/>
      <w:szCs w:val="24"/>
      <w:lang w:val="zh-CN" w:eastAsia="zh-CN" w:bidi="ar-SA"/>
    </w:rPr>
  </w:style>
  <w:style w:type="character" w:customStyle="1" w:styleId="203">
    <w:name w:val="编号，小四 Char"/>
    <w:link w:val="204"/>
    <w:qFormat/>
    <w:uiPriority w:val="0"/>
    <w:rPr>
      <w:rFonts w:ascii="Arial" w:hAnsi="Arial"/>
      <w:sz w:val="24"/>
    </w:rPr>
  </w:style>
  <w:style w:type="paragraph" w:customStyle="1" w:styleId="204">
    <w:name w:val="编号，小四"/>
    <w:basedOn w:val="1"/>
    <w:link w:val="203"/>
    <w:qFormat/>
    <w:uiPriority w:val="0"/>
    <w:pPr>
      <w:tabs>
        <w:tab w:val="left" w:pos="432"/>
      </w:tabs>
      <w:adjustRightInd/>
      <w:spacing w:line="360" w:lineRule="auto"/>
      <w:ind w:left="432" w:hanging="432"/>
    </w:pPr>
    <w:rPr>
      <w:rFonts w:ascii="Arial" w:hAnsi="Arial"/>
      <w:kern w:val="0"/>
      <w:sz w:val="24"/>
      <w:szCs w:val="20"/>
    </w:rPr>
  </w:style>
  <w:style w:type="character" w:customStyle="1" w:styleId="205">
    <w:name w:val="公文正文 Char Char"/>
    <w:link w:val="206"/>
    <w:qFormat/>
    <w:uiPriority w:val="0"/>
    <w:rPr>
      <w:rFonts w:ascii="仿宋_GB2312" w:eastAsia="仿宋_GB2312"/>
      <w:kern w:val="2"/>
      <w:sz w:val="24"/>
      <w:szCs w:val="24"/>
    </w:rPr>
  </w:style>
  <w:style w:type="paragraph" w:customStyle="1" w:styleId="206">
    <w:name w:val="公文正文"/>
    <w:basedOn w:val="1"/>
    <w:link w:val="205"/>
    <w:qFormat/>
    <w:uiPriority w:val="0"/>
    <w:pPr>
      <w:adjustRightInd/>
      <w:spacing w:before="156" w:line="360" w:lineRule="auto"/>
      <w:ind w:firstLine="360" w:firstLineChars="200"/>
    </w:pPr>
    <w:rPr>
      <w:rFonts w:ascii="仿宋_GB2312" w:eastAsia="仿宋_GB2312"/>
      <w:sz w:val="24"/>
    </w:rPr>
  </w:style>
  <w:style w:type="character" w:customStyle="1" w:styleId="207">
    <w:name w:val="此正文 Char"/>
    <w:link w:val="208"/>
    <w:qFormat/>
    <w:uiPriority w:val="0"/>
    <w:rPr>
      <w:kern w:val="2"/>
      <w:sz w:val="24"/>
      <w:szCs w:val="24"/>
    </w:rPr>
  </w:style>
  <w:style w:type="paragraph" w:customStyle="1" w:styleId="208">
    <w:name w:val="此正文"/>
    <w:basedOn w:val="1"/>
    <w:link w:val="207"/>
    <w:qFormat/>
    <w:uiPriority w:val="0"/>
    <w:pPr>
      <w:adjustRightInd/>
      <w:spacing w:line="360" w:lineRule="auto"/>
      <w:ind w:firstLine="200" w:firstLineChars="200"/>
    </w:pPr>
    <w:rPr>
      <w:sz w:val="24"/>
    </w:rPr>
  </w:style>
  <w:style w:type="character" w:customStyle="1" w:styleId="209">
    <w:name w:val="HTML 地址 字符"/>
    <w:link w:val="31"/>
    <w:qFormat/>
    <w:uiPriority w:val="0"/>
    <w:rPr>
      <w:rFonts w:ascii="宋体" w:hAnsi="宋体"/>
      <w:i/>
      <w:iCs/>
      <w:sz w:val="24"/>
      <w:szCs w:val="24"/>
    </w:rPr>
  </w:style>
  <w:style w:type="character" w:customStyle="1" w:styleId="210">
    <w:name w:val="Char Char311"/>
    <w:qFormat/>
    <w:uiPriority w:val="0"/>
    <w:rPr>
      <w:rFonts w:eastAsia="宋体"/>
      <w:kern w:val="2"/>
      <w:sz w:val="21"/>
      <w:szCs w:val="24"/>
      <w:lang w:val="en-US" w:eastAsia="zh-CN" w:bidi="ar-SA"/>
    </w:rPr>
  </w:style>
  <w:style w:type="character" w:customStyle="1" w:styleId="211">
    <w:name w:val="批注主题 Char"/>
    <w:qFormat/>
    <w:uiPriority w:val="0"/>
    <w:rPr>
      <w:rFonts w:eastAsia="宋体"/>
      <w:b/>
      <w:bCs/>
      <w:kern w:val="2"/>
      <w:sz w:val="21"/>
      <w:szCs w:val="24"/>
      <w:lang w:val="en-US" w:eastAsia="zh-CN" w:bidi="ar-SA"/>
    </w:rPr>
  </w:style>
  <w:style w:type="character" w:customStyle="1" w:styleId="212">
    <w:name w:val="font71"/>
    <w:qFormat/>
    <w:uiPriority w:val="0"/>
    <w:rPr>
      <w:rFonts w:hint="eastAsia" w:ascii="宋体" w:hAnsi="宋体" w:eastAsia="宋体" w:cs="宋体"/>
      <w:color w:val="000000"/>
      <w:sz w:val="22"/>
      <w:szCs w:val="22"/>
      <w:u w:val="none"/>
    </w:rPr>
  </w:style>
  <w:style w:type="character" w:customStyle="1" w:styleId="213">
    <w:name w:val="尾注文本 字符"/>
    <w:link w:val="39"/>
    <w:qFormat/>
    <w:uiPriority w:val="0"/>
    <w:rPr>
      <w:kern w:val="2"/>
      <w:sz w:val="21"/>
      <w:szCs w:val="24"/>
      <w:lang w:val="zh-CN"/>
    </w:rPr>
  </w:style>
  <w:style w:type="character" w:customStyle="1" w:styleId="214">
    <w:name w:val="Char Char7"/>
    <w:semiHidden/>
    <w:qFormat/>
    <w:uiPriority w:val="0"/>
    <w:rPr>
      <w:rFonts w:eastAsia="宋体"/>
      <w:kern w:val="2"/>
      <w:sz w:val="21"/>
      <w:szCs w:val="24"/>
      <w:lang w:val="en-US" w:eastAsia="zh-CN" w:bidi="ar-SA"/>
    </w:rPr>
  </w:style>
  <w:style w:type="character" w:customStyle="1" w:styleId="215">
    <w:name w:val="标准正文格式 Char"/>
    <w:qFormat/>
    <w:uiPriority w:val="0"/>
    <w:rPr>
      <w:rFonts w:ascii="宋体" w:eastAsia="仿宋_GB2312" w:cs="宋体"/>
      <w:color w:val="000000"/>
      <w:sz w:val="24"/>
      <w:lang w:val="en-US" w:eastAsia="zh-CN" w:bidi="ar-SA"/>
    </w:rPr>
  </w:style>
  <w:style w:type="character" w:customStyle="1" w:styleId="216">
    <w:name w:val="普通文字 Char1 Char"/>
    <w:qFormat/>
    <w:uiPriority w:val="0"/>
    <w:rPr>
      <w:rFonts w:ascii="宋体" w:hAnsi="Courier New" w:eastAsia="宋体"/>
      <w:kern w:val="2"/>
      <w:sz w:val="21"/>
      <w:szCs w:val="24"/>
      <w:lang w:val="en-US" w:eastAsia="zh-CN" w:bidi="ar-SA"/>
    </w:rPr>
  </w:style>
  <w:style w:type="character" w:customStyle="1" w:styleId="217">
    <w:name w:val="Balloon Text Char"/>
    <w:qFormat/>
    <w:locked/>
    <w:uiPriority w:val="0"/>
    <w:rPr>
      <w:rFonts w:eastAsia="宋体"/>
      <w:kern w:val="2"/>
      <w:sz w:val="18"/>
      <w:szCs w:val="18"/>
      <w:lang w:val="en-US" w:eastAsia="zh-CN" w:bidi="ar-SA"/>
    </w:rPr>
  </w:style>
  <w:style w:type="character" w:customStyle="1" w:styleId="218">
    <w:name w:val="zbggtop11 style5"/>
    <w:qFormat/>
    <w:uiPriority w:val="0"/>
    <w:rPr>
      <w:rFonts w:ascii="Arial" w:hAnsi="Arial" w:eastAsia="黑体" w:cs="Arial"/>
      <w:snapToGrid w:val="0"/>
      <w:kern w:val="0"/>
      <w:szCs w:val="21"/>
    </w:rPr>
  </w:style>
  <w:style w:type="character" w:customStyle="1" w:styleId="219">
    <w:name w:val="二级标题 Char Char"/>
    <w:qFormat/>
    <w:uiPriority w:val="0"/>
    <w:rPr>
      <w:rFonts w:ascii="宋体" w:hAnsi="宋体" w:eastAsia="宋体"/>
      <w:b/>
      <w:snapToGrid w:val="0"/>
      <w:kern w:val="2"/>
      <w:sz w:val="24"/>
      <w:szCs w:val="24"/>
      <w:lang w:val="en-US" w:eastAsia="zh-CN" w:bidi="ar-SA"/>
    </w:rPr>
  </w:style>
  <w:style w:type="character" w:customStyle="1" w:styleId="220">
    <w:name w:val="message1"/>
    <w:qFormat/>
    <w:uiPriority w:val="0"/>
    <w:rPr>
      <w:rFonts w:hint="default" w:ascii="Tahoma" w:hAnsi="Tahoma" w:cs="Tahoma"/>
      <w:sz w:val="18"/>
      <w:szCs w:val="18"/>
    </w:rPr>
  </w:style>
  <w:style w:type="character" w:customStyle="1" w:styleId="221">
    <w:name w:val="font21"/>
    <w:qFormat/>
    <w:uiPriority w:val="0"/>
    <w:rPr>
      <w:rFonts w:hint="eastAsia" w:ascii="宋体" w:hAnsi="宋体" w:eastAsia="宋体"/>
      <w:kern w:val="2"/>
      <w:sz w:val="28"/>
      <w:szCs w:val="28"/>
      <w:lang w:val="en-US" w:eastAsia="zh-CN" w:bidi="ar-SA"/>
    </w:rPr>
  </w:style>
  <w:style w:type="character" w:customStyle="1" w:styleId="222">
    <w:name w:val="maywed421"/>
    <w:qFormat/>
    <w:uiPriority w:val="0"/>
    <w:rPr>
      <w:color w:val="366FB6"/>
      <w:u w:val="none"/>
    </w:rPr>
  </w:style>
  <w:style w:type="character" w:customStyle="1" w:styleId="22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224">
    <w:name w:val="Char Char611"/>
    <w:qFormat/>
    <w:uiPriority w:val="0"/>
    <w:rPr>
      <w:rFonts w:eastAsia="宋体"/>
      <w:kern w:val="2"/>
      <w:sz w:val="21"/>
      <w:szCs w:val="24"/>
      <w:lang w:val="en-US" w:eastAsia="zh-CN" w:bidi="ar-SA"/>
    </w:rPr>
  </w:style>
  <w:style w:type="character" w:customStyle="1" w:styleId="225">
    <w:name w:val="正文文本首行缩进 2 字符"/>
    <w:link w:val="63"/>
    <w:qFormat/>
    <w:uiPriority w:val="0"/>
    <w:rPr>
      <w:rFonts w:ascii="宋体" w:hAnsi="宋体"/>
      <w:kern w:val="2"/>
      <w:sz w:val="21"/>
      <w:szCs w:val="24"/>
    </w:rPr>
  </w:style>
  <w:style w:type="character" w:customStyle="1" w:styleId="226">
    <w:name w:val="正文文本 3 Char1"/>
    <w:semiHidden/>
    <w:qFormat/>
    <w:uiPriority w:val="99"/>
    <w:rPr>
      <w:rFonts w:ascii="Times New Roman" w:hAnsi="Times New Roman" w:eastAsia="宋体" w:cs="Times New Roman"/>
      <w:sz w:val="16"/>
      <w:szCs w:val="16"/>
    </w:rPr>
  </w:style>
  <w:style w:type="character" w:customStyle="1" w:styleId="227">
    <w:name w:val="HTML 预设格式 Char1"/>
    <w:qFormat/>
    <w:uiPriority w:val="0"/>
    <w:rPr>
      <w:rFonts w:ascii="Courier New" w:hAnsi="Courier New" w:eastAsia="宋体" w:cs="Courier New"/>
      <w:sz w:val="20"/>
      <w:szCs w:val="20"/>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font31"/>
    <w:qFormat/>
    <w:uiPriority w:val="0"/>
    <w:rPr>
      <w:rFonts w:hint="eastAsia" w:ascii="仿宋" w:hAnsi="仿宋" w:eastAsia="仿宋" w:cs="仿宋"/>
      <w:color w:val="000000"/>
      <w:sz w:val="20"/>
      <w:szCs w:val="20"/>
      <w:u w:val="none"/>
    </w:rPr>
  </w:style>
  <w:style w:type="character" w:customStyle="1" w:styleId="230">
    <w:name w:val="标题 Char1"/>
    <w:qFormat/>
    <w:uiPriority w:val="0"/>
    <w:rPr>
      <w:rFonts w:ascii="Cambria" w:hAnsi="Cambria" w:eastAsia="宋体" w:cs="Times New Roman"/>
      <w:b/>
      <w:bCs/>
      <w:sz w:val="32"/>
      <w:szCs w:val="32"/>
      <w:lang w:bidi="ar-SA"/>
    </w:rPr>
  </w:style>
  <w:style w:type="character" w:customStyle="1" w:styleId="231">
    <w:name w:val="No Spacing Char"/>
    <w:link w:val="232"/>
    <w:qFormat/>
    <w:uiPriority w:val="1"/>
    <w:rPr>
      <w:sz w:val="22"/>
      <w:szCs w:val="22"/>
      <w:lang w:val="en-US" w:eastAsia="zh-CN" w:bidi="ar-SA"/>
    </w:rPr>
  </w:style>
  <w:style w:type="paragraph" w:customStyle="1" w:styleId="232">
    <w:name w:val="无间隔1"/>
    <w:link w:val="231"/>
    <w:qFormat/>
    <w:uiPriority w:val="1"/>
    <w:rPr>
      <w:sz w:val="22"/>
      <w:szCs w:val="22"/>
      <w:lang w:val="en-US" w:eastAsia="zh-CN" w:bidi="ar-SA"/>
    </w:rPr>
  </w:style>
  <w:style w:type="character" w:customStyle="1" w:styleId="233">
    <w:name w:val="Char Char32"/>
    <w:qFormat/>
    <w:uiPriority w:val="6"/>
    <w:rPr>
      <w:b/>
      <w:kern w:val="1"/>
      <w:sz w:val="24"/>
      <w:szCs w:val="24"/>
    </w:rPr>
  </w:style>
  <w:style w:type="character" w:customStyle="1" w:styleId="234">
    <w:name w:val="myp11"/>
    <w:qFormat/>
    <w:uiPriority w:val="0"/>
    <w:rPr>
      <w:rFonts w:ascii="仿宋_GB2312" w:eastAsia="微软雅黑"/>
      <w:b/>
      <w:kern w:val="2"/>
      <w:sz w:val="32"/>
      <w:szCs w:val="32"/>
      <w:lang w:val="en-US" w:eastAsia="zh-CN" w:bidi="ar-SA"/>
    </w:rPr>
  </w:style>
  <w:style w:type="character" w:customStyle="1" w:styleId="235">
    <w:name w:val="正文说明 Char"/>
    <w:link w:val="236"/>
    <w:qFormat/>
    <w:uiPriority w:val="0"/>
    <w:rPr>
      <w:sz w:val="24"/>
      <w:szCs w:val="24"/>
    </w:rPr>
  </w:style>
  <w:style w:type="paragraph" w:customStyle="1" w:styleId="236">
    <w:name w:val="正文说明"/>
    <w:basedOn w:val="1"/>
    <w:link w:val="235"/>
    <w:qFormat/>
    <w:uiPriority w:val="0"/>
    <w:pPr>
      <w:adjustRightInd/>
      <w:spacing w:line="360" w:lineRule="auto"/>
    </w:pPr>
    <w:rPr>
      <w:kern w:val="0"/>
      <w:sz w:val="24"/>
    </w:rPr>
  </w:style>
  <w:style w:type="character" w:customStyle="1" w:styleId="237">
    <w:name w:val="样式4 Char"/>
    <w:qFormat/>
    <w:uiPriority w:val="0"/>
    <w:rPr>
      <w:rFonts w:ascii="仿宋_GB2312" w:hAnsi="仿宋" w:eastAsia="仿宋_GB2312"/>
      <w:b/>
      <w:kern w:val="2"/>
      <w:sz w:val="32"/>
      <w:szCs w:val="32"/>
      <w:lang w:bidi="ar-SA"/>
    </w:rPr>
  </w:style>
  <w:style w:type="character" w:customStyle="1" w:styleId="238">
    <w:name w:val="c7 style3"/>
    <w:qFormat/>
    <w:uiPriority w:val="0"/>
  </w:style>
  <w:style w:type="character" w:customStyle="1" w:styleId="239">
    <w:name w:val="myp1111"/>
    <w:qFormat/>
    <w:uiPriority w:val="0"/>
    <w:rPr>
      <w:rFonts w:hint="default" w:ascii="ˎ̥" w:hAnsi="ˎ̥"/>
      <w:color w:val="000000"/>
      <w:sz w:val="20"/>
      <w:szCs w:val="20"/>
      <w:u w:val="none"/>
    </w:rPr>
  </w:style>
  <w:style w:type="character" w:customStyle="1" w:styleId="240">
    <w:name w:val="列出段落 Char"/>
    <w:qFormat/>
    <w:uiPriority w:val="34"/>
    <w:rPr>
      <w:rFonts w:eastAsia="楷体_GB2312" w:cs="Lucida Sans"/>
      <w:kern w:val="2"/>
      <w:sz w:val="24"/>
      <w:szCs w:val="24"/>
      <w:lang w:val="en-US" w:eastAsia="zh-CN" w:bidi="ar-SA"/>
    </w:rPr>
  </w:style>
  <w:style w:type="character" w:customStyle="1" w:styleId="241">
    <w:name w:val="标书1 Char1"/>
    <w:qFormat/>
    <w:uiPriority w:val="0"/>
    <w:rPr>
      <w:rFonts w:eastAsia="宋体"/>
      <w:b/>
      <w:bCs/>
      <w:kern w:val="44"/>
      <w:sz w:val="44"/>
      <w:szCs w:val="44"/>
      <w:lang w:val="en-US" w:eastAsia="zh-CN" w:bidi="ar-SA"/>
    </w:rPr>
  </w:style>
  <w:style w:type="character" w:customStyle="1" w:styleId="242">
    <w:name w:val="正文文本 2 字符"/>
    <w:qFormat/>
    <w:uiPriority w:val="0"/>
    <w:rPr>
      <w:rFonts w:ascii="Arial" w:hAnsi="Arial" w:eastAsia="宋体"/>
      <w:kern w:val="2"/>
      <w:sz w:val="24"/>
      <w:szCs w:val="24"/>
      <w:lang w:val="en-US" w:eastAsia="zh-CN" w:bidi="ar-SA"/>
    </w:rPr>
  </w:style>
  <w:style w:type="character" w:customStyle="1" w:styleId="243">
    <w:name w:val="Char Char8"/>
    <w:qFormat/>
    <w:uiPriority w:val="0"/>
    <w:rPr>
      <w:rFonts w:eastAsia="宋体"/>
      <w:b/>
      <w:sz w:val="24"/>
      <w:lang w:val="en-GB" w:eastAsia="zh-CN"/>
    </w:rPr>
  </w:style>
  <w:style w:type="character" w:customStyle="1" w:styleId="244">
    <w:name w:val="font91"/>
    <w:qFormat/>
    <w:uiPriority w:val="0"/>
    <w:rPr>
      <w:rFonts w:hint="eastAsia" w:ascii="仿宋" w:hAnsi="仿宋" w:eastAsia="仿宋" w:cs="仿宋"/>
      <w:color w:val="000000"/>
      <w:sz w:val="22"/>
      <w:szCs w:val="22"/>
      <w:u w:val="none"/>
    </w:rPr>
  </w:style>
  <w:style w:type="character" w:customStyle="1" w:styleId="245">
    <w:name w:val="正文首行缩进 Char Char Char Char Char Char"/>
    <w:qFormat/>
    <w:uiPriority w:val="0"/>
    <w:rPr>
      <w:rFonts w:ascii="宋体" w:eastAsia="宋体"/>
      <w:kern w:val="2"/>
      <w:sz w:val="24"/>
      <w:lang w:val="zh-CN" w:bidi="ar-SA"/>
    </w:rPr>
  </w:style>
  <w:style w:type="character" w:customStyle="1" w:styleId="246">
    <w:name w:val="b11_01b Char"/>
    <w:link w:val="247"/>
    <w:qFormat/>
    <w:uiPriority w:val="0"/>
    <w:rPr>
      <w:rFonts w:ascii="Verdana" w:hAnsi="Verdana"/>
      <w:b/>
      <w:bCs/>
      <w:color w:val="4A82CA"/>
      <w:sz w:val="17"/>
      <w:szCs w:val="17"/>
    </w:rPr>
  </w:style>
  <w:style w:type="paragraph" w:customStyle="1" w:styleId="247">
    <w:name w:val="b11_01b"/>
    <w:basedOn w:val="1"/>
    <w:next w:val="1"/>
    <w:link w:val="2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48">
    <w:name w:val="正文2 Char Char"/>
    <w:link w:val="249"/>
    <w:qFormat/>
    <w:uiPriority w:val="0"/>
    <w:rPr>
      <w:rFonts w:eastAsia="宋体"/>
      <w:kern w:val="2"/>
      <w:sz w:val="24"/>
      <w:lang w:val="en-US" w:eastAsia="zh-CN" w:bidi="ar-SA"/>
    </w:rPr>
  </w:style>
  <w:style w:type="paragraph" w:customStyle="1" w:styleId="249">
    <w:name w:val="正文2"/>
    <w:basedOn w:val="1"/>
    <w:link w:val="248"/>
    <w:qFormat/>
    <w:uiPriority w:val="0"/>
    <w:pPr>
      <w:spacing w:before="156" w:line="360" w:lineRule="auto"/>
      <w:ind w:firstLine="510" w:firstLineChars="200"/>
    </w:pPr>
    <w:rPr>
      <w:sz w:val="24"/>
      <w:szCs w:val="20"/>
    </w:rPr>
  </w:style>
  <w:style w:type="character" w:customStyle="1" w:styleId="250">
    <w:name w:val="样式 标题 4h4H4Fab-4T5Ref Heading 1rh1Heading sqlsect 1.2.3.... Char"/>
    <w:link w:val="165"/>
    <w:qFormat/>
    <w:uiPriority w:val="0"/>
    <w:rPr>
      <w:rFonts w:ascii="微软雅黑" w:hAnsi="微软雅黑" w:eastAsia="微软雅黑"/>
      <w:b/>
      <w:bCs/>
      <w:kern w:val="2"/>
      <w:sz w:val="24"/>
      <w:szCs w:val="28"/>
    </w:rPr>
  </w:style>
  <w:style w:type="character" w:customStyle="1" w:styleId="251">
    <w:name w:val="正文缩进 字符"/>
    <w:qFormat/>
    <w:uiPriority w:val="0"/>
    <w:rPr>
      <w:rFonts w:ascii="宋体" w:eastAsia="宋体"/>
      <w:snapToGrid w:val="0"/>
      <w:color w:val="000000"/>
      <w:kern w:val="28"/>
      <w:sz w:val="28"/>
      <w:lang w:val="en-US" w:eastAsia="zh-CN" w:bidi="ar-SA"/>
    </w:rPr>
  </w:style>
  <w:style w:type="character" w:customStyle="1" w:styleId="252">
    <w:name w:val="批注框文本 Char1"/>
    <w:qFormat/>
    <w:uiPriority w:val="0"/>
    <w:rPr>
      <w:rFonts w:ascii="Times New Roman" w:hAnsi="Times New Roman" w:eastAsia="宋体" w:cs="Times New Roman"/>
      <w:sz w:val="18"/>
      <w:szCs w:val="18"/>
    </w:rPr>
  </w:style>
  <w:style w:type="character" w:customStyle="1" w:styleId="253">
    <w:name w:val="方案正文 Char"/>
    <w:qFormat/>
    <w:uiPriority w:val="0"/>
    <w:rPr>
      <w:rFonts w:ascii="仿宋_GB2312" w:eastAsia="仿宋_GB2312"/>
      <w:b/>
      <w:color w:val="000000"/>
      <w:kern w:val="2"/>
      <w:sz w:val="24"/>
      <w:lang w:val="en-US" w:eastAsia="zh-CN" w:bidi="ar-SA"/>
    </w:rPr>
  </w:style>
  <w:style w:type="character" w:customStyle="1" w:styleId="254">
    <w:name w:val="页眉 字符1"/>
    <w:qFormat/>
    <w:uiPriority w:val="99"/>
    <w:rPr>
      <w:kern w:val="2"/>
      <w:sz w:val="18"/>
      <w:szCs w:val="18"/>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99"/>
    <w:pPr>
      <w:spacing w:line="360" w:lineRule="auto"/>
      <w:ind w:firstLine="200" w:firstLineChars="200"/>
    </w:pPr>
    <w:rPr>
      <w:rFonts w:eastAsia="楷体_GB2312" w:cs="Lucida Sans"/>
      <w:sz w:val="24"/>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正文文本缩进 Char2"/>
    <w:qFormat/>
    <w:uiPriority w:val="0"/>
    <w:rPr>
      <w:rFonts w:ascii="Times New Roman" w:hAnsi="Times New Roman" w:eastAsia="宋体" w:cs="Times New Roman"/>
      <w:snapToGrid w:val="0"/>
      <w:kern w:val="0"/>
      <w:szCs w:val="24"/>
    </w:rPr>
  </w:style>
  <w:style w:type="character" w:customStyle="1" w:styleId="260">
    <w:name w:val="正文非缩进 Char"/>
    <w:qFormat/>
    <w:uiPriority w:val="0"/>
    <w:rPr>
      <w:rFonts w:ascii="宋体" w:eastAsia="宋体"/>
      <w:snapToGrid w:val="0"/>
      <w:color w:val="000000"/>
      <w:kern w:val="28"/>
      <w:sz w:val="28"/>
      <w:lang w:val="en-US" w:eastAsia="zh-CN" w:bidi="ar-SA"/>
    </w:rPr>
  </w:style>
  <w:style w:type="character" w:customStyle="1" w:styleId="2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62">
    <w:name w:val="样式7 Char"/>
    <w:qFormat/>
    <w:uiPriority w:val="0"/>
    <w:rPr>
      <w:rFonts w:ascii="仿宋_GB2312" w:hAnsi="仿宋" w:eastAsia="仿宋_GB2312"/>
      <w:b/>
      <w:kern w:val="2"/>
      <w:sz w:val="24"/>
      <w:szCs w:val="24"/>
    </w:rPr>
  </w:style>
  <w:style w:type="character" w:customStyle="1" w:styleId="263">
    <w:name w:val="表正文 Char"/>
    <w:qFormat/>
    <w:uiPriority w:val="0"/>
    <w:rPr>
      <w:rFonts w:ascii="宋体" w:eastAsia="宋体"/>
      <w:snapToGrid w:val="0"/>
      <w:color w:val="000000"/>
      <w:kern w:val="28"/>
      <w:sz w:val="28"/>
      <w:lang w:val="en-US" w:eastAsia="zh-CN" w:bidi="ar-SA"/>
    </w:rPr>
  </w:style>
  <w:style w:type="character" w:customStyle="1" w:styleId="264">
    <w:name w:val="文档结构图 Char"/>
    <w:qFormat/>
    <w:uiPriority w:val="0"/>
    <w:rPr>
      <w:rFonts w:eastAsia="宋体"/>
      <w:kern w:val="2"/>
      <w:sz w:val="21"/>
      <w:szCs w:val="24"/>
      <w:lang w:val="en-US" w:eastAsia="zh-CN" w:bidi="ar-SA"/>
    </w:rPr>
  </w:style>
  <w:style w:type="character" w:customStyle="1" w:styleId="265">
    <w:name w:val="页眉 Char1"/>
    <w:qFormat/>
    <w:uiPriority w:val="0"/>
    <w:rPr>
      <w:rFonts w:eastAsia="宋体"/>
      <w:kern w:val="2"/>
      <w:sz w:val="18"/>
      <w:szCs w:val="18"/>
      <w:lang w:val="en-US" w:eastAsia="zh-CN" w:bidi="ar-SA"/>
    </w:rPr>
  </w:style>
  <w:style w:type="character" w:customStyle="1" w:styleId="266">
    <w:name w:val="Char Char3"/>
    <w:qFormat/>
    <w:uiPriority w:val="0"/>
    <w:rPr>
      <w:rFonts w:eastAsia="宋体"/>
      <w:kern w:val="2"/>
      <w:sz w:val="21"/>
      <w:szCs w:val="24"/>
      <w:lang w:val="en-US" w:eastAsia="zh-CN" w:bidi="ar-SA"/>
    </w:rPr>
  </w:style>
  <w:style w:type="character" w:customStyle="1" w:styleId="267">
    <w:name w:val="Heading 1 Char"/>
    <w:qFormat/>
    <w:uiPriority w:val="6"/>
    <w:rPr>
      <w:rFonts w:ascii="Times New Roman" w:hAnsi="Times New Roman" w:eastAsia="黑体" w:cs="Times New Roman"/>
      <w:b/>
      <w:kern w:val="0"/>
      <w:sz w:val="24"/>
      <w:szCs w:val="24"/>
    </w:rPr>
  </w:style>
  <w:style w:type="character" w:customStyle="1" w:styleId="268">
    <w:name w:val="pt141"/>
    <w:qFormat/>
    <w:uiPriority w:val="0"/>
    <w:rPr>
      <w:color w:val="330066"/>
      <w:sz w:val="22"/>
      <w:szCs w:val="22"/>
    </w:rPr>
  </w:style>
  <w:style w:type="character" w:customStyle="1" w:styleId="269">
    <w:name w:val="dandyren_title1"/>
    <w:qFormat/>
    <w:uiPriority w:val="0"/>
    <w:rPr>
      <w:b/>
      <w:bCs/>
      <w:color w:val="FF6633"/>
      <w:sz w:val="18"/>
      <w:szCs w:val="18"/>
    </w:rPr>
  </w:style>
  <w:style w:type="character" w:customStyle="1" w:styleId="270">
    <w:name w:val="PI Char"/>
    <w:qFormat/>
    <w:uiPriority w:val="0"/>
    <w:rPr>
      <w:rFonts w:ascii="宋体" w:hAnsi="宋体" w:eastAsia="宋体"/>
      <w:kern w:val="2"/>
      <w:sz w:val="24"/>
      <w:szCs w:val="24"/>
      <w:lang w:val="en-US" w:eastAsia="zh-CN" w:bidi="ar-SA"/>
    </w:rPr>
  </w:style>
  <w:style w:type="character" w:customStyle="1" w:styleId="271">
    <w:name w:val="PI Char1"/>
    <w:qFormat/>
    <w:uiPriority w:val="0"/>
    <w:rPr>
      <w:rFonts w:ascii="宋体" w:hAnsi="宋体"/>
      <w:kern w:val="2"/>
      <w:sz w:val="24"/>
      <w:szCs w:val="24"/>
    </w:rPr>
  </w:style>
  <w:style w:type="character" w:customStyle="1" w:styleId="272">
    <w:name w:val="正文1 Char1"/>
    <w:qFormat/>
    <w:uiPriority w:val="0"/>
    <w:rPr>
      <w:rFonts w:ascii="仿宋_GB2312" w:hAnsi="Courier New" w:eastAsia="仿宋_GB2312"/>
      <w:kern w:val="28"/>
      <w:sz w:val="24"/>
      <w:szCs w:val="24"/>
      <w:lang w:val="en-US" w:eastAsia="zh-CN"/>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blue1"/>
    <w:qFormat/>
    <w:uiPriority w:val="0"/>
    <w:rPr>
      <w:rFonts w:ascii="Arial" w:hAnsi="Arial" w:eastAsia="黑体" w:cs="Arial"/>
      <w:snapToGrid w:val="0"/>
      <w:kern w:val="0"/>
      <w:szCs w:val="21"/>
    </w:rPr>
  </w:style>
  <w:style w:type="character" w:customStyle="1" w:styleId="275">
    <w:name w:val="批注文字 字符"/>
    <w:qFormat/>
    <w:uiPriority w:val="99"/>
    <w:rPr>
      <w:rFonts w:ascii="Arial" w:hAnsi="Arial" w:eastAsia="黑体" w:cs="Arial"/>
      <w:snapToGrid w:val="0"/>
      <w:kern w:val="0"/>
      <w:szCs w:val="21"/>
    </w:rPr>
  </w:style>
  <w:style w:type="character" w:customStyle="1" w:styleId="276">
    <w:name w:val="样式 正文缩进 + 首行缩进:  2 字符 Char Char"/>
    <w:link w:val="277"/>
    <w:qFormat/>
    <w:uiPriority w:val="0"/>
    <w:rPr>
      <w:rFonts w:cs="宋体"/>
      <w:kern w:val="2"/>
      <w:sz w:val="24"/>
    </w:rPr>
  </w:style>
  <w:style w:type="paragraph" w:customStyle="1" w:styleId="277">
    <w:name w:val="样式 正文缩进 + 首行缩进:  2 字符"/>
    <w:basedOn w:val="7"/>
    <w:link w:val="27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278">
    <w:name w:val="Char Char52"/>
    <w:qFormat/>
    <w:uiPriority w:val="0"/>
    <w:rPr>
      <w:rFonts w:ascii="宋体" w:hAnsi="Courier New" w:eastAsia="宋体"/>
      <w:kern w:val="2"/>
      <w:sz w:val="21"/>
      <w:lang w:val="en-US" w:eastAsia="zh-CN"/>
    </w:rPr>
  </w:style>
  <w:style w:type="character" w:customStyle="1" w:styleId="279">
    <w:name w:val="font12gray1"/>
    <w:qFormat/>
    <w:uiPriority w:val="0"/>
    <w:rPr>
      <w:rFonts w:ascii="仿宋_GB2312" w:eastAsia="微软雅黑"/>
      <w:b/>
      <w:spacing w:val="300"/>
      <w:kern w:val="2"/>
      <w:sz w:val="18"/>
      <w:szCs w:val="18"/>
      <w:lang w:val="en-US" w:eastAsia="zh-CN" w:bidi="ar-SA"/>
    </w:rPr>
  </w:style>
  <w:style w:type="character" w:customStyle="1" w:styleId="280">
    <w:name w:val="交叉引用"/>
    <w:qFormat/>
    <w:uiPriority w:val="1"/>
    <w:rPr>
      <w:rFonts w:ascii="Arial" w:hAnsi="Arial" w:eastAsia="黑体"/>
      <w:snapToGrid w:val="0"/>
      <w:color w:val="0000FF"/>
      <w:kern w:val="0"/>
      <w:sz w:val="20"/>
      <w:szCs w:val="21"/>
      <w:u w:val="single"/>
      <w:lang w:val="en-US" w:eastAsia="zh-CN"/>
    </w:rPr>
  </w:style>
  <w:style w:type="character" w:customStyle="1" w:styleId="281">
    <w:name w:val="Char Char6"/>
    <w:qFormat/>
    <w:uiPriority w:val="0"/>
    <w:rPr>
      <w:rFonts w:eastAsia="宋体"/>
      <w:kern w:val="2"/>
      <w:sz w:val="21"/>
      <w:szCs w:val="24"/>
      <w:lang w:val="en-US" w:eastAsia="zh-CN" w:bidi="ar-SA"/>
    </w:rPr>
  </w:style>
  <w:style w:type="character" w:customStyle="1" w:styleId="282">
    <w:name w:val="style1"/>
    <w:qFormat/>
    <w:uiPriority w:val="0"/>
    <w:rPr>
      <w:rFonts w:ascii="Arial" w:hAnsi="Arial" w:eastAsia="黑体" w:cs="Arial"/>
      <w:snapToGrid w:val="0"/>
      <w:kern w:val="0"/>
      <w:szCs w:val="21"/>
    </w:rPr>
  </w:style>
  <w:style w:type="character" w:customStyle="1" w:styleId="283">
    <w:name w:val="bulletintext1"/>
    <w:qFormat/>
    <w:uiPriority w:val="0"/>
    <w:rPr>
      <w:color w:val="000000"/>
      <w:sz w:val="18"/>
    </w:rPr>
  </w:style>
  <w:style w:type="character" w:customStyle="1" w:styleId="284">
    <w:name w:val="普通文字 Char3"/>
    <w:qFormat/>
    <w:uiPriority w:val="0"/>
    <w:rPr>
      <w:rFonts w:ascii="宋体" w:hAnsi="Courier New" w:eastAsia="宋体"/>
      <w:kern w:val="2"/>
      <w:sz w:val="21"/>
      <w:lang w:val="en-US" w:eastAsia="zh-CN" w:bidi="ar-SA"/>
    </w:rPr>
  </w:style>
  <w:style w:type="character" w:customStyle="1" w:styleId="285">
    <w:name w:val="正文文本 2 Char"/>
    <w:qFormat/>
    <w:uiPriority w:val="0"/>
    <w:rPr>
      <w:rFonts w:eastAsia="宋体"/>
      <w:kern w:val="2"/>
      <w:sz w:val="21"/>
      <w:szCs w:val="24"/>
      <w:lang w:val="en-US" w:eastAsia="zh-CN" w:bidi="ar-SA"/>
    </w:rPr>
  </w:style>
  <w:style w:type="character" w:customStyle="1" w:styleId="286">
    <w:name w:val="正文 编号 Char"/>
    <w:qFormat/>
    <w:uiPriority w:val="0"/>
    <w:rPr>
      <w:rFonts w:ascii="仿宋_GB2312" w:hAnsi="仿宋_GB2312" w:eastAsia="仿宋_GB2312"/>
      <w:kern w:val="2"/>
      <w:sz w:val="24"/>
      <w:lang w:bidi="ar-SA"/>
    </w:rPr>
  </w:style>
  <w:style w:type="character" w:customStyle="1" w:styleId="287">
    <w:name w:val="标准文本 Char Char"/>
    <w:link w:val="288"/>
    <w:qFormat/>
    <w:uiPriority w:val="0"/>
    <w:rPr>
      <w:rFonts w:cs="宋体"/>
      <w:kern w:val="2"/>
      <w:sz w:val="24"/>
    </w:rPr>
  </w:style>
  <w:style w:type="paragraph" w:customStyle="1" w:styleId="288">
    <w:name w:val="标准文本"/>
    <w:basedOn w:val="1"/>
    <w:link w:val="287"/>
    <w:qFormat/>
    <w:uiPriority w:val="0"/>
    <w:pPr>
      <w:adjustRightInd/>
      <w:spacing w:line="360" w:lineRule="auto"/>
      <w:ind w:firstLine="480" w:firstLineChars="200"/>
    </w:pPr>
    <w:rPr>
      <w:rFonts w:cs="宋体"/>
      <w:sz w:val="24"/>
      <w:szCs w:val="20"/>
    </w:rPr>
  </w:style>
  <w:style w:type="character" w:customStyle="1" w:styleId="289">
    <w:name w:val="未处理的提及1"/>
    <w:qFormat/>
    <w:uiPriority w:val="0"/>
    <w:rPr>
      <w:color w:val="808080"/>
      <w:shd w:val="clear" w:color="auto" w:fill="E6E6E6"/>
    </w:rPr>
  </w:style>
  <w:style w:type="character" w:customStyle="1" w:styleId="290">
    <w:name w:val="h4 Char"/>
    <w:qFormat/>
    <w:uiPriority w:val="0"/>
    <w:rPr>
      <w:rFonts w:ascii="Arial" w:hAnsi="Arial" w:eastAsia="黑体"/>
      <w:b/>
      <w:bCs/>
      <w:kern w:val="2"/>
      <w:sz w:val="28"/>
      <w:szCs w:val="28"/>
      <w:lang w:val="zh-CN" w:eastAsia="zh-CN" w:bidi="ar-SA"/>
    </w:rPr>
  </w:style>
  <w:style w:type="character" w:customStyle="1" w:styleId="291">
    <w:name w:val="unnamed11"/>
    <w:qFormat/>
    <w:uiPriority w:val="0"/>
    <w:rPr>
      <w:sz w:val="20"/>
      <w:szCs w:val="20"/>
    </w:rPr>
  </w:style>
  <w:style w:type="character" w:customStyle="1" w:styleId="292">
    <w:name w:val="solutionfonts"/>
    <w:qFormat/>
    <w:uiPriority w:val="0"/>
  </w:style>
  <w:style w:type="character" w:customStyle="1" w:styleId="293">
    <w:name w:val="Char Char26"/>
    <w:qFormat/>
    <w:uiPriority w:val="6"/>
    <w:rPr>
      <w:kern w:val="1"/>
      <w:sz w:val="21"/>
      <w:szCs w:val="24"/>
    </w:rPr>
  </w:style>
  <w:style w:type="character" w:customStyle="1" w:styleId="294">
    <w:name w:val="Header Char"/>
    <w:qFormat/>
    <w:locked/>
    <w:uiPriority w:val="0"/>
    <w:rPr>
      <w:rFonts w:eastAsia="宋体"/>
      <w:kern w:val="2"/>
      <w:sz w:val="18"/>
      <w:szCs w:val="18"/>
      <w:lang w:val="en-US" w:eastAsia="zh-CN" w:bidi="ar-SA"/>
    </w:rPr>
  </w:style>
  <w:style w:type="character" w:customStyle="1" w:styleId="295">
    <w:name w:val="param-name"/>
    <w:qFormat/>
    <w:uiPriority w:val="99"/>
    <w:rPr>
      <w:rFonts w:ascii="Arial" w:hAnsi="Arial" w:eastAsia="黑体" w:cs="Arial"/>
      <w:snapToGrid w:val="0"/>
      <w:kern w:val="0"/>
      <w:szCs w:val="21"/>
    </w:rPr>
  </w:style>
  <w:style w:type="character" w:customStyle="1" w:styleId="296">
    <w:name w:val="Item List Char"/>
    <w:link w:val="297"/>
    <w:qFormat/>
    <w:uiPriority w:val="0"/>
    <w:rPr>
      <w:rFonts w:ascii="Arial"/>
      <w:bCs/>
      <w:sz w:val="21"/>
      <w:szCs w:val="21"/>
      <w:lang w:val="en-US" w:eastAsia="zh-CN" w:bidi="ar-SA"/>
    </w:rPr>
  </w:style>
  <w:style w:type="paragraph" w:customStyle="1" w:styleId="297">
    <w:name w:val="Item List"/>
    <w:link w:val="296"/>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298">
    <w:name w:val="DO_NOT_TRANSLATE"/>
    <w:qFormat/>
    <w:uiPriority w:val="0"/>
    <w:rPr>
      <w:rFonts w:ascii="Courier New" w:hAnsi="Courier New" w:cs="Courier New"/>
      <w:color w:val="800000"/>
      <w:lang w:val="en-US" w:eastAsia="zh-CN"/>
    </w:rPr>
  </w:style>
  <w:style w:type="character" w:customStyle="1" w:styleId="299">
    <w:name w:val="zbggmain style9"/>
    <w:qFormat/>
    <w:uiPriority w:val="0"/>
  </w:style>
  <w:style w:type="character" w:customStyle="1" w:styleId="300">
    <w:name w:val="Table Text Char1"/>
    <w:qFormat/>
    <w:uiPriority w:val="0"/>
    <w:rPr>
      <w:rFonts w:eastAsia="宋体"/>
      <w:sz w:val="24"/>
      <w:szCs w:val="24"/>
      <w:lang w:val="en-US" w:eastAsia="zh-CN" w:bidi="ar-SA"/>
    </w:rPr>
  </w:style>
  <w:style w:type="character" w:customStyle="1" w:styleId="301">
    <w:name w:val="样式3 Char"/>
    <w:qFormat/>
    <w:uiPriority w:val="0"/>
    <w:rPr>
      <w:rFonts w:ascii="仿宋_GB2312" w:hAnsi="仿宋" w:eastAsia="仿宋_GB2312" w:cs="仿宋_GB2312"/>
      <w:sz w:val="32"/>
      <w:szCs w:val="30"/>
      <w:lang w:val="zh-CN"/>
    </w:rPr>
  </w:style>
  <w:style w:type="character" w:customStyle="1" w:styleId="302">
    <w:name w:val="Char Char212"/>
    <w:qFormat/>
    <w:uiPriority w:val="0"/>
    <w:rPr>
      <w:rFonts w:eastAsia="宋体"/>
      <w:b/>
      <w:bCs/>
      <w:kern w:val="2"/>
      <w:sz w:val="21"/>
      <w:szCs w:val="24"/>
      <w:lang w:val="en-US" w:eastAsia="zh-CN" w:bidi="ar-SA"/>
    </w:rPr>
  </w:style>
  <w:style w:type="character" w:customStyle="1" w:styleId="303">
    <w:name w:val="Char Char22"/>
    <w:qFormat/>
    <w:uiPriority w:val="6"/>
    <w:rPr>
      <w:rFonts w:ascii="宋体" w:hAnsi="宋体"/>
      <w:kern w:val="1"/>
      <w:sz w:val="24"/>
      <w:szCs w:val="24"/>
    </w:rPr>
  </w:style>
  <w:style w:type="character" w:customStyle="1" w:styleId="304">
    <w:name w:val="正文缩进 Char"/>
    <w:qFormat/>
    <w:uiPriority w:val="0"/>
    <w:rPr>
      <w:rFonts w:eastAsia="宋体"/>
      <w:kern w:val="2"/>
      <w:sz w:val="21"/>
      <w:lang w:val="en-US" w:eastAsia="zh-CN"/>
    </w:rPr>
  </w:style>
  <w:style w:type="character" w:customStyle="1" w:styleId="305">
    <w:name w:val="Char Char12"/>
    <w:qFormat/>
    <w:uiPriority w:val="0"/>
    <w:rPr>
      <w:rFonts w:ascii="仿宋_GB2312" w:eastAsia="仿宋_GB2312"/>
      <w:b/>
      <w:bCs/>
      <w:kern w:val="2"/>
      <w:sz w:val="24"/>
      <w:szCs w:val="24"/>
      <w:lang w:val="zh-CN" w:eastAsia="zh-CN" w:bidi="ar-SA"/>
    </w:rPr>
  </w:style>
  <w:style w:type="character" w:customStyle="1" w:styleId="306">
    <w:name w:val="tw4winExternal"/>
    <w:qFormat/>
    <w:uiPriority w:val="0"/>
    <w:rPr>
      <w:rFonts w:ascii="Courier New" w:hAnsi="Courier New" w:cs="Courier New"/>
      <w:color w:val="808080"/>
      <w:lang w:val="en-US" w:eastAsia="zh-CN"/>
    </w:rPr>
  </w:style>
  <w:style w:type="character" w:customStyle="1" w:styleId="307">
    <w:name w:val="正文首行缩进 Char Char Char Char Char"/>
    <w:qFormat/>
    <w:uiPriority w:val="0"/>
    <w:rPr>
      <w:rFonts w:ascii="宋体"/>
      <w:kern w:val="2"/>
      <w:sz w:val="24"/>
      <w:lang w:val="zh-CN"/>
    </w:rPr>
  </w:style>
  <w:style w:type="character" w:customStyle="1" w:styleId="308">
    <w:name w:val="样式2 Char"/>
    <w:qFormat/>
    <w:uiPriority w:val="0"/>
    <w:rPr>
      <w:rFonts w:ascii="仿宋_GB2312" w:hAnsi="仿宋" w:eastAsia="仿宋_GB2312" w:cs="仿宋_GB2312"/>
      <w:b/>
      <w:bCs/>
      <w:sz w:val="32"/>
      <w:szCs w:val="30"/>
      <w:lang w:val="zh-CN"/>
    </w:rPr>
  </w:style>
  <w:style w:type="character" w:customStyle="1" w:styleId="309">
    <w:name w:val="批注文字 Char"/>
    <w:qFormat/>
    <w:uiPriority w:val="99"/>
    <w:rPr>
      <w:kern w:val="2"/>
      <w:sz w:val="21"/>
      <w:szCs w:val="24"/>
    </w:rPr>
  </w:style>
  <w:style w:type="character" w:customStyle="1" w:styleId="310">
    <w:name w:val="Font Style82"/>
    <w:qFormat/>
    <w:uiPriority w:val="99"/>
    <w:rPr>
      <w:rFonts w:ascii="宋体" w:eastAsia="宋体" w:cs="宋体"/>
      <w:color w:val="000000"/>
      <w:sz w:val="14"/>
      <w:szCs w:val="14"/>
    </w:rPr>
  </w:style>
  <w:style w:type="character" w:customStyle="1" w:styleId="311">
    <w:name w:val="Char Char101"/>
    <w:qFormat/>
    <w:uiPriority w:val="6"/>
    <w:rPr>
      <w:rFonts w:ascii="宋体" w:hAnsi="宋体"/>
      <w:kern w:val="2"/>
      <w:sz w:val="21"/>
      <w:szCs w:val="24"/>
      <w:lang w:val="en-US" w:eastAsia="zh-CN"/>
    </w:rPr>
  </w:style>
  <w:style w:type="character" w:customStyle="1" w:styleId="312">
    <w:name w:val="哈哈正文 Char"/>
    <w:link w:val="313"/>
    <w:qFormat/>
    <w:uiPriority w:val="0"/>
    <w:rPr>
      <w:rFonts w:ascii="宋体" w:hAnsi="宋体" w:eastAsia="宋体"/>
      <w:kern w:val="2"/>
      <w:sz w:val="24"/>
      <w:lang w:bidi="ar-SA"/>
    </w:rPr>
  </w:style>
  <w:style w:type="paragraph" w:customStyle="1" w:styleId="313">
    <w:name w:val="哈哈正文"/>
    <w:basedOn w:val="1"/>
    <w:link w:val="312"/>
    <w:qFormat/>
    <w:uiPriority w:val="0"/>
    <w:pPr>
      <w:adjustRightInd/>
      <w:spacing w:line="360" w:lineRule="auto"/>
      <w:ind w:firstLine="200" w:firstLineChars="200"/>
    </w:pPr>
    <w:rPr>
      <w:rFonts w:ascii="宋体" w:hAnsi="宋体"/>
      <w:sz w:val="24"/>
      <w:szCs w:val="20"/>
    </w:rPr>
  </w:style>
  <w:style w:type="character" w:customStyle="1" w:styleId="314">
    <w:name w:val="正文2 Char"/>
    <w:qFormat/>
    <w:uiPriority w:val="0"/>
    <w:rPr>
      <w:rFonts w:eastAsia="宋体"/>
      <w:kern w:val="2"/>
      <w:sz w:val="24"/>
      <w:lang w:val="en-US" w:eastAsia="zh-CN" w:bidi="ar-SA"/>
    </w:rPr>
  </w:style>
  <w:style w:type="character" w:customStyle="1" w:styleId="315">
    <w:name w:val="样式6 Char"/>
    <w:qFormat/>
    <w:uiPriority w:val="0"/>
    <w:rPr>
      <w:rFonts w:ascii="仿宋_GB2312" w:hAnsi="宋体" w:eastAsia="仿宋_GB2312"/>
      <w:b/>
      <w:bCs/>
      <w:kern w:val="2"/>
      <w:sz w:val="24"/>
      <w:szCs w:val="24"/>
      <w:lang w:val="en-US" w:eastAsia="zh-CN" w:bidi="ar-SA"/>
    </w:rPr>
  </w:style>
  <w:style w:type="character" w:customStyle="1" w:styleId="3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7">
    <w:name w:val="Char Char33"/>
    <w:qFormat/>
    <w:uiPriority w:val="6"/>
    <w:rPr>
      <w:rFonts w:ascii="Arial" w:hAnsi="Arial" w:eastAsia="黑体"/>
      <w:b/>
      <w:kern w:val="1"/>
      <w:sz w:val="24"/>
      <w:szCs w:val="24"/>
    </w:rPr>
  </w:style>
  <w:style w:type="character" w:customStyle="1" w:styleId="318">
    <w:name w:val="未用 Char"/>
    <w:qFormat/>
    <w:uiPriority w:val="0"/>
    <w:rPr>
      <w:rFonts w:ascii="Arial" w:hAnsi="Arial" w:eastAsia="黑体"/>
      <w:kern w:val="2"/>
      <w:sz w:val="21"/>
      <w:szCs w:val="21"/>
      <w:lang w:val="en-US" w:eastAsia="zh-CN" w:bidi="ar-SA"/>
    </w:rPr>
  </w:style>
  <w:style w:type="character" w:customStyle="1" w:styleId="319">
    <w:name w:val="Char Char121"/>
    <w:qFormat/>
    <w:uiPriority w:val="6"/>
    <w:rPr>
      <w:rFonts w:ascii="仿宋_GB2312" w:eastAsia="仿宋_GB2312"/>
      <w:b/>
      <w:bCs/>
      <w:kern w:val="2"/>
      <w:sz w:val="24"/>
      <w:szCs w:val="24"/>
      <w:lang w:val="zh-CN" w:eastAsia="zh-CN" w:bidi="ar-SA"/>
    </w:rPr>
  </w:style>
  <w:style w:type="character" w:customStyle="1" w:styleId="320">
    <w:name w:val="标题 2 Char"/>
    <w:qFormat/>
    <w:uiPriority w:val="0"/>
    <w:rPr>
      <w:rFonts w:ascii="Arial" w:hAnsi="Arial" w:eastAsia="黑体"/>
      <w:b/>
      <w:kern w:val="2"/>
      <w:sz w:val="32"/>
      <w:lang w:val="en-US" w:eastAsia="zh-CN"/>
    </w:rPr>
  </w:style>
  <w:style w:type="character" w:customStyle="1" w:styleId="321">
    <w:name w:val="表正文 Char3"/>
    <w:qFormat/>
    <w:uiPriority w:val="0"/>
    <w:rPr>
      <w:rFonts w:eastAsia="宋体"/>
    </w:rPr>
  </w:style>
  <w:style w:type="character" w:customStyle="1" w:styleId="322">
    <w:name w:val="标题 2 字符"/>
    <w:qFormat/>
    <w:uiPriority w:val="1"/>
    <w:rPr>
      <w:rFonts w:ascii="仿宋_GB2312" w:hAnsi="Times New Roman" w:eastAsia="仿宋_GB2312" w:cs="Times New Roman"/>
      <w:b/>
      <w:kern w:val="2"/>
      <w:sz w:val="24"/>
      <w:lang w:val="zh-CN"/>
    </w:rPr>
  </w:style>
  <w:style w:type="character" w:customStyle="1" w:styleId="323">
    <w:name w:val="ca-131"/>
    <w:qFormat/>
    <w:uiPriority w:val="0"/>
    <w:rPr>
      <w:rFonts w:hint="eastAsia" w:ascii="仿宋_GB2312" w:eastAsia="仿宋_GB2312"/>
      <w:b/>
      <w:bCs/>
      <w:color w:val="000000"/>
      <w:spacing w:val="-20"/>
      <w:sz w:val="24"/>
      <w:szCs w:val="24"/>
    </w:rPr>
  </w:style>
  <w:style w:type="character" w:customStyle="1" w:styleId="324">
    <w:name w:val="正文文本缩进 2 Char1"/>
    <w:semiHidden/>
    <w:qFormat/>
    <w:uiPriority w:val="99"/>
    <w:rPr>
      <w:rFonts w:ascii="Times New Roman" w:hAnsi="Times New Roman" w:eastAsia="宋体" w:cs="Times New Roman"/>
      <w:szCs w:val="24"/>
    </w:rPr>
  </w:style>
  <w:style w:type="character" w:customStyle="1" w:styleId="325">
    <w:name w:val="Footer-Even Char"/>
    <w:qFormat/>
    <w:uiPriority w:val="0"/>
    <w:rPr>
      <w:rFonts w:eastAsia="宋体"/>
      <w:kern w:val="2"/>
      <w:sz w:val="18"/>
      <w:lang w:val="en-US" w:eastAsia="zh-CN" w:bidi="ar-SA"/>
    </w:rPr>
  </w:style>
  <w:style w:type="character" w:customStyle="1" w:styleId="326">
    <w:name w:val="Char Char17"/>
    <w:qFormat/>
    <w:uiPriority w:val="6"/>
    <w:rPr>
      <w:rFonts w:eastAsia="仿宋_GB2312"/>
      <w:sz w:val="24"/>
    </w:rPr>
  </w:style>
  <w:style w:type="character" w:customStyle="1" w:styleId="327">
    <w:name w:val="h Char Char"/>
    <w:qFormat/>
    <w:uiPriority w:val="0"/>
    <w:rPr>
      <w:rFonts w:eastAsia="宋体"/>
      <w:kern w:val="2"/>
      <w:sz w:val="18"/>
      <w:lang w:val="en-US" w:eastAsia="zh-CN" w:bidi="ar-SA"/>
    </w:rPr>
  </w:style>
  <w:style w:type="character" w:customStyle="1" w:styleId="328">
    <w:name w:val="Char Char29"/>
    <w:qFormat/>
    <w:uiPriority w:val="6"/>
    <w:rPr>
      <w:rFonts w:ascii="Arial" w:hAnsi="Arial" w:eastAsia="微软雅黑"/>
      <w:b/>
      <w:kern w:val="1"/>
      <w:sz w:val="44"/>
      <w:szCs w:val="32"/>
      <w:lang w:val="en-US" w:eastAsia="zh-CN" w:bidi="ar-SA"/>
    </w:rPr>
  </w:style>
  <w:style w:type="character" w:customStyle="1" w:styleId="329">
    <w:name w:val="Ò³Ã¼ Char Char"/>
    <w:qFormat/>
    <w:uiPriority w:val="0"/>
    <w:rPr>
      <w:rFonts w:eastAsia="宋体"/>
      <w:kern w:val="2"/>
      <w:sz w:val="18"/>
      <w:lang w:val="en-US" w:eastAsia="zh-CN" w:bidi="ar-SA"/>
    </w:rPr>
  </w:style>
  <w:style w:type="character" w:customStyle="1" w:styleId="330">
    <w:name w:val="哈哈正文 Char Char"/>
    <w:qFormat/>
    <w:uiPriority w:val="0"/>
    <w:rPr>
      <w:rFonts w:ascii="宋体" w:hAnsi="宋体" w:eastAsia="宋体" w:cs="宋体"/>
      <w:kern w:val="2"/>
      <w:sz w:val="24"/>
      <w:lang w:val="en-US" w:eastAsia="zh-CN" w:bidi="ar-SA"/>
    </w:rPr>
  </w:style>
  <w:style w:type="character" w:customStyle="1" w:styleId="331">
    <w:name w:val="标题 1 字符1"/>
    <w:link w:val="4"/>
    <w:qFormat/>
    <w:uiPriority w:val="9"/>
    <w:rPr>
      <w:b/>
      <w:bCs/>
      <w:kern w:val="44"/>
      <w:sz w:val="44"/>
      <w:szCs w:val="44"/>
    </w:rPr>
  </w:style>
  <w:style w:type="character" w:customStyle="1" w:styleId="33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33">
    <w:name w:val="标题 7 字符"/>
    <w:link w:val="11"/>
    <w:qFormat/>
    <w:uiPriority w:val="0"/>
    <w:rPr>
      <w:b/>
      <w:bCs/>
      <w:kern w:val="2"/>
      <w:sz w:val="24"/>
      <w:szCs w:val="24"/>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标题 8 字符"/>
    <w:link w:val="12"/>
    <w:qFormat/>
    <w:uiPriority w:val="0"/>
    <w:rPr>
      <w:rFonts w:ascii="Arial" w:hAnsi="Arial" w:eastAsia="黑体"/>
      <w:kern w:val="2"/>
      <w:sz w:val="24"/>
      <w:szCs w:val="24"/>
    </w:rPr>
  </w:style>
  <w:style w:type="character" w:customStyle="1" w:styleId="336">
    <w:name w:val="Char Char411"/>
    <w:qFormat/>
    <w:uiPriority w:val="0"/>
    <w:rPr>
      <w:rFonts w:eastAsia="宋体"/>
      <w:b/>
      <w:sz w:val="24"/>
      <w:lang w:val="en-GB" w:eastAsia="zh-CN" w:bidi="ar-SA"/>
    </w:rPr>
  </w:style>
  <w:style w:type="character" w:customStyle="1" w:styleId="337">
    <w:name w:val="标题 9 字符"/>
    <w:link w:val="13"/>
    <w:qFormat/>
    <w:uiPriority w:val="0"/>
    <w:rPr>
      <w:rFonts w:ascii="Arial" w:hAnsi="Arial" w:eastAsia="黑体"/>
      <w:kern w:val="2"/>
      <w:sz w:val="21"/>
      <w:szCs w:val="21"/>
    </w:rPr>
  </w:style>
  <w:style w:type="character" w:customStyle="1" w:styleId="338">
    <w:name w:val="冯广丽 Char"/>
    <w:link w:val="339"/>
    <w:qFormat/>
    <w:uiPriority w:val="0"/>
    <w:rPr>
      <w:rFonts w:ascii="宋体" w:hAnsi="宋体"/>
      <w:kern w:val="2"/>
      <w:sz w:val="24"/>
      <w:szCs w:val="22"/>
    </w:rPr>
  </w:style>
  <w:style w:type="paragraph" w:customStyle="1" w:styleId="339">
    <w:name w:val="冯广丽"/>
    <w:basedOn w:val="1"/>
    <w:link w:val="338"/>
    <w:qFormat/>
    <w:uiPriority w:val="0"/>
    <w:pPr>
      <w:adjustRightInd/>
      <w:spacing w:line="360" w:lineRule="auto"/>
      <w:ind w:firstLine="480" w:firstLineChars="200"/>
    </w:pPr>
    <w:rPr>
      <w:rFonts w:ascii="宋体" w:hAnsi="宋体"/>
      <w:sz w:val="24"/>
      <w:szCs w:val="22"/>
    </w:rPr>
  </w:style>
  <w:style w:type="character" w:customStyle="1" w:styleId="340">
    <w:name w:val="题注 字符"/>
    <w:link w:val="18"/>
    <w:qFormat/>
    <w:uiPriority w:val="0"/>
    <w:rPr>
      <w:b/>
      <w:kern w:val="2"/>
      <w:sz w:val="28"/>
    </w:rPr>
  </w:style>
  <w:style w:type="character" w:customStyle="1" w:styleId="341">
    <w:name w:val="Char Char25"/>
    <w:qFormat/>
    <w:uiPriority w:val="6"/>
    <w:rPr>
      <w:rFonts w:ascii="宋体" w:hAnsi="宋体"/>
      <w:kern w:val="1"/>
      <w:sz w:val="24"/>
      <w:lang w:val="zh-CN"/>
    </w:rPr>
  </w:style>
  <w:style w:type="character" w:customStyle="1" w:styleId="342">
    <w:name w:val="正文文本缩进 字符1"/>
    <w:link w:val="25"/>
    <w:qFormat/>
    <w:uiPriority w:val="0"/>
    <w:rPr>
      <w:rFonts w:ascii="宋体" w:hAnsi="宋体"/>
      <w:kern w:val="2"/>
      <w:sz w:val="24"/>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批注框文本 字符1"/>
    <w:link w:val="40"/>
    <w:qFormat/>
    <w:uiPriority w:val="99"/>
    <w:rPr>
      <w:kern w:val="2"/>
      <w:sz w:val="18"/>
      <w:szCs w:val="18"/>
    </w:rPr>
  </w:style>
  <w:style w:type="character" w:customStyle="1" w:styleId="345">
    <w:name w:val="冯 Char"/>
    <w:link w:val="346"/>
    <w:qFormat/>
    <w:uiPriority w:val="0"/>
    <w:rPr>
      <w:rFonts w:ascii="宋体" w:hAnsi="宋体"/>
      <w:color w:val="000000"/>
      <w:sz w:val="24"/>
      <w:szCs w:val="24"/>
    </w:rPr>
  </w:style>
  <w:style w:type="paragraph" w:customStyle="1" w:styleId="346">
    <w:name w:val="冯"/>
    <w:basedOn w:val="1"/>
    <w:link w:val="345"/>
    <w:qFormat/>
    <w:uiPriority w:val="0"/>
    <w:pPr>
      <w:widowControl/>
      <w:adjustRightInd/>
      <w:spacing w:line="360" w:lineRule="auto"/>
      <w:ind w:firstLine="480" w:firstLineChars="200"/>
    </w:pPr>
    <w:rPr>
      <w:rFonts w:ascii="宋体" w:hAnsi="宋体"/>
      <w:color w:val="000000"/>
      <w:kern w:val="0"/>
      <w:sz w:val="24"/>
    </w:rPr>
  </w:style>
  <w:style w:type="character" w:customStyle="1" w:styleId="347">
    <w:name w:val="页脚 字符2"/>
    <w:link w:val="41"/>
    <w:qFormat/>
    <w:locked/>
    <w:uiPriority w:val="99"/>
    <w:rPr>
      <w:kern w:val="2"/>
      <w:sz w:val="18"/>
      <w:szCs w:val="18"/>
    </w:rPr>
  </w:style>
  <w:style w:type="character" w:customStyle="1" w:styleId="348">
    <w:name w:val="Char Char13"/>
    <w:qFormat/>
    <w:uiPriority w:val="6"/>
    <w:rPr>
      <w:rFonts w:ascii="宋体" w:hAnsi="宋体"/>
      <w:kern w:val="1"/>
      <w:sz w:val="21"/>
      <w:szCs w:val="24"/>
    </w:rPr>
  </w:style>
  <w:style w:type="character" w:customStyle="1" w:styleId="349">
    <w:name w:val="页眉 字符2"/>
    <w:link w:val="42"/>
    <w:qFormat/>
    <w:uiPriority w:val="99"/>
    <w:rPr>
      <w:kern w:val="2"/>
      <w:sz w:val="18"/>
      <w:szCs w:val="18"/>
    </w:rPr>
  </w:style>
  <w:style w:type="character" w:customStyle="1" w:styleId="350">
    <w:name w:val="gray6"/>
    <w:qFormat/>
    <w:uiPriority w:val="0"/>
    <w:rPr>
      <w:rFonts w:ascii="Arial" w:hAnsi="Arial" w:eastAsia="黑体" w:cs="Arial"/>
      <w:snapToGrid w:val="0"/>
      <w:kern w:val="0"/>
      <w:szCs w:val="21"/>
    </w:rPr>
  </w:style>
  <w:style w:type="character" w:customStyle="1" w:styleId="351">
    <w:name w:val="签名 字符"/>
    <w:link w:val="43"/>
    <w:qFormat/>
    <w:uiPriority w:val="0"/>
    <w:rPr>
      <w:rFonts w:eastAsia="仿宋_GB2312"/>
      <w:sz w:val="24"/>
    </w:rPr>
  </w:style>
  <w:style w:type="character" w:customStyle="1" w:styleId="352">
    <w:name w:val="页脚 字符1"/>
    <w:qFormat/>
    <w:locked/>
    <w:uiPriority w:val="99"/>
    <w:rPr>
      <w:kern w:val="2"/>
      <w:sz w:val="18"/>
      <w:szCs w:val="18"/>
    </w:rPr>
  </w:style>
  <w:style w:type="character" w:customStyle="1" w:styleId="353">
    <w:name w:val="tpc_content1"/>
    <w:qFormat/>
    <w:uiPriority w:val="0"/>
    <w:rPr>
      <w:sz w:val="20"/>
      <w:szCs w:val="20"/>
    </w:rPr>
  </w:style>
  <w:style w:type="character" w:customStyle="1" w:styleId="354">
    <w:name w:val="Char Char71"/>
    <w:semiHidden/>
    <w:qFormat/>
    <w:uiPriority w:val="0"/>
    <w:rPr>
      <w:rFonts w:eastAsia="宋体"/>
      <w:kern w:val="2"/>
      <w:sz w:val="21"/>
      <w:szCs w:val="24"/>
      <w:lang w:val="en-US" w:eastAsia="zh-CN" w:bidi="ar-SA"/>
    </w:rPr>
  </w:style>
  <w:style w:type="character" w:customStyle="1" w:styleId="355">
    <w:name w:val="正文样式 Char"/>
    <w:link w:val="356"/>
    <w:qFormat/>
    <w:uiPriority w:val="0"/>
    <w:rPr>
      <w:rFonts w:ascii="Calibri" w:hAnsi="Calibri"/>
      <w:sz w:val="24"/>
      <w:szCs w:val="24"/>
    </w:rPr>
  </w:style>
  <w:style w:type="paragraph" w:customStyle="1" w:styleId="356">
    <w:name w:val="正文样式"/>
    <w:basedOn w:val="1"/>
    <w:link w:val="355"/>
    <w:qFormat/>
    <w:uiPriority w:val="0"/>
    <w:pPr>
      <w:adjustRightInd/>
      <w:spacing w:line="360" w:lineRule="auto"/>
      <w:ind w:firstLine="480" w:firstLineChars="200"/>
    </w:pPr>
    <w:rPr>
      <w:kern w:val="0"/>
      <w:sz w:val="24"/>
    </w:rPr>
  </w:style>
  <w:style w:type="character" w:customStyle="1" w:styleId="357">
    <w:name w:val="页脚 Char"/>
    <w:qFormat/>
    <w:uiPriority w:val="0"/>
    <w:rPr>
      <w:rFonts w:eastAsia="仿宋_GB2312"/>
      <w:kern w:val="2"/>
      <w:sz w:val="18"/>
      <w:lang w:val="en-US" w:eastAsia="zh-CN"/>
    </w:rPr>
  </w:style>
  <w:style w:type="character" w:customStyle="1" w:styleId="358">
    <w:name w:val="Footer-Even Char1"/>
    <w:qFormat/>
    <w:uiPriority w:val="0"/>
    <w:rPr>
      <w:rFonts w:eastAsia="宋体"/>
      <w:kern w:val="2"/>
      <w:sz w:val="18"/>
      <w:szCs w:val="18"/>
      <w:lang w:val="en-US" w:eastAsia="zh-CN" w:bidi="ar-SA"/>
    </w:rPr>
  </w:style>
  <w:style w:type="character" w:customStyle="1" w:styleId="359">
    <w:name w:val="Char Char72"/>
    <w:qFormat/>
    <w:uiPriority w:val="0"/>
    <w:rPr>
      <w:rFonts w:eastAsia="宋体"/>
      <w:kern w:val="2"/>
      <w:sz w:val="21"/>
      <w:szCs w:val="24"/>
      <w:lang w:val="en-US" w:eastAsia="zh-CN" w:bidi="ar-SA"/>
    </w:rPr>
  </w:style>
  <w:style w:type="character" w:customStyle="1" w:styleId="360">
    <w:name w:val="Char Char11"/>
    <w:qFormat/>
    <w:locked/>
    <w:uiPriority w:val="0"/>
    <w:rPr>
      <w:rFonts w:ascii="宋体" w:hAnsi="宋体" w:eastAsia="宋体"/>
      <w:b/>
      <w:kern w:val="2"/>
      <w:sz w:val="24"/>
      <w:szCs w:val="24"/>
      <w:lang w:val="en-US" w:eastAsia="zh-CN" w:bidi="ar-SA"/>
    </w:rPr>
  </w:style>
  <w:style w:type="character" w:customStyle="1" w:styleId="361">
    <w:name w:val="Char Char4"/>
    <w:qFormat/>
    <w:uiPriority w:val="0"/>
    <w:rPr>
      <w:rFonts w:eastAsia="宋体"/>
      <w:b/>
      <w:sz w:val="24"/>
      <w:lang w:val="en-GB" w:eastAsia="zh-CN" w:bidi="ar-SA"/>
    </w:rPr>
  </w:style>
  <w:style w:type="character" w:customStyle="1" w:styleId="362">
    <w:name w:val="Ò³Ã¼ Char Char1"/>
    <w:qFormat/>
    <w:uiPriority w:val="0"/>
    <w:rPr>
      <w:rFonts w:eastAsia="宋体"/>
      <w:kern w:val="2"/>
      <w:sz w:val="18"/>
      <w:szCs w:val="18"/>
      <w:lang w:val="en-US" w:eastAsia="zh-CN" w:bidi="ar-SA"/>
    </w:rPr>
  </w:style>
  <w:style w:type="character" w:customStyle="1" w:styleId="363">
    <w:name w:val="dectext1"/>
    <w:qFormat/>
    <w:uiPriority w:val="0"/>
    <w:rPr>
      <w:rFonts w:ascii="宋体" w:hAnsi="宋体" w:eastAsia="宋体"/>
      <w:color w:val="333333"/>
      <w:sz w:val="21"/>
      <w:szCs w:val="21"/>
      <w:u w:val="none"/>
    </w:rPr>
  </w:style>
  <w:style w:type="character" w:customStyle="1" w:styleId="364">
    <w:name w:val="样式5 Char"/>
    <w:qFormat/>
    <w:uiPriority w:val="0"/>
    <w:rPr>
      <w:rFonts w:ascii="仿宋_GB2312" w:hAnsi="仿宋" w:eastAsia="仿宋_GB2312"/>
      <w:kern w:val="2"/>
      <w:sz w:val="24"/>
      <w:szCs w:val="24"/>
    </w:rPr>
  </w:style>
  <w:style w:type="character" w:customStyle="1" w:styleId="365">
    <w:name w:val="Char Char34"/>
    <w:qFormat/>
    <w:uiPriority w:val="6"/>
    <w:rPr>
      <w:b/>
      <w:kern w:val="1"/>
      <w:sz w:val="28"/>
      <w:szCs w:val="28"/>
    </w:rPr>
  </w:style>
  <w:style w:type="character" w:customStyle="1" w:styleId="366">
    <w:name w:val="脚注文本 字符"/>
    <w:semiHidden/>
    <w:qFormat/>
    <w:uiPriority w:val="99"/>
    <w:rPr>
      <w:kern w:val="2"/>
      <w:sz w:val="18"/>
      <w:szCs w:val="18"/>
    </w:rPr>
  </w:style>
  <w:style w:type="character" w:customStyle="1" w:styleId="367">
    <w:name w:val="3级 Char"/>
    <w:link w:val="368"/>
    <w:qFormat/>
    <w:uiPriority w:val="0"/>
    <w:rPr>
      <w:rFonts w:ascii="宋体" w:hAnsi="宋体"/>
      <w:b/>
      <w:bCs/>
      <w:snapToGrid/>
      <w:sz w:val="28"/>
    </w:rPr>
  </w:style>
  <w:style w:type="paragraph" w:customStyle="1" w:styleId="368">
    <w:name w:val="3级"/>
    <w:basedOn w:val="369"/>
    <w:link w:val="367"/>
    <w:qFormat/>
    <w:uiPriority w:val="0"/>
    <w:pPr>
      <w:ind w:left="0" w:right="466" w:firstLine="288"/>
    </w:pPr>
    <w:rPr>
      <w:rFonts w:hAnsi="宋体"/>
      <w:snapToGrid/>
    </w:rPr>
  </w:style>
  <w:style w:type="paragraph" w:customStyle="1" w:styleId="36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70">
    <w:name w:val="HTML 地址 Char1"/>
    <w:qFormat/>
    <w:uiPriority w:val="0"/>
    <w:rPr>
      <w:rFonts w:ascii="Times New Roman" w:hAnsi="Times New Roman" w:eastAsia="宋体" w:cs="Times New Roman"/>
      <w:i/>
      <w:iCs/>
      <w:szCs w:val="24"/>
    </w:rPr>
  </w:style>
  <w:style w:type="character" w:customStyle="1" w:styleId="371">
    <w:name w:val="Table Text Char"/>
    <w:link w:val="372"/>
    <w:qFormat/>
    <w:uiPriority w:val="0"/>
    <w:rPr>
      <w:sz w:val="24"/>
      <w:szCs w:val="24"/>
    </w:rPr>
  </w:style>
  <w:style w:type="paragraph" w:customStyle="1" w:styleId="372">
    <w:name w:val="Table Text"/>
    <w:basedOn w:val="1"/>
    <w:link w:val="371"/>
    <w:qFormat/>
    <w:uiPriority w:val="0"/>
    <w:pPr>
      <w:widowControl/>
      <w:spacing w:before="60" w:after="60"/>
      <w:jc w:val="left"/>
    </w:pPr>
    <w:rPr>
      <w:kern w:val="0"/>
      <w:sz w:val="24"/>
    </w:rPr>
  </w:style>
  <w:style w:type="character" w:customStyle="1" w:styleId="373">
    <w:name w:val="Heading 2 Hidden Char"/>
    <w:qFormat/>
    <w:uiPriority w:val="0"/>
    <w:rPr>
      <w:rFonts w:ascii="仿宋_GB2312" w:eastAsia="仿宋_GB2312"/>
      <w:b/>
      <w:bCs/>
      <w:kern w:val="2"/>
      <w:sz w:val="24"/>
      <w:szCs w:val="24"/>
      <w:lang w:val="zh-CN" w:eastAsia="zh-CN" w:bidi="ar-SA"/>
    </w:rPr>
  </w:style>
  <w:style w:type="character" w:customStyle="1" w:styleId="374">
    <w:name w:val="仿宋正文 Char"/>
    <w:link w:val="375"/>
    <w:qFormat/>
    <w:uiPriority w:val="0"/>
    <w:rPr>
      <w:rFonts w:ascii="仿宋_GB2312" w:eastAsia="仿宋_GB2312"/>
      <w:kern w:val="2"/>
      <w:sz w:val="24"/>
      <w:lang w:val="en-US" w:eastAsia="zh-CN" w:bidi="ar-SA"/>
    </w:rPr>
  </w:style>
  <w:style w:type="paragraph" w:customStyle="1" w:styleId="375">
    <w:name w:val="仿宋正文"/>
    <w:basedOn w:val="1"/>
    <w:link w:val="374"/>
    <w:qFormat/>
    <w:uiPriority w:val="0"/>
    <w:pPr>
      <w:adjustRightInd/>
      <w:spacing w:line="360" w:lineRule="auto"/>
      <w:ind w:firstLine="480" w:firstLineChars="200"/>
    </w:pPr>
    <w:rPr>
      <w:rFonts w:ascii="仿宋_GB2312" w:eastAsia="仿宋_GB2312"/>
      <w:sz w:val="24"/>
      <w:szCs w:val="20"/>
    </w:rPr>
  </w:style>
  <w:style w:type="character" w:styleId="376">
    <w:name w:val=""/>
    <w:unhideWhenUsed/>
    <w:uiPriority w:val="99"/>
    <w:rPr>
      <w:color w:val="605E5C"/>
      <w:shd w:val="clear" w:color="auto" w:fill="E1DFDD"/>
    </w:rPr>
  </w:style>
  <w:style w:type="character" w:customStyle="1" w:styleId="377">
    <w:name w:val="Document Map Char"/>
    <w:qFormat/>
    <w:locked/>
    <w:uiPriority w:val="0"/>
    <w:rPr>
      <w:rFonts w:eastAsia="宋体"/>
      <w:kern w:val="2"/>
      <w:sz w:val="21"/>
      <w:szCs w:val="24"/>
      <w:lang w:val="en-US" w:eastAsia="zh-CN" w:bidi="ar-SA"/>
    </w:rPr>
  </w:style>
  <w:style w:type="character" w:customStyle="1" w:styleId="378">
    <w:name w:val="链接"/>
    <w:qFormat/>
    <w:uiPriority w:val="0"/>
    <w:rPr>
      <w:color w:val="0000FF"/>
      <w:sz w:val="21"/>
      <w:szCs w:val="21"/>
      <w:u w:val="single"/>
    </w:rPr>
  </w:style>
  <w:style w:type="character" w:customStyle="1" w:styleId="379">
    <w:name w:val="Char Char23"/>
    <w:qFormat/>
    <w:uiPriority w:val="6"/>
    <w:rPr>
      <w:color w:val="0000FF"/>
      <w:sz w:val="21"/>
    </w:rPr>
  </w:style>
  <w:style w:type="character" w:customStyle="1" w:styleId="380">
    <w:name w:val="font01"/>
    <w:qFormat/>
    <w:uiPriority w:val="0"/>
    <w:rPr>
      <w:rFonts w:hint="eastAsia" w:ascii="微软雅黑" w:hAnsi="微软雅黑" w:eastAsia="微软雅黑" w:cs="微软雅黑"/>
      <w:color w:val="000000"/>
      <w:sz w:val="20"/>
      <w:szCs w:val="20"/>
      <w:u w:val="none"/>
    </w:rPr>
  </w:style>
  <w:style w:type="character" w:customStyle="1" w:styleId="381">
    <w:name w:val="表格名称[858D7CFB-ED40-4347-BF05-701D383B685F]"/>
    <w:link w:val="382"/>
    <w:qFormat/>
    <w:uiPriority w:val="0"/>
    <w:rPr>
      <w:sz w:val="32"/>
    </w:rPr>
  </w:style>
  <w:style w:type="paragraph" w:customStyle="1" w:styleId="382">
    <w:name w:val="表格名称"/>
    <w:basedOn w:val="5"/>
    <w:link w:val="38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383">
    <w:name w:val="副标题 Char1"/>
    <w:qFormat/>
    <w:uiPriority w:val="0"/>
    <w:rPr>
      <w:rFonts w:ascii="Cambria" w:hAnsi="Cambria" w:eastAsia="宋体" w:cs="Times New Roman"/>
      <w:b/>
      <w:bCs/>
      <w:snapToGrid w:val="0"/>
      <w:kern w:val="28"/>
      <w:sz w:val="32"/>
      <w:szCs w:val="32"/>
    </w:rPr>
  </w:style>
  <w:style w:type="character" w:customStyle="1" w:styleId="384">
    <w:name w:val="font101"/>
    <w:qFormat/>
    <w:uiPriority w:val="0"/>
    <w:rPr>
      <w:rFonts w:hint="eastAsia" w:ascii="宋体" w:hAnsi="宋体" w:eastAsia="宋体" w:cs="宋体"/>
      <w:color w:val="000000"/>
      <w:sz w:val="20"/>
      <w:szCs w:val="20"/>
      <w:u w:val="none"/>
    </w:rPr>
  </w:style>
  <w:style w:type="character" w:customStyle="1" w:styleId="385">
    <w:name w:val="large1"/>
    <w:qFormat/>
    <w:uiPriority w:val="0"/>
    <w:rPr>
      <w:rFonts w:hint="eastAsia" w:ascii="宋体" w:hAnsi="宋体" w:eastAsia="宋体"/>
      <w:sz w:val="21"/>
      <w:szCs w:val="21"/>
    </w:rPr>
  </w:style>
  <w:style w:type="character" w:customStyle="1" w:styleId="386">
    <w:name w:val="Char Char24"/>
    <w:qFormat/>
    <w:uiPriority w:val="6"/>
    <w:rPr>
      <w:kern w:val="1"/>
      <w:sz w:val="21"/>
    </w:rPr>
  </w:style>
  <w:style w:type="character" w:customStyle="1" w:styleId="387">
    <w:name w:val="Char Char91"/>
    <w:qFormat/>
    <w:uiPriority w:val="0"/>
    <w:rPr>
      <w:rFonts w:eastAsia="宋体"/>
      <w:kern w:val="2"/>
      <w:sz w:val="18"/>
      <w:szCs w:val="18"/>
      <w:lang w:val="en-US" w:eastAsia="zh-CN" w:bidi="ar-SA"/>
    </w:rPr>
  </w:style>
  <w:style w:type="character" w:customStyle="1" w:styleId="388">
    <w:name w:val="big1"/>
    <w:qFormat/>
    <w:uiPriority w:val="0"/>
    <w:rPr>
      <w:rFonts w:hint="eastAsia" w:ascii="宋体" w:hAnsi="宋体" w:eastAsia="宋体"/>
      <w:color w:val="333333"/>
      <w:sz w:val="22"/>
      <w:szCs w:val="22"/>
    </w:rPr>
  </w:style>
  <w:style w:type="character" w:customStyle="1" w:styleId="389">
    <w:name w:val="H6 Char"/>
    <w:qFormat/>
    <w:uiPriority w:val="0"/>
    <w:rPr>
      <w:rFonts w:ascii="Arial" w:hAnsi="Arial" w:eastAsia="黑体"/>
      <w:b/>
      <w:bCs/>
      <w:kern w:val="2"/>
      <w:sz w:val="24"/>
      <w:szCs w:val="24"/>
    </w:rPr>
  </w:style>
  <w:style w:type="character" w:customStyle="1" w:styleId="390">
    <w:name w:val="表正文 Char1"/>
    <w:qFormat/>
    <w:uiPriority w:val="0"/>
    <w:rPr>
      <w:rFonts w:ascii="宋体" w:eastAsia="宋体"/>
      <w:snapToGrid w:val="0"/>
      <w:color w:val="000000"/>
      <w:kern w:val="28"/>
      <w:sz w:val="28"/>
    </w:rPr>
  </w:style>
  <w:style w:type="character" w:customStyle="1" w:styleId="391">
    <w:name w:val="标书表格字体格式 Char"/>
    <w:qFormat/>
    <w:uiPriority w:val="0"/>
    <w:rPr>
      <w:kern w:val="2"/>
      <w:sz w:val="21"/>
      <w:szCs w:val="24"/>
      <w:lang w:bidi="ar-SA"/>
    </w:rPr>
  </w:style>
  <w:style w:type="character" w:customStyle="1" w:styleId="392">
    <w:name w:val="txt"/>
    <w:qFormat/>
    <w:uiPriority w:val="0"/>
    <w:rPr>
      <w:rFonts w:ascii="仿宋_GB2312" w:eastAsia="微软雅黑"/>
      <w:b/>
      <w:kern w:val="2"/>
      <w:sz w:val="32"/>
      <w:szCs w:val="32"/>
      <w:lang w:val="en-US" w:eastAsia="zh-CN" w:bidi="ar-SA"/>
    </w:rPr>
  </w:style>
  <w:style w:type="character" w:customStyle="1" w:styleId="393">
    <w:name w:val="style36"/>
    <w:qFormat/>
    <w:uiPriority w:val="0"/>
    <w:rPr>
      <w:rFonts w:ascii="Arial" w:hAnsi="Arial" w:eastAsia="黑体" w:cs="Arial"/>
      <w:snapToGrid w:val="0"/>
      <w:kern w:val="0"/>
      <w:szCs w:val="21"/>
    </w:rPr>
  </w:style>
  <w:style w:type="character" w:customStyle="1" w:styleId="39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95">
    <w:name w:val="纯文本 Char2"/>
    <w:semiHidden/>
    <w:qFormat/>
    <w:uiPriority w:val="99"/>
    <w:rPr>
      <w:rFonts w:ascii="宋体" w:hAnsi="Courier New" w:eastAsia="宋体" w:cs="Courier New"/>
    </w:rPr>
  </w:style>
  <w:style w:type="character" w:customStyle="1" w:styleId="396">
    <w:name w:val="正文 项目 Char"/>
    <w:qFormat/>
    <w:uiPriority w:val="0"/>
    <w:rPr>
      <w:rFonts w:ascii="仿宋_GB2312" w:hAnsi="仿宋_GB2312" w:eastAsia="仿宋_GB2312"/>
      <w:kern w:val="2"/>
      <w:sz w:val="24"/>
      <w:lang w:bidi="ar-SA"/>
    </w:rPr>
  </w:style>
  <w:style w:type="character" w:customStyle="1" w:styleId="397">
    <w:name w:val="正文文本缩进 字符"/>
    <w:qFormat/>
    <w:uiPriority w:val="0"/>
    <w:rPr>
      <w:rFonts w:ascii="Century Gothic" w:hAnsi="Century Gothic" w:eastAsia="Century Gothic"/>
      <w:kern w:val="2"/>
      <w:sz w:val="24"/>
      <w:lang w:val="en-US" w:eastAsia="zh-CN" w:bidi="ar-SA"/>
    </w:rPr>
  </w:style>
  <w:style w:type="character" w:customStyle="1" w:styleId="398">
    <w:name w:val="font61"/>
    <w:qFormat/>
    <w:uiPriority w:val="0"/>
    <w:rPr>
      <w:rFonts w:hint="eastAsia" w:ascii="仿宋" w:hAnsi="仿宋" w:eastAsia="仿宋" w:cs="仿宋"/>
      <w:color w:val="000000"/>
      <w:sz w:val="20"/>
      <w:szCs w:val="20"/>
      <w:u w:val="none"/>
    </w:rPr>
  </w:style>
  <w:style w:type="character" w:customStyle="1" w:styleId="399">
    <w:name w:val="my正文 Char"/>
    <w:link w:val="400"/>
    <w:qFormat/>
    <w:locked/>
    <w:uiPriority w:val="0"/>
    <w:rPr>
      <w:rFonts w:ascii="Tahoma" w:hAnsi="Tahoma"/>
      <w:sz w:val="24"/>
      <w:szCs w:val="24"/>
    </w:rPr>
  </w:style>
  <w:style w:type="paragraph" w:customStyle="1" w:styleId="400">
    <w:name w:val="my正文"/>
    <w:basedOn w:val="1"/>
    <w:link w:val="399"/>
    <w:qFormat/>
    <w:uiPriority w:val="0"/>
    <w:pPr>
      <w:adjustRightInd/>
      <w:spacing w:line="360" w:lineRule="auto"/>
      <w:ind w:firstLine="480" w:firstLineChars="200"/>
    </w:pPr>
    <w:rPr>
      <w:rFonts w:ascii="Tahoma" w:hAnsi="Tahoma"/>
      <w:kern w:val="0"/>
      <w:sz w:val="24"/>
    </w:rPr>
  </w:style>
  <w:style w:type="character" w:customStyle="1" w:styleId="401">
    <w:name w:val="font41"/>
    <w:qFormat/>
    <w:uiPriority w:val="0"/>
    <w:rPr>
      <w:rFonts w:hint="eastAsia" w:ascii="仿宋_GB2312" w:eastAsia="仿宋_GB2312" w:cs="仿宋_GB2312"/>
      <w:color w:val="000000"/>
      <w:sz w:val="22"/>
      <w:szCs w:val="22"/>
      <w:u w:val="none"/>
    </w:rPr>
  </w:style>
  <w:style w:type="character" w:customStyle="1" w:styleId="402">
    <w:name w:val="标题 2 Char Char"/>
    <w:qFormat/>
    <w:uiPriority w:val="0"/>
    <w:rPr>
      <w:rFonts w:ascii="楷体_GB2312" w:hAnsi="Arial" w:eastAsia="楷体_GB2312"/>
      <w:b/>
      <w:bCs/>
      <w:kern w:val="2"/>
      <w:sz w:val="24"/>
      <w:szCs w:val="32"/>
      <w:lang w:val="en-US" w:eastAsia="zh-CN" w:bidi="ar-SA"/>
    </w:rPr>
  </w:style>
  <w:style w:type="character" w:customStyle="1" w:styleId="403">
    <w:name w:val="Char Char36"/>
    <w:qFormat/>
    <w:uiPriority w:val="6"/>
    <w:rPr>
      <w:rFonts w:ascii="仿宋_GB2312" w:hAnsi="仿宋_GB2312" w:eastAsia="仿宋_GB2312" w:cs="Arial"/>
      <w:b/>
      <w:kern w:val="1"/>
      <w:sz w:val="32"/>
      <w:szCs w:val="32"/>
      <w:lang w:val="zh-CN" w:eastAsia="zh-CN" w:bidi="ar-SA"/>
    </w:rPr>
  </w:style>
  <w:style w:type="character" w:customStyle="1" w:styleId="404">
    <w:name w:val="插图说明 Char"/>
    <w:qFormat/>
    <w:uiPriority w:val="0"/>
    <w:rPr>
      <w:rFonts w:eastAsia="黑体"/>
      <w:sz w:val="24"/>
      <w:lang w:val="en-US" w:eastAsia="zh-CN"/>
    </w:rPr>
  </w:style>
  <w:style w:type="character" w:customStyle="1" w:styleId="405">
    <w:name w:val="tw4winPopup"/>
    <w:qFormat/>
    <w:uiPriority w:val="0"/>
    <w:rPr>
      <w:rFonts w:ascii="Courier New" w:hAnsi="Courier New" w:cs="Courier New"/>
      <w:color w:val="008000"/>
      <w:lang w:val="en-US" w:eastAsia="zh-CN"/>
    </w:rPr>
  </w:style>
  <w:style w:type="character" w:customStyle="1" w:styleId="406">
    <w:name w:val="纯文本 Char_0"/>
    <w:link w:val="407"/>
    <w:qFormat/>
    <w:uiPriority w:val="0"/>
    <w:rPr>
      <w:rFonts w:ascii="宋体" w:hAnsi="Courier New"/>
      <w:kern w:val="2"/>
      <w:sz w:val="21"/>
      <w:szCs w:val="21"/>
      <w:lang w:val="en-US" w:eastAsia="zh-CN"/>
    </w:rPr>
  </w:style>
  <w:style w:type="paragraph" w:customStyle="1" w:styleId="407">
    <w:name w:val="纯文本_0_0"/>
    <w:basedOn w:val="408"/>
    <w:link w:val="406"/>
    <w:qFormat/>
    <w:uiPriority w:val="0"/>
    <w:rPr>
      <w:rFonts w:ascii="宋体" w:hAnsi="Courier New"/>
      <w:szCs w:val="21"/>
    </w:rPr>
  </w:style>
  <w:style w:type="paragraph" w:customStyle="1" w:styleId="408">
    <w:name w:val="正文_1_0"/>
    <w:qFormat/>
    <w:uiPriority w:val="0"/>
    <w:pPr>
      <w:widowControl w:val="0"/>
      <w:jc w:val="both"/>
    </w:pPr>
    <w:rPr>
      <w:kern w:val="2"/>
      <w:sz w:val="21"/>
      <w:szCs w:val="24"/>
      <w:lang w:val="en-US" w:eastAsia="zh-CN" w:bidi="ar-SA"/>
    </w:rPr>
  </w:style>
  <w:style w:type="character" w:customStyle="1" w:styleId="409">
    <w:name w:val="javascript"/>
    <w:qFormat/>
    <w:uiPriority w:val="0"/>
  </w:style>
  <w:style w:type="character" w:customStyle="1" w:styleId="410">
    <w:name w:val="font11"/>
    <w:qFormat/>
    <w:uiPriority w:val="0"/>
    <w:rPr>
      <w:rFonts w:hint="default" w:ascii="Times New Roman" w:hAnsi="Times New Roman" w:cs="Times New Roman"/>
      <w:color w:val="000000"/>
      <w:sz w:val="22"/>
      <w:szCs w:val="22"/>
      <w:u w:val="none"/>
    </w:rPr>
  </w:style>
  <w:style w:type="character" w:customStyle="1" w:styleId="411">
    <w:name w:val="正文首行缩进 2 Char1"/>
    <w:qFormat/>
    <w:uiPriority w:val="0"/>
    <w:rPr>
      <w:rFonts w:ascii="Times New Roman" w:hAnsi="Times New Roman" w:eastAsia="宋体" w:cs="Times New Roman"/>
      <w:kern w:val="2"/>
      <w:sz w:val="24"/>
      <w:szCs w:val="24"/>
    </w:rPr>
  </w:style>
  <w:style w:type="character" w:customStyle="1" w:styleId="412">
    <w:name w:val="Char Char37"/>
    <w:qFormat/>
    <w:uiPriority w:val="6"/>
    <w:rPr>
      <w:b/>
      <w:kern w:val="1"/>
      <w:sz w:val="44"/>
      <w:szCs w:val="44"/>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h3 Char"/>
    <w:qFormat/>
    <w:uiPriority w:val="0"/>
    <w:rPr>
      <w:rFonts w:eastAsia="宋体"/>
      <w:b/>
      <w:kern w:val="2"/>
      <w:sz w:val="32"/>
      <w:lang w:val="en-US" w:eastAsia="zh-CN" w:bidi="ar-SA"/>
    </w:rPr>
  </w:style>
  <w:style w:type="character" w:customStyle="1" w:styleId="415">
    <w:name w:val="Char Char9"/>
    <w:qFormat/>
    <w:uiPriority w:val="0"/>
    <w:rPr>
      <w:rFonts w:eastAsia="宋体"/>
      <w:kern w:val="2"/>
      <w:sz w:val="18"/>
      <w:szCs w:val="18"/>
      <w:lang w:val="en-US" w:eastAsia="zh-CN" w:bidi="ar-SA"/>
    </w:rPr>
  </w:style>
  <w:style w:type="character" w:customStyle="1" w:styleId="416">
    <w:name w:val="普通文字 Char1"/>
    <w:qFormat/>
    <w:uiPriority w:val="0"/>
    <w:rPr>
      <w:rFonts w:ascii="宋体" w:hAnsi="Courier New" w:eastAsia="宋体"/>
      <w:kern w:val="2"/>
      <w:sz w:val="21"/>
      <w:lang w:val="en-US" w:eastAsia="zh-CN"/>
    </w:rPr>
  </w:style>
  <w:style w:type="character" w:customStyle="1" w:styleId="417">
    <w:name w:val="副标题 Char2"/>
    <w:qFormat/>
    <w:uiPriority w:val="0"/>
    <w:rPr>
      <w:rFonts w:ascii="Cambria" w:hAnsi="Cambria" w:eastAsia="宋体" w:cs="Times New Roman"/>
      <w:b/>
      <w:bCs/>
      <w:snapToGrid w:val="0"/>
      <w:kern w:val="28"/>
      <w:sz w:val="32"/>
      <w:szCs w:val="32"/>
    </w:rPr>
  </w:style>
  <w:style w:type="character" w:customStyle="1" w:styleId="418">
    <w:name w:val="表格 Char Char"/>
    <w:qFormat/>
    <w:uiPriority w:val="0"/>
    <w:rPr>
      <w:rFonts w:ascii="宋体" w:hAnsi="宋体" w:eastAsia="宋体"/>
      <w:lang w:bidi="ar-SA"/>
    </w:rPr>
  </w:style>
  <w:style w:type="character" w:customStyle="1" w:styleId="419">
    <w:name w:val="标题 6 Char1"/>
    <w:qFormat/>
    <w:uiPriority w:val="0"/>
    <w:rPr>
      <w:rFonts w:ascii="Arial" w:hAnsi="Arial" w:eastAsia="黑体" w:cs="Times New Roman"/>
      <w:b/>
      <w:sz w:val="24"/>
      <w:szCs w:val="20"/>
      <w:lang w:bidi="ar-SA"/>
    </w:rPr>
  </w:style>
  <w:style w:type="character" w:customStyle="1" w:styleId="420">
    <w:name w:val="Heading 7 Char"/>
    <w:qFormat/>
    <w:locked/>
    <w:uiPriority w:val="0"/>
    <w:rPr>
      <w:rFonts w:ascii="宋体" w:hAnsi="宋体" w:eastAsia="宋体"/>
      <w:b/>
      <w:bCs/>
      <w:kern w:val="2"/>
      <w:sz w:val="24"/>
      <w:szCs w:val="24"/>
      <w:lang w:val="en-US" w:eastAsia="zh-CN" w:bidi="ar-SA"/>
    </w:rPr>
  </w:style>
  <w:style w:type="character" w:customStyle="1" w:styleId="421">
    <w:name w:val="Char Char20"/>
    <w:qFormat/>
    <w:uiPriority w:val="6"/>
    <w:rPr>
      <w:kern w:val="1"/>
      <w:sz w:val="24"/>
    </w:rPr>
  </w:style>
  <w:style w:type="character" w:customStyle="1" w:styleId="422">
    <w:name w:val="正文1 Char"/>
    <w:qFormat/>
    <w:uiPriority w:val="0"/>
    <w:rPr>
      <w:rFonts w:ascii="宋体" w:eastAsia="宋体"/>
      <w:snapToGrid w:val="0"/>
      <w:color w:val="000000"/>
      <w:kern w:val="28"/>
      <w:sz w:val="28"/>
      <w:lang w:val="en-US" w:eastAsia="zh-CN" w:bidi="ar-SA"/>
    </w:rPr>
  </w:style>
  <w:style w:type="character" w:customStyle="1" w:styleId="423">
    <w:name w:val="纯文本 字符"/>
    <w:qFormat/>
    <w:uiPriority w:val="0"/>
    <w:rPr>
      <w:rFonts w:ascii="宋体" w:hAnsi="Courier New" w:eastAsia="宋体" w:cs="Arial"/>
      <w:snapToGrid w:val="0"/>
      <w:kern w:val="2"/>
      <w:sz w:val="21"/>
      <w:szCs w:val="21"/>
      <w:lang w:val="en-US" w:eastAsia="zh-CN" w:bidi="ar-SA"/>
    </w:rPr>
  </w:style>
  <w:style w:type="character" w:customStyle="1" w:styleId="424">
    <w:name w:val="样式 宋体"/>
    <w:qFormat/>
    <w:uiPriority w:val="0"/>
    <w:rPr>
      <w:rFonts w:ascii="宋体" w:hAnsi="宋体"/>
      <w:sz w:val="24"/>
    </w:rPr>
  </w:style>
  <w:style w:type="character" w:customStyle="1" w:styleId="425">
    <w:name w:val="hui3"/>
    <w:qFormat/>
    <w:uiPriority w:val="0"/>
    <w:rPr>
      <w:color w:val="333333"/>
    </w:rPr>
  </w:style>
  <w:style w:type="character" w:customStyle="1" w:styleId="426">
    <w:name w:val="hei16b1"/>
    <w:qFormat/>
    <w:uiPriority w:val="0"/>
    <w:rPr>
      <w:rFonts w:hint="default" w:ascii="Arial" w:hAnsi="Arial" w:cs="Arial"/>
      <w:b/>
      <w:bCs/>
      <w:color w:val="000000"/>
      <w:sz w:val="24"/>
      <w:szCs w:val="24"/>
    </w:rPr>
  </w:style>
  <w:style w:type="character" w:customStyle="1" w:styleId="427">
    <w:name w:val="edui-unclickable"/>
    <w:qFormat/>
    <w:uiPriority w:val="0"/>
    <w:rPr>
      <w:color w:val="808080"/>
    </w:rPr>
  </w:style>
  <w:style w:type="character" w:customStyle="1" w:styleId="428">
    <w:name w:val="Char Char31"/>
    <w:qFormat/>
    <w:uiPriority w:val="6"/>
    <w:rPr>
      <w:rFonts w:ascii="Arial" w:hAnsi="Arial" w:eastAsia="黑体"/>
      <w:kern w:val="1"/>
      <w:sz w:val="24"/>
      <w:szCs w:val="24"/>
    </w:rPr>
  </w:style>
  <w:style w:type="character" w:customStyle="1" w:styleId="429">
    <w:name w:val="公文正文 Char"/>
    <w:qFormat/>
    <w:uiPriority w:val="0"/>
    <w:rPr>
      <w:rFonts w:ascii="仿宋_GB2312" w:eastAsia="仿宋_GB2312"/>
      <w:kern w:val="2"/>
      <w:sz w:val="24"/>
      <w:szCs w:val="24"/>
      <w:lang w:val="en-US" w:eastAsia="zh-CN" w:bidi="ar-SA"/>
    </w:rPr>
  </w:style>
  <w:style w:type="character" w:customStyle="1" w:styleId="430">
    <w:name w:val="Comment Text Char"/>
    <w:qFormat/>
    <w:locked/>
    <w:uiPriority w:val="0"/>
    <w:rPr>
      <w:rFonts w:ascii="宋体" w:hAnsi="宋体" w:eastAsia="宋体"/>
      <w:kern w:val="2"/>
      <w:sz w:val="24"/>
      <w:lang w:val="en-US" w:eastAsia="zh-CN" w:bidi="ar-SA"/>
    </w:rPr>
  </w:style>
  <w:style w:type="character" w:customStyle="1" w:styleId="431">
    <w:name w:val="edui-clickable2"/>
    <w:qFormat/>
    <w:uiPriority w:val="0"/>
    <w:rPr>
      <w:color w:val="0000FF"/>
      <w:u w:val="single"/>
    </w:rPr>
  </w:style>
  <w:style w:type="character" w:customStyle="1" w:styleId="432">
    <w:name w:val="Char Char16"/>
    <w:qFormat/>
    <w:uiPriority w:val="6"/>
    <w:rPr>
      <w:kern w:val="1"/>
      <w:sz w:val="18"/>
      <w:szCs w:val="18"/>
    </w:rPr>
  </w:style>
  <w:style w:type="character" w:customStyle="1" w:styleId="433">
    <w:name w:val="apple-style-span"/>
    <w:qFormat/>
    <w:uiPriority w:val="0"/>
    <w:rPr>
      <w:rFonts w:ascii="Arial" w:hAnsi="Arial" w:eastAsia="黑体" w:cs="Arial"/>
      <w:snapToGrid w:val="0"/>
      <w:kern w:val="0"/>
      <w:szCs w:val="21"/>
    </w:rPr>
  </w:style>
  <w:style w:type="character" w:customStyle="1" w:styleId="434">
    <w:name w:val="标题 4 字符"/>
    <w:qFormat/>
    <w:uiPriority w:val="9"/>
    <w:rPr>
      <w:rFonts w:ascii="等线 Light" w:hAnsi="等线 Light" w:eastAsia="等线 Light" w:cs="Times New Roman"/>
      <w:b/>
      <w:bCs/>
      <w:snapToGrid w:val="0"/>
      <w:kern w:val="0"/>
      <w:sz w:val="28"/>
      <w:szCs w:val="28"/>
    </w:rPr>
  </w:style>
  <w:style w:type="character" w:customStyle="1" w:styleId="435">
    <w:name w:val="标题 1 Char Char"/>
    <w:qFormat/>
    <w:uiPriority w:val="0"/>
    <w:rPr>
      <w:rFonts w:hint="eastAsia" w:ascii="宋体" w:hAnsi="宋体" w:eastAsia="宋体"/>
      <w:b/>
      <w:spacing w:val="-2"/>
      <w:sz w:val="24"/>
      <w:lang w:val="en-US" w:eastAsia="zh-CN" w:bidi="ar-SA"/>
    </w:rPr>
  </w:style>
  <w:style w:type="character" w:customStyle="1" w:styleId="436">
    <w:name w:val="Bold"/>
    <w:qFormat/>
    <w:uiPriority w:val="0"/>
    <w:rPr>
      <w:rFonts w:ascii="Arial" w:hAnsi="Arial" w:eastAsia="黑体" w:cs="Times New Roman"/>
      <w:b/>
      <w:kern w:val="2"/>
      <w:sz w:val="32"/>
      <w:szCs w:val="32"/>
      <w:lang w:val="en-US" w:eastAsia="zh-CN" w:bidi="ar-SA"/>
    </w:rPr>
  </w:style>
  <w:style w:type="character" w:customStyle="1" w:styleId="437">
    <w:name w:val="Char Char5"/>
    <w:qFormat/>
    <w:uiPriority w:val="0"/>
    <w:rPr>
      <w:rFonts w:ascii="宋体" w:hAnsi="Courier New" w:eastAsia="宋体"/>
      <w:kern w:val="2"/>
      <w:sz w:val="21"/>
      <w:lang w:val="en-US" w:eastAsia="zh-CN"/>
    </w:rPr>
  </w:style>
  <w:style w:type="character" w:customStyle="1" w:styleId="438">
    <w:name w:val="Char Char312"/>
    <w:qFormat/>
    <w:uiPriority w:val="0"/>
    <w:rPr>
      <w:rFonts w:ascii="Times New Roman" w:hAnsi="Times New Roman" w:eastAsia="宋体" w:cs="Times New Roman"/>
      <w:b/>
      <w:kern w:val="2"/>
      <w:sz w:val="32"/>
      <w:szCs w:val="24"/>
      <w:lang w:val="en-US" w:eastAsia="zh-CN" w:bidi="ar-SA"/>
    </w:rPr>
  </w:style>
  <w:style w:type="character" w:customStyle="1" w:styleId="439">
    <w:name w:val="正文文本 Char"/>
    <w:qFormat/>
    <w:uiPriority w:val="0"/>
    <w:rPr>
      <w:rFonts w:eastAsia="宋体"/>
      <w:kern w:val="2"/>
      <w:sz w:val="24"/>
      <w:szCs w:val="24"/>
      <w:lang w:val="en-US" w:eastAsia="zh-CN" w:bidi="ar-SA"/>
    </w:rPr>
  </w:style>
  <w:style w:type="character" w:customStyle="1" w:styleId="440">
    <w:name w:val="font51"/>
    <w:qFormat/>
    <w:uiPriority w:val="0"/>
    <w:rPr>
      <w:rFonts w:hint="eastAsia" w:ascii="仿宋" w:hAnsi="仿宋" w:eastAsia="仿宋" w:cs="仿宋"/>
      <w:color w:val="000000"/>
      <w:sz w:val="20"/>
      <w:szCs w:val="20"/>
      <w:u w:val="none"/>
    </w:rPr>
  </w:style>
  <w:style w:type="character" w:customStyle="1" w:styleId="441">
    <w:name w:val="正文首行缩进两字 Char"/>
    <w:qFormat/>
    <w:uiPriority w:val="0"/>
    <w:rPr>
      <w:sz w:val="24"/>
      <w:szCs w:val="24"/>
      <w:lang w:val="en-US" w:eastAsia="zh-CN" w:bidi="ar-SA"/>
    </w:rPr>
  </w:style>
  <w:style w:type="character" w:customStyle="1" w:styleId="442">
    <w:name w:val="apple-converted-space"/>
    <w:qFormat/>
    <w:uiPriority w:val="0"/>
  </w:style>
  <w:style w:type="character" w:customStyle="1" w:styleId="443">
    <w:name w:val="md"/>
    <w:qFormat/>
    <w:uiPriority w:val="0"/>
    <w:rPr>
      <w:rFonts w:ascii="Arial" w:hAnsi="Arial" w:eastAsia="黑体" w:cs="Arial"/>
      <w:snapToGrid w:val="0"/>
      <w:kern w:val="0"/>
      <w:szCs w:val="21"/>
    </w:rPr>
  </w:style>
  <w:style w:type="character" w:customStyle="1" w:styleId="444">
    <w:name w:val="Char Char19"/>
    <w:qFormat/>
    <w:uiPriority w:val="6"/>
    <w:rPr>
      <w:rFonts w:ascii="宋体" w:hAnsi="宋体"/>
      <w:i/>
      <w:sz w:val="24"/>
      <w:szCs w:val="24"/>
    </w:rPr>
  </w:style>
  <w:style w:type="character" w:customStyle="1" w:styleId="445">
    <w:name w:val="Char Char102"/>
    <w:semiHidden/>
    <w:qFormat/>
    <w:uiPriority w:val="0"/>
    <w:rPr>
      <w:rFonts w:ascii="宋体" w:hAnsi="宋体"/>
      <w:kern w:val="2"/>
      <w:sz w:val="21"/>
      <w:szCs w:val="24"/>
      <w:lang w:val="en-US" w:eastAsia="zh-CN"/>
    </w:rPr>
  </w:style>
  <w:style w:type="character" w:customStyle="1" w:styleId="446">
    <w:name w:val="Char Char"/>
    <w:qFormat/>
    <w:uiPriority w:val="0"/>
    <w:rPr>
      <w:rFonts w:ascii="宋体" w:hAnsi="Courier New" w:eastAsia="宋体"/>
      <w:kern w:val="2"/>
      <w:sz w:val="21"/>
      <w:lang w:val="en-US" w:eastAsia="zh-CN" w:bidi="ar-SA"/>
    </w:rPr>
  </w:style>
  <w:style w:type="character" w:customStyle="1" w:styleId="447">
    <w:name w:val="页脚 Char1"/>
    <w:qFormat/>
    <w:uiPriority w:val="0"/>
    <w:rPr>
      <w:rFonts w:eastAsia="宋体"/>
      <w:kern w:val="2"/>
      <w:sz w:val="18"/>
      <w:szCs w:val="18"/>
      <w:lang w:val="en-US" w:eastAsia="zh-CN" w:bidi="ar-SA"/>
    </w:rPr>
  </w:style>
  <w:style w:type="character" w:customStyle="1" w:styleId="448">
    <w:name w:val="question-title2"/>
    <w:qFormat/>
    <w:uiPriority w:val="6"/>
    <w:rPr>
      <w:rFonts w:ascii="Arial" w:hAnsi="Arial" w:eastAsia="黑体" w:cs="Arial"/>
      <w:snapToGrid w:val="0"/>
      <w:kern w:val="0"/>
      <w:szCs w:val="21"/>
    </w:rPr>
  </w:style>
  <w:style w:type="character" w:customStyle="1" w:styleId="449">
    <w:name w:val="纯文本 Char Char Char"/>
    <w:qFormat/>
    <w:uiPriority w:val="0"/>
    <w:rPr>
      <w:rFonts w:ascii="宋体" w:hAnsi="Courier New" w:eastAsia="宋体"/>
      <w:kern w:val="2"/>
      <w:sz w:val="21"/>
      <w:lang w:val="en-US" w:eastAsia="zh-CN" w:bidi="ar-SA"/>
    </w:rPr>
  </w:style>
  <w:style w:type="character" w:customStyle="1" w:styleId="450">
    <w:name w:val="highlight1"/>
    <w:qFormat/>
    <w:uiPriority w:val="0"/>
    <w:rPr>
      <w:rFonts w:ascii="仿宋_GB2312" w:eastAsia="微软雅黑"/>
      <w:b/>
      <w:kern w:val="2"/>
      <w:sz w:val="23"/>
      <w:szCs w:val="23"/>
      <w:lang w:val="en-US" w:eastAsia="zh-CN" w:bidi="ar-SA"/>
    </w:rPr>
  </w:style>
  <w:style w:type="character" w:customStyle="1" w:styleId="451">
    <w:name w:val="unnamed31"/>
    <w:qFormat/>
    <w:uiPriority w:val="0"/>
    <w:rPr>
      <w:rFonts w:ascii="Tahoma" w:hAnsi="Tahoma" w:eastAsia="宋体"/>
      <w:b/>
      <w:kern w:val="2"/>
      <w:sz w:val="24"/>
      <w:szCs w:val="32"/>
      <w:u w:val="none"/>
      <w:lang w:val="en-US" w:eastAsia="zh-CN" w:bidi="ar-SA"/>
    </w:rPr>
  </w:style>
  <w:style w:type="character" w:customStyle="1" w:styleId="452">
    <w:name w:val="称呼 Char1"/>
    <w:qFormat/>
    <w:uiPriority w:val="0"/>
    <w:rPr>
      <w:rFonts w:ascii="Times New Roman" w:hAnsi="Times New Roman" w:eastAsia="宋体" w:cs="Times New Roman"/>
      <w:szCs w:val="24"/>
    </w:rPr>
  </w:style>
  <w:style w:type="character" w:customStyle="1" w:styleId="453">
    <w:name w:val="图名 Char"/>
    <w:qFormat/>
    <w:uiPriority w:val="0"/>
    <w:rPr>
      <w:rFonts w:ascii="Arial" w:hAnsi="Arial" w:eastAsia="黑体"/>
      <w:kern w:val="2"/>
      <w:sz w:val="24"/>
      <w:szCs w:val="24"/>
      <w:lang w:val="en-US" w:eastAsia="zh-CN" w:bidi="ar-SA"/>
    </w:rPr>
  </w:style>
  <w:style w:type="character" w:customStyle="1" w:styleId="454">
    <w:name w:val="段落 Char Char"/>
    <w:link w:val="455"/>
    <w:qFormat/>
    <w:uiPriority w:val="0"/>
    <w:rPr>
      <w:rFonts w:ascii="宋体" w:hAnsi="宋体"/>
      <w:sz w:val="24"/>
    </w:rPr>
  </w:style>
  <w:style w:type="paragraph" w:customStyle="1" w:styleId="455">
    <w:name w:val="段落"/>
    <w:basedOn w:val="1"/>
    <w:link w:val="454"/>
    <w:qFormat/>
    <w:uiPriority w:val="0"/>
    <w:pPr>
      <w:adjustRightInd/>
      <w:spacing w:line="360" w:lineRule="auto"/>
      <w:ind w:firstLine="480" w:firstLineChars="200"/>
    </w:pPr>
    <w:rPr>
      <w:rFonts w:ascii="宋体" w:hAnsi="宋体"/>
      <w:kern w:val="0"/>
      <w:sz w:val="24"/>
      <w:szCs w:val="20"/>
    </w:rPr>
  </w:style>
  <w:style w:type="character" w:customStyle="1" w:styleId="456">
    <w:name w:val="正文文本缩进 Char1"/>
    <w:qFormat/>
    <w:uiPriority w:val="0"/>
    <w:rPr>
      <w:rFonts w:ascii="Calibri" w:hAnsi="Calibri"/>
      <w:sz w:val="28"/>
    </w:rPr>
  </w:style>
  <w:style w:type="character" w:customStyle="1" w:styleId="457">
    <w:name w:val="Char Char41"/>
    <w:qFormat/>
    <w:uiPriority w:val="0"/>
    <w:rPr>
      <w:rFonts w:eastAsia="宋体"/>
      <w:b/>
      <w:sz w:val="24"/>
      <w:lang w:val="en-GB" w:eastAsia="zh-CN" w:bidi="ar-SA"/>
    </w:rPr>
  </w:style>
  <w:style w:type="character" w:customStyle="1" w:styleId="458">
    <w:name w:val="Char Char27"/>
    <w:qFormat/>
    <w:uiPriority w:val="6"/>
    <w:rPr>
      <w:rFonts w:ascii="宋体" w:hAnsi="宋体" w:eastAsia="宋体"/>
      <w:color w:val="000000"/>
      <w:kern w:val="1"/>
      <w:sz w:val="28"/>
      <w:lang w:val="en-US" w:eastAsia="zh-CN" w:bidi="ar-SA"/>
    </w:rPr>
  </w:style>
  <w:style w:type="character" w:customStyle="1" w:styleId="459">
    <w:name w:val="U_正文 Char"/>
    <w:link w:val="460"/>
    <w:qFormat/>
    <w:uiPriority w:val="0"/>
    <w:rPr>
      <w:sz w:val="24"/>
      <w:szCs w:val="24"/>
    </w:rPr>
  </w:style>
  <w:style w:type="paragraph" w:customStyle="1" w:styleId="460">
    <w:name w:val="U_正文"/>
    <w:basedOn w:val="1"/>
    <w:link w:val="459"/>
    <w:qFormat/>
    <w:uiPriority w:val="0"/>
    <w:pPr>
      <w:adjustRightInd/>
      <w:spacing w:beforeLines="20" w:afterLines="20" w:line="300" w:lineRule="auto"/>
      <w:ind w:firstLine="200" w:firstLineChars="200"/>
    </w:pPr>
    <w:rPr>
      <w:kern w:val="0"/>
      <w:sz w:val="24"/>
    </w:rPr>
  </w:style>
  <w:style w:type="character" w:customStyle="1" w:styleId="461">
    <w:name w:val="Char Char213"/>
    <w:qFormat/>
    <w:uiPriority w:val="0"/>
    <w:rPr>
      <w:rFonts w:eastAsia="Century Gothic"/>
      <w:b/>
      <w:bCs/>
      <w:kern w:val="44"/>
      <w:sz w:val="32"/>
      <w:szCs w:val="44"/>
      <w:lang w:val="en-US" w:eastAsia="zh-CN" w:bidi="ar-SA"/>
    </w:rPr>
  </w:style>
  <w:style w:type="character" w:customStyle="1" w:styleId="462">
    <w:name w:val="15"/>
    <w:qFormat/>
    <w:uiPriority w:val="0"/>
    <w:rPr>
      <w:rFonts w:hint="default" w:ascii="Calibri" w:hAnsi="Calibri"/>
      <w:color w:val="0000FF"/>
      <w:u w:val="single"/>
    </w:rPr>
  </w:style>
  <w:style w:type="character" w:customStyle="1" w:styleId="463">
    <w:name w:val="正文非缩进 Char3"/>
    <w:qFormat/>
    <w:uiPriority w:val="0"/>
    <w:rPr>
      <w:rFonts w:ascii="宋体" w:eastAsia="宋体"/>
      <w:snapToGrid w:val="0"/>
      <w:color w:val="000000"/>
      <w:kern w:val="28"/>
      <w:sz w:val="28"/>
      <w:lang w:val="en-US" w:eastAsia="zh-CN" w:bidi="ar-SA"/>
    </w:rPr>
  </w:style>
  <w:style w:type="paragraph" w:customStyle="1" w:styleId="464">
    <w:name w:val="有符号正文"/>
    <w:basedOn w:val="1"/>
    <w:qFormat/>
    <w:uiPriority w:val="0"/>
    <w:pPr>
      <w:adjustRightInd/>
      <w:spacing w:line="400" w:lineRule="exact"/>
      <w:ind w:firstLine="200" w:firstLineChars="200"/>
    </w:pPr>
    <w:rPr>
      <w:rFonts w:ascii="Arial" w:hAnsi="Arial"/>
    </w:rPr>
  </w:style>
  <w:style w:type="paragraph" w:customStyle="1" w:styleId="46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6">
    <w:name w:val="Char1 Char Char Char2"/>
    <w:basedOn w:val="1"/>
    <w:qFormat/>
    <w:uiPriority w:val="0"/>
    <w:pPr>
      <w:adjustRightInd/>
      <w:ind w:firstLine="200" w:firstLineChars="200"/>
    </w:pPr>
    <w:rPr>
      <w:rFonts w:ascii="Tahoma" w:hAnsi="Tahoma"/>
      <w:sz w:val="24"/>
      <w:szCs w:val="20"/>
    </w:rPr>
  </w:style>
  <w:style w:type="paragraph" w:customStyle="1" w:styleId="46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69">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4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473">
    <w:name w:val="注释"/>
    <w:basedOn w:val="1"/>
    <w:qFormat/>
    <w:uiPriority w:val="0"/>
    <w:pPr>
      <w:adjustRightInd/>
      <w:spacing w:line="360" w:lineRule="auto"/>
      <w:ind w:firstLine="480"/>
    </w:pPr>
    <w:rPr>
      <w:sz w:val="24"/>
    </w:rPr>
  </w:style>
  <w:style w:type="paragraph" w:customStyle="1" w:styleId="4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7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7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4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7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1">
    <w:name w:val="Char Char Char Char"/>
    <w:basedOn w:val="1"/>
    <w:qFormat/>
    <w:uiPriority w:val="0"/>
    <w:rPr>
      <w:rFonts w:ascii="Tahoma" w:hAnsi="Tahoma"/>
      <w:sz w:val="24"/>
      <w:szCs w:val="20"/>
    </w:rPr>
  </w:style>
  <w:style w:type="paragraph" w:customStyle="1" w:styleId="4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84">
    <w:name w:val="图中文字"/>
    <w:basedOn w:val="1"/>
    <w:qFormat/>
    <w:uiPriority w:val="0"/>
    <w:pPr>
      <w:snapToGrid w:val="0"/>
      <w:spacing w:line="0" w:lineRule="atLeast"/>
      <w:ind w:firstLine="200" w:firstLineChars="200"/>
      <w:jc w:val="center"/>
    </w:pPr>
    <w:rPr>
      <w:sz w:val="24"/>
      <w:szCs w:val="20"/>
    </w:rPr>
  </w:style>
  <w:style w:type="paragraph" w:customStyle="1" w:styleId="485">
    <w:name w:val="Char21"/>
    <w:basedOn w:val="1"/>
    <w:qFormat/>
    <w:uiPriority w:val="0"/>
    <w:pPr>
      <w:adjustRightInd/>
      <w:ind w:firstLine="200" w:firstLineChars="200"/>
    </w:pPr>
    <w:rPr>
      <w:rFonts w:ascii="仿宋_GB2312" w:eastAsia="仿宋_GB2312"/>
      <w:b/>
      <w:sz w:val="32"/>
      <w:szCs w:val="32"/>
    </w:rPr>
  </w:style>
  <w:style w:type="paragraph" w:customStyle="1" w:styleId="486">
    <w:name w:val="Char24"/>
    <w:basedOn w:val="1"/>
    <w:qFormat/>
    <w:uiPriority w:val="0"/>
    <w:rPr>
      <w:rFonts w:ascii="仿宋_GB2312" w:eastAsia="仿宋_GB2312"/>
      <w:b/>
      <w:sz w:val="32"/>
      <w:szCs w:val="32"/>
    </w:rPr>
  </w:style>
  <w:style w:type="paragraph" w:customStyle="1" w:styleId="48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8">
    <w:name w:val="a1"/>
    <w:basedOn w:val="1"/>
    <w:qFormat/>
    <w:uiPriority w:val="0"/>
    <w:pPr>
      <w:widowControl/>
      <w:spacing w:line="300" w:lineRule="atLeast"/>
      <w:jc w:val="left"/>
    </w:pPr>
    <w:rPr>
      <w:rFonts w:ascii="宋体" w:hAnsi="宋体"/>
      <w:kern w:val="0"/>
      <w:sz w:val="18"/>
      <w:szCs w:val="20"/>
    </w:rPr>
  </w:style>
  <w:style w:type="paragraph" w:customStyle="1" w:styleId="48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0">
    <w:name w:val="Char1 Char Char Char5"/>
    <w:basedOn w:val="1"/>
    <w:qFormat/>
    <w:uiPriority w:val="0"/>
    <w:pPr>
      <w:adjustRightInd/>
      <w:ind w:firstLine="200" w:firstLineChars="200"/>
    </w:pPr>
    <w:rPr>
      <w:rFonts w:ascii="Tahoma" w:hAnsi="Tahoma"/>
      <w:sz w:val="24"/>
      <w:szCs w:val="20"/>
    </w:rPr>
  </w:style>
  <w:style w:type="paragraph" w:customStyle="1" w:styleId="49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EB_表格"/>
    <w:basedOn w:val="1"/>
    <w:qFormat/>
    <w:uiPriority w:val="0"/>
    <w:pPr>
      <w:adjustRightInd/>
      <w:spacing w:line="300" w:lineRule="auto"/>
      <w:jc w:val="center"/>
    </w:pPr>
  </w:style>
  <w:style w:type="paragraph" w:customStyle="1" w:styleId="49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97">
    <w:name w:val="_Style 1"/>
    <w:basedOn w:val="1"/>
    <w:qFormat/>
    <w:uiPriority w:val="34"/>
    <w:pPr>
      <w:adjustRightInd/>
      <w:ind w:firstLine="420" w:firstLineChars="200"/>
    </w:pPr>
    <w:rPr>
      <w:rFonts w:eastAsia="仿宋_GB2312"/>
      <w:sz w:val="28"/>
    </w:rPr>
  </w:style>
  <w:style w:type="paragraph" w:customStyle="1" w:styleId="49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9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方案正文无缩进"/>
    <w:qFormat/>
    <w:uiPriority w:val="0"/>
    <w:pPr>
      <w:spacing w:line="360" w:lineRule="auto"/>
    </w:pPr>
    <w:rPr>
      <w:kern w:val="2"/>
      <w:sz w:val="24"/>
      <w:szCs w:val="24"/>
      <w:lang w:val="en-US" w:eastAsia="zh-CN" w:bidi="ar-SA"/>
    </w:rPr>
  </w:style>
  <w:style w:type="paragraph" w:customStyle="1" w:styleId="502">
    <w:name w:val="正文文字表格居中"/>
    <w:basedOn w:val="1"/>
    <w:next w:val="57"/>
    <w:qFormat/>
    <w:uiPriority w:val="0"/>
    <w:pPr>
      <w:snapToGrid w:val="0"/>
      <w:spacing w:line="360" w:lineRule="auto"/>
    </w:pPr>
    <w:rPr>
      <w:rFonts w:ascii="宋体"/>
      <w:b/>
      <w:sz w:val="24"/>
      <w:szCs w:val="20"/>
    </w:rPr>
  </w:style>
  <w:style w:type="paragraph" w:customStyle="1" w:styleId="50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05">
    <w:name w:val="正文21"/>
    <w:basedOn w:val="1"/>
    <w:qFormat/>
    <w:uiPriority w:val="0"/>
    <w:pPr>
      <w:adjustRightInd/>
      <w:spacing w:before="156" w:line="360" w:lineRule="auto"/>
      <w:ind w:firstLine="510" w:firstLineChars="200"/>
    </w:pPr>
    <w:rPr>
      <w:sz w:val="24"/>
      <w:szCs w:val="20"/>
    </w:rPr>
  </w:style>
  <w:style w:type="paragraph" w:customStyle="1" w:styleId="506">
    <w:name w:val="Char1 Char Char Char1"/>
    <w:basedOn w:val="1"/>
    <w:qFormat/>
    <w:uiPriority w:val="0"/>
    <w:pPr>
      <w:adjustRightInd/>
      <w:ind w:firstLine="200" w:firstLineChars="200"/>
    </w:pPr>
    <w:rPr>
      <w:rFonts w:ascii="Tahoma" w:hAnsi="Tahoma"/>
      <w:sz w:val="24"/>
      <w:szCs w:val="20"/>
    </w:rPr>
  </w:style>
  <w:style w:type="paragraph" w:customStyle="1" w:styleId="50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9">
    <w:name w:val="Char2 Char Char"/>
    <w:basedOn w:val="1"/>
    <w:qFormat/>
    <w:uiPriority w:val="0"/>
    <w:pPr>
      <w:adjustRightInd/>
    </w:pPr>
    <w:rPr>
      <w:rFonts w:ascii="Tahoma" w:hAnsi="Tahoma"/>
      <w:sz w:val="24"/>
      <w:szCs w:val="20"/>
    </w:rPr>
  </w:style>
  <w:style w:type="paragraph" w:customStyle="1" w:styleId="51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12">
    <w:name w:val="正文1"/>
    <w:basedOn w:val="33"/>
    <w:next w:val="513"/>
    <w:qFormat/>
    <w:uiPriority w:val="0"/>
    <w:pPr>
      <w:ind w:left="0" w:leftChars="0" w:firstLine="480" w:firstLineChars="200"/>
    </w:pPr>
    <w:rPr>
      <w:rFonts w:ascii="仿宋_GB2312" w:hAnsi="Courier New" w:eastAsia="仿宋_GB2312"/>
      <w:kern w:val="28"/>
      <w:sz w:val="24"/>
    </w:rPr>
  </w:style>
  <w:style w:type="paragraph" w:customStyle="1" w:styleId="513">
    <w:name w:val="标题 21"/>
    <w:basedOn w:val="512"/>
    <w:next w:val="512"/>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51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5">
    <w:name w:val="Char Char1 Char Char Char"/>
    <w:basedOn w:val="1"/>
    <w:qFormat/>
    <w:uiPriority w:val="0"/>
    <w:rPr>
      <w:rFonts w:ascii="仿宋_GB2312" w:eastAsia="仿宋_GB2312"/>
      <w:b/>
      <w:sz w:val="32"/>
      <w:szCs w:val="20"/>
    </w:rPr>
  </w:style>
  <w:style w:type="paragraph" w:customStyle="1" w:styleId="516">
    <w:name w:val="正文（首行缩进2字符）"/>
    <w:basedOn w:val="1"/>
    <w:qFormat/>
    <w:uiPriority w:val="0"/>
    <w:pPr>
      <w:adjustRightInd/>
      <w:spacing w:line="360" w:lineRule="auto"/>
      <w:ind w:firstLine="480" w:firstLineChars="200"/>
    </w:pPr>
    <w:rPr>
      <w:sz w:val="24"/>
      <w:szCs w:val="20"/>
    </w:rPr>
  </w:style>
  <w:style w:type="paragraph" w:customStyle="1" w:styleId="51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22">
    <w:name w:val="批注框文本 Char Char"/>
    <w:basedOn w:val="1"/>
    <w:qFormat/>
    <w:uiPriority w:val="0"/>
    <w:pPr>
      <w:adjustRightInd/>
    </w:pPr>
    <w:rPr>
      <w:sz w:val="18"/>
      <w:szCs w:val="20"/>
    </w:rPr>
  </w:style>
  <w:style w:type="paragraph" w:customStyle="1" w:styleId="523">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524">
    <w:name w:val="默认段落字体 Para Char"/>
    <w:basedOn w:val="1"/>
    <w:qFormat/>
    <w:uiPriority w:val="0"/>
    <w:rPr>
      <w:rFonts w:ascii="Tahoma" w:hAnsi="Tahoma"/>
      <w:sz w:val="24"/>
      <w:szCs w:val="20"/>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样式1 + (中宋体"/>
    <w:basedOn w:val="527"/>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5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8">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29">
    <w:name w:val="正文 New New New New"/>
    <w:qFormat/>
    <w:uiPriority w:val="0"/>
    <w:pPr>
      <w:widowControl w:val="0"/>
      <w:jc w:val="both"/>
    </w:pPr>
    <w:rPr>
      <w:color w:val="000000"/>
      <w:szCs w:val="24"/>
      <w:lang w:val="en-US" w:eastAsia="zh-CN" w:bidi="ar-SA"/>
    </w:rPr>
  </w:style>
  <w:style w:type="paragraph" w:customStyle="1" w:styleId="53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31">
    <w:name w:val="_Style 8"/>
    <w:basedOn w:val="1"/>
    <w:qFormat/>
    <w:uiPriority w:val="34"/>
    <w:pPr>
      <w:adjustRightInd/>
      <w:ind w:firstLine="420" w:firstLineChars="200"/>
    </w:pPr>
    <w:rPr>
      <w:rFonts w:eastAsia="仿宋_GB2312"/>
      <w:sz w:val="28"/>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3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3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3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38">
    <w:name w:val="_Style 5"/>
    <w:basedOn w:val="1"/>
    <w:qFormat/>
    <w:uiPriority w:val="34"/>
    <w:pPr>
      <w:adjustRightInd/>
      <w:ind w:firstLine="420" w:firstLineChars="200"/>
    </w:pPr>
    <w:rPr>
      <w:rFonts w:eastAsia="仿宋_GB2312"/>
      <w:sz w:val="28"/>
    </w:rPr>
  </w:style>
  <w:style w:type="paragraph" w:customStyle="1" w:styleId="53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0">
    <w:name w:val="正文表标题"/>
    <w:next w:val="541"/>
    <w:qFormat/>
    <w:uiPriority w:val="0"/>
    <w:pPr>
      <w:tabs>
        <w:tab w:val="left" w:pos="840"/>
      </w:tabs>
      <w:ind w:left="840" w:hanging="420"/>
      <w:jc w:val="center"/>
    </w:pPr>
    <w:rPr>
      <w:rFonts w:ascii="黑体" w:eastAsia="黑体"/>
      <w:sz w:val="21"/>
      <w:lang w:val="en-US" w:eastAsia="zh-CN" w:bidi="ar-SA"/>
    </w:rPr>
  </w:style>
  <w:style w:type="paragraph" w:customStyle="1" w:styleId="541">
    <w:name w:val="段"/>
    <w:qFormat/>
    <w:uiPriority w:val="0"/>
    <w:pPr>
      <w:autoSpaceDE w:val="0"/>
      <w:autoSpaceDN w:val="0"/>
      <w:ind w:firstLine="200" w:firstLineChars="200"/>
      <w:jc w:val="both"/>
    </w:pPr>
    <w:rPr>
      <w:rFonts w:ascii="宋体"/>
      <w:sz w:val="21"/>
      <w:lang w:val="en-US" w:eastAsia="zh-CN" w:bidi="ar-SA"/>
    </w:rPr>
  </w:style>
  <w:style w:type="paragraph" w:customStyle="1" w:styleId="542">
    <w:name w:val="Char Char Char Char Char Char Char Char2"/>
    <w:basedOn w:val="1"/>
    <w:qFormat/>
    <w:uiPriority w:val="0"/>
    <w:pPr>
      <w:tabs>
        <w:tab w:val="left" w:pos="360"/>
      </w:tabs>
    </w:pPr>
    <w:rPr>
      <w:sz w:val="24"/>
      <w:szCs w:val="20"/>
    </w:rPr>
  </w:style>
  <w:style w:type="paragraph" w:customStyle="1" w:styleId="543">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544">
    <w:name w:val="浅色底纹 - 强调文字颜色 51"/>
    <w:qFormat/>
    <w:uiPriority w:val="0"/>
    <w:rPr>
      <w:kern w:val="2"/>
      <w:sz w:val="21"/>
      <w:szCs w:val="24"/>
      <w:lang w:val="en-US" w:eastAsia="zh-CN" w:bidi="ar-SA"/>
    </w:rPr>
  </w:style>
  <w:style w:type="paragraph" w:customStyle="1" w:styleId="54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47">
    <w:name w:val="*Body 1"/>
    <w:qFormat/>
    <w:uiPriority w:val="0"/>
    <w:pPr>
      <w:spacing w:after="240" w:line="360" w:lineRule="auto"/>
      <w:ind w:left="-1276" w:firstLine="454"/>
    </w:pPr>
    <w:rPr>
      <w:sz w:val="22"/>
      <w:lang w:val="en-US" w:eastAsia="en-US" w:bidi="ar-SA"/>
    </w:rPr>
  </w:style>
  <w:style w:type="paragraph" w:customStyle="1" w:styleId="548">
    <w:name w:val="文档正文"/>
    <w:basedOn w:val="1"/>
    <w:qFormat/>
    <w:uiPriority w:val="0"/>
    <w:pPr>
      <w:spacing w:line="480" w:lineRule="atLeast"/>
      <w:ind w:firstLine="567"/>
      <w:textAlignment w:val="baseline"/>
    </w:pPr>
    <w:rPr>
      <w:kern w:val="0"/>
      <w:sz w:val="24"/>
      <w:szCs w:val="20"/>
    </w:rPr>
  </w:style>
  <w:style w:type="paragraph" w:customStyle="1" w:styleId="54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3">
    <w:name w:val="_Style 6"/>
    <w:basedOn w:val="1"/>
    <w:qFormat/>
    <w:uiPriority w:val="34"/>
    <w:pPr>
      <w:adjustRightInd/>
      <w:ind w:firstLine="420" w:firstLineChars="200"/>
    </w:pPr>
    <w:rPr>
      <w:rFonts w:eastAsia="仿宋_GB2312"/>
      <w:sz w:val="28"/>
    </w:rPr>
  </w:style>
  <w:style w:type="paragraph" w:customStyle="1" w:styleId="554">
    <w:name w:val="Th"/>
    <w:qFormat/>
    <w:uiPriority w:val="0"/>
    <w:pPr>
      <w:keepNext/>
      <w:keepLines/>
      <w:spacing w:before="20" w:after="60" w:line="220" w:lineRule="exact"/>
      <w:ind w:left="240"/>
    </w:pPr>
    <w:rPr>
      <w:b/>
      <w:sz w:val="19"/>
      <w:lang w:val="en-US" w:eastAsia="en-US" w:bidi="ar-SA"/>
    </w:rPr>
  </w:style>
  <w:style w:type="paragraph" w:customStyle="1" w:styleId="55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6">
    <w:name w:val="MM Topic 3"/>
    <w:basedOn w:val="6"/>
    <w:qFormat/>
    <w:uiPriority w:val="0"/>
    <w:pPr>
      <w:tabs>
        <w:tab w:val="left" w:pos="1680"/>
      </w:tabs>
      <w:adjustRightInd/>
      <w:ind w:left="1680" w:hanging="420"/>
    </w:pPr>
  </w:style>
  <w:style w:type="paragraph" w:customStyle="1" w:styleId="557">
    <w:name w:val="_Style 947"/>
    <w:basedOn w:val="1"/>
    <w:next w:val="257"/>
    <w:qFormat/>
    <w:uiPriority w:val="34"/>
    <w:pPr>
      <w:adjustRightInd/>
      <w:ind w:firstLine="420" w:firstLineChars="200"/>
    </w:pPr>
  </w:style>
  <w:style w:type="paragraph" w:customStyle="1" w:styleId="5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56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61">
    <w:name w:val="封面公司名"/>
    <w:qFormat/>
    <w:uiPriority w:val="0"/>
    <w:pPr>
      <w:jc w:val="center"/>
    </w:pPr>
    <w:rPr>
      <w:rFonts w:ascii="Arial" w:hAnsi="Arial" w:eastAsia="楷体_GB2312" w:cs="宋体"/>
      <w:bCs/>
      <w:kern w:val="2"/>
      <w:sz w:val="28"/>
      <w:lang w:val="en-US" w:eastAsia="zh-CN" w:bidi="ar-SA"/>
    </w:rPr>
  </w:style>
  <w:style w:type="paragraph" w:customStyle="1" w:styleId="56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6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6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9">
    <w:name w:val="Char19"/>
    <w:basedOn w:val="1"/>
    <w:qFormat/>
    <w:uiPriority w:val="0"/>
    <w:pPr>
      <w:adjustRightInd/>
    </w:pPr>
    <w:rPr>
      <w:szCs w:val="20"/>
    </w:rPr>
  </w:style>
  <w:style w:type="paragraph" w:customStyle="1" w:styleId="57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1">
    <w:name w:val="章标题"/>
    <w:next w:val="541"/>
    <w:qFormat/>
    <w:uiPriority w:val="0"/>
    <w:pPr>
      <w:tabs>
        <w:tab w:val="left" w:pos="1260"/>
      </w:tabs>
      <w:spacing w:beforeLines="50" w:afterLines="50"/>
      <w:ind w:left="1260" w:hanging="420"/>
      <w:jc w:val="both"/>
      <w:outlineLvl w:val="1"/>
    </w:pPr>
    <w:rPr>
      <w:rFonts w:ascii="黑体" w:eastAsia="黑体"/>
      <w:sz w:val="21"/>
      <w:lang w:val="en-US" w:eastAsia="zh-CN" w:bidi="ar-SA"/>
    </w:rPr>
  </w:style>
  <w:style w:type="paragraph" w:customStyle="1" w:styleId="57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73">
    <w:name w:val="Bulleted List"/>
    <w:basedOn w:val="1"/>
    <w:qFormat/>
    <w:uiPriority w:val="0"/>
    <w:pPr>
      <w:tabs>
        <w:tab w:val="left" w:pos="1260"/>
      </w:tabs>
      <w:adjustRightInd/>
      <w:ind w:left="1260" w:hanging="420"/>
    </w:pPr>
  </w:style>
  <w:style w:type="paragraph" w:customStyle="1" w:styleId="574">
    <w:name w:val="正文 项目2"/>
    <w:basedOn w:val="480"/>
    <w:qFormat/>
    <w:uiPriority w:val="0"/>
    <w:pPr>
      <w:spacing w:after="0"/>
      <w:ind w:left="900"/>
    </w:pPr>
  </w:style>
  <w:style w:type="paragraph" w:customStyle="1" w:styleId="575">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5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7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7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7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80">
    <w:name w:val="_Style 12"/>
    <w:basedOn w:val="20"/>
    <w:qFormat/>
    <w:uiPriority w:val="0"/>
    <w:pPr>
      <w:snapToGrid w:val="0"/>
      <w:spacing w:line="360" w:lineRule="auto"/>
    </w:pPr>
  </w:style>
  <w:style w:type="paragraph" w:customStyle="1" w:styleId="5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8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85">
    <w:name w:val="纯文本2"/>
    <w:basedOn w:val="1"/>
    <w:qFormat/>
    <w:uiPriority w:val="0"/>
    <w:pPr>
      <w:adjustRightInd/>
      <w:snapToGrid w:val="0"/>
      <w:jc w:val="left"/>
    </w:pPr>
    <w:rPr>
      <w:rFonts w:ascii="Century Gothic" w:hAnsi="楷体_GB2312" w:eastAsia="Century Gothic"/>
      <w:szCs w:val="20"/>
    </w:rPr>
  </w:style>
  <w:style w:type="paragraph" w:customStyle="1" w:styleId="586">
    <w:name w:val="2级标题"/>
    <w:basedOn w:val="587"/>
    <w:qFormat/>
    <w:uiPriority w:val="0"/>
    <w:pPr>
      <w:jc w:val="left"/>
      <w:outlineLvl w:val="1"/>
    </w:pPr>
    <w:rPr>
      <w:rFonts w:ascii="Times New Roman" w:hAnsi="Times New Roman" w:eastAsia="仿宋"/>
      <w:sz w:val="30"/>
    </w:rPr>
  </w:style>
  <w:style w:type="paragraph" w:customStyle="1" w:styleId="58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8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Char Char Char1 Char"/>
    <w:basedOn w:val="1"/>
    <w:qFormat/>
    <w:uiPriority w:val="0"/>
    <w:rPr>
      <w:szCs w:val="20"/>
    </w:rPr>
  </w:style>
  <w:style w:type="paragraph" w:customStyle="1" w:styleId="59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9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9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9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99">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6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1">
    <w:name w:val="Char Char Char Char Char Char Char1"/>
    <w:basedOn w:val="1"/>
    <w:qFormat/>
    <w:uiPriority w:val="6"/>
    <w:rPr>
      <w:rFonts w:ascii="仿宋_GB2312" w:eastAsia="仿宋_GB2312"/>
      <w:b/>
      <w:sz w:val="32"/>
      <w:szCs w:val="32"/>
    </w:rPr>
  </w:style>
  <w:style w:type="paragraph" w:customStyle="1" w:styleId="60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04">
    <w:name w:val="无间隔*"/>
    <w:qFormat/>
    <w:uiPriority w:val="0"/>
    <w:pPr>
      <w:widowControl w:val="0"/>
      <w:jc w:val="both"/>
    </w:pPr>
    <w:rPr>
      <w:rFonts w:cs="Calibri"/>
      <w:color w:val="000000"/>
      <w:kern w:val="1"/>
      <w:sz w:val="21"/>
      <w:szCs w:val="22"/>
      <w:lang w:val="en-US" w:eastAsia="zh-CN" w:bidi="ar-SA"/>
    </w:rPr>
  </w:style>
  <w:style w:type="paragraph" w:customStyle="1" w:styleId="605">
    <w:name w:val="带编号样式"/>
    <w:basedOn w:val="606"/>
    <w:qFormat/>
    <w:uiPriority w:val="0"/>
    <w:pPr>
      <w:tabs>
        <w:tab w:val="left" w:pos="840"/>
      </w:tabs>
      <w:snapToGrid w:val="0"/>
      <w:ind w:left="840" w:hanging="420" w:firstLineChars="0"/>
    </w:pPr>
    <w:rPr>
      <w:rFonts w:ascii="仿宋_GB2312" w:eastAsia="仿宋_GB2312"/>
      <w:color w:val="000000"/>
    </w:rPr>
  </w:style>
  <w:style w:type="paragraph" w:customStyle="1" w:styleId="606">
    <w:name w:val="文本正文 Char"/>
    <w:basedOn w:val="1"/>
    <w:qFormat/>
    <w:uiPriority w:val="0"/>
    <w:pPr>
      <w:spacing w:line="360" w:lineRule="auto"/>
      <w:ind w:firstLine="200" w:firstLineChars="200"/>
    </w:pPr>
    <w:rPr>
      <w:kern w:val="0"/>
      <w:sz w:val="24"/>
      <w:szCs w:val="20"/>
    </w:rPr>
  </w:style>
  <w:style w:type="paragraph" w:customStyle="1" w:styleId="60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0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610">
    <w:name w:val="Plain Text1"/>
    <w:basedOn w:val="1"/>
    <w:qFormat/>
    <w:uiPriority w:val="7"/>
    <w:pPr>
      <w:adjustRightInd/>
    </w:pPr>
    <w:rPr>
      <w:rFonts w:ascii="宋体" w:hAnsi="Courier New"/>
    </w:rPr>
  </w:style>
  <w:style w:type="paragraph" w:customStyle="1" w:styleId="61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12">
    <w:name w:val="一级条标题"/>
    <w:basedOn w:val="571"/>
    <w:next w:val="541"/>
    <w:qFormat/>
    <w:uiPriority w:val="0"/>
    <w:pPr>
      <w:tabs>
        <w:tab w:val="left" w:pos="1680"/>
      </w:tabs>
      <w:spacing w:beforeLines="0" w:afterLines="0"/>
      <w:ind w:left="1680"/>
      <w:outlineLvl w:val="2"/>
    </w:pPr>
  </w:style>
  <w:style w:type="paragraph" w:customStyle="1" w:styleId="61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614">
    <w:name w:val="Char1"/>
    <w:basedOn w:val="1"/>
    <w:qFormat/>
    <w:uiPriority w:val="0"/>
    <w:rPr>
      <w:rFonts w:ascii="仿宋_GB2312" w:eastAsia="仿宋_GB2312"/>
      <w:b/>
      <w:sz w:val="32"/>
      <w:szCs w:val="32"/>
    </w:rPr>
  </w:style>
  <w:style w:type="paragraph" w:customStyle="1" w:styleId="6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6">
    <w:name w:val="3级标题"/>
    <w:basedOn w:val="586"/>
    <w:qFormat/>
    <w:uiPriority w:val="0"/>
    <w:pPr>
      <w:outlineLvl w:val="2"/>
    </w:pPr>
  </w:style>
  <w:style w:type="paragraph" w:customStyle="1" w:styleId="61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18">
    <w:name w:val="_标题2"/>
    <w:basedOn w:val="619"/>
    <w:next w:val="6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619">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62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22">
    <w:name w:val="Char3 Char Char Char11"/>
    <w:basedOn w:val="1"/>
    <w:qFormat/>
    <w:uiPriority w:val="0"/>
    <w:pPr>
      <w:widowControl/>
      <w:adjustRightInd/>
      <w:spacing w:after="160" w:line="240" w:lineRule="exact"/>
      <w:jc w:val="left"/>
    </w:pPr>
    <w:rPr>
      <w:szCs w:val="20"/>
    </w:rPr>
  </w:style>
  <w:style w:type="paragraph" w:customStyle="1" w:styleId="623">
    <w:name w:val="二级条标题"/>
    <w:basedOn w:val="612"/>
    <w:next w:val="541"/>
    <w:qFormat/>
    <w:uiPriority w:val="0"/>
    <w:pPr>
      <w:tabs>
        <w:tab w:val="left" w:pos="2100"/>
      </w:tabs>
      <w:ind w:left="0"/>
      <w:outlineLvl w:val="3"/>
    </w:pPr>
  </w:style>
  <w:style w:type="paragraph" w:customStyle="1" w:styleId="624">
    <w:name w:val="My正文"/>
    <w:basedOn w:val="1"/>
    <w:qFormat/>
    <w:uiPriority w:val="0"/>
    <w:pPr>
      <w:spacing w:before="120" w:line="360" w:lineRule="auto"/>
      <w:ind w:firstLine="567"/>
    </w:pPr>
    <w:rPr>
      <w:rFonts w:ascii="Arial" w:hAnsi="Arial"/>
      <w:sz w:val="20"/>
      <w:szCs w:val="20"/>
    </w:rPr>
  </w:style>
  <w:style w:type="paragraph" w:customStyle="1" w:styleId="62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2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2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29">
    <w:name w:val="正文文本首行缩进 2"/>
    <w:basedOn w:val="630"/>
    <w:qFormat/>
    <w:uiPriority w:val="99"/>
    <w:pPr>
      <w:tabs>
        <w:tab w:val="right" w:leader="dot" w:pos="8268"/>
      </w:tabs>
      <w:spacing w:line="200" w:lineRule="atLeast"/>
      <w:ind w:firstLine="420"/>
    </w:pPr>
    <w:rPr>
      <w:rFonts w:ascii="宋体" w:hAnsi="Courier New"/>
      <w:spacing w:val="-4"/>
      <w:sz w:val="18"/>
    </w:rPr>
  </w:style>
  <w:style w:type="paragraph" w:customStyle="1" w:styleId="630">
    <w:name w:val="正文缩进1"/>
    <w:basedOn w:val="512"/>
    <w:next w:val="6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3">
    <w:name w:val="Char Char1 Char Char1 Char Char1"/>
    <w:basedOn w:val="1"/>
    <w:qFormat/>
    <w:uiPriority w:val="0"/>
    <w:pPr>
      <w:tabs>
        <w:tab w:val="left" w:pos="840"/>
      </w:tabs>
      <w:ind w:left="840" w:hanging="420"/>
    </w:pPr>
    <w:rPr>
      <w:rFonts w:ascii="Tahoma" w:hAnsi="Tahoma"/>
      <w:sz w:val="24"/>
    </w:rPr>
  </w:style>
  <w:style w:type="paragraph" w:customStyle="1" w:styleId="63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3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3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40">
    <w:name w:val="Char"/>
    <w:basedOn w:val="1"/>
    <w:qFormat/>
    <w:uiPriority w:val="0"/>
    <w:rPr>
      <w:rFonts w:ascii="仿宋_GB2312" w:eastAsia="仿宋_GB2312"/>
      <w:b/>
      <w:sz w:val="32"/>
      <w:szCs w:val="32"/>
    </w:rPr>
  </w:style>
  <w:style w:type="paragraph" w:customStyle="1" w:styleId="6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642">
    <w:name w:val="彩色底纹 - 强调文字颜色 11"/>
    <w:qFormat/>
    <w:uiPriority w:val="0"/>
    <w:rPr>
      <w:kern w:val="2"/>
      <w:sz w:val="21"/>
      <w:szCs w:val="24"/>
      <w:lang w:val="en-US" w:eastAsia="zh-CN" w:bidi="ar-SA"/>
    </w:rPr>
  </w:style>
  <w:style w:type="paragraph" w:customStyle="1" w:styleId="64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4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47">
    <w:name w:val="三级条标题"/>
    <w:basedOn w:val="623"/>
    <w:next w:val="541"/>
    <w:qFormat/>
    <w:uiPriority w:val="0"/>
    <w:pPr>
      <w:tabs>
        <w:tab w:val="left" w:pos="2520"/>
      </w:tabs>
      <w:ind w:left="2520"/>
      <w:outlineLvl w:val="4"/>
    </w:pPr>
  </w:style>
  <w:style w:type="paragraph" w:customStyle="1" w:styleId="64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49">
    <w:name w:val="Char1 Char Char Char3"/>
    <w:basedOn w:val="1"/>
    <w:qFormat/>
    <w:uiPriority w:val="0"/>
    <w:pPr>
      <w:adjustRightInd/>
      <w:ind w:firstLine="200" w:firstLineChars="200"/>
    </w:pPr>
    <w:rPr>
      <w:rFonts w:ascii="Tahoma" w:hAnsi="Tahoma"/>
      <w:sz w:val="24"/>
      <w:szCs w:val="20"/>
    </w:rPr>
  </w:style>
  <w:style w:type="paragraph" w:customStyle="1" w:styleId="650">
    <w:name w:val="Char Char Char Char Char Char Char Char1"/>
    <w:basedOn w:val="1"/>
    <w:qFormat/>
    <w:uiPriority w:val="0"/>
    <w:pPr>
      <w:tabs>
        <w:tab w:val="left" w:pos="360"/>
      </w:tabs>
    </w:pPr>
    <w:rPr>
      <w:sz w:val="24"/>
      <w:szCs w:val="20"/>
    </w:rPr>
  </w:style>
  <w:style w:type="paragraph" w:customStyle="1" w:styleId="651">
    <w:name w:val="Char3 Char Char Char1"/>
    <w:basedOn w:val="1"/>
    <w:qFormat/>
    <w:uiPriority w:val="6"/>
    <w:pPr>
      <w:widowControl/>
      <w:adjustRightInd/>
      <w:spacing w:after="160" w:line="240" w:lineRule="exact"/>
      <w:jc w:val="left"/>
    </w:pPr>
    <w:rPr>
      <w:szCs w:val="20"/>
    </w:rPr>
  </w:style>
  <w:style w:type="paragraph" w:customStyle="1" w:styleId="6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3">
    <w:name w:val="MM Topic 2"/>
    <w:basedOn w:val="5"/>
    <w:qFormat/>
    <w:uiPriority w:val="0"/>
    <w:pPr>
      <w:tabs>
        <w:tab w:val="left" w:pos="1260"/>
      </w:tabs>
      <w:ind w:left="1260" w:hanging="420"/>
    </w:pPr>
    <w:rPr>
      <w:rFonts w:ascii="Arial" w:hAnsi="Arial" w:eastAsia="黑体"/>
      <w:lang w:val="en-US"/>
    </w:rPr>
  </w:style>
  <w:style w:type="paragraph" w:customStyle="1" w:styleId="654">
    <w:name w:val="Char Char11 Char Char Char Char Char Char Char Char Char"/>
    <w:basedOn w:val="1"/>
    <w:qFormat/>
    <w:uiPriority w:val="0"/>
    <w:pPr>
      <w:spacing w:line="360" w:lineRule="auto"/>
    </w:pPr>
    <w:rPr>
      <w:szCs w:val="20"/>
    </w:rPr>
  </w:style>
  <w:style w:type="paragraph" w:customStyle="1" w:styleId="655">
    <w:name w:val="加粗正文"/>
    <w:basedOn w:val="1"/>
    <w:qFormat/>
    <w:uiPriority w:val="0"/>
    <w:pPr>
      <w:adjustRightInd/>
      <w:spacing w:beforeLines="50" w:afterLines="50" w:line="360" w:lineRule="auto"/>
      <w:ind w:firstLine="422" w:firstLineChars="200"/>
    </w:pPr>
    <w:rPr>
      <w:b/>
      <w:bCs/>
      <w:szCs w:val="21"/>
    </w:rPr>
  </w:style>
  <w:style w:type="paragraph" w:customStyle="1" w:styleId="656">
    <w:name w:val="Char Char1"/>
    <w:basedOn w:val="1"/>
    <w:qFormat/>
    <w:uiPriority w:val="0"/>
    <w:pPr>
      <w:widowControl/>
      <w:spacing w:after="160" w:line="240" w:lineRule="exact"/>
      <w:jc w:val="left"/>
    </w:pPr>
    <w:rPr>
      <w:rFonts w:eastAsia="仿宋_GB2312"/>
      <w:sz w:val="28"/>
    </w:rPr>
  </w:style>
  <w:style w:type="paragraph" w:customStyle="1" w:styleId="6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5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0">
    <w:name w:val="_Style 3"/>
    <w:basedOn w:val="1"/>
    <w:qFormat/>
    <w:uiPriority w:val="0"/>
    <w:pPr>
      <w:adjustRightInd/>
      <w:ind w:firstLine="420" w:firstLineChars="200"/>
    </w:pPr>
    <w:rPr>
      <w:rFonts w:eastAsia="仿宋_GB2312"/>
      <w:sz w:val="28"/>
    </w:rPr>
  </w:style>
  <w:style w:type="paragraph" w:customStyle="1" w:styleId="661">
    <w:name w:val="Blockquote"/>
    <w:basedOn w:val="1"/>
    <w:qFormat/>
    <w:uiPriority w:val="0"/>
    <w:pPr>
      <w:autoSpaceDE w:val="0"/>
      <w:autoSpaceDN w:val="0"/>
      <w:spacing w:before="100" w:after="100"/>
      <w:ind w:left="360" w:right="360"/>
      <w:jc w:val="left"/>
    </w:pPr>
    <w:rPr>
      <w:kern w:val="0"/>
      <w:sz w:val="24"/>
      <w:szCs w:val="20"/>
    </w:rPr>
  </w:style>
  <w:style w:type="paragraph" w:customStyle="1" w:styleId="66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6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6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styleId="666">
    <w:name w:val=""/>
    <w:unhideWhenUsed/>
    <w:uiPriority w:val="99"/>
    <w:rPr>
      <w:kern w:val="2"/>
      <w:sz w:val="21"/>
      <w:szCs w:val="24"/>
      <w:lang w:val="en-US" w:eastAsia="zh-CN" w:bidi="ar-SA"/>
    </w:rPr>
  </w:style>
  <w:style w:type="paragraph" w:customStyle="1" w:styleId="667">
    <w:name w:val="四级条标题"/>
    <w:basedOn w:val="647"/>
    <w:next w:val="541"/>
    <w:qFormat/>
    <w:uiPriority w:val="0"/>
    <w:pPr>
      <w:tabs>
        <w:tab w:val="left" w:pos="2940"/>
        <w:tab w:val="clear" w:pos="2520"/>
      </w:tabs>
      <w:ind w:left="2940"/>
      <w:outlineLvl w:val="5"/>
    </w:pPr>
  </w:style>
  <w:style w:type="paragraph" w:customStyle="1" w:styleId="668">
    <w:name w:val="Char Char112"/>
    <w:basedOn w:val="1"/>
    <w:qFormat/>
    <w:uiPriority w:val="6"/>
    <w:pPr>
      <w:widowControl/>
      <w:spacing w:after="160" w:line="240" w:lineRule="exact"/>
      <w:jc w:val="left"/>
    </w:pPr>
    <w:rPr>
      <w:rFonts w:eastAsia="仿宋_GB2312"/>
      <w:sz w:val="28"/>
    </w:rPr>
  </w:style>
  <w:style w:type="paragraph" w:customStyle="1" w:styleId="6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67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7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Char Char4 Char Char"/>
    <w:basedOn w:val="1"/>
    <w:qFormat/>
    <w:uiPriority w:val="0"/>
    <w:pPr>
      <w:widowControl/>
      <w:adjustRightInd/>
      <w:spacing w:after="160" w:line="240" w:lineRule="exact"/>
      <w:jc w:val="left"/>
    </w:pPr>
  </w:style>
  <w:style w:type="paragraph" w:customStyle="1" w:styleId="67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6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77">
    <w:name w:val="Char Char Char Char Char Char Char"/>
    <w:basedOn w:val="1"/>
    <w:qFormat/>
    <w:uiPriority w:val="0"/>
    <w:rPr>
      <w:rFonts w:ascii="仿宋_GB2312" w:eastAsia="仿宋_GB2312"/>
      <w:b/>
      <w:sz w:val="32"/>
      <w:szCs w:val="32"/>
    </w:rPr>
  </w:style>
  <w:style w:type="paragraph" w:customStyle="1" w:styleId="678">
    <w:name w:val="Char Char1101"/>
    <w:basedOn w:val="1"/>
    <w:qFormat/>
    <w:uiPriority w:val="0"/>
    <w:pPr>
      <w:spacing w:line="360" w:lineRule="auto"/>
    </w:pPr>
    <w:rPr>
      <w:rFonts w:ascii="Tahoma" w:hAnsi="Tahoma"/>
      <w:sz w:val="24"/>
      <w:szCs w:val="20"/>
    </w:rPr>
  </w:style>
  <w:style w:type="paragraph" w:customStyle="1" w:styleId="6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80">
    <w:name w:val="MM Topic 5"/>
    <w:basedOn w:val="9"/>
    <w:qFormat/>
    <w:uiPriority w:val="0"/>
    <w:pPr>
      <w:tabs>
        <w:tab w:val="left" w:pos="2520"/>
      </w:tabs>
      <w:adjustRightInd/>
      <w:ind w:left="2520" w:hanging="420"/>
    </w:pPr>
  </w:style>
  <w:style w:type="paragraph" w:customStyle="1" w:styleId="6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8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83">
    <w:name w:val="Char Char Char Char Char Char Char Char Char Char Char Char1 Char1"/>
    <w:basedOn w:val="1"/>
    <w:qFormat/>
    <w:uiPriority w:val="6"/>
    <w:rPr>
      <w:rFonts w:ascii="Tahoma" w:hAnsi="Tahoma" w:cs="仿宋_GB2312"/>
      <w:sz w:val="24"/>
      <w:szCs w:val="20"/>
    </w:rPr>
  </w:style>
  <w:style w:type="paragraph" w:customStyle="1" w:styleId="684">
    <w:name w:val="List Paragraph1"/>
    <w:basedOn w:val="1"/>
    <w:qFormat/>
    <w:uiPriority w:val="0"/>
    <w:pPr>
      <w:spacing w:line="360" w:lineRule="auto"/>
      <w:ind w:firstLine="200" w:firstLineChars="200"/>
    </w:pPr>
    <w:rPr>
      <w:rFonts w:eastAsia="楷体_GB2312" w:cs="Lucida Sans"/>
      <w:sz w:val="24"/>
    </w:rPr>
  </w:style>
  <w:style w:type="paragraph" w:customStyle="1" w:styleId="6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FA正文"/>
    <w:basedOn w:val="1"/>
    <w:qFormat/>
    <w:uiPriority w:val="0"/>
    <w:pPr>
      <w:spacing w:line="360" w:lineRule="auto"/>
      <w:ind w:firstLine="480" w:firstLineChars="200"/>
    </w:pPr>
    <w:rPr>
      <w:rFonts w:hAnsi="宋体"/>
      <w:sz w:val="24"/>
      <w:szCs w:val="20"/>
    </w:rPr>
  </w:style>
  <w:style w:type="paragraph" w:customStyle="1" w:styleId="6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11 Char Char Char"/>
    <w:basedOn w:val="1"/>
    <w:qFormat/>
    <w:uiPriority w:val="0"/>
    <w:pPr>
      <w:spacing w:line="360" w:lineRule="auto"/>
    </w:pPr>
    <w:rPr>
      <w:szCs w:val="20"/>
    </w:rPr>
  </w:style>
  <w:style w:type="paragraph" w:customStyle="1" w:styleId="690">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691">
    <w:name w:val="p0"/>
    <w:basedOn w:val="1"/>
    <w:qFormat/>
    <w:uiPriority w:val="0"/>
    <w:pPr>
      <w:widowControl/>
      <w:adjustRightInd/>
    </w:pPr>
    <w:rPr>
      <w:kern w:val="0"/>
      <w:szCs w:val="21"/>
    </w:rPr>
  </w:style>
  <w:style w:type="paragraph" w:customStyle="1" w:styleId="692">
    <w:name w:val="标书表格字体格式"/>
    <w:next w:val="523"/>
    <w:qFormat/>
    <w:uiPriority w:val="0"/>
    <w:rPr>
      <w:kern w:val="2"/>
      <w:sz w:val="21"/>
      <w:szCs w:val="24"/>
      <w:lang w:val="en-US" w:eastAsia="zh-CN" w:bidi="ar-SA"/>
    </w:rPr>
  </w:style>
  <w:style w:type="paragraph" w:customStyle="1" w:styleId="69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95">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96">
    <w:name w:val="样式 样式2 + 左侧:  1 字符 右侧:  1 字符"/>
    <w:basedOn w:val="53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97">
    <w:name w:val="数字标题3"/>
    <w:basedOn w:val="6"/>
    <w:next w:val="1"/>
    <w:qFormat/>
    <w:uiPriority w:val="0"/>
    <w:pPr>
      <w:spacing w:line="240" w:lineRule="auto"/>
    </w:pPr>
    <w:rPr>
      <w:sz w:val="28"/>
      <w:szCs w:val="28"/>
    </w:rPr>
  </w:style>
  <w:style w:type="paragraph" w:customStyle="1" w:styleId="69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700">
    <w:name w:val="Char Char Char Char Char Char Char Char Char Char"/>
    <w:basedOn w:val="1"/>
    <w:qFormat/>
    <w:uiPriority w:val="0"/>
    <w:rPr>
      <w:rFonts w:ascii="仿宋_GB2312" w:eastAsia="仿宋_GB2312"/>
      <w:b/>
      <w:sz w:val="32"/>
      <w:szCs w:val="32"/>
    </w:rPr>
  </w:style>
  <w:style w:type="paragraph" w:customStyle="1" w:styleId="701">
    <w:name w:val="MM Topic 1"/>
    <w:basedOn w:val="4"/>
    <w:qFormat/>
    <w:uiPriority w:val="0"/>
    <w:pPr>
      <w:tabs>
        <w:tab w:val="left" w:pos="840"/>
      </w:tabs>
      <w:adjustRightInd/>
      <w:ind w:left="840" w:hanging="420"/>
    </w:pPr>
  </w:style>
  <w:style w:type="paragraph" w:customStyle="1" w:styleId="702">
    <w:name w:val="Char2 Char Char Char"/>
    <w:basedOn w:val="1"/>
    <w:qFormat/>
    <w:uiPriority w:val="0"/>
    <w:rPr>
      <w:rFonts w:ascii="仿宋_GB2312" w:eastAsia="仿宋_GB2312"/>
      <w:b/>
      <w:sz w:val="32"/>
      <w:szCs w:val="32"/>
    </w:rPr>
  </w:style>
  <w:style w:type="paragraph" w:customStyle="1" w:styleId="703">
    <w:name w:val="Char Char Char Char Char Char Char Char Char Char Char1 Char"/>
    <w:basedOn w:val="1"/>
    <w:qFormat/>
    <w:uiPriority w:val="0"/>
    <w:pPr>
      <w:adjustRightInd/>
    </w:pPr>
    <w:rPr>
      <w:rFonts w:ascii="Tahoma" w:hAnsi="Tahoma"/>
      <w:sz w:val="24"/>
    </w:rPr>
  </w:style>
  <w:style w:type="paragraph" w:customStyle="1" w:styleId="70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707">
    <w:name w:val="列出段落111"/>
    <w:basedOn w:val="1"/>
    <w:qFormat/>
    <w:uiPriority w:val="34"/>
    <w:pPr>
      <w:ind w:firstLine="420" w:firstLineChars="200"/>
    </w:pPr>
  </w:style>
  <w:style w:type="paragraph" w:customStyle="1" w:styleId="7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09">
    <w:name w:val="索引 11"/>
    <w:basedOn w:val="1"/>
    <w:next w:val="1"/>
    <w:qFormat/>
    <w:uiPriority w:val="99"/>
    <w:pPr>
      <w:adjustRightInd/>
      <w:spacing w:line="360" w:lineRule="auto"/>
    </w:pPr>
    <w:rPr>
      <w:rFonts w:ascii="仿宋_GB2312" w:eastAsia="仿宋_GB2312"/>
      <w:sz w:val="24"/>
      <w:szCs w:val="20"/>
    </w:rPr>
  </w:style>
  <w:style w:type="paragraph" w:customStyle="1" w:styleId="710">
    <w:name w:val="Char Char11 Char Char Char Char Char Char Char Char Char11"/>
    <w:basedOn w:val="1"/>
    <w:qFormat/>
    <w:uiPriority w:val="0"/>
    <w:pPr>
      <w:spacing w:line="360" w:lineRule="auto"/>
    </w:pPr>
    <w:rPr>
      <w:szCs w:val="20"/>
    </w:rPr>
  </w:style>
  <w:style w:type="paragraph" w:customStyle="1" w:styleId="71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7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713">
    <w:name w:val="列表段落1"/>
    <w:basedOn w:val="1"/>
    <w:qFormat/>
    <w:uiPriority w:val="34"/>
    <w:pPr>
      <w:adjustRightInd/>
      <w:ind w:right="238" w:firstLine="420"/>
    </w:pPr>
    <w:rPr>
      <w:rFonts w:ascii="Calibri" w:hAnsi="Calibri"/>
      <w:sz w:val="24"/>
    </w:rPr>
  </w:style>
  <w:style w:type="paragraph" w:customStyle="1" w:styleId="714">
    <w:name w:val="Char Char Char"/>
    <w:basedOn w:val="1"/>
    <w:qFormat/>
    <w:uiPriority w:val="0"/>
    <w:rPr>
      <w:rFonts w:ascii="Tahoma" w:hAnsi="Tahoma"/>
      <w:sz w:val="24"/>
      <w:szCs w:val="20"/>
    </w:rPr>
  </w:style>
  <w:style w:type="paragraph" w:customStyle="1" w:styleId="71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1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17">
    <w:name w:val="默认段落字体 Para Char Char Char Char"/>
    <w:basedOn w:val="1"/>
    <w:qFormat/>
    <w:uiPriority w:val="0"/>
    <w:pPr>
      <w:spacing w:line="360" w:lineRule="auto"/>
    </w:pPr>
    <w:rPr>
      <w:szCs w:val="20"/>
    </w:rPr>
  </w:style>
  <w:style w:type="paragraph" w:customStyle="1" w:styleId="71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标题五"/>
    <w:basedOn w:val="1"/>
    <w:qFormat/>
    <w:uiPriority w:val="0"/>
    <w:pPr>
      <w:adjustRightInd/>
      <w:spacing w:beforeLines="50" w:line="360" w:lineRule="auto"/>
    </w:pPr>
    <w:rPr>
      <w:b/>
      <w:sz w:val="24"/>
    </w:rPr>
  </w:style>
  <w:style w:type="paragraph" w:customStyle="1" w:styleId="720">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72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单元格左对齐"/>
    <w:basedOn w:val="1"/>
    <w:qFormat/>
    <w:uiPriority w:val="0"/>
    <w:pPr>
      <w:adjustRightInd/>
      <w:spacing w:line="360" w:lineRule="auto"/>
    </w:pPr>
    <w:rPr>
      <w:sz w:val="24"/>
    </w:rPr>
  </w:style>
  <w:style w:type="paragraph" w:customStyle="1" w:styleId="72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25">
    <w:name w:val="数字标题5"/>
    <w:basedOn w:val="9"/>
    <w:next w:val="1"/>
    <w:qFormat/>
    <w:uiPriority w:val="0"/>
    <w:pPr>
      <w:tabs>
        <w:tab w:val="left" w:pos="1080"/>
      </w:tabs>
      <w:ind w:left="1080" w:hanging="1080"/>
    </w:p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Char Char1 Char Char Char Char Char Char1"/>
    <w:basedOn w:val="1"/>
    <w:qFormat/>
    <w:uiPriority w:val="0"/>
    <w:rPr>
      <w:rFonts w:ascii="仿宋_GB2312" w:eastAsia="仿宋_GB2312"/>
      <w:b/>
      <w:sz w:val="32"/>
      <w:szCs w:val="20"/>
    </w:rPr>
  </w:style>
  <w:style w:type="paragraph" w:customStyle="1" w:styleId="730">
    <w:name w:val="subhead"/>
    <w:qFormat/>
    <w:uiPriority w:val="0"/>
    <w:pPr>
      <w:spacing w:after="120" w:line="300" w:lineRule="exact"/>
    </w:pPr>
    <w:rPr>
      <w:rFonts w:ascii="Arial" w:hAnsi="Arial"/>
      <w:b/>
      <w:sz w:val="26"/>
      <w:lang w:val="en-US" w:eastAsia="en-US" w:bidi="ar-SA"/>
    </w:rPr>
  </w:style>
  <w:style w:type="paragraph" w:customStyle="1" w:styleId="73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3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33">
    <w:name w:val="无间隔2"/>
    <w:qFormat/>
    <w:uiPriority w:val="0"/>
    <w:pPr>
      <w:widowControl w:val="0"/>
      <w:jc w:val="both"/>
    </w:pPr>
    <w:rPr>
      <w:kern w:val="2"/>
      <w:sz w:val="21"/>
      <w:szCs w:val="22"/>
      <w:lang w:val="en-US" w:eastAsia="zh-CN" w:bidi="ar-SA"/>
    </w:rPr>
  </w:style>
  <w:style w:type="paragraph" w:customStyle="1" w:styleId="7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3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Char Char Char1 Char2"/>
    <w:basedOn w:val="1"/>
    <w:qFormat/>
    <w:uiPriority w:val="0"/>
    <w:rPr>
      <w:szCs w:val="20"/>
    </w:rPr>
  </w:style>
  <w:style w:type="paragraph" w:customStyle="1" w:styleId="737">
    <w:name w:val="Char Char Char Char Char Char Char Char Char Char2"/>
    <w:basedOn w:val="1"/>
    <w:qFormat/>
    <w:uiPriority w:val="0"/>
    <w:rPr>
      <w:rFonts w:ascii="仿宋_GB2312" w:eastAsia="仿宋_GB2312"/>
      <w:b/>
      <w:sz w:val="32"/>
      <w:szCs w:val="32"/>
    </w:rPr>
  </w:style>
  <w:style w:type="paragraph" w:customStyle="1" w:styleId="738">
    <w:name w:val="_正文段落"/>
    <w:basedOn w:val="1"/>
    <w:qFormat/>
    <w:uiPriority w:val="0"/>
    <w:pPr>
      <w:adjustRightInd/>
      <w:ind w:firstLine="560"/>
    </w:pPr>
    <w:rPr>
      <w:rFonts w:ascii="仿宋_GB2312" w:hAnsi="仿宋" w:eastAsia="仿宋_GB2312"/>
      <w:kern w:val="0"/>
      <w:sz w:val="28"/>
      <w:szCs w:val="28"/>
    </w:rPr>
  </w:style>
  <w:style w:type="paragraph" w:customStyle="1" w:styleId="7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40">
    <w:name w:val="默认段落样式"/>
    <w:basedOn w:val="249"/>
    <w:qFormat/>
    <w:uiPriority w:val="0"/>
    <w:pPr>
      <w:spacing w:before="0"/>
      <w:ind w:firstLine="480"/>
      <w:outlineLvl w:val="2"/>
    </w:pPr>
    <w:rPr>
      <w:rFonts w:ascii="仿宋_GB2312" w:hAnsi="宋体" w:eastAsia="仿宋_GB2312"/>
      <w:color w:val="000000"/>
      <w:szCs w:val="24"/>
    </w:rPr>
  </w:style>
  <w:style w:type="paragraph" w:customStyle="1" w:styleId="74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742">
    <w:name w:val="Char Char11 Char Char Char1"/>
    <w:basedOn w:val="1"/>
    <w:qFormat/>
    <w:uiPriority w:val="6"/>
    <w:pPr>
      <w:spacing w:line="360" w:lineRule="auto"/>
    </w:pPr>
    <w:rPr>
      <w:szCs w:val="20"/>
    </w:rPr>
  </w:style>
  <w:style w:type="paragraph" w:customStyle="1" w:styleId="743">
    <w:name w:val="WW-正文文字缩进 2"/>
    <w:basedOn w:val="1"/>
    <w:qFormat/>
    <w:uiPriority w:val="0"/>
    <w:pPr>
      <w:suppressAutoHyphens/>
      <w:adjustRightInd/>
      <w:ind w:firstLine="420"/>
    </w:pPr>
    <w:rPr>
      <w:kern w:val="1"/>
      <w:szCs w:val="20"/>
    </w:rPr>
  </w:style>
  <w:style w:type="paragraph" w:customStyle="1" w:styleId="74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5">
    <w:name w:val="表1"/>
    <w:basedOn w:val="1"/>
    <w:qFormat/>
    <w:uiPriority w:val="0"/>
    <w:pPr>
      <w:tabs>
        <w:tab w:val="left" w:pos="703"/>
      </w:tabs>
      <w:adjustRightInd/>
      <w:spacing w:line="360" w:lineRule="auto"/>
      <w:ind w:left="703"/>
      <w:jc w:val="center"/>
    </w:pPr>
  </w:style>
  <w:style w:type="paragraph" w:customStyle="1" w:styleId="746">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7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49">
    <w:name w:val="Thf"/>
    <w:basedOn w:val="554"/>
    <w:qFormat/>
    <w:uiPriority w:val="0"/>
    <w:pPr>
      <w:ind w:left="0"/>
    </w:pPr>
  </w:style>
  <w:style w:type="paragraph" w:customStyle="1" w:styleId="75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5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52">
    <w:name w:val="正文1.25"/>
    <w:basedOn w:val="1"/>
    <w:qFormat/>
    <w:uiPriority w:val="0"/>
    <w:pPr>
      <w:adjustRightInd/>
      <w:spacing w:line="300" w:lineRule="auto"/>
      <w:ind w:firstLine="480" w:firstLineChars="200"/>
    </w:pPr>
    <w:rPr>
      <w:sz w:val="24"/>
      <w:szCs w:val="20"/>
    </w:rPr>
  </w:style>
  <w:style w:type="paragraph" w:customStyle="1" w:styleId="75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754">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7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56">
    <w:name w:val="subhead 2"/>
    <w:qFormat/>
    <w:uiPriority w:val="0"/>
    <w:pPr>
      <w:spacing w:after="60" w:line="240" w:lineRule="exact"/>
    </w:pPr>
    <w:rPr>
      <w:rFonts w:ascii="Arial" w:hAnsi="Arial"/>
      <w:b/>
      <w:sz w:val="22"/>
      <w:lang w:val="en-US" w:eastAsia="en-US" w:bidi="ar-SA"/>
    </w:rPr>
  </w:style>
  <w:style w:type="paragraph" w:customStyle="1" w:styleId="757">
    <w:name w:val="Char Char Char 字元 字元"/>
    <w:basedOn w:val="1"/>
    <w:qFormat/>
    <w:uiPriority w:val="0"/>
    <w:pPr>
      <w:adjustRightInd/>
      <w:spacing w:line="360" w:lineRule="auto"/>
      <w:ind w:firstLine="200" w:firstLineChars="200"/>
    </w:pPr>
    <w:rPr>
      <w:szCs w:val="20"/>
    </w:rPr>
  </w:style>
  <w:style w:type="paragraph" w:customStyle="1" w:styleId="758">
    <w:name w:val="正文 内标 序号标"/>
    <w:basedOn w:val="624"/>
    <w:qFormat/>
    <w:uiPriority w:val="0"/>
    <w:pPr>
      <w:tabs>
        <w:tab w:val="left" w:pos="0"/>
      </w:tabs>
      <w:adjustRightInd/>
      <w:spacing w:before="0"/>
      <w:ind w:firstLine="482"/>
    </w:pPr>
    <w:rPr>
      <w:rFonts w:ascii="微软雅黑" w:hAnsi="微软雅黑"/>
      <w:sz w:val="24"/>
      <w:szCs w:val="24"/>
    </w:rPr>
  </w:style>
  <w:style w:type="paragraph" w:customStyle="1" w:styleId="75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760">
    <w:name w:val="Char2 Char Char Char2"/>
    <w:basedOn w:val="1"/>
    <w:qFormat/>
    <w:uiPriority w:val="0"/>
    <w:rPr>
      <w:rFonts w:ascii="仿宋_GB2312" w:eastAsia="仿宋_GB2312"/>
      <w:b/>
      <w:sz w:val="32"/>
      <w:szCs w:val="32"/>
    </w:rPr>
  </w:style>
  <w:style w:type="paragraph" w:customStyle="1" w:styleId="761">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762">
    <w:name w:val="样式 正文文本缩进 + 段前: 2 字符"/>
    <w:basedOn w:val="1"/>
    <w:qFormat/>
    <w:uiPriority w:val="0"/>
    <w:pPr>
      <w:adjustRightInd/>
      <w:ind w:left="420" w:leftChars="200"/>
      <w:jc w:val="left"/>
    </w:pPr>
    <w:rPr>
      <w:sz w:val="28"/>
      <w:szCs w:val="20"/>
      <w:lang w:eastAsia="zh-TW"/>
    </w:rPr>
  </w:style>
  <w:style w:type="paragraph" w:customStyle="1" w:styleId="763">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764">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765">
    <w:name w:val="Char Char Char1 Char1"/>
    <w:basedOn w:val="1"/>
    <w:qFormat/>
    <w:uiPriority w:val="6"/>
    <w:rPr>
      <w:szCs w:val="20"/>
    </w:rPr>
  </w:style>
  <w:style w:type="paragraph" w:customStyle="1" w:styleId="76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6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6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0">
    <w:name w:val="Char Char1 Char Char Char2"/>
    <w:basedOn w:val="1"/>
    <w:qFormat/>
    <w:uiPriority w:val="0"/>
    <w:rPr>
      <w:rFonts w:ascii="仿宋_GB2312" w:eastAsia="仿宋_GB2312"/>
      <w:b/>
      <w:sz w:val="32"/>
      <w:szCs w:val="32"/>
    </w:rPr>
  </w:style>
  <w:style w:type="paragraph" w:customStyle="1" w:styleId="771">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77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73">
    <w:name w:val="样式 标题 4PIM 4H4h4bulletblbbH41H42H43H44H45H46H47H48...1"/>
    <w:basedOn w:val="8"/>
    <w:qFormat/>
    <w:uiPriority w:val="0"/>
    <w:pPr>
      <w:widowControl/>
      <w:jc w:val="left"/>
    </w:pPr>
    <w:rPr>
      <w:rFonts w:cs="宋体"/>
      <w:sz w:val="24"/>
      <w:szCs w:val="20"/>
    </w:rPr>
  </w:style>
  <w:style w:type="paragraph" w:customStyle="1" w:styleId="77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775">
    <w:name w:val="表文字"/>
    <w:qFormat/>
    <w:uiPriority w:val="0"/>
    <w:rPr>
      <w:rFonts w:ascii="宋体"/>
      <w:kern w:val="2"/>
      <w:lang w:val="en-US" w:eastAsia="zh-CN" w:bidi="ar-SA"/>
    </w:rPr>
  </w:style>
  <w:style w:type="paragraph" w:customStyle="1" w:styleId="776">
    <w:name w:val="Char1 Char Char Char4"/>
    <w:basedOn w:val="1"/>
    <w:qFormat/>
    <w:uiPriority w:val="0"/>
    <w:pPr>
      <w:adjustRightInd/>
      <w:ind w:firstLine="200" w:firstLineChars="200"/>
    </w:pPr>
    <w:rPr>
      <w:rFonts w:ascii="Tahoma" w:hAnsi="Tahoma"/>
      <w:sz w:val="24"/>
      <w:szCs w:val="20"/>
    </w:rPr>
  </w:style>
  <w:style w:type="paragraph" w:customStyle="1" w:styleId="777">
    <w:name w:val="正文箭头"/>
    <w:basedOn w:val="682"/>
    <w:qFormat/>
    <w:uiPriority w:val="0"/>
  </w:style>
  <w:style w:type="paragraph" w:customStyle="1" w:styleId="778">
    <w:name w:val="MM Topic 4"/>
    <w:basedOn w:val="8"/>
    <w:qFormat/>
    <w:uiPriority w:val="0"/>
    <w:pPr>
      <w:tabs>
        <w:tab w:val="left" w:pos="2100"/>
      </w:tabs>
      <w:adjustRightInd/>
      <w:ind w:left="2100" w:hanging="420"/>
    </w:pPr>
    <w:rPr>
      <w:lang w:val="en-US"/>
    </w:rPr>
  </w:style>
  <w:style w:type="paragraph" w:customStyle="1" w:styleId="77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780">
    <w:name w:val="列出段落5"/>
    <w:basedOn w:val="1"/>
    <w:qFormat/>
    <w:uiPriority w:val="0"/>
    <w:pPr>
      <w:spacing w:line="360" w:lineRule="auto"/>
      <w:ind w:firstLine="200" w:firstLineChars="200"/>
    </w:pPr>
    <w:rPr>
      <w:rFonts w:eastAsia="楷体_GB2312" w:cs="Lucida Sans"/>
      <w:sz w:val="24"/>
    </w:rPr>
  </w:style>
  <w:style w:type="paragraph" w:customStyle="1" w:styleId="781">
    <w:name w:val="文章标题"/>
    <w:next w:val="56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8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3">
    <w:name w:val="Char3"/>
    <w:basedOn w:val="1"/>
    <w:qFormat/>
    <w:uiPriority w:val="0"/>
    <w:pPr>
      <w:adjustRightInd/>
    </w:pPr>
    <w:rPr>
      <w:rFonts w:ascii="仿宋_GB2312" w:eastAsia="仿宋_GB2312"/>
      <w:b/>
      <w:sz w:val="32"/>
      <w:szCs w:val="32"/>
    </w:rPr>
  </w:style>
  <w:style w:type="paragraph" w:customStyle="1" w:styleId="78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8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89">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790">
    <w:name w:val="样式3"/>
    <w:basedOn w:val="537"/>
    <w:qFormat/>
    <w:uiPriority w:val="0"/>
    <w:pPr>
      <w:spacing w:beforeLines="100"/>
      <w:jc w:val="left"/>
    </w:pPr>
  </w:style>
  <w:style w:type="paragraph" w:customStyle="1" w:styleId="7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9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9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5">
    <w:name w:val="Char Char113"/>
    <w:basedOn w:val="1"/>
    <w:qFormat/>
    <w:uiPriority w:val="0"/>
    <w:pPr>
      <w:widowControl/>
      <w:spacing w:after="160" w:line="240" w:lineRule="exact"/>
      <w:jc w:val="left"/>
    </w:pPr>
    <w:rPr>
      <w:rFonts w:eastAsia="仿宋_GB2312"/>
      <w:sz w:val="28"/>
    </w:rPr>
  </w:style>
  <w:style w:type="paragraph" w:customStyle="1" w:styleId="796">
    <w:name w:val="Table Paragraph"/>
    <w:basedOn w:val="1"/>
    <w:qFormat/>
    <w:uiPriority w:val="0"/>
    <w:pPr>
      <w:adjustRightInd/>
      <w:jc w:val="left"/>
    </w:pPr>
    <w:rPr>
      <w:rFonts w:ascii="Calibri" w:hAnsi="Calibri"/>
      <w:kern w:val="0"/>
      <w:sz w:val="22"/>
      <w:szCs w:val="22"/>
      <w:lang w:eastAsia="en-US"/>
    </w:rPr>
  </w:style>
  <w:style w:type="paragraph" w:customStyle="1" w:styleId="79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99">
    <w:name w:val="单元格居中"/>
    <w:basedOn w:val="1"/>
    <w:qFormat/>
    <w:uiPriority w:val="0"/>
    <w:pPr>
      <w:adjustRightInd/>
      <w:spacing w:line="360" w:lineRule="auto"/>
      <w:jc w:val="center"/>
    </w:pPr>
    <w:rPr>
      <w:sz w:val="24"/>
    </w:rPr>
  </w:style>
  <w:style w:type="paragraph" w:customStyle="1" w:styleId="80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801">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802">
    <w:name w:val="6级标题"/>
    <w:basedOn w:val="803"/>
    <w:qFormat/>
    <w:uiPriority w:val="0"/>
    <w:pPr>
      <w:keepNext/>
      <w:tabs>
        <w:tab w:val="left" w:pos="360"/>
      </w:tabs>
      <w:outlineLvl w:val="5"/>
    </w:pPr>
  </w:style>
  <w:style w:type="paragraph" w:customStyle="1" w:styleId="803">
    <w:name w:val="5级标题"/>
    <w:basedOn w:val="80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80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8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07">
    <w:name w:val="四号　首行缩进"/>
    <w:basedOn w:val="1"/>
    <w:qFormat/>
    <w:uiPriority w:val="0"/>
    <w:pPr>
      <w:adjustRightInd/>
      <w:spacing w:line="360" w:lineRule="auto"/>
    </w:pPr>
    <w:rPr>
      <w:rFonts w:ascii="宋体" w:hAnsi="宋体"/>
      <w:szCs w:val="20"/>
    </w:rPr>
  </w:style>
  <w:style w:type="paragraph" w:customStyle="1" w:styleId="8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1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12">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8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814">
    <w:name w:val="表格内文"/>
    <w:basedOn w:val="1"/>
    <w:qFormat/>
    <w:uiPriority w:val="0"/>
    <w:pPr>
      <w:adjustRightInd/>
      <w:spacing w:line="360" w:lineRule="auto"/>
    </w:pPr>
    <w:rPr>
      <w:rFonts w:ascii="宋体" w:hAnsi="宋体" w:cs="宋体"/>
      <w:color w:val="000000"/>
      <w:szCs w:val="20"/>
    </w:rPr>
  </w:style>
  <w:style w:type="paragraph" w:customStyle="1" w:styleId="815">
    <w:name w:val="Char5"/>
    <w:basedOn w:val="1"/>
    <w:qFormat/>
    <w:uiPriority w:val="0"/>
    <w:rPr>
      <w:rFonts w:ascii="仿宋_GB2312" w:eastAsia="仿宋_GB2312"/>
      <w:b/>
      <w:sz w:val="32"/>
      <w:szCs w:val="32"/>
    </w:rPr>
  </w:style>
  <w:style w:type="paragraph" w:customStyle="1" w:styleId="816">
    <w:name w:val="trademark"/>
    <w:qFormat/>
    <w:uiPriority w:val="0"/>
    <w:pPr>
      <w:spacing w:after="60"/>
    </w:pPr>
    <w:rPr>
      <w:rFonts w:ascii="Futura Bk" w:hAnsi="Futura Bk"/>
      <w:sz w:val="15"/>
      <w:lang w:val="en-US" w:eastAsia="en-US" w:bidi="ar-SA"/>
    </w:rPr>
  </w:style>
  <w:style w:type="paragraph" w:customStyle="1" w:styleId="817">
    <w:name w:val="Char111"/>
    <w:basedOn w:val="1"/>
    <w:qFormat/>
    <w:uiPriority w:val="0"/>
    <w:rPr>
      <w:rFonts w:ascii="仿宋_GB2312" w:eastAsia="仿宋_GB2312"/>
      <w:b/>
      <w:sz w:val="32"/>
      <w:szCs w:val="32"/>
    </w:rPr>
  </w:style>
  <w:style w:type="paragraph" w:customStyle="1" w:styleId="81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19">
    <w:name w:val="正文5"/>
    <w:qFormat/>
    <w:uiPriority w:val="0"/>
    <w:pPr>
      <w:jc w:val="both"/>
    </w:pPr>
    <w:rPr>
      <w:rFonts w:cs="宋体"/>
      <w:kern w:val="2"/>
      <w:sz w:val="21"/>
      <w:szCs w:val="21"/>
      <w:lang w:val="en-US" w:eastAsia="zh-CN" w:bidi="ar-SA"/>
    </w:rPr>
  </w:style>
  <w:style w:type="paragraph" w:customStyle="1" w:styleId="820">
    <w:name w:val="Char31"/>
    <w:basedOn w:val="1"/>
    <w:qFormat/>
    <w:uiPriority w:val="0"/>
    <w:pPr>
      <w:adjustRightInd/>
    </w:pPr>
    <w:rPr>
      <w:rFonts w:ascii="仿宋_GB2312" w:eastAsia="仿宋_GB2312"/>
      <w:b/>
      <w:sz w:val="32"/>
      <w:szCs w:val="32"/>
    </w:rPr>
  </w:style>
  <w:style w:type="paragraph" w:customStyle="1" w:styleId="821">
    <w:name w:val="Body Text 2*"/>
    <w:basedOn w:val="1"/>
    <w:qFormat/>
    <w:uiPriority w:val="6"/>
    <w:pPr>
      <w:widowControl/>
      <w:adjustRightInd/>
      <w:ind w:left="720" w:hanging="720"/>
    </w:pPr>
    <w:rPr>
      <w:color w:val="000000"/>
      <w:kern w:val="0"/>
      <w:sz w:val="24"/>
      <w:szCs w:val="20"/>
      <w:lang w:val="en-GB"/>
    </w:rPr>
  </w:style>
  <w:style w:type="paragraph" w:customStyle="1" w:styleId="82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25">
    <w:name w:val="Char Char111"/>
    <w:basedOn w:val="1"/>
    <w:qFormat/>
    <w:uiPriority w:val="0"/>
    <w:pPr>
      <w:spacing w:line="360" w:lineRule="auto"/>
    </w:pPr>
    <w:rPr>
      <w:szCs w:val="20"/>
    </w:rPr>
  </w:style>
  <w:style w:type="paragraph" w:customStyle="1" w:styleId="82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7">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2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2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830">
    <w:name w:val="_Style 11"/>
    <w:basedOn w:val="1"/>
    <w:qFormat/>
    <w:uiPriority w:val="34"/>
    <w:pPr>
      <w:adjustRightInd/>
      <w:ind w:firstLine="420" w:firstLineChars="200"/>
    </w:pPr>
    <w:rPr>
      <w:rFonts w:eastAsia="仿宋_GB2312"/>
      <w:sz w:val="28"/>
    </w:rPr>
  </w:style>
  <w:style w:type="paragraph" w:customStyle="1" w:styleId="8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3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33">
    <w:name w:val="标准小四"/>
    <w:basedOn w:val="1"/>
    <w:qFormat/>
    <w:uiPriority w:val="0"/>
    <w:pPr>
      <w:spacing w:line="360" w:lineRule="auto"/>
      <w:ind w:firstLine="480" w:firstLineChars="200"/>
    </w:pPr>
    <w:rPr>
      <w:rFonts w:ascii="Arial" w:hAnsi="Arial"/>
      <w:sz w:val="24"/>
      <w:szCs w:val="21"/>
    </w:rPr>
  </w:style>
  <w:style w:type="paragraph" w:customStyle="1" w:styleId="83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5">
    <w:name w:val="彩色列表 - 强调文字颜色 12"/>
    <w:basedOn w:val="1"/>
    <w:qFormat/>
    <w:uiPriority w:val="0"/>
    <w:pPr>
      <w:adjustRightInd/>
      <w:ind w:firstLine="420" w:firstLineChars="200"/>
    </w:pPr>
    <w:rPr>
      <w:rFonts w:ascii="Calibri" w:hAnsi="Calibri"/>
      <w:szCs w:val="22"/>
    </w:rPr>
  </w:style>
  <w:style w:type="paragraph" w:customStyle="1" w:styleId="83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37">
    <w:name w:val="表格（小）"/>
    <w:basedOn w:val="1"/>
    <w:qFormat/>
    <w:uiPriority w:val="0"/>
    <w:pPr>
      <w:adjustRightInd/>
      <w:snapToGrid w:val="0"/>
      <w:spacing w:line="300" w:lineRule="auto"/>
    </w:pPr>
    <w:rPr>
      <w:rFonts w:eastAsia="仿宋"/>
      <w:szCs w:val="21"/>
    </w:rPr>
  </w:style>
  <w:style w:type="paragraph" w:customStyle="1" w:styleId="838">
    <w:name w:val="正文 图"/>
    <w:basedOn w:val="624"/>
    <w:qFormat/>
    <w:uiPriority w:val="0"/>
    <w:pPr>
      <w:adjustRightInd/>
      <w:spacing w:before="0"/>
      <w:ind w:firstLine="0"/>
      <w:jc w:val="center"/>
    </w:pPr>
    <w:rPr>
      <w:rFonts w:ascii="微软雅黑" w:hAnsi="微软雅黑"/>
    </w:rPr>
  </w:style>
  <w:style w:type="paragraph" w:customStyle="1" w:styleId="83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84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4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43">
    <w:name w:val="p1"/>
    <w:basedOn w:val="1"/>
    <w:qFormat/>
    <w:uiPriority w:val="0"/>
    <w:pPr>
      <w:widowControl/>
      <w:adjustRightInd/>
      <w:jc w:val="left"/>
    </w:pPr>
    <w:rPr>
      <w:rFonts w:ascii=".PingFang SC" w:eastAsia=".PingFang SC"/>
      <w:color w:val="454545"/>
      <w:kern w:val="0"/>
      <w:sz w:val="18"/>
      <w:szCs w:val="18"/>
    </w:rPr>
  </w:style>
  <w:style w:type="paragraph" w:customStyle="1" w:styleId="84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45">
    <w:name w:val="Char3 Char Char Char"/>
    <w:basedOn w:val="1"/>
    <w:qFormat/>
    <w:uiPriority w:val="0"/>
    <w:pPr>
      <w:widowControl/>
      <w:adjustRightInd/>
      <w:spacing w:after="160" w:line="240" w:lineRule="exact"/>
      <w:jc w:val="left"/>
    </w:pPr>
    <w:rPr>
      <w:szCs w:val="20"/>
    </w:rPr>
  </w:style>
  <w:style w:type="paragraph" w:customStyle="1" w:styleId="846">
    <w:name w:val="4"/>
    <w:basedOn w:val="1"/>
    <w:next w:val="38"/>
    <w:qFormat/>
    <w:uiPriority w:val="0"/>
    <w:pPr>
      <w:spacing w:after="120" w:line="480" w:lineRule="auto"/>
      <w:ind w:left="420" w:leftChars="200"/>
    </w:pPr>
    <w:rPr>
      <w:sz w:val="24"/>
      <w:szCs w:val="20"/>
    </w:rPr>
  </w:style>
  <w:style w:type="paragraph" w:customStyle="1" w:styleId="84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48">
    <w:name w:val="U_编号2"/>
    <w:basedOn w:val="1"/>
    <w:qFormat/>
    <w:uiPriority w:val="0"/>
    <w:pPr>
      <w:tabs>
        <w:tab w:val="left" w:pos="785"/>
      </w:tabs>
      <w:adjustRightInd/>
      <w:spacing w:beforeLines="10" w:afterLines="10" w:line="300" w:lineRule="auto"/>
    </w:pPr>
    <w:rPr>
      <w:sz w:val="24"/>
    </w:rPr>
  </w:style>
  <w:style w:type="paragraph" w:customStyle="1" w:styleId="849">
    <w:name w:val="彩色列表 - 强调文字颜色 11"/>
    <w:basedOn w:val="1"/>
    <w:qFormat/>
    <w:uiPriority w:val="0"/>
    <w:pPr>
      <w:adjustRightInd/>
      <w:ind w:firstLine="420" w:firstLineChars="200"/>
    </w:pPr>
    <w:rPr>
      <w:rFonts w:ascii="Calibri" w:hAnsi="Calibri"/>
      <w:szCs w:val="22"/>
    </w:rPr>
  </w:style>
  <w:style w:type="paragraph" w:customStyle="1" w:styleId="850">
    <w:name w:val="左对齐表格文字"/>
    <w:basedOn w:val="1"/>
    <w:qFormat/>
    <w:uiPriority w:val="0"/>
    <w:pPr>
      <w:adjustRightInd/>
      <w:ind w:firstLine="200" w:firstLineChars="200"/>
      <w:jc w:val="right"/>
    </w:pPr>
  </w:style>
  <w:style w:type="paragraph" w:customStyle="1" w:styleId="851">
    <w:name w:val="CM14"/>
    <w:basedOn w:val="123"/>
    <w:next w:val="123"/>
    <w:qFormat/>
    <w:uiPriority w:val="0"/>
    <w:pPr>
      <w:spacing w:after="68"/>
    </w:pPr>
    <w:rPr>
      <w:rFonts w:ascii="FHLHE E+ Futura Bk" w:eastAsia="FHLHE E+ Futura Bk" w:cs="Times New Roman"/>
      <w:color w:val="auto"/>
    </w:rPr>
  </w:style>
  <w:style w:type="paragraph" w:customStyle="1" w:styleId="852">
    <w:name w:val="默认段落字体 Para Char Char Char Char Char Char Char"/>
    <w:basedOn w:val="1"/>
    <w:qFormat/>
    <w:uiPriority w:val="0"/>
    <w:rPr>
      <w:rFonts w:eastAsia="仿宋_GB2312"/>
      <w:sz w:val="28"/>
      <w:szCs w:val="20"/>
    </w:rPr>
  </w:style>
  <w:style w:type="paragraph" w:customStyle="1" w:styleId="853">
    <w:name w:val="Char23"/>
    <w:basedOn w:val="1"/>
    <w:qFormat/>
    <w:uiPriority w:val="0"/>
    <w:rPr>
      <w:rFonts w:ascii="仿宋_GB2312" w:eastAsia="仿宋_GB2312"/>
      <w:b/>
      <w:sz w:val="32"/>
      <w:szCs w:val="3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Char Char1121"/>
    <w:basedOn w:val="1"/>
    <w:qFormat/>
    <w:uiPriority w:val="0"/>
    <w:pPr>
      <w:spacing w:line="360" w:lineRule="auto"/>
    </w:pPr>
    <w:rPr>
      <w:szCs w:val="20"/>
    </w:rPr>
  </w:style>
  <w:style w:type="paragraph" w:customStyle="1" w:styleId="8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7">
    <w:name w:val="Char Char Char Char Char Char Char2"/>
    <w:basedOn w:val="1"/>
    <w:qFormat/>
    <w:uiPriority w:val="0"/>
    <w:rPr>
      <w:rFonts w:ascii="仿宋_GB2312" w:eastAsia="仿宋_GB2312"/>
      <w:b/>
      <w:sz w:val="32"/>
      <w:szCs w:val="32"/>
    </w:rPr>
  </w:style>
  <w:style w:type="paragraph" w:customStyle="1" w:styleId="858">
    <w:name w:val="正文 内标"/>
    <w:basedOn w:val="514"/>
    <w:qFormat/>
    <w:uiPriority w:val="0"/>
    <w:pPr>
      <w:tabs>
        <w:tab w:val="left" w:pos="0"/>
      </w:tabs>
      <w:ind w:left="900" w:firstLine="0" w:firstLineChars="0"/>
    </w:pPr>
  </w:style>
  <w:style w:type="paragraph" w:customStyle="1" w:styleId="85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60">
    <w:name w:val="MM Empty"/>
    <w:basedOn w:val="1"/>
    <w:qFormat/>
    <w:uiPriority w:val="0"/>
    <w:pPr>
      <w:adjustRightInd/>
    </w:pPr>
  </w:style>
  <w:style w:type="paragraph" w:customStyle="1" w:styleId="86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86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63">
    <w:name w:val="Normal0"/>
    <w:qFormat/>
    <w:uiPriority w:val="0"/>
    <w:rPr>
      <w:lang w:val="en-US" w:eastAsia="en-US" w:bidi="ar-SA"/>
    </w:rPr>
  </w:style>
  <w:style w:type="paragraph" w:customStyle="1" w:styleId="86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5">
    <w:name w:val="默认段落字体 Para Char Char Char1 Char"/>
    <w:basedOn w:val="1"/>
    <w:qFormat/>
    <w:uiPriority w:val="0"/>
    <w:pPr>
      <w:spacing w:line="240" w:lineRule="atLeast"/>
      <w:ind w:left="420" w:firstLine="420"/>
    </w:pPr>
    <w:rPr>
      <w:sz w:val="24"/>
    </w:rPr>
  </w:style>
  <w:style w:type="paragraph" w:customStyle="1" w:styleId="866">
    <w:name w:val="Char6"/>
    <w:basedOn w:val="1"/>
    <w:qFormat/>
    <w:uiPriority w:val="0"/>
    <w:rPr>
      <w:rFonts w:ascii="仿宋_GB2312" w:eastAsia="仿宋_GB2312"/>
      <w:b/>
      <w:sz w:val="32"/>
      <w:szCs w:val="32"/>
    </w:rPr>
  </w:style>
  <w:style w:type="paragraph" w:customStyle="1" w:styleId="86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68">
    <w:name w:val="五级无标题条"/>
    <w:basedOn w:val="1"/>
    <w:qFormat/>
    <w:uiPriority w:val="0"/>
    <w:pPr>
      <w:adjustRightInd/>
    </w:pPr>
  </w:style>
  <w:style w:type="paragraph" w:customStyle="1" w:styleId="869">
    <w:name w:val="Char Char Char Char Char Char Char Char Char Char Char Char1 Char"/>
    <w:basedOn w:val="1"/>
    <w:qFormat/>
    <w:uiPriority w:val="0"/>
    <w:rPr>
      <w:rFonts w:ascii="Tahoma" w:hAnsi="Tahoma" w:cs="仿宋_GB2312"/>
      <w:sz w:val="24"/>
      <w:szCs w:val="20"/>
    </w:rPr>
  </w:style>
  <w:style w:type="paragraph" w:customStyle="1" w:styleId="87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8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7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4">
    <w:name w:val="五级条标题"/>
    <w:basedOn w:val="667"/>
    <w:next w:val="541"/>
    <w:qFormat/>
    <w:uiPriority w:val="0"/>
    <w:pPr>
      <w:tabs>
        <w:tab w:val="left" w:pos="3360"/>
      </w:tabs>
      <w:ind w:left="3360"/>
      <w:outlineLvl w:val="6"/>
    </w:pPr>
  </w:style>
  <w:style w:type="paragraph" w:customStyle="1" w:styleId="87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76">
    <w:name w:val="修订2"/>
    <w:qFormat/>
    <w:uiPriority w:val="0"/>
    <w:rPr>
      <w:kern w:val="2"/>
      <w:sz w:val="21"/>
      <w:lang w:val="en-US" w:eastAsia="zh-CN" w:bidi="ar-SA"/>
    </w:rPr>
  </w:style>
  <w:style w:type="paragraph" w:customStyle="1" w:styleId="877">
    <w:name w:val="表格"/>
    <w:basedOn w:val="1"/>
    <w:qFormat/>
    <w:uiPriority w:val="0"/>
    <w:pPr>
      <w:snapToGrid w:val="0"/>
      <w:ind w:firstLine="42" w:firstLineChars="21"/>
    </w:pPr>
    <w:rPr>
      <w:rFonts w:ascii="宋体" w:hAnsi="宋体"/>
      <w:kern w:val="0"/>
      <w:sz w:val="20"/>
      <w:szCs w:val="20"/>
    </w:rPr>
  </w:style>
  <w:style w:type="paragraph" w:customStyle="1" w:styleId="878">
    <w:name w:val="正文 首行缩进:  2 字符 Char"/>
    <w:basedOn w:val="1"/>
    <w:qFormat/>
    <w:uiPriority w:val="0"/>
    <w:pPr>
      <w:adjustRightInd/>
      <w:spacing w:line="360" w:lineRule="auto"/>
      <w:ind w:firstLine="480"/>
    </w:pPr>
    <w:rPr>
      <w:rFonts w:cs="宋体"/>
      <w:sz w:val="24"/>
      <w:szCs w:val="20"/>
    </w:rPr>
  </w:style>
  <w:style w:type="paragraph" w:customStyle="1" w:styleId="879">
    <w:name w:val="封面"/>
    <w:basedOn w:val="1"/>
    <w:qFormat/>
    <w:uiPriority w:val="0"/>
    <w:pPr>
      <w:spacing w:line="360" w:lineRule="atLeast"/>
      <w:jc w:val="right"/>
      <w:textAlignment w:val="baseline"/>
    </w:pPr>
    <w:rPr>
      <w:rFonts w:ascii="Symbol" w:hAnsi="Symbol"/>
      <w:kern w:val="0"/>
      <w:szCs w:val="20"/>
    </w:rPr>
  </w:style>
  <w:style w:type="paragraph" w:customStyle="1" w:styleId="880">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81">
    <w:name w:val="正文主体"/>
    <w:basedOn w:val="472"/>
    <w:qFormat/>
    <w:uiPriority w:val="0"/>
  </w:style>
  <w:style w:type="paragraph" w:customStyle="1" w:styleId="882">
    <w:name w:val="正文（标题三）"/>
    <w:basedOn w:val="1"/>
    <w:qFormat/>
    <w:uiPriority w:val="0"/>
    <w:pPr>
      <w:spacing w:line="360" w:lineRule="auto"/>
      <w:ind w:firstLine="200" w:firstLineChars="200"/>
    </w:pPr>
    <w:rPr>
      <w:sz w:val="24"/>
    </w:rPr>
  </w:style>
  <w:style w:type="paragraph" w:customStyle="1" w:styleId="88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84">
    <w:name w:val="Char11"/>
    <w:basedOn w:val="1"/>
    <w:qFormat/>
    <w:uiPriority w:val="0"/>
    <w:pPr>
      <w:tabs>
        <w:tab w:val="left" w:pos="432"/>
      </w:tabs>
      <w:adjustRightInd/>
      <w:spacing w:beforeLines="50" w:afterLines="50"/>
      <w:ind w:left="432" w:hanging="432" w:firstLineChars="200"/>
    </w:pPr>
    <w:rPr>
      <w:sz w:val="24"/>
    </w:rPr>
  </w:style>
  <w:style w:type="paragraph" w:customStyle="1" w:styleId="885">
    <w:name w:val="Char Char11 Char Char Char2"/>
    <w:basedOn w:val="1"/>
    <w:qFormat/>
    <w:uiPriority w:val="0"/>
    <w:pPr>
      <w:spacing w:line="360" w:lineRule="auto"/>
    </w:pPr>
    <w:rPr>
      <w:szCs w:val="20"/>
    </w:rPr>
  </w:style>
  <w:style w:type="paragraph" w:customStyle="1" w:styleId="88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8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表格 内容"/>
    <w:basedOn w:val="744"/>
    <w:qFormat/>
    <w:uiPriority w:val="0"/>
    <w:rPr>
      <w:b w:val="0"/>
      <w:sz w:val="20"/>
    </w:rPr>
  </w:style>
  <w:style w:type="paragraph" w:customStyle="1" w:styleId="88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9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92">
    <w:name w:val="样式 左侧:  0.85 厘米"/>
    <w:basedOn w:val="1"/>
    <w:qFormat/>
    <w:uiPriority w:val="2"/>
    <w:pPr>
      <w:adjustRightInd/>
      <w:spacing w:line="360" w:lineRule="auto"/>
    </w:pPr>
    <w:rPr>
      <w:rFonts w:cs="宋体"/>
      <w:sz w:val="24"/>
      <w:szCs w:val="20"/>
    </w:rPr>
  </w:style>
  <w:style w:type="paragraph" w:customStyle="1" w:styleId="89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89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89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96">
    <w:name w:val="Char2 Char Char2"/>
    <w:basedOn w:val="1"/>
    <w:qFormat/>
    <w:uiPriority w:val="0"/>
    <w:pPr>
      <w:adjustRightInd/>
    </w:pPr>
    <w:rPr>
      <w:rFonts w:ascii="Tahoma" w:hAnsi="Tahoma"/>
      <w:sz w:val="24"/>
      <w:szCs w:val="20"/>
    </w:rPr>
  </w:style>
  <w:style w:type="paragraph" w:customStyle="1" w:styleId="89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9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89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900">
    <w:name w:val="Char1 Char Char Char21"/>
    <w:basedOn w:val="1"/>
    <w:qFormat/>
    <w:uiPriority w:val="0"/>
    <w:rPr>
      <w:rFonts w:ascii="Tahoma" w:hAnsi="Tahoma"/>
      <w:sz w:val="24"/>
      <w:szCs w:val="20"/>
    </w:rPr>
  </w:style>
  <w:style w:type="paragraph" w:customStyle="1" w:styleId="90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90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04">
    <w:name w:val="0"/>
    <w:basedOn w:val="1"/>
    <w:qFormat/>
    <w:uiPriority w:val="0"/>
    <w:pPr>
      <w:widowControl/>
    </w:pPr>
    <w:rPr>
      <w:kern w:val="0"/>
      <w:sz w:val="24"/>
      <w:szCs w:val="20"/>
    </w:rPr>
  </w:style>
  <w:style w:type="paragraph" w:customStyle="1" w:styleId="9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906">
    <w:name w:val="Char Char1 Char Char Char1"/>
    <w:basedOn w:val="1"/>
    <w:qFormat/>
    <w:uiPriority w:val="6"/>
    <w:rPr>
      <w:rFonts w:ascii="仿宋_GB2312" w:eastAsia="仿宋_GB2312"/>
      <w:b/>
      <w:sz w:val="32"/>
      <w:szCs w:val="20"/>
    </w:rPr>
  </w:style>
  <w:style w:type="paragraph" w:customStyle="1" w:styleId="9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08">
    <w:name w:val="正文标准"/>
    <w:basedOn w:val="1"/>
    <w:qFormat/>
    <w:uiPriority w:val="0"/>
    <w:pPr>
      <w:adjustRightInd/>
      <w:spacing w:line="360" w:lineRule="auto"/>
      <w:ind w:firstLine="200" w:firstLineChars="200"/>
    </w:pPr>
    <w:rPr>
      <w:rFonts w:ascii="宋体" w:hAnsi="Calibri"/>
      <w:sz w:val="24"/>
    </w:rPr>
  </w:style>
  <w:style w:type="paragraph" w:customStyle="1" w:styleId="90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1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13">
    <w:name w:val="Char Char1 Char Char Char Char Char Char2"/>
    <w:basedOn w:val="1"/>
    <w:qFormat/>
    <w:uiPriority w:val="0"/>
    <w:rPr>
      <w:rFonts w:ascii="仿宋_GB2312" w:eastAsia="仿宋_GB2312"/>
      <w:b/>
      <w:sz w:val="32"/>
      <w:szCs w:val="20"/>
    </w:rPr>
  </w:style>
  <w:style w:type="paragraph" w:customStyle="1" w:styleId="9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91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16">
    <w:name w:val="正文文字 2"/>
    <w:basedOn w:val="123"/>
    <w:next w:val="123"/>
    <w:qFormat/>
    <w:uiPriority w:val="0"/>
    <w:rPr>
      <w:rFonts w:ascii="宋体" w:eastAsia="宋体" w:cs="Times New Roman"/>
      <w:color w:val="auto"/>
    </w:rPr>
  </w:style>
  <w:style w:type="paragraph" w:customStyle="1" w:styleId="917">
    <w:name w:val="标题4_自定义"/>
    <w:basedOn w:val="8"/>
    <w:qFormat/>
    <w:uiPriority w:val="0"/>
    <w:pPr>
      <w:adjustRightInd/>
      <w:spacing w:before="0" w:after="0" w:line="360" w:lineRule="auto"/>
    </w:pPr>
    <w:rPr>
      <w:rFonts w:ascii="Verdana" w:eastAsia="Verdana"/>
      <w:sz w:val="21"/>
      <w:lang w:val="en-US"/>
    </w:rPr>
  </w:style>
  <w:style w:type="paragraph" w:customStyle="1" w:styleId="9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19">
    <w:name w:val="bullet"/>
    <w:basedOn w:val="1"/>
    <w:qFormat/>
    <w:uiPriority w:val="0"/>
    <w:pPr>
      <w:tabs>
        <w:tab w:val="left" w:pos="840"/>
      </w:tabs>
      <w:adjustRightInd/>
      <w:ind w:left="840" w:hanging="420"/>
    </w:pPr>
  </w:style>
  <w:style w:type="paragraph" w:customStyle="1" w:styleId="9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21">
    <w:name w:val="Char Char Char Char Char Char Char Char Char Char1"/>
    <w:basedOn w:val="1"/>
    <w:qFormat/>
    <w:uiPriority w:val="0"/>
    <w:rPr>
      <w:rFonts w:ascii="仿宋_GB2312" w:eastAsia="仿宋_GB2312"/>
      <w:b/>
      <w:sz w:val="32"/>
      <w:szCs w:val="32"/>
    </w:rPr>
  </w:style>
  <w:style w:type="paragraph" w:customStyle="1" w:styleId="9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924">
    <w:name w:val="Char Char110"/>
    <w:basedOn w:val="1"/>
    <w:qFormat/>
    <w:uiPriority w:val="6"/>
    <w:pPr>
      <w:spacing w:line="360" w:lineRule="auto"/>
    </w:pPr>
    <w:rPr>
      <w:rFonts w:ascii="Tahoma" w:hAnsi="Tahoma"/>
      <w:sz w:val="24"/>
      <w:szCs w:val="20"/>
    </w:rPr>
  </w:style>
  <w:style w:type="paragraph" w:customStyle="1" w:styleId="92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2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2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9">
    <w:name w:val="Char2 Char Char1"/>
    <w:basedOn w:val="1"/>
    <w:qFormat/>
    <w:uiPriority w:val="6"/>
    <w:pPr>
      <w:adjustRightInd/>
    </w:pPr>
    <w:rPr>
      <w:rFonts w:ascii="Tahoma" w:hAnsi="Tahoma"/>
      <w:sz w:val="24"/>
      <w:szCs w:val="20"/>
    </w:rPr>
  </w:style>
  <w:style w:type="paragraph" w:customStyle="1" w:styleId="93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3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3">
    <w:name w:val="Char Char1 Char Char Char Char Char Char"/>
    <w:basedOn w:val="1"/>
    <w:qFormat/>
    <w:uiPriority w:val="0"/>
    <w:rPr>
      <w:rFonts w:ascii="仿宋_GB2312" w:eastAsia="仿宋_GB2312"/>
      <w:b/>
      <w:sz w:val="32"/>
      <w:szCs w:val="20"/>
    </w:rPr>
  </w:style>
  <w:style w:type="paragraph" w:customStyle="1" w:styleId="934">
    <w:name w:val="P1"/>
    <w:basedOn w:val="1"/>
    <w:qFormat/>
    <w:uiPriority w:val="0"/>
    <w:pPr>
      <w:adjustRightInd/>
      <w:spacing w:line="288" w:lineRule="auto"/>
      <w:ind w:firstLine="425" w:firstLineChars="200"/>
    </w:pPr>
  </w:style>
  <w:style w:type="paragraph" w:customStyle="1" w:styleId="93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6">
    <w:name w:val="表格标题2"/>
    <w:basedOn w:val="814"/>
    <w:qFormat/>
    <w:uiPriority w:val="0"/>
    <w:rPr>
      <w:b/>
    </w:rPr>
  </w:style>
  <w:style w:type="paragraph" w:customStyle="1" w:styleId="93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93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39">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40">
    <w:name w:val="修订3"/>
    <w:qFormat/>
    <w:uiPriority w:val="0"/>
    <w:rPr>
      <w:kern w:val="2"/>
      <w:sz w:val="21"/>
      <w:lang w:val="en-US" w:eastAsia="zh-CN" w:bidi="ar-SA"/>
    </w:rPr>
  </w:style>
  <w:style w:type="paragraph" w:customStyle="1" w:styleId="941">
    <w:name w:val="数字标题1"/>
    <w:basedOn w:val="4"/>
    <w:next w:val="1"/>
    <w:qFormat/>
    <w:uiPriority w:val="0"/>
    <w:pPr>
      <w:tabs>
        <w:tab w:val="left" w:pos="480"/>
      </w:tabs>
      <w:ind w:left="480" w:hanging="480"/>
    </w:pPr>
  </w:style>
  <w:style w:type="paragraph" w:customStyle="1" w:styleId="942">
    <w:name w:val="Char Char Char Char Char Char Char Char Char Char Char Char1 Char2"/>
    <w:basedOn w:val="1"/>
    <w:qFormat/>
    <w:uiPriority w:val="0"/>
    <w:rPr>
      <w:rFonts w:ascii="Tahoma" w:hAnsi="Tahoma" w:cs="仿宋_GB2312"/>
      <w:sz w:val="24"/>
      <w:szCs w:val="20"/>
    </w:rPr>
  </w:style>
  <w:style w:type="paragraph" w:customStyle="1" w:styleId="94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4">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945">
    <w:name w:val="正文首行缩进两字"/>
    <w:qFormat/>
    <w:uiPriority w:val="0"/>
    <w:pPr>
      <w:spacing w:afterLines="50" w:line="300" w:lineRule="auto"/>
      <w:ind w:right="210" w:rightChars="100" w:firstLine="523" w:firstLineChars="218"/>
    </w:pPr>
    <w:rPr>
      <w:sz w:val="24"/>
      <w:szCs w:val="24"/>
      <w:lang w:val="en-US" w:eastAsia="zh-CN" w:bidi="ar-SA"/>
    </w:rPr>
  </w:style>
  <w:style w:type="paragraph" w:customStyle="1" w:styleId="94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94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9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50">
    <w:name w:val="Char2"/>
    <w:basedOn w:val="1"/>
    <w:qFormat/>
    <w:uiPriority w:val="0"/>
    <w:rPr>
      <w:rFonts w:ascii="仿宋_GB2312" w:eastAsia="仿宋_GB2312"/>
      <w:b/>
      <w:sz w:val="32"/>
      <w:szCs w:val="32"/>
    </w:rPr>
  </w:style>
  <w:style w:type="paragraph" w:customStyle="1" w:styleId="951">
    <w:name w:val="修订1"/>
    <w:qFormat/>
    <w:uiPriority w:val="3"/>
    <w:rPr>
      <w:color w:val="000000"/>
      <w:kern w:val="1"/>
      <w:sz w:val="21"/>
      <w:lang w:val="en-US" w:eastAsia="zh-CN" w:bidi="ar-SA"/>
    </w:rPr>
  </w:style>
  <w:style w:type="paragraph" w:customStyle="1" w:styleId="95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5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954">
    <w:name w:val="样式 标题 1 + 四号 加粗"/>
    <w:basedOn w:val="4"/>
    <w:qFormat/>
    <w:uiPriority w:val="0"/>
  </w:style>
  <w:style w:type="paragraph" w:customStyle="1" w:styleId="955">
    <w:name w:val="Char Char Char Char11"/>
    <w:basedOn w:val="1"/>
    <w:qFormat/>
    <w:uiPriority w:val="0"/>
    <w:rPr>
      <w:rFonts w:ascii="Tahoma" w:hAnsi="Tahoma"/>
      <w:sz w:val="24"/>
      <w:szCs w:val="20"/>
    </w:rPr>
  </w:style>
  <w:style w:type="paragraph" w:customStyle="1" w:styleId="956">
    <w:name w:val="Char Char Char Char Char Char Char Char"/>
    <w:basedOn w:val="1"/>
    <w:qFormat/>
    <w:uiPriority w:val="0"/>
    <w:pPr>
      <w:tabs>
        <w:tab w:val="left" w:pos="360"/>
      </w:tabs>
    </w:pPr>
    <w:rPr>
      <w:sz w:val="24"/>
      <w:szCs w:val="20"/>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59">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960">
    <w:name w:val="列出段落2"/>
    <w:basedOn w:val="1"/>
    <w:qFormat/>
    <w:uiPriority w:val="0"/>
    <w:pPr>
      <w:adjustRightInd/>
      <w:ind w:firstLine="420" w:firstLineChars="200"/>
    </w:pPr>
    <w:rPr>
      <w:rFonts w:ascii="宋体" w:hAnsi="宋体"/>
      <w:sz w:val="24"/>
    </w:rPr>
  </w:style>
  <w:style w:type="paragraph" w:customStyle="1" w:styleId="96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62">
    <w:name w:val="样式7"/>
    <w:basedOn w:val="787"/>
    <w:next w:val="1"/>
    <w:qFormat/>
    <w:uiPriority w:val="0"/>
    <w:pPr>
      <w:spacing w:afterLines="50"/>
      <w:jc w:val="left"/>
      <w:outlineLvl w:val="3"/>
    </w:pPr>
    <w:rPr>
      <w:sz w:val="24"/>
      <w:szCs w:val="24"/>
    </w:rPr>
  </w:style>
  <w:style w:type="paragraph" w:customStyle="1" w:styleId="96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4">
    <w:name w:val="列表内容"/>
    <w:basedOn w:val="1"/>
    <w:next w:val="1"/>
    <w:qFormat/>
    <w:uiPriority w:val="0"/>
    <w:pPr>
      <w:widowControl/>
      <w:tabs>
        <w:tab w:val="left" w:pos="840"/>
      </w:tabs>
      <w:ind w:left="840" w:hanging="420"/>
      <w:jc w:val="left"/>
    </w:pPr>
    <w:rPr>
      <w:kern w:val="0"/>
      <w:sz w:val="18"/>
    </w:rPr>
  </w:style>
  <w:style w:type="paragraph" w:customStyle="1" w:styleId="96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6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6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8">
    <w:name w:val="Plain Text"/>
    <w:basedOn w:val="939"/>
    <w:qFormat/>
    <w:uiPriority w:val="0"/>
    <w:pPr>
      <w:widowControl/>
      <w:jc w:val="left"/>
    </w:pPr>
    <w:rPr>
      <w:rFonts w:ascii="宋体" w:hAnsi="Courier New"/>
    </w:rPr>
  </w:style>
  <w:style w:type="table" w:customStyle="1" w:styleId="969">
    <w:name w:val="网格型2"/>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4"/>
    <w:qFormat/>
    <w:uiPriority w:val="39"/>
    <w:rPr>
      <w:rFonts w:ascii="等线" w:hAnsi="等线" w:eastAsia="等线"/>
    </w:r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48019</Words>
  <Characters>50111</Characters>
  <Lines>276</Lines>
  <Paragraphs>77</Paragraphs>
  <TotalTime>41</TotalTime>
  <ScaleCrop>false</ScaleCrop>
  <LinksUpToDate>false</LinksUpToDate>
  <CharactersWithSpaces>55023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2022-04-07T06:05:00Z</dcterms:created>
  <dc:creator>玥</dc:creator>
  <cp:lastModifiedBy>WPS_1701756769</cp:lastModifiedBy>
  <cp:lastPrinted>2022-03-09T02:39:00Z</cp:lastPrinted>
  <dcterms:modified xsi:type="dcterms:W3CDTF">2024-02-22T03:09:18Z</dcterms:modified>
  <cp:revision>10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3593BB2E4F304C18A8A39B8D6CB7B731_13</vt:lpwstr>
  </property>
</Properties>
</file>