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adjustRightInd/>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8"/>
          <w:szCs w:val="48"/>
        </w:rPr>
      </w:pPr>
    </w:p>
    <w:p>
      <w:pPr>
        <w:adjustRightInd/>
        <w:spacing w:line="360" w:lineRule="auto"/>
        <w:jc w:val="center"/>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萧山区统一政务咨询投诉举报平台受理服务政府采购项目</w:t>
      </w: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 xml:space="preserve">招标文件 </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30"/>
          <w:szCs w:val="30"/>
          <w:lang w:eastAsia="zh-CN"/>
        </w:rPr>
      </w:pPr>
      <w:r>
        <w:rPr>
          <w:rFonts w:hint="eastAsia" w:ascii="仿宋" w:hAnsi="仿宋" w:eastAsia="仿宋" w:cs="仿宋"/>
          <w:sz w:val="30"/>
          <w:szCs w:val="30"/>
        </w:rPr>
        <w:t>编号:</w:t>
      </w:r>
      <w:r>
        <w:rPr>
          <w:rFonts w:hint="eastAsia" w:ascii="仿宋" w:hAnsi="仿宋" w:eastAsia="仿宋" w:cs="仿宋"/>
          <w:sz w:val="30"/>
          <w:szCs w:val="30"/>
          <w:lang w:eastAsia="zh-CN"/>
        </w:rPr>
        <w:t>ZFZX2023-CG104</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32"/>
          <w:szCs w:val="32"/>
        </w:rPr>
      </w:pPr>
    </w:p>
    <w:p>
      <w:pPr>
        <w:spacing w:line="360" w:lineRule="auto"/>
        <w:jc w:val="center"/>
        <w:rPr>
          <w:rFonts w:ascii="仿宋" w:hAnsi="仿宋" w:eastAsia="仿宋" w:cs="仿宋"/>
          <w:sz w:val="32"/>
          <w:szCs w:val="32"/>
        </w:rPr>
      </w:pPr>
      <w:r>
        <w:rPr>
          <w:rFonts w:hint="eastAsia" w:ascii="仿宋" w:hAnsi="仿宋" w:eastAsia="仿宋" w:cs="仿宋_GB2312"/>
          <w:sz w:val="32"/>
          <w:szCs w:val="32"/>
        </w:rPr>
        <w:t>中共杭州市萧山区委杭州市萧山区人民政府信访局</w:t>
      </w:r>
    </w:p>
    <w:p>
      <w:pPr>
        <w:snapToGrid w:val="0"/>
        <w:spacing w:line="360" w:lineRule="auto"/>
        <w:jc w:val="center"/>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浙江省房地产管理咨询有限公司</w:t>
      </w:r>
    </w:p>
    <w:p>
      <w:pPr>
        <w:snapToGrid w:val="0"/>
        <w:spacing w:line="360" w:lineRule="auto"/>
        <w:jc w:val="center"/>
        <w:rPr>
          <w:rFonts w:ascii="仿宋" w:hAnsi="仿宋" w:eastAsia="仿宋" w:cs="仿宋"/>
          <w:bCs/>
          <w:color w:val="FF0000"/>
          <w:sz w:val="32"/>
          <w:szCs w:val="32"/>
        </w:rPr>
      </w:pPr>
      <w:r>
        <w:rPr>
          <w:rFonts w:hint="eastAsia" w:ascii="仿宋" w:hAnsi="仿宋" w:eastAsia="仿宋" w:cs="仿宋"/>
          <w:bCs/>
          <w:color w:val="000000" w:themeColor="text1"/>
          <w:sz w:val="32"/>
          <w:szCs w:val="32"/>
          <w14:textFill>
            <w14:solidFill>
              <w14:schemeClr w14:val="tx1"/>
            </w14:solidFill>
          </w14:textFill>
        </w:rPr>
        <w:t>2023年12月</w:t>
      </w:r>
      <w:r>
        <w:rPr>
          <w:rFonts w:hint="eastAsia" w:ascii="仿宋" w:hAnsi="仿宋" w:eastAsia="仿宋" w:cs="仿宋"/>
          <w:bCs/>
          <w:color w:val="000000" w:themeColor="text1"/>
          <w:sz w:val="32"/>
          <w:szCs w:val="32"/>
          <w:lang w:val="en-US" w:eastAsia="zh-CN"/>
          <w14:textFill>
            <w14:solidFill>
              <w14:schemeClr w14:val="tx1"/>
            </w14:solidFill>
          </w14:textFill>
        </w:rPr>
        <w:t>9</w:t>
      </w:r>
      <w:r>
        <w:rPr>
          <w:rFonts w:hint="eastAsia" w:ascii="仿宋" w:hAnsi="仿宋" w:eastAsia="仿宋" w:cs="仿宋"/>
          <w:bCs/>
          <w:color w:val="000000" w:themeColor="text1"/>
          <w:sz w:val="32"/>
          <w:szCs w:val="32"/>
          <w14:textFill>
            <w14:solidFill>
              <w14:schemeClr w14:val="tx1"/>
            </w14:solidFill>
          </w14:textFill>
        </w:rPr>
        <w:t>日</w:t>
      </w:r>
    </w:p>
    <w:p>
      <w:pPr>
        <w:jc w:val="center"/>
        <w:rPr>
          <w:rFonts w:hint="eastAsia" w:ascii="仿宋" w:hAnsi="仿宋" w:eastAsia="仿宋" w:cs="仿宋"/>
        </w:rPr>
      </w:pPr>
      <w:r>
        <w:rPr>
          <w:rFonts w:hint="eastAsia" w:ascii="仿宋" w:hAnsi="仿宋" w:eastAsia="仿宋" w:cs="仿宋"/>
        </w:rPr>
        <w:t>本招标文件为202</w:t>
      </w:r>
      <w:r>
        <w:rPr>
          <w:rFonts w:hint="eastAsia" w:ascii="仿宋" w:hAnsi="仿宋" w:eastAsia="仿宋" w:cs="仿宋"/>
          <w:lang w:val="en-US" w:eastAsia="zh-CN"/>
        </w:rPr>
        <w:t>3年5月1日稿</w:t>
      </w:r>
      <w:r>
        <w:rPr>
          <w:rFonts w:hint="eastAsia" w:ascii="仿宋" w:hAnsi="仿宋" w:eastAsia="仿宋" w:cs="仿宋"/>
        </w:rPr>
        <w:t>，请各位投标人详细阅读各项条款</w:t>
      </w:r>
    </w:p>
    <w:p>
      <w:pPr>
        <w:pStyle w:val="4"/>
        <w:rPr>
          <w:rFonts w:hint="eastAsia" w:ascii="仿宋" w:hAnsi="仿宋" w:eastAsia="仿宋" w:cs="仿宋"/>
        </w:rPr>
      </w:pPr>
    </w:p>
    <w:p>
      <w:pPr>
        <w:spacing w:line="360" w:lineRule="auto"/>
        <w:jc w:val="center"/>
        <w:rPr>
          <w:rFonts w:hint="eastAsia" w:ascii="仿宋" w:hAnsi="仿宋" w:eastAsia="仿宋" w:cs="仿宋"/>
          <w:b/>
          <w:sz w:val="48"/>
          <w:szCs w:val="48"/>
        </w:rPr>
      </w:pPr>
      <w:r>
        <w:rPr>
          <w:rFonts w:hint="eastAsia" w:ascii="仿宋" w:hAnsi="仿宋" w:eastAsia="仿宋" w:cs="仿宋"/>
          <w:sz w:val="24"/>
        </w:rPr>
        <w:br w:type="page"/>
      </w:r>
      <w:bookmarkStart w:id="0" w:name="_Hlt67893495"/>
      <w:bookmarkEnd w:id="0"/>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lang w:eastAsia="zh-CN"/>
        </w:rPr>
        <w:t>萧山区统一政务咨询投诉举报平台受理服务政府采购项目</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7"/>
          <w:rFonts w:hint="eastAsia" w:ascii="仿宋" w:hAnsi="仿宋" w:eastAsia="仿宋" w:cs="仿宋"/>
          <w:snapToGrid/>
          <w:kern w:val="2"/>
          <w:sz w:val="24"/>
          <w:szCs w:val="24"/>
        </w:rPr>
        <w:t>https://www.zcygov.cn/）获取（下载）招标文件，并于2023年12月</w:t>
      </w:r>
      <w:r>
        <w:rPr>
          <w:rStyle w:val="77"/>
          <w:rFonts w:hint="eastAsia" w:ascii="仿宋" w:hAnsi="仿宋" w:eastAsia="仿宋" w:cs="仿宋"/>
          <w:snapToGrid/>
          <w:kern w:val="2"/>
          <w:sz w:val="24"/>
          <w:szCs w:val="24"/>
          <w:lang w:val="en-US" w:eastAsia="zh-CN"/>
        </w:rPr>
        <w:t>29</w:t>
      </w:r>
      <w:r>
        <w:rPr>
          <w:rStyle w:val="77"/>
          <w:rFonts w:hint="eastAsia" w:ascii="仿宋" w:hAnsi="仿宋" w:eastAsia="仿宋" w:cs="仿宋"/>
          <w:snapToGrid/>
          <w:kern w:val="2"/>
          <w:sz w:val="24"/>
          <w:szCs w:val="24"/>
        </w:rPr>
        <w:t>日</w:t>
      </w:r>
      <w:r>
        <w:rPr>
          <w:rStyle w:val="77"/>
          <w:rFonts w:hint="eastAsia" w:ascii="仿宋" w:hAnsi="仿宋" w:eastAsia="仿宋" w:cs="仿宋"/>
          <w:snapToGrid/>
          <w:kern w:val="2"/>
          <w:sz w:val="24"/>
          <w:szCs w:val="24"/>
          <w:lang w:val="en-US" w:eastAsia="zh-CN"/>
        </w:rPr>
        <w:t>9</w:t>
      </w:r>
      <w:r>
        <w:rPr>
          <w:rStyle w:val="77"/>
          <w:rFonts w:hint="eastAsia" w:ascii="仿宋" w:hAnsi="仿宋" w:eastAsia="仿宋" w:cs="仿宋"/>
          <w:snapToGrid/>
          <w:kern w:val="2"/>
          <w:sz w:val="24"/>
          <w:szCs w:val="24"/>
        </w:rPr>
        <w:t>点00分</w:t>
      </w:r>
      <w:r>
        <w:rPr>
          <w:rStyle w:val="77"/>
          <w:rFonts w:hint="eastAsia" w:ascii="仿宋" w:hAnsi="仿宋" w:eastAsia="仿宋" w:cs="仿宋"/>
          <w:bCs/>
          <w:snapToGrid/>
          <w:kern w:val="2"/>
          <w:sz w:val="24"/>
          <w:szCs w:val="24"/>
        </w:rPr>
        <w:t>00秒</w:t>
      </w:r>
      <w:r>
        <w:rPr>
          <w:rStyle w:val="77"/>
          <w:rFonts w:hint="eastAsia" w:ascii="仿宋" w:hAnsi="仿宋" w:eastAsia="仿宋" w:cs="仿宋"/>
          <w:bCs/>
          <w:snapToGrid/>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val="0"/>
          <w:bCs/>
          <w:sz w:val="24"/>
          <w:lang w:eastAsia="zh-CN"/>
        </w:rPr>
        <w:t>ZFZX2023-CG104</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 w:val="0"/>
          <w:bCs/>
          <w:sz w:val="24"/>
          <w:lang w:eastAsia="zh-CN"/>
        </w:rPr>
        <w:t>萧山区统一政务咨询投诉举报平台受理服务政府采购项目</w:t>
      </w:r>
    </w:p>
    <w:p>
      <w:pPr>
        <w:spacing w:line="360" w:lineRule="auto"/>
        <w:rPr>
          <w:rFonts w:hint="default" w:ascii="仿宋" w:hAnsi="仿宋" w:eastAsia="仿宋" w:cs="仿宋"/>
          <w:b/>
          <w:bCs/>
          <w:color w:val="auto"/>
          <w:sz w:val="24"/>
          <w:lang w:val="en-US" w:eastAsia="zh-CN"/>
        </w:rPr>
      </w:pPr>
      <w:r>
        <w:rPr>
          <w:rFonts w:hint="eastAsia" w:ascii="仿宋" w:hAnsi="仿宋" w:eastAsia="仿宋" w:cs="仿宋"/>
          <w:sz w:val="24"/>
        </w:rPr>
        <w:t xml:space="preserve">   </w:t>
      </w:r>
      <w:r>
        <w:rPr>
          <w:rFonts w:hint="eastAsia" w:ascii="仿宋" w:hAnsi="仿宋" w:eastAsia="仿宋" w:cs="仿宋"/>
          <w:b/>
          <w:sz w:val="24"/>
        </w:rPr>
        <w:t xml:space="preserve"> </w:t>
      </w:r>
      <w:r>
        <w:rPr>
          <w:rFonts w:hint="eastAsia" w:ascii="仿宋" w:hAnsi="仿宋" w:eastAsia="仿宋" w:cs="仿宋"/>
          <w:b/>
          <w:bCs/>
          <w:color w:val="auto"/>
          <w:sz w:val="24"/>
        </w:rPr>
        <w:t>预算金额（元）：14270000</w:t>
      </w:r>
      <w:r>
        <w:rPr>
          <w:rFonts w:hint="eastAsia" w:ascii="仿宋" w:hAnsi="仿宋" w:eastAsia="仿宋" w:cs="仿宋"/>
          <w:b/>
          <w:bCs/>
          <w:color w:val="auto"/>
          <w:sz w:val="24"/>
          <w:lang w:val="en-US" w:eastAsia="zh-CN"/>
        </w:rPr>
        <w:t>.00</w:t>
      </w:r>
    </w:p>
    <w:p>
      <w:pPr>
        <w:spacing w:line="360" w:lineRule="auto"/>
        <w:ind w:firstLine="480"/>
        <w:rPr>
          <w:rFonts w:hint="eastAsia" w:ascii="仿宋" w:hAnsi="仿宋" w:eastAsia="仿宋" w:cs="仿宋"/>
          <w:sz w:val="24"/>
        </w:rPr>
      </w:pPr>
      <w:r>
        <w:rPr>
          <w:rFonts w:hint="eastAsia" w:ascii="仿宋" w:hAnsi="仿宋" w:eastAsia="仿宋" w:cs="仿宋"/>
          <w:b/>
          <w:bCs/>
          <w:color w:val="auto"/>
          <w:sz w:val="24"/>
        </w:rPr>
        <w:t>最高限价（元）：14203455.00</w:t>
      </w:r>
    </w:p>
    <w:p>
      <w:pPr>
        <w:pStyle w:val="15"/>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 w:val="0"/>
          <w:bCs/>
          <w:sz w:val="24"/>
          <w:lang w:eastAsia="zh-CN"/>
        </w:rPr>
        <w:t>萧山区统一政务咨询投诉举报平台受理服务政府采购项目</w:t>
      </w:r>
      <w:r>
        <w:rPr>
          <w:rFonts w:hint="eastAsia" w:ascii="仿宋" w:hAnsi="仿宋" w:eastAsia="仿宋" w:cs="仿宋"/>
          <w:bCs/>
          <w:snapToGrid/>
          <w:color w:val="auto"/>
          <w:kern w:val="2"/>
          <w:sz w:val="24"/>
          <w:szCs w:val="24"/>
        </w:rPr>
        <w:t>主要内容：</w:t>
      </w:r>
      <w:r>
        <w:rPr>
          <w:rFonts w:hint="eastAsia" w:ascii="仿宋" w:hAnsi="仿宋" w:eastAsia="仿宋" w:cs="仿宋"/>
          <w:bCs/>
          <w:sz w:val="24"/>
        </w:rPr>
        <w:t>萧山区统一政务咨询投诉举报平台受理服务</w:t>
      </w:r>
      <w:r>
        <w:rPr>
          <w:rFonts w:hint="eastAsia" w:ascii="仿宋" w:hAnsi="仿宋" w:eastAsia="仿宋" w:cs="仿宋"/>
          <w:bCs/>
          <w:sz w:val="24"/>
          <w:lang w:eastAsia="zh-CN"/>
        </w:rPr>
        <w:t>。</w:t>
      </w:r>
      <w:r>
        <w:rPr>
          <w:rFonts w:hint="eastAsia" w:ascii="仿宋" w:hAnsi="仿宋" w:eastAsia="仿宋" w:cs="仿宋"/>
          <w:snapToGrid/>
          <w:color w:val="auto"/>
          <w:kern w:val="2"/>
          <w:sz w:val="24"/>
          <w:szCs w:val="24"/>
        </w:rPr>
        <w:t>具体以招标文件第三部分采购需求为准，供应商可点击本公告下方“浏览采购文件”查看采购需求。</w:t>
      </w:r>
    </w:p>
    <w:p>
      <w:pPr>
        <w:pStyle w:val="129"/>
        <w:ind w:firstLine="482"/>
        <w:outlineLvl w:val="2"/>
        <w:rPr>
          <w:rFonts w:hint="eastAsia" w:ascii="仿宋" w:hAnsi="仿宋" w:eastAsia="仿宋" w:cs="仿宋"/>
          <w:lang w:eastAsia="zh-CN"/>
        </w:rPr>
      </w:pPr>
      <w:r>
        <w:rPr>
          <w:rFonts w:hint="eastAsia" w:ascii="仿宋" w:hAnsi="仿宋" w:eastAsia="仿宋" w:cs="仿宋"/>
          <w:b/>
        </w:rPr>
        <w:t>合同履约期限</w:t>
      </w:r>
      <w:r>
        <w:rPr>
          <w:rFonts w:hint="eastAsia" w:ascii="仿宋" w:hAnsi="仿宋" w:eastAsia="仿宋" w:cs="仿宋"/>
          <w:b/>
          <w:lang w:eastAsia="zh-CN"/>
        </w:rPr>
        <w:t>：</w:t>
      </w:r>
      <w:r>
        <w:rPr>
          <w:rFonts w:hint="eastAsia" w:ascii="仿宋" w:hAnsi="仿宋" w:eastAsia="仿宋" w:cs="仿宋"/>
          <w:snapToGrid/>
          <w:color w:val="auto"/>
          <w:kern w:val="2"/>
          <w:sz w:val="24"/>
          <w:szCs w:val="24"/>
        </w:rPr>
        <w:t>具体以招标文件第三部分采购需求为准</w:t>
      </w:r>
      <w:r>
        <w:rPr>
          <w:rFonts w:hint="eastAsia" w:ascii="仿宋" w:hAnsi="仿宋" w:eastAsia="仿宋" w:cs="仿宋"/>
          <w:snapToGrid/>
          <w:color w:val="auto"/>
          <w:kern w:val="2"/>
          <w:sz w:val="24"/>
          <w:szCs w:val="24"/>
          <w:lang w:eastAsia="zh-CN"/>
        </w:rPr>
        <w:t>。</w:t>
      </w:r>
    </w:p>
    <w:p>
      <w:pPr>
        <w:pStyle w:val="15"/>
        <w:spacing w:line="360" w:lineRule="auto"/>
        <w:ind w:firstLine="480"/>
        <w:rPr>
          <w:rFonts w:hint="eastAsia"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sdt>
        <w:sdtPr>
          <w:rPr>
            <w:rFonts w:hint="eastAsia" w:ascii="仿宋" w:hAnsi="仿宋" w:eastAsia="仿宋" w:cs="仿宋"/>
            <w:color w:val="auto"/>
            <w:kern w:val="0"/>
            <w:sz w:val="24"/>
          </w:rPr>
          <w:id w:val="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2"/>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无</w:t>
      </w:r>
      <w:r>
        <w:rPr>
          <w:rFonts w:hint="eastAsia" w:ascii="仿宋" w:hAnsi="仿宋" w:eastAsia="仿宋" w:cs="仿宋"/>
          <w:snapToGrid w:val="0"/>
          <w:color w:val="auto"/>
          <w:kern w:val="28"/>
          <w:sz w:val="24"/>
          <w:szCs w:val="20"/>
        </w:rPr>
        <w:t>（注：不得限制大中型企业与小微企业组成联合体参与投标）；</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6"/>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服务全部由符合政策要求的小微企业承接，提供中小企业声明函；</w:t>
      </w:r>
    </w:p>
    <w:p>
      <w:pPr>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7"/>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0000FF"/>
          <w:sz w:val="24"/>
          <w:highlight w:val="none"/>
          <w:u w:val="single"/>
          <w:lang w:val="en-US" w:eastAsia="zh-CN"/>
        </w:rPr>
      </w:pPr>
      <w:r>
        <w:rPr>
          <w:rFonts w:hint="eastAsia" w:ascii="仿宋" w:hAnsi="仿宋" w:eastAsia="仿宋" w:cs="仿宋"/>
          <w:sz w:val="24"/>
          <w:highlight w:val="none"/>
        </w:rPr>
        <w:t>4.本项目的特定资格要求：</w:t>
      </w:r>
      <w:r>
        <w:rPr>
          <w:rFonts w:hint="eastAsia" w:ascii="仿宋" w:hAnsi="仿宋" w:eastAsia="仿宋" w:cs="仿宋"/>
          <w:sz w:val="24"/>
          <w:highlight w:val="none"/>
          <w:lang w:val="en-US" w:eastAsia="zh-CN"/>
        </w:rPr>
        <w:t>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sz w:val="24"/>
        </w:rPr>
        <w:t>时间：</w:t>
      </w:r>
      <w:r>
        <w:rPr>
          <w:rFonts w:hint="eastAsia" w:ascii="仿宋" w:hAnsi="仿宋" w:eastAsia="仿宋" w:cs="仿宋"/>
          <w:sz w:val="24"/>
        </w:rPr>
        <w:t>/</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2023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29</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2023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29</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lang w:val="en-US" w:eastAsia="zh-CN"/>
        </w:rPr>
        <w:t>2023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29</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sz w:val="24"/>
          <w:lang w:eastAsia="zh-CN"/>
        </w:rPr>
        <w:t>采购代理机构</w:t>
      </w:r>
      <w:r>
        <w:rPr>
          <w:rFonts w:hint="eastAsia" w:ascii="仿宋" w:hAnsi="仿宋" w:eastAsia="仿宋" w:cs="仿宋"/>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
          <w:sz w:val="24"/>
          <w:highlight w:val="none"/>
          <w:lang w:val="en-US" w:eastAsia="zh-CN"/>
        </w:rPr>
        <w:t>项目是否接收备份文件，以前附表说明为准。</w:t>
      </w:r>
      <w:r>
        <w:rPr>
          <w:rFonts w:hint="eastAsia" w:ascii="仿宋" w:hAnsi="仿宋" w:eastAsia="仿宋" w:cs="仿宋"/>
          <w:sz w:val="24"/>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1.采购人信息</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名称：</w:t>
      </w:r>
      <w:r>
        <w:rPr>
          <w:rFonts w:hint="eastAsia" w:ascii="仿宋" w:hAnsi="仿宋" w:eastAsia="仿宋" w:cs="仿宋"/>
          <w:sz w:val="24"/>
          <w:szCs w:val="24"/>
        </w:rPr>
        <w:t>中共杭州市萧山区委杭州市萧山区人民政府信访局</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地址：</w:t>
      </w:r>
      <w:r>
        <w:rPr>
          <w:rFonts w:hint="eastAsia" w:ascii="仿宋" w:hAnsi="仿宋" w:eastAsia="仿宋"/>
          <w:sz w:val="24"/>
          <w:szCs w:val="28"/>
        </w:rPr>
        <w:t>杭州市萧山区博学路837号萧山区信访局</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传真：/</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项目联系人（询问）：</w:t>
      </w:r>
      <w:r>
        <w:rPr>
          <w:rFonts w:hint="eastAsia" w:ascii="仿宋" w:hAnsi="仿宋" w:eastAsia="仿宋" w:cs="仿宋"/>
          <w:sz w:val="24"/>
          <w:lang w:val="zh-TW" w:eastAsia="zh-TW"/>
        </w:rPr>
        <w:t>陈伟</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项目联系方式（询问）：</w:t>
      </w:r>
      <w:r>
        <w:rPr>
          <w:rFonts w:hint="eastAsia" w:ascii="仿宋" w:hAnsi="仿宋" w:eastAsia="仿宋" w:cs="仿宋"/>
          <w:sz w:val="24"/>
          <w:lang w:val="zh-TW" w:eastAsia="zh-TW"/>
        </w:rPr>
        <w:t>0571-82899902</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质疑联系人：</w:t>
      </w:r>
      <w:r>
        <w:rPr>
          <w:rFonts w:hint="eastAsia" w:ascii="仿宋" w:hAnsi="仿宋" w:eastAsia="仿宋" w:cs="仿宋"/>
          <w:sz w:val="24"/>
          <w:lang w:val="zh-TW" w:eastAsia="zh-TW"/>
        </w:rPr>
        <w:t>陈金剑</w:t>
      </w:r>
    </w:p>
    <w:p>
      <w:pPr>
        <w:spacing w:line="360" w:lineRule="auto"/>
        <w:ind w:left="237" w:leftChars="113" w:firstLine="180" w:firstLineChars="75"/>
        <w:rPr>
          <w:rFonts w:ascii="仿宋" w:hAnsi="仿宋" w:eastAsia="仿宋" w:cs="仿宋"/>
          <w:sz w:val="24"/>
        </w:rPr>
      </w:pPr>
      <w:r>
        <w:rPr>
          <w:rFonts w:hint="eastAsia" w:ascii="仿宋" w:hAnsi="仿宋" w:eastAsia="仿宋" w:cs="仿宋"/>
          <w:sz w:val="24"/>
        </w:rPr>
        <w:t>质疑联系方式：</w:t>
      </w:r>
      <w:r>
        <w:rPr>
          <w:rFonts w:hint="eastAsia" w:ascii="仿宋" w:hAnsi="仿宋" w:eastAsia="仿宋" w:cs="仿宋"/>
          <w:sz w:val="24"/>
          <w:lang w:val="zh-TW" w:eastAsia="zh-TW"/>
        </w:rPr>
        <w:t>0571-82898349</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2.采购代理机构信息</w:t>
      </w:r>
    </w:p>
    <w:p>
      <w:pPr>
        <w:spacing w:line="360" w:lineRule="auto"/>
        <w:ind w:firstLine="420" w:firstLineChars="175"/>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名称：浙江省房地产管理咨询有限公司</w:t>
      </w:r>
    </w:p>
    <w:p>
      <w:pPr>
        <w:spacing w:line="360" w:lineRule="auto"/>
        <w:ind w:firstLine="420" w:firstLineChars="175"/>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r>
        <w:rPr>
          <w:rFonts w:hint="eastAsia" w:ascii="仿宋" w:hAnsi="仿宋" w:eastAsia="仿宋" w:cs="仿宋"/>
          <w:sz w:val="24"/>
          <w:szCs w:val="28"/>
        </w:rPr>
        <w:t>萧山区蜀山街道柳桥南和城4幢1单元1003室</w:t>
      </w:r>
    </w:p>
    <w:p>
      <w:pPr>
        <w:spacing w:line="360" w:lineRule="auto"/>
        <w:ind w:firstLine="420" w:firstLineChars="175"/>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传真：/</w:t>
      </w:r>
    </w:p>
    <w:p>
      <w:pPr>
        <w:spacing w:line="360" w:lineRule="auto"/>
        <w:ind w:firstLine="420" w:firstLineChars="175"/>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项目联系人（询问）：</w:t>
      </w:r>
      <w:r>
        <w:rPr>
          <w:rFonts w:hint="eastAsia" w:ascii="仿宋" w:hAnsi="仿宋" w:eastAsia="仿宋" w:cs="仿宋"/>
          <w:sz w:val="24"/>
          <w:szCs w:val="28"/>
        </w:rPr>
        <w:t>巫铭</w:t>
      </w:r>
    </w:p>
    <w:p>
      <w:pPr>
        <w:spacing w:line="360" w:lineRule="auto"/>
        <w:ind w:firstLine="420" w:firstLineChars="175"/>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项目联系方式（询问）：</w:t>
      </w:r>
      <w:r>
        <w:rPr>
          <w:rFonts w:hint="eastAsia" w:ascii="仿宋" w:hAnsi="仿宋" w:eastAsia="仿宋" w:cs="仿宋"/>
          <w:sz w:val="24"/>
          <w:szCs w:val="28"/>
        </w:rPr>
        <w:t>17316915702</w:t>
      </w:r>
    </w:p>
    <w:p>
      <w:pPr>
        <w:spacing w:line="360" w:lineRule="auto"/>
        <w:ind w:firstLine="420" w:firstLineChars="175"/>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质疑联系人：</w:t>
      </w:r>
      <w:r>
        <w:rPr>
          <w:rFonts w:hint="eastAsia" w:ascii="仿宋" w:hAnsi="仿宋" w:eastAsia="仿宋" w:cs="仿宋"/>
          <w:sz w:val="24"/>
          <w:szCs w:val="28"/>
        </w:rPr>
        <w:t>田岳</w:t>
      </w:r>
    </w:p>
    <w:p>
      <w:pPr>
        <w:spacing w:line="360" w:lineRule="auto"/>
        <w:ind w:left="0" w:leftChars="0"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质疑联系方式：</w:t>
      </w:r>
      <w:r>
        <w:rPr>
          <w:rFonts w:hint="eastAsia" w:ascii="仿宋" w:hAnsi="仿宋" w:eastAsia="仿宋" w:cs="仿宋"/>
          <w:kern w:val="0"/>
          <w:sz w:val="24"/>
        </w:rPr>
        <w:t>0571-83731873</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称：萧山区财政局</w:t>
      </w:r>
      <w:r>
        <w:rPr>
          <w:rFonts w:hint="eastAsia" w:ascii="仿宋" w:hAnsi="仿宋" w:eastAsia="仿宋" w:cs="仿宋"/>
          <w:sz w:val="24"/>
          <w:lang w:eastAsia="zh-CN"/>
        </w:rPr>
        <w:t>、</w:t>
      </w:r>
      <w:r>
        <w:rPr>
          <w:rFonts w:hint="eastAsia" w:ascii="仿宋" w:hAnsi="仿宋" w:eastAsia="仿宋" w:cs="仿宋"/>
          <w:sz w:val="24"/>
          <w:lang w:val="en-US" w:eastAsia="zh-CN"/>
        </w:rPr>
        <w:t>浙江省政府采购行政裁决服务中心（杭州）</w:t>
      </w:r>
    </w:p>
    <w:p>
      <w:pPr>
        <w:spacing w:line="360" w:lineRule="auto"/>
        <w:ind w:left="237" w:leftChars="113" w:firstLine="180" w:firstLineChars="75"/>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val="en-US" w:eastAsia="zh-CN"/>
        </w:rPr>
        <w:t>杭州市上城区四季青街道新业路市民之家G03办公室（快递仅限ems或顺丰）</w:t>
      </w:r>
    </w:p>
    <w:p>
      <w:pPr>
        <w:spacing w:line="360" w:lineRule="auto"/>
        <w:ind w:left="237" w:leftChars="113" w:firstLine="180" w:firstLineChars="75"/>
        <w:rPr>
          <w:rFonts w:hint="eastAsia" w:ascii="仿宋" w:hAnsi="仿宋" w:eastAsia="仿宋" w:cs="仿宋"/>
          <w:sz w:val="24"/>
          <w:lang w:eastAsia="zh-CN"/>
        </w:rPr>
      </w:pPr>
      <w:r>
        <w:rPr>
          <w:rFonts w:hint="eastAsia" w:ascii="仿宋" w:hAnsi="仿宋" w:eastAsia="仿宋" w:cs="仿宋"/>
          <w:sz w:val="24"/>
        </w:rPr>
        <w:t>传   真：</w:t>
      </w:r>
      <w:r>
        <w:rPr>
          <w:rFonts w:hint="eastAsia" w:ascii="仿宋" w:hAnsi="仿宋" w:eastAsia="仿宋" w:cs="仿宋"/>
          <w:sz w:val="24"/>
          <w:lang w:val="en-US" w:eastAsia="zh-CN"/>
        </w:rPr>
        <w:t>/</w:t>
      </w:r>
    </w:p>
    <w:p>
      <w:pPr>
        <w:spacing w:line="360" w:lineRule="auto"/>
        <w:ind w:left="237" w:leftChars="113" w:firstLine="180" w:firstLineChars="75"/>
        <w:rPr>
          <w:rFonts w:hint="eastAsia" w:ascii="仿宋" w:hAnsi="仿宋" w:eastAsia="仿宋" w:cs="仿宋"/>
          <w:sz w:val="24"/>
        </w:rPr>
      </w:pPr>
      <w:r>
        <w:rPr>
          <w:rFonts w:hint="eastAsia" w:ascii="仿宋" w:hAnsi="仿宋" w:eastAsia="仿宋" w:cs="仿宋"/>
          <w:sz w:val="24"/>
        </w:rPr>
        <w:t>联系人 ：</w:t>
      </w:r>
      <w:r>
        <w:rPr>
          <w:rFonts w:hint="eastAsia" w:ascii="仿宋" w:hAnsi="仿宋" w:eastAsia="仿宋" w:cs="仿宋"/>
          <w:sz w:val="24"/>
          <w:lang w:val="en-US" w:eastAsia="zh-CN"/>
        </w:rPr>
        <w:t>朱女士/王女士</w:t>
      </w:r>
    </w:p>
    <w:p>
      <w:pPr>
        <w:spacing w:line="360" w:lineRule="auto"/>
        <w:ind w:left="237" w:leftChars="113" w:firstLine="180" w:firstLineChars="75"/>
        <w:rPr>
          <w:rFonts w:hint="eastAsia" w:ascii="仿宋" w:hAnsi="仿宋" w:eastAsia="仿宋" w:cs="仿宋"/>
          <w:sz w:val="24"/>
          <w:lang w:val="en-US" w:eastAsia="zh-CN"/>
        </w:rPr>
      </w:pPr>
      <w:r>
        <w:rPr>
          <w:rFonts w:hint="eastAsia" w:ascii="仿宋" w:hAnsi="仿宋" w:eastAsia="仿宋" w:cs="仿宋"/>
          <w:sz w:val="24"/>
        </w:rPr>
        <w:t>监督投诉电话：</w:t>
      </w:r>
      <w:r>
        <w:rPr>
          <w:rFonts w:hint="eastAsia" w:ascii="仿宋" w:hAnsi="仿宋" w:eastAsia="仿宋" w:cs="仿宋"/>
          <w:sz w:val="24"/>
          <w:lang w:val="en-US" w:eastAsia="zh-CN"/>
        </w:rPr>
        <w:t>0571-85252453</w:t>
      </w:r>
      <w:r>
        <w:rPr>
          <w:rFonts w:hint="eastAsia" w:ascii="仿宋" w:hAnsi="仿宋" w:eastAsia="仿宋" w:cs="仿宋"/>
          <w:sz w:val="24"/>
        </w:rPr>
        <w:t xml:space="preserve"> </w:t>
      </w:r>
    </w:p>
    <w:p>
      <w:pPr>
        <w:spacing w:line="360" w:lineRule="auto"/>
        <w:ind w:firstLine="420" w:firstLineChars="0"/>
        <w:rPr>
          <w:rFonts w:hint="eastAsia" w:ascii="仿宋" w:hAnsi="仿宋" w:eastAsia="仿宋" w:cs="仿宋"/>
          <w:sz w:val="24"/>
          <w:lang w:eastAsia="zh-CN"/>
        </w:rPr>
      </w:pPr>
      <w:r>
        <w:rPr>
          <w:rFonts w:hint="eastAsia" w:ascii="仿宋" w:hAnsi="仿宋" w:eastAsia="仿宋" w:cs="仿宋"/>
          <w:sz w:val="24"/>
          <w:lang w:eastAsia="zh-CN"/>
        </w:rPr>
        <w:t>政策咨询电话：</w:t>
      </w:r>
      <w:r>
        <w:rPr>
          <w:rFonts w:hint="eastAsia" w:ascii="仿宋" w:hAnsi="仿宋" w:eastAsia="仿宋" w:cs="仿宋"/>
          <w:sz w:val="24"/>
        </w:rPr>
        <w:t>0571-82756122  </w:t>
      </w:r>
      <w:r>
        <w:rPr>
          <w:rFonts w:hint="eastAsia" w:ascii="仿宋" w:hAnsi="仿宋" w:eastAsia="仿宋" w:cs="仿宋"/>
          <w:sz w:val="24"/>
          <w:lang w:eastAsia="zh-CN"/>
        </w:rPr>
        <w:t>（汤先生）</w:t>
      </w:r>
    </w:p>
    <w:p>
      <w:pPr>
        <w:spacing w:line="360" w:lineRule="auto"/>
        <w:rPr>
          <w:rFonts w:hint="eastAsia" w:ascii="仿宋" w:hAnsi="仿宋" w:eastAsia="仿宋" w:cs="仿宋"/>
          <w:sz w:val="24"/>
          <w:lang w:val="en-US" w:eastAsia="zh-CN"/>
        </w:rPr>
      </w:pPr>
    </w:p>
    <w:p>
      <w:pPr>
        <w:spacing w:line="360" w:lineRule="auto"/>
        <w:ind w:firstLine="480"/>
        <w:jc w:val="left"/>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left"/>
        <w:rPr>
          <w:rFonts w:hint="eastAsia"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本项目的特别规定</w:t>
            </w:r>
          </w:p>
        </w:tc>
      </w:tr>
      <w:tr>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服务类。</w:t>
            </w:r>
          </w:p>
        </w:tc>
      </w:tr>
      <w:tr>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sz w:val="24"/>
              </w:rPr>
              <w:t>（1）标的：</w:t>
            </w:r>
            <w:r>
              <w:rPr>
                <w:rFonts w:hint="eastAsia" w:ascii="仿宋" w:hAnsi="仿宋" w:eastAsia="仿宋" w:cs="仿宋"/>
                <w:sz w:val="24"/>
                <w:lang w:eastAsia="zh-CN"/>
              </w:rPr>
              <w:t>萧山区统一政务咨询投诉举报平台受理服务政府采购项目</w:t>
            </w:r>
            <w:r>
              <w:rPr>
                <w:rFonts w:hint="eastAsia" w:ascii="仿宋" w:hAnsi="仿宋" w:eastAsia="仿宋" w:cs="仿宋"/>
                <w:sz w:val="24"/>
              </w:rPr>
              <w:t>，属于</w:t>
            </w:r>
            <w:r>
              <w:rPr>
                <w:rFonts w:hint="eastAsia" w:ascii="仿宋" w:hAnsi="仿宋" w:eastAsia="仿宋" w:cs="仿宋"/>
                <w:kern w:val="0"/>
                <w:sz w:val="24"/>
                <w:u w:val="single"/>
              </w:rPr>
              <w:t>其他未列明</w:t>
            </w:r>
            <w:r>
              <w:rPr>
                <w:rFonts w:hint="eastAsia" w:ascii="仿宋" w:hAnsi="仿宋" w:eastAsia="仿宋" w:cs="仿宋"/>
                <w:sz w:val="24"/>
              </w:rPr>
              <w:t>行业；</w:t>
            </w:r>
          </w:p>
          <w:p>
            <w:pPr>
              <w:pStyle w:val="4"/>
              <w:rPr>
                <w:rFonts w:ascii="仿宋" w:eastAsia="仿宋" w:cs="仿宋"/>
                <w:sz w:val="24"/>
                <w:szCs w:val="24"/>
                <w:lang w:val="en-US"/>
              </w:rPr>
            </w:pPr>
            <w:r>
              <w:rPr>
                <w:rFonts w:hint="eastAsia" w:ascii="仿宋" w:eastAsia="仿宋" w:cs="仿宋"/>
                <w:sz w:val="24"/>
                <w:szCs w:val="24"/>
                <w:lang w:val="en-US"/>
              </w:rPr>
              <w:t>……</w:t>
            </w:r>
          </w:p>
          <w:p>
            <w:pPr>
              <w:rPr>
                <w:rFonts w:hint="eastAsia" w:ascii="仿宋" w:hAnsi="仿宋" w:eastAsia="仿宋" w:cs="仿宋"/>
                <w:sz w:val="24"/>
                <w:szCs w:val="24"/>
                <w:lang w:val="en-US"/>
              </w:rPr>
            </w:pPr>
            <w:r>
              <w:rPr>
                <w:rFonts w:hint="eastAsia" w:ascii="仿宋" w:hAnsi="仿宋" w:eastAsia="仿宋" w:cs="仿宋"/>
                <w:sz w:val="24"/>
              </w:rPr>
              <w:t>《关于印发中小企业划型标准规定的通知》工信部联企业〔2011〕300号</w:t>
            </w:r>
          </w:p>
        </w:tc>
      </w:tr>
      <w:tr>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szCs w:val="24"/>
                <w:highlight w:val="none"/>
              </w:rPr>
            </w:pPr>
            <w:sdt>
              <w:sdtPr>
                <w:rPr>
                  <w:rFonts w:hint="eastAsia" w:ascii="仿宋" w:hAnsi="仿宋" w:eastAsia="仿宋" w:cs="仿宋"/>
                  <w:kern w:val="0"/>
                  <w:sz w:val="24"/>
                  <w:szCs w:val="24"/>
                  <w:highlight w:val="none"/>
                </w:rPr>
                <w:id w:val="11"/>
                <w14:checkbox>
                  <w14:checked w14:val="1"/>
                  <w14:checkedState w14:val="00FE" w14:font="Wingdings"/>
                  <w14:uncheckedState w14:val="2610" w14:font="MS Gothic"/>
                </w14:checkbox>
              </w:sdtPr>
              <w:sdtEndPr>
                <w:rPr>
                  <w:rFonts w:hint="eastAsia" w:ascii="仿宋" w:hAnsi="仿宋" w:eastAsia="仿宋" w:cs="仿宋"/>
                  <w:kern w:val="0"/>
                  <w:sz w:val="24"/>
                  <w:szCs w:val="24"/>
                  <w:highlight w:val="none"/>
                </w:rPr>
              </w:sdtEndPr>
              <w:sdtContent>
                <w:r>
                  <w:rPr>
                    <w:rFonts w:hint="eastAsia" w:ascii="仿宋" w:hAnsi="仿宋" w:eastAsia="仿宋" w:cs="仿宋"/>
                    <w:kern w:val="0"/>
                    <w:sz w:val="24"/>
                    <w:szCs w:val="24"/>
                    <w:highlight w:val="none"/>
                  </w:rPr>
                  <w:sym w:font="Wingdings" w:char="F0FE"/>
                </w:r>
              </w:sdtContent>
            </w:sdt>
            <w:r>
              <w:rPr>
                <w:rFonts w:hint="eastAsia" w:ascii="仿宋" w:hAnsi="仿宋" w:eastAsia="仿宋" w:cs="仿宋"/>
                <w:kern w:val="0"/>
                <w:sz w:val="24"/>
                <w:szCs w:val="24"/>
                <w:highlight w:val="none"/>
              </w:rPr>
              <w:t>本项目不允许采购进口产品。</w:t>
            </w:r>
          </w:p>
          <w:p>
            <w:pPr>
              <w:spacing w:line="360" w:lineRule="auto"/>
              <w:rPr>
                <w:rFonts w:hint="eastAsia" w:ascii="仿宋" w:hAnsi="仿宋" w:eastAsia="仿宋" w:cs="仿宋"/>
                <w:sz w:val="24"/>
                <w:szCs w:val="24"/>
                <w:highlight w:val="none"/>
              </w:rPr>
            </w:pPr>
            <w:sdt>
              <w:sdtPr>
                <w:rPr>
                  <w:rFonts w:hint="eastAsia" w:ascii="仿宋" w:hAnsi="仿宋" w:eastAsia="仿宋" w:cs="仿宋"/>
                  <w:kern w:val="0"/>
                  <w:sz w:val="24"/>
                  <w:szCs w:val="24"/>
                  <w:highlight w:val="none"/>
                </w:rPr>
                <w:id w:val="12"/>
                <w14:checkbox>
                  <w14:checked w14:val="0"/>
                  <w14:checkedState w14:val="00FE" w14:font="Wingdings"/>
                  <w14:uncheckedState w14:val="2610" w14:font="MS Gothic"/>
                </w14:checkbox>
              </w:sdtPr>
              <w:sdtEndPr>
                <w:rPr>
                  <w:rFonts w:hint="eastAsia" w:ascii="仿宋" w:hAnsi="仿宋" w:eastAsia="仿宋" w:cs="仿宋"/>
                  <w:kern w:val="0"/>
                  <w:sz w:val="24"/>
                  <w:szCs w:val="24"/>
                  <w:highlight w:val="none"/>
                </w:rPr>
              </w:sdtEndPr>
              <w:sdtContent>
                <w:r>
                  <w:rPr>
                    <w:rFonts w:hint="eastAsia" w:ascii="仿宋" w:hAnsi="仿宋" w:eastAsia="仿宋" w:cs="仿宋"/>
                    <w:kern w:val="0"/>
                    <w:sz w:val="24"/>
                    <w:szCs w:val="24"/>
                    <w:highlight w:val="none"/>
                  </w:rPr>
                  <w:t>☐</w:t>
                </w:r>
              </w:sdtContent>
            </w:sdt>
            <w:r>
              <w:rPr>
                <w:rFonts w:hint="eastAsia" w:ascii="仿宋" w:hAnsi="仿宋" w:eastAsia="仿宋" w:cs="仿宋"/>
                <w:kern w:val="0"/>
                <w:sz w:val="24"/>
                <w:szCs w:val="24"/>
                <w:highlight w:val="none"/>
              </w:rPr>
              <w:t>可以就</w:t>
            </w:r>
            <w:r>
              <w:rPr>
                <w:rFonts w:hint="eastAsia" w:ascii="仿宋" w:hAnsi="仿宋" w:eastAsia="仿宋" w:cs="仿宋"/>
                <w:sz w:val="24"/>
                <w:szCs w:val="24"/>
                <w:highlight w:val="none"/>
                <w:u w:val="single"/>
              </w:rPr>
              <w:t xml:space="preserve">    </w:t>
            </w:r>
            <w:r>
              <w:rPr>
                <w:rFonts w:hint="eastAsia" w:ascii="仿宋" w:hAnsi="仿宋" w:eastAsia="仿宋" w:cs="仿宋"/>
                <w:kern w:val="0"/>
                <w:sz w:val="24"/>
                <w:szCs w:val="24"/>
                <w:highlight w:val="none"/>
              </w:rPr>
              <w:t>采购进口产品。</w:t>
            </w:r>
            <w:r>
              <w:rPr>
                <w:rFonts w:hint="eastAsia" w:ascii="仿宋" w:hAnsi="仿宋" w:eastAsia="仿宋" w:cs="仿宋"/>
                <w:kern w:val="0"/>
                <w:sz w:val="24"/>
                <w:szCs w:val="24"/>
                <w:highlight w:val="none"/>
              </w:rPr>
              <w:br w:type="textWrapping"/>
            </w:r>
            <w:r>
              <w:rPr>
                <w:rFonts w:hint="eastAsia" w:ascii="仿宋" w:hAnsi="仿宋" w:eastAsia="仿宋" w:cs="仿宋"/>
                <w:color w:val="auto"/>
                <w:kern w:val="0"/>
                <w:sz w:val="24"/>
                <w:szCs w:val="24"/>
                <w:highlight w:val="none"/>
              </w:rPr>
              <w:t>优先采购向我国企业转让技术、与我国企业签订消化吸收再创新方案的供应商的进口产品，详见</w:t>
            </w:r>
            <w:r>
              <w:rPr>
                <w:rFonts w:hint="eastAsia" w:ascii="仿宋" w:hAnsi="仿宋" w:eastAsia="仿宋" w:cs="仿宋"/>
                <w:color w:val="auto"/>
                <w:kern w:val="0"/>
                <w:sz w:val="24"/>
                <w:szCs w:val="24"/>
                <w:highlight w:val="none"/>
                <w:u w:val="single"/>
              </w:rPr>
              <w:t>评分标准</w:t>
            </w:r>
            <w:r>
              <w:rPr>
                <w:rFonts w:hint="eastAsia" w:ascii="仿宋" w:hAnsi="仿宋" w:eastAsia="仿宋" w:cs="仿宋"/>
                <w:color w:val="auto"/>
                <w:kern w:val="0"/>
                <w:sz w:val="24"/>
                <w:szCs w:val="24"/>
                <w:highlight w:val="none"/>
              </w:rPr>
              <w:t>。</w:t>
            </w:r>
          </w:p>
        </w:tc>
      </w:tr>
      <w:tr>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rPr>
            </w:pPr>
            <w:sdt>
              <w:sdtPr>
                <w:rPr>
                  <w:rFonts w:hint="eastAsia" w:ascii="仿宋" w:hAnsi="仿宋" w:eastAsia="仿宋" w:cs="仿宋"/>
                  <w:kern w:val="0"/>
                  <w:sz w:val="24"/>
                  <w:szCs w:val="24"/>
                </w:rPr>
                <w:id w:val="13"/>
                <w14:checkbox>
                  <w14:checked w14:val="1"/>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szCs w:val="24"/>
              </w:rPr>
              <w:t xml:space="preserve"> A</w:t>
            </w:r>
            <w:r>
              <w:rPr>
                <w:rFonts w:hint="eastAsia" w:ascii="仿宋" w:hAnsi="仿宋" w:eastAsia="仿宋" w:cs="仿宋"/>
                <w:sz w:val="24"/>
                <w:szCs w:val="24"/>
              </w:rPr>
              <w:t>同意将非</w:t>
            </w:r>
            <w:r>
              <w:rPr>
                <w:rFonts w:hint="eastAsia" w:ascii="仿宋" w:hAnsi="仿宋" w:eastAsia="仿宋" w:cs="仿宋"/>
                <w:color w:val="auto"/>
                <w:sz w:val="24"/>
                <w:szCs w:val="24"/>
              </w:rPr>
              <w:t>主体、非关键性的工作分包。</w:t>
            </w:r>
          </w:p>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14"/>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 xml:space="preserve"> B</w:t>
            </w:r>
            <w:r>
              <w:rPr>
                <w:rFonts w:hint="eastAsia" w:ascii="仿宋" w:hAnsi="仿宋" w:eastAsia="仿宋" w:cs="仿宋"/>
                <w:sz w:val="24"/>
                <w:szCs w:val="24"/>
              </w:rPr>
              <w:t>不同意分包。</w:t>
            </w:r>
          </w:p>
          <w:p>
            <w:pPr>
              <w:spacing w:line="360" w:lineRule="auto"/>
              <w:rPr>
                <w:rFonts w:hint="eastAsia" w:ascii="仿宋" w:hAnsi="仿宋" w:eastAsia="仿宋" w:cs="仿宋"/>
                <w:sz w:val="24"/>
                <w:szCs w:val="24"/>
              </w:rPr>
            </w:pPr>
            <w:r>
              <w:rPr>
                <w:rFonts w:hint="eastAsia" w:ascii="仿宋" w:hAnsi="仿宋" w:eastAsia="仿宋" w:cs="仿宋"/>
                <w:sz w:val="24"/>
                <w:szCs w:val="24"/>
              </w:rPr>
              <w:t>注：不得限制大中型企业向小微企业合理分包。</w:t>
            </w:r>
          </w:p>
        </w:tc>
      </w:tr>
      <w:tr>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15"/>
                <w14:checkbox>
                  <w14:checked w14:val="1"/>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16"/>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B组织，</w:t>
            </w:r>
            <w:r>
              <w:rPr>
                <w:rFonts w:hint="eastAsia" w:ascii="仿宋" w:hAnsi="仿宋" w:eastAsia="仿宋" w:cs="仿宋"/>
                <w:sz w:val="24"/>
                <w:szCs w:val="24"/>
              </w:rPr>
              <w:t>时间：</w:t>
            </w:r>
            <w:r>
              <w:rPr>
                <w:rFonts w:hint="eastAsia" w:ascii="仿宋" w:hAnsi="仿宋" w:eastAsia="仿宋" w:cs="仿宋"/>
                <w:sz w:val="24"/>
                <w:szCs w:val="24"/>
                <w:u w:val="single"/>
              </w:rPr>
              <w:t xml:space="preserve">      </w:t>
            </w:r>
            <w:r>
              <w:rPr>
                <w:rFonts w:hint="eastAsia" w:ascii="仿宋" w:hAnsi="仿宋" w:eastAsia="仿宋" w:cs="仿宋"/>
                <w:sz w:val="24"/>
                <w:szCs w:val="24"/>
              </w:rPr>
              <w:t>,地点：</w:t>
            </w:r>
            <w:r>
              <w:rPr>
                <w:rFonts w:hint="eastAsia" w:ascii="仿宋" w:hAnsi="仿宋" w:eastAsia="仿宋" w:cs="仿宋"/>
                <w:sz w:val="24"/>
                <w:szCs w:val="24"/>
                <w:u w:val="single"/>
              </w:rPr>
              <w:t xml:space="preserve">      </w:t>
            </w: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，联系方式：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r>
      <w:tr>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17"/>
                <w14:checkbox>
                  <w14:checked w14:val="1"/>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szCs w:val="24"/>
              </w:rPr>
              <w:t>A</w:t>
            </w:r>
            <w:r>
              <w:rPr>
                <w:rFonts w:hint="eastAsia" w:ascii="仿宋" w:hAnsi="仿宋" w:eastAsia="仿宋" w:cs="仿宋"/>
                <w:sz w:val="24"/>
                <w:szCs w:val="24"/>
              </w:rPr>
              <w:t>不要求提供。</w:t>
            </w:r>
          </w:p>
          <w:p>
            <w:pPr>
              <w:spacing w:line="360" w:lineRule="auto"/>
              <w:rPr>
                <w:rFonts w:hint="eastAsia" w:ascii="仿宋" w:hAnsi="仿宋" w:eastAsia="仿宋" w:cs="仿宋"/>
                <w:kern w:val="0"/>
                <w:sz w:val="24"/>
                <w:szCs w:val="24"/>
              </w:rPr>
            </w:pPr>
            <w:sdt>
              <w:sdtPr>
                <w:rPr>
                  <w:rFonts w:hint="eastAsia" w:ascii="仿宋" w:hAnsi="仿宋" w:eastAsia="仿宋" w:cs="仿宋"/>
                  <w:kern w:val="0"/>
                  <w:sz w:val="24"/>
                  <w:szCs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B要求提供，</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snapToGrid w:val="0"/>
                <w:kern w:val="28"/>
                <w:sz w:val="24"/>
                <w:szCs w:val="24"/>
              </w:rPr>
              <w:t>样品：</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snapToGrid w:val="0"/>
                <w:kern w:val="28"/>
                <w:sz w:val="24"/>
                <w:szCs w:val="24"/>
              </w:rPr>
              <w:t>样品制作的标准和要求：</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rPr>
              <w:t>（3）样品的评审方法以及评审标准</w:t>
            </w:r>
            <w:r>
              <w:rPr>
                <w:rFonts w:hint="eastAsia" w:ascii="仿宋" w:hAnsi="仿宋" w:eastAsia="仿宋" w:cs="仿宋"/>
                <w:snapToGrid w:val="0"/>
                <w:kern w:val="28"/>
                <w:sz w:val="24"/>
                <w:szCs w:val="24"/>
              </w:rPr>
              <w:t>：详见</w:t>
            </w:r>
            <w:r>
              <w:rPr>
                <w:rFonts w:hint="eastAsia" w:ascii="仿宋" w:hAnsi="仿宋" w:eastAsia="仿宋" w:cs="仿宋"/>
                <w:sz w:val="24"/>
                <w:szCs w:val="24"/>
                <w:u w:val="single"/>
              </w:rPr>
              <w:t>评标办法</w:t>
            </w:r>
            <w:r>
              <w:rPr>
                <w:rFonts w:hint="eastAsia" w:ascii="仿宋" w:hAnsi="仿宋" w:eastAsia="仿宋" w:cs="仿宋"/>
                <w:kern w:val="0"/>
                <w:sz w:val="24"/>
                <w:szCs w:val="24"/>
              </w:rPr>
              <w:t>；</w:t>
            </w:r>
            <w:r>
              <w:rPr>
                <w:rFonts w:hint="eastAsia" w:ascii="仿宋" w:hAnsi="仿宋" w:eastAsia="仿宋" w:cs="仿宋"/>
                <w:kern w:val="0"/>
                <w:sz w:val="24"/>
                <w:szCs w:val="24"/>
              </w:rPr>
              <w:br w:type="textWrapping"/>
            </w:r>
            <w:r>
              <w:rPr>
                <w:rFonts w:hint="eastAsia" w:ascii="仿宋" w:hAnsi="仿宋" w:eastAsia="仿宋" w:cs="仿宋"/>
                <w:kern w:val="0"/>
                <w:sz w:val="24"/>
                <w:szCs w:val="24"/>
                <w:highlight w:val="none"/>
              </w:rPr>
              <w:t>☐样品分未超过价格分的50%；</w:t>
            </w:r>
          </w:p>
          <w:p>
            <w:pPr>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☐样品分超过价格分的50%，理由</w:t>
            </w:r>
            <w:r>
              <w:rPr>
                <w:rFonts w:hint="eastAsia" w:ascii="仿宋" w:hAnsi="仿宋" w:eastAsia="仿宋" w:cs="仿宋"/>
                <w:kern w:val="0"/>
                <w:sz w:val="24"/>
                <w:szCs w:val="24"/>
                <w:highlight w:val="none"/>
                <w:u w:val="single"/>
              </w:rPr>
              <w:t xml:space="preserve">   </w:t>
            </w:r>
            <w:r>
              <w:rPr>
                <w:rFonts w:hint="eastAsia" w:ascii="仿宋" w:hAnsi="仿宋" w:eastAsia="仿宋" w:cs="仿宋"/>
                <w:kern w:val="0"/>
                <w:sz w:val="24"/>
                <w:szCs w:val="24"/>
                <w:highlight w:val="none"/>
              </w:rPr>
              <w:t>；</w:t>
            </w:r>
          </w:p>
          <w:p>
            <w:pPr>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详见招标文件第四部分评标办分法。 </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（4）是否需要随样品提交检测报告：</w:t>
            </w:r>
            <w:sdt>
              <w:sdtPr>
                <w:rPr>
                  <w:rFonts w:hint="eastAsia" w:ascii="仿宋" w:hAnsi="仿宋" w:eastAsia="仿宋" w:cs="仿宋"/>
                  <w:kern w:val="0"/>
                  <w:sz w:val="24"/>
                  <w:szCs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否；</w:t>
            </w:r>
            <w:sdt>
              <w:sdtPr>
                <w:rPr>
                  <w:rFonts w:hint="eastAsia" w:ascii="仿宋" w:hAnsi="仿宋" w:eastAsia="仿宋" w:cs="仿宋"/>
                  <w:kern w:val="0"/>
                  <w:sz w:val="24"/>
                  <w:szCs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lang w:val="en-US" w:eastAsia="zh-CN" w:bidi="ar-SA"/>
                  </w:rPr>
                  <w:t>☐</w:t>
                </w:r>
              </w:sdtContent>
            </w:sdt>
            <w:r>
              <w:rPr>
                <w:rFonts w:hint="eastAsia" w:ascii="仿宋" w:hAnsi="仿宋" w:eastAsia="仿宋" w:cs="仿宋"/>
                <w:kern w:val="0"/>
                <w:sz w:val="24"/>
                <w:szCs w:val="24"/>
              </w:rPr>
              <w:t>是，检测机构的要求</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；检测内容</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（5）提供样品的时间：</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；地点：</w:t>
            </w:r>
            <w:r>
              <w:rPr>
                <w:rFonts w:hint="eastAsia" w:ascii="仿宋" w:hAnsi="仿宋" w:eastAsia="仿宋" w:cs="仿宋"/>
                <w:sz w:val="24"/>
                <w:szCs w:val="24"/>
                <w:u w:val="single"/>
              </w:rPr>
              <w:t xml:space="preserve">    </w:t>
            </w:r>
            <w:r>
              <w:rPr>
                <w:rFonts w:hint="eastAsia" w:ascii="仿宋" w:hAnsi="仿宋" w:eastAsia="仿宋" w:cs="仿宋"/>
                <w:kern w:val="0"/>
                <w:sz w:val="24"/>
                <w:szCs w:val="24"/>
              </w:rPr>
              <w:t>；联系人</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kern w:val="28"/>
                <w:sz w:val="24"/>
                <w:szCs w:val="24"/>
              </w:rPr>
              <w:t>联系电话：</w:t>
            </w:r>
            <w:r>
              <w:rPr>
                <w:rFonts w:hint="eastAsia" w:ascii="仿宋" w:hAnsi="仿宋" w:eastAsia="仿宋" w:cs="仿宋"/>
                <w:sz w:val="24"/>
                <w:szCs w:val="24"/>
                <w:u w:val="single"/>
              </w:rPr>
              <w:t xml:space="preserve">    </w:t>
            </w:r>
            <w:r>
              <w:rPr>
                <w:rFonts w:hint="eastAsia" w:ascii="仿宋" w:hAnsi="仿宋" w:eastAsia="仿宋" w:cs="仿宋"/>
                <w:sz w:val="24"/>
                <w:szCs w:val="24"/>
              </w:rPr>
              <w:t>。请投标人在上述时间内提供样品</w:t>
            </w:r>
            <w:r>
              <w:rPr>
                <w:rFonts w:hint="eastAsia" w:ascii="仿宋" w:hAnsi="仿宋" w:eastAsia="仿宋" w:cs="仿宋"/>
                <w:sz w:val="24"/>
                <w:szCs w:val="24"/>
                <w:highlight w:val="none"/>
                <w:lang w:eastAsia="zh-CN"/>
              </w:rPr>
              <w:t>，</w:t>
            </w:r>
            <w:r>
              <w:rPr>
                <w:rFonts w:hint="eastAsia" w:ascii="仿宋" w:hAnsi="仿宋" w:eastAsia="仿宋" w:cs="仿宋"/>
                <w:bCs/>
                <w:sz w:val="24"/>
                <w:szCs w:val="24"/>
                <w:highlight w:val="none"/>
              </w:rPr>
              <w:t>样品递交人须提供投标人的授权书（见附件格式，法人代表请携带身份证复件及营业执照复印件）、身份证</w:t>
            </w:r>
            <w:r>
              <w:rPr>
                <w:rFonts w:hint="eastAsia" w:ascii="仿宋" w:hAnsi="仿宋" w:eastAsia="仿宋" w:cs="仿宋"/>
                <w:bCs/>
                <w:sz w:val="24"/>
                <w:szCs w:val="24"/>
                <w:highlight w:val="none"/>
                <w:lang w:val="en-US" w:eastAsia="zh-CN"/>
              </w:rPr>
              <w:t>明</w:t>
            </w:r>
            <w:r>
              <w:rPr>
                <w:rFonts w:hint="eastAsia" w:ascii="仿宋" w:hAnsi="仿宋" w:eastAsia="仿宋" w:cs="仿宋"/>
                <w:bCs/>
                <w:sz w:val="24"/>
                <w:szCs w:val="24"/>
                <w:highlight w:val="none"/>
              </w:rPr>
              <w:t>。</w:t>
            </w:r>
            <w:r>
              <w:rPr>
                <w:rFonts w:hint="eastAsia" w:ascii="仿宋" w:hAnsi="仿宋" w:eastAsia="仿宋" w:cs="仿宋"/>
                <w:sz w:val="24"/>
                <w:szCs w:val="24"/>
                <w:highlight w:val="none"/>
              </w:rPr>
              <w:t>超</w:t>
            </w:r>
            <w:r>
              <w:rPr>
                <w:rFonts w:hint="eastAsia" w:ascii="仿宋" w:hAnsi="仿宋" w:eastAsia="仿宋" w:cs="仿宋"/>
                <w:sz w:val="24"/>
                <w:szCs w:val="24"/>
              </w:rPr>
              <w:t>过截止时间的，采购人或采购代理机构将不予接收，并将清场并封闭样品现场。</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(6)采购活动结束后，对于未中标人提供的样品，采购人、</w:t>
            </w:r>
            <w:r>
              <w:rPr>
                <w:rFonts w:hint="eastAsia" w:ascii="仿宋" w:hAnsi="仿宋" w:eastAsia="仿宋" w:cs="仿宋"/>
                <w:sz w:val="24"/>
                <w:szCs w:val="24"/>
                <w:lang w:eastAsia="zh-CN"/>
              </w:rPr>
              <w:t>采购代理机构</w:t>
            </w:r>
            <w:r>
              <w:rPr>
                <w:rFonts w:hint="eastAsia" w:ascii="仿宋" w:hAnsi="仿宋" w:eastAsia="仿宋" w:cs="仿宋"/>
                <w:sz w:val="24"/>
                <w:szCs w:val="24"/>
              </w:rPr>
              <w:t>将通知未中标人在规定的时间内取回，逾期未取回的，采购人、</w:t>
            </w:r>
            <w:r>
              <w:rPr>
                <w:rFonts w:hint="eastAsia" w:ascii="仿宋" w:hAnsi="仿宋" w:eastAsia="仿宋" w:cs="仿宋"/>
                <w:sz w:val="24"/>
                <w:szCs w:val="24"/>
                <w:lang w:eastAsia="zh-CN"/>
              </w:rPr>
              <w:t>采购代理机构</w:t>
            </w:r>
            <w:r>
              <w:rPr>
                <w:rFonts w:hint="eastAsia" w:ascii="仿宋" w:hAnsi="仿宋" w:eastAsia="仿宋" w:cs="仿宋"/>
                <w:sz w:val="24"/>
                <w:szCs w:val="24"/>
              </w:rPr>
              <w:t>不负保管义务；对于中标人提供的样品，采购人将进行保管、封存，并作为履约验收的参考。</w:t>
            </w:r>
          </w:p>
          <w:p>
            <w:pPr>
              <w:spacing w:line="360" w:lineRule="auto"/>
              <w:rPr>
                <w:rFonts w:hint="eastAsia" w:ascii="仿宋" w:hAnsi="仿宋" w:eastAsia="仿宋" w:cs="仿宋"/>
                <w:sz w:val="24"/>
                <w:szCs w:val="24"/>
              </w:rPr>
            </w:pPr>
            <w:r>
              <w:rPr>
                <w:rFonts w:hint="eastAsia" w:ascii="仿宋" w:hAnsi="仿宋" w:eastAsia="仿宋" w:cs="仿宋"/>
                <w:sz w:val="24"/>
                <w:szCs w:val="24"/>
              </w:rPr>
              <w:t>（7）制作、运输、安装和保管样品所发生的一切费用由投标人自理。</w:t>
            </w:r>
          </w:p>
          <w:p>
            <w:pPr>
              <w:pStyle w:val="4"/>
              <w:rPr>
                <w:rFonts w:hint="eastAsia" w:ascii="仿宋" w:hAnsi="仿宋" w:eastAsia="仿宋" w:cs="仿宋"/>
                <w:sz w:val="24"/>
                <w:szCs w:val="24"/>
              </w:rPr>
            </w:pPr>
            <w:r>
              <w:rPr>
                <w:rFonts w:hint="eastAsia" w:ascii="仿宋" w:hAnsi="仿宋" w:eastAsia="仿宋" w:cs="仿宋"/>
                <w:b w:val="0"/>
                <w:bCs w:val="0"/>
                <w:kern w:val="2"/>
                <w:sz w:val="24"/>
                <w:szCs w:val="24"/>
                <w:lang w:eastAsia="zh-CN" w:bidi="ar-SA"/>
              </w:rPr>
              <w:t>（8）</w:t>
            </w:r>
            <w:r>
              <w:rPr>
                <w:rFonts w:hint="eastAsia" w:ascii="仿宋" w:hAnsi="仿宋" w:eastAsia="仿宋" w:cs="仿宋"/>
                <w:b w:val="0"/>
                <w:bCs w:val="0"/>
                <w:kern w:val="2"/>
                <w:sz w:val="24"/>
                <w:szCs w:val="24"/>
                <w:lang w:val="en-US" w:eastAsia="zh-CN" w:bidi="ar-SA"/>
              </w:rPr>
              <w:t>未提供样品或提供样品不满足采购需求实质性条件（“▲” 系指实质性要求）的供应商，投标无效</w:t>
            </w:r>
          </w:p>
        </w:tc>
      </w:tr>
      <w:tr>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szCs w:val="24"/>
              </w:rPr>
            </w:pPr>
            <w:r>
              <w:rPr>
                <w:rFonts w:hint="eastAsia" w:ascii="仿宋" w:hAnsi="仿宋" w:eastAsia="仿宋" w:cs="仿宋"/>
                <w:b/>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sdt>
              <w:sdtPr>
                <w:rPr>
                  <w:rFonts w:hint="eastAsia" w:ascii="仿宋" w:hAnsi="仿宋" w:eastAsia="仿宋" w:cs="仿宋"/>
                  <w:kern w:val="0"/>
                  <w:sz w:val="24"/>
                  <w:szCs w:val="24"/>
                </w:rPr>
                <w:id w:val="21"/>
                <w14:checkbox>
                  <w14:checked w14:val="1"/>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hint="eastAsia" w:ascii="仿宋" w:hAnsi="仿宋" w:eastAsia="仿宋" w:cs="仿宋"/>
                <w:kern w:val="0"/>
                <w:sz w:val="24"/>
                <w:szCs w:val="24"/>
              </w:rPr>
            </w:pPr>
            <w:sdt>
              <w:sdtPr>
                <w:rPr>
                  <w:rFonts w:hint="eastAsia" w:ascii="仿宋" w:hAnsi="仿宋" w:eastAsia="仿宋" w:cs="仿宋"/>
                  <w:kern w:val="0"/>
                  <w:sz w:val="24"/>
                  <w:szCs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szCs w:val="24"/>
                </w:rPr>
              </w:sdtEndPr>
              <w:sdtContent>
                <w:r>
                  <w:rPr>
                    <w:rFonts w:hint="eastAsia" w:ascii="仿宋" w:hAnsi="仿宋" w:eastAsia="仿宋" w:cs="仿宋"/>
                    <w:kern w:val="0"/>
                    <w:sz w:val="24"/>
                    <w:szCs w:val="24"/>
                  </w:rPr>
                  <w:t>☐</w:t>
                </w:r>
              </w:sdtContent>
            </w:sdt>
            <w:r>
              <w:rPr>
                <w:rFonts w:hint="eastAsia" w:ascii="仿宋" w:hAnsi="仿宋" w:eastAsia="仿宋" w:cs="仿宋"/>
                <w:kern w:val="0"/>
                <w:sz w:val="24"/>
                <w:szCs w:val="24"/>
              </w:rPr>
              <w:t>B组织。</w:t>
            </w:r>
          </w:p>
          <w:p>
            <w:pPr>
              <w:snapToGrid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（1）在评标时安排每个投标人进行方案讲解演示。每个投标人时间不超过</w:t>
            </w:r>
            <w:r>
              <w:rPr>
                <w:rFonts w:hint="eastAsia" w:ascii="仿宋" w:hAnsi="仿宋" w:eastAsia="仿宋" w:cs="仿宋"/>
                <w:kern w:val="0"/>
                <w:sz w:val="24"/>
                <w:szCs w:val="24"/>
                <w:u w:val="single"/>
              </w:rPr>
              <w:t>20</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lang w:val="en-US" w:eastAsia="zh-CN"/>
              </w:rPr>
              <w:t>编制时可根据项目情况进行调整</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rPr>
              <w:t>分钟，讲解次序以投标文件解密时间先后次序为准，讲解演示人员不超过</w:t>
            </w:r>
            <w:r>
              <w:rPr>
                <w:rFonts w:hint="eastAsia" w:ascii="仿宋" w:hAnsi="仿宋" w:eastAsia="仿宋" w:cs="仿宋"/>
                <w:kern w:val="0"/>
                <w:sz w:val="24"/>
                <w:szCs w:val="24"/>
                <w:u w:val="single"/>
              </w:rPr>
              <w:t>3</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lang w:val="en-US" w:eastAsia="zh-CN"/>
              </w:rPr>
              <w:t>编制时可根据项目情况进行调整</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rPr>
              <w:t>人。讲解演示结束后按要求解答评标委员会提问。</w:t>
            </w:r>
          </w:p>
          <w:p>
            <w:pPr>
              <w:snapToGrid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（2）方案讲解演示可选择以下其中一种方式：</w:t>
            </w:r>
          </w:p>
          <w:p>
            <w:pPr>
              <w:snapToGrid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方式二：交易中心现场讲解演示。现场讲解地点为       ，讲解演示所用电脑等设备由投标人自备。现场讲解演示人员进场时提供讲解人员名单（加盖公章）及身份证明</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法人代表请携带身份证复件及营业执照复印件），否则不得讲解演示。</w:t>
            </w:r>
          </w:p>
          <w:p>
            <w:pPr>
              <w:snapToGrid w:val="0"/>
              <w:spacing w:line="360" w:lineRule="auto"/>
              <w:rPr>
                <w:rFonts w:hint="eastAsia" w:ascii="仿宋" w:hAnsi="仿宋" w:eastAsia="仿宋" w:cs="仿宋"/>
                <w:b/>
                <w:kern w:val="0"/>
                <w:sz w:val="24"/>
                <w:szCs w:val="24"/>
                <w:lang w:val="zh-CN"/>
              </w:rPr>
            </w:pPr>
            <w:r>
              <w:rPr>
                <w:rFonts w:hint="eastAsia" w:ascii="仿宋" w:hAnsi="仿宋" w:eastAsia="仿宋" w:cs="仿宋"/>
                <w:kern w:val="0"/>
                <w:sz w:val="24"/>
                <w:szCs w:val="24"/>
              </w:rPr>
              <w:t>注：因投标人自身原因导致无法演示或者演示效果不理想的，责任自负。因平台原因导致本项目方案讲解演示环节无法顺利开展，按照《浙江省政府采购项目电子交易管理暂行办法》相关规定执行。</w:t>
            </w:r>
            <w:r>
              <w:rPr>
                <w:rFonts w:hint="eastAsia" w:ascii="仿宋" w:hAnsi="仿宋" w:eastAsia="仿宋" w:cs="仿宋"/>
                <w:bCs/>
                <w:sz w:val="24"/>
                <w:szCs w:val="24"/>
                <w:highlight w:val="none"/>
                <w:lang w:val="en-US" w:eastAsia="zh-CN"/>
              </w:rPr>
              <w:t>演示人员</w:t>
            </w:r>
            <w:r>
              <w:rPr>
                <w:rFonts w:hint="eastAsia" w:ascii="仿宋" w:hAnsi="仿宋" w:eastAsia="仿宋" w:cs="仿宋"/>
                <w:bCs/>
                <w:sz w:val="24"/>
                <w:szCs w:val="24"/>
                <w:highlight w:val="none"/>
              </w:rPr>
              <w:t>须提供投标人的授权书（见附件格式，法人代表请携带身份证复件及营业执照复印件）、身份证</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复印件</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rPr>
              <w:t>。</w:t>
            </w:r>
          </w:p>
        </w:tc>
      </w:tr>
      <w:tr>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（1）资格证明文件：见招标文件第二部分11.1。</w:t>
            </w:r>
          </w:p>
          <w:p>
            <w:pPr>
              <w:spacing w:line="360" w:lineRule="auto"/>
              <w:rPr>
                <w:rFonts w:hint="eastAsia" w:ascii="仿宋" w:hAnsi="仿宋" w:eastAsia="仿宋" w:cs="仿宋"/>
                <w:snapToGrid w:val="0"/>
                <w:kern w:val="0"/>
                <w:sz w:val="24"/>
                <w:szCs w:val="24"/>
              </w:rPr>
            </w:pPr>
            <w:r>
              <w:rPr>
                <w:rFonts w:hint="eastAsia" w:ascii="仿宋" w:hAnsi="仿宋" w:eastAsia="仿宋" w:cs="仿宋"/>
                <w:kern w:val="0"/>
                <w:sz w:val="24"/>
                <w:szCs w:val="24"/>
                <w:lang w:val="zh-CN"/>
              </w:rPr>
              <w:t>投标人未提供有效的资格证明文件的，视为投标人不具备招标文件中规定的资格要求，投标无效。</w:t>
            </w:r>
          </w:p>
        </w:tc>
      </w:tr>
      <w:tr>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（2）资信证明文件：根据招标文件第四部分评标标准提供。</w:t>
            </w:r>
          </w:p>
        </w:tc>
      </w:tr>
      <w:tr>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szCs w:val="24"/>
                <w:lang w:val="zh-CN"/>
              </w:rPr>
            </w:pPr>
            <w:r>
              <w:rPr>
                <w:rFonts w:hint="eastAsia" w:ascii="仿宋" w:hAnsi="仿宋" w:eastAsia="仿宋" w:cs="仿宋"/>
                <w:kern w:val="0"/>
                <w:sz w:val="24"/>
                <w:szCs w:val="24"/>
                <w:lang w:val="zh-CN"/>
              </w:rPr>
              <w:t>有关本项目实施所需的所有费用（含税费）均计入报价。</w:t>
            </w:r>
            <w:r>
              <w:rPr>
                <w:rFonts w:hint="eastAsia" w:ascii="仿宋" w:hAnsi="仿宋" w:eastAsia="仿宋" w:cs="仿宋"/>
                <w:b/>
                <w:bCs/>
                <w:kern w:val="0"/>
                <w:sz w:val="24"/>
                <w:szCs w:val="24"/>
                <w:lang w:val="zh-CN"/>
              </w:rPr>
              <w:t>投标文件</w:t>
            </w:r>
            <w:r>
              <w:rPr>
                <w:rFonts w:hint="eastAsia" w:ascii="仿宋" w:hAnsi="仿宋" w:eastAsia="仿宋" w:cs="仿宋"/>
                <w:b/>
                <w:bCs/>
                <w:sz w:val="24"/>
                <w:szCs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szCs w:val="24"/>
                <w:lang w:val="zh-CN"/>
              </w:rPr>
              <w:t>投标文件中价格全部采用人民币报价。招标文件未列明，而投标人认为必需的费用也需列入报价。</w:t>
            </w:r>
            <w:r>
              <w:rPr>
                <w:rFonts w:hint="eastAsia" w:ascii="仿宋" w:hAnsi="仿宋" w:eastAsia="仿宋" w:cs="仿宋"/>
                <w:b/>
                <w:kern w:val="0"/>
                <w:sz w:val="24"/>
                <w:szCs w:val="24"/>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szCs w:val="24"/>
                <w:lang w:val="zh-CN"/>
              </w:rPr>
            </w:pPr>
            <w:r>
              <w:rPr>
                <w:rFonts w:hint="eastAsia" w:ascii="仿宋" w:hAnsi="仿宋" w:eastAsia="仿宋" w:cs="仿宋"/>
                <w:b/>
                <w:kern w:val="0"/>
                <w:sz w:val="24"/>
                <w:szCs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szCs w:val="24"/>
                <w:lang w:val="zh-CN"/>
              </w:rPr>
            </w:pPr>
            <w:r>
              <w:rPr>
                <w:rFonts w:hint="eastAsia" w:ascii="仿宋" w:hAnsi="仿宋" w:eastAsia="仿宋" w:cs="仿宋"/>
                <w:b/>
                <w:kern w:val="0"/>
                <w:sz w:val="24"/>
                <w:szCs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szCs w:val="24"/>
              </w:rPr>
            </w:pPr>
            <w:r>
              <w:rPr>
                <w:rFonts w:hint="eastAsia" w:ascii="仿宋" w:hAnsi="仿宋" w:eastAsia="仿宋" w:cs="仿宋"/>
                <w:b/>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4"/>
              </w:rPr>
              <w:t>;</w:t>
            </w:r>
          </w:p>
          <w:p>
            <w:pPr>
              <w:spacing w:line="360" w:lineRule="auto"/>
              <w:ind w:firstLine="241" w:firstLineChars="100"/>
              <w:rPr>
                <w:rFonts w:hint="eastAsia" w:ascii="仿宋" w:hAnsi="仿宋" w:eastAsia="仿宋" w:cs="仿宋"/>
                <w:sz w:val="24"/>
                <w:szCs w:val="24"/>
              </w:rPr>
            </w:pPr>
            <w:r>
              <w:rPr>
                <w:rFonts w:hint="eastAsia" w:ascii="仿宋" w:hAnsi="仿宋" w:eastAsia="仿宋" w:cs="仿宋"/>
                <w:b/>
                <w:kern w:val="0"/>
                <w:sz w:val="24"/>
                <w:szCs w:val="24"/>
              </w:rPr>
              <w:t>投标人对根据修正原则修正后的报价不确认的</w:t>
            </w:r>
            <w:r>
              <w:rPr>
                <w:rFonts w:hint="eastAsia" w:ascii="仿宋" w:hAnsi="仿宋" w:eastAsia="仿宋" w:cs="仿宋"/>
                <w:b/>
                <w:sz w:val="24"/>
                <w:szCs w:val="24"/>
              </w:rPr>
              <w:t>。</w:t>
            </w:r>
          </w:p>
        </w:tc>
      </w:tr>
      <w:tr>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本项目支持《杭州市萧山区政府采购支持中小企业信用融资暂行办法》。</w:t>
            </w:r>
          </w:p>
          <w:p>
            <w:pPr>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napToGrid w:val="0"/>
                <w:kern w:val="28"/>
                <w:sz w:val="24"/>
                <w:szCs w:val="24"/>
              </w:rPr>
              <w:t>有融资需求的中标供应商可参照相关规定及银行方案凭政府采购合同向相关合作银行提出信用融资（贷款）申请。详见http://www.xiaoshan.gov.cn/art/2018/12/20/art_1229293109_1559514.html</w:t>
            </w:r>
            <w:r>
              <w:rPr>
                <w:rFonts w:hint="eastAsia" w:ascii="仿宋" w:hAnsi="仿宋" w:eastAsia="仿宋" w:cs="仿宋"/>
                <w:snapToGrid w:val="0"/>
                <w:kern w:val="28"/>
                <w:sz w:val="24"/>
                <w:szCs w:val="24"/>
                <w:lang w:eastAsia="zh-CN"/>
              </w:rPr>
              <w:t>。</w:t>
            </w:r>
          </w:p>
        </w:tc>
      </w:tr>
      <w:tr>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kern w:val="28"/>
                <w:sz w:val="24"/>
                <w:szCs w:val="24"/>
                <w:lang w:eastAsia="zh-CN"/>
              </w:rPr>
            </w:pPr>
            <w:r>
              <w:rPr>
                <w:rFonts w:hint="eastAsia" w:ascii="仿宋" w:hAnsi="仿宋" w:eastAsia="仿宋" w:cs="仿宋"/>
                <w:kern w:val="28"/>
                <w:sz w:val="24"/>
                <w:szCs w:val="24"/>
                <w:highlight w:val="none"/>
                <w:lang w:val="en-US" w:eastAsia="zh-CN"/>
              </w:rPr>
              <w:t>本项目</w:t>
            </w:r>
            <w:r>
              <w:rPr>
                <w:rFonts w:hint="eastAsia" w:ascii="仿宋" w:hAnsi="仿宋" w:eastAsia="仿宋" w:cs="仿宋"/>
                <w:kern w:val="28"/>
                <w:sz w:val="24"/>
                <w:szCs w:val="24"/>
                <w:highlight w:val="none"/>
              </w:rPr>
              <w:t>备份文件是否收取：不收取</w:t>
            </w:r>
            <w:r>
              <w:rPr>
                <w:rFonts w:hint="eastAsia" w:ascii="仿宋" w:hAnsi="仿宋" w:eastAsia="仿宋" w:cs="仿宋"/>
                <w:kern w:val="28"/>
                <w:sz w:val="24"/>
                <w:szCs w:val="24"/>
                <w:highlight w:val="none"/>
                <w:lang w:eastAsia="zh-CN"/>
              </w:rPr>
              <w:t>。</w:t>
            </w:r>
          </w:p>
        </w:tc>
      </w:tr>
      <w:tr>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kern w:val="28"/>
                <w:sz w:val="24"/>
                <w:szCs w:val="24"/>
              </w:rPr>
            </w:pPr>
            <w:r>
              <w:rPr>
                <w:rFonts w:hint="eastAsia" w:ascii="仿宋" w:hAnsi="仿宋" w:eastAsia="仿宋" w:cs="仿宋"/>
                <w:sz w:val="24"/>
                <w:lang w:val="en-US" w:eastAsia="zh-CN"/>
              </w:rPr>
              <w:t>采购人</w:t>
            </w:r>
            <w:r>
              <w:rPr>
                <w:rFonts w:hint="eastAsia" w:ascii="仿宋" w:hAnsi="仿宋" w:eastAsia="仿宋" w:cs="仿宋"/>
                <w:sz w:val="24"/>
              </w:rPr>
              <w:t>支付。</w:t>
            </w:r>
          </w:p>
        </w:tc>
      </w:tr>
      <w:tr>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kern w:val="2"/>
                <w:sz w:val="24"/>
                <w:szCs w:val="24"/>
                <w:lang w:val="en-US" w:eastAsia="zh-CN" w:bidi="ar-SA"/>
              </w:rPr>
            </w:pPr>
            <w:r>
              <w:rPr>
                <w:rFonts w:hint="eastAsia" w:ascii="仿宋" w:hAnsi="仿宋" w:eastAsia="仿宋" w:cs="仿宋"/>
                <w:b/>
                <w:sz w:val="24"/>
                <w:szCs w:val="24"/>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本项目</w:t>
            </w:r>
            <w:r>
              <w:rPr>
                <w:rFonts w:hint="eastAsia" w:ascii="仿宋" w:hAnsi="仿宋" w:eastAsia="仿宋" w:cs="仿宋"/>
                <w:color w:val="auto"/>
                <w:sz w:val="24"/>
                <w:szCs w:val="24"/>
              </w:rPr>
              <w:t>由采购人进行资格文件及信用信息查询。</w:t>
            </w:r>
          </w:p>
        </w:tc>
      </w:tr>
      <w:tr>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b/>
                <w:sz w:val="24"/>
                <w:szCs w:val="24"/>
              </w:rPr>
            </w:pPr>
            <w:r>
              <w:rPr>
                <w:rFonts w:hint="eastAsia" w:ascii="仿宋" w:hAnsi="仿宋" w:eastAsia="仿宋" w:cs="仿宋"/>
                <w:b/>
                <w:sz w:val="24"/>
                <w:szCs w:val="24"/>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采购人、采购机构质疑接收人、联系方式：详见公告</w:t>
            </w:r>
          </w:p>
          <w:p>
            <w:pPr>
              <w:snapToGrid w:val="0"/>
              <w:spacing w:after="0"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线上提交质疑方式：政采云线上质疑路径：项目采购-询问质疑投诉-质疑列表。请使用ca签章在每一页质疑文件中加盖电子公章，上传完整附件。</w:t>
            </w:r>
          </w:p>
          <w:p>
            <w:pPr>
              <w:snapToGrid w:val="0"/>
              <w:spacing w:after="0" w:line="360" w:lineRule="auto"/>
              <w:rPr>
                <w:rFonts w:hint="eastAsia" w:ascii="仿宋" w:hAnsi="仿宋" w:eastAsia="仿宋" w:cs="仿宋"/>
                <w:sz w:val="24"/>
                <w:szCs w:val="24"/>
              </w:rPr>
            </w:pPr>
            <w:r>
              <w:rPr>
                <w:rFonts w:hint="eastAsia" w:ascii="仿宋" w:hAnsi="仿宋" w:eastAsia="仿宋" w:cs="仿宋"/>
                <w:color w:val="000000"/>
                <w:sz w:val="24"/>
                <w:szCs w:val="24"/>
              </w:rPr>
              <w:t>本项目涉及</w:t>
            </w:r>
            <w:r>
              <w:rPr>
                <w:rFonts w:hint="eastAsia" w:ascii="仿宋" w:hAnsi="仿宋" w:eastAsia="仿宋" w:cs="仿宋"/>
                <w:sz w:val="24"/>
                <w:szCs w:val="24"/>
              </w:rPr>
              <w:t>资格条件、采购需求、评分办法及采购过程中有关现场考察或开标前答疑会等事项由采购人进行答复。</w:t>
            </w:r>
          </w:p>
          <w:p>
            <w:pPr>
              <w:spacing w:after="0"/>
              <w:rPr>
                <w:rFonts w:hint="eastAsia" w:ascii="仿宋" w:hAnsi="仿宋" w:eastAsia="仿宋" w:cs="仿宋"/>
                <w:sz w:val="24"/>
                <w:szCs w:val="24"/>
              </w:rPr>
            </w:pPr>
            <w:r>
              <w:rPr>
                <w:rFonts w:hint="eastAsia" w:ascii="仿宋" w:hAnsi="仿宋" w:eastAsia="仿宋" w:cs="仿宋"/>
                <w:sz w:val="24"/>
                <w:szCs w:val="24"/>
              </w:rPr>
              <w:t>涉及流程规范性、组织程序等相关事项，由采购机构进行答复。</w:t>
            </w:r>
          </w:p>
        </w:tc>
      </w:tr>
      <w:tr>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仿宋" w:hAnsi="仿宋" w:eastAsia="仿宋" w:cs="仿宋"/>
                <w:sz w:val="24"/>
                <w:szCs w:val="24"/>
                <w:highlight w:val="none"/>
                <w:lang w:val="en-US" w:eastAsia="zh-CN"/>
              </w:rPr>
              <w:t>后</w:t>
            </w:r>
            <w:r>
              <w:rPr>
                <w:rFonts w:hint="eastAsia" w:ascii="仿宋" w:hAnsi="仿宋" w:eastAsia="仿宋" w:cs="仿宋"/>
                <w:sz w:val="24"/>
                <w:szCs w:val="24"/>
                <w:highlight w:val="none"/>
              </w:rPr>
              <w:t>已有新文件</w:t>
            </w:r>
            <w:r>
              <w:rPr>
                <w:rFonts w:hint="eastAsia" w:ascii="仿宋" w:hAnsi="仿宋" w:eastAsia="仿宋" w:cs="仿宋"/>
                <w:sz w:val="24"/>
                <w:szCs w:val="24"/>
                <w:highlight w:val="none"/>
                <w:lang w:val="en-US" w:eastAsia="zh-CN"/>
              </w:rPr>
              <w:t>规定</w:t>
            </w:r>
            <w:r>
              <w:rPr>
                <w:rFonts w:hint="eastAsia" w:ascii="仿宋" w:hAnsi="仿宋" w:eastAsia="仿宋" w:cs="仿宋"/>
                <w:sz w:val="24"/>
                <w:szCs w:val="24"/>
                <w:highlight w:val="none"/>
              </w:rPr>
              <w:t>，按照最新文件执行）。存在隐蔽工程的项目，采购单位及供应商应在货物到货并将实施安装前，申请进行初验收。</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联系电话: 0571-83587785/0571-82816012  联系地址: 萧山区通惠北路2-1号302室</w:t>
            </w:r>
          </w:p>
        </w:tc>
      </w:tr>
      <w:tr>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hint="eastAsia" w:ascii="仿宋" w:hAnsi="仿宋" w:eastAsia="仿宋" w:cs="仿宋"/>
                <w:b/>
                <w:sz w:val="24"/>
                <w:szCs w:val="24"/>
              </w:rPr>
            </w:pPr>
            <w:r>
              <w:rPr>
                <w:rFonts w:hint="eastAsia" w:ascii="仿宋" w:hAnsi="仿宋" w:eastAsia="仿宋" w:cs="仿宋"/>
                <w:b/>
                <w:sz w:val="24"/>
                <w:szCs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联合体投标的，联合体各方分别提供与联合体协议中规定的分工内容相应的业绩证明材料，业绩数量以提供材料较少的一方为准。</w:t>
            </w:r>
          </w:p>
        </w:tc>
      </w:tr>
      <w:tr>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szCs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szCs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szCs w:val="24"/>
              </w:rPr>
            </w:pPr>
            <w:sdt>
              <w:sdtPr>
                <w:rPr>
                  <w:rFonts w:hint="eastAsia" w:ascii="仿宋" w:hAnsi="仿宋" w:eastAsia="仿宋" w:cs="仿宋"/>
                  <w:sz w:val="24"/>
                  <w:szCs w:val="24"/>
                </w:rPr>
                <w:id w:val="23"/>
                <w14:checkbox>
                  <w14:checked w14:val="0"/>
                  <w14:checkedState w14:val="00FE" w14:font="Wingdings"/>
                  <w14:uncheckedState w14:val="2610" w14:font="MS Gothic"/>
                </w14:checkbox>
              </w:sdtPr>
              <w:sdtEndPr>
                <w:rPr>
                  <w:rFonts w:hint="eastAsia" w:ascii="仿宋" w:hAnsi="仿宋" w:eastAsia="仿宋" w:cs="仿宋"/>
                  <w:sz w:val="24"/>
                  <w:szCs w:val="24"/>
                </w:rPr>
              </w:sdtEndPr>
              <w:sdtContent>
                <w:r>
                  <w:rPr>
                    <w:rFonts w:hint="eastAsia" w:ascii="仿宋" w:hAnsi="仿宋" w:eastAsia="仿宋" w:cs="仿宋"/>
                    <w:sz w:val="24"/>
                    <w:szCs w:val="24"/>
                  </w:rPr>
                  <w:t>☐</w:t>
                </w:r>
              </w:sdtContent>
            </w:sdt>
            <w:r>
              <w:rPr>
                <w:rFonts w:hint="eastAsia" w:ascii="仿宋" w:hAnsi="仿宋" w:eastAsia="仿宋" w:cs="仿宋"/>
                <w:sz w:val="24"/>
                <w:szCs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z w:val="24"/>
                <w:szCs w:val="24"/>
              </w:rPr>
            </w:pPr>
            <w:sdt>
              <w:sdtPr>
                <w:rPr>
                  <w:rFonts w:hint="eastAsia" w:ascii="仿宋" w:hAnsi="仿宋" w:eastAsia="仿宋" w:cs="仿宋"/>
                  <w:sz w:val="24"/>
                  <w:szCs w:val="24"/>
                </w:rPr>
                <w:id w:val="1052570136"/>
                <w14:checkbox>
                  <w14:checked w14:val="1"/>
                  <w14:checkedState w14:val="00FE" w14:font="Wingdings"/>
                  <w14:uncheckedState w14:val="2610" w14:font="MS Gothic"/>
                </w14:checkbox>
              </w:sdtPr>
              <w:sdtEndPr>
                <w:rPr>
                  <w:rFonts w:hint="eastAsia" w:ascii="仿宋" w:hAnsi="仿宋" w:eastAsia="仿宋" w:cs="仿宋"/>
                  <w:sz w:val="24"/>
                  <w:szCs w:val="24"/>
                </w:rPr>
              </w:sdtEndPr>
              <w:sdtContent>
                <w:r>
                  <w:rPr>
                    <w:rFonts w:hint="eastAsia" w:ascii="仿宋" w:hAnsi="仿宋" w:eastAsia="仿宋" w:cs="仿宋"/>
                    <w:sz w:val="24"/>
                    <w:szCs w:val="24"/>
                  </w:rPr>
                  <w:sym w:font="Wingdings" w:char="F0FE"/>
                </w:r>
              </w:sdtContent>
            </w:sdt>
            <w:r>
              <w:rPr>
                <w:rFonts w:hint="eastAsia" w:ascii="仿宋" w:hAnsi="仿宋" w:eastAsia="仿宋" w:cs="仿宋"/>
                <w:sz w:val="24"/>
                <w:szCs w:val="24"/>
              </w:rPr>
              <w:t>联合体投标的，联合体中有一方或者联合体成员根据分工按招标文件第四部分评标标准要求提供资信证明文件的，视为符合了相关要求。</w:t>
            </w:r>
            <w:r>
              <w:rPr>
                <w:rFonts w:hint="eastAsia" w:ascii="仿宋" w:hAnsi="仿宋" w:eastAsia="仿宋" w:cs="仿宋"/>
                <w:sz w:val="24"/>
                <w:szCs w:val="24"/>
              </w:rPr>
              <w:br w:type="textWrapping"/>
            </w:r>
            <w:r>
              <w:rPr>
                <w:rFonts w:hint="eastAsia" w:ascii="仿宋" w:hAnsi="仿宋" w:eastAsia="仿宋" w:cs="仿宋"/>
                <w:kern w:val="0"/>
                <w:sz w:val="24"/>
                <w:szCs w:val="24"/>
                <w:highlight w:val="none"/>
              </w:rPr>
              <w:t>评审因素对应的要求视为采购需求的一部分。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严格执行预算限价，项目如涉及办公用房装修、通用办公设备家具的不得超限额标准。（萧财国资【2019】389号）</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本项目通用总则条款与前附表等专用特别规定有冲突之处，以专用条款（特别规定）为准</w:t>
            </w:r>
          </w:p>
        </w:tc>
      </w:tr>
      <w:tr>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bCs/>
                <w:sz w:val="24"/>
                <w:szCs w:val="24"/>
                <w:lang w:eastAsia="zh-CN"/>
              </w:rPr>
              <w:t>中标候选人数量</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eastAsia="zh-CN"/>
              </w:rPr>
              <w:t>本项目每个标项推荐中标候选人数量：</w:t>
            </w:r>
            <w:r>
              <w:rPr>
                <w:rFonts w:hint="eastAsia" w:ascii="仿宋" w:hAnsi="仿宋" w:eastAsia="仿宋" w:cs="仿宋"/>
                <w:b w:val="0"/>
                <w:bCs w:val="0"/>
                <w:sz w:val="24"/>
                <w:szCs w:val="24"/>
                <w:lang w:val="en-US" w:eastAsia="zh-CN"/>
              </w:rPr>
              <w:t>1。</w:t>
            </w:r>
          </w:p>
        </w:tc>
      </w:tr>
      <w:tr>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19</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bCs/>
                <w:sz w:val="24"/>
                <w:szCs w:val="24"/>
                <w:lang w:eastAsia="zh-CN"/>
              </w:rPr>
            </w:pPr>
            <w:r>
              <w:rPr>
                <w:rFonts w:hint="eastAsia" w:ascii="仿宋" w:hAnsi="仿宋" w:eastAsia="仿宋" w:cs="仿宋"/>
                <w:b/>
                <w:color w:val="auto"/>
                <w:sz w:val="24"/>
                <w:szCs w:val="24"/>
                <w:highlight w:val="none"/>
              </w:rPr>
              <w:t>投标文件份数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bCs/>
                <w:sz w:val="24"/>
                <w:szCs w:val="24"/>
                <w:lang w:eastAsia="zh-CN"/>
              </w:rPr>
            </w:pPr>
            <w:r>
              <w:rPr>
                <w:rFonts w:hint="eastAsia" w:ascii="仿宋" w:hAnsi="仿宋" w:eastAsia="仿宋" w:cs="仿宋"/>
                <w:b w:val="0"/>
                <w:bCs/>
                <w:color w:val="auto"/>
                <w:sz w:val="24"/>
                <w:szCs w:val="24"/>
                <w:highlight w:val="none"/>
              </w:rPr>
              <w:t>中标单位应在中标后向采购人提供纸质投标文件一正</w:t>
            </w:r>
            <w:r>
              <w:rPr>
                <w:rFonts w:hint="eastAsia" w:ascii="仿宋" w:hAnsi="仿宋" w:eastAsia="仿宋" w:cs="仿宋"/>
                <w:b w:val="0"/>
                <w:bCs/>
                <w:color w:val="auto"/>
                <w:sz w:val="24"/>
                <w:szCs w:val="24"/>
                <w:highlight w:val="none"/>
                <w:lang w:val="en-US" w:eastAsia="zh-CN"/>
              </w:rPr>
              <w:t>一</w:t>
            </w:r>
            <w:r>
              <w:rPr>
                <w:rFonts w:hint="eastAsia" w:ascii="仿宋" w:hAnsi="仿宋" w:eastAsia="仿宋" w:cs="仿宋"/>
                <w:b w:val="0"/>
                <w:bCs/>
                <w:color w:val="auto"/>
                <w:sz w:val="24"/>
                <w:szCs w:val="24"/>
                <w:highlight w:val="none"/>
              </w:rPr>
              <w:t>副</w:t>
            </w:r>
            <w:r>
              <w:rPr>
                <w:rFonts w:hint="eastAsia" w:ascii="仿宋" w:hAnsi="仿宋" w:eastAsia="仿宋" w:cs="仿宋"/>
                <w:b w:val="0"/>
                <w:bCs/>
                <w:color w:val="auto"/>
                <w:sz w:val="24"/>
                <w:szCs w:val="24"/>
                <w:highlight w:val="none"/>
                <w:lang w:eastAsia="zh-CN"/>
              </w:rPr>
              <w:t>。</w:t>
            </w:r>
          </w:p>
        </w:tc>
      </w:tr>
      <w:tr>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color w:val="auto"/>
                <w:sz w:val="24"/>
                <w:szCs w:val="24"/>
                <w:highlight w:val="none"/>
              </w:rPr>
            </w:pPr>
            <w:r>
              <w:rPr>
                <w:rFonts w:hint="eastAsia" w:ascii="仿宋" w:hAnsi="仿宋" w:eastAsia="仿宋" w:cs="仿宋"/>
                <w:b/>
                <w:sz w:val="24"/>
              </w:rPr>
              <w:t>履约保证金</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b w:val="0"/>
                <w:bCs/>
                <w:color w:val="auto"/>
                <w:sz w:val="24"/>
                <w:szCs w:val="24"/>
                <w:highlight w:val="none"/>
              </w:rPr>
            </w:pPr>
            <w:r>
              <w:rPr>
                <w:rFonts w:hint="eastAsia" w:ascii="仿宋" w:hAnsi="仿宋" w:eastAsia="仿宋" w:cs="仿宋"/>
                <w:bCs/>
                <w:sz w:val="24"/>
              </w:rPr>
              <w:t>不收取。</w:t>
            </w:r>
          </w:p>
        </w:tc>
      </w:tr>
    </w:tbl>
    <w:p>
      <w:pPr>
        <w:snapToGrid w:val="0"/>
        <w:spacing w:line="360" w:lineRule="auto"/>
        <w:jc w:val="center"/>
        <w:rPr>
          <w:rFonts w:hint="eastAsia" w:ascii="仿宋" w:hAnsi="仿宋" w:eastAsia="仿宋" w:cs="仿宋"/>
          <w:b/>
          <w:sz w:val="32"/>
          <w:szCs w:val="20"/>
        </w:rPr>
      </w:pPr>
    </w:p>
    <w:bookmarkEnd w:id="10"/>
    <w:p>
      <w:pPr>
        <w:rPr>
          <w:rFonts w:hint="eastAsia" w:ascii="仿宋" w:hAnsi="仿宋" w:eastAsia="仿宋" w:cs="仿宋"/>
          <w:b/>
          <w:sz w:val="32"/>
          <w:szCs w:val="20"/>
        </w:rPr>
      </w:pPr>
      <w:bookmarkStart w:id="11" w:name="_Toc164416483"/>
      <w:bookmarkStart w:id="12" w:name="第三部分"/>
      <w:r>
        <w:rPr>
          <w:rFonts w:hint="eastAsia" w:ascii="仿宋" w:hAnsi="仿宋" w:eastAsia="仿宋" w:cs="仿宋"/>
          <w:b/>
          <w:sz w:val="32"/>
          <w:szCs w:val="20"/>
        </w:rPr>
        <w:br w:type="page"/>
      </w:r>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w:t>
      </w:r>
      <w:r>
        <w:rPr>
          <w:rFonts w:hint="eastAsia" w:ascii="仿宋" w:hAnsi="仿宋" w:eastAsia="仿宋" w:cs="仿宋"/>
          <w:sz w:val="24"/>
          <w:lang w:eastAsia="zh-CN"/>
        </w:rPr>
        <w:t>采购代理机构</w:t>
      </w:r>
      <w:r>
        <w:rPr>
          <w:rFonts w:hint="eastAsia" w:ascii="仿宋" w:hAnsi="仿宋" w:eastAsia="仿宋" w:cs="仿宋"/>
          <w:sz w:val="24"/>
        </w:rPr>
        <w:t>”系指招标公告中载明的本项目的</w:t>
      </w:r>
      <w:r>
        <w:rPr>
          <w:rFonts w:hint="eastAsia" w:ascii="仿宋" w:hAnsi="仿宋" w:eastAsia="仿宋" w:cs="仿宋"/>
          <w:sz w:val="24"/>
          <w:lang w:eastAsia="zh-CN"/>
        </w:rPr>
        <w:t>采购代理机构</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w:t>
      </w:r>
      <w:r>
        <w:rPr>
          <w:rFonts w:hint="eastAsia" w:ascii="仿宋" w:hAnsi="仿宋" w:eastAsia="仿宋" w:cs="仿宋"/>
          <w:sz w:val="24"/>
          <w:lang w:val="en-US" w:eastAsia="zh-CN"/>
        </w:rPr>
        <w:t>系</w:t>
      </w:r>
      <w:r>
        <w:rPr>
          <w:rFonts w:hint="eastAsia" w:ascii="仿宋" w:hAnsi="仿宋" w:eastAsia="仿宋" w:cs="仿宋"/>
          <w:sz w:val="24"/>
        </w:rPr>
        <w:t>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sz w:val="24"/>
          <w:lang w:eastAsia="zh-CN"/>
        </w:rPr>
        <w:t>采购代理机构</w:t>
      </w:r>
      <w:r>
        <w:rPr>
          <w:rFonts w:hint="eastAsia" w:ascii="仿宋" w:hAnsi="仿宋" w:eastAsia="仿宋" w:cs="仿宋"/>
          <w:sz w:val="24"/>
        </w:rPr>
        <w:t>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仿宋" w:hAnsi="仿宋" w:eastAsia="仿宋" w:cs="仿宋"/>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3.3.3对于未预留份额专门面向中小企业的政府采购服务项目，以及预留份额政府采</w:t>
      </w:r>
      <w:r>
        <w:rPr>
          <w:rFonts w:hint="eastAsia" w:ascii="仿宋" w:hAnsi="仿宋" w:eastAsia="仿宋" w:cs="仿宋"/>
          <w:sz w:val="24"/>
          <w:highlight w:val="none"/>
        </w:rPr>
        <w:t>购服务项目中的非预留部分标项，对小型和微型企业的投标报价给予10%-20%的扣除（</w:t>
      </w:r>
      <w:r>
        <w:rPr>
          <w:rFonts w:hint="eastAsia" w:ascii="仿宋" w:hAnsi="仿宋" w:eastAsia="仿宋" w:cs="仿宋"/>
          <w:snapToGrid w:val="0"/>
          <w:kern w:val="28"/>
          <w:sz w:val="24"/>
          <w:highlight w:val="none"/>
        </w:rPr>
        <w:t>招标文件第四部分</w:t>
      </w:r>
      <w:r>
        <w:rPr>
          <w:rFonts w:hint="eastAsia" w:ascii="仿宋" w:hAnsi="仿宋" w:eastAsia="仿宋" w:cs="仿宋"/>
          <w:sz w:val="24"/>
          <w:highlight w:val="none"/>
          <w:u w:val="single"/>
        </w:rPr>
        <w:t>评标办分法明确具体的扣除比例，未明确的，</w:t>
      </w:r>
      <w:r>
        <w:rPr>
          <w:rFonts w:hint="eastAsia" w:ascii="仿宋" w:hAnsi="仿宋" w:eastAsia="仿宋" w:cs="仿宋"/>
          <w:sz w:val="24"/>
          <w:highlight w:val="none"/>
        </w:rPr>
        <w:t>给予</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kern w:val="28"/>
          <w:sz w:val="24"/>
          <w:highlight w:val="none"/>
        </w:rPr>
        <w:t>招标文件第四部分</w:t>
      </w:r>
      <w:r>
        <w:rPr>
          <w:rFonts w:hint="eastAsia" w:ascii="仿宋" w:hAnsi="仿宋" w:eastAsia="仿宋" w:cs="仿宋"/>
          <w:sz w:val="24"/>
          <w:highlight w:val="none"/>
          <w:u w:val="single"/>
        </w:rPr>
        <w:t>评标办分法明确具体的扣除比例，未明确的，</w:t>
      </w:r>
      <w:r>
        <w:rPr>
          <w:rFonts w:hint="eastAsia" w:ascii="仿宋" w:hAnsi="仿宋" w:eastAsia="仿宋" w:cs="仿宋"/>
          <w:sz w:val="24"/>
          <w:highlight w:val="none"/>
        </w:rPr>
        <w:t>给予6%的扣除），用扣除后的价格参加评审。组成联合体或者接受分包的小微企业与联合体内其他企业、分包企业之间存在直接控</w:t>
      </w:r>
      <w:r>
        <w:rPr>
          <w:rFonts w:hint="eastAsia" w:ascii="仿宋" w:hAnsi="仿宋" w:eastAsia="仿宋" w:cs="仿宋"/>
          <w:sz w:val="24"/>
        </w:rPr>
        <w:t>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4.3供应商质疑</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sz w:val="24"/>
          <w:lang w:eastAsia="zh-CN"/>
        </w:rPr>
        <w:t>采购代理机构</w:t>
      </w:r>
      <w:r>
        <w:rPr>
          <w:rFonts w:hint="eastAsia" w:ascii="仿宋" w:hAnsi="仿宋" w:eastAsia="仿宋" w:cs="仿宋"/>
          <w:sz w:val="24"/>
        </w:rPr>
        <w:t>提出质疑，否则，采购人或者</w:t>
      </w:r>
      <w:r>
        <w:rPr>
          <w:rFonts w:hint="eastAsia" w:ascii="仿宋" w:hAnsi="仿宋" w:eastAsia="仿宋" w:cs="仿宋"/>
          <w:sz w:val="24"/>
          <w:lang w:eastAsia="zh-CN"/>
        </w:rPr>
        <w:t>采购代理机构</w:t>
      </w:r>
      <w:r>
        <w:rPr>
          <w:rFonts w:hint="eastAsia" w:ascii="仿宋" w:hAnsi="仿宋" w:eastAsia="仿宋" w:cs="仿宋"/>
          <w:sz w:val="24"/>
        </w:rPr>
        <w:t>不予受理：</w:t>
      </w:r>
    </w:p>
    <w:p>
      <w:pPr>
        <w:pStyle w:val="15"/>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int="eastAsia"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4.3.3.4事实依据；</w:t>
      </w:r>
    </w:p>
    <w:p>
      <w:pPr>
        <w:pStyle w:val="33"/>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33"/>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w:t>
      </w:r>
      <w:r>
        <w:rPr>
          <w:rFonts w:hint="eastAsia" w:ascii="仿宋" w:hAnsi="仿宋" w:eastAsia="仿宋" w:cs="仿宋"/>
          <w:lang w:eastAsia="zh-CN"/>
        </w:rPr>
        <w:t>采购代理机构</w:t>
      </w:r>
      <w:r>
        <w:rPr>
          <w:rFonts w:hint="eastAsia" w:ascii="仿宋" w:hAnsi="仿宋" w:eastAsia="仿宋" w:cs="仿宋"/>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lang w:eastAsia="zh-CN"/>
        </w:rPr>
        <w:t>采购代理机构</w:t>
      </w:r>
      <w:r>
        <w:rPr>
          <w:rFonts w:hint="eastAsia" w:ascii="仿宋" w:hAnsi="仿宋" w:eastAsia="仿宋" w:cs="仿宋"/>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4.4供应商投诉</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4.4.1质疑供应商对采购人、</w:t>
      </w:r>
      <w:r>
        <w:rPr>
          <w:rFonts w:hint="eastAsia" w:ascii="仿宋" w:hAnsi="仿宋" w:eastAsia="仿宋" w:cs="仿宋"/>
          <w:lang w:eastAsia="zh-CN"/>
        </w:rPr>
        <w:t>采购代理机构</w:t>
      </w:r>
      <w:r>
        <w:rPr>
          <w:rFonts w:hint="eastAsia" w:ascii="仿宋" w:hAnsi="仿宋" w:eastAsia="仿宋" w:cs="仿宋"/>
        </w:rPr>
        <w:t>的答复不满意或者采购人、</w:t>
      </w:r>
      <w:r>
        <w:rPr>
          <w:rFonts w:hint="eastAsia" w:ascii="仿宋" w:hAnsi="仿宋" w:eastAsia="仿宋" w:cs="仿宋"/>
          <w:lang w:eastAsia="zh-CN"/>
        </w:rPr>
        <w:t>采购代理机构</w:t>
      </w:r>
      <w:r>
        <w:rPr>
          <w:rFonts w:hint="eastAsia" w:ascii="仿宋" w:hAnsi="仿宋" w:eastAsia="仿宋" w:cs="仿宋"/>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仿宋" w:hAnsi="仿宋" w:eastAsia="仿宋" w:cs="仿宋"/>
          <w:sz w:val="18"/>
          <w:szCs w:val="18"/>
        </w:rPr>
      </w:pPr>
      <w:r>
        <w:rPr>
          <w:rFonts w:hint="eastAsia" w:ascii="仿宋" w:hAnsi="仿宋" w:eastAsia="仿宋" w:cs="仿宋"/>
        </w:rPr>
        <w:t>投诉书范本及制作说明详见附件3。</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3"/>
        <w:spacing w:line="360" w:lineRule="auto"/>
        <w:rPr>
          <w:rFonts w:hint="eastAsia" w:ascii="仿宋" w:hAnsi="仿宋" w:eastAsia="仿宋" w:cs="仿宋"/>
          <w:b/>
          <w:sz w:val="24"/>
          <w:szCs w:val="24"/>
          <w:lang w:val="en-US" w:eastAsia="zh-CN"/>
        </w:rPr>
      </w:pPr>
      <w:r>
        <w:rPr>
          <w:rFonts w:hint="eastAsia" w:ascii="仿宋" w:hAnsi="仿宋" w:eastAsia="仿宋" w:cs="仿宋"/>
          <w:b/>
          <w:sz w:val="24"/>
          <w:szCs w:val="24"/>
        </w:rPr>
        <w:t>6. 招标文件的澄清、修改</w:t>
      </w:r>
    </w:p>
    <w:p>
      <w:pPr>
        <w:pStyle w:val="129"/>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w:t>
      </w:r>
      <w:r>
        <w:rPr>
          <w:rFonts w:hint="eastAsia" w:ascii="仿宋" w:hAnsi="仿宋" w:eastAsia="仿宋" w:cs="仿宋"/>
          <w:lang w:eastAsia="zh-CN"/>
        </w:rPr>
        <w:t>采购代理机构</w:t>
      </w:r>
      <w:r>
        <w:rPr>
          <w:rFonts w:hint="eastAsia" w:ascii="仿宋" w:hAnsi="仿宋" w:eastAsia="仿宋" w:cs="仿宋"/>
        </w:rPr>
        <w:t>提出。</w:t>
      </w:r>
    </w:p>
    <w:p>
      <w:pPr>
        <w:pStyle w:val="129"/>
        <w:snapToGrid w:val="0"/>
        <w:spacing w:before="0"/>
        <w:ind w:firstLine="480"/>
        <w:rPr>
          <w:rFonts w:hint="eastAsia" w:ascii="仿宋" w:hAnsi="仿宋" w:eastAsia="仿宋" w:cs="仿宋"/>
        </w:rPr>
      </w:pPr>
      <w:r>
        <w:rPr>
          <w:rFonts w:hint="eastAsia" w:ascii="仿宋" w:hAnsi="仿宋" w:eastAsia="仿宋" w:cs="仿宋"/>
        </w:rPr>
        <w:t xml:space="preserve">6.2 </w:t>
      </w:r>
      <w:r>
        <w:rPr>
          <w:rFonts w:hint="eastAsia" w:ascii="仿宋" w:hAnsi="仿宋" w:eastAsia="仿宋" w:cs="仿宋"/>
          <w:lang w:eastAsia="zh-CN"/>
        </w:rPr>
        <w:t>采购代理机构</w:t>
      </w:r>
      <w:r>
        <w:rPr>
          <w:rFonts w:hint="eastAsia" w:ascii="仿宋" w:hAnsi="仿宋" w:eastAsia="仿宋" w:cs="仿宋"/>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1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w:t>
      </w:r>
      <w:r>
        <w:rPr>
          <w:rFonts w:hint="eastAsia" w:ascii="仿宋" w:hAnsi="仿宋" w:eastAsia="仿宋" w:cs="仿宋"/>
          <w:snapToGrid w:val="0"/>
          <w:color w:val="FF0000"/>
          <w:kern w:val="28"/>
          <w:sz w:val="24"/>
          <w:szCs w:val="20"/>
        </w:rPr>
        <w:t>（如果有)</w:t>
      </w:r>
      <w:r>
        <w:rPr>
          <w:rFonts w:hint="eastAsia" w:ascii="仿宋" w:hAnsi="仿宋" w:eastAsia="仿宋" w:cs="仿宋"/>
          <w:snapToGrid w:val="0"/>
          <w:kern w:val="28"/>
          <w:sz w:val="24"/>
          <w:szCs w:val="20"/>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color w:val="FF000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color w:val="FF000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color w:val="FF000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color w:val="FF0000"/>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29"/>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29"/>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9"/>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29"/>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29"/>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w:t>
      </w:r>
      <w:r>
        <w:rPr>
          <w:rFonts w:hint="eastAsia" w:ascii="仿宋" w:hAnsi="仿宋" w:eastAsia="仿宋" w:cs="仿宋"/>
          <w:szCs w:val="24"/>
          <w:highlight w:val="none"/>
        </w:rPr>
        <w:t>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w:t>
      </w:r>
      <w:r>
        <w:rPr>
          <w:rFonts w:hint="eastAsia" w:ascii="仿宋" w:hAnsi="仿宋" w:eastAsia="仿宋" w:cs="仿宋"/>
          <w:szCs w:val="24"/>
        </w:rPr>
        <w:t>台将拒收。</w:t>
      </w:r>
    </w:p>
    <w:p>
      <w:pPr>
        <w:pStyle w:val="129"/>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hint="eastAsia" w:ascii="仿宋" w:hAnsi="仿宋" w:eastAsia="仿宋" w:cs="仿宋"/>
          <w:szCs w:val="24"/>
        </w:rPr>
      </w:pPr>
      <w:r>
        <w:rPr>
          <w:rFonts w:hint="eastAsia" w:ascii="仿宋" w:hAnsi="仿宋" w:eastAsia="仿宋" w:cs="仿宋"/>
          <w:szCs w:val="24"/>
        </w:rPr>
        <w:t>14.3采购人、</w:t>
      </w:r>
      <w:r>
        <w:rPr>
          <w:rFonts w:hint="eastAsia" w:ascii="仿宋" w:hAnsi="仿宋" w:eastAsia="仿宋" w:cs="仿宋"/>
          <w:szCs w:val="24"/>
          <w:lang w:eastAsia="zh-CN"/>
        </w:rPr>
        <w:t>采购代理机构</w:t>
      </w:r>
      <w:r>
        <w:rPr>
          <w:rFonts w:hint="eastAsia" w:ascii="仿宋" w:hAnsi="仿宋" w:eastAsia="仿宋" w:cs="仿宋"/>
          <w:szCs w:val="24"/>
        </w:rPr>
        <w:t>可以视情况延长投标文件提交的截止时间。在上述情况下，</w:t>
      </w:r>
      <w:r>
        <w:rPr>
          <w:rFonts w:hint="eastAsia" w:ascii="仿宋" w:hAnsi="仿宋" w:eastAsia="仿宋" w:cs="仿宋"/>
          <w:szCs w:val="24"/>
          <w:lang w:eastAsia="zh-CN"/>
        </w:rPr>
        <w:t>采购代理机构</w:t>
      </w:r>
      <w:r>
        <w:rPr>
          <w:rFonts w:hint="eastAsia" w:ascii="仿宋" w:hAnsi="仿宋" w:eastAsia="仿宋" w:cs="仿宋"/>
          <w:szCs w:val="24"/>
        </w:rPr>
        <w:t>与投标人以前在投标截止期方面的全部权利、责任和义务，将适用于延长至新的投标截止期。</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3"/>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不强制或变相强制投标人提交备份投标文件。</w:t>
      </w:r>
    </w:p>
    <w:p>
      <w:pPr>
        <w:pStyle w:val="33"/>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lang w:val="en-US" w:eastAsia="zh-CN"/>
        </w:rPr>
        <w:t>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w:t>
      </w:r>
      <w:r>
        <w:rPr>
          <w:rFonts w:hint="eastAsia" w:ascii="仿宋" w:hAnsi="仿宋" w:eastAsia="仿宋" w:cs="仿宋"/>
          <w:sz w:val="24"/>
          <w:szCs w:val="24"/>
          <w:lang w:eastAsia="zh-CN"/>
        </w:rPr>
        <w:t>采购代理机构</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将拒绝接受逾期送达的备份投标文件。</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29"/>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有招标文件第四部分4.2规定的情形之一的，投标无效：</w:t>
      </w:r>
    </w:p>
    <w:p>
      <w:pPr>
        <w:pStyle w:val="129"/>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9"/>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29"/>
        <w:spacing w:before="0"/>
        <w:ind w:firstLine="480"/>
        <w:jc w:val="left"/>
        <w:rPr>
          <w:rFonts w:hint="eastAsia" w:ascii="仿宋" w:hAnsi="仿宋" w:eastAsia="仿宋" w:cs="仿宋"/>
          <w:b/>
          <w:sz w:val="32"/>
        </w:rPr>
      </w:pPr>
      <w:r>
        <w:rPr>
          <w:rFonts w:hint="eastAsia" w:ascii="仿宋" w:hAnsi="仿宋" w:eastAsia="仿宋" w:cs="仿宋"/>
        </w:rPr>
        <w:t>17.3在原定投标有效期满之前，如果出现特殊情况，</w:t>
      </w:r>
      <w:r>
        <w:rPr>
          <w:rFonts w:hint="eastAsia" w:ascii="仿宋" w:hAnsi="仿宋" w:eastAsia="仿宋" w:cs="仿宋"/>
          <w:lang w:eastAsia="zh-CN"/>
        </w:rPr>
        <w:t>采购代理机构</w:t>
      </w:r>
      <w:r>
        <w:rPr>
          <w:rFonts w:hint="eastAsia" w:ascii="仿宋" w:hAnsi="仿宋" w:eastAsia="仿宋" w:cs="仿宋"/>
        </w:rPr>
        <w:t>可以以书面形式通知投标人延长投标有效期。投标人同意延长的，不得要求或被允许修改其投标文件，投标人拒绝延长的，其投标无效。</w:t>
      </w:r>
      <w:r>
        <w:rPr>
          <w:rFonts w:hint="eastAsia" w:ascii="仿宋" w:hAnsi="仿宋" w:eastAsia="仿宋" w:cs="仿宋"/>
        </w:rPr>
        <w:br w:type="textWrapping"/>
      </w:r>
      <w:r>
        <w:rPr>
          <w:rFonts w:hint="eastAsia" w:ascii="仿宋" w:hAnsi="仿宋" w:eastAsia="仿宋" w:cs="仿宋"/>
          <w:lang w:val="en-US" w:eastAsia="zh-CN"/>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17.4在投标截止时间起至投标有效期届满，供应商投标文件不可撤销。</w:t>
      </w:r>
    </w:p>
    <w:p>
      <w:pPr>
        <w:pStyle w:val="129"/>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5"/>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5"/>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w:t>
      </w:r>
      <w:r>
        <w:rPr>
          <w:rFonts w:hint="eastAsia" w:ascii="仿宋" w:hAnsi="仿宋" w:eastAsia="仿宋" w:cs="仿宋"/>
          <w:sz w:val="24"/>
          <w:lang w:eastAsia="zh-CN"/>
        </w:rPr>
        <w:t>采购代理机构</w:t>
      </w:r>
      <w:r>
        <w:rPr>
          <w:rFonts w:hint="eastAsia" w:ascii="仿宋" w:hAnsi="仿宋" w:eastAsia="仿宋" w:cs="仿宋"/>
          <w:sz w:val="24"/>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w:t>
      </w:r>
      <w:r>
        <w:rPr>
          <w:rFonts w:hint="eastAsia" w:ascii="仿宋" w:hAnsi="仿宋" w:eastAsia="仿宋" w:cs="仿宋"/>
          <w:sz w:val="24"/>
          <w:lang w:eastAsia="zh-CN"/>
        </w:rPr>
        <w:t>采购代理机构</w:t>
      </w:r>
      <w:r>
        <w:rPr>
          <w:rFonts w:hint="eastAsia" w:ascii="仿宋" w:hAnsi="仿宋" w:eastAsia="仿宋" w:cs="仿宋"/>
          <w:sz w:val="24"/>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highlight w:val="none"/>
        </w:rPr>
      </w:pPr>
      <w:r>
        <w:rPr>
          <w:rFonts w:hint="eastAsia" w:ascii="仿宋" w:hAnsi="仿宋" w:eastAsia="仿宋" w:cs="仿宋"/>
          <w:b/>
          <w:sz w:val="24"/>
          <w:szCs w:val="20"/>
        </w:rPr>
        <w:t>　19</w:t>
      </w:r>
      <w:r>
        <w:rPr>
          <w:rFonts w:hint="eastAsia" w:ascii="仿宋" w:hAnsi="仿宋" w:eastAsia="仿宋" w:cs="仿宋"/>
          <w:b/>
          <w:sz w:val="24"/>
          <w:szCs w:val="20"/>
          <w:highlight w:val="none"/>
        </w:rPr>
        <w:t>、资格审查</w:t>
      </w:r>
    </w:p>
    <w:p>
      <w:pPr>
        <w:pStyle w:val="129"/>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19.1开标后，采购人将依据法律法规和招标文件的规定，对投标人的资格进行审查。</w:t>
      </w:r>
    </w:p>
    <w:p>
      <w:pPr>
        <w:pStyle w:val="129"/>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19.2投标人未按照招标文件要求提供与</w:t>
      </w:r>
      <w:r>
        <w:rPr>
          <w:rFonts w:hint="eastAsia" w:ascii="仿宋" w:hAnsi="仿宋" w:eastAsia="仿宋" w:cs="仿宋"/>
          <w:highlight w:val="none"/>
        </w:rPr>
        <w:t>资格条件相应的</w:t>
      </w:r>
      <w:r>
        <w:rPr>
          <w:rFonts w:hint="eastAsia" w:ascii="仿宋" w:hAnsi="仿宋" w:eastAsia="仿宋" w:cs="仿宋"/>
          <w:kern w:val="0"/>
          <w:szCs w:val="24"/>
          <w:highlight w:val="none"/>
        </w:rPr>
        <w:t>有效资格证明材料的，视为</w:t>
      </w:r>
      <w:r>
        <w:rPr>
          <w:rFonts w:hint="eastAsia" w:ascii="仿宋" w:hAnsi="仿宋" w:eastAsia="仿宋" w:cs="仿宋"/>
          <w:highlight w:val="none"/>
        </w:rPr>
        <w:t>投标人不具备招标文件中规定的资格要求，其投标无效。</w:t>
      </w:r>
    </w:p>
    <w:p>
      <w:pPr>
        <w:pStyle w:val="129"/>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3对未通过资格审查的投标人，告知其未通过的原因。</w:t>
      </w:r>
    </w:p>
    <w:p>
      <w:pPr>
        <w:pStyle w:val="129"/>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4合格投标人不足3家的，不再评标。</w:t>
      </w:r>
    </w:p>
    <w:p>
      <w:pPr>
        <w:pStyle w:val="129"/>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2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w:t>
      </w:r>
      <w:r>
        <w:rPr>
          <w:rFonts w:hint="eastAsia" w:ascii="仿宋" w:hAnsi="仿宋" w:eastAsia="仿宋" w:cs="仿宋"/>
          <w:kern w:val="0"/>
          <w:szCs w:val="24"/>
          <w:lang w:val="en-US" w:eastAsia="zh-CN"/>
        </w:rPr>
        <w:t>采购人</w:t>
      </w:r>
      <w:r>
        <w:rPr>
          <w:rFonts w:hint="eastAsia" w:ascii="仿宋" w:hAnsi="仿宋" w:eastAsia="仿宋" w:cs="仿宋"/>
          <w:kern w:val="0"/>
          <w:szCs w:val="24"/>
        </w:rPr>
        <w:t>将在资格审查时通过“信用中国”网站(www.creditchina.gov.cn)、中国政府采购网(www.ccgp.gov.cn)渠道查询投标人接受资格时的信用记录。</w:t>
      </w:r>
    </w:p>
    <w:p>
      <w:pPr>
        <w:pStyle w:val="12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hint="eastAsia" w:ascii="仿宋" w:hAnsi="仿宋" w:eastAsia="仿宋" w:cs="仿宋"/>
          <w:kern w:val="0"/>
          <w:szCs w:val="24"/>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29"/>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w:t>
      </w:r>
      <w:r>
        <w:rPr>
          <w:rFonts w:hint="eastAsia" w:ascii="仿宋" w:hAnsi="仿宋" w:eastAsia="仿宋" w:cs="仿宋"/>
          <w:szCs w:val="24"/>
          <w:highlight w:val="none"/>
        </w:rPr>
        <w:t>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w:t>
      </w:r>
      <w:r>
        <w:rPr>
          <w:rFonts w:hint="eastAsia" w:ascii="仿宋" w:hAnsi="仿宋" w:eastAsia="仿宋" w:cs="仿宋"/>
          <w:sz w:val="24"/>
          <w:lang w:eastAsia="zh-CN"/>
        </w:rPr>
        <w:t>采购代理机构</w:t>
      </w:r>
      <w:r>
        <w:rPr>
          <w:rFonts w:hint="eastAsia" w:ascii="仿宋" w:hAnsi="仿宋" w:eastAsia="仿宋" w:cs="仿宋"/>
          <w:sz w:val="24"/>
        </w:rPr>
        <w:t>通过电子交易平台向中标人发出中标通知书，同时编制发布采购结果公告。</w:t>
      </w:r>
      <w:r>
        <w:rPr>
          <w:rFonts w:hint="eastAsia" w:ascii="仿宋" w:hAnsi="仿宋" w:eastAsia="仿宋" w:cs="仿宋"/>
          <w:sz w:val="24"/>
          <w:lang w:eastAsia="zh-CN"/>
        </w:rPr>
        <w:t>采购代理机构</w:t>
      </w:r>
      <w:r>
        <w:rPr>
          <w:rFonts w:hint="eastAsia" w:ascii="仿宋" w:hAnsi="仿宋" w:eastAsia="仿宋" w:cs="仿宋"/>
          <w:sz w:val="24"/>
        </w:rPr>
        <w:t>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w:t>
      </w:r>
      <w:r>
        <w:rPr>
          <w:rFonts w:hint="eastAsia" w:ascii="仿宋" w:hAnsi="仿宋" w:eastAsia="仿宋" w:cs="仿宋"/>
          <w:sz w:val="24"/>
          <w:lang w:eastAsia="zh-CN"/>
        </w:rPr>
        <w:t>采购代理机构</w:t>
      </w:r>
      <w:r>
        <w:rPr>
          <w:rFonts w:hint="eastAsia" w:ascii="仿宋" w:hAnsi="仿宋" w:eastAsia="仿宋" w:cs="仿宋"/>
          <w:sz w:val="24"/>
        </w:rPr>
        <w:t>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9"/>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w:t>
      </w:r>
      <w:r>
        <w:rPr>
          <w:rFonts w:hint="eastAsia" w:ascii="仿宋" w:hAnsi="仿宋" w:eastAsia="仿宋" w:cs="仿宋"/>
          <w:sz w:val="24"/>
          <w:highlight w:val="none"/>
        </w:rPr>
        <w:t>，鼓励根据项目特点、供应商诚信等因素免收履约保证金或降低缴纳比例</w:t>
      </w:r>
      <w:r>
        <w:rPr>
          <w:rFonts w:hint="eastAsia" w:ascii="仿宋" w:hAnsi="仿宋" w:eastAsia="仿宋" w:cs="仿宋"/>
          <w:sz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hint="eastAsia" w:ascii="仿宋" w:hAnsi="仿宋" w:eastAsia="仿宋" w:cs="仿宋"/>
          <w:b w:val="0"/>
          <w:bCs w:val="0"/>
          <w:snapToGrid w:val="0"/>
          <w:kern w:val="28"/>
          <w:sz w:val="24"/>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仿宋" w:hAnsi="仿宋" w:eastAsia="仿宋" w:cs="仿宋"/>
          <w:highlight w:val="none"/>
        </w:rPr>
      </w:pPr>
      <w:r>
        <w:rPr>
          <w:rFonts w:hint="eastAsia" w:ascii="仿宋" w:hAnsi="仿宋" w:eastAsia="仿宋" w:cs="仿宋"/>
          <w:b/>
          <w:bCs/>
          <w:sz w:val="24"/>
          <w:szCs w:val="32"/>
          <w:highlight w:val="none"/>
          <w:lang w:val="en-US"/>
        </w:rPr>
        <w:t>27.预付款</w:t>
      </w:r>
    </w:p>
    <w:p>
      <w:pPr>
        <w:adjustRightInd/>
        <w:spacing w:line="360" w:lineRule="auto"/>
        <w:ind w:firstLine="480" w:firstLineChars="200"/>
        <w:rPr>
          <w:rFonts w:hint="eastAsia" w:ascii="仿宋" w:hAnsi="仿宋" w:eastAsia="仿宋" w:cs="仿宋"/>
          <w:b/>
          <w:sz w:val="32"/>
        </w:rPr>
      </w:pPr>
      <w:r>
        <w:rPr>
          <w:rFonts w:hint="eastAsia" w:ascii="仿宋" w:hAnsi="仿宋" w:eastAsia="仿宋" w:cs="仿宋"/>
          <w:sz w:val="24"/>
          <w:highlight w:val="none"/>
        </w:rPr>
        <w:t>采购单位应当在政府采购合同中约定预付款，对中小企业合同预付款比例原则上不低于合同金额的40％，不高于合同金额的70%；项目分年安排预算的，每年预付款比例</w:t>
      </w:r>
      <w:r>
        <w:rPr>
          <w:rFonts w:hint="eastAsia" w:ascii="仿宋" w:hAnsi="仿宋" w:eastAsia="仿宋" w:cs="仿宋"/>
          <w:sz w:val="24"/>
        </w:rPr>
        <w:t>不低于</w:t>
      </w:r>
      <w:r>
        <w:rPr>
          <w:rFonts w:hint="eastAsia" w:ascii="仿宋" w:hAnsi="仿宋" w:eastAsia="仿宋" w:cs="仿宋"/>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29"/>
        <w:snapToGrid w:val="0"/>
        <w:spacing w:before="0"/>
        <w:ind w:firstLine="0" w:firstLineChars="0"/>
        <w:rPr>
          <w:rFonts w:hint="eastAsia" w:ascii="仿宋" w:hAnsi="仿宋" w:eastAsia="仿宋" w:cs="仿宋"/>
        </w:rPr>
      </w:pPr>
      <w:r>
        <w:rPr>
          <w:rFonts w:hint="eastAsia" w:ascii="仿宋" w:hAnsi="仿宋" w:eastAsia="仿宋" w:cs="仿宋"/>
          <w:b/>
          <w:bCs/>
          <w:sz w:val="24"/>
          <w:szCs w:val="20"/>
        </w:rPr>
        <w:t>2</w:t>
      </w:r>
      <w:r>
        <w:rPr>
          <w:rFonts w:hint="eastAsia" w:ascii="仿宋" w:hAnsi="仿宋" w:eastAsia="仿宋" w:cs="仿宋"/>
          <w:b/>
          <w:bCs/>
          <w:sz w:val="24"/>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w:t>
      </w:r>
      <w:r>
        <w:rPr>
          <w:rFonts w:hint="eastAsia" w:ascii="仿宋" w:hAnsi="仿宋" w:eastAsia="仿宋" w:cs="仿宋"/>
          <w:lang w:eastAsia="zh-CN"/>
        </w:rPr>
        <w:t>采购代理机构</w:t>
      </w:r>
      <w:r>
        <w:rPr>
          <w:rFonts w:hint="eastAsia" w:ascii="仿宋" w:hAnsi="仿宋" w:eastAsia="仿宋" w:cs="仿宋"/>
        </w:rPr>
        <w:t>可中止电子交易活动：</w:t>
      </w:r>
    </w:p>
    <w:p>
      <w:pPr>
        <w:pStyle w:val="129"/>
        <w:snapToGrid w:val="0"/>
        <w:spacing w:before="0"/>
        <w:ind w:firstLine="480"/>
        <w:rPr>
          <w:rFonts w:hint="eastAsia" w:ascii="仿宋" w:hAnsi="仿宋" w:eastAsia="仿宋" w:cs="仿宋"/>
        </w:rPr>
      </w:pPr>
      <w:r>
        <w:rPr>
          <w:rFonts w:hint="eastAsia" w:ascii="仿宋" w:hAnsi="仿宋" w:eastAsia="仿宋" w:cs="仿宋"/>
        </w:rPr>
        <w:t xml:space="preserve">28.1电子交易平台发生故障而无法登录访问的； </w:t>
      </w:r>
    </w:p>
    <w:p>
      <w:pPr>
        <w:pStyle w:val="129"/>
        <w:snapToGrid w:val="0"/>
        <w:spacing w:before="0"/>
        <w:ind w:firstLine="480"/>
        <w:rPr>
          <w:rFonts w:hint="eastAsia" w:ascii="仿宋" w:hAnsi="仿宋" w:eastAsia="仿宋" w:cs="仿宋"/>
        </w:rPr>
      </w:pPr>
      <w:r>
        <w:rPr>
          <w:rFonts w:hint="eastAsia" w:ascii="仿宋" w:hAnsi="仿宋" w:eastAsia="仿宋" w:cs="仿宋"/>
        </w:rPr>
        <w:t>28.2电子交易平台应用或数据库出现错误，不能进行正常操作的；</w:t>
      </w:r>
    </w:p>
    <w:p>
      <w:pPr>
        <w:pStyle w:val="129"/>
        <w:snapToGrid w:val="0"/>
        <w:spacing w:before="0"/>
        <w:ind w:firstLine="480"/>
        <w:rPr>
          <w:rFonts w:hint="eastAsia" w:ascii="仿宋" w:hAnsi="仿宋" w:eastAsia="仿宋" w:cs="仿宋"/>
        </w:rPr>
      </w:pPr>
      <w:r>
        <w:rPr>
          <w:rFonts w:hint="eastAsia" w:ascii="仿宋" w:hAnsi="仿宋" w:eastAsia="仿宋" w:cs="仿宋"/>
        </w:rPr>
        <w:t>28.3电子交易平台发现严重安全漏洞，有潜在泄密危险的；</w:t>
      </w:r>
    </w:p>
    <w:p>
      <w:pPr>
        <w:pStyle w:val="129"/>
        <w:snapToGrid w:val="0"/>
        <w:spacing w:before="0"/>
        <w:ind w:firstLine="480"/>
        <w:rPr>
          <w:rFonts w:hint="eastAsia" w:ascii="仿宋" w:hAnsi="仿宋" w:eastAsia="仿宋" w:cs="仿宋"/>
        </w:rPr>
      </w:pPr>
      <w:r>
        <w:rPr>
          <w:rFonts w:hint="eastAsia" w:ascii="仿宋" w:hAnsi="仿宋" w:eastAsia="仿宋" w:cs="仿宋"/>
        </w:rPr>
        <w:t xml:space="preserve">28.4病毒发作导致不能进行正常操作的； </w:t>
      </w:r>
    </w:p>
    <w:p>
      <w:pPr>
        <w:pStyle w:val="129"/>
        <w:snapToGrid w:val="0"/>
        <w:spacing w:before="0"/>
        <w:ind w:firstLine="480"/>
        <w:rPr>
          <w:rFonts w:hint="eastAsia" w:ascii="仿宋" w:hAnsi="仿宋" w:eastAsia="仿宋" w:cs="仿宋"/>
        </w:rPr>
      </w:pPr>
      <w:r>
        <w:rPr>
          <w:rFonts w:hint="eastAsia" w:ascii="仿宋" w:hAnsi="仿宋" w:eastAsia="仿宋" w:cs="仿宋"/>
        </w:rPr>
        <w:t>28.5其他无法保证电子交易的公平、公正和安全的情况。</w:t>
      </w:r>
    </w:p>
    <w:p>
      <w:pPr>
        <w:pStyle w:val="129"/>
        <w:snapToGrid w:val="0"/>
        <w:spacing w:before="0"/>
        <w:ind w:firstLine="0" w:firstLineChars="0"/>
        <w:rPr>
          <w:rFonts w:hint="eastAsia" w:ascii="仿宋" w:hAnsi="仿宋" w:eastAsia="仿宋" w:cs="仿宋"/>
          <w:sz w:val="24"/>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rPr>
        <w:t>30.验收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8"/>
      <w:bookmarkEnd w:id="15"/>
      <w:bookmarkStart w:id="16" w:name="_Hlt75236011"/>
      <w:bookmarkEnd w:id="16"/>
      <w:bookmarkStart w:id="17" w:name="_Hlt68073093"/>
      <w:bookmarkEnd w:id="17"/>
      <w:bookmarkStart w:id="18" w:name="_Hlt74707468"/>
      <w:bookmarkEnd w:id="18"/>
      <w:bookmarkStart w:id="19" w:name="_Hlt75236101"/>
      <w:bookmarkEnd w:id="19"/>
      <w:bookmarkStart w:id="20" w:name="_Hlt74730295"/>
      <w:bookmarkEnd w:id="20"/>
      <w:bookmarkStart w:id="21" w:name="_Hlt74714665"/>
      <w:bookmarkEnd w:id="21"/>
      <w:bookmarkStart w:id="22" w:name="_Hlt74729768"/>
      <w:bookmarkEnd w:id="22"/>
      <w:bookmarkStart w:id="23" w:name="_Hlt68072990"/>
      <w:bookmarkEnd w:id="23"/>
      <w:bookmarkStart w:id="24" w:name="_Hlt68403820"/>
      <w:bookmarkEnd w:id="24"/>
      <w:bookmarkStart w:id="25" w:name="_Hlt75236290"/>
      <w:bookmarkEnd w:id="25"/>
      <w:bookmarkStart w:id="26" w:name="_Hlt68057669"/>
      <w:bookmarkEnd w:id="26"/>
    </w:p>
    <w:bookmarkEnd w:id="11"/>
    <w:bookmarkEnd w:id="12"/>
    <w:p>
      <w:pPr>
        <w:spacing w:line="360" w:lineRule="auto"/>
        <w:jc w:val="center"/>
        <w:outlineLvl w:val="0"/>
        <w:rPr>
          <w:rFonts w:hint="eastAsia" w:ascii="仿宋" w:hAnsi="仿宋" w:eastAsia="仿宋" w:cs="仿宋"/>
          <w:b/>
          <w:sz w:val="36"/>
          <w:szCs w:val="36"/>
        </w:rPr>
      </w:pPr>
      <w:bookmarkStart w:id="27" w:name="第四部分"/>
      <w:r>
        <w:rPr>
          <w:rFonts w:hint="eastAsia" w:ascii="仿宋" w:hAnsi="仿宋" w:eastAsia="仿宋" w:cs="仿宋"/>
          <w:b/>
          <w:sz w:val="36"/>
          <w:szCs w:val="36"/>
        </w:rPr>
        <w:t>第三部分   采购需求</w:t>
      </w:r>
    </w:p>
    <w:p>
      <w:pPr>
        <w:snapToGrid w:val="0"/>
        <w:rPr>
          <w:rStyle w:val="963"/>
          <w:rFonts w:hint="eastAsia" w:ascii="仿宋" w:hAnsi="仿宋" w:eastAsia="仿宋" w:cs="仿宋"/>
          <w:sz w:val="24"/>
          <w:szCs w:val="24"/>
        </w:rPr>
      </w:pPr>
      <w:r>
        <w:rPr>
          <w:rStyle w:val="963"/>
          <w:rFonts w:hint="eastAsia" w:ascii="仿宋" w:hAnsi="仿宋" w:eastAsia="仿宋" w:cs="仿宋"/>
          <w:sz w:val="24"/>
          <w:szCs w:val="24"/>
        </w:rPr>
        <w:t>属于实质性要求条款的，请用符号“▲”标明，否则属于非实质性要求。</w:t>
      </w:r>
    </w:p>
    <w:p>
      <w:pPr>
        <w:snapToGrid w:val="0"/>
        <w:rPr>
          <w:rStyle w:val="963"/>
          <w:rFonts w:hint="eastAsia" w:ascii="仿宋" w:hAnsi="仿宋" w:eastAsia="仿宋" w:cs="仿宋"/>
          <w:sz w:val="24"/>
          <w:szCs w:val="24"/>
        </w:rPr>
      </w:pPr>
      <w:r>
        <w:rPr>
          <w:rStyle w:val="963"/>
          <w:rFonts w:hint="eastAsia" w:ascii="仿宋" w:hAnsi="仿宋" w:eastAsia="仿宋" w:cs="仿宋"/>
          <w:sz w:val="24"/>
          <w:szCs w:val="24"/>
        </w:rPr>
        <w:t>“★”系产品采购项目中单一产品或核心产品。</w:t>
      </w:r>
    </w:p>
    <w:p>
      <w:pPr>
        <w:pStyle w:val="4"/>
        <w:rPr>
          <w:rFonts w:hint="eastAsia" w:ascii="仿宋" w:hAnsi="仿宋" w:eastAsia="仿宋" w:cs="仿宋"/>
        </w:rPr>
      </w:pPr>
    </w:p>
    <w:p>
      <w:pPr>
        <w:pStyle w:val="4"/>
        <w:numPr>
          <w:ilvl w:val="0"/>
          <w:numId w:val="1"/>
        </w:numPr>
        <w:jc w:val="center"/>
        <w:rPr>
          <w:rFonts w:hint="eastAsia" w:ascii="仿宋" w:hAnsi="仿宋" w:eastAsia="仿宋" w:cs="仿宋"/>
        </w:rPr>
      </w:pPr>
      <w:r>
        <w:rPr>
          <w:rFonts w:hint="eastAsia" w:ascii="仿宋" w:hAnsi="仿宋" w:eastAsia="仿宋" w:cs="仿宋"/>
        </w:rPr>
        <w:t>招标一览表</w:t>
      </w:r>
    </w:p>
    <w:p>
      <w:pPr>
        <w:pStyle w:val="5"/>
        <w:rPr>
          <w:rFonts w:hint="eastAsia" w:ascii="仿宋" w:hAnsi="仿宋" w:eastAsia="仿宋" w:cs="仿宋"/>
          <w:lang w:eastAsia="zh-CN"/>
        </w:rPr>
      </w:pPr>
      <w:r>
        <w:rPr>
          <w:rFonts w:hint="eastAsia" w:ascii="仿宋" w:hAnsi="仿宋" w:eastAsia="仿宋" w:cs="仿宋"/>
        </w:rPr>
        <w:t>标项一：</w:t>
      </w:r>
      <w:r>
        <w:rPr>
          <w:rFonts w:hint="eastAsia" w:ascii="仿宋" w:hAnsi="仿宋" w:eastAsia="仿宋" w:cs="仿宋"/>
          <w:lang w:eastAsia="zh-CN"/>
        </w:rPr>
        <w:t>萧山区统一政务咨询投诉举报平台受理服务政府采购项目</w:t>
      </w:r>
    </w:p>
    <w:tbl>
      <w:tblPr>
        <w:tblStyle w:val="63"/>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366"/>
        <w:gridCol w:w="791"/>
        <w:gridCol w:w="764"/>
        <w:gridCol w:w="1744"/>
        <w:gridCol w:w="1495"/>
        <w:gridCol w:w="1996"/>
      </w:tblGrid>
      <w:tr>
        <w:trPr>
          <w:cantSplit/>
          <w:trHeight w:val="1643" w:hRule="atLeast"/>
        </w:trPr>
        <w:tc>
          <w:tcPr>
            <w:tcW w:w="523"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序号</w:t>
            </w:r>
          </w:p>
        </w:tc>
        <w:tc>
          <w:tcPr>
            <w:tcW w:w="1366"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名称</w:t>
            </w:r>
          </w:p>
        </w:tc>
        <w:tc>
          <w:tcPr>
            <w:tcW w:w="791"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数量</w:t>
            </w:r>
          </w:p>
        </w:tc>
        <w:tc>
          <w:tcPr>
            <w:tcW w:w="764" w:type="dxa"/>
            <w:tcMar>
              <w:top w:w="15" w:type="dxa"/>
              <w:left w:w="15" w:type="dxa"/>
              <w:bottom w:w="0" w:type="dxa"/>
              <w:right w:w="15" w:type="dxa"/>
            </w:tcMar>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单位</w:t>
            </w:r>
          </w:p>
        </w:tc>
        <w:tc>
          <w:tcPr>
            <w:tcW w:w="1744" w:type="dxa"/>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预算（元）</w:t>
            </w:r>
          </w:p>
        </w:tc>
        <w:tc>
          <w:tcPr>
            <w:tcW w:w="1495" w:type="dxa"/>
            <w:vAlign w:val="center"/>
          </w:tcPr>
          <w:p>
            <w:pPr>
              <w:tabs>
                <w:tab w:val="left" w:pos="0"/>
              </w:tabs>
              <w:snapToGrid w:val="0"/>
              <w:jc w:val="center"/>
              <w:rPr>
                <w:rFonts w:ascii="仿宋" w:hAnsi="仿宋" w:eastAsia="仿宋" w:cs="仿宋"/>
                <w:sz w:val="24"/>
              </w:rPr>
            </w:pPr>
            <w:r>
              <w:rPr>
                <w:rFonts w:hint="eastAsia" w:ascii="仿宋" w:hAnsi="仿宋" w:eastAsia="仿宋" w:cs="仿宋"/>
                <w:kern w:val="0"/>
                <w:sz w:val="24"/>
                <w:lang w:val="zh-CN"/>
              </w:rPr>
              <w:t>规格及技术要求</w:t>
            </w:r>
          </w:p>
        </w:tc>
        <w:tc>
          <w:tcPr>
            <w:tcW w:w="1996" w:type="dxa"/>
            <w:vAlign w:val="center"/>
          </w:tcPr>
          <w:p>
            <w:pPr>
              <w:tabs>
                <w:tab w:val="left" w:pos="0"/>
              </w:tabs>
              <w:snapToGrid w:val="0"/>
              <w:jc w:val="center"/>
              <w:rPr>
                <w:rFonts w:ascii="仿宋" w:hAnsi="仿宋" w:eastAsia="仿宋" w:cs="仿宋"/>
                <w:sz w:val="24"/>
              </w:rPr>
            </w:pPr>
            <w:r>
              <w:rPr>
                <w:rFonts w:hint="eastAsia" w:ascii="仿宋" w:hAnsi="仿宋" w:eastAsia="仿宋" w:cs="仿宋"/>
                <w:sz w:val="24"/>
              </w:rPr>
              <w:t>最高限价（元）</w:t>
            </w:r>
          </w:p>
        </w:tc>
      </w:tr>
      <w:tr>
        <w:trPr>
          <w:cantSplit/>
          <w:trHeight w:val="1408" w:hRule="atLeast"/>
        </w:trPr>
        <w:tc>
          <w:tcPr>
            <w:tcW w:w="523" w:type="dxa"/>
            <w:tcMar>
              <w:top w:w="15" w:type="dxa"/>
              <w:left w:w="15" w:type="dxa"/>
              <w:bottom w:w="0" w:type="dxa"/>
              <w:right w:w="15" w:type="dxa"/>
            </w:tcMar>
            <w:vAlign w:val="center"/>
          </w:tcPr>
          <w:p>
            <w:pPr>
              <w:tabs>
                <w:tab w:val="left" w:pos="0"/>
              </w:tabs>
              <w:jc w:val="center"/>
              <w:rPr>
                <w:rFonts w:ascii="仿宋" w:hAnsi="仿宋" w:eastAsia="仿宋" w:cs="仿宋"/>
                <w:sz w:val="24"/>
              </w:rPr>
            </w:pPr>
            <w:r>
              <w:rPr>
                <w:rFonts w:hint="eastAsia" w:ascii="仿宋" w:hAnsi="仿宋" w:eastAsia="仿宋" w:cs="仿宋"/>
                <w:sz w:val="24"/>
              </w:rPr>
              <w:t>1</w:t>
            </w:r>
          </w:p>
        </w:tc>
        <w:tc>
          <w:tcPr>
            <w:tcW w:w="1366" w:type="dxa"/>
            <w:tcMar>
              <w:top w:w="15" w:type="dxa"/>
              <w:left w:w="15" w:type="dxa"/>
              <w:bottom w:w="0" w:type="dxa"/>
              <w:right w:w="15" w:type="dxa"/>
            </w:tcMar>
            <w:vAlign w:val="center"/>
          </w:tcPr>
          <w:p>
            <w:pPr>
              <w:jc w:val="center"/>
              <w:textAlignment w:val="center"/>
              <w:rPr>
                <w:rFonts w:hint="eastAsia" w:ascii="仿宋" w:hAnsi="仿宋" w:eastAsia="仿宋" w:cs="仿宋"/>
                <w:sz w:val="24"/>
                <w:lang w:eastAsia="zh-CN"/>
              </w:rPr>
            </w:pPr>
            <w:r>
              <w:rPr>
                <w:rFonts w:hint="eastAsia" w:ascii="仿宋" w:hAnsi="仿宋" w:eastAsia="仿宋" w:cs="仿宋"/>
                <w:sz w:val="24"/>
                <w:lang w:eastAsia="zh-CN"/>
              </w:rPr>
              <w:t>萧山区统一政务咨询投诉举报平台受理服务政府采购项目</w:t>
            </w:r>
          </w:p>
        </w:tc>
        <w:tc>
          <w:tcPr>
            <w:tcW w:w="791"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w:t>
            </w:r>
          </w:p>
        </w:tc>
        <w:tc>
          <w:tcPr>
            <w:tcW w:w="764" w:type="dxa"/>
            <w:tcMar>
              <w:top w:w="15" w:type="dxa"/>
              <w:left w:w="15" w:type="dxa"/>
              <w:bottom w:w="0" w:type="dxa"/>
              <w:right w:w="15" w:type="dxa"/>
            </w:tcMar>
            <w:vAlign w:val="center"/>
          </w:tcPr>
          <w:p>
            <w:pPr>
              <w:jc w:val="center"/>
              <w:textAlignment w:val="center"/>
              <w:rPr>
                <w:rFonts w:ascii="仿宋" w:hAnsi="仿宋" w:eastAsia="仿宋" w:cs="仿宋"/>
                <w:color w:val="auto"/>
                <w:sz w:val="24"/>
              </w:rPr>
            </w:pPr>
            <w:r>
              <w:rPr>
                <w:rFonts w:hint="eastAsia" w:ascii="仿宋" w:hAnsi="仿宋" w:eastAsia="仿宋" w:cs="仿宋"/>
                <w:color w:val="auto"/>
                <w:sz w:val="24"/>
              </w:rPr>
              <w:t>年</w:t>
            </w:r>
          </w:p>
        </w:tc>
        <w:tc>
          <w:tcPr>
            <w:tcW w:w="1744" w:type="dxa"/>
            <w:vAlign w:val="center"/>
          </w:tcPr>
          <w:p>
            <w:pPr>
              <w:jc w:val="center"/>
              <w:textAlignment w:val="center"/>
              <w:rPr>
                <w:rFonts w:hint="default" w:ascii="仿宋" w:hAnsi="仿宋" w:eastAsia="仿宋" w:cs="仿宋"/>
                <w:sz w:val="24"/>
                <w:lang w:val="en-US" w:eastAsia="zh-CN"/>
              </w:rPr>
            </w:pPr>
            <w:r>
              <w:rPr>
                <w:rFonts w:hint="default" w:ascii="仿宋" w:hAnsi="仿宋" w:eastAsia="仿宋" w:cs="仿宋"/>
                <w:sz w:val="24"/>
                <w:lang w:val="en-US" w:eastAsia="zh-CN"/>
              </w:rPr>
              <w:t>14270000.00</w:t>
            </w:r>
          </w:p>
        </w:tc>
        <w:tc>
          <w:tcPr>
            <w:tcW w:w="1495" w:type="dxa"/>
            <w:vAlign w:val="center"/>
          </w:tcPr>
          <w:p>
            <w:pPr>
              <w:tabs>
                <w:tab w:val="left" w:pos="0"/>
              </w:tabs>
              <w:jc w:val="center"/>
              <w:rPr>
                <w:rFonts w:ascii="仿宋" w:hAnsi="仿宋" w:eastAsia="仿宋" w:cs="仿宋"/>
                <w:sz w:val="24"/>
              </w:rPr>
            </w:pPr>
            <w:r>
              <w:rPr>
                <w:rFonts w:hint="eastAsia" w:ascii="仿宋" w:hAnsi="仿宋" w:eastAsia="仿宋" w:cs="仿宋"/>
                <w:sz w:val="24"/>
              </w:rPr>
              <w:t>详见采购需求</w:t>
            </w:r>
          </w:p>
        </w:tc>
        <w:tc>
          <w:tcPr>
            <w:tcW w:w="1996" w:type="dxa"/>
            <w:vAlign w:val="center"/>
          </w:tcPr>
          <w:p>
            <w:pPr>
              <w:jc w:val="center"/>
              <w:textAlignment w:val="center"/>
              <w:rPr>
                <w:rFonts w:ascii="仿宋" w:hAnsi="仿宋" w:eastAsia="仿宋" w:cs="仿宋"/>
                <w:sz w:val="24"/>
              </w:rPr>
            </w:pPr>
            <w:r>
              <w:rPr>
                <w:rFonts w:hint="eastAsia" w:ascii="仿宋" w:hAnsi="仿宋" w:eastAsia="仿宋" w:cs="仿宋"/>
                <w:sz w:val="24"/>
              </w:rPr>
              <w:t>14203455.00</w:t>
            </w:r>
          </w:p>
        </w:tc>
      </w:tr>
    </w:tbl>
    <w:p>
      <w:pPr>
        <w:pStyle w:val="4"/>
        <w:numPr>
          <w:ilvl w:val="0"/>
          <w:numId w:val="0"/>
        </w:numPr>
        <w:ind w:leftChars="0"/>
        <w:rPr>
          <w:rFonts w:hint="eastAsia" w:ascii="仿宋" w:hAnsi="仿宋" w:eastAsia="仿宋" w:cs="仿宋"/>
          <w:b/>
          <w:sz w:val="24"/>
          <w:szCs w:val="24"/>
        </w:rPr>
      </w:pPr>
      <w:r>
        <w:rPr>
          <w:rFonts w:hint="eastAsia" w:ascii="仿宋" w:hAnsi="仿宋" w:eastAsia="仿宋" w:cs="仿宋"/>
          <w:b/>
          <w:sz w:val="24"/>
          <w:szCs w:val="24"/>
        </w:rPr>
        <w:t>注：▲投标人需在投标（开标）一览表中明确投标报价（总价）及以上各分项小计报价，各分项小计报价不得超过上表各最高限价。严格执行预算限价，项目如涉及办公用房装修、通用办公设备家具的不得超限额标准。（萧财国资【2019】389号）</w:t>
      </w:r>
    </w:p>
    <w:p>
      <w:pPr>
        <w:rPr>
          <w:rFonts w:hint="eastAsia" w:ascii="仿宋" w:hAnsi="仿宋" w:eastAsia="仿宋" w:cs="仿宋"/>
          <w:b/>
          <w:sz w:val="22"/>
          <w:szCs w:val="22"/>
        </w:rPr>
      </w:pPr>
    </w:p>
    <w:p>
      <w:pPr>
        <w:pStyle w:val="4"/>
        <w:numPr>
          <w:ilvl w:val="0"/>
          <w:numId w:val="1"/>
        </w:numPr>
        <w:jc w:val="center"/>
        <w:rPr>
          <w:rFonts w:hint="eastAsia" w:ascii="仿宋" w:hAnsi="仿宋" w:eastAsia="仿宋" w:cs="仿宋"/>
        </w:rPr>
      </w:pPr>
      <w:r>
        <w:rPr>
          <w:rFonts w:hint="eastAsia" w:ascii="仿宋" w:hAnsi="仿宋" w:eastAsia="仿宋" w:cs="仿宋"/>
        </w:rPr>
        <w:t>采购需求</w:t>
      </w:r>
    </w:p>
    <w:p>
      <w:pPr>
        <w:rPr>
          <w:rFonts w:hint="eastAsia" w:ascii="仿宋" w:hAnsi="仿宋" w:eastAsia="仿宋" w:cs="仿宋"/>
          <w:sz w:val="24"/>
          <w:szCs w:val="24"/>
          <w:lang w:val="en-US" w:eastAsia="zh-CN"/>
        </w:rPr>
      </w:pPr>
    </w:p>
    <w:p>
      <w:pPr>
        <w:adjustRightInd/>
        <w:snapToGrid w:val="0"/>
        <w:spacing w:line="360" w:lineRule="auto"/>
        <w:ind w:firstLine="482" w:firstLineChars="200"/>
        <w:rPr>
          <w:rFonts w:ascii="仿宋" w:hAnsi="仿宋" w:eastAsia="仿宋" w:cs="宋体"/>
          <w:b/>
          <w:bCs/>
          <w:sz w:val="24"/>
        </w:rPr>
      </w:pPr>
      <w:r>
        <w:rPr>
          <w:rFonts w:hint="eastAsia" w:ascii="仿宋" w:hAnsi="仿宋" w:eastAsia="仿宋" w:cs="宋体"/>
          <w:b/>
          <w:bCs/>
          <w:sz w:val="24"/>
        </w:rPr>
        <w:t>（一）、项目概况：</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萧山区统一政务咨询投诉举报平台（以下简称区统一平台）包括“萧山区12345”市长公开电话号码落地接听服务，城市管理热线、市场监督管理热线、人力社保热线、法律援助热线等政务类热线接听、受理服务，年约60万件的群众电话咨询、投诉。</w:t>
      </w:r>
    </w:p>
    <w:p>
      <w:pPr>
        <w:adjustRightInd/>
        <w:snapToGrid w:val="0"/>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b/>
          <w:bCs/>
          <w:sz w:val="24"/>
        </w:rPr>
        <w:t>（二）、过渡期</w:t>
      </w:r>
    </w:p>
    <w:p>
      <w:pPr>
        <w:adjustRightInd/>
        <w:snapToGrid w:val="0"/>
        <w:spacing w:line="360" w:lineRule="auto"/>
        <w:ind w:firstLine="480" w:firstLineChars="200"/>
        <w:rPr>
          <w:rFonts w:ascii="仿宋" w:hAnsi="仿宋" w:eastAsia="仿宋" w:cs="宋体"/>
          <w:sz w:val="24"/>
        </w:rPr>
      </w:pPr>
      <w:bookmarkStart w:id="28" w:name="_Hlk90903718"/>
      <w:r>
        <w:rPr>
          <w:rFonts w:hint="eastAsia" w:ascii="仿宋" w:hAnsi="仿宋" w:eastAsia="仿宋" w:cs="宋体"/>
          <w:sz w:val="24"/>
        </w:rPr>
        <w:t>1.本项目过渡期为中标通知书发出之日（即采购结果公告发布之日）起</w:t>
      </w:r>
      <w:r>
        <w:rPr>
          <w:rFonts w:ascii="仿宋" w:hAnsi="仿宋" w:eastAsia="仿宋" w:cs="宋体"/>
          <w:sz w:val="24"/>
        </w:rPr>
        <w:t>1</w:t>
      </w:r>
      <w:r>
        <w:rPr>
          <w:rFonts w:hint="eastAsia" w:ascii="仿宋" w:hAnsi="仿宋" w:eastAsia="仿宋" w:cs="宋体"/>
          <w:sz w:val="24"/>
        </w:rPr>
        <w:t>5</w:t>
      </w:r>
      <w:r>
        <w:rPr>
          <w:rFonts w:ascii="仿宋" w:hAnsi="仿宋" w:eastAsia="仿宋" w:cs="宋体"/>
          <w:sz w:val="24"/>
        </w:rPr>
        <w:t>天内</w:t>
      </w:r>
      <w:r>
        <w:rPr>
          <w:rFonts w:hint="eastAsia" w:ascii="仿宋" w:hAnsi="仿宋" w:eastAsia="仿宋" w:cs="宋体"/>
          <w:sz w:val="24"/>
        </w:rPr>
        <w:t>，</w:t>
      </w:r>
      <w:r>
        <w:rPr>
          <w:rFonts w:ascii="仿宋" w:hAnsi="仿宋" w:eastAsia="仿宋" w:cs="宋体"/>
          <w:sz w:val="24"/>
        </w:rPr>
        <w:t>其中准备期</w:t>
      </w:r>
      <w:r>
        <w:rPr>
          <w:rFonts w:hint="eastAsia" w:ascii="仿宋" w:hAnsi="仿宋" w:eastAsia="仿宋" w:cs="宋体"/>
          <w:sz w:val="24"/>
        </w:rPr>
        <w:t>12</w:t>
      </w:r>
      <w:r>
        <w:rPr>
          <w:rFonts w:ascii="仿宋" w:hAnsi="仿宋" w:eastAsia="仿宋" w:cs="宋体"/>
          <w:sz w:val="24"/>
        </w:rPr>
        <w:t>天，交接期</w:t>
      </w:r>
      <w:r>
        <w:rPr>
          <w:rFonts w:hint="eastAsia" w:ascii="仿宋" w:hAnsi="仿宋" w:eastAsia="仿宋" w:cs="宋体"/>
          <w:sz w:val="24"/>
        </w:rPr>
        <w:t>3</w:t>
      </w:r>
      <w:r>
        <w:rPr>
          <w:rFonts w:ascii="仿宋" w:hAnsi="仿宋" w:eastAsia="仿宋" w:cs="宋体"/>
          <w:sz w:val="24"/>
        </w:rPr>
        <w:t>天。</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highlight w:val="none"/>
        </w:rPr>
        <w:t>为保证工作的连续性和平稳过渡，采购人要求延长目前服务单位的服务时间，延长期内产生的费用按照5</w:t>
      </w:r>
      <w:r>
        <w:rPr>
          <w:rFonts w:ascii="仿宋" w:hAnsi="仿宋" w:eastAsia="仿宋" w:cs="宋体"/>
          <w:sz w:val="24"/>
          <w:highlight w:val="none"/>
        </w:rPr>
        <w:t>.05</w:t>
      </w:r>
      <w:r>
        <w:rPr>
          <w:rFonts w:hint="eastAsia" w:ascii="仿宋" w:hAnsi="仿宋" w:eastAsia="仿宋" w:cs="宋体"/>
          <w:sz w:val="24"/>
          <w:highlight w:val="none"/>
        </w:rPr>
        <w:t>万元/天，由中标人支付给原服务单位。投标人应在</w:t>
      </w:r>
      <w:r>
        <w:rPr>
          <w:rFonts w:hint="eastAsia" w:ascii="仿宋" w:hAnsi="仿宋" w:eastAsia="仿宋" w:cs="宋体"/>
          <w:sz w:val="24"/>
        </w:rPr>
        <w:t>投标文件将该笔费用报入总价，并承诺如中标将此笔费用支付给原服务单位，并且在投标文件中详细说明科学可行的具体工作交接方案，配合采购人及原服务单位做好交接工作。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如过渡期工作涉及技术实现方案，请在投标文件中详细说明其可行性。</w:t>
      </w:r>
    </w:p>
    <w:p>
      <w:pPr>
        <w:keepNext/>
        <w:keepLines/>
        <w:tabs>
          <w:tab w:val="left" w:pos="432"/>
        </w:tabs>
        <w:adjustRightInd/>
        <w:snapToGrid w:val="0"/>
        <w:spacing w:line="360" w:lineRule="auto"/>
        <w:ind w:firstLine="480" w:firstLineChars="200"/>
        <w:jc w:val="left"/>
        <w:outlineLvl w:val="1"/>
        <w:rPr>
          <w:rFonts w:ascii="仿宋" w:hAnsi="仿宋" w:eastAsia="仿宋" w:cs="宋体"/>
          <w:sz w:val="24"/>
        </w:rPr>
      </w:pPr>
      <w:r>
        <w:rPr>
          <w:rFonts w:hint="eastAsia" w:ascii="仿宋" w:hAnsi="仿宋" w:eastAsia="仿宋" w:cs="宋体"/>
          <w:sz w:val="24"/>
        </w:rPr>
        <w:t>过渡期原服务单位的业务考核指标沿用上一年合同约定。</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w:t>
      </w:r>
      <w:bookmarkEnd w:id="28"/>
      <w:r>
        <w:rPr>
          <w:rFonts w:hint="eastAsia" w:ascii="仿宋" w:hAnsi="仿宋" w:eastAsia="仿宋" w:cs="宋体"/>
          <w:sz w:val="24"/>
        </w:rPr>
        <w:t>中标人存在以下情况的，则视为主动放弃签订合同，采购人可以确定排名第二的中标候选人为中标人，依次类推，也可以重新开展政府采购活动；采购人若确定下一顺位中标候选人为中标人的，则由放弃的单位向采购人赔偿损失【原中标价和新中标价的差额（若有）】</w:t>
      </w:r>
      <w:r>
        <w:rPr>
          <w:rFonts w:ascii="仿宋" w:hAnsi="仿宋" w:eastAsia="仿宋" w:cs="宋体"/>
          <w:sz w:val="24"/>
        </w:rPr>
        <w:t>:</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w:t>
      </w:r>
      <w:r>
        <w:rPr>
          <w:rFonts w:ascii="仿宋" w:hAnsi="仿宋" w:eastAsia="仿宋" w:cs="宋体"/>
          <w:sz w:val="24"/>
        </w:rPr>
        <w:t>1）中标人在准备期内未将项目组人员、场地、设施设备按采购要求全部到位的；</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w:t>
      </w:r>
      <w:r>
        <w:rPr>
          <w:rFonts w:ascii="仿宋" w:hAnsi="仿宋" w:eastAsia="仿宋" w:cs="宋体"/>
          <w:sz w:val="24"/>
        </w:rPr>
        <w:t>2）中标人</w:t>
      </w:r>
      <w:r>
        <w:rPr>
          <w:rFonts w:hint="eastAsia" w:ascii="仿宋" w:hAnsi="仿宋" w:eastAsia="仿宋" w:cs="宋体"/>
          <w:sz w:val="24"/>
        </w:rPr>
        <w:t>项目组人员、场地、设施设备</w:t>
      </w:r>
      <w:r>
        <w:rPr>
          <w:rFonts w:ascii="仿宋" w:hAnsi="仿宋" w:eastAsia="仿宋" w:cs="宋体"/>
          <w:sz w:val="24"/>
        </w:rPr>
        <w:t>按采购要求全部到位，因中标人原因导致未在交接期内顺利交接的。</w:t>
      </w:r>
    </w:p>
    <w:p>
      <w:pPr>
        <w:adjustRightInd/>
        <w:snapToGrid w:val="0"/>
        <w:spacing w:line="360" w:lineRule="auto"/>
        <w:ind w:firstLine="482" w:firstLineChars="200"/>
        <w:rPr>
          <w:rFonts w:ascii="仿宋" w:hAnsi="仿宋" w:eastAsia="仿宋" w:cs="宋体"/>
          <w:b/>
          <w:bCs/>
          <w:sz w:val="24"/>
        </w:rPr>
      </w:pPr>
      <w:r>
        <w:rPr>
          <w:rFonts w:hint="eastAsia" w:ascii="仿宋" w:hAnsi="仿宋" w:eastAsia="仿宋" w:cs="宋体"/>
          <w:b/>
          <w:bCs/>
          <w:sz w:val="24"/>
        </w:rPr>
        <w:t>（三）、服务内容：</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萧山区统一政务咨询投诉举报平台（以下简称区统一平台）电话投诉、咨询前台人工接听、受理服务内容包括但不限于如下：</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（1）负责接听区统一平台所有来电。在区统一平台中准确记录来电诉求，根据接话规范答复咨询类来电、转告相关责任人和交办承办单位。</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（2）负责区本级信访和区统一平台电话回访等工作。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（3）负责受理群众通过电话反映的诉求，做好登记、答复、交办、回访、抽检、协调督办、现场踏勘核实等工作。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（4）负责受理群众通过网上信访渠道反映的诉求，做好签收、交办、回访、抽检、协调督办、现场踏勘核实等工作。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（5）在区长公开电话受理中心的指导下，负责群众 诉求中重大紧急突发信息的报送和处置，并跟踪处理结果。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（6）负责区统一平台受理中涉及的信息采编和数据分析工作。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（7）协助区统一平台知识库的维护。</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（8）协同管理区统一政务咨询投诉举报平台信息系统，共同做好信息宣传报道和第三方质量评估等工作。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（9）协助采购人优化区统一政务咨询投诉举报平台政务信息服务平台，实现统一平台工作的高效业务流程处理和工作管理机制。</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（10）负责受理中心接话系统与采购人信息化系统的接口及软件的调试工作。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（11）服务标准参照</w:t>
      </w:r>
      <w:r>
        <w:rPr>
          <w:rFonts w:ascii="仿宋" w:hAnsi="仿宋" w:eastAsia="仿宋" w:cs="宋体"/>
          <w:sz w:val="24"/>
        </w:rPr>
        <w:t>DB 3301/T 0328—2020</w:t>
      </w:r>
      <w:r>
        <w:rPr>
          <w:rFonts w:hint="eastAsia" w:ascii="仿宋" w:hAnsi="仿宋" w:eastAsia="仿宋" w:cs="宋体"/>
          <w:sz w:val="24"/>
        </w:rPr>
        <w:t>《杭州</w:t>
      </w:r>
      <w:r>
        <w:rPr>
          <w:rFonts w:ascii="仿宋" w:hAnsi="仿宋" w:eastAsia="仿宋" w:cs="宋体"/>
          <w:sz w:val="24"/>
        </w:rPr>
        <w:t xml:space="preserve"> 12345 政务热线服务规范</w:t>
      </w:r>
      <w:r>
        <w:rPr>
          <w:rFonts w:hint="eastAsia" w:ascii="仿宋" w:hAnsi="仿宋" w:eastAsia="仿宋" w:cs="宋体"/>
          <w:sz w:val="24"/>
        </w:rPr>
        <w:t>》执行。</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（12）配合完善“12345智能接听系统”知识库和机器人训练，优化接听流程，提高群众体验感。</w:t>
      </w:r>
    </w:p>
    <w:p>
      <w:pPr>
        <w:adjustRightInd/>
        <w:snapToGrid w:val="0"/>
        <w:spacing w:line="360" w:lineRule="auto"/>
        <w:ind w:firstLine="482" w:firstLineChars="200"/>
        <w:rPr>
          <w:rFonts w:ascii="仿宋" w:hAnsi="仿宋" w:eastAsia="仿宋" w:cs="宋体"/>
          <w:b/>
          <w:bCs/>
          <w:sz w:val="24"/>
        </w:rPr>
      </w:pPr>
      <w:r>
        <w:rPr>
          <w:rFonts w:hint="eastAsia" w:ascii="仿宋" w:hAnsi="仿宋" w:eastAsia="仿宋" w:cs="宋体"/>
          <w:b/>
          <w:bCs/>
          <w:sz w:val="24"/>
        </w:rPr>
        <w:t>（四）、服务要求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（1）管理要求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供应商成立专门的项目小组，负责受理工作。提供受话服务规范用语，统一工作制服，明确来电处理流程，确保服务的顺利进行。</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▲（2）运营场所、设备及硬件设施要求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供应商应具有满足受理服务的固定场所和硬件设施，作为本项目电话人工受理的受理中心。受理中心具有呼叫坐席、办公室、会议室、会议桌椅、接待室（包括桌椅、饮水机等）、活动室、更衣室、休闲区、卫生间、休息室等配套办公设施、网络通信及设备配备等。</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2.1场所要求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①供应商应具有固定场所，场所位于萧山行政区域，</w:t>
      </w:r>
      <w:r>
        <w:rPr>
          <w:rFonts w:hint="eastAsia" w:ascii="仿宋" w:hAnsi="仿宋" w:eastAsia="仿宋" w:cs="宋体"/>
          <w:sz w:val="24"/>
          <w:highlight w:val="none"/>
        </w:rPr>
        <w:t>场地面积不低于</w:t>
      </w:r>
      <w:r>
        <w:rPr>
          <w:rFonts w:ascii="仿宋" w:hAnsi="仿宋" w:eastAsia="仿宋" w:cs="宋体"/>
          <w:sz w:val="24"/>
          <w:highlight w:val="none"/>
        </w:rPr>
        <w:t>1500</w:t>
      </w:r>
      <w:r>
        <w:rPr>
          <w:rFonts w:hint="eastAsia" w:ascii="仿宋" w:hAnsi="仿宋" w:eastAsia="仿宋" w:cs="宋体"/>
          <w:sz w:val="24"/>
          <w:highlight w:val="none"/>
        </w:rPr>
        <w:t>平方米（须提供服务场地的产权证或房屋租赁合同或提供中标后具备的承诺书）</w:t>
      </w:r>
      <w:r>
        <w:rPr>
          <w:rFonts w:hint="eastAsia" w:ascii="仿宋" w:hAnsi="仿宋" w:eastAsia="仿宋" w:cs="宋体"/>
          <w:sz w:val="24"/>
        </w:rPr>
        <w:t>，满足办公、休闲以及各项工作开展需要。</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②功能布局包括人工电话前台接听工作区、后台办理工作区、会议室、接待室、值班室、更衣室。供应商应提供7×24小时的接听能力，满足目前每月接听5万件左右的群众来电，以及为后续来电量的增加预留空间。供应商应配套不少于</w:t>
      </w:r>
      <w:r>
        <w:rPr>
          <w:rFonts w:ascii="仿宋" w:hAnsi="仿宋" w:eastAsia="仿宋" w:cs="宋体"/>
          <w:sz w:val="24"/>
        </w:rPr>
        <w:t>60</w:t>
      </w:r>
      <w:r>
        <w:rPr>
          <w:rFonts w:hint="eastAsia" w:ascii="仿宋" w:hAnsi="仿宋" w:eastAsia="仿宋" w:cs="宋体"/>
          <w:sz w:val="24"/>
        </w:rPr>
        <w:t>个电话接听坐席。</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③室内装修、文化建设（标牌标识等）等按甲方要求设置，乙方负责实施。人工电话接听工作区须做一定的隔音措施。</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w:t>
      </w:r>
      <w:r>
        <w:rPr>
          <w:rFonts w:hint="eastAsia" w:ascii="仿宋" w:hAnsi="仿宋" w:eastAsia="仿宋" w:cs="宋体"/>
          <w:sz w:val="24"/>
        </w:rPr>
        <w:t>2办公设备、硬件设施要求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①</w:t>
      </w:r>
      <w:r>
        <w:rPr>
          <w:rFonts w:hint="eastAsia" w:ascii="仿宋" w:hAnsi="仿宋" w:eastAsia="仿宋"/>
          <w:sz w:val="24"/>
        </w:rPr>
        <w:t>办公家具、办公设备以及办公用具按办公要求配置，满足受理中心日常办公需求。</w:t>
      </w:r>
    </w:p>
    <w:p>
      <w:pPr>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②具备通信网络系统及其他涉及政务服务平台连接硬件设施，不少于</w:t>
      </w:r>
      <w:r>
        <w:rPr>
          <w:rFonts w:ascii="仿宋" w:hAnsi="仿宋" w:eastAsia="仿宋" w:cs="宋体"/>
          <w:sz w:val="24"/>
        </w:rPr>
        <w:t>60</w:t>
      </w:r>
      <w:r>
        <w:rPr>
          <w:rFonts w:hint="eastAsia" w:ascii="仿宋" w:hAnsi="仿宋" w:eastAsia="仿宋" w:cs="宋体"/>
          <w:sz w:val="24"/>
        </w:rPr>
        <w:t>路坐席并负责接听的通信保障，不少于100M速率的办公网络及政务网专线。设施包含但不仅限于：接听座席</w:t>
      </w:r>
      <w:r>
        <w:rPr>
          <w:rFonts w:hint="eastAsia" w:ascii="仿宋" w:hAnsi="仿宋" w:eastAsia="仿宋" w:cs="宋体"/>
          <w:sz w:val="24"/>
          <w:highlight w:val="none"/>
        </w:rPr>
        <w:t>及接听设施（</w:t>
      </w:r>
      <w:r>
        <w:rPr>
          <w:rFonts w:hint="eastAsia" w:ascii="仿宋" w:hAnsi="仿宋" w:eastAsia="仿宋" w:cs="宋体"/>
          <w:kern w:val="0"/>
          <w:sz w:val="24"/>
          <w:highlight w:val="none"/>
        </w:rPr>
        <w:t>模拟话机盒、耳唛等）、</w:t>
      </w:r>
      <w:r>
        <w:rPr>
          <w:rFonts w:hint="eastAsia" w:ascii="仿宋" w:hAnsi="仿宋" w:eastAsia="仿宋" w:cs="宋体"/>
          <w:sz w:val="24"/>
          <w:highlight w:val="none"/>
        </w:rPr>
        <w:t>办公电脑、网络保障设施（服务器、UPS不间断电源、具备支持</w:t>
      </w:r>
      <w:r>
        <w:rPr>
          <w:rFonts w:ascii="仿宋" w:hAnsi="仿宋" w:eastAsia="仿宋" w:cs="宋体"/>
          <w:sz w:val="24"/>
          <w:highlight w:val="none"/>
        </w:rPr>
        <w:t>SIP协议的通讯</w:t>
      </w:r>
      <w:r>
        <w:rPr>
          <w:rFonts w:hint="eastAsia" w:ascii="仿宋" w:hAnsi="仿宋" w:eastAsia="仿宋" w:cs="宋体"/>
          <w:sz w:val="24"/>
          <w:highlight w:val="none"/>
        </w:rPr>
        <w:t>能力、交换机、应急通讯设施等）、信访数据展示屏（不小于</w:t>
      </w:r>
      <w:r>
        <w:rPr>
          <w:rFonts w:ascii="仿宋" w:hAnsi="仿宋" w:eastAsia="仿宋" w:cs="宋体"/>
          <w:sz w:val="24"/>
          <w:highlight w:val="none"/>
        </w:rPr>
        <w:t>20</w:t>
      </w:r>
      <w:r>
        <w:rPr>
          <w:rFonts w:hint="eastAsia" w:ascii="仿宋" w:hAnsi="仿宋" w:eastAsia="仿宋" w:cs="宋体"/>
          <w:sz w:val="24"/>
          <w:highlight w:val="none"/>
        </w:rPr>
        <w:t>平方米，技术参数不低于：像素间距</w:t>
      </w:r>
      <w:r>
        <w:rPr>
          <w:rFonts w:ascii="仿宋" w:hAnsi="仿宋" w:eastAsia="仿宋" w:cs="宋体"/>
          <w:sz w:val="24"/>
          <w:highlight w:val="none"/>
        </w:rPr>
        <w:t xml:space="preserve"> 1.25 mm</w:t>
      </w:r>
      <w:r>
        <w:rPr>
          <w:rFonts w:hint="eastAsia" w:ascii="仿宋" w:hAnsi="仿宋" w:eastAsia="仿宋" w:cs="宋体"/>
          <w:sz w:val="24"/>
          <w:highlight w:val="none"/>
        </w:rPr>
        <w:t>，</w:t>
      </w:r>
      <w:r>
        <w:rPr>
          <w:rFonts w:ascii="仿宋" w:hAnsi="仿宋" w:eastAsia="仿宋" w:cs="宋体"/>
          <w:sz w:val="24"/>
          <w:highlight w:val="none"/>
        </w:rPr>
        <w:t>像素密度 640000dots/m</w:t>
      </w:r>
      <w:r>
        <w:rPr>
          <w:rFonts w:ascii="Calibri" w:hAnsi="Calibri" w:eastAsia="仿宋" w:cs="Calibri"/>
          <w:sz w:val="24"/>
          <w:highlight w:val="none"/>
        </w:rPr>
        <w:t>²</w:t>
      </w:r>
      <w:r>
        <w:rPr>
          <w:rFonts w:hint="eastAsia" w:ascii="仿宋" w:hAnsi="仿宋" w:eastAsia="仿宋" w:cs="宋体"/>
          <w:sz w:val="24"/>
          <w:highlight w:val="none"/>
        </w:rPr>
        <w:t>）等。</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2.3负责统一政务咨询投诉举报平台上级信访数据接口连通工作。</w:t>
      </w:r>
    </w:p>
    <w:p>
      <w:pPr>
        <w:adjustRightInd/>
        <w:snapToGrid w:val="0"/>
        <w:spacing w:line="360" w:lineRule="auto"/>
        <w:ind w:firstLine="480" w:firstLineChars="200"/>
        <w:rPr>
          <w:rFonts w:ascii="仿宋" w:hAnsi="仿宋" w:eastAsia="仿宋" w:cs="宋体"/>
          <w:sz w:val="24"/>
          <w:highlight w:val="none"/>
        </w:rPr>
      </w:pPr>
      <w:r>
        <w:rPr>
          <w:rFonts w:ascii="仿宋" w:hAnsi="仿宋" w:eastAsia="仿宋" w:cs="宋体"/>
          <w:sz w:val="24"/>
          <w:highlight w:val="none"/>
        </w:rPr>
        <w:t>2.4.采购人因信创改造工作需要提出中心信创改造需求，供应商应在规定时间内配合做好中心设施设备的信创改造配套及更换工作。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（3）受理服务人员要求</w:t>
      </w:r>
    </w:p>
    <w:p>
      <w:pPr>
        <w:adjustRightInd/>
        <w:spacing w:line="360" w:lineRule="auto"/>
        <w:ind w:firstLine="480" w:firstLineChars="200"/>
        <w:rPr>
          <w:rFonts w:ascii="仿宋" w:hAnsi="仿宋" w:eastAsia="仿宋" w:cs="宋体"/>
          <w:sz w:val="24"/>
        </w:rPr>
      </w:pPr>
      <w:r>
        <w:rPr>
          <w:rFonts w:hint="eastAsia" w:ascii="仿宋" w:hAnsi="仿宋" w:eastAsia="仿宋" w:cs="宋体"/>
          <w:sz w:val="24"/>
        </w:rPr>
        <w:t>3.1供应商提供相应质量的电话接听能力，并持续按照省、市最新政务热线服务规范对接听人员进行定期培训，确保提供的接听服务能够满足省、市要求，提供满足</w:t>
      </w:r>
      <w:r>
        <w:rPr>
          <w:rFonts w:ascii="仿宋" w:hAnsi="仿宋" w:eastAsia="仿宋" w:cs="宋体"/>
          <w:sz w:val="24"/>
        </w:rPr>
        <w:t>60路坐席的受理服务人员，按照话务量科学合理安排坐席和人员</w:t>
      </w:r>
      <w:r>
        <w:rPr>
          <w:rFonts w:hint="eastAsia" w:ascii="仿宋" w:hAnsi="仿宋" w:eastAsia="仿宋" w:cs="宋体"/>
          <w:sz w:val="24"/>
        </w:rPr>
        <w:t>。</w:t>
      </w:r>
    </w:p>
    <w:p>
      <w:pPr>
        <w:adjustRightInd/>
        <w:spacing w:line="360" w:lineRule="auto"/>
        <w:ind w:firstLine="480" w:firstLineChars="200"/>
        <w:rPr>
          <w:rFonts w:ascii="仿宋" w:hAnsi="仿宋" w:eastAsia="仿宋" w:cs="宋体"/>
          <w:sz w:val="24"/>
        </w:rPr>
      </w:pPr>
      <w:r>
        <w:rPr>
          <w:rFonts w:hint="eastAsia" w:ascii="仿宋" w:hAnsi="仿宋" w:eastAsia="仿宋"/>
          <w:sz w:val="24"/>
        </w:rPr>
        <w:t>3.2投标人应每月按时支付服务工作人员薪资，平均薪酬不得低于8</w:t>
      </w:r>
      <w:r>
        <w:rPr>
          <w:rFonts w:ascii="仿宋" w:hAnsi="仿宋" w:eastAsia="仿宋"/>
          <w:sz w:val="24"/>
        </w:rPr>
        <w:t>.25</w:t>
      </w:r>
      <w:r>
        <w:rPr>
          <w:rFonts w:hint="eastAsia" w:ascii="仿宋" w:hAnsi="仿宋" w:eastAsia="仿宋"/>
          <w:sz w:val="24"/>
        </w:rPr>
        <w:t>万元/年/人（包括五险一金、加班费、年终奖、个人税费、福利、人员管理费等）。</w:t>
      </w:r>
      <w:r>
        <w:rPr>
          <w:rFonts w:ascii="仿宋" w:hAnsi="仿宋" w:eastAsia="仿宋"/>
          <w:sz w:val="24"/>
        </w:rPr>
        <w:t>员工加班费支付符合《劳动法》规定</w:t>
      </w:r>
      <w:r>
        <w:rPr>
          <w:rFonts w:hint="eastAsia" w:ascii="仿宋" w:hAnsi="仿宋" w:eastAsia="仿宋"/>
          <w:sz w:val="24"/>
        </w:rPr>
        <w:t>，</w:t>
      </w:r>
      <w:r>
        <w:rPr>
          <w:rFonts w:ascii="仿宋" w:hAnsi="仿宋" w:eastAsia="仿宋"/>
          <w:sz w:val="24"/>
        </w:rPr>
        <w:t>按时缴纳社会保险</w:t>
      </w:r>
      <w:r>
        <w:rPr>
          <w:rFonts w:hint="eastAsia" w:ascii="仿宋" w:hAnsi="仿宋" w:eastAsia="仿宋"/>
          <w:sz w:val="24"/>
        </w:rPr>
        <w:t>，做到合法用工。</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▲3.3对于受理服务人员的要求应满足以下条件：</w:t>
      </w:r>
    </w:p>
    <w:p>
      <w:pPr>
        <w:adjustRightInd/>
        <w:snapToGrid w:val="0"/>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①要求大专（含高职）及以上学历，有一年以上政务服务热线工作经验的可适当放宽学历要求（高中及以上）</w:t>
      </w:r>
      <w:r>
        <w:rPr>
          <w:rFonts w:hint="eastAsia" w:ascii="仿宋" w:hAnsi="仿宋" w:eastAsia="仿宋" w:cs="宋体"/>
          <w:sz w:val="24"/>
          <w:lang w:eastAsia="zh-CN"/>
        </w:rPr>
        <w:t>，</w:t>
      </w:r>
      <w:r>
        <w:rPr>
          <w:rFonts w:hint="eastAsia" w:ascii="仿宋" w:hAnsi="仿宋" w:eastAsia="仿宋" w:cs="宋体"/>
          <w:color w:val="auto"/>
          <w:sz w:val="24"/>
          <w:highlight w:val="none"/>
        </w:rPr>
        <w:t>提供人员证明材料或承诺书</w:t>
      </w:r>
      <w:r>
        <w:rPr>
          <w:rFonts w:hint="eastAsia" w:ascii="仿宋" w:hAnsi="仿宋" w:eastAsia="仿宋" w:cs="宋体"/>
          <w:color w:val="auto"/>
          <w:sz w:val="24"/>
          <w:highlight w:val="none"/>
          <w:lang w:eastAsia="zh-CN"/>
        </w:rPr>
        <w:t>。</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②具有较强的服务意识，良好的应变能力、沟通能力及判断能力，耐心、热情、积极为群众排忧解难，做到文明礼貌、耐心细致、规范标准。</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③有较强的语言表达和沟通能力、文字归纳和输入能力，具有良好的团队精神，有责任心，服从管理，能够承受较强的工作压力，适应能力强。</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④熟练操作计算机和办公软件，文字录入速度40字/分钟以上。</w:t>
      </w:r>
    </w:p>
    <w:p>
      <w:pPr>
        <w:adjustRightInd/>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sz w:val="24"/>
        </w:rPr>
        <w:t>⑤信守职业道德，遵纪守法，具有合法的劳动从业资格，具备岗位专业服务必要的知识和</w:t>
      </w:r>
      <w:r>
        <w:rPr>
          <w:rFonts w:hint="eastAsia" w:ascii="仿宋" w:hAnsi="仿宋" w:eastAsia="仿宋" w:cs="宋体"/>
          <w:color w:val="auto"/>
          <w:sz w:val="24"/>
          <w:highlight w:val="none"/>
        </w:rPr>
        <w:t>能力。普通话标准流利、口齿清晰，语言表达及沟通能力强。</w:t>
      </w:r>
    </w:p>
    <w:p>
      <w:pPr>
        <w:adjustRightInd/>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⑥具有适应岗位要求的身体条件，无精神病、无各类传染病，有较强的承压能力、良好的心理调节能力，能够适应倒班及夜班，按规定体检并提供报告。</w:t>
      </w:r>
    </w:p>
    <w:p>
      <w:pPr>
        <w:adjustRightInd/>
        <w:snapToGrid w:val="0"/>
        <w:spacing w:line="360" w:lineRule="auto"/>
        <w:ind w:firstLine="480" w:firstLineChars="200"/>
        <w:rPr>
          <w:color w:val="auto"/>
          <w:highlight w:val="none"/>
        </w:rPr>
      </w:pPr>
      <w:bookmarkStart w:id="29" w:name="_Hlk120782618"/>
      <w:r>
        <w:rPr>
          <w:rFonts w:hint="eastAsia" w:ascii="仿宋" w:hAnsi="仿宋" w:eastAsia="仿宋" w:cs="宋体"/>
          <w:color w:val="auto"/>
          <w:sz w:val="24"/>
          <w:highlight w:val="none"/>
        </w:rPr>
        <w:t>⑦</w:t>
      </w:r>
      <w:r>
        <w:rPr>
          <w:rFonts w:ascii="仿宋" w:hAnsi="仿宋" w:eastAsia="仿宋" w:cs="宋体"/>
          <w:color w:val="auto"/>
          <w:sz w:val="24"/>
          <w:highlight w:val="none"/>
        </w:rPr>
        <w:t>30</w:t>
      </w:r>
      <w:r>
        <w:rPr>
          <w:rFonts w:hint="eastAsia" w:ascii="仿宋" w:hAnsi="仿宋" w:eastAsia="仿宋" w:cs="宋体"/>
          <w:color w:val="auto"/>
          <w:sz w:val="24"/>
          <w:highlight w:val="none"/>
        </w:rPr>
        <w:t>名以上的受理服务人员需具有1年及以上政务热线话务服务工作经历</w:t>
      </w:r>
      <w:bookmarkEnd w:id="29"/>
      <w:r>
        <w:rPr>
          <w:rFonts w:hint="eastAsia" w:ascii="仿宋" w:hAnsi="仿宋" w:eastAsia="仿宋" w:cs="宋体"/>
          <w:color w:val="auto"/>
          <w:sz w:val="24"/>
          <w:highlight w:val="none"/>
        </w:rPr>
        <w:t>。提供服务业主方证明，交付时如受理人员不满足</w:t>
      </w:r>
      <w:r>
        <w:rPr>
          <w:rFonts w:hint="eastAsia" w:ascii="仿宋" w:hAnsi="仿宋" w:eastAsia="仿宋" w:cs="宋体"/>
          <w:color w:val="auto"/>
          <w:sz w:val="24"/>
          <w:highlight w:val="none"/>
          <w:lang w:val="en-US" w:eastAsia="zh-CN"/>
        </w:rPr>
        <w:t>应标</w:t>
      </w:r>
      <w:r>
        <w:rPr>
          <w:rFonts w:hint="eastAsia" w:ascii="仿宋" w:hAnsi="仿宋" w:eastAsia="仿宋" w:cs="宋体"/>
          <w:color w:val="auto"/>
          <w:sz w:val="24"/>
          <w:highlight w:val="none"/>
        </w:rPr>
        <w:t>要求的</w:t>
      </w:r>
      <w:r>
        <w:rPr>
          <w:rFonts w:ascii="仿宋" w:hAnsi="仿宋" w:eastAsia="仿宋" w:cs="宋体"/>
          <w:color w:val="auto"/>
          <w:sz w:val="24"/>
          <w:highlight w:val="none"/>
        </w:rPr>
        <w:t>,</w:t>
      </w:r>
      <w:r>
        <w:rPr>
          <w:rFonts w:hint="eastAsia" w:ascii="仿宋" w:hAnsi="仿宋" w:eastAsia="仿宋" w:cs="宋体"/>
          <w:color w:val="auto"/>
          <w:sz w:val="24"/>
          <w:highlight w:val="none"/>
        </w:rPr>
        <w:t>每缺</w:t>
      </w:r>
      <w:r>
        <w:rPr>
          <w:rFonts w:ascii="仿宋" w:hAnsi="仿宋" w:eastAsia="仿宋" w:cs="宋体"/>
          <w:color w:val="auto"/>
          <w:sz w:val="24"/>
          <w:highlight w:val="none"/>
        </w:rPr>
        <w:t>1人扣5万</w:t>
      </w:r>
      <w:r>
        <w:rPr>
          <w:rFonts w:hint="eastAsia" w:ascii="仿宋" w:hAnsi="仿宋" w:eastAsia="仿宋" w:cs="宋体"/>
          <w:color w:val="auto"/>
          <w:sz w:val="24"/>
          <w:highlight w:val="none"/>
        </w:rPr>
        <w:t>元</w:t>
      </w:r>
      <w:r>
        <w:rPr>
          <w:rFonts w:ascii="仿宋" w:hAnsi="仿宋" w:eastAsia="仿宋" w:cs="宋体"/>
          <w:color w:val="auto"/>
          <w:sz w:val="24"/>
          <w:highlight w:val="none"/>
        </w:rPr>
        <w:t>/人。</w:t>
      </w:r>
    </w:p>
    <w:p>
      <w:pPr>
        <w:adjustRightInd/>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（4）受理服务人员培训要求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color w:val="auto"/>
          <w:sz w:val="24"/>
          <w:highlight w:val="none"/>
        </w:rPr>
        <w:t>供应商需组织岗前、岗中培训，采购人协助进行业务指导。具体基本话务技能培训、</w:t>
      </w:r>
      <w:r>
        <w:rPr>
          <w:rFonts w:hint="eastAsia" w:ascii="仿宋" w:hAnsi="仿宋" w:eastAsia="仿宋" w:cs="宋体"/>
          <w:sz w:val="24"/>
        </w:rPr>
        <w:t>业务技能培训方案由投标单位在投标文件中提供，如中标，须经采购单位确认后实施。</w:t>
      </w:r>
    </w:p>
    <w:p>
      <w:pPr>
        <w:adjustRightInd/>
        <w:snapToGrid w:val="0"/>
        <w:spacing w:line="360" w:lineRule="auto"/>
        <w:ind w:firstLine="480" w:firstLineChars="200"/>
        <w:rPr>
          <w:rFonts w:ascii="仿宋" w:hAnsi="仿宋" w:eastAsia="仿宋" w:cs="宋体"/>
          <w:b/>
          <w:bCs/>
          <w:sz w:val="24"/>
        </w:rPr>
      </w:pPr>
      <w:r>
        <w:rPr>
          <w:rFonts w:hint="eastAsia" w:ascii="仿宋" w:hAnsi="仿宋" w:eastAsia="仿宋" w:cs="宋体"/>
          <w:sz w:val="24"/>
        </w:rPr>
        <w:t>▲（六）</w:t>
      </w:r>
      <w:r>
        <w:rPr>
          <w:rFonts w:hint="eastAsia" w:ascii="仿宋" w:hAnsi="仿宋" w:eastAsia="仿宋" w:cs="宋体"/>
          <w:b/>
          <w:bCs/>
          <w:sz w:val="24"/>
        </w:rPr>
        <w:t>、考核指标标准：</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考核方式为每月一考核，满足以下具体考核指标标准即考核通过。甲方负责对乙方坐席服务路数、接通率、责任投诉等服务指标。</w:t>
      </w:r>
    </w:p>
    <w:p>
      <w:pPr>
        <w:numPr>
          <w:numId w:val="0"/>
        </w:numPr>
        <w:adjustRightInd/>
        <w:snapToGrid w:val="0"/>
        <w:spacing w:line="360" w:lineRule="auto"/>
        <w:ind w:firstLine="480" w:firstLineChars="200"/>
        <w:rPr>
          <w:rFonts w:ascii="仿宋" w:hAnsi="仿宋" w:eastAsia="仿宋" w:cs="宋体"/>
          <w:sz w:val="24"/>
        </w:rPr>
      </w:pPr>
      <w:r>
        <w:rPr>
          <w:rFonts w:hint="default" w:ascii="仿宋" w:hAnsi="仿宋" w:eastAsia="仿宋" w:cs="宋体"/>
          <w:sz w:val="24"/>
        </w:rPr>
        <w:t>1.</w:t>
      </w:r>
      <w:r>
        <w:rPr>
          <w:rFonts w:hint="eastAsia" w:ascii="仿宋" w:hAnsi="仿宋" w:eastAsia="仿宋" w:cs="宋体"/>
          <w:sz w:val="24"/>
        </w:rPr>
        <w:t>有效接通率（人工接听电话总数+AI接听电话总数）/（系统分配给人工坐席的总话务量+AI接听电话总数）*100%，要求月平均≥90%，每下降1%，扣除当月服务费5000元。</w:t>
      </w:r>
      <w:r>
        <w:rPr>
          <w:rFonts w:hint="eastAsia" w:ascii="仿宋" w:hAnsi="仿宋" w:eastAsia="仿宋" w:cs="宋体"/>
          <w:sz w:val="24"/>
          <w:highlight w:val="none"/>
        </w:rPr>
        <w:t>人工</w:t>
      </w:r>
      <w:r>
        <w:rPr>
          <w:rFonts w:hint="eastAsia" w:ascii="仿宋" w:hAnsi="仿宋" w:eastAsia="仿宋" w:cs="宋体"/>
          <w:sz w:val="24"/>
          <w:highlight w:val="none"/>
          <w:lang w:val="en-US" w:eastAsia="zh-CN"/>
        </w:rPr>
        <w:t>接通率</w:t>
      </w:r>
      <w:r>
        <w:rPr>
          <w:rFonts w:hint="eastAsia" w:ascii="仿宋" w:hAnsi="仿宋" w:eastAsia="仿宋" w:cs="宋体"/>
          <w:sz w:val="24"/>
          <w:highlight w:val="none"/>
        </w:rPr>
        <w:t>不低于</w:t>
      </w:r>
      <w:r>
        <w:rPr>
          <w:rFonts w:hint="eastAsia" w:ascii="仿宋" w:hAnsi="仿宋" w:eastAsia="仿宋" w:cs="宋体"/>
          <w:sz w:val="24"/>
          <w:highlight w:val="none"/>
          <w:lang w:val="en-US" w:eastAsia="zh-CN"/>
        </w:rPr>
        <w:t>85</w:t>
      </w:r>
      <w:r>
        <w:rPr>
          <w:rFonts w:hint="eastAsia" w:ascii="仿宋" w:hAnsi="仿宋" w:eastAsia="仿宋" w:cs="宋体"/>
          <w:sz w:val="24"/>
          <w:highlight w:val="none"/>
        </w:rPr>
        <w:t>%</w:t>
      </w:r>
      <w:r>
        <w:rPr>
          <w:rFonts w:hint="eastAsia" w:ascii="仿宋" w:hAnsi="仿宋" w:eastAsia="仿宋" w:cs="宋体"/>
          <w:sz w:val="24"/>
          <w:highlight w:val="none"/>
          <w:lang w:eastAsia="zh-CN"/>
        </w:rPr>
        <w:t>（</w:t>
      </w:r>
      <w:r>
        <w:rPr>
          <w:rFonts w:hint="eastAsia" w:ascii="仿宋" w:hAnsi="仿宋" w:eastAsia="仿宋" w:cs="宋体"/>
          <w:sz w:val="24"/>
          <w:highlight w:val="none"/>
          <w:lang w:val="en-US" w:eastAsia="zh-CN"/>
        </w:rPr>
        <w:t>人工接听电话总数/</w:t>
      </w:r>
      <w:r>
        <w:rPr>
          <w:rFonts w:hint="eastAsia" w:ascii="仿宋" w:hAnsi="仿宋" w:eastAsia="仿宋" w:cs="宋体"/>
          <w:sz w:val="24"/>
          <w:highlight w:val="none"/>
        </w:rPr>
        <w:t>系统分配给人工坐席的总话务量</w:t>
      </w:r>
      <w:r>
        <w:rPr>
          <w:rFonts w:hint="eastAsia" w:ascii="仿宋" w:hAnsi="仿宋" w:eastAsia="仿宋" w:cs="宋体"/>
          <w:sz w:val="24"/>
          <w:highlight w:val="none"/>
          <w:lang w:eastAsia="zh-CN"/>
        </w:rPr>
        <w:t>），</w:t>
      </w:r>
      <w:r>
        <w:rPr>
          <w:rFonts w:hint="eastAsia" w:ascii="仿宋" w:hAnsi="仿宋" w:eastAsia="仿宋" w:cs="宋体"/>
          <w:sz w:val="24"/>
          <w:highlight w:val="none"/>
        </w:rPr>
        <w:t>每下降1%，扣除当月服务费5000元。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2.上导准确率：指上导市“12345”准确率，要求月平均≥96%，每下降1%，扣除当月服务费1000元。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3.受理质量满意率：指来电人对话务员接听受理的满意率，要求月平均受理质量满意率≥98%，每下降1%，扣除当月服务费1000元。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4.咨询事项直接答复率：指接听人员登记的咨询类信访事项直接答复率，要求月平均≥95%，每下降1%，扣除当月服务费1000元。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5.效能投诉率：因接听人员业务差错等原因引起的有责投诉，要求月平均≤月受理总量万分之一，每增加1件，扣除当月服务费500元。因履职不当给工作造成较大无法挽回的影响，视情节轻重给予相应处分并扣除当月服务费1000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6.差错件：省市考核通报件每产生1件，追溯有责的扣除当月服务费300元。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特急件、扬言件未形成闭环，经追溯有责的扣除当月服务费300元。集体件（10人以上反映）未及时预警，扣除当月服务费300元。当月被杭州市黄牌警告，扣除当月服务费20000元，连续2次被黄牌警告，加倍扣款。</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7.平均事后处理时间：指一次呼叫电话接听后，坐席完成与呼叫有关的整理工作所需要的时间，要求月平均≤180秒，每超过60秒，扣减当月服务费300元。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8.受理质量差错率：被后台或检查人员质量稽查发现，存在明显质量问题的受理单/总受理单，要求月平均≤2‰，每超过1‰，扣减当月服务费300元。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9.甲方负责对乙方提供的设备每月进行核查，涉及基础业务开展所必需的设备未按时配备到位的，按2000-</w:t>
      </w:r>
      <w:r>
        <w:rPr>
          <w:rFonts w:ascii="仿宋" w:hAnsi="仿宋" w:eastAsia="仿宋" w:cs="宋体"/>
          <w:sz w:val="24"/>
        </w:rPr>
        <w:t>2</w:t>
      </w:r>
      <w:r>
        <w:rPr>
          <w:rFonts w:hint="eastAsia" w:ascii="仿宋" w:hAnsi="仿宋" w:eastAsia="仿宋" w:cs="宋体"/>
          <w:sz w:val="24"/>
        </w:rPr>
        <w:t>0000元/次进行扣减，3个月内配备不到位的，甲方有权终止合同。涉及日常正常办公需要的设备经甲方提出需求之日起，乙方未在1个月内配备到位的，每超出1天扣除当月服务费500元。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10.乙方应确保场地的物业服务正常有序，包括车辆的进出、卫生保洁、绿植养护、办公用品等，在年底验收时视实际情况扣除相应费用。</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11.智能客服占比不超过接通总量的60%，因指标未达标被上级部门考核通报的，每扣1分扣除当月服务费5000元。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12.若发生不符合服务要求被上级部门考核扣分的情况，视具体情况酌情扣减当月服务费。</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13.若上级部门对考核指标标准有最新要求的，按最新要求执行。</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14.网络信息安全：乙方要严格遵守有关网络和信息安全规定，违反网络安全规定的，经查实每起扣除当月服务费3000元，造成群众投诉的加倍扣除当月服务费。</w:t>
      </w:r>
    </w:p>
    <w:p>
      <w:pPr>
        <w:adjustRightInd/>
        <w:snapToGrid w:val="0"/>
        <w:spacing w:line="360" w:lineRule="auto"/>
        <w:ind w:firstLine="482" w:firstLineChars="200"/>
        <w:rPr>
          <w:rFonts w:ascii="仿宋" w:hAnsi="仿宋" w:eastAsia="仿宋" w:cs="宋体"/>
          <w:sz w:val="24"/>
        </w:rPr>
      </w:pPr>
      <w:r>
        <w:rPr>
          <w:rFonts w:hint="eastAsia" w:ascii="仿宋" w:hAnsi="仿宋" w:eastAsia="仿宋" w:cs="宋体"/>
          <w:b/>
          <w:bCs/>
          <w:sz w:val="24"/>
        </w:rPr>
        <w:t>（七）、安全生产管理要求：</w:t>
      </w:r>
      <w:r>
        <w:rPr>
          <w:rFonts w:hint="eastAsia" w:ascii="仿宋" w:hAnsi="仿宋" w:eastAsia="仿宋" w:cs="宋体"/>
          <w:sz w:val="24"/>
        </w:rPr>
        <w:t>安全生产管理制度和相应的安全生产管理人员，安全生产设施确保符合要求，建立详细规范的安全管理措施（不限于信息安全、网络安全、平台账号使用安全等）和应急方案。</w:t>
      </w:r>
    </w:p>
    <w:p>
      <w:pPr>
        <w:adjustRightInd/>
        <w:snapToGrid w:val="0"/>
        <w:spacing w:line="360" w:lineRule="auto"/>
        <w:ind w:firstLine="482" w:firstLineChars="200"/>
        <w:rPr>
          <w:rFonts w:ascii="仿宋" w:hAnsi="仿宋" w:eastAsia="仿宋" w:cs="宋体"/>
          <w:sz w:val="24"/>
        </w:rPr>
      </w:pPr>
      <w:r>
        <w:rPr>
          <w:rFonts w:hint="eastAsia" w:ascii="仿宋" w:hAnsi="仿宋" w:eastAsia="仿宋" w:cs="宋体"/>
          <w:b/>
          <w:bCs/>
          <w:sz w:val="24"/>
        </w:rPr>
        <w:t>（八）、保密要求：</w:t>
      </w:r>
      <w:r>
        <w:rPr>
          <w:rFonts w:hint="eastAsia" w:ascii="仿宋" w:hAnsi="仿宋" w:eastAsia="仿宋" w:cs="宋体"/>
          <w:sz w:val="24"/>
        </w:rPr>
        <w:t>采购单位、中标单位必须与其员工均对本协议及本协议的补充协议、附件等所有内容均承担无限期保密义务，直至上述内容被双方共同宣布解密或者秘密信息实际上已经公开。</w:t>
      </w:r>
    </w:p>
    <w:p>
      <w:pPr>
        <w:adjustRightInd/>
        <w:snapToGrid w:val="0"/>
        <w:spacing w:line="360" w:lineRule="auto"/>
        <w:ind w:firstLine="480" w:firstLineChars="200"/>
        <w:rPr>
          <w:rFonts w:ascii="仿宋" w:hAnsi="仿宋" w:eastAsia="仿宋" w:cs="宋体"/>
          <w:sz w:val="24"/>
          <w:highlight w:val="green"/>
        </w:rPr>
      </w:pPr>
      <w:r>
        <w:rPr>
          <w:rFonts w:hint="eastAsia" w:ascii="仿宋" w:hAnsi="仿宋" w:eastAsia="仿宋" w:cs="宋体"/>
          <w:sz w:val="24"/>
        </w:rPr>
        <w:t>平台信息为政府重要信息，投标人必须保证系统和坐席的信息安全，防止黑客攻击和人为信息泄露。</w:t>
      </w:r>
    </w:p>
    <w:p>
      <w:pPr>
        <w:adjustRightInd/>
        <w:snapToGrid w:val="0"/>
        <w:spacing w:line="360" w:lineRule="auto"/>
        <w:ind w:firstLine="482" w:firstLineChars="200"/>
        <w:rPr>
          <w:rFonts w:ascii="仿宋" w:hAnsi="仿宋" w:eastAsia="仿宋" w:cs="宋体"/>
          <w:sz w:val="24"/>
        </w:rPr>
      </w:pPr>
      <w:r>
        <w:rPr>
          <w:rFonts w:hint="eastAsia" w:ascii="仿宋" w:hAnsi="仿宋" w:eastAsia="仿宋" w:cs="宋体"/>
          <w:b/>
          <w:bCs/>
          <w:sz w:val="24"/>
        </w:rPr>
        <w:t>（九）、实施地点：</w:t>
      </w:r>
      <w:r>
        <w:rPr>
          <w:rFonts w:hint="eastAsia" w:ascii="仿宋" w:hAnsi="仿宋" w:eastAsia="仿宋" w:cs="宋体"/>
          <w:sz w:val="24"/>
        </w:rPr>
        <w:t>中标供应商提供的受理中心场所。</w:t>
      </w:r>
    </w:p>
    <w:p>
      <w:pPr>
        <w:adjustRightInd/>
        <w:snapToGrid w:val="0"/>
        <w:spacing w:line="360" w:lineRule="auto"/>
        <w:ind w:firstLine="482" w:firstLineChars="200"/>
        <w:rPr>
          <w:rFonts w:ascii="仿宋" w:hAnsi="仿宋" w:eastAsia="仿宋" w:cs="宋体"/>
          <w:b/>
          <w:bCs/>
          <w:sz w:val="24"/>
          <w:highlight w:val="none"/>
        </w:rPr>
      </w:pPr>
      <w:r>
        <w:rPr>
          <w:rFonts w:hint="eastAsia" w:ascii="仿宋" w:hAnsi="仿宋" w:eastAsia="仿宋" w:cs="宋体"/>
          <w:b/>
          <w:bCs/>
          <w:sz w:val="24"/>
          <w:highlight w:val="none"/>
        </w:rPr>
        <w:t>（十）、商务要求：</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1</w:t>
      </w:r>
      <w:r>
        <w:rPr>
          <w:rFonts w:ascii="仿宋" w:hAnsi="仿宋" w:eastAsia="仿宋" w:cs="宋体"/>
          <w:sz w:val="24"/>
          <w:highlight w:val="none"/>
        </w:rPr>
        <w:t>.</w:t>
      </w:r>
      <w:r>
        <w:rPr>
          <w:rFonts w:hint="eastAsia" w:ascii="仿宋" w:hAnsi="仿宋" w:eastAsia="仿宋" w:cs="宋体"/>
          <w:sz w:val="24"/>
          <w:highlight w:val="none"/>
        </w:rPr>
        <w:t>付款方式：每两个月支付一次，一年共支付6次。（若财政资金未到位，则支付时间顺延至财政资金到位后支付）</w:t>
      </w:r>
      <w:r>
        <w:rPr>
          <w:rFonts w:ascii="仿宋" w:hAnsi="仿宋" w:eastAsia="仿宋" w:cs="宋体"/>
          <w:sz w:val="24"/>
          <w:highlight w:val="none"/>
        </w:rPr>
        <w:t>。如根据考核结果扣款的，则在支付款中直接扣除。根据甲方考核结果按实结算。乙方在申请支付时提供付款申请单和发票。</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2.服务期：</w:t>
      </w:r>
      <w:r>
        <w:rPr>
          <w:rFonts w:hint="eastAsia" w:ascii="仿宋" w:hAnsi="仿宋" w:eastAsia="仿宋" w:cs="宋体"/>
          <w:sz w:val="24"/>
          <w:highlight w:val="none"/>
          <w:lang w:val="en-US" w:eastAsia="zh-CN"/>
        </w:rPr>
        <w:t>1</w:t>
      </w:r>
      <w:r>
        <w:rPr>
          <w:rFonts w:hint="eastAsia" w:ascii="仿宋" w:hAnsi="仿宋" w:eastAsia="仿宋" w:cs="宋体"/>
          <w:sz w:val="24"/>
          <w:highlight w:val="none"/>
        </w:rPr>
        <w:t>年（具体时间以合同签订时间为准）。</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2</w:t>
      </w:r>
      <w:r>
        <w:rPr>
          <w:rFonts w:ascii="仿宋" w:hAnsi="仿宋" w:eastAsia="仿宋" w:cs="宋体"/>
          <w:sz w:val="24"/>
          <w:highlight w:val="none"/>
        </w:rPr>
        <w:t>.</w:t>
      </w:r>
      <w:r>
        <w:rPr>
          <w:rFonts w:hint="eastAsia" w:ascii="仿宋" w:hAnsi="仿宋" w:eastAsia="仿宋" w:cs="宋体"/>
          <w:sz w:val="24"/>
          <w:highlight w:val="none"/>
        </w:rPr>
        <w:t>履约验收</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履约验收的主体：验收主体为采购人。</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履约验收的时间：</w:t>
      </w:r>
      <w:r>
        <w:rPr>
          <w:rFonts w:hint="eastAsia" w:ascii="仿宋" w:hAnsi="仿宋" w:eastAsia="仿宋" w:cs="宋体"/>
          <w:sz w:val="24"/>
        </w:rPr>
        <w:t>每年进行两次履约验收（年中验收、年末验收），具体时间以采购人通知为准。</w:t>
      </w:r>
    </w:p>
    <w:p>
      <w:pPr>
        <w:adjustRightInd/>
        <w:snapToGrid w:val="0"/>
        <w:spacing w:line="360" w:lineRule="auto"/>
        <w:ind w:firstLine="480" w:firstLineChars="200"/>
        <w:rPr>
          <w:rFonts w:hint="eastAsia" w:ascii="仿宋" w:hAnsi="仿宋" w:eastAsia="仿宋" w:cs="仿宋"/>
          <w:sz w:val="24"/>
          <w:szCs w:val="24"/>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w:t>
      </w:r>
      <w:r>
        <w:rPr>
          <w:rFonts w:ascii="仿宋" w:hAnsi="仿宋" w:eastAsia="仿宋" w:cs="宋体"/>
          <w:sz w:val="24"/>
        </w:rPr>
        <w:t>验收标准</w:t>
      </w:r>
      <w:r>
        <w:rPr>
          <w:rFonts w:hint="eastAsia" w:ascii="仿宋" w:hAnsi="仿宋" w:eastAsia="仿宋" w:cs="宋体"/>
          <w:sz w:val="24"/>
        </w:rPr>
        <w:t>：以采购人验收合格为准。</w:t>
      </w:r>
    </w:p>
    <w:p>
      <w:pPr>
        <w:spacing w:line="500" w:lineRule="exact"/>
        <w:rPr>
          <w:rFonts w:hint="eastAsia" w:ascii="仿宋" w:hAnsi="仿宋" w:eastAsia="仿宋" w:cs="仿宋"/>
          <w:sz w:val="24"/>
          <w:szCs w:val="24"/>
        </w:rPr>
      </w:pPr>
      <w:r>
        <w:rPr>
          <w:rFonts w:hint="eastAsia" w:ascii="仿宋" w:hAnsi="仿宋" w:eastAsia="仿宋" w:cs="仿宋"/>
          <w:sz w:val="24"/>
          <w:szCs w:val="24"/>
        </w:rPr>
        <w:t>注：</w:t>
      </w:r>
    </w:p>
    <w:p>
      <w:pPr>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、如有附图，仅作参考。</w:t>
      </w:r>
    </w:p>
    <w:p>
      <w:pPr>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、打▲内容为实质性要求，不允许有负偏离，否则将以涉及无效投标条款作无效投标。</w:t>
      </w:r>
    </w:p>
    <w:p>
      <w:pPr>
        <w:spacing w:line="50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、中标人所提供的货物、服务须与投标承诺一致，不得以次充好、偷工减料，若在项目验收中发现有上述情况，将向有关部门举报，根据相关规定进行处理。</w:t>
      </w:r>
    </w:p>
    <w:p>
      <w:pPr>
        <w:rPr>
          <w:rFonts w:hint="eastAsia" w:ascii="仿宋" w:hAnsi="仿宋" w:eastAsia="仿宋" w:cs="仿宋"/>
          <w:b/>
          <w:sz w:val="36"/>
          <w:szCs w:val="36"/>
        </w:rPr>
      </w:pPr>
      <w:r>
        <w:rPr>
          <w:rFonts w:hint="eastAsia" w:ascii="仿宋" w:hAnsi="仿宋" w:eastAsia="仿宋" w:cs="仿宋"/>
          <w:b/>
          <w:sz w:val="36"/>
          <w:szCs w:val="36"/>
        </w:rPr>
        <w:br w:type="page"/>
      </w:r>
    </w:p>
    <w:p>
      <w:pPr>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30" w:name="_Toc184308084"/>
      <w:bookmarkEnd w:id="30"/>
      <w:bookmarkStart w:id="31" w:name="_Toc184308069"/>
      <w:bookmarkEnd w:id="31"/>
      <w:bookmarkStart w:id="32" w:name="_Toc184312109"/>
      <w:bookmarkEnd w:id="32"/>
      <w:bookmarkStart w:id="33" w:name="_Toc184308074"/>
      <w:bookmarkEnd w:id="33"/>
      <w:bookmarkStart w:id="34" w:name="_Toc184308097"/>
      <w:bookmarkEnd w:id="34"/>
      <w:bookmarkStart w:id="35" w:name="_Toc184314441"/>
      <w:bookmarkEnd w:id="35"/>
      <w:bookmarkStart w:id="36" w:name="_Toc184314460"/>
      <w:bookmarkEnd w:id="36"/>
      <w:bookmarkStart w:id="37" w:name="_Toc184312101"/>
      <w:bookmarkEnd w:id="37"/>
      <w:bookmarkStart w:id="38" w:name="_Toc184313292"/>
      <w:bookmarkEnd w:id="38"/>
      <w:bookmarkStart w:id="39" w:name="_Toc184312107"/>
      <w:bookmarkEnd w:id="39"/>
      <w:bookmarkStart w:id="40" w:name="_Toc184312089"/>
      <w:bookmarkEnd w:id="40"/>
      <w:bookmarkStart w:id="41" w:name="_Toc184310293"/>
      <w:bookmarkEnd w:id="41"/>
      <w:bookmarkStart w:id="42" w:name="_Toc184310328"/>
      <w:bookmarkEnd w:id="42"/>
      <w:bookmarkStart w:id="43" w:name="_Toc184308064"/>
      <w:bookmarkEnd w:id="43"/>
      <w:bookmarkStart w:id="44" w:name="_Toc184312079"/>
      <w:bookmarkEnd w:id="44"/>
      <w:bookmarkStart w:id="45" w:name="_Toc184310298"/>
      <w:bookmarkEnd w:id="45"/>
      <w:bookmarkStart w:id="46" w:name="_Toc184312086"/>
      <w:bookmarkEnd w:id="46"/>
      <w:bookmarkStart w:id="47" w:name="_Toc184310326"/>
      <w:bookmarkEnd w:id="47"/>
      <w:bookmarkStart w:id="48" w:name="_Toc184308080"/>
      <w:bookmarkEnd w:id="48"/>
      <w:bookmarkStart w:id="49" w:name="_Toc184308060"/>
      <w:bookmarkEnd w:id="49"/>
      <w:bookmarkStart w:id="50" w:name="_Toc184314453"/>
      <w:bookmarkEnd w:id="50"/>
      <w:bookmarkStart w:id="51" w:name="_Toc184308096"/>
      <w:bookmarkEnd w:id="51"/>
      <w:bookmarkStart w:id="52" w:name="_Toc184314425"/>
      <w:bookmarkEnd w:id="52"/>
      <w:bookmarkStart w:id="53" w:name="_Toc184312120"/>
      <w:bookmarkEnd w:id="53"/>
      <w:bookmarkStart w:id="54" w:name="_Toc184313279"/>
      <w:bookmarkEnd w:id="54"/>
      <w:bookmarkStart w:id="55" w:name="_Toc184310277"/>
      <w:bookmarkEnd w:id="55"/>
      <w:bookmarkStart w:id="56" w:name="_Toc184314446"/>
      <w:bookmarkEnd w:id="56"/>
      <w:bookmarkStart w:id="57" w:name="_Toc184313290"/>
      <w:bookmarkEnd w:id="57"/>
      <w:bookmarkStart w:id="58" w:name="_Toc184314414"/>
      <w:bookmarkEnd w:id="58"/>
      <w:bookmarkStart w:id="59" w:name="_Toc184313295"/>
      <w:bookmarkEnd w:id="59"/>
      <w:bookmarkStart w:id="60" w:name="_Toc184310285"/>
      <w:bookmarkEnd w:id="60"/>
      <w:bookmarkStart w:id="61" w:name="_Toc184313309"/>
      <w:bookmarkEnd w:id="61"/>
      <w:bookmarkStart w:id="62" w:name="_Toc184312082"/>
      <w:bookmarkEnd w:id="62"/>
      <w:bookmarkStart w:id="63" w:name="_Toc184314423"/>
      <w:bookmarkEnd w:id="63"/>
      <w:bookmarkStart w:id="64" w:name="_Toc184313269"/>
      <w:bookmarkEnd w:id="64"/>
      <w:bookmarkStart w:id="65" w:name="_Toc184314438"/>
      <w:bookmarkEnd w:id="65"/>
      <w:bookmarkStart w:id="66" w:name="_Toc184313244"/>
      <w:bookmarkEnd w:id="66"/>
      <w:bookmarkStart w:id="67" w:name="_Toc184312117"/>
      <w:bookmarkEnd w:id="67"/>
      <w:bookmarkStart w:id="68" w:name="_Toc184310308"/>
      <w:bookmarkEnd w:id="68"/>
      <w:bookmarkStart w:id="69" w:name="_Toc184310325"/>
      <w:bookmarkEnd w:id="69"/>
      <w:bookmarkStart w:id="70" w:name="_Toc184312139"/>
      <w:bookmarkEnd w:id="70"/>
      <w:bookmarkStart w:id="71" w:name="_Toc184308065"/>
      <w:bookmarkEnd w:id="71"/>
      <w:bookmarkStart w:id="72" w:name="_Toc184313273"/>
      <w:bookmarkEnd w:id="72"/>
      <w:bookmarkStart w:id="73" w:name="_Toc184314476"/>
      <w:bookmarkEnd w:id="73"/>
      <w:bookmarkStart w:id="74" w:name="_Toc184312074"/>
      <w:bookmarkEnd w:id="74"/>
      <w:bookmarkStart w:id="75" w:name="_Toc184314475"/>
      <w:bookmarkEnd w:id="75"/>
      <w:bookmarkStart w:id="76" w:name="_Toc184313245"/>
      <w:bookmarkEnd w:id="76"/>
      <w:bookmarkStart w:id="77" w:name="_Toc184312075"/>
      <w:bookmarkEnd w:id="77"/>
      <w:bookmarkStart w:id="78" w:name="_Toc184312093"/>
      <w:bookmarkEnd w:id="78"/>
      <w:bookmarkStart w:id="79" w:name="_Toc184314464"/>
      <w:bookmarkEnd w:id="79"/>
      <w:bookmarkStart w:id="80" w:name="_Toc184308103"/>
      <w:bookmarkEnd w:id="80"/>
      <w:bookmarkStart w:id="81" w:name="_Toc184313243"/>
      <w:bookmarkEnd w:id="81"/>
      <w:bookmarkStart w:id="82" w:name="_Toc184310299"/>
      <w:bookmarkEnd w:id="82"/>
      <w:bookmarkStart w:id="83" w:name="_Toc184313301"/>
      <w:bookmarkEnd w:id="83"/>
      <w:bookmarkStart w:id="84" w:name="_Toc184310322"/>
      <w:bookmarkEnd w:id="84"/>
      <w:bookmarkStart w:id="85" w:name="_Toc184312099"/>
      <w:bookmarkEnd w:id="85"/>
      <w:bookmarkStart w:id="86" w:name="_Toc184312097"/>
      <w:bookmarkEnd w:id="86"/>
      <w:bookmarkStart w:id="87" w:name="_Toc184314450"/>
      <w:bookmarkEnd w:id="87"/>
      <w:bookmarkStart w:id="88" w:name="_Toc184314471"/>
      <w:bookmarkEnd w:id="88"/>
      <w:bookmarkStart w:id="89" w:name="_Toc184312071"/>
      <w:bookmarkEnd w:id="89"/>
      <w:bookmarkStart w:id="90" w:name="_Toc184310276"/>
      <w:bookmarkEnd w:id="90"/>
      <w:bookmarkStart w:id="91" w:name="_Toc184313300"/>
      <w:bookmarkEnd w:id="91"/>
      <w:bookmarkStart w:id="92" w:name="_Toc184308058"/>
      <w:bookmarkEnd w:id="92"/>
      <w:bookmarkStart w:id="93" w:name="_Toc184312092"/>
      <w:bookmarkEnd w:id="93"/>
      <w:bookmarkStart w:id="94" w:name="_Toc184308089"/>
      <w:bookmarkEnd w:id="94"/>
      <w:bookmarkStart w:id="95" w:name="_Toc184310312"/>
      <w:bookmarkEnd w:id="95"/>
      <w:bookmarkStart w:id="96" w:name="_Toc184313288"/>
      <w:bookmarkEnd w:id="96"/>
      <w:bookmarkStart w:id="97" w:name="_Toc184308094"/>
      <w:bookmarkEnd w:id="97"/>
      <w:bookmarkStart w:id="98" w:name="_Toc184310335"/>
      <w:bookmarkEnd w:id="98"/>
      <w:bookmarkStart w:id="99" w:name="_Toc184310330"/>
      <w:bookmarkEnd w:id="99"/>
      <w:bookmarkStart w:id="100" w:name="_Toc184310300"/>
      <w:bookmarkEnd w:id="100"/>
      <w:bookmarkStart w:id="101" w:name="_Toc184308088"/>
      <w:bookmarkEnd w:id="101"/>
      <w:bookmarkStart w:id="102" w:name="_Toc184313291"/>
      <w:bookmarkEnd w:id="102"/>
      <w:bookmarkStart w:id="103" w:name="_Toc184314411"/>
      <w:bookmarkEnd w:id="103"/>
      <w:bookmarkStart w:id="104" w:name="_Toc184314449"/>
      <w:bookmarkEnd w:id="104"/>
      <w:bookmarkStart w:id="105" w:name="_Toc184308106"/>
      <w:bookmarkEnd w:id="105"/>
      <w:bookmarkStart w:id="106" w:name="_Toc184313261"/>
      <w:bookmarkEnd w:id="106"/>
      <w:bookmarkStart w:id="107" w:name="_Toc184312072"/>
      <w:bookmarkEnd w:id="107"/>
      <w:bookmarkStart w:id="108" w:name="_Toc184313258"/>
      <w:bookmarkEnd w:id="108"/>
      <w:bookmarkStart w:id="109" w:name="_Toc184308105"/>
      <w:bookmarkEnd w:id="109"/>
      <w:bookmarkStart w:id="110" w:name="_Toc184310297"/>
      <w:bookmarkEnd w:id="110"/>
      <w:bookmarkStart w:id="111" w:name="_Toc184308100"/>
      <w:bookmarkEnd w:id="111"/>
      <w:bookmarkStart w:id="112" w:name="_Toc184308046"/>
      <w:bookmarkEnd w:id="112"/>
      <w:bookmarkStart w:id="113" w:name="_Toc184314469"/>
      <w:bookmarkEnd w:id="113"/>
      <w:bookmarkStart w:id="114" w:name="_Toc184314474"/>
      <w:bookmarkEnd w:id="114"/>
      <w:bookmarkStart w:id="115" w:name="_Toc184310342"/>
      <w:bookmarkEnd w:id="115"/>
      <w:bookmarkStart w:id="116" w:name="_Toc184313274"/>
      <w:bookmarkEnd w:id="116"/>
      <w:bookmarkStart w:id="117" w:name="_Toc184308091"/>
      <w:bookmarkEnd w:id="117"/>
      <w:bookmarkStart w:id="118" w:name="_Toc184314443"/>
      <w:bookmarkEnd w:id="118"/>
      <w:bookmarkStart w:id="119" w:name="_Toc184310274"/>
      <w:bookmarkEnd w:id="119"/>
      <w:bookmarkStart w:id="120" w:name="_Toc184312123"/>
      <w:bookmarkEnd w:id="120"/>
      <w:bookmarkStart w:id="121" w:name="_Toc184310304"/>
      <w:bookmarkEnd w:id="121"/>
      <w:bookmarkStart w:id="122" w:name="_Toc184312118"/>
      <w:bookmarkEnd w:id="122"/>
      <w:bookmarkStart w:id="123" w:name="_Toc184314478"/>
      <w:bookmarkEnd w:id="123"/>
      <w:bookmarkStart w:id="124" w:name="_Toc184313265"/>
      <w:bookmarkEnd w:id="124"/>
      <w:bookmarkStart w:id="125" w:name="_Toc184308075"/>
      <w:bookmarkEnd w:id="125"/>
      <w:bookmarkStart w:id="126" w:name="_Toc184312087"/>
      <w:bookmarkEnd w:id="126"/>
      <w:bookmarkStart w:id="127" w:name="_Toc184312103"/>
      <w:bookmarkEnd w:id="127"/>
      <w:bookmarkStart w:id="128" w:name="_Toc184308066"/>
      <w:bookmarkEnd w:id="128"/>
      <w:bookmarkStart w:id="129" w:name="_Toc184314465"/>
      <w:bookmarkEnd w:id="129"/>
      <w:bookmarkStart w:id="130" w:name="_Toc184314479"/>
      <w:bookmarkEnd w:id="130"/>
      <w:bookmarkStart w:id="131" w:name="_Toc184314432"/>
      <w:bookmarkEnd w:id="131"/>
      <w:bookmarkStart w:id="132" w:name="_Toc184308057"/>
      <w:bookmarkEnd w:id="132"/>
      <w:bookmarkStart w:id="133" w:name="_Toc184314455"/>
      <w:bookmarkEnd w:id="133"/>
      <w:bookmarkStart w:id="134" w:name="_Toc184312090"/>
      <w:bookmarkEnd w:id="134"/>
      <w:bookmarkStart w:id="135" w:name="_Toc184310316"/>
      <w:bookmarkEnd w:id="135"/>
      <w:bookmarkStart w:id="136" w:name="_Toc184310287"/>
      <w:bookmarkEnd w:id="136"/>
      <w:bookmarkStart w:id="137" w:name="_Toc184308054"/>
      <w:bookmarkEnd w:id="137"/>
      <w:bookmarkStart w:id="138" w:name="_Toc184313306"/>
      <w:bookmarkEnd w:id="138"/>
      <w:bookmarkStart w:id="139" w:name="_Toc184308090"/>
      <w:bookmarkEnd w:id="139"/>
      <w:bookmarkStart w:id="140" w:name="_Toc184313302"/>
      <w:bookmarkEnd w:id="140"/>
      <w:bookmarkStart w:id="141" w:name="_Toc184314480"/>
      <w:bookmarkEnd w:id="141"/>
      <w:bookmarkStart w:id="142" w:name="_Toc184312105"/>
      <w:bookmarkEnd w:id="142"/>
      <w:bookmarkStart w:id="143" w:name="_Toc184313285"/>
      <w:bookmarkEnd w:id="143"/>
      <w:bookmarkStart w:id="144" w:name="_Toc184312115"/>
      <w:bookmarkEnd w:id="144"/>
      <w:bookmarkStart w:id="145" w:name="_Toc184313282"/>
      <w:bookmarkEnd w:id="145"/>
      <w:bookmarkStart w:id="146" w:name="_Toc184312102"/>
      <w:bookmarkEnd w:id="146"/>
      <w:bookmarkStart w:id="147" w:name="_Toc184314420"/>
      <w:bookmarkEnd w:id="147"/>
      <w:bookmarkStart w:id="148" w:name="_Toc184314467"/>
      <w:bookmarkEnd w:id="148"/>
      <w:bookmarkStart w:id="149" w:name="_Toc184313294"/>
      <w:bookmarkEnd w:id="149"/>
      <w:bookmarkStart w:id="150" w:name="_Toc184310295"/>
      <w:bookmarkEnd w:id="150"/>
      <w:bookmarkStart w:id="151" w:name="_Toc184308078"/>
      <w:bookmarkEnd w:id="151"/>
      <w:bookmarkStart w:id="152" w:name="_Toc184308041"/>
      <w:bookmarkEnd w:id="152"/>
      <w:bookmarkStart w:id="153" w:name="_Toc184313242"/>
      <w:bookmarkEnd w:id="153"/>
      <w:bookmarkStart w:id="154" w:name="_Toc184308079"/>
      <w:bookmarkEnd w:id="154"/>
      <w:bookmarkStart w:id="155" w:name="_Toc184310286"/>
      <w:bookmarkEnd w:id="155"/>
      <w:bookmarkStart w:id="156" w:name="_Toc184313256"/>
      <w:bookmarkEnd w:id="156"/>
      <w:bookmarkStart w:id="157" w:name="_Toc184312080"/>
      <w:bookmarkEnd w:id="157"/>
      <w:bookmarkStart w:id="158" w:name="_Toc184312069"/>
      <w:bookmarkEnd w:id="158"/>
      <w:bookmarkStart w:id="159" w:name="_Toc184314472"/>
      <w:bookmarkEnd w:id="159"/>
      <w:bookmarkStart w:id="160" w:name="_Toc184310301"/>
      <w:bookmarkEnd w:id="160"/>
      <w:bookmarkStart w:id="161" w:name="_Toc184313240"/>
      <w:bookmarkEnd w:id="161"/>
      <w:bookmarkStart w:id="162" w:name="_Toc184314462"/>
      <w:bookmarkEnd w:id="162"/>
      <w:bookmarkStart w:id="163" w:name="_Toc184314447"/>
      <w:bookmarkEnd w:id="163"/>
      <w:bookmarkStart w:id="164" w:name="_Toc184308039"/>
      <w:bookmarkEnd w:id="164"/>
      <w:bookmarkStart w:id="165" w:name="_Toc184310305"/>
      <w:bookmarkEnd w:id="165"/>
      <w:bookmarkStart w:id="166" w:name="_Toc184308047"/>
      <w:bookmarkEnd w:id="166"/>
      <w:bookmarkStart w:id="167" w:name="_Toc184314416"/>
      <w:bookmarkEnd w:id="167"/>
      <w:bookmarkStart w:id="168" w:name="_Toc184313299"/>
      <w:bookmarkEnd w:id="168"/>
      <w:bookmarkStart w:id="169" w:name="_Toc184313280"/>
      <w:bookmarkEnd w:id="169"/>
      <w:bookmarkStart w:id="170" w:name="_Toc184314448"/>
      <w:bookmarkEnd w:id="170"/>
      <w:bookmarkStart w:id="171" w:name="_Toc184312116"/>
      <w:bookmarkEnd w:id="171"/>
      <w:bookmarkStart w:id="172" w:name="_Toc184310323"/>
      <w:bookmarkEnd w:id="172"/>
      <w:bookmarkStart w:id="173" w:name="_Toc184314419"/>
      <w:bookmarkEnd w:id="173"/>
      <w:bookmarkStart w:id="174" w:name="_Toc184313260"/>
      <w:bookmarkEnd w:id="174"/>
      <w:bookmarkStart w:id="175" w:name="_Toc184313307"/>
      <w:bookmarkEnd w:id="175"/>
      <w:bookmarkStart w:id="176" w:name="_Toc184312081"/>
      <w:bookmarkEnd w:id="176"/>
      <w:bookmarkStart w:id="177" w:name="_Toc184310318"/>
      <w:bookmarkEnd w:id="177"/>
      <w:bookmarkStart w:id="178" w:name="_Toc184310272"/>
      <w:bookmarkEnd w:id="178"/>
      <w:bookmarkStart w:id="179" w:name="_Toc184314481"/>
      <w:bookmarkEnd w:id="179"/>
      <w:bookmarkStart w:id="180" w:name="_Toc184310315"/>
      <w:bookmarkEnd w:id="180"/>
      <w:bookmarkStart w:id="181" w:name="_Toc184308038"/>
      <w:bookmarkEnd w:id="181"/>
      <w:bookmarkStart w:id="182" w:name="_Toc184313297"/>
      <w:bookmarkEnd w:id="182"/>
      <w:bookmarkStart w:id="183" w:name="_Toc184308055"/>
      <w:bookmarkEnd w:id="183"/>
      <w:bookmarkStart w:id="184" w:name="_Toc184314454"/>
      <w:bookmarkEnd w:id="184"/>
      <w:bookmarkStart w:id="185" w:name="_Toc184310327"/>
      <w:bookmarkEnd w:id="185"/>
      <w:bookmarkStart w:id="186" w:name="_Toc184308071"/>
      <w:bookmarkEnd w:id="186"/>
      <w:bookmarkStart w:id="187" w:name="_Toc184313248"/>
      <w:bookmarkEnd w:id="187"/>
      <w:bookmarkStart w:id="188" w:name="_Toc184314473"/>
      <w:bookmarkEnd w:id="188"/>
      <w:bookmarkStart w:id="189" w:name="_Toc184310329"/>
      <w:bookmarkEnd w:id="189"/>
      <w:bookmarkStart w:id="190" w:name="_Toc184308049"/>
      <w:bookmarkEnd w:id="190"/>
      <w:bookmarkStart w:id="191" w:name="_Toc184308043"/>
      <w:bookmarkEnd w:id="191"/>
      <w:bookmarkStart w:id="192" w:name="_Toc184312106"/>
      <w:bookmarkEnd w:id="192"/>
      <w:bookmarkStart w:id="193" w:name="_Toc184312113"/>
      <w:bookmarkEnd w:id="193"/>
      <w:bookmarkStart w:id="194" w:name="_Toc184313257"/>
      <w:bookmarkEnd w:id="194"/>
      <w:bookmarkStart w:id="195" w:name="_Toc184312131"/>
      <w:bookmarkEnd w:id="195"/>
      <w:bookmarkStart w:id="196" w:name="_Toc184310314"/>
      <w:bookmarkEnd w:id="196"/>
      <w:bookmarkStart w:id="197" w:name="_Toc184310324"/>
      <w:bookmarkEnd w:id="197"/>
      <w:bookmarkStart w:id="198" w:name="_Toc184308068"/>
      <w:bookmarkEnd w:id="198"/>
      <w:bookmarkStart w:id="199" w:name="_Toc184308050"/>
      <w:bookmarkEnd w:id="199"/>
      <w:bookmarkStart w:id="200" w:name="_Toc184310284"/>
      <w:bookmarkEnd w:id="200"/>
      <w:bookmarkStart w:id="201" w:name="_Toc184314426"/>
      <w:bookmarkEnd w:id="201"/>
      <w:bookmarkStart w:id="202" w:name="_Toc184312132"/>
      <w:bookmarkEnd w:id="202"/>
      <w:bookmarkStart w:id="203" w:name="_Toc184314444"/>
      <w:bookmarkEnd w:id="203"/>
      <w:bookmarkStart w:id="204" w:name="_Toc184313255"/>
      <w:bookmarkEnd w:id="204"/>
      <w:bookmarkStart w:id="205" w:name="_Toc184313267"/>
      <w:bookmarkEnd w:id="205"/>
      <w:bookmarkStart w:id="206" w:name="_Toc184314428"/>
      <w:bookmarkEnd w:id="206"/>
      <w:bookmarkStart w:id="207" w:name="_Toc184314434"/>
      <w:bookmarkEnd w:id="207"/>
      <w:bookmarkStart w:id="208" w:name="_Toc184313296"/>
      <w:bookmarkEnd w:id="208"/>
      <w:bookmarkStart w:id="209" w:name="_Toc184314463"/>
      <w:bookmarkEnd w:id="209"/>
      <w:bookmarkStart w:id="210" w:name="_Toc184314427"/>
      <w:bookmarkEnd w:id="210"/>
      <w:bookmarkStart w:id="211" w:name="_Toc184312119"/>
      <w:bookmarkEnd w:id="211"/>
      <w:bookmarkStart w:id="212" w:name="_Toc184313287"/>
      <w:bookmarkEnd w:id="212"/>
      <w:bookmarkStart w:id="213" w:name="_Toc184312125"/>
      <w:bookmarkEnd w:id="213"/>
      <w:bookmarkStart w:id="214" w:name="_Toc184314468"/>
      <w:bookmarkEnd w:id="214"/>
      <w:bookmarkStart w:id="215" w:name="_Toc184312098"/>
      <w:bookmarkEnd w:id="215"/>
      <w:bookmarkStart w:id="216" w:name="_Toc184312138"/>
      <w:bookmarkEnd w:id="216"/>
      <w:bookmarkStart w:id="217" w:name="_Toc184314429"/>
      <w:bookmarkEnd w:id="217"/>
      <w:bookmarkStart w:id="218" w:name="_Toc184314440"/>
      <w:bookmarkEnd w:id="218"/>
      <w:bookmarkStart w:id="219" w:name="_Toc184310273"/>
      <w:bookmarkEnd w:id="219"/>
      <w:bookmarkStart w:id="220" w:name="_Toc184314439"/>
      <w:bookmarkEnd w:id="220"/>
      <w:bookmarkStart w:id="221" w:name="_Toc184310340"/>
      <w:bookmarkEnd w:id="221"/>
      <w:bookmarkStart w:id="222" w:name="_Toc184310344"/>
      <w:bookmarkEnd w:id="222"/>
      <w:bookmarkStart w:id="223" w:name="_Toc184312129"/>
      <w:bookmarkEnd w:id="223"/>
      <w:bookmarkStart w:id="224" w:name="_Toc184308048"/>
      <w:bookmarkEnd w:id="224"/>
      <w:bookmarkStart w:id="225" w:name="_Toc184312100"/>
      <w:bookmarkEnd w:id="225"/>
      <w:bookmarkStart w:id="226" w:name="_Toc184308053"/>
      <w:bookmarkEnd w:id="226"/>
      <w:bookmarkStart w:id="227" w:name="_Toc184314466"/>
      <w:bookmarkEnd w:id="227"/>
      <w:bookmarkStart w:id="228" w:name="_Toc184310282"/>
      <w:bookmarkEnd w:id="228"/>
      <w:bookmarkStart w:id="229" w:name="_Toc184312104"/>
      <w:bookmarkEnd w:id="229"/>
      <w:bookmarkStart w:id="230" w:name="_Toc184313310"/>
      <w:bookmarkEnd w:id="230"/>
      <w:bookmarkStart w:id="231" w:name="_Toc184308036"/>
      <w:bookmarkEnd w:id="231"/>
      <w:bookmarkStart w:id="232" w:name="_Toc184308083"/>
      <w:bookmarkEnd w:id="232"/>
      <w:bookmarkStart w:id="233" w:name="_Toc184308095"/>
      <w:bookmarkEnd w:id="233"/>
      <w:bookmarkStart w:id="234" w:name="_Toc184312124"/>
      <w:bookmarkEnd w:id="234"/>
      <w:bookmarkStart w:id="235" w:name="_Toc184312068"/>
      <w:bookmarkEnd w:id="235"/>
      <w:bookmarkStart w:id="236" w:name="_Toc184314436"/>
      <w:bookmarkEnd w:id="236"/>
      <w:bookmarkStart w:id="237" w:name="_Toc184310306"/>
      <w:bookmarkEnd w:id="237"/>
      <w:bookmarkStart w:id="238" w:name="_Toc184308077"/>
      <w:bookmarkEnd w:id="238"/>
      <w:bookmarkStart w:id="239" w:name="_Toc184312096"/>
      <w:bookmarkEnd w:id="239"/>
      <w:bookmarkStart w:id="240" w:name="_Toc184310294"/>
      <w:bookmarkEnd w:id="240"/>
      <w:bookmarkStart w:id="241" w:name="_Toc184310331"/>
      <w:bookmarkEnd w:id="241"/>
      <w:bookmarkStart w:id="242" w:name="_Toc184308045"/>
      <w:bookmarkEnd w:id="242"/>
      <w:bookmarkStart w:id="243" w:name="_Toc184314431"/>
      <w:bookmarkEnd w:id="243"/>
      <w:bookmarkStart w:id="244" w:name="_Toc184313262"/>
      <w:bookmarkEnd w:id="244"/>
      <w:bookmarkStart w:id="245" w:name="_Toc184310336"/>
      <w:bookmarkEnd w:id="245"/>
      <w:bookmarkStart w:id="246" w:name="_Toc184310341"/>
      <w:bookmarkEnd w:id="246"/>
      <w:bookmarkStart w:id="247" w:name="_Toc184313246"/>
      <w:bookmarkEnd w:id="247"/>
      <w:bookmarkStart w:id="248" w:name="_Toc184310278"/>
      <w:bookmarkEnd w:id="248"/>
      <w:bookmarkStart w:id="249" w:name="_Toc184308062"/>
      <w:bookmarkEnd w:id="249"/>
      <w:bookmarkStart w:id="250" w:name="_Toc184314435"/>
      <w:bookmarkEnd w:id="250"/>
      <w:bookmarkStart w:id="251" w:name="_Toc184308107"/>
      <w:bookmarkEnd w:id="251"/>
      <w:bookmarkStart w:id="252" w:name="_Toc184313275"/>
      <w:bookmarkEnd w:id="252"/>
      <w:bookmarkStart w:id="253" w:name="_Toc184313270"/>
      <w:bookmarkEnd w:id="253"/>
      <w:bookmarkStart w:id="254" w:name="_Toc184313239"/>
      <w:bookmarkEnd w:id="254"/>
      <w:bookmarkStart w:id="255" w:name="_Toc184308040"/>
      <w:bookmarkEnd w:id="255"/>
      <w:bookmarkStart w:id="256" w:name="_Toc184310334"/>
      <w:bookmarkEnd w:id="256"/>
      <w:bookmarkStart w:id="257" w:name="_Toc184312084"/>
      <w:bookmarkEnd w:id="257"/>
      <w:bookmarkStart w:id="258" w:name="_Toc184313286"/>
      <w:bookmarkEnd w:id="258"/>
      <w:bookmarkStart w:id="259" w:name="_Toc184310317"/>
      <w:bookmarkEnd w:id="259"/>
      <w:bookmarkStart w:id="260" w:name="_Toc184312094"/>
      <w:bookmarkEnd w:id="260"/>
      <w:bookmarkStart w:id="261" w:name="_Toc184310292"/>
      <w:bookmarkEnd w:id="261"/>
      <w:bookmarkStart w:id="262" w:name="_Toc184308087"/>
      <w:bookmarkEnd w:id="262"/>
      <w:bookmarkStart w:id="263" w:name="_Toc184312122"/>
      <w:bookmarkEnd w:id="263"/>
      <w:bookmarkStart w:id="264" w:name="_Toc184314470"/>
      <w:bookmarkEnd w:id="264"/>
      <w:bookmarkStart w:id="265" w:name="_Toc184308042"/>
      <w:bookmarkEnd w:id="265"/>
      <w:bookmarkStart w:id="266" w:name="_Toc184310280"/>
      <w:bookmarkEnd w:id="266"/>
      <w:bookmarkStart w:id="267" w:name="_Toc184314417"/>
      <w:bookmarkEnd w:id="267"/>
      <w:bookmarkStart w:id="268" w:name="_Toc184312078"/>
      <w:bookmarkEnd w:id="268"/>
      <w:bookmarkStart w:id="269" w:name="_Toc184308061"/>
      <w:bookmarkEnd w:id="269"/>
      <w:bookmarkStart w:id="270" w:name="_Toc184312128"/>
      <w:bookmarkEnd w:id="270"/>
      <w:bookmarkStart w:id="271" w:name="_Toc184310279"/>
      <w:bookmarkEnd w:id="271"/>
      <w:bookmarkStart w:id="272" w:name="_Toc184314477"/>
      <w:bookmarkEnd w:id="272"/>
      <w:bookmarkStart w:id="273" w:name="_Toc184310339"/>
      <w:bookmarkEnd w:id="273"/>
      <w:bookmarkStart w:id="274" w:name="_Toc184312091"/>
      <w:bookmarkEnd w:id="274"/>
      <w:bookmarkStart w:id="275" w:name="_Toc184313281"/>
      <w:bookmarkEnd w:id="275"/>
      <w:bookmarkStart w:id="276" w:name="_Toc184310283"/>
      <w:bookmarkEnd w:id="276"/>
      <w:bookmarkStart w:id="277" w:name="_Toc184314415"/>
      <w:bookmarkEnd w:id="277"/>
      <w:bookmarkStart w:id="278" w:name="_Toc184313250"/>
      <w:bookmarkEnd w:id="278"/>
      <w:bookmarkStart w:id="279" w:name="_Toc184313283"/>
      <w:bookmarkEnd w:id="279"/>
      <w:bookmarkStart w:id="280" w:name="_Toc184310319"/>
      <w:bookmarkEnd w:id="280"/>
      <w:bookmarkStart w:id="281" w:name="_Toc184310291"/>
      <w:bookmarkEnd w:id="281"/>
      <w:bookmarkStart w:id="282" w:name="_Toc184308056"/>
      <w:bookmarkEnd w:id="282"/>
      <w:bookmarkStart w:id="283" w:name="_Toc184313238"/>
      <w:bookmarkEnd w:id="283"/>
      <w:bookmarkStart w:id="284" w:name="_Toc184308044"/>
      <w:bookmarkEnd w:id="284"/>
      <w:bookmarkStart w:id="285" w:name="_Toc184313254"/>
      <w:bookmarkEnd w:id="285"/>
      <w:bookmarkStart w:id="286" w:name="_Toc184312085"/>
      <w:bookmarkEnd w:id="286"/>
      <w:bookmarkStart w:id="287" w:name="_Toc184314422"/>
      <w:bookmarkEnd w:id="287"/>
      <w:bookmarkStart w:id="288" w:name="_Toc184308070"/>
      <w:bookmarkEnd w:id="288"/>
      <w:bookmarkStart w:id="289" w:name="_Toc184310338"/>
      <w:bookmarkEnd w:id="289"/>
      <w:bookmarkStart w:id="290" w:name="_Toc184313241"/>
      <w:bookmarkEnd w:id="290"/>
      <w:bookmarkStart w:id="291" w:name="_Toc184310311"/>
      <w:bookmarkEnd w:id="291"/>
      <w:bookmarkStart w:id="292" w:name="_Toc184313253"/>
      <w:bookmarkEnd w:id="292"/>
      <w:bookmarkStart w:id="293" w:name="_Toc184310289"/>
      <w:bookmarkEnd w:id="293"/>
      <w:bookmarkStart w:id="294" w:name="_Toc184314421"/>
      <w:bookmarkEnd w:id="294"/>
      <w:bookmarkStart w:id="295" w:name="_Toc184312095"/>
      <w:bookmarkEnd w:id="295"/>
      <w:bookmarkStart w:id="296" w:name="_Toc184314459"/>
      <w:bookmarkEnd w:id="296"/>
      <w:bookmarkStart w:id="297" w:name="_Toc184310321"/>
      <w:bookmarkEnd w:id="297"/>
      <w:bookmarkStart w:id="298" w:name="_Toc184310296"/>
      <w:bookmarkEnd w:id="298"/>
      <w:bookmarkStart w:id="299" w:name="_Toc184308102"/>
      <w:bookmarkEnd w:id="299"/>
      <w:bookmarkStart w:id="300" w:name="_Toc184312112"/>
      <w:bookmarkEnd w:id="300"/>
      <w:bookmarkStart w:id="301" w:name="_Toc184312067"/>
      <w:bookmarkEnd w:id="301"/>
      <w:bookmarkStart w:id="302" w:name="_Toc184313247"/>
      <w:bookmarkEnd w:id="302"/>
      <w:bookmarkStart w:id="303" w:name="_Toc184314461"/>
      <w:bookmarkEnd w:id="303"/>
      <w:bookmarkStart w:id="304" w:name="_Toc184313249"/>
      <w:bookmarkEnd w:id="304"/>
      <w:bookmarkStart w:id="305" w:name="_Toc184313305"/>
      <w:bookmarkEnd w:id="305"/>
      <w:bookmarkStart w:id="306" w:name="_Toc184308072"/>
      <w:bookmarkEnd w:id="306"/>
      <w:bookmarkStart w:id="307" w:name="_Toc184308085"/>
      <w:bookmarkEnd w:id="307"/>
      <w:bookmarkStart w:id="308" w:name="_Toc184308059"/>
      <w:bookmarkEnd w:id="308"/>
      <w:bookmarkStart w:id="309" w:name="_Toc184313298"/>
      <w:bookmarkEnd w:id="309"/>
      <w:bookmarkStart w:id="310" w:name="_Toc184308099"/>
      <w:bookmarkEnd w:id="310"/>
      <w:bookmarkStart w:id="311" w:name="_Toc184313272"/>
      <w:bookmarkEnd w:id="311"/>
      <w:bookmarkStart w:id="312" w:name="_Toc184312108"/>
      <w:bookmarkEnd w:id="312"/>
      <w:bookmarkStart w:id="313" w:name="_Toc184314410"/>
      <w:bookmarkEnd w:id="313"/>
      <w:bookmarkStart w:id="314" w:name="_Toc184310309"/>
      <w:bookmarkEnd w:id="314"/>
      <w:bookmarkStart w:id="315" w:name="_Toc184312126"/>
      <w:bookmarkEnd w:id="315"/>
      <w:bookmarkStart w:id="316" w:name="_Toc184310302"/>
      <w:bookmarkEnd w:id="316"/>
      <w:bookmarkStart w:id="317" w:name="_Toc184314457"/>
      <w:bookmarkEnd w:id="317"/>
      <w:bookmarkStart w:id="318" w:name="_Toc184312073"/>
      <w:bookmarkEnd w:id="318"/>
      <w:bookmarkStart w:id="319" w:name="_Toc184314412"/>
      <w:bookmarkEnd w:id="319"/>
      <w:bookmarkStart w:id="320" w:name="_Toc184312133"/>
      <w:bookmarkEnd w:id="320"/>
      <w:bookmarkStart w:id="321" w:name="_Toc184313251"/>
      <w:bookmarkEnd w:id="321"/>
      <w:bookmarkStart w:id="322" w:name="_Toc184308037"/>
      <w:bookmarkEnd w:id="322"/>
      <w:bookmarkStart w:id="323" w:name="_Toc184312130"/>
      <w:bookmarkEnd w:id="323"/>
      <w:bookmarkStart w:id="324" w:name="_Toc184310307"/>
      <w:bookmarkEnd w:id="324"/>
      <w:bookmarkStart w:id="325" w:name="_Toc184308073"/>
      <w:bookmarkEnd w:id="325"/>
      <w:bookmarkStart w:id="326" w:name="_Toc184310303"/>
      <w:bookmarkEnd w:id="326"/>
      <w:bookmarkStart w:id="327" w:name="_Toc184313308"/>
      <w:bookmarkEnd w:id="327"/>
      <w:bookmarkStart w:id="328" w:name="_Toc184310313"/>
      <w:bookmarkEnd w:id="328"/>
      <w:bookmarkStart w:id="329" w:name="_Toc184314482"/>
      <w:bookmarkEnd w:id="329"/>
      <w:bookmarkStart w:id="330" w:name="_Toc184308076"/>
      <w:bookmarkEnd w:id="330"/>
      <w:bookmarkStart w:id="331" w:name="_Toc184312083"/>
      <w:bookmarkEnd w:id="331"/>
      <w:bookmarkStart w:id="332" w:name="_Toc184313268"/>
      <w:bookmarkEnd w:id="332"/>
      <w:bookmarkStart w:id="333" w:name="_Toc184308104"/>
      <w:bookmarkEnd w:id="333"/>
      <w:bookmarkStart w:id="334" w:name="_Toc184308063"/>
      <w:bookmarkEnd w:id="334"/>
      <w:bookmarkStart w:id="335" w:name="_Toc184312136"/>
      <w:bookmarkEnd w:id="335"/>
      <w:bookmarkStart w:id="336" w:name="_Toc184310343"/>
      <w:bookmarkEnd w:id="336"/>
      <w:bookmarkStart w:id="337" w:name="_Toc184308086"/>
      <w:bookmarkEnd w:id="337"/>
      <w:bookmarkStart w:id="338" w:name="_Toc184314442"/>
      <w:bookmarkEnd w:id="338"/>
      <w:bookmarkStart w:id="339" w:name="_Toc184314418"/>
      <w:bookmarkEnd w:id="339"/>
      <w:bookmarkStart w:id="340" w:name="_Toc184310337"/>
      <w:bookmarkEnd w:id="340"/>
      <w:bookmarkStart w:id="341" w:name="_Toc184308081"/>
      <w:bookmarkEnd w:id="341"/>
      <w:bookmarkStart w:id="342" w:name="_Toc184308052"/>
      <w:bookmarkEnd w:id="342"/>
      <w:bookmarkStart w:id="343" w:name="_Toc184312110"/>
      <w:bookmarkEnd w:id="343"/>
      <w:bookmarkStart w:id="344" w:name="_Toc184312076"/>
      <w:bookmarkEnd w:id="344"/>
      <w:bookmarkStart w:id="345" w:name="_Toc184313303"/>
      <w:bookmarkEnd w:id="345"/>
      <w:bookmarkStart w:id="346" w:name="_Toc184313276"/>
      <w:bookmarkEnd w:id="346"/>
      <w:bookmarkStart w:id="347" w:name="_Toc184308098"/>
      <w:bookmarkEnd w:id="347"/>
      <w:bookmarkStart w:id="348" w:name="_Toc184314456"/>
      <w:bookmarkEnd w:id="348"/>
      <w:bookmarkStart w:id="349" w:name="_Toc184314452"/>
      <w:bookmarkEnd w:id="349"/>
      <w:bookmarkStart w:id="350" w:name="_Toc184313289"/>
      <w:bookmarkEnd w:id="350"/>
      <w:bookmarkStart w:id="351" w:name="_Toc184313293"/>
      <w:bookmarkEnd w:id="351"/>
      <w:bookmarkStart w:id="352" w:name="_Toc184310290"/>
      <w:bookmarkEnd w:id="352"/>
      <w:bookmarkStart w:id="353" w:name="_Toc184314445"/>
      <w:bookmarkEnd w:id="353"/>
      <w:bookmarkStart w:id="354" w:name="_Toc184314437"/>
      <w:bookmarkEnd w:id="354"/>
      <w:bookmarkStart w:id="355" w:name="_Toc184312088"/>
      <w:bookmarkEnd w:id="355"/>
      <w:bookmarkStart w:id="356" w:name="_Toc184314433"/>
      <w:bookmarkEnd w:id="356"/>
      <w:bookmarkStart w:id="357" w:name="_Toc184308051"/>
      <w:bookmarkEnd w:id="357"/>
      <w:bookmarkStart w:id="358" w:name="_Toc184313259"/>
      <w:bookmarkEnd w:id="358"/>
      <w:bookmarkStart w:id="359" w:name="_Toc184313271"/>
      <w:bookmarkEnd w:id="359"/>
      <w:bookmarkStart w:id="360" w:name="_Toc184313266"/>
      <w:bookmarkEnd w:id="360"/>
      <w:bookmarkStart w:id="361" w:name="_Toc184313284"/>
      <w:bookmarkEnd w:id="361"/>
      <w:bookmarkStart w:id="362" w:name="_Toc184312135"/>
      <w:bookmarkEnd w:id="362"/>
      <w:bookmarkStart w:id="363" w:name="_Toc184314413"/>
      <w:bookmarkEnd w:id="363"/>
      <w:bookmarkStart w:id="364" w:name="_Toc184314458"/>
      <w:bookmarkEnd w:id="364"/>
      <w:bookmarkStart w:id="365" w:name="_Toc184313263"/>
      <w:bookmarkEnd w:id="365"/>
      <w:bookmarkStart w:id="366" w:name="_Toc184314424"/>
      <w:bookmarkEnd w:id="366"/>
      <w:bookmarkStart w:id="367" w:name="_Toc184313264"/>
      <w:bookmarkEnd w:id="367"/>
      <w:bookmarkStart w:id="368" w:name="_Toc184312070"/>
      <w:bookmarkEnd w:id="368"/>
      <w:bookmarkStart w:id="369" w:name="_Toc184310310"/>
      <w:bookmarkEnd w:id="369"/>
      <w:bookmarkStart w:id="370" w:name="_Toc184310332"/>
      <w:bookmarkEnd w:id="370"/>
      <w:bookmarkStart w:id="371" w:name="_Toc184308093"/>
      <w:bookmarkEnd w:id="371"/>
      <w:bookmarkStart w:id="372" w:name="_Toc184312137"/>
      <w:bookmarkEnd w:id="372"/>
      <w:bookmarkStart w:id="373" w:name="_Toc184312111"/>
      <w:bookmarkEnd w:id="373"/>
      <w:bookmarkStart w:id="374" w:name="_Toc184312134"/>
      <w:bookmarkEnd w:id="374"/>
      <w:bookmarkStart w:id="375" w:name="_Toc184312121"/>
      <w:bookmarkEnd w:id="375"/>
      <w:bookmarkStart w:id="376" w:name="_Toc184308092"/>
      <w:bookmarkEnd w:id="376"/>
      <w:bookmarkStart w:id="377" w:name="_Toc184313304"/>
      <w:bookmarkEnd w:id="377"/>
      <w:bookmarkStart w:id="378" w:name="_Toc184312077"/>
      <w:bookmarkEnd w:id="378"/>
      <w:bookmarkStart w:id="379" w:name="_Toc184313277"/>
      <w:bookmarkEnd w:id="379"/>
      <w:bookmarkStart w:id="380" w:name="_Toc184314430"/>
      <w:bookmarkEnd w:id="380"/>
      <w:bookmarkStart w:id="381" w:name="_Toc184310275"/>
      <w:bookmarkEnd w:id="381"/>
      <w:bookmarkStart w:id="382" w:name="_Toc184310333"/>
      <w:bookmarkEnd w:id="382"/>
      <w:bookmarkStart w:id="383" w:name="_Toc184310281"/>
      <w:bookmarkEnd w:id="383"/>
      <w:bookmarkStart w:id="384" w:name="_Toc184308101"/>
      <w:bookmarkEnd w:id="384"/>
      <w:bookmarkStart w:id="385" w:name="_Toc184313252"/>
      <w:bookmarkEnd w:id="385"/>
      <w:bookmarkStart w:id="386" w:name="_Toc184310288"/>
      <w:bookmarkEnd w:id="386"/>
      <w:bookmarkStart w:id="387" w:name="_Toc184308108"/>
      <w:bookmarkEnd w:id="387"/>
      <w:bookmarkStart w:id="388" w:name="_Toc184310320"/>
      <w:bookmarkEnd w:id="388"/>
      <w:bookmarkStart w:id="389" w:name="_Toc184308067"/>
      <w:bookmarkEnd w:id="389"/>
      <w:bookmarkStart w:id="390" w:name="_Toc184313278"/>
      <w:bookmarkEnd w:id="390"/>
      <w:bookmarkStart w:id="391" w:name="_Toc184312127"/>
      <w:bookmarkEnd w:id="391"/>
      <w:bookmarkStart w:id="392" w:name="_Toc184314451"/>
      <w:bookmarkEnd w:id="392"/>
      <w:bookmarkStart w:id="393" w:name="_Toc184312114"/>
      <w:bookmarkEnd w:id="393"/>
      <w:bookmarkStart w:id="394" w:name="_Toc184308082"/>
      <w:bookmarkEnd w:id="394"/>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3"/>
        <w:tblW w:w="92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7"/>
        <w:gridCol w:w="450"/>
        <w:gridCol w:w="1129"/>
        <w:gridCol w:w="4735"/>
        <w:gridCol w:w="898"/>
        <w:gridCol w:w="1079"/>
        <w:gridCol w:w="30"/>
      </w:tblGrid>
      <w:tr>
        <w:trPr>
          <w:gridAfter w:val="1"/>
          <w:wAfter w:w="30" w:type="dxa"/>
          <w:trHeight w:val="502" w:hRule="atLeast"/>
          <w:jc w:val="center"/>
        </w:trPr>
        <w:tc>
          <w:tcPr>
            <w:tcW w:w="1427" w:type="dxa"/>
            <w:gridSpan w:val="2"/>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序号</w:t>
            </w:r>
          </w:p>
        </w:tc>
        <w:tc>
          <w:tcPr>
            <w:tcW w:w="5864" w:type="dxa"/>
            <w:gridSpan w:val="2"/>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评分内容和标准</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权重</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主观分</w:t>
            </w:r>
            <w:r>
              <w:rPr>
                <w:rStyle w:val="964"/>
                <w:rFonts w:ascii="仿宋" w:hAnsi="仿宋" w:eastAsia="仿宋" w:cs="仿宋"/>
                <w:color w:val="auto"/>
                <w:sz w:val="24"/>
                <w:highlight w:val="none"/>
              </w:rPr>
              <w:t>/客观分</w:t>
            </w:r>
          </w:p>
        </w:tc>
      </w:tr>
      <w:tr>
        <w:trPr>
          <w:gridAfter w:val="1"/>
          <w:wAfter w:w="30" w:type="dxa"/>
          <w:trHeight w:val="1867" w:hRule="atLeast"/>
          <w:jc w:val="center"/>
        </w:trPr>
        <w:tc>
          <w:tcPr>
            <w:tcW w:w="977" w:type="dxa"/>
            <w:vMerge w:val="restart"/>
            <w:tcBorders>
              <w:top w:val="single" w:color="000000" w:sz="4" w:space="0"/>
              <w:left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商务分</w:t>
            </w:r>
          </w:p>
          <w:p>
            <w:pPr>
              <w:spacing w:line="360" w:lineRule="auto"/>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w:t>
            </w:r>
            <w:r>
              <w:rPr>
                <w:rStyle w:val="964"/>
                <w:rFonts w:hint="eastAsia" w:ascii="仿宋" w:hAnsi="仿宋" w:eastAsia="仿宋" w:cs="仿宋"/>
                <w:color w:val="auto"/>
                <w:sz w:val="24"/>
                <w:highlight w:val="none"/>
                <w:lang w:val="en-US"/>
              </w:rPr>
              <w:t>7</w:t>
            </w:r>
            <w:r>
              <w:rPr>
                <w:rStyle w:val="964"/>
                <w:rFonts w:ascii="仿宋" w:hAnsi="仿宋" w:eastAsia="仿宋" w:cs="仿宋"/>
                <w:color w:val="auto"/>
                <w:sz w:val="24"/>
                <w:highlight w:val="none"/>
              </w:rPr>
              <w:t>分）</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kern w:val="0"/>
                <w:sz w:val="24"/>
                <w:highlight w:val="none"/>
              </w:rPr>
            </w:pPr>
            <w:r>
              <w:rPr>
                <w:rStyle w:val="964"/>
                <w:rFonts w:ascii="仿宋" w:hAnsi="仿宋" w:eastAsia="仿宋" w:cs="仿宋"/>
                <w:color w:val="auto"/>
                <w:kern w:val="0"/>
                <w:sz w:val="24"/>
                <w:highlight w:val="none"/>
              </w:rPr>
              <w:t>1</w:t>
            </w:r>
          </w:p>
        </w:tc>
        <w:tc>
          <w:tcPr>
            <w:tcW w:w="11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240" w:firstLineChars="100"/>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业绩</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Style w:val="964"/>
                <w:rFonts w:ascii="仿宋" w:hAnsi="仿宋" w:eastAsia="仿宋" w:cs="仿宋"/>
                <w:color w:val="auto"/>
                <w:sz w:val="24"/>
                <w:highlight w:val="none"/>
              </w:rPr>
            </w:pPr>
            <w:r>
              <w:rPr>
                <w:rFonts w:ascii="仿宋" w:hAnsi="仿宋" w:eastAsia="仿宋" w:cs="仿宋"/>
                <w:color w:val="auto"/>
                <w:sz w:val="24"/>
                <w:highlight w:val="none"/>
              </w:rPr>
              <w:t>2020年1月1日(以合同签订日期为准)至今投标人具有政务类事项电话投诉或咨询人工受理服务业绩的，每提供一个得1分，最高1分</w:t>
            </w:r>
            <w:r>
              <w:rPr>
                <w:rFonts w:hint="eastAsia" w:ascii="仿宋" w:hAnsi="仿宋" w:eastAsia="仿宋" w:cs="仿宋"/>
                <w:b/>
                <w:bCs/>
                <w:color w:val="auto"/>
                <w:sz w:val="24"/>
                <w:highlight w:val="none"/>
              </w:rPr>
              <w:t>。</w:t>
            </w:r>
            <w:r>
              <w:rPr>
                <w:rStyle w:val="79"/>
                <w:rFonts w:hint="eastAsia" w:ascii="仿宋" w:hAnsi="仿宋" w:eastAsia="仿宋" w:cs="仿宋"/>
                <w:b/>
                <w:bCs/>
                <w:color w:val="auto"/>
                <w:kern w:val="0"/>
                <w:sz w:val="24"/>
                <w:szCs w:val="24"/>
                <w:highlight w:val="none"/>
              </w:rPr>
              <w:t>【证明材料：</w:t>
            </w:r>
            <w:r>
              <w:rPr>
                <w:rFonts w:hint="eastAsia" w:ascii="仿宋" w:hAnsi="仿宋" w:eastAsia="仿宋" w:cs="仿宋"/>
                <w:b/>
                <w:bCs/>
                <w:color w:val="auto"/>
                <w:sz w:val="24"/>
                <w:highlight w:val="none"/>
              </w:rPr>
              <w:t>提供合同复印件并加盖公章</w:t>
            </w:r>
            <w:r>
              <w:rPr>
                <w:rStyle w:val="79"/>
                <w:rFonts w:hint="eastAsia" w:ascii="仿宋" w:hAnsi="仿宋" w:eastAsia="仿宋" w:cs="仿宋"/>
                <w:b/>
                <w:bCs/>
                <w:color w:val="auto"/>
                <w:kern w:val="0"/>
                <w:sz w:val="24"/>
                <w:szCs w:val="24"/>
                <w:highlight w:val="none"/>
              </w:rPr>
              <w:t>】</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ascii="仿宋" w:hAnsi="仿宋" w:eastAsia="仿宋" w:cs="仿宋"/>
                <w:color w:val="auto"/>
                <w:sz w:val="24"/>
                <w:highlight w:val="none"/>
              </w:rPr>
              <w:t>1</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客观分</w:t>
            </w:r>
          </w:p>
        </w:tc>
      </w:tr>
      <w:tr>
        <w:trPr>
          <w:gridAfter w:val="1"/>
          <w:wAfter w:w="30" w:type="dxa"/>
          <w:trHeight w:val="90" w:hRule="atLeast"/>
          <w:jc w:val="center"/>
        </w:trPr>
        <w:tc>
          <w:tcPr>
            <w:tcW w:w="977" w:type="dxa"/>
            <w:vMerge w:val="continue"/>
            <w:tcBorders>
              <w:left w:val="single" w:color="000000" w:sz="4" w:space="0"/>
              <w:bottom w:val="single" w:color="000000" w:sz="4" w:space="0"/>
              <w:right w:val="single" w:color="000000" w:sz="4" w:space="0"/>
            </w:tcBorders>
            <w:noWrap/>
            <w:vAlign w:val="center"/>
          </w:tcPr>
          <w:p>
            <w:pPr>
              <w:spacing w:line="360" w:lineRule="auto"/>
              <w:textAlignment w:val="baseline"/>
              <w:rPr>
                <w:rStyle w:val="964"/>
                <w:rFonts w:ascii="仿宋" w:hAnsi="仿宋" w:eastAsia="仿宋" w:cs="仿宋"/>
                <w:color w:val="auto"/>
                <w:sz w:val="24"/>
                <w:highlight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kern w:val="0"/>
                <w:sz w:val="24"/>
                <w:highlight w:val="none"/>
              </w:rPr>
            </w:pPr>
            <w:r>
              <w:rPr>
                <w:rStyle w:val="964"/>
                <w:rFonts w:ascii="仿宋" w:hAnsi="仿宋" w:eastAsia="仿宋" w:cs="仿宋"/>
                <w:color w:val="auto"/>
                <w:kern w:val="0"/>
                <w:sz w:val="24"/>
                <w:highlight w:val="none"/>
              </w:rPr>
              <w:t>2</w:t>
            </w:r>
          </w:p>
        </w:tc>
        <w:tc>
          <w:tcPr>
            <w:tcW w:w="11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Fonts w:ascii="仿宋" w:hAnsi="仿宋" w:eastAsia="仿宋" w:cs="仿宋"/>
                <w:color w:val="auto"/>
                <w:sz w:val="24"/>
                <w:highlight w:val="none"/>
              </w:rPr>
            </w:pPr>
            <w:r>
              <w:rPr>
                <w:rFonts w:hint="eastAsia" w:ascii="仿宋" w:hAnsi="仿宋" w:eastAsia="仿宋" w:cs="仿宋"/>
                <w:color w:val="auto"/>
                <w:sz w:val="24"/>
                <w:highlight w:val="none"/>
              </w:rPr>
              <w:t>认证体系</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keepNext w:val="0"/>
              <w:keepLines/>
              <w:pageBreakBefore w:val="0"/>
              <w:widowControl/>
              <w:kinsoku/>
              <w:wordWrap w:val="0"/>
              <w:overflowPunct/>
              <w:topLinePunct/>
              <w:autoSpaceDE/>
              <w:autoSpaceDN/>
              <w:bidi w:val="0"/>
              <w:adjustRightInd w:val="0"/>
              <w:snapToGrid/>
              <w:spacing w:line="360" w:lineRule="auto"/>
              <w:jc w:val="left"/>
              <w:textAlignment w:val="auto"/>
              <w:rPr>
                <w:rStyle w:val="79"/>
                <w:rFonts w:ascii="仿宋" w:hAnsi="仿宋" w:eastAsia="仿宋" w:cs="仿宋"/>
                <w:bCs/>
                <w:color w:val="auto"/>
                <w:kern w:val="0"/>
                <w:sz w:val="24"/>
                <w:szCs w:val="24"/>
                <w:highlight w:val="none"/>
              </w:rPr>
            </w:pPr>
            <w:r>
              <w:rPr>
                <w:rStyle w:val="79"/>
                <w:rFonts w:hint="eastAsia" w:ascii="仿宋" w:hAnsi="仿宋" w:eastAsia="仿宋" w:cs="仿宋"/>
                <w:bCs/>
                <w:color w:val="auto"/>
                <w:kern w:val="0"/>
                <w:sz w:val="24"/>
                <w:szCs w:val="24"/>
                <w:highlight w:val="none"/>
                <w:lang w:val="en-US" w:eastAsia="zh-CN"/>
              </w:rPr>
              <w:t>1.</w:t>
            </w:r>
            <w:r>
              <w:rPr>
                <w:rStyle w:val="79"/>
                <w:rFonts w:hint="eastAsia" w:ascii="仿宋" w:hAnsi="仿宋" w:eastAsia="仿宋" w:cs="仿宋"/>
                <w:bCs/>
                <w:color w:val="auto"/>
                <w:kern w:val="0"/>
                <w:sz w:val="24"/>
                <w:szCs w:val="24"/>
                <w:highlight w:val="none"/>
              </w:rPr>
              <w:t>投标人具有有效期内的</w:t>
            </w:r>
            <w:r>
              <w:rPr>
                <w:rStyle w:val="79"/>
                <w:rFonts w:ascii="仿宋" w:hAnsi="仿宋" w:eastAsia="仿宋" w:cs="仿宋"/>
                <w:bCs/>
                <w:color w:val="auto"/>
                <w:kern w:val="0"/>
                <w:sz w:val="24"/>
                <w:szCs w:val="24"/>
                <w:highlight w:val="none"/>
              </w:rPr>
              <w:t>ISO9001质量管理体系认证、ISO14001环境管理体系认证、ISO27001信息安全管理体系认证、ISO20000</w:t>
            </w:r>
            <w:r>
              <w:rPr>
                <w:rStyle w:val="79"/>
                <w:rFonts w:hint="eastAsia" w:ascii="仿宋" w:hAnsi="仿宋" w:eastAsia="仿宋" w:cs="仿宋"/>
                <w:bCs/>
                <w:color w:val="auto"/>
                <w:kern w:val="0"/>
                <w:sz w:val="24"/>
                <w:szCs w:val="24"/>
                <w:highlight w:val="none"/>
              </w:rPr>
              <w:t>信息技术服务管理体系认证证书，每</w:t>
            </w:r>
            <w:r>
              <w:rPr>
                <w:rStyle w:val="79"/>
                <w:rFonts w:hint="eastAsia" w:ascii="仿宋" w:hAnsi="仿宋" w:eastAsia="仿宋" w:cs="仿宋"/>
                <w:bCs/>
                <w:color w:val="auto"/>
                <w:kern w:val="0"/>
                <w:sz w:val="24"/>
                <w:szCs w:val="24"/>
                <w:highlight w:val="none"/>
                <w:lang w:val="en-US" w:eastAsia="zh-Hans"/>
              </w:rPr>
              <w:t>提供</w:t>
            </w:r>
            <w:r>
              <w:rPr>
                <w:rStyle w:val="79"/>
                <w:rFonts w:ascii="仿宋" w:hAnsi="仿宋" w:eastAsia="仿宋" w:cs="仿宋"/>
                <w:bCs/>
                <w:color w:val="auto"/>
                <w:kern w:val="0"/>
                <w:sz w:val="24"/>
                <w:szCs w:val="24"/>
                <w:highlight w:val="none"/>
              </w:rPr>
              <w:t>1个得1分，本项最高得4</w:t>
            </w:r>
            <w:r>
              <w:rPr>
                <w:rStyle w:val="79"/>
                <w:rFonts w:hint="eastAsia" w:ascii="仿宋" w:hAnsi="仿宋" w:eastAsia="仿宋" w:cs="仿宋"/>
                <w:bCs/>
                <w:color w:val="auto"/>
                <w:kern w:val="0"/>
                <w:sz w:val="24"/>
                <w:szCs w:val="24"/>
                <w:highlight w:val="none"/>
              </w:rPr>
              <w:t>分。</w:t>
            </w:r>
          </w:p>
          <w:p>
            <w:pPr>
              <w:widowControl/>
              <w:autoSpaceDE w:val="0"/>
              <w:autoSpaceDN w:val="0"/>
              <w:spacing w:line="360" w:lineRule="auto"/>
              <w:jc w:val="left"/>
              <w:rPr>
                <w:rFonts w:hint="default"/>
                <w:color w:val="auto"/>
                <w:highlight w:val="none"/>
              </w:rPr>
            </w:pPr>
            <w:r>
              <w:rPr>
                <w:rFonts w:hint="eastAsia" w:ascii="仿宋" w:hAnsi="仿宋" w:eastAsia="仿宋" w:cs="仿宋"/>
                <w:color w:val="auto"/>
                <w:kern w:val="0"/>
                <w:sz w:val="24"/>
                <w:szCs w:val="24"/>
                <w:highlight w:val="none"/>
                <w:lang w:val="en-US" w:eastAsia="zh-CN" w:bidi="ar"/>
              </w:rPr>
              <w:t>2.</w:t>
            </w:r>
            <w:r>
              <w:rPr>
                <w:rFonts w:hint="eastAsia" w:ascii="仿宋" w:hAnsi="仿宋" w:eastAsia="仿宋" w:cs="仿宋"/>
                <w:color w:val="auto"/>
                <w:kern w:val="0"/>
                <w:sz w:val="24"/>
                <w:szCs w:val="24"/>
                <w:highlight w:val="none"/>
                <w:lang w:bidi="ar"/>
              </w:rPr>
              <w:t>投标人</w:t>
            </w:r>
            <w:r>
              <w:rPr>
                <w:rFonts w:hint="eastAsia" w:ascii="仿宋" w:hAnsi="仿宋" w:eastAsia="仿宋" w:cs="仿宋"/>
                <w:color w:val="auto"/>
                <w:kern w:val="0"/>
                <w:sz w:val="24"/>
                <w:szCs w:val="24"/>
                <w:highlight w:val="none"/>
                <w:lang w:val="en-US" w:eastAsia="zh-CN" w:bidi="ar"/>
              </w:rPr>
              <w:t>提供的</w:t>
            </w:r>
            <w:r>
              <w:rPr>
                <w:rFonts w:hint="eastAsia" w:ascii="仿宋" w:hAnsi="仿宋" w:eastAsia="仿宋" w:cs="仿宋"/>
                <w:color w:val="auto"/>
                <w:kern w:val="0"/>
                <w:sz w:val="24"/>
                <w:szCs w:val="24"/>
                <w:highlight w:val="none"/>
                <w:lang w:bidi="ar"/>
              </w:rPr>
              <w:t>呼叫中心平台系统通过信息系统安全等级保护备案证明三级及以上</w:t>
            </w:r>
            <w:r>
              <w:rPr>
                <w:rFonts w:ascii="仿宋" w:hAnsi="仿宋" w:eastAsia="仿宋" w:cs="仿宋"/>
                <w:color w:val="auto"/>
                <w:kern w:val="0"/>
                <w:sz w:val="24"/>
                <w:szCs w:val="24"/>
                <w:highlight w:val="none"/>
                <w:lang w:bidi="ar"/>
              </w:rPr>
              <w:t>的得2分</w:t>
            </w:r>
            <w:r>
              <w:rPr>
                <w:rFonts w:ascii="仿宋" w:hAnsi="仿宋" w:eastAsia="仿宋" w:cs="仿宋"/>
                <w:color w:val="auto"/>
                <w:kern w:val="0"/>
                <w:sz w:val="24"/>
                <w:szCs w:val="24"/>
                <w:highlight w:val="none"/>
                <w:lang w:bidi="ar"/>
              </w:rPr>
              <w:t>。</w:t>
            </w:r>
          </w:p>
          <w:p>
            <w:pPr>
              <w:widowControl/>
              <w:autoSpaceDE w:val="0"/>
              <w:autoSpaceDN w:val="0"/>
              <w:spacing w:line="360" w:lineRule="auto"/>
              <w:jc w:val="left"/>
              <w:rPr>
                <w:color w:val="auto"/>
                <w:highlight w:val="none"/>
              </w:rPr>
            </w:pPr>
            <w:r>
              <w:rPr>
                <w:rStyle w:val="79"/>
                <w:rFonts w:hint="eastAsia" w:ascii="仿宋" w:hAnsi="仿宋" w:eastAsia="仿宋" w:cs="仿宋"/>
                <w:b/>
                <w:color w:val="auto"/>
                <w:kern w:val="0"/>
                <w:sz w:val="24"/>
                <w:szCs w:val="24"/>
                <w:highlight w:val="none"/>
              </w:rPr>
              <w:t>【证明材料：提供有效期内的证书复印件并加盖公章】</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hint="default" w:ascii="仿宋" w:hAnsi="仿宋" w:eastAsia="仿宋" w:cs="仿宋"/>
                <w:color w:val="auto"/>
                <w:sz w:val="24"/>
                <w:highlight w:val="none"/>
                <w:lang w:val="en-US"/>
              </w:rPr>
            </w:pPr>
            <w:r>
              <w:rPr>
                <w:rStyle w:val="964"/>
                <w:rFonts w:hint="eastAsia" w:ascii="仿宋" w:hAnsi="仿宋" w:eastAsia="仿宋" w:cs="仿宋"/>
                <w:color w:val="auto"/>
                <w:sz w:val="24"/>
                <w:highlight w:val="none"/>
                <w:lang w:val="en-US"/>
              </w:rPr>
              <w:t>6</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客观分</w:t>
            </w:r>
          </w:p>
        </w:tc>
      </w:tr>
      <w:tr>
        <w:trPr>
          <w:gridAfter w:val="1"/>
          <w:wAfter w:w="30" w:type="dxa"/>
          <w:trHeight w:val="90" w:hRule="atLeast"/>
          <w:jc w:val="center"/>
        </w:trPr>
        <w:tc>
          <w:tcPr>
            <w:tcW w:w="977" w:type="dxa"/>
            <w:vMerge w:val="restart"/>
            <w:tcBorders>
              <w:top w:val="single" w:color="000000" w:sz="4" w:space="0"/>
              <w:left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sz w:val="24"/>
                <w:highlight w:val="none"/>
              </w:rPr>
            </w:pPr>
            <w:r>
              <w:rPr>
                <w:rStyle w:val="964"/>
                <w:rFonts w:hint="eastAsia" w:ascii="仿宋" w:hAnsi="仿宋" w:eastAsia="仿宋" w:cs="仿宋"/>
                <w:color w:val="auto"/>
                <w:sz w:val="24"/>
                <w:highlight w:val="none"/>
              </w:rPr>
              <w:t>技术分（</w:t>
            </w:r>
            <w:r>
              <w:rPr>
                <w:rStyle w:val="964"/>
                <w:rFonts w:ascii="仿宋" w:hAnsi="仿宋" w:eastAsia="仿宋" w:cs="仿宋"/>
                <w:color w:val="auto"/>
                <w:sz w:val="24"/>
                <w:highlight w:val="none"/>
              </w:rPr>
              <w:t>8</w:t>
            </w:r>
            <w:r>
              <w:rPr>
                <w:rStyle w:val="964"/>
                <w:rFonts w:hint="eastAsia" w:ascii="仿宋" w:hAnsi="仿宋" w:eastAsia="仿宋" w:cs="仿宋"/>
                <w:color w:val="auto"/>
                <w:sz w:val="24"/>
                <w:highlight w:val="none"/>
                <w:lang w:val="en-US"/>
              </w:rPr>
              <w:t>3</w:t>
            </w:r>
            <w:r>
              <w:rPr>
                <w:rStyle w:val="964"/>
                <w:rFonts w:ascii="仿宋" w:hAnsi="仿宋" w:eastAsia="仿宋" w:cs="仿宋"/>
                <w:color w:val="auto"/>
                <w:sz w:val="24"/>
                <w:highlight w:val="none"/>
              </w:rPr>
              <w:t>分）</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baseline"/>
              <w:rPr>
                <w:rStyle w:val="964"/>
                <w:rFonts w:ascii="仿宋" w:hAnsi="仿宋" w:eastAsia="仿宋" w:cs="仿宋"/>
                <w:color w:val="auto"/>
                <w:kern w:val="0"/>
                <w:sz w:val="24"/>
                <w:highlight w:val="none"/>
              </w:rPr>
            </w:pPr>
            <w:r>
              <w:rPr>
                <w:rStyle w:val="964"/>
                <w:rFonts w:ascii="仿宋" w:hAnsi="仿宋" w:eastAsia="仿宋" w:cs="仿宋"/>
                <w:color w:val="auto"/>
                <w:kern w:val="0"/>
                <w:sz w:val="24"/>
                <w:highlight w:val="none"/>
              </w:rPr>
              <w:t>3</w:t>
            </w:r>
          </w:p>
        </w:tc>
        <w:tc>
          <w:tcPr>
            <w:tcW w:w="1129"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rPr>
                <w:rFonts w:ascii="仿宋" w:hAnsi="仿宋" w:eastAsia="仿宋" w:cs="仿宋"/>
                <w:color w:val="auto"/>
                <w:highlight w:val="none"/>
              </w:rPr>
            </w:pPr>
            <w:r>
              <w:rPr>
                <w:rFonts w:hint="eastAsia" w:ascii="仿宋" w:hAnsi="仿宋" w:eastAsia="仿宋" w:cs="宋体"/>
                <w:color w:val="auto"/>
                <w:sz w:val="24"/>
                <w:highlight w:val="none"/>
                <w:lang w:val="zh-TW"/>
              </w:rPr>
              <w:t>项目需求的理解</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仿宋"/>
                <w:color w:val="auto"/>
                <w:highlight w:val="none"/>
              </w:rPr>
            </w:pPr>
            <w:r>
              <w:rPr>
                <w:rFonts w:hint="eastAsia" w:ascii="仿宋" w:hAnsi="仿宋" w:eastAsia="仿宋" w:cs="宋体"/>
                <w:color w:val="auto"/>
                <w:sz w:val="24"/>
                <w:highlight w:val="none"/>
                <w:lang w:val="zh-TW"/>
              </w:rPr>
              <w:t>对项目</w:t>
            </w:r>
            <w:r>
              <w:rPr>
                <w:rFonts w:hint="eastAsia" w:ascii="仿宋" w:hAnsi="仿宋" w:eastAsia="仿宋" w:cs="宋体"/>
                <w:color w:val="auto"/>
                <w:sz w:val="24"/>
                <w:highlight w:val="none"/>
              </w:rPr>
              <w:t>主要服务内容认识全面、理解准确、符合采购要求的得</w:t>
            </w:r>
            <w:r>
              <w:rPr>
                <w:rFonts w:ascii="仿宋" w:hAnsi="仿宋" w:eastAsia="仿宋" w:cs="宋体"/>
                <w:color w:val="auto"/>
                <w:sz w:val="24"/>
                <w:highlight w:val="none"/>
              </w:rPr>
              <w:t>4分</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lang w:val="en-US" w:eastAsia="zh-CN"/>
              </w:rPr>
              <w:t>较</w:t>
            </w:r>
            <w:r>
              <w:rPr>
                <w:rFonts w:ascii="仿宋" w:hAnsi="仿宋" w:eastAsia="仿宋" w:cs="宋体"/>
                <w:color w:val="auto"/>
                <w:sz w:val="24"/>
                <w:highlight w:val="none"/>
              </w:rPr>
              <w:t>符合的得2-3分</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lang w:val="en-US" w:eastAsia="zh-CN"/>
              </w:rPr>
              <w:t>存在重大缺陷的得1分；不提供的不得分</w:t>
            </w:r>
            <w:r>
              <w:rPr>
                <w:rFonts w:ascii="仿宋" w:hAnsi="仿宋" w:eastAsia="仿宋" w:cs="宋体"/>
                <w:color w:val="auto"/>
                <w:sz w:val="24"/>
                <w:highlight w:val="none"/>
              </w:rPr>
              <w:t>。</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rPr>
                <w:rStyle w:val="964"/>
                <w:rFonts w:ascii="仿宋" w:hAnsi="仿宋" w:eastAsia="仿宋" w:cs="仿宋"/>
                <w:color w:val="auto"/>
                <w:sz w:val="24"/>
                <w:highlight w:val="none"/>
              </w:rPr>
            </w:pPr>
            <w:r>
              <w:rPr>
                <w:rFonts w:ascii="仿宋" w:hAnsi="仿宋" w:cs="宋体"/>
                <w:color w:val="auto"/>
                <w:sz w:val="24"/>
                <w:highlight w:val="none"/>
              </w:rPr>
              <w:t>4</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line="360" w:lineRule="exact"/>
              <w:jc w:val="center"/>
              <w:rPr>
                <w:rStyle w:val="964"/>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1731"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jc w:val="center"/>
              <w:textAlignment w:val="baseline"/>
              <w:rPr>
                <w:rStyle w:val="964"/>
                <w:rFonts w:ascii="仿宋" w:hAnsi="仿宋" w:eastAsia="仿宋" w:cs="仿宋"/>
                <w:color w:val="auto"/>
                <w:sz w:val="24"/>
                <w:highlight w:val="none"/>
              </w:rPr>
            </w:pPr>
          </w:p>
        </w:tc>
        <w:tc>
          <w:tcPr>
            <w:tcW w:w="450" w:type="dxa"/>
            <w:tcBorders>
              <w:top w:val="single" w:color="000000" w:sz="4" w:space="0"/>
              <w:left w:val="single" w:color="000000" w:sz="4" w:space="0"/>
              <w:right w:val="single" w:color="000000" w:sz="4" w:space="0"/>
            </w:tcBorders>
            <w:shd w:val="clear" w:color="auto" w:fill="auto"/>
            <w:noWrap/>
            <w:vAlign w:val="center"/>
          </w:tcPr>
          <w:p>
            <w:pPr>
              <w:spacing w:line="360" w:lineRule="auto"/>
              <w:jc w:val="center"/>
              <w:textAlignment w:val="baseline"/>
              <w:rPr>
                <w:rStyle w:val="964"/>
                <w:rFonts w:ascii="仿宋" w:hAnsi="仿宋" w:eastAsia="仿宋" w:cs="仿宋"/>
                <w:color w:val="auto"/>
                <w:kern w:val="0"/>
                <w:sz w:val="24"/>
                <w:highlight w:val="none"/>
              </w:rPr>
            </w:pPr>
            <w:r>
              <w:rPr>
                <w:rStyle w:val="964"/>
                <w:rFonts w:ascii="仿宋" w:hAnsi="仿宋" w:eastAsia="仿宋" w:cs="仿宋"/>
                <w:color w:val="auto"/>
                <w:kern w:val="0"/>
                <w:sz w:val="24"/>
                <w:highlight w:val="none"/>
              </w:rPr>
              <w:t>4</w:t>
            </w:r>
          </w:p>
        </w:tc>
        <w:tc>
          <w:tcPr>
            <w:tcW w:w="1129" w:type="dxa"/>
            <w:tcBorders>
              <w:top w:val="single" w:color="000000" w:sz="4" w:space="0"/>
              <w:left w:val="single" w:color="000000" w:sz="4" w:space="0"/>
              <w:right w:val="single" w:color="000000" w:sz="4" w:space="0"/>
            </w:tcBorders>
            <w:shd w:val="clear" w:color="auto" w:fill="FFFFFF"/>
            <w:noWrap/>
            <w:vAlign w:val="center"/>
          </w:tcPr>
          <w:p>
            <w:pPr>
              <w:spacing w:line="440" w:lineRule="exact"/>
              <w:jc w:val="center"/>
              <w:rPr>
                <w:rFonts w:ascii="仿宋" w:hAnsi="仿宋" w:eastAsia="仿宋" w:cs="仿宋"/>
                <w:color w:val="auto"/>
                <w:highlight w:val="none"/>
              </w:rPr>
            </w:pPr>
            <w:r>
              <w:rPr>
                <w:rFonts w:hint="eastAsia" w:ascii="仿宋" w:hAnsi="仿宋" w:eastAsia="仿宋" w:cs="宋体"/>
                <w:color w:val="auto"/>
                <w:sz w:val="24"/>
                <w:highlight w:val="none"/>
                <w:lang w:val="zh-TW"/>
              </w:rPr>
              <w:t>重难点分析</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仿宋"/>
                <w:color w:val="auto"/>
                <w:highlight w:val="none"/>
              </w:rPr>
            </w:pPr>
            <w:r>
              <w:rPr>
                <w:rFonts w:hint="eastAsia" w:ascii="仿宋" w:hAnsi="仿宋" w:eastAsia="仿宋" w:cs="宋体"/>
                <w:color w:val="auto"/>
                <w:sz w:val="24"/>
                <w:highlight w:val="none"/>
              </w:rPr>
              <w:t>从业务量、呼叫系统等方面分析本项目服务工作重难点，分析到位、全面合理的得</w:t>
            </w:r>
            <w:r>
              <w:rPr>
                <w:rFonts w:hint="eastAsia" w:ascii="仿宋" w:hAnsi="仿宋" w:eastAsia="仿宋" w:cs="宋体"/>
                <w:color w:val="auto"/>
                <w:sz w:val="24"/>
                <w:highlight w:val="none"/>
                <w:lang w:val="en-US" w:eastAsia="zh-CN"/>
              </w:rPr>
              <w:t>3</w:t>
            </w:r>
            <w:r>
              <w:rPr>
                <w:rFonts w:ascii="仿宋" w:hAnsi="仿宋" w:eastAsia="仿宋" w:cs="宋体"/>
                <w:color w:val="auto"/>
                <w:sz w:val="24"/>
                <w:highlight w:val="none"/>
              </w:rPr>
              <w:t>分</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lang w:val="en-US" w:eastAsia="zh-CN"/>
              </w:rPr>
              <w:t>较</w:t>
            </w:r>
            <w:r>
              <w:rPr>
                <w:rFonts w:ascii="仿宋" w:hAnsi="仿宋" w:eastAsia="仿宋" w:cs="宋体"/>
                <w:color w:val="auto"/>
                <w:sz w:val="24"/>
                <w:highlight w:val="none"/>
              </w:rPr>
              <w:t>符合的得</w:t>
            </w:r>
            <w:r>
              <w:rPr>
                <w:rFonts w:hint="eastAsia" w:ascii="仿宋" w:hAnsi="仿宋" w:eastAsia="仿宋" w:cs="宋体"/>
                <w:color w:val="auto"/>
                <w:sz w:val="24"/>
                <w:highlight w:val="none"/>
                <w:lang w:val="en-US" w:eastAsia="zh-CN"/>
              </w:rPr>
              <w:t>2</w:t>
            </w:r>
            <w:r>
              <w:rPr>
                <w:rFonts w:ascii="仿宋" w:hAnsi="仿宋" w:eastAsia="仿宋" w:cs="宋体"/>
                <w:color w:val="auto"/>
                <w:sz w:val="24"/>
                <w:highlight w:val="none"/>
              </w:rPr>
              <w:t>分</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lang w:val="en-US" w:eastAsia="zh-CN"/>
              </w:rPr>
              <w:t>存在重大缺陷的得1分；不提供的不得分</w:t>
            </w:r>
            <w:r>
              <w:rPr>
                <w:rFonts w:ascii="仿宋" w:hAnsi="仿宋" w:eastAsia="仿宋" w:cs="宋体"/>
                <w:color w:val="auto"/>
                <w:sz w:val="24"/>
                <w:highlight w:val="none"/>
              </w:rPr>
              <w:t>。</w:t>
            </w:r>
          </w:p>
        </w:tc>
        <w:tc>
          <w:tcPr>
            <w:tcW w:w="898"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rPr>
                <w:rFonts w:hint="eastAsia" w:ascii="仿宋" w:hAnsi="仿宋" w:eastAsia="仿宋" w:cs="仿宋"/>
                <w:color w:val="auto"/>
                <w:sz w:val="24"/>
                <w:highlight w:val="none"/>
                <w:lang w:eastAsia="zh-CN"/>
              </w:rPr>
            </w:pPr>
            <w:r>
              <w:rPr>
                <w:rFonts w:hint="eastAsia" w:ascii="仿宋" w:hAnsi="仿宋" w:eastAsia="仿宋" w:cs="宋体"/>
                <w:color w:val="auto"/>
                <w:sz w:val="24"/>
                <w:highlight w:val="none"/>
                <w:lang w:val="en-US" w:eastAsia="zh-CN"/>
              </w:rPr>
              <w:t>3</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c>
          <w:tcPr>
            <w:tcW w:w="30" w:type="dxa"/>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line="360" w:lineRule="exact"/>
              <w:jc w:val="center"/>
              <w:rPr>
                <w:color w:val="auto"/>
                <w:highlight w:val="none"/>
              </w:rPr>
            </w:pPr>
            <w:r>
              <w:rPr>
                <w:rFonts w:hint="eastAsia" w:ascii="仿宋" w:hAnsi="仿宋" w:eastAsia="仿宋" w:cs="仿宋"/>
                <w:bCs/>
                <w:color w:val="auto"/>
                <w:sz w:val="24"/>
                <w:highlight w:val="none"/>
              </w:rPr>
              <w:t>主观分</w:t>
            </w:r>
          </w:p>
        </w:tc>
      </w:tr>
      <w:tr>
        <w:trPr>
          <w:trHeight w:val="450"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jc w:val="center"/>
              <w:textAlignment w:val="baseline"/>
              <w:rPr>
                <w:rStyle w:val="964"/>
                <w:rFonts w:ascii="仿宋" w:hAnsi="仿宋" w:eastAsia="仿宋" w:cs="仿宋"/>
                <w:color w:val="auto"/>
                <w:sz w:val="24"/>
                <w:highlight w:val="none"/>
              </w:rPr>
            </w:pPr>
          </w:p>
        </w:tc>
        <w:tc>
          <w:tcPr>
            <w:tcW w:w="450" w:type="dxa"/>
            <w:tcBorders>
              <w:left w:val="single" w:color="000000" w:sz="4" w:space="0"/>
              <w:right w:val="single" w:color="000000" w:sz="4" w:space="0"/>
            </w:tcBorders>
            <w:shd w:val="clear" w:color="auto" w:fill="auto"/>
            <w:noWrap/>
            <w:vAlign w:val="center"/>
          </w:tcPr>
          <w:p>
            <w:pPr>
              <w:spacing w:line="360" w:lineRule="auto"/>
              <w:jc w:val="center"/>
              <w:textAlignment w:val="baseline"/>
              <w:rPr>
                <w:rStyle w:val="964"/>
                <w:rFonts w:ascii="仿宋" w:hAnsi="仿宋" w:eastAsia="仿宋" w:cs="仿宋"/>
                <w:color w:val="auto"/>
                <w:kern w:val="0"/>
                <w:sz w:val="24"/>
                <w:highlight w:val="none"/>
              </w:rPr>
            </w:pPr>
            <w:r>
              <w:rPr>
                <w:rStyle w:val="964"/>
                <w:rFonts w:ascii="仿宋" w:hAnsi="仿宋" w:eastAsia="仿宋" w:cs="仿宋"/>
                <w:color w:val="auto"/>
                <w:kern w:val="0"/>
                <w:sz w:val="24"/>
                <w:highlight w:val="none"/>
              </w:rPr>
              <w:t>5</w:t>
            </w:r>
          </w:p>
          <w:p>
            <w:pPr>
              <w:spacing w:line="360" w:lineRule="auto"/>
              <w:ind w:firstLine="240" w:firstLineChars="100"/>
              <w:textAlignment w:val="baseline"/>
              <w:rPr>
                <w:rStyle w:val="964"/>
                <w:rFonts w:ascii="仿宋" w:hAnsi="仿宋" w:eastAsia="仿宋" w:cs="仿宋"/>
                <w:color w:val="auto"/>
                <w:kern w:val="0"/>
                <w:sz w:val="24"/>
                <w:highlight w:val="none"/>
              </w:rPr>
            </w:pPr>
          </w:p>
          <w:p>
            <w:pPr>
              <w:spacing w:line="360" w:lineRule="auto"/>
              <w:jc w:val="center"/>
              <w:textAlignment w:val="baseline"/>
              <w:rPr>
                <w:rStyle w:val="964"/>
                <w:rFonts w:ascii="仿宋" w:hAnsi="仿宋" w:eastAsia="仿宋" w:cs="仿宋"/>
                <w:color w:val="auto"/>
                <w:kern w:val="0"/>
                <w:sz w:val="24"/>
                <w:highlight w:val="none"/>
              </w:rPr>
            </w:pPr>
          </w:p>
        </w:tc>
        <w:tc>
          <w:tcPr>
            <w:tcW w:w="1129" w:type="dxa"/>
            <w:tcBorders>
              <w:left w:val="single" w:color="000000" w:sz="4" w:space="0"/>
              <w:right w:val="single" w:color="000000" w:sz="4" w:space="0"/>
            </w:tcBorders>
            <w:shd w:val="clear" w:color="auto" w:fill="FFFFFF"/>
            <w:noWrap/>
            <w:vAlign w:val="center"/>
          </w:tcPr>
          <w:p>
            <w:pPr>
              <w:spacing w:line="440" w:lineRule="exact"/>
              <w:jc w:val="center"/>
              <w:rPr>
                <w:rFonts w:ascii="仿宋" w:hAnsi="仿宋" w:eastAsia="仿宋" w:cs="仿宋"/>
                <w:color w:val="auto"/>
                <w:highlight w:val="none"/>
              </w:rPr>
            </w:pPr>
            <w:r>
              <w:rPr>
                <w:rFonts w:hint="eastAsia" w:ascii="仿宋" w:hAnsi="仿宋" w:eastAsia="仿宋" w:cs="宋体"/>
                <w:color w:val="auto"/>
                <w:sz w:val="24"/>
                <w:highlight w:val="none"/>
                <w:lang w:val="zh-TW"/>
              </w:rPr>
              <w:t>受理中心技术平台建设方案</w:t>
            </w:r>
          </w:p>
        </w:tc>
        <w:tc>
          <w:tcPr>
            <w:tcW w:w="4735" w:type="dxa"/>
            <w:tcBorders>
              <w:top w:val="single" w:color="000000" w:sz="4" w:space="0"/>
              <w:left w:val="single" w:color="000000" w:sz="4" w:space="0"/>
              <w:right w:val="single" w:color="000000" w:sz="4" w:space="0"/>
            </w:tcBorders>
            <w:noWrap/>
            <w:vAlign w:val="center"/>
          </w:tcPr>
          <w:p>
            <w:pPr>
              <w:spacing w:line="440" w:lineRule="exact"/>
              <w:rPr>
                <w:rFonts w:ascii="仿宋" w:hAnsi="仿宋" w:eastAsia="仿宋" w:cs="仿宋"/>
                <w:color w:val="auto"/>
                <w:highlight w:val="none"/>
              </w:rPr>
            </w:pPr>
            <w:r>
              <w:rPr>
                <w:rFonts w:hint="eastAsia" w:ascii="仿宋" w:hAnsi="仿宋" w:eastAsia="仿宋" w:cs="宋体"/>
                <w:color w:val="auto"/>
                <w:sz w:val="24"/>
                <w:highlight w:val="none"/>
                <w:lang w:val="zh-TW"/>
              </w:rPr>
              <w:t>受理中心技术平台建设方案，包括热线对外通信网络建设、呼叫系统架构等。建设方案切实可行</w:t>
            </w:r>
            <w:r>
              <w:rPr>
                <w:rFonts w:hint="eastAsia" w:ascii="仿宋" w:hAnsi="仿宋" w:eastAsia="仿宋" w:cs="宋体"/>
                <w:color w:val="auto"/>
                <w:sz w:val="24"/>
                <w:highlight w:val="none"/>
                <w:lang w:val="zh-TW"/>
              </w:rPr>
              <w:t>、符合采购需求的得</w:t>
            </w:r>
            <w:r>
              <w:rPr>
                <w:rFonts w:hint="eastAsia" w:ascii="仿宋" w:hAnsi="仿宋" w:eastAsia="仿宋" w:cs="宋体"/>
                <w:color w:val="auto"/>
                <w:sz w:val="24"/>
                <w:highlight w:val="none"/>
                <w:lang w:val="zh-TW" w:eastAsia="zh-TW"/>
              </w:rPr>
              <w:t>5</w:t>
            </w:r>
            <w:r>
              <w:rPr>
                <w:rFonts w:hint="eastAsia" w:ascii="仿宋" w:hAnsi="仿宋" w:eastAsia="仿宋" w:cs="宋体"/>
                <w:color w:val="auto"/>
                <w:sz w:val="24"/>
                <w:highlight w:val="none"/>
                <w:lang w:val="zh-TW"/>
              </w:rPr>
              <w:t>分</w:t>
            </w:r>
            <w:r>
              <w:rPr>
                <w:rFonts w:hint="eastAsia" w:ascii="仿宋" w:hAnsi="仿宋" w:eastAsia="仿宋" w:cs="宋体"/>
                <w:color w:val="auto"/>
                <w:sz w:val="24"/>
                <w:highlight w:val="none"/>
                <w:lang w:val="zh-TW" w:eastAsia="zh-CN"/>
              </w:rPr>
              <w:t>；</w:t>
            </w:r>
            <w:r>
              <w:rPr>
                <w:rFonts w:hint="eastAsia" w:ascii="仿宋" w:hAnsi="仿宋" w:eastAsia="仿宋" w:cs="宋体"/>
                <w:color w:val="auto"/>
                <w:sz w:val="24"/>
                <w:highlight w:val="none"/>
                <w:lang w:val="en-US" w:eastAsia="zh-CN"/>
              </w:rPr>
              <w:t>较</w:t>
            </w:r>
            <w:r>
              <w:rPr>
                <w:rFonts w:hint="eastAsia" w:ascii="仿宋" w:hAnsi="仿宋" w:eastAsia="仿宋" w:cs="宋体"/>
                <w:color w:val="auto"/>
                <w:sz w:val="24"/>
                <w:highlight w:val="none"/>
                <w:lang w:val="zh-TW"/>
              </w:rPr>
              <w:t>符合的得</w:t>
            </w:r>
            <w:r>
              <w:rPr>
                <w:rFonts w:hint="eastAsia" w:ascii="仿宋" w:hAnsi="仿宋" w:eastAsia="仿宋" w:cs="宋体"/>
                <w:color w:val="auto"/>
                <w:sz w:val="24"/>
                <w:highlight w:val="none"/>
                <w:lang w:val="en-US" w:eastAsia="zh-CN"/>
              </w:rPr>
              <w:t>3-4</w:t>
            </w:r>
            <w:r>
              <w:rPr>
                <w:rFonts w:hint="eastAsia" w:ascii="仿宋" w:hAnsi="仿宋" w:eastAsia="仿宋" w:cs="宋体"/>
                <w:color w:val="auto"/>
                <w:sz w:val="24"/>
                <w:highlight w:val="none"/>
                <w:lang w:val="zh-TW"/>
              </w:rPr>
              <w:t>分</w:t>
            </w:r>
            <w:r>
              <w:rPr>
                <w:rFonts w:hint="eastAsia" w:ascii="仿宋" w:hAnsi="仿宋" w:eastAsia="仿宋" w:cs="宋体"/>
                <w:color w:val="auto"/>
                <w:sz w:val="24"/>
                <w:highlight w:val="none"/>
                <w:lang w:val="zh-TW" w:eastAsia="zh-CN"/>
              </w:rPr>
              <w:t>；</w:t>
            </w:r>
            <w:r>
              <w:rPr>
                <w:rFonts w:hint="eastAsia" w:ascii="仿宋" w:hAnsi="仿宋" w:eastAsia="仿宋" w:cs="宋体"/>
                <w:color w:val="auto"/>
                <w:sz w:val="24"/>
                <w:highlight w:val="none"/>
                <w:lang w:val="en-US" w:eastAsia="zh-CN"/>
              </w:rPr>
              <w:t>存</w:t>
            </w:r>
            <w:r>
              <w:rPr>
                <w:rFonts w:hint="eastAsia" w:ascii="仿宋" w:hAnsi="仿宋" w:eastAsia="仿宋" w:cs="宋体"/>
                <w:color w:val="auto"/>
                <w:sz w:val="24"/>
                <w:highlight w:val="none"/>
                <w:lang w:val="en-US" w:eastAsia="zh-CN"/>
              </w:rPr>
              <w:t>在重大缺陷的得1-2分；不提供的不得分</w:t>
            </w:r>
            <w:r>
              <w:rPr>
                <w:rFonts w:ascii="仿宋" w:hAnsi="仿宋" w:eastAsia="仿宋" w:cs="宋体"/>
                <w:color w:val="auto"/>
                <w:sz w:val="24"/>
                <w:highlight w:val="none"/>
              </w:rPr>
              <w:t>。</w:t>
            </w:r>
          </w:p>
        </w:tc>
        <w:tc>
          <w:tcPr>
            <w:tcW w:w="898" w:type="dxa"/>
            <w:tcBorders>
              <w:top w:val="single" w:color="000000" w:sz="4" w:space="0"/>
              <w:left w:val="single" w:color="000000" w:sz="4" w:space="0"/>
              <w:right w:val="single" w:color="000000" w:sz="4" w:space="0"/>
            </w:tcBorders>
            <w:noWrap/>
            <w:vAlign w:val="center"/>
          </w:tcPr>
          <w:p>
            <w:pPr>
              <w:spacing w:line="440" w:lineRule="exact"/>
              <w:jc w:val="center"/>
              <w:rPr>
                <w:rFonts w:ascii="仿宋" w:hAnsi="仿宋" w:eastAsia="仿宋" w:cs="仿宋"/>
                <w:color w:val="auto"/>
                <w:sz w:val="24"/>
                <w:highlight w:val="none"/>
              </w:rPr>
            </w:pPr>
            <w:r>
              <w:rPr>
                <w:rFonts w:ascii="仿宋" w:hAnsi="仿宋" w:eastAsia="PMingLiU" w:cs="宋体"/>
                <w:color w:val="auto"/>
                <w:sz w:val="24"/>
                <w:highlight w:val="none"/>
                <w:lang w:val="zh-TW" w:eastAsia="zh-TW"/>
              </w:rPr>
              <w:t>5</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c>
          <w:tcPr>
            <w:tcW w:w="30" w:type="dxa"/>
            <w:tcBorders>
              <w:top w:val="single" w:color="000000" w:sz="4" w:space="0"/>
              <w:left w:val="single" w:color="000000" w:sz="4" w:space="0"/>
              <w:bottom w:val="single" w:color="000000" w:sz="4" w:space="0"/>
              <w:right w:val="single" w:color="000000" w:sz="4" w:space="0"/>
            </w:tcBorders>
            <w:noWrap/>
            <w:vAlign w:val="center"/>
          </w:tcPr>
          <w:p>
            <w:pPr>
              <w:autoSpaceDE w:val="0"/>
              <w:autoSpaceDN w:val="0"/>
              <w:spacing w:line="360" w:lineRule="exact"/>
              <w:jc w:val="center"/>
              <w:rPr>
                <w:color w:val="auto"/>
                <w:highlight w:val="none"/>
              </w:rPr>
            </w:pPr>
            <w:r>
              <w:rPr>
                <w:rFonts w:hint="eastAsia" w:ascii="仿宋" w:hAnsi="仿宋" w:eastAsia="仿宋" w:cs="仿宋"/>
                <w:bCs/>
                <w:color w:val="auto"/>
                <w:sz w:val="24"/>
                <w:highlight w:val="none"/>
              </w:rPr>
              <w:t>主观分</w:t>
            </w:r>
          </w:p>
        </w:tc>
      </w:tr>
      <w:tr>
        <w:trPr>
          <w:trHeight w:val="90"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vMerge w:val="restart"/>
            <w:tcBorders>
              <w:left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auto"/>
                <w:sz w:val="24"/>
                <w:highlight w:val="none"/>
              </w:rPr>
            </w:pPr>
            <w:r>
              <w:rPr>
                <w:rFonts w:ascii="仿宋" w:hAnsi="仿宋" w:eastAsia="仿宋" w:cs="仿宋"/>
                <w:color w:val="auto"/>
                <w:sz w:val="24"/>
                <w:highlight w:val="none"/>
              </w:rPr>
              <w:t>6</w:t>
            </w:r>
          </w:p>
        </w:tc>
        <w:tc>
          <w:tcPr>
            <w:tcW w:w="1129" w:type="dxa"/>
            <w:vMerge w:val="restart"/>
            <w:tcBorders>
              <w:left w:val="single" w:color="000000" w:sz="4" w:space="0"/>
              <w:right w:val="single" w:color="000000" w:sz="4" w:space="0"/>
            </w:tcBorders>
            <w:shd w:val="clear" w:color="auto" w:fill="FFFFFF"/>
            <w:noWrap/>
            <w:vAlign w:val="center"/>
          </w:tcPr>
          <w:p>
            <w:pPr>
              <w:pStyle w:val="25"/>
              <w:widowControl/>
              <w:spacing w:line="360" w:lineRule="auto"/>
              <w:ind w:firstLine="0" w:firstLineChars="0"/>
              <w:jc w:val="center"/>
              <w:rPr>
                <w:rFonts w:ascii="仿宋" w:hAnsi="仿宋" w:eastAsia="仿宋" w:cs="仿宋"/>
                <w:color w:val="auto"/>
                <w:highlight w:val="none"/>
              </w:rPr>
            </w:pPr>
            <w:r>
              <w:rPr>
                <w:rFonts w:hint="eastAsia" w:ascii="仿宋" w:hAnsi="仿宋" w:eastAsia="仿宋" w:cs="仿宋"/>
                <w:bCs/>
                <w:color w:val="auto"/>
                <w:highlight w:val="none"/>
                <w:lang w:val="zh-CN"/>
              </w:rPr>
              <w:t>过渡期</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宋体"/>
                <w:color w:val="auto"/>
                <w:sz w:val="24"/>
                <w:highlight w:val="none"/>
              </w:rPr>
            </w:pPr>
            <w:r>
              <w:rPr>
                <w:rFonts w:hint="eastAsia" w:ascii="仿宋" w:hAnsi="仿宋" w:eastAsia="仿宋" w:cs="宋体"/>
                <w:color w:val="auto"/>
                <w:sz w:val="24"/>
                <w:highlight w:val="none"/>
                <w:lang w:val="zh-TW"/>
              </w:rPr>
              <w:t>过渡期承诺</w:t>
            </w:r>
            <w:r>
              <w:rPr>
                <w:rFonts w:ascii="仿宋" w:hAnsi="仿宋" w:eastAsia="仿宋" w:cs="宋体"/>
                <w:color w:val="auto"/>
                <w:sz w:val="24"/>
                <w:highlight w:val="none"/>
              </w:rPr>
              <w:t>5</w:t>
            </w:r>
            <w:r>
              <w:rPr>
                <w:rFonts w:hint="eastAsia" w:ascii="仿宋" w:hAnsi="仿宋" w:eastAsia="仿宋" w:cs="宋体"/>
                <w:color w:val="auto"/>
                <w:sz w:val="24"/>
                <w:highlight w:val="none"/>
                <w:lang w:val="zh-TW"/>
              </w:rPr>
              <w:t>（</w:t>
            </w:r>
            <w:r>
              <w:rPr>
                <w:rFonts w:hint="eastAsia" w:ascii="仿宋" w:hAnsi="仿宋" w:eastAsia="仿宋" w:cs="宋体"/>
                <w:color w:val="auto"/>
                <w:sz w:val="24"/>
                <w:highlight w:val="none"/>
              </w:rPr>
              <w:t>含）</w:t>
            </w:r>
            <w:r>
              <w:rPr>
                <w:rFonts w:hint="eastAsia" w:ascii="仿宋" w:hAnsi="仿宋" w:eastAsia="仿宋" w:cs="宋体"/>
                <w:color w:val="auto"/>
                <w:sz w:val="24"/>
                <w:highlight w:val="none"/>
                <w:lang w:val="zh-TW"/>
              </w:rPr>
              <w:t>天之内的得</w:t>
            </w:r>
            <w:r>
              <w:rPr>
                <w:rFonts w:hint="eastAsia" w:ascii="仿宋" w:hAnsi="仿宋" w:eastAsia="仿宋" w:cs="宋体"/>
                <w:color w:val="auto"/>
                <w:sz w:val="24"/>
                <w:highlight w:val="none"/>
              </w:rPr>
              <w:t>4</w:t>
            </w:r>
            <w:r>
              <w:rPr>
                <w:rFonts w:hint="eastAsia" w:ascii="仿宋" w:hAnsi="仿宋" w:eastAsia="仿宋" w:cs="宋体"/>
                <w:color w:val="auto"/>
                <w:sz w:val="24"/>
                <w:highlight w:val="none"/>
                <w:lang w:val="zh-TW"/>
              </w:rPr>
              <w:t>分，</w:t>
            </w:r>
            <w:r>
              <w:rPr>
                <w:rFonts w:ascii="仿宋" w:hAnsi="仿宋" w:eastAsia="仿宋" w:cs="宋体"/>
                <w:color w:val="auto"/>
                <w:sz w:val="24"/>
                <w:highlight w:val="none"/>
              </w:rPr>
              <w:t>7</w:t>
            </w:r>
            <w:r>
              <w:rPr>
                <w:rFonts w:hint="eastAsia" w:ascii="仿宋" w:hAnsi="仿宋" w:eastAsia="仿宋" w:cs="宋体"/>
                <w:color w:val="auto"/>
                <w:sz w:val="24"/>
                <w:highlight w:val="none"/>
                <w:lang w:val="zh-TW"/>
              </w:rPr>
              <w:t>（</w:t>
            </w:r>
            <w:r>
              <w:rPr>
                <w:rFonts w:hint="eastAsia" w:ascii="仿宋" w:hAnsi="仿宋" w:eastAsia="仿宋" w:cs="宋体"/>
                <w:color w:val="auto"/>
                <w:sz w:val="24"/>
                <w:highlight w:val="none"/>
              </w:rPr>
              <w:t>含）</w:t>
            </w:r>
            <w:r>
              <w:rPr>
                <w:rFonts w:hint="eastAsia" w:ascii="仿宋" w:hAnsi="仿宋" w:eastAsia="仿宋" w:cs="宋体"/>
                <w:color w:val="auto"/>
                <w:sz w:val="24"/>
                <w:highlight w:val="none"/>
                <w:lang w:val="zh-TW"/>
              </w:rPr>
              <w:t>天</w:t>
            </w:r>
            <w:r>
              <w:rPr>
                <w:rFonts w:hint="eastAsia" w:ascii="仿宋" w:hAnsi="仿宋" w:eastAsia="仿宋" w:cs="宋体"/>
                <w:color w:val="auto"/>
                <w:sz w:val="24"/>
                <w:highlight w:val="none"/>
              </w:rPr>
              <w:t>之内</w:t>
            </w:r>
            <w:r>
              <w:rPr>
                <w:rFonts w:hint="eastAsia" w:ascii="仿宋" w:hAnsi="仿宋" w:eastAsia="仿宋" w:cs="宋体"/>
                <w:color w:val="auto"/>
                <w:sz w:val="24"/>
                <w:highlight w:val="none"/>
                <w:lang w:val="zh-TW"/>
              </w:rPr>
              <w:t>得</w:t>
            </w:r>
            <w:r>
              <w:rPr>
                <w:rFonts w:hint="eastAsia" w:ascii="仿宋" w:hAnsi="仿宋" w:eastAsia="仿宋" w:cs="宋体"/>
                <w:color w:val="auto"/>
                <w:sz w:val="24"/>
                <w:highlight w:val="none"/>
              </w:rPr>
              <w:t>2</w:t>
            </w:r>
            <w:r>
              <w:rPr>
                <w:rFonts w:hint="eastAsia" w:ascii="仿宋" w:hAnsi="仿宋" w:eastAsia="仿宋" w:cs="宋体"/>
                <w:color w:val="auto"/>
                <w:sz w:val="24"/>
                <w:highlight w:val="none"/>
                <w:lang w:val="zh-TW"/>
              </w:rPr>
              <w:t>分，</w:t>
            </w:r>
            <w:r>
              <w:rPr>
                <w:rFonts w:ascii="仿宋" w:hAnsi="仿宋" w:eastAsia="仿宋" w:cs="宋体"/>
                <w:color w:val="auto"/>
                <w:sz w:val="24"/>
                <w:highlight w:val="none"/>
              </w:rPr>
              <w:t>10</w:t>
            </w:r>
            <w:r>
              <w:rPr>
                <w:rFonts w:hint="eastAsia" w:ascii="仿宋" w:hAnsi="仿宋" w:eastAsia="仿宋" w:cs="宋体"/>
                <w:color w:val="auto"/>
                <w:sz w:val="24"/>
                <w:highlight w:val="none"/>
              </w:rPr>
              <w:t>（含）天内的得</w:t>
            </w:r>
            <w:r>
              <w:rPr>
                <w:rFonts w:ascii="仿宋" w:hAnsi="仿宋" w:eastAsia="仿宋" w:cs="宋体"/>
                <w:color w:val="auto"/>
                <w:sz w:val="24"/>
                <w:highlight w:val="none"/>
              </w:rPr>
              <w:t>1分</w:t>
            </w:r>
            <w:r>
              <w:rPr>
                <w:rFonts w:hint="eastAsia" w:ascii="仿宋" w:hAnsi="仿宋" w:eastAsia="仿宋" w:cs="宋体"/>
                <w:color w:val="auto"/>
                <w:sz w:val="24"/>
                <w:highlight w:val="none"/>
              </w:rPr>
              <w:t>，超过10天不得分。</w:t>
            </w:r>
          </w:p>
          <w:p>
            <w:pPr>
              <w:spacing w:line="440" w:lineRule="exact"/>
              <w:rPr>
                <w:rFonts w:ascii="仿宋" w:hAnsi="仿宋" w:eastAsia="仿宋" w:cs="仿宋"/>
                <w:color w:val="auto"/>
                <w:sz w:val="24"/>
                <w:highlight w:val="none"/>
              </w:rPr>
            </w:pPr>
            <w:r>
              <w:rPr>
                <w:rFonts w:hint="eastAsia" w:ascii="仿宋" w:hAnsi="仿宋" w:eastAsia="仿宋" w:cs="宋体"/>
                <w:b/>
                <w:bCs/>
                <w:color w:val="auto"/>
                <w:sz w:val="24"/>
                <w:highlight w:val="none"/>
              </w:rPr>
              <w:t>【证明材料：须提供承诺函</w:t>
            </w:r>
            <w:r>
              <w:rPr>
                <w:rFonts w:hint="eastAsia" w:ascii="仿宋" w:hAnsi="仿宋" w:eastAsia="仿宋" w:cs="宋体"/>
                <w:b/>
                <w:bCs/>
                <w:color w:val="auto"/>
                <w:sz w:val="24"/>
                <w:highlight w:val="none"/>
                <w:lang w:val="en-US" w:eastAsia="zh-Hans"/>
              </w:rPr>
              <w:t>并加盖公章</w:t>
            </w:r>
            <w:r>
              <w:rPr>
                <w:rFonts w:hint="eastAsia" w:ascii="仿宋" w:hAnsi="仿宋" w:eastAsia="仿宋" w:cs="宋体"/>
                <w:b/>
                <w:bCs/>
                <w:color w:val="auto"/>
                <w:sz w:val="24"/>
                <w:highlight w:val="none"/>
              </w:rPr>
              <w:t>，格式自拟】</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hint="eastAsia" w:ascii="仿宋" w:hAnsi="仿宋" w:eastAsia="仿宋" w:cs="仿宋"/>
                <w:bCs/>
                <w:color w:val="auto"/>
                <w:sz w:val="24"/>
                <w:szCs w:val="24"/>
                <w:highlight w:val="none"/>
              </w:rPr>
              <w:t>4</w:t>
            </w:r>
          </w:p>
        </w:tc>
        <w:tc>
          <w:tcPr>
            <w:tcW w:w="1109" w:type="dxa"/>
            <w:gridSpan w:val="2"/>
            <w:tcBorders>
              <w:left w:val="single" w:color="000000" w:sz="4" w:space="0"/>
              <w:bottom w:val="single" w:color="000000" w:sz="4" w:space="0"/>
              <w:right w:val="single" w:color="000000" w:sz="4" w:space="0"/>
            </w:tcBorders>
            <w:noWrap/>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客观分</w:t>
            </w:r>
          </w:p>
        </w:tc>
      </w:tr>
      <w:tr>
        <w:trPr>
          <w:trHeight w:val="90"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vMerge w:val="continue"/>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auto"/>
                <w:sz w:val="24"/>
                <w:highlight w:val="none"/>
              </w:rPr>
            </w:pPr>
          </w:p>
        </w:tc>
        <w:tc>
          <w:tcPr>
            <w:tcW w:w="1129" w:type="dxa"/>
            <w:vMerge w:val="continue"/>
            <w:tcBorders>
              <w:left w:val="single" w:color="000000" w:sz="4" w:space="0"/>
              <w:right w:val="single" w:color="000000" w:sz="4" w:space="0"/>
            </w:tcBorders>
            <w:shd w:val="clear" w:color="auto" w:fill="FFFFFF"/>
            <w:noWrap/>
            <w:vAlign w:val="center"/>
          </w:tcPr>
          <w:p>
            <w:pPr>
              <w:pStyle w:val="25"/>
              <w:widowControl/>
              <w:spacing w:line="360" w:lineRule="auto"/>
              <w:ind w:firstLine="0" w:firstLineChars="0"/>
              <w:jc w:val="center"/>
              <w:rPr>
                <w:rFonts w:ascii="仿宋" w:hAnsi="仿宋" w:eastAsia="仿宋" w:cs="仿宋"/>
                <w:color w:val="auto"/>
                <w:highlight w:val="none"/>
              </w:rPr>
            </w:pP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仿宋"/>
                <w:color w:val="auto"/>
                <w:sz w:val="24"/>
                <w:highlight w:val="none"/>
              </w:rPr>
            </w:pPr>
            <w:r>
              <w:rPr>
                <w:rFonts w:hint="eastAsia" w:ascii="仿宋" w:hAnsi="仿宋" w:eastAsia="仿宋" w:cs="宋体"/>
                <w:color w:val="auto"/>
                <w:sz w:val="24"/>
                <w:highlight w:val="none"/>
                <w:lang w:val="zh-TW"/>
              </w:rPr>
              <w:t>过渡期</w:t>
            </w:r>
            <w:r>
              <w:rPr>
                <w:rFonts w:hint="eastAsia" w:ascii="仿宋" w:hAnsi="仿宋" w:eastAsia="仿宋" w:cs="宋体"/>
                <w:color w:val="auto"/>
                <w:sz w:val="24"/>
                <w:highlight w:val="none"/>
              </w:rPr>
              <w:t>实施和保障</w:t>
            </w:r>
            <w:r>
              <w:rPr>
                <w:rFonts w:hint="eastAsia" w:ascii="仿宋" w:hAnsi="仿宋" w:eastAsia="仿宋" w:cs="宋体"/>
                <w:color w:val="auto"/>
                <w:sz w:val="24"/>
                <w:highlight w:val="none"/>
                <w:lang w:val="zh-TW"/>
              </w:rPr>
              <w:t>措施方案、对接方案切实可行、符合采购需求</w:t>
            </w:r>
            <w:r>
              <w:rPr>
                <w:rFonts w:hint="eastAsia" w:ascii="仿宋" w:hAnsi="仿宋" w:eastAsia="仿宋" w:cs="宋体"/>
                <w:color w:val="auto"/>
                <w:sz w:val="24"/>
                <w:highlight w:val="none"/>
              </w:rPr>
              <w:t>的得</w:t>
            </w:r>
            <w:r>
              <w:rPr>
                <w:rFonts w:ascii="仿宋" w:hAnsi="仿宋" w:eastAsia="仿宋" w:cs="宋体"/>
                <w:color w:val="auto"/>
                <w:sz w:val="24"/>
                <w:highlight w:val="none"/>
              </w:rPr>
              <w:t>4分</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lang w:val="en-US" w:eastAsia="zh-CN"/>
              </w:rPr>
              <w:t>较</w:t>
            </w:r>
            <w:r>
              <w:rPr>
                <w:rFonts w:ascii="仿宋" w:hAnsi="仿宋" w:eastAsia="仿宋" w:cs="宋体"/>
                <w:color w:val="auto"/>
                <w:sz w:val="24"/>
                <w:highlight w:val="none"/>
              </w:rPr>
              <w:t>符合的得2-3</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lang w:val="en-US" w:eastAsia="zh-CN"/>
              </w:rPr>
              <w:t>存在重大缺陷的得1分；不提供的不得分</w:t>
            </w:r>
            <w:r>
              <w:rPr>
                <w:rFonts w:ascii="仿宋" w:hAnsi="仿宋" w:eastAsia="仿宋" w:cs="宋体"/>
                <w:color w:val="auto"/>
                <w:sz w:val="24"/>
                <w:highlight w:val="none"/>
              </w:rPr>
              <w:t>。</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ascii="仿宋" w:hAnsi="仿宋" w:eastAsia="仿宋" w:cs="仿宋"/>
                <w:bCs/>
                <w:color w:val="auto"/>
                <w:sz w:val="24"/>
                <w:szCs w:val="24"/>
                <w:highlight w:val="none"/>
              </w:rPr>
              <w:t>4</w:t>
            </w:r>
          </w:p>
        </w:tc>
        <w:tc>
          <w:tcPr>
            <w:tcW w:w="1109" w:type="dxa"/>
            <w:gridSpan w:val="2"/>
            <w:tcBorders>
              <w:left w:val="single" w:color="000000" w:sz="4" w:space="0"/>
              <w:bottom w:val="single" w:color="000000" w:sz="4" w:space="0"/>
              <w:right w:val="single" w:color="000000" w:sz="4" w:space="0"/>
            </w:tcBorders>
            <w:noWrap/>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1442"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vMerge w:val="continue"/>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color w:val="auto"/>
                <w:sz w:val="24"/>
                <w:highlight w:val="none"/>
              </w:rPr>
            </w:pPr>
          </w:p>
        </w:tc>
        <w:tc>
          <w:tcPr>
            <w:tcW w:w="1129" w:type="dxa"/>
            <w:vMerge w:val="continue"/>
            <w:tcBorders>
              <w:left w:val="single" w:color="000000" w:sz="4" w:space="0"/>
              <w:bottom w:val="single" w:color="000000" w:sz="4" w:space="0"/>
              <w:right w:val="single" w:color="000000" w:sz="4" w:space="0"/>
            </w:tcBorders>
            <w:shd w:val="clear" w:color="auto" w:fill="FFFFFF"/>
            <w:noWrap/>
            <w:vAlign w:val="center"/>
          </w:tcPr>
          <w:p>
            <w:pPr>
              <w:pStyle w:val="25"/>
              <w:widowControl/>
              <w:spacing w:line="360" w:lineRule="auto"/>
              <w:ind w:firstLine="0" w:firstLineChars="0"/>
              <w:jc w:val="center"/>
              <w:rPr>
                <w:rFonts w:ascii="仿宋" w:hAnsi="仿宋" w:eastAsia="仿宋" w:cs="仿宋"/>
                <w:color w:val="auto"/>
                <w:highlight w:val="none"/>
              </w:rPr>
            </w:pPr>
          </w:p>
        </w:tc>
        <w:tc>
          <w:tcPr>
            <w:tcW w:w="4735" w:type="dxa"/>
            <w:tcBorders>
              <w:top w:val="single" w:color="000000" w:sz="4" w:space="0"/>
              <w:left w:val="single" w:color="000000" w:sz="4" w:space="0"/>
              <w:bottom w:val="single" w:color="000000" w:sz="4" w:space="0"/>
              <w:right w:val="single" w:color="000000" w:sz="4" w:space="0"/>
            </w:tcBorders>
            <w:noWrap/>
            <w:vAlign w:val="center"/>
          </w:tcPr>
          <w:p>
            <w:pPr>
              <w:adjustRightInd/>
              <w:spacing w:line="440" w:lineRule="exact"/>
              <w:rPr>
                <w:rFonts w:ascii="仿宋" w:hAnsi="仿宋" w:eastAsia="仿宋" w:cs="宋体"/>
                <w:color w:val="auto"/>
                <w:sz w:val="24"/>
                <w:highlight w:val="none"/>
              </w:rPr>
            </w:pPr>
            <w:r>
              <w:rPr>
                <w:rFonts w:hint="eastAsia" w:ascii="仿宋" w:hAnsi="仿宋" w:eastAsia="仿宋" w:cs="宋体"/>
                <w:color w:val="auto"/>
                <w:sz w:val="24"/>
                <w:highlight w:val="none"/>
              </w:rPr>
              <w:t>服务场所情况：根据功能区布局（</w:t>
            </w:r>
            <w:r>
              <w:rPr>
                <w:rFonts w:ascii="仿宋" w:hAnsi="仿宋" w:eastAsia="仿宋" w:cs="宋体"/>
                <w:color w:val="auto"/>
                <w:sz w:val="24"/>
                <w:highlight w:val="none"/>
              </w:rPr>
              <w:t>0-2</w:t>
            </w:r>
            <w:r>
              <w:rPr>
                <w:rFonts w:hint="eastAsia" w:ascii="仿宋" w:hAnsi="仿宋" w:eastAsia="仿宋" w:cs="宋体"/>
                <w:color w:val="auto"/>
                <w:sz w:val="24"/>
                <w:highlight w:val="none"/>
              </w:rPr>
              <w:t>分）、装修条件（</w:t>
            </w:r>
            <w:r>
              <w:rPr>
                <w:rFonts w:ascii="仿宋" w:hAnsi="仿宋" w:eastAsia="仿宋" w:cs="宋体"/>
                <w:color w:val="auto"/>
                <w:sz w:val="24"/>
                <w:highlight w:val="none"/>
              </w:rPr>
              <w:t>0-2分）</w:t>
            </w:r>
            <w:r>
              <w:rPr>
                <w:rFonts w:hint="eastAsia" w:ascii="仿宋" w:hAnsi="仿宋" w:eastAsia="仿宋" w:cs="宋体"/>
                <w:color w:val="auto"/>
                <w:sz w:val="24"/>
                <w:highlight w:val="none"/>
              </w:rPr>
              <w:t>、软硬件设施（</w:t>
            </w:r>
            <w:r>
              <w:rPr>
                <w:rFonts w:ascii="仿宋" w:hAnsi="仿宋" w:eastAsia="仿宋" w:cs="宋体"/>
                <w:color w:val="auto"/>
                <w:sz w:val="24"/>
                <w:highlight w:val="none"/>
              </w:rPr>
              <w:t>0-2分）</w:t>
            </w:r>
            <w:r>
              <w:rPr>
                <w:rFonts w:hint="eastAsia" w:ascii="仿宋" w:hAnsi="仿宋" w:eastAsia="仿宋" w:cs="宋体"/>
                <w:color w:val="auto"/>
                <w:sz w:val="24"/>
                <w:highlight w:val="none"/>
              </w:rPr>
              <w:t>、坐席及办公设备（</w:t>
            </w:r>
            <w:r>
              <w:rPr>
                <w:rFonts w:ascii="仿宋" w:hAnsi="仿宋" w:eastAsia="仿宋" w:cs="宋体"/>
                <w:color w:val="auto"/>
                <w:sz w:val="24"/>
                <w:highlight w:val="none"/>
              </w:rPr>
              <w:t>0-2分）</w:t>
            </w:r>
            <w:r>
              <w:rPr>
                <w:rFonts w:hint="eastAsia" w:ascii="仿宋" w:hAnsi="仿宋" w:eastAsia="仿宋" w:cs="宋体"/>
                <w:color w:val="auto"/>
                <w:sz w:val="24"/>
                <w:highlight w:val="none"/>
              </w:rPr>
              <w:t>、办公场所安保措施（</w:t>
            </w:r>
            <w:r>
              <w:rPr>
                <w:rFonts w:ascii="仿宋" w:hAnsi="仿宋" w:eastAsia="仿宋" w:cs="宋体"/>
                <w:color w:val="auto"/>
                <w:sz w:val="24"/>
                <w:highlight w:val="none"/>
              </w:rPr>
              <w:t>0-2分）</w:t>
            </w:r>
            <w:r>
              <w:rPr>
                <w:rFonts w:hint="eastAsia" w:ascii="仿宋" w:hAnsi="仿宋" w:eastAsia="仿宋" w:cs="宋体"/>
                <w:color w:val="auto"/>
                <w:sz w:val="24"/>
                <w:highlight w:val="none"/>
              </w:rPr>
              <w:t>是否满足采购需求。</w:t>
            </w:r>
          </w:p>
          <w:p>
            <w:pPr>
              <w:spacing w:line="440" w:lineRule="exact"/>
              <w:rPr>
                <w:rFonts w:hint="eastAsia" w:ascii="仿宋" w:hAnsi="仿宋" w:eastAsia="仿宋" w:cs="仿宋"/>
                <w:color w:val="auto"/>
                <w:sz w:val="24"/>
                <w:highlight w:val="none"/>
                <w:lang w:eastAsia="zh-CN"/>
              </w:rPr>
            </w:pPr>
            <w:r>
              <w:rPr>
                <w:rFonts w:hint="eastAsia" w:ascii="仿宋" w:hAnsi="仿宋" w:eastAsia="仿宋" w:cs="宋体"/>
                <w:b/>
                <w:bCs/>
                <w:color w:val="auto"/>
                <w:sz w:val="24"/>
                <w:highlight w:val="none"/>
                <w:lang w:eastAsia="zh-CN"/>
              </w:rPr>
              <w:t>【</w:t>
            </w:r>
            <w:r>
              <w:rPr>
                <w:rFonts w:hint="eastAsia" w:ascii="仿宋" w:hAnsi="仿宋" w:eastAsia="仿宋" w:cs="宋体"/>
                <w:b/>
                <w:bCs/>
                <w:color w:val="auto"/>
                <w:sz w:val="24"/>
                <w:highlight w:val="none"/>
                <w:lang w:val="en-US" w:eastAsia="zh-CN"/>
              </w:rPr>
              <w:t>证明材料：</w:t>
            </w:r>
            <w:r>
              <w:rPr>
                <w:rFonts w:hint="eastAsia" w:ascii="仿宋" w:hAnsi="仿宋" w:eastAsia="仿宋" w:cs="宋体"/>
                <w:b/>
                <w:bCs/>
                <w:color w:val="auto"/>
                <w:sz w:val="24"/>
                <w:highlight w:val="none"/>
              </w:rPr>
              <w:t>投标时已具备的，方案中提供现场照片。投标前不具备的提供承诺书和场地装修、设施配置方案。</w:t>
            </w:r>
            <w:r>
              <w:rPr>
                <w:rFonts w:hint="eastAsia" w:ascii="仿宋" w:hAnsi="仿宋" w:eastAsia="仿宋" w:cs="宋体"/>
                <w:b/>
                <w:bCs/>
                <w:color w:val="auto"/>
                <w:sz w:val="24"/>
                <w:highlight w:val="none"/>
                <w:lang w:eastAsia="zh-CN"/>
              </w:rPr>
              <w:t>】</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ascii="仿宋" w:hAnsi="仿宋" w:eastAsia="仿宋" w:cs="仿宋"/>
                <w:bCs/>
                <w:color w:val="auto"/>
                <w:sz w:val="24"/>
                <w:szCs w:val="24"/>
                <w:highlight w:val="none"/>
              </w:rPr>
              <w:t>10</w:t>
            </w:r>
          </w:p>
        </w:tc>
        <w:tc>
          <w:tcPr>
            <w:tcW w:w="1109" w:type="dxa"/>
            <w:gridSpan w:val="2"/>
            <w:tcBorders>
              <w:left w:val="single" w:color="000000" w:sz="4" w:space="0"/>
              <w:bottom w:val="single" w:color="000000" w:sz="4" w:space="0"/>
              <w:right w:val="single" w:color="000000" w:sz="4" w:space="0"/>
            </w:tcBorders>
            <w:noWrap/>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90"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tcBorders>
              <w:left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1129" w:type="dxa"/>
            <w:tcBorders>
              <w:left w:val="single" w:color="000000" w:sz="4" w:space="0"/>
              <w:right w:val="single" w:color="000000" w:sz="4" w:space="0"/>
            </w:tcBorders>
            <w:shd w:val="clear" w:color="auto" w:fill="FFFFFF"/>
            <w:noWrap/>
            <w:vAlign w:val="center"/>
          </w:tcPr>
          <w:p>
            <w:pPr>
              <w:pStyle w:val="25"/>
              <w:widowControl/>
              <w:spacing w:line="360" w:lineRule="auto"/>
              <w:ind w:firstLine="0" w:firstLineChars="0"/>
              <w:jc w:val="center"/>
              <w:rPr>
                <w:rFonts w:ascii="仿宋" w:hAnsi="仿宋" w:eastAsia="仿宋" w:cs="仿宋"/>
                <w:color w:val="auto"/>
                <w:highlight w:val="none"/>
              </w:rPr>
            </w:pPr>
            <w:r>
              <w:rPr>
                <w:rFonts w:hint="eastAsia" w:ascii="仿宋" w:hAnsi="仿宋" w:eastAsia="仿宋" w:cs="宋体"/>
                <w:color w:val="auto"/>
                <w:highlight w:val="none"/>
                <w:lang w:val="zh-TW"/>
              </w:rPr>
              <w:t>项目</w:t>
            </w:r>
            <w:r>
              <w:rPr>
                <w:rFonts w:hint="eastAsia" w:ascii="仿宋" w:hAnsi="仿宋" w:eastAsia="仿宋" w:cs="宋体"/>
                <w:color w:val="auto"/>
                <w:highlight w:val="none"/>
              </w:rPr>
              <w:t>管理班子</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numPr>
                <w:numId w:val="0"/>
              </w:numPr>
              <w:spacing w:line="440" w:lineRule="exact"/>
              <w:rPr>
                <w:rFonts w:ascii="仿宋" w:hAnsi="仿宋" w:eastAsia="仿宋" w:cs="宋体"/>
                <w:color w:val="auto"/>
                <w:sz w:val="24"/>
                <w:highlight w:val="none"/>
              </w:rPr>
            </w:pPr>
            <w:r>
              <w:rPr>
                <w:rFonts w:hint="default" w:ascii="仿宋" w:hAnsi="仿宋" w:eastAsia="仿宋" w:cs="仿宋"/>
                <w:color w:val="auto"/>
                <w:kern w:val="0"/>
                <w:sz w:val="24"/>
                <w:highlight w:val="none"/>
                <w:lang w:bidi="ar"/>
              </w:rPr>
              <w:t>1.</w:t>
            </w:r>
            <w:r>
              <w:rPr>
                <w:rFonts w:hint="eastAsia" w:ascii="仿宋" w:hAnsi="仿宋" w:eastAsia="仿宋" w:cs="仿宋"/>
                <w:color w:val="auto"/>
                <w:kern w:val="0"/>
                <w:sz w:val="24"/>
                <w:highlight w:val="none"/>
                <w:lang w:bidi="ar"/>
              </w:rPr>
              <w:t>拟派项目经理具有高级工程师（信息技术方向）职称证书</w:t>
            </w:r>
            <w:r>
              <w:rPr>
                <w:rFonts w:hint="default" w:ascii="仿宋" w:hAnsi="仿宋" w:eastAsia="仿宋" w:cs="仿宋"/>
                <w:color w:val="auto"/>
                <w:kern w:val="0"/>
                <w:sz w:val="24"/>
                <w:highlight w:val="none"/>
                <w:lang w:bidi="ar"/>
              </w:rPr>
              <w:t>、</w:t>
            </w:r>
            <w:r>
              <w:rPr>
                <w:rFonts w:hint="eastAsia" w:ascii="仿宋" w:hAnsi="仿宋" w:eastAsia="仿宋" w:cs="仿宋"/>
                <w:color w:val="auto"/>
                <w:kern w:val="0"/>
                <w:sz w:val="24"/>
                <w:highlight w:val="none"/>
                <w:lang w:bidi="ar"/>
              </w:rPr>
              <w:t>高级信息系统项目管理师证书</w:t>
            </w:r>
            <w:r>
              <w:rPr>
                <w:rFonts w:hint="default" w:ascii="仿宋" w:hAnsi="仿宋" w:eastAsia="仿宋" w:cs="仿宋"/>
                <w:color w:val="auto"/>
                <w:kern w:val="0"/>
                <w:sz w:val="24"/>
                <w:highlight w:val="none"/>
                <w:lang w:bidi="ar"/>
              </w:rPr>
              <w:t>、</w:t>
            </w:r>
            <w:r>
              <w:rPr>
                <w:rFonts w:hint="eastAsia" w:ascii="仿宋" w:hAnsi="仿宋" w:eastAsia="仿宋" w:cs="仿宋"/>
                <w:color w:val="auto"/>
                <w:kern w:val="0"/>
                <w:sz w:val="24"/>
                <w:highlight w:val="none"/>
                <w:lang w:bidi="ar"/>
              </w:rPr>
              <w:t>通信中级职称证书（互联网技术）</w:t>
            </w:r>
            <w:r>
              <w:rPr>
                <w:rFonts w:hint="default" w:ascii="仿宋" w:hAnsi="仿宋" w:eastAsia="仿宋" w:cs="仿宋"/>
                <w:color w:val="auto"/>
                <w:kern w:val="0"/>
                <w:sz w:val="24"/>
                <w:highlight w:val="none"/>
                <w:lang w:bidi="ar"/>
              </w:rPr>
              <w:t>、</w:t>
            </w:r>
            <w:r>
              <w:rPr>
                <w:rFonts w:hint="eastAsia" w:ascii="仿宋" w:hAnsi="仿宋" w:eastAsia="仿宋" w:cs="仿宋"/>
                <w:color w:val="auto"/>
                <w:kern w:val="0"/>
                <w:sz w:val="24"/>
                <w:highlight w:val="none"/>
                <w:lang w:bidi="ar"/>
              </w:rPr>
              <w:t>注册信息安全专业人员证书的，每提供一个得</w:t>
            </w:r>
            <w:r>
              <w:rPr>
                <w:rFonts w:hint="eastAsia" w:ascii="仿宋" w:hAnsi="仿宋" w:eastAsia="仿宋" w:cs="仿宋"/>
                <w:color w:val="auto"/>
                <w:kern w:val="0"/>
                <w:sz w:val="24"/>
                <w:highlight w:val="none"/>
                <w:lang w:val="en-US" w:eastAsia="zh-CN" w:bidi="ar"/>
              </w:rPr>
              <w:t>1.5</w:t>
            </w:r>
            <w:r>
              <w:rPr>
                <w:rFonts w:ascii="仿宋" w:hAnsi="仿宋" w:eastAsia="仿宋" w:cs="仿宋"/>
                <w:color w:val="auto"/>
                <w:kern w:val="0"/>
                <w:sz w:val="24"/>
                <w:highlight w:val="none"/>
                <w:lang w:bidi="ar"/>
              </w:rPr>
              <w:t>分，</w:t>
            </w:r>
            <w:r>
              <w:rPr>
                <w:rFonts w:hint="eastAsia" w:ascii="仿宋" w:hAnsi="仿宋" w:eastAsia="仿宋" w:cs="仿宋"/>
                <w:color w:val="auto"/>
                <w:kern w:val="0"/>
                <w:sz w:val="24"/>
                <w:highlight w:val="none"/>
                <w:lang w:val="en-US" w:eastAsia="zh-Hans" w:bidi="ar"/>
              </w:rPr>
              <w:t>本项最高</w:t>
            </w:r>
            <w:r>
              <w:rPr>
                <w:rFonts w:ascii="仿宋" w:hAnsi="仿宋" w:eastAsia="仿宋" w:cs="仿宋"/>
                <w:color w:val="auto"/>
                <w:kern w:val="0"/>
                <w:sz w:val="24"/>
                <w:highlight w:val="none"/>
                <w:lang w:bidi="ar"/>
              </w:rPr>
              <w:t>得</w:t>
            </w:r>
            <w:r>
              <w:rPr>
                <w:rFonts w:hint="eastAsia" w:ascii="仿宋" w:hAnsi="仿宋" w:eastAsia="仿宋" w:cs="仿宋"/>
                <w:color w:val="auto"/>
                <w:kern w:val="0"/>
                <w:sz w:val="24"/>
                <w:highlight w:val="none"/>
                <w:lang w:val="en-US" w:eastAsia="zh-CN" w:bidi="ar"/>
              </w:rPr>
              <w:t>6</w:t>
            </w:r>
            <w:r>
              <w:rPr>
                <w:rFonts w:hint="eastAsia" w:ascii="仿宋" w:hAnsi="仿宋" w:eastAsia="仿宋" w:cs="仿宋"/>
                <w:color w:val="auto"/>
                <w:kern w:val="0"/>
                <w:sz w:val="24"/>
                <w:highlight w:val="none"/>
                <w:lang w:bidi="ar"/>
              </w:rPr>
              <w:t>分</w:t>
            </w:r>
            <w:r>
              <w:rPr>
                <w:rFonts w:hint="default" w:ascii="仿宋" w:hAnsi="仿宋" w:eastAsia="仿宋" w:cs="仿宋"/>
                <w:color w:val="auto"/>
                <w:kern w:val="0"/>
                <w:sz w:val="24"/>
                <w:highlight w:val="none"/>
                <w:lang w:bidi="ar"/>
              </w:rPr>
              <w:t>。</w:t>
            </w:r>
          </w:p>
          <w:p>
            <w:pPr>
              <w:numPr>
                <w:numId w:val="0"/>
              </w:numPr>
              <w:spacing w:line="440" w:lineRule="exact"/>
              <w:rPr>
                <w:rFonts w:ascii="仿宋" w:hAnsi="仿宋" w:eastAsia="仿宋" w:cs="宋体"/>
                <w:color w:val="auto"/>
                <w:sz w:val="24"/>
                <w:highlight w:val="none"/>
              </w:rPr>
            </w:pPr>
            <w:r>
              <w:rPr>
                <w:rFonts w:hint="default" w:ascii="仿宋" w:hAnsi="仿宋" w:eastAsia="仿宋" w:cs="仿宋"/>
                <w:color w:val="auto"/>
                <w:kern w:val="0"/>
                <w:sz w:val="24"/>
                <w:highlight w:val="none"/>
                <w:lang w:bidi="ar"/>
              </w:rPr>
              <w:t>2.</w:t>
            </w:r>
            <w:r>
              <w:rPr>
                <w:rFonts w:hint="eastAsia" w:ascii="仿宋" w:hAnsi="仿宋" w:eastAsia="仿宋" w:cs="仿宋"/>
                <w:color w:val="auto"/>
                <w:kern w:val="0"/>
                <w:sz w:val="24"/>
                <w:highlight w:val="none"/>
                <w:lang w:bidi="ar"/>
              </w:rPr>
              <w:t>拟派项目</w:t>
            </w:r>
            <w:r>
              <w:rPr>
                <w:rFonts w:hint="eastAsia" w:ascii="仿宋" w:hAnsi="仿宋" w:eastAsia="仿宋" w:cs="仿宋"/>
                <w:color w:val="auto"/>
                <w:kern w:val="0"/>
                <w:sz w:val="24"/>
                <w:highlight w:val="none"/>
                <w:lang w:val="en-US" w:eastAsia="zh-CN" w:bidi="ar"/>
              </w:rPr>
              <w:t>成员</w:t>
            </w:r>
            <w:r>
              <w:rPr>
                <w:rFonts w:hint="eastAsia" w:ascii="仿宋" w:hAnsi="仿宋" w:eastAsia="仿宋" w:cs="仿宋"/>
                <w:color w:val="auto"/>
                <w:kern w:val="0"/>
                <w:sz w:val="24"/>
                <w:highlight w:val="none"/>
                <w:lang w:bidi="ar"/>
              </w:rPr>
              <w:t>具有工信部数字化政务服务证书</w:t>
            </w:r>
            <w:r>
              <w:rPr>
                <w:rFonts w:hint="eastAsia" w:ascii="仿宋" w:hAnsi="仿宋" w:eastAsia="仿宋" w:cs="仿宋"/>
                <w:color w:val="auto"/>
                <w:kern w:val="0"/>
                <w:sz w:val="24"/>
                <w:highlight w:val="none"/>
                <w:lang w:val="en-US" w:eastAsia="zh-Hans" w:bidi="ar"/>
              </w:rPr>
              <w:t>的</w:t>
            </w:r>
            <w:r>
              <w:rPr>
                <w:rFonts w:hint="eastAsia" w:ascii="仿宋" w:hAnsi="仿宋" w:eastAsia="仿宋" w:cs="仿宋"/>
                <w:color w:val="auto"/>
                <w:kern w:val="0"/>
                <w:sz w:val="24"/>
                <w:highlight w:val="none"/>
                <w:lang w:bidi="ar"/>
              </w:rPr>
              <w:t>，</w:t>
            </w:r>
            <w:r>
              <w:rPr>
                <w:rFonts w:hint="eastAsia" w:ascii="仿宋" w:hAnsi="仿宋" w:eastAsia="仿宋" w:cs="仿宋"/>
                <w:color w:val="auto"/>
                <w:kern w:val="0"/>
                <w:sz w:val="24"/>
                <w:highlight w:val="none"/>
                <w:lang w:val="en-US" w:eastAsia="zh-Hans" w:bidi="ar"/>
              </w:rPr>
              <w:t>每提供一个得</w:t>
            </w:r>
            <w:r>
              <w:rPr>
                <w:rFonts w:hint="default" w:ascii="仿宋" w:hAnsi="仿宋" w:eastAsia="仿宋" w:cs="仿宋"/>
                <w:color w:val="auto"/>
                <w:kern w:val="0"/>
                <w:sz w:val="24"/>
                <w:highlight w:val="none"/>
                <w:lang w:eastAsia="zh-Hans" w:bidi="ar"/>
              </w:rPr>
              <w:t>2</w:t>
            </w:r>
            <w:r>
              <w:rPr>
                <w:rFonts w:hint="eastAsia" w:ascii="仿宋" w:hAnsi="仿宋" w:eastAsia="仿宋" w:cs="仿宋"/>
                <w:color w:val="auto"/>
                <w:kern w:val="0"/>
                <w:sz w:val="24"/>
                <w:highlight w:val="none"/>
                <w:lang w:val="en-US" w:eastAsia="zh-Hans" w:bidi="ar"/>
              </w:rPr>
              <w:t>分</w:t>
            </w:r>
            <w:r>
              <w:rPr>
                <w:rFonts w:hint="default" w:ascii="仿宋" w:hAnsi="仿宋" w:eastAsia="仿宋" w:cs="仿宋"/>
                <w:color w:val="auto"/>
                <w:kern w:val="0"/>
                <w:sz w:val="24"/>
                <w:highlight w:val="none"/>
                <w:lang w:eastAsia="zh-Hans" w:bidi="ar"/>
              </w:rPr>
              <w:t>，</w:t>
            </w:r>
            <w:r>
              <w:rPr>
                <w:rFonts w:hint="eastAsia" w:ascii="仿宋" w:hAnsi="仿宋" w:eastAsia="仿宋" w:cs="仿宋"/>
                <w:color w:val="auto"/>
                <w:kern w:val="0"/>
                <w:sz w:val="24"/>
                <w:highlight w:val="none"/>
                <w:lang w:val="en-US" w:eastAsia="zh-Hans" w:bidi="ar"/>
              </w:rPr>
              <w:t>本项最高</w:t>
            </w:r>
            <w:r>
              <w:rPr>
                <w:rFonts w:hint="eastAsia" w:ascii="仿宋" w:hAnsi="仿宋" w:eastAsia="仿宋" w:cs="仿宋"/>
                <w:color w:val="auto"/>
                <w:kern w:val="0"/>
                <w:sz w:val="24"/>
                <w:highlight w:val="none"/>
                <w:lang w:bidi="ar"/>
              </w:rPr>
              <w:t>得</w:t>
            </w:r>
            <w:r>
              <w:rPr>
                <w:rFonts w:ascii="仿宋" w:hAnsi="仿宋" w:eastAsia="仿宋" w:cs="仿宋"/>
                <w:color w:val="auto"/>
                <w:kern w:val="0"/>
                <w:sz w:val="24"/>
                <w:highlight w:val="none"/>
                <w:lang w:bidi="ar"/>
              </w:rPr>
              <w:t>2分</w:t>
            </w:r>
            <w:r>
              <w:rPr>
                <w:rFonts w:ascii="仿宋" w:hAnsi="仿宋" w:eastAsia="仿宋" w:cs="仿宋"/>
                <w:color w:val="auto"/>
                <w:kern w:val="0"/>
                <w:sz w:val="24"/>
                <w:highlight w:val="none"/>
                <w:lang w:bidi="ar"/>
              </w:rPr>
              <w:t>。</w:t>
            </w:r>
          </w:p>
          <w:p>
            <w:pPr>
              <w:spacing w:line="440" w:lineRule="exact"/>
              <w:rPr>
                <w:rFonts w:ascii="仿宋" w:hAnsi="仿宋" w:eastAsia="仿宋" w:cs="仿宋"/>
                <w:color w:val="auto"/>
                <w:sz w:val="24"/>
                <w:highlight w:val="none"/>
              </w:rPr>
            </w:pPr>
            <w:r>
              <w:rPr>
                <w:rFonts w:hint="eastAsia" w:ascii="仿宋" w:hAnsi="仿宋" w:eastAsia="仿宋" w:cs="宋体"/>
                <w:b/>
                <w:bCs/>
                <w:color w:val="auto"/>
                <w:sz w:val="24"/>
                <w:highlight w:val="none"/>
                <w:lang w:val="zh-TW"/>
              </w:rPr>
              <w:t>【</w:t>
            </w:r>
            <w:r>
              <w:rPr>
                <w:rFonts w:hint="eastAsia" w:ascii="仿宋" w:hAnsi="仿宋" w:eastAsia="仿宋" w:cs="仿宋"/>
                <w:b/>
                <w:bCs/>
                <w:color w:val="auto"/>
                <w:sz w:val="24"/>
                <w:highlight w:val="none"/>
              </w:rPr>
              <w:t>需提供证书复印件和近三个月（</w:t>
            </w:r>
            <w:r>
              <w:rPr>
                <w:rFonts w:ascii="仿宋" w:hAnsi="仿宋" w:eastAsia="仿宋" w:cs="仿宋"/>
                <w:b/>
                <w:bCs/>
                <w:color w:val="auto"/>
                <w:sz w:val="24"/>
                <w:highlight w:val="none"/>
              </w:rPr>
              <w:t>2023年9月、10月、11月）内社保证明复印件</w:t>
            </w:r>
            <w:r>
              <w:rPr>
                <w:rFonts w:hint="eastAsia" w:ascii="仿宋" w:hAnsi="仿宋" w:eastAsia="仿宋" w:cs="仿宋"/>
                <w:b/>
                <w:bCs/>
                <w:color w:val="auto"/>
                <w:sz w:val="24"/>
                <w:highlight w:val="none"/>
                <w:lang w:val="en-US" w:eastAsia="zh-CN"/>
              </w:rPr>
              <w:t>并加盖公章</w:t>
            </w:r>
            <w:r>
              <w:rPr>
                <w:rFonts w:ascii="仿宋" w:hAnsi="仿宋" w:eastAsia="仿宋" w:cs="仿宋"/>
                <w:b/>
                <w:bCs/>
                <w:color w:val="auto"/>
                <w:sz w:val="24"/>
                <w:highlight w:val="none"/>
              </w:rPr>
              <w:t>。】</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Style w:val="79"/>
                <w:rFonts w:hint="eastAsia" w:ascii="仿宋" w:hAnsi="仿宋" w:eastAsia="仿宋" w:cs="仿宋"/>
                <w:bCs/>
                <w:color w:val="auto"/>
                <w:sz w:val="24"/>
                <w:szCs w:val="24"/>
                <w:highlight w:val="none"/>
                <w:lang w:val="en-US" w:eastAsia="zh-CN"/>
              </w:rPr>
              <w:t>8</w:t>
            </w:r>
          </w:p>
        </w:tc>
        <w:tc>
          <w:tcPr>
            <w:tcW w:w="1109" w:type="dxa"/>
            <w:gridSpan w:val="2"/>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客观分</w:t>
            </w:r>
          </w:p>
        </w:tc>
      </w:tr>
      <w:tr>
        <w:trPr>
          <w:trHeight w:val="521"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1129" w:type="dxa"/>
            <w:tcBorders>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rPr>
                <w:rFonts w:ascii="仿宋" w:hAnsi="仿宋" w:eastAsia="仿宋" w:cs="仿宋"/>
                <w:color w:val="auto"/>
                <w:highlight w:val="none"/>
              </w:rPr>
            </w:pPr>
            <w:r>
              <w:rPr>
                <w:rFonts w:hint="eastAsia" w:ascii="仿宋" w:hAnsi="仿宋" w:eastAsia="仿宋" w:cs="宋体"/>
                <w:color w:val="auto"/>
                <w:sz w:val="24"/>
                <w:highlight w:val="none"/>
                <w:lang w:val="zh-TW"/>
              </w:rPr>
              <w:t>受理服务人员</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宋体"/>
                <w:color w:val="auto"/>
                <w:sz w:val="24"/>
                <w:highlight w:val="none"/>
                <w:lang w:val="zh-TW"/>
              </w:rPr>
            </w:pPr>
            <w:r>
              <w:rPr>
                <w:rFonts w:hint="eastAsia" w:ascii="仿宋" w:hAnsi="仿宋" w:eastAsia="仿宋" w:cs="宋体"/>
                <w:color w:val="auto"/>
                <w:sz w:val="24"/>
                <w:highlight w:val="none"/>
                <w:lang w:val="zh-TW"/>
              </w:rPr>
              <w:t>拟派受理服务人员具有政务服务事项电话投诉或咨询人工受理、接听服务经验（</w:t>
            </w:r>
            <w:r>
              <w:rPr>
                <w:rFonts w:ascii="仿宋" w:hAnsi="仿宋" w:eastAsia="仿宋" w:cs="宋体"/>
                <w:color w:val="auto"/>
                <w:sz w:val="24"/>
                <w:highlight w:val="none"/>
                <w:lang w:val="zh-TW"/>
              </w:rPr>
              <w:t>1</w:t>
            </w:r>
            <w:r>
              <w:rPr>
                <w:rFonts w:hint="eastAsia" w:ascii="仿宋" w:hAnsi="仿宋" w:eastAsia="仿宋" w:cs="宋体"/>
                <w:color w:val="auto"/>
                <w:sz w:val="24"/>
                <w:highlight w:val="none"/>
                <w:lang w:val="zh-TW"/>
              </w:rPr>
              <w:t>年</w:t>
            </w:r>
            <w:r>
              <w:rPr>
                <w:rFonts w:ascii="仿宋" w:hAnsi="仿宋" w:eastAsia="仿宋" w:cs="宋体"/>
                <w:color w:val="auto"/>
                <w:sz w:val="24"/>
                <w:highlight w:val="none"/>
                <w:lang w:val="zh-TW"/>
              </w:rPr>
              <w:t>及以上）</w:t>
            </w:r>
            <w:r>
              <w:rPr>
                <w:rFonts w:ascii="仿宋" w:hAnsi="仿宋" w:cs="宋体" w:eastAsiaTheme="minorEastAsia"/>
                <w:color w:val="auto"/>
                <w:sz w:val="24"/>
                <w:highlight w:val="none"/>
                <w:lang w:val="zh-TW"/>
              </w:rPr>
              <w:t>5</w:t>
            </w:r>
            <w:r>
              <w:rPr>
                <w:rFonts w:ascii="仿宋" w:hAnsi="仿宋" w:eastAsia="仿宋" w:cs="宋体"/>
                <w:color w:val="auto"/>
                <w:sz w:val="24"/>
                <w:highlight w:val="none"/>
                <w:lang w:val="zh-TW" w:eastAsia="zh-TW"/>
              </w:rPr>
              <w:t>0</w:t>
            </w:r>
            <w:r>
              <w:rPr>
                <w:rFonts w:ascii="仿宋" w:hAnsi="仿宋" w:eastAsia="仿宋" w:cs="宋体"/>
                <w:color w:val="auto"/>
                <w:sz w:val="24"/>
                <w:highlight w:val="none"/>
                <w:lang w:val="zh-TW"/>
              </w:rPr>
              <w:t>人</w:t>
            </w:r>
            <w:r>
              <w:rPr>
                <w:rFonts w:hint="eastAsia" w:ascii="仿宋" w:hAnsi="仿宋" w:eastAsia="仿宋" w:cs="宋体"/>
                <w:color w:val="auto"/>
                <w:sz w:val="24"/>
                <w:highlight w:val="none"/>
                <w:lang w:val="zh-TW"/>
              </w:rPr>
              <w:t>及以上</w:t>
            </w:r>
            <w:r>
              <w:rPr>
                <w:rFonts w:ascii="仿宋" w:hAnsi="仿宋" w:eastAsia="仿宋" w:cs="宋体"/>
                <w:color w:val="auto"/>
                <w:sz w:val="24"/>
                <w:highlight w:val="none"/>
                <w:lang w:val="zh-TW"/>
              </w:rPr>
              <w:t>的得</w:t>
            </w:r>
            <w:r>
              <w:rPr>
                <w:rFonts w:hint="default" w:ascii="仿宋" w:hAnsi="仿宋" w:eastAsia="仿宋" w:cs="宋体"/>
                <w:color w:val="auto"/>
                <w:sz w:val="24"/>
                <w:highlight w:val="none"/>
              </w:rPr>
              <w:t>3</w:t>
            </w:r>
            <w:r>
              <w:rPr>
                <w:rFonts w:ascii="仿宋" w:hAnsi="仿宋" w:eastAsia="仿宋" w:cs="宋体"/>
                <w:color w:val="auto"/>
                <w:sz w:val="24"/>
                <w:highlight w:val="none"/>
                <w:lang w:val="zh-TW"/>
              </w:rPr>
              <w:t>分，</w:t>
            </w:r>
            <w:r>
              <w:rPr>
                <w:rFonts w:hint="eastAsia" w:ascii="仿宋" w:hAnsi="仿宋" w:eastAsia="仿宋" w:cs="宋体"/>
                <w:color w:val="auto"/>
                <w:sz w:val="24"/>
                <w:highlight w:val="none"/>
                <w:lang w:val="en-US" w:eastAsia="zh-CN"/>
              </w:rPr>
              <w:t>在此基础上</w:t>
            </w:r>
            <w:r>
              <w:rPr>
                <w:rFonts w:ascii="仿宋" w:hAnsi="仿宋" w:eastAsia="仿宋" w:cs="宋体"/>
                <w:color w:val="auto"/>
                <w:sz w:val="24"/>
                <w:highlight w:val="none"/>
                <w:lang w:val="zh-TW"/>
              </w:rPr>
              <w:t>每增加</w:t>
            </w:r>
            <w:r>
              <w:rPr>
                <w:rFonts w:ascii="仿宋" w:hAnsi="仿宋" w:eastAsia="仿宋" w:cs="宋体"/>
                <w:color w:val="auto"/>
                <w:sz w:val="24"/>
                <w:highlight w:val="none"/>
                <w:lang w:val="zh-TW" w:eastAsia="zh-TW"/>
              </w:rPr>
              <w:t>10</w:t>
            </w:r>
            <w:r>
              <w:rPr>
                <w:rFonts w:ascii="仿宋" w:hAnsi="仿宋" w:eastAsia="仿宋" w:cs="宋体"/>
                <w:color w:val="auto"/>
                <w:sz w:val="24"/>
                <w:highlight w:val="none"/>
                <w:lang w:val="zh-TW"/>
              </w:rPr>
              <w:t>人加2分，最高得</w:t>
            </w:r>
            <w:r>
              <w:rPr>
                <w:rFonts w:ascii="仿宋" w:hAnsi="仿宋" w:eastAsia="仿宋" w:cs="宋体"/>
                <w:color w:val="auto"/>
                <w:sz w:val="24"/>
                <w:highlight w:val="none"/>
                <w:lang w:val="zh-TW" w:eastAsia="zh-TW"/>
              </w:rPr>
              <w:t>9</w:t>
            </w:r>
            <w:r>
              <w:rPr>
                <w:rFonts w:ascii="仿宋" w:hAnsi="仿宋" w:eastAsia="仿宋" w:cs="宋体"/>
                <w:color w:val="auto"/>
                <w:sz w:val="24"/>
                <w:highlight w:val="none"/>
                <w:lang w:val="zh-TW"/>
              </w:rPr>
              <w:t>分。</w:t>
            </w:r>
          </w:p>
          <w:p>
            <w:pPr>
              <w:spacing w:line="440" w:lineRule="exact"/>
              <w:rPr>
                <w:rFonts w:ascii="仿宋" w:hAnsi="仿宋" w:eastAsia="仿宋" w:cs="仿宋"/>
                <w:color w:val="auto"/>
                <w:sz w:val="24"/>
                <w:highlight w:val="none"/>
              </w:rPr>
            </w:pPr>
            <w:r>
              <w:rPr>
                <w:rFonts w:hint="eastAsia" w:ascii="仿宋" w:hAnsi="仿宋" w:eastAsia="仿宋" w:cs="宋体"/>
                <w:b/>
                <w:bCs/>
                <w:color w:val="auto"/>
                <w:sz w:val="24"/>
                <w:highlight w:val="none"/>
                <w:lang w:val="zh-TW"/>
              </w:rPr>
              <w:t>【</w:t>
            </w:r>
            <w:r>
              <w:rPr>
                <w:rFonts w:ascii="仿宋" w:hAnsi="仿宋" w:eastAsia="仿宋" w:cs="宋体"/>
                <w:b/>
                <w:bCs/>
                <w:color w:val="auto"/>
                <w:sz w:val="24"/>
                <w:highlight w:val="none"/>
                <w:lang w:val="zh-TW"/>
              </w:rPr>
              <w:t>证明材料</w:t>
            </w:r>
            <w:r>
              <w:rPr>
                <w:rFonts w:hint="eastAsia" w:ascii="仿宋" w:hAnsi="仿宋" w:eastAsia="仿宋" w:cs="宋体"/>
                <w:b/>
                <w:bCs/>
                <w:color w:val="auto"/>
                <w:sz w:val="24"/>
                <w:highlight w:val="none"/>
                <w:lang w:val="zh-TW"/>
              </w:rPr>
              <w:t>：</w:t>
            </w:r>
            <w:r>
              <w:rPr>
                <w:rFonts w:ascii="仿宋" w:hAnsi="仿宋" w:eastAsia="仿宋" w:cs="宋体"/>
                <w:b/>
                <w:bCs/>
                <w:color w:val="auto"/>
                <w:sz w:val="24"/>
                <w:highlight w:val="none"/>
                <w:lang w:val="zh-TW"/>
              </w:rPr>
              <w:t>提供</w:t>
            </w:r>
            <w:r>
              <w:rPr>
                <w:rFonts w:hint="eastAsia" w:ascii="仿宋" w:hAnsi="仿宋" w:eastAsia="仿宋" w:cs="宋体"/>
                <w:b/>
                <w:bCs/>
                <w:color w:val="auto"/>
                <w:sz w:val="24"/>
                <w:highlight w:val="none"/>
                <w:lang w:val="zh-TW"/>
              </w:rPr>
              <w:t>服务业主</w:t>
            </w:r>
            <w:r>
              <w:rPr>
                <w:rFonts w:ascii="仿宋" w:hAnsi="仿宋" w:eastAsia="仿宋" w:cs="宋体"/>
                <w:b/>
                <w:bCs/>
                <w:color w:val="auto"/>
                <w:sz w:val="24"/>
                <w:highlight w:val="none"/>
                <w:lang w:val="zh-TW"/>
              </w:rPr>
              <w:t>方证明</w:t>
            </w:r>
            <w:r>
              <w:rPr>
                <w:rFonts w:hint="eastAsia" w:ascii="仿宋" w:hAnsi="仿宋" w:eastAsia="仿宋" w:cs="宋体"/>
                <w:b/>
                <w:bCs/>
                <w:color w:val="auto"/>
                <w:sz w:val="24"/>
                <w:highlight w:val="none"/>
                <w:lang w:val="zh-TW"/>
              </w:rPr>
              <w:t>。】</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ascii="仿宋" w:hAnsi="仿宋" w:eastAsia="仿宋" w:cs="仿宋"/>
                <w:bCs/>
                <w:color w:val="auto"/>
                <w:sz w:val="24"/>
                <w:szCs w:val="24"/>
                <w:highlight w:val="none"/>
              </w:rPr>
              <w:t>9</w:t>
            </w:r>
          </w:p>
        </w:tc>
        <w:tc>
          <w:tcPr>
            <w:tcW w:w="1109" w:type="dxa"/>
            <w:gridSpan w:val="2"/>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客观分</w:t>
            </w:r>
          </w:p>
        </w:tc>
      </w:tr>
      <w:tr>
        <w:trPr>
          <w:trHeight w:val="292"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1129" w:type="dxa"/>
            <w:tcBorders>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rPr>
                <w:rFonts w:ascii="仿宋" w:hAnsi="仿宋" w:eastAsia="仿宋" w:cs="仿宋"/>
                <w:color w:val="auto"/>
                <w:highlight w:val="none"/>
              </w:rPr>
            </w:pPr>
            <w:r>
              <w:rPr>
                <w:rFonts w:hint="eastAsia" w:ascii="仿宋" w:hAnsi="仿宋" w:eastAsia="仿宋" w:cs="仿宋"/>
                <w:bCs/>
                <w:color w:val="auto"/>
                <w:sz w:val="24"/>
                <w:highlight w:val="none"/>
                <w:lang w:val="zh-CN"/>
              </w:rPr>
              <w:t>坐席人员管理和组织方案</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numPr>
                <w:numId w:val="0"/>
              </w:numPr>
              <w:spacing w:line="440" w:lineRule="exact"/>
              <w:rPr>
                <w:rFonts w:ascii="仿宋" w:hAnsi="仿宋" w:eastAsia="仿宋" w:cs="宋体"/>
                <w:color w:val="auto"/>
                <w:sz w:val="24"/>
                <w:highlight w:val="none"/>
                <w:lang w:val="zh-TW"/>
              </w:rPr>
            </w:pPr>
            <w:r>
              <w:rPr>
                <w:rFonts w:hint="default" w:ascii="仿宋" w:hAnsi="仿宋" w:eastAsia="仿宋" w:cs="宋体"/>
                <w:color w:val="auto"/>
                <w:sz w:val="24"/>
                <w:highlight w:val="none"/>
              </w:rPr>
              <w:t>1.</w:t>
            </w:r>
            <w:r>
              <w:rPr>
                <w:rFonts w:hint="eastAsia" w:ascii="仿宋" w:hAnsi="仿宋" w:eastAsia="仿宋" w:cs="宋体"/>
                <w:color w:val="auto"/>
                <w:sz w:val="24"/>
                <w:highlight w:val="none"/>
                <w:lang w:val="zh-TW"/>
              </w:rPr>
              <w:t>坐席排班方案，</w:t>
            </w:r>
            <w:r>
              <w:rPr>
                <w:rFonts w:hint="eastAsia" w:ascii="仿宋" w:hAnsi="仿宋" w:eastAsia="仿宋" w:cs="宋体"/>
                <w:color w:val="auto"/>
                <w:sz w:val="24"/>
                <w:highlight w:val="none"/>
              </w:rPr>
              <w:t>包括排班依据、排班模式、坐席及班次划分、重点风险管控措施等</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内容</w:t>
            </w:r>
            <w:r>
              <w:rPr>
                <w:rFonts w:hint="eastAsia" w:ascii="仿宋" w:hAnsi="仿宋" w:eastAsia="仿宋" w:cs="宋体"/>
                <w:color w:val="auto"/>
                <w:sz w:val="24"/>
                <w:highlight w:val="none"/>
                <w:lang w:val="zh-TW"/>
              </w:rPr>
              <w:t>合理、满足采购要求的得</w:t>
            </w:r>
            <w:r>
              <w:rPr>
                <w:rFonts w:hint="eastAsia" w:ascii="仿宋" w:hAnsi="仿宋" w:eastAsia="仿宋" w:cs="宋体"/>
                <w:color w:val="auto"/>
                <w:sz w:val="24"/>
                <w:highlight w:val="none"/>
                <w:lang w:val="en-US" w:eastAsia="zh-CN"/>
              </w:rPr>
              <w:t>3</w:t>
            </w:r>
            <w:r>
              <w:rPr>
                <w:rFonts w:hint="eastAsia" w:ascii="仿宋" w:hAnsi="仿宋" w:eastAsia="仿宋" w:cs="宋体"/>
                <w:color w:val="auto"/>
                <w:sz w:val="24"/>
                <w:highlight w:val="none"/>
                <w:lang w:val="zh-TW"/>
              </w:rPr>
              <w:t>分，</w:t>
            </w:r>
            <w:r>
              <w:rPr>
                <w:rFonts w:hint="eastAsia" w:ascii="仿宋" w:hAnsi="仿宋" w:eastAsia="仿宋" w:cs="宋体"/>
                <w:color w:val="auto"/>
                <w:sz w:val="24"/>
                <w:highlight w:val="none"/>
                <w:lang w:val="en-US" w:eastAsia="zh-CN"/>
              </w:rPr>
              <w:t>基本</w:t>
            </w:r>
            <w:r>
              <w:rPr>
                <w:rFonts w:hint="eastAsia" w:ascii="仿宋" w:hAnsi="仿宋" w:eastAsia="仿宋" w:cs="宋体"/>
                <w:color w:val="auto"/>
                <w:sz w:val="24"/>
                <w:highlight w:val="none"/>
                <w:lang w:val="zh-TW"/>
              </w:rPr>
              <w:t>符合采购要求的得</w:t>
            </w:r>
            <w:r>
              <w:rPr>
                <w:rFonts w:hint="eastAsia" w:ascii="仿宋" w:hAnsi="仿宋" w:eastAsia="仿宋" w:cs="宋体"/>
                <w:color w:val="auto"/>
                <w:sz w:val="24"/>
                <w:highlight w:val="none"/>
                <w:lang w:val="en-US" w:eastAsia="zh-CN"/>
              </w:rPr>
              <w:t>2</w:t>
            </w:r>
            <w:r>
              <w:rPr>
                <w:rFonts w:hint="eastAsia" w:ascii="仿宋" w:hAnsi="仿宋" w:eastAsia="仿宋" w:cs="宋体"/>
                <w:color w:val="auto"/>
                <w:sz w:val="24"/>
                <w:highlight w:val="none"/>
                <w:lang w:val="zh-TW"/>
              </w:rPr>
              <w:t>分，方案不明确、排班混乱的得1分，</w:t>
            </w:r>
            <w:r>
              <w:rPr>
                <w:rFonts w:hint="eastAsia" w:ascii="仿宋" w:hAnsi="仿宋" w:eastAsia="仿宋" w:cs="宋体"/>
                <w:color w:val="auto"/>
                <w:sz w:val="24"/>
                <w:szCs w:val="24"/>
                <w:highlight w:val="none"/>
                <w:lang w:val="zh-TW"/>
              </w:rPr>
              <w:t>不提供的不得分</w:t>
            </w:r>
            <w:r>
              <w:rPr>
                <w:rFonts w:hint="eastAsia" w:ascii="仿宋" w:hAnsi="仿宋" w:eastAsia="仿宋" w:cs="宋体"/>
                <w:color w:val="auto"/>
                <w:sz w:val="24"/>
                <w:highlight w:val="none"/>
                <w:lang w:val="zh-TW"/>
              </w:rPr>
              <w:t>。（3分）</w:t>
            </w:r>
          </w:p>
          <w:p>
            <w:pPr>
              <w:numPr>
                <w:numId w:val="0"/>
              </w:numPr>
              <w:spacing w:line="440" w:lineRule="exact"/>
              <w:rPr>
                <w:rFonts w:ascii="仿宋" w:hAnsi="仿宋" w:eastAsia="仿宋" w:cs="宋体"/>
                <w:color w:val="auto"/>
                <w:sz w:val="24"/>
                <w:highlight w:val="none"/>
                <w:lang w:val="zh-TW"/>
              </w:rPr>
            </w:pPr>
            <w:r>
              <w:rPr>
                <w:rFonts w:hint="default"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TW"/>
              </w:rPr>
              <w:t>投标人提供的人员招聘方案可行、岗位设置合理、组织管理措施得当的得3分；基本可行的得2分；</w:t>
            </w:r>
            <w:r>
              <w:rPr>
                <w:rFonts w:hint="eastAsia" w:ascii="仿宋" w:hAnsi="仿宋" w:eastAsia="仿宋" w:cs="宋体"/>
                <w:color w:val="auto"/>
                <w:sz w:val="24"/>
                <w:szCs w:val="24"/>
                <w:highlight w:val="none"/>
                <w:lang w:val="en-US" w:eastAsia="zh-CN"/>
              </w:rPr>
              <w:t>存在重大</w:t>
            </w:r>
            <w:r>
              <w:rPr>
                <w:rFonts w:hint="eastAsia" w:ascii="仿宋" w:hAnsi="仿宋" w:eastAsia="仿宋" w:cs="宋体"/>
                <w:color w:val="auto"/>
                <w:sz w:val="24"/>
                <w:szCs w:val="24"/>
                <w:highlight w:val="none"/>
                <w:lang w:val="zh-TW"/>
              </w:rPr>
              <w:t>缺陷的得1分；不提供的不得分。（3分）</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1109" w:type="dxa"/>
            <w:gridSpan w:val="2"/>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4413"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color w:val="auto"/>
                <w:sz w:val="24"/>
                <w:highlight w:val="none"/>
                <w:lang w:val="en-US" w:eastAsia="zh-CN"/>
              </w:rPr>
            </w:pPr>
            <w:r>
              <w:rPr>
                <w:rFonts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1129" w:type="dxa"/>
            <w:tcBorders>
              <w:left w:val="single" w:color="000000" w:sz="4" w:space="0"/>
              <w:bottom w:val="single" w:color="000000" w:sz="4" w:space="0"/>
              <w:right w:val="single" w:color="000000" w:sz="4" w:space="0"/>
            </w:tcBorders>
            <w:shd w:val="clear" w:color="auto" w:fill="FFFFFF"/>
            <w:noWrap/>
            <w:vAlign w:val="center"/>
          </w:tcPr>
          <w:p>
            <w:pPr>
              <w:spacing w:line="440" w:lineRule="exact"/>
              <w:jc w:val="center"/>
              <w:rPr>
                <w:rFonts w:ascii="仿宋" w:hAnsi="仿宋" w:eastAsia="仿宋" w:cs="仿宋"/>
                <w:color w:val="auto"/>
                <w:highlight w:val="none"/>
              </w:rPr>
            </w:pPr>
            <w:r>
              <w:rPr>
                <w:rFonts w:hint="eastAsia" w:ascii="仿宋" w:hAnsi="仿宋" w:eastAsia="仿宋" w:cs="宋体"/>
                <w:color w:val="auto"/>
                <w:sz w:val="24"/>
                <w:highlight w:val="none"/>
                <w:lang w:val="zh-TW"/>
              </w:rPr>
              <w:t>业务及工作流程实现方案</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numPr>
                <w:ilvl w:val="-1"/>
                <w:numId w:val="0"/>
              </w:numPr>
              <w:spacing w:line="440" w:lineRule="exact"/>
              <w:jc w:val="left"/>
              <w:rPr>
                <w:rFonts w:hint="eastAsia" w:ascii="仿宋" w:hAnsi="仿宋" w:eastAsia="仿宋" w:cs="宋体"/>
                <w:color w:val="auto"/>
                <w:sz w:val="24"/>
                <w:szCs w:val="24"/>
                <w:highlight w:val="none"/>
                <w:lang w:val="zh-TW"/>
              </w:rPr>
            </w:pPr>
            <w:r>
              <w:rPr>
                <w:rFonts w:hint="default" w:ascii="仿宋" w:hAnsi="仿宋" w:eastAsia="仿宋" w:cs="宋体"/>
                <w:color w:val="auto"/>
                <w:sz w:val="24"/>
                <w:szCs w:val="24"/>
                <w:highlight w:val="none"/>
              </w:rPr>
              <w:t>1.</w:t>
            </w:r>
            <w:r>
              <w:rPr>
                <w:rFonts w:hint="eastAsia" w:ascii="仿宋" w:hAnsi="仿宋" w:eastAsia="仿宋" w:cs="宋体"/>
                <w:color w:val="auto"/>
                <w:sz w:val="24"/>
                <w:szCs w:val="24"/>
                <w:highlight w:val="none"/>
                <w:lang w:val="zh-TW"/>
              </w:rPr>
              <w:t>投标人提供的</w:t>
            </w:r>
            <w:r>
              <w:rPr>
                <w:rFonts w:hint="eastAsia" w:ascii="仿宋" w:hAnsi="仿宋" w:eastAsia="仿宋" w:cs="宋体"/>
                <w:color w:val="auto"/>
                <w:kern w:val="2"/>
                <w:sz w:val="24"/>
                <w:highlight w:val="none"/>
                <w:lang w:val="zh-TW" w:bidi="ar"/>
              </w:rPr>
              <w:t>接话（网信、微信、APP、短信等渠道）</w:t>
            </w:r>
            <w:r>
              <w:rPr>
                <w:rFonts w:hint="eastAsia" w:ascii="仿宋" w:hAnsi="仿宋" w:eastAsia="仿宋" w:cs="宋体"/>
                <w:color w:val="auto"/>
                <w:sz w:val="24"/>
                <w:szCs w:val="24"/>
                <w:highlight w:val="none"/>
                <w:lang w:val="zh-TW"/>
              </w:rPr>
              <w:t>措施合理可行的得3分；基本可行的得2分；有重大缺陷的得1分；不提供的不得分。（3分）</w:t>
            </w:r>
          </w:p>
          <w:p>
            <w:pPr>
              <w:numPr>
                <w:ilvl w:val="-1"/>
                <w:numId w:val="0"/>
              </w:numPr>
              <w:spacing w:line="440" w:lineRule="exact"/>
              <w:jc w:val="left"/>
              <w:rPr>
                <w:rFonts w:hint="eastAsia" w:ascii="仿宋" w:hAnsi="仿宋" w:eastAsia="仿宋" w:cs="宋体"/>
                <w:color w:val="auto"/>
                <w:sz w:val="24"/>
                <w:szCs w:val="24"/>
                <w:highlight w:val="none"/>
                <w:lang w:val="zh-TW"/>
              </w:rPr>
            </w:pPr>
            <w:r>
              <w:rPr>
                <w:rFonts w:hint="default" w:ascii="仿宋" w:hAnsi="仿宋" w:eastAsia="仿宋" w:cs="宋体"/>
                <w:color w:val="auto"/>
                <w:sz w:val="24"/>
                <w:szCs w:val="24"/>
                <w:highlight w:val="none"/>
              </w:rPr>
              <w:t>2.</w:t>
            </w:r>
            <w:r>
              <w:rPr>
                <w:rFonts w:hint="eastAsia" w:ascii="仿宋" w:hAnsi="仿宋" w:eastAsia="仿宋" w:cs="宋体"/>
                <w:color w:val="auto"/>
                <w:sz w:val="24"/>
                <w:szCs w:val="24"/>
                <w:highlight w:val="none"/>
                <w:lang w:val="zh-TW"/>
              </w:rPr>
              <w:t>投标人提供的重大紧急突发信息预处理措施合理可行的得3分；基本可行的得2分；有重大缺陷的得1分；不提供的不得分。（3分）</w:t>
            </w:r>
          </w:p>
          <w:p>
            <w:pPr>
              <w:numPr>
                <w:ilvl w:val="-1"/>
                <w:numId w:val="0"/>
              </w:numPr>
              <w:spacing w:line="440" w:lineRule="exact"/>
              <w:jc w:val="left"/>
              <w:rPr>
                <w:rFonts w:hint="eastAsia" w:ascii="仿宋" w:hAnsi="仿宋" w:eastAsia="仿宋" w:cs="宋体"/>
                <w:color w:val="auto"/>
                <w:sz w:val="24"/>
                <w:szCs w:val="24"/>
                <w:highlight w:val="none"/>
                <w:lang w:val="zh-TW"/>
              </w:rPr>
            </w:pPr>
            <w:r>
              <w:rPr>
                <w:rFonts w:hint="default" w:ascii="仿宋" w:hAnsi="仿宋" w:eastAsia="仿宋" w:cs="宋体"/>
                <w:color w:val="auto"/>
                <w:sz w:val="24"/>
                <w:szCs w:val="24"/>
                <w:highlight w:val="none"/>
              </w:rPr>
              <w:t>3.</w:t>
            </w:r>
            <w:r>
              <w:rPr>
                <w:rFonts w:hint="eastAsia" w:ascii="仿宋" w:hAnsi="仿宋" w:eastAsia="仿宋" w:cs="宋体"/>
                <w:color w:val="auto"/>
                <w:sz w:val="24"/>
                <w:szCs w:val="24"/>
                <w:highlight w:val="none"/>
                <w:lang w:val="zh-TW"/>
              </w:rPr>
              <w:t>投标人提供的预测预警、分析研判、受理情况措施合理可行的得3分；基本可行的得2分；有重大缺陷的得1分；不提供的不得分。（3分）</w:t>
            </w:r>
          </w:p>
          <w:p>
            <w:pPr>
              <w:numPr>
                <w:ilvl w:val="-1"/>
                <w:numId w:val="0"/>
              </w:numPr>
              <w:spacing w:line="440" w:lineRule="exact"/>
              <w:jc w:val="left"/>
              <w:rPr>
                <w:rFonts w:hint="eastAsia" w:ascii="仿宋" w:hAnsi="仿宋" w:eastAsia="仿宋" w:cs="宋体"/>
                <w:color w:val="auto"/>
                <w:sz w:val="24"/>
                <w:szCs w:val="24"/>
                <w:highlight w:val="none"/>
                <w:lang w:val="zh-TW"/>
              </w:rPr>
            </w:pPr>
            <w:r>
              <w:rPr>
                <w:rFonts w:hint="default" w:ascii="仿宋" w:hAnsi="仿宋" w:eastAsia="仿宋" w:cs="宋体"/>
                <w:color w:val="auto"/>
                <w:sz w:val="24"/>
                <w:szCs w:val="24"/>
                <w:highlight w:val="none"/>
              </w:rPr>
              <w:t>4.</w:t>
            </w:r>
            <w:r>
              <w:rPr>
                <w:rFonts w:hint="eastAsia" w:ascii="仿宋" w:hAnsi="仿宋" w:eastAsia="仿宋" w:cs="宋体"/>
                <w:color w:val="auto"/>
                <w:sz w:val="24"/>
                <w:szCs w:val="24"/>
                <w:highlight w:val="none"/>
                <w:lang w:val="zh-TW"/>
              </w:rPr>
              <w:t>投标人提供的知识库维护更新措施合理可行的得3分；基本可行的得2分；有重大缺陷的得1分；不提供的不得分。（3分）</w:t>
            </w:r>
          </w:p>
          <w:p>
            <w:pPr>
              <w:numPr>
                <w:ilvl w:val="-1"/>
                <w:numId w:val="0"/>
              </w:numPr>
              <w:spacing w:line="440" w:lineRule="exact"/>
              <w:jc w:val="left"/>
              <w:rPr>
                <w:rFonts w:ascii="仿宋" w:hAnsi="仿宋" w:eastAsia="仿宋" w:cs="仿宋"/>
                <w:color w:val="auto"/>
                <w:sz w:val="24"/>
                <w:highlight w:val="none"/>
              </w:rPr>
            </w:pPr>
            <w:r>
              <w:rPr>
                <w:rFonts w:hint="default" w:ascii="仿宋" w:hAnsi="仿宋" w:eastAsia="仿宋" w:cs="宋体"/>
                <w:color w:val="auto"/>
                <w:sz w:val="24"/>
                <w:highlight w:val="none"/>
              </w:rPr>
              <w:t>5.</w:t>
            </w:r>
            <w:r>
              <w:rPr>
                <w:rFonts w:hint="eastAsia" w:ascii="仿宋" w:hAnsi="仿宋" w:eastAsia="仿宋" w:cs="宋体"/>
                <w:color w:val="auto"/>
                <w:sz w:val="24"/>
                <w:highlight w:val="none"/>
                <w:lang w:val="zh-TW"/>
              </w:rPr>
              <w:t>投标人提供的</w:t>
            </w:r>
            <w:r>
              <w:rPr>
                <w:rFonts w:hint="eastAsia" w:ascii="仿宋" w:hAnsi="仿宋" w:eastAsia="仿宋" w:cs="宋体"/>
                <w:color w:val="auto"/>
                <w:sz w:val="24"/>
                <w:szCs w:val="24"/>
                <w:highlight w:val="none"/>
                <w:lang w:val="zh-TW"/>
              </w:rPr>
              <w:t>信息宣传报道和质量评估措施合理可行的得3分；基本可行的得2分；有重大缺陷的得1分；不提供的不得分。（3分）</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hint="eastAsia" w:ascii="仿宋" w:hAnsi="仿宋" w:eastAsia="仿宋" w:cs="仿宋"/>
                <w:bCs/>
                <w:color w:val="auto"/>
                <w:sz w:val="24"/>
                <w:szCs w:val="24"/>
                <w:highlight w:val="none"/>
              </w:rPr>
              <w:t>15</w:t>
            </w:r>
          </w:p>
        </w:tc>
        <w:tc>
          <w:tcPr>
            <w:tcW w:w="1109" w:type="dxa"/>
            <w:gridSpan w:val="2"/>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1442"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color w:val="auto"/>
                <w:sz w:val="24"/>
                <w:highlight w:val="none"/>
                <w:lang w:val="en-US" w:eastAsia="zh-CN"/>
              </w:rPr>
            </w:pPr>
            <w:r>
              <w:rPr>
                <w:rFonts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1129" w:type="dxa"/>
            <w:tcBorders>
              <w:left w:val="single" w:color="000000" w:sz="4" w:space="0"/>
              <w:bottom w:val="single" w:color="000000" w:sz="4" w:space="0"/>
              <w:right w:val="single" w:color="000000" w:sz="4" w:space="0"/>
            </w:tcBorders>
            <w:shd w:val="clear" w:color="auto" w:fill="FFFFFF"/>
            <w:noWrap/>
            <w:vAlign w:val="center"/>
          </w:tcPr>
          <w:p>
            <w:pPr>
              <w:spacing w:line="440" w:lineRule="exact"/>
              <w:jc w:val="center"/>
              <w:rPr>
                <w:rFonts w:ascii="仿宋" w:hAnsi="仿宋" w:eastAsia="仿宋" w:cs="仿宋"/>
                <w:color w:val="auto"/>
                <w:highlight w:val="none"/>
              </w:rPr>
            </w:pPr>
            <w:r>
              <w:rPr>
                <w:rFonts w:hint="eastAsia" w:ascii="仿宋" w:hAnsi="仿宋" w:eastAsia="仿宋" w:cs="宋体"/>
                <w:color w:val="auto"/>
                <w:sz w:val="24"/>
                <w:highlight w:val="none"/>
                <w:lang w:val="zh-TW"/>
              </w:rPr>
              <w:t>业务指标达成方案</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业务指标达成方案，包括人工接通率、责任投诉等</w:t>
            </w:r>
            <w:r>
              <w:rPr>
                <w:rFonts w:ascii="仿宋" w:hAnsi="仿宋" w:eastAsia="仿宋" w:cs="仿宋"/>
                <w:color w:val="auto"/>
                <w:kern w:val="0"/>
                <w:sz w:val="24"/>
                <w:highlight w:val="none"/>
                <w:lang w:bidi="ar"/>
              </w:rPr>
              <w:t>14</w:t>
            </w:r>
            <w:r>
              <w:rPr>
                <w:rFonts w:hint="eastAsia" w:ascii="仿宋" w:hAnsi="仿宋" w:eastAsia="仿宋" w:cs="仿宋"/>
                <w:color w:val="auto"/>
                <w:kern w:val="0"/>
                <w:sz w:val="24"/>
                <w:highlight w:val="none"/>
                <w:lang w:bidi="ar"/>
              </w:rPr>
              <w:t>项业务指标的实现措施符合信访特点和萧山实际情况，具备实操性的得</w:t>
            </w:r>
            <w:r>
              <w:rPr>
                <w:rFonts w:ascii="仿宋" w:hAnsi="仿宋" w:eastAsia="仿宋" w:cs="仿宋"/>
                <w:color w:val="auto"/>
                <w:kern w:val="0"/>
                <w:sz w:val="24"/>
                <w:highlight w:val="none"/>
                <w:lang w:bidi="ar"/>
              </w:rPr>
              <w:t>5分</w:t>
            </w:r>
            <w:r>
              <w:rPr>
                <w:rFonts w:hint="eastAsia" w:ascii="仿宋" w:hAnsi="仿宋" w:eastAsia="仿宋" w:cs="仿宋"/>
                <w:color w:val="auto"/>
                <w:kern w:val="0"/>
                <w:sz w:val="24"/>
                <w:highlight w:val="none"/>
                <w:lang w:eastAsia="zh-CN" w:bidi="ar"/>
              </w:rPr>
              <w:t>；</w:t>
            </w:r>
            <w:r>
              <w:rPr>
                <w:rFonts w:hint="eastAsia" w:ascii="仿宋" w:hAnsi="仿宋" w:eastAsia="仿宋" w:cs="仿宋"/>
                <w:color w:val="auto"/>
                <w:kern w:val="0"/>
                <w:sz w:val="24"/>
                <w:highlight w:val="none"/>
                <w:lang w:val="en-US" w:eastAsia="zh-CN" w:bidi="ar"/>
              </w:rPr>
              <w:t>较</w:t>
            </w:r>
            <w:r>
              <w:rPr>
                <w:rFonts w:ascii="仿宋" w:hAnsi="仿宋" w:eastAsia="仿宋" w:cs="仿宋"/>
                <w:color w:val="auto"/>
                <w:kern w:val="0"/>
                <w:sz w:val="24"/>
                <w:highlight w:val="none"/>
                <w:lang w:bidi="ar"/>
              </w:rPr>
              <w:t>符合的得</w:t>
            </w:r>
            <w:r>
              <w:rPr>
                <w:rFonts w:hint="eastAsia" w:ascii="仿宋" w:hAnsi="仿宋" w:eastAsia="仿宋" w:cs="仿宋"/>
                <w:color w:val="auto"/>
                <w:kern w:val="0"/>
                <w:sz w:val="24"/>
                <w:highlight w:val="none"/>
                <w:lang w:val="en-US" w:eastAsia="zh-CN" w:bidi="ar"/>
              </w:rPr>
              <w:t>3-4</w:t>
            </w:r>
            <w:r>
              <w:rPr>
                <w:rFonts w:ascii="仿宋" w:hAnsi="仿宋" w:eastAsia="仿宋" w:cs="仿宋"/>
                <w:color w:val="auto"/>
                <w:kern w:val="0"/>
                <w:sz w:val="24"/>
                <w:highlight w:val="none"/>
                <w:lang w:bidi="ar"/>
              </w:rPr>
              <w:t>分</w:t>
            </w:r>
            <w:r>
              <w:rPr>
                <w:rFonts w:hint="eastAsia" w:ascii="仿宋" w:hAnsi="仿宋" w:eastAsia="仿宋" w:cs="仿宋"/>
                <w:color w:val="auto"/>
                <w:kern w:val="0"/>
                <w:sz w:val="24"/>
                <w:highlight w:val="none"/>
                <w:lang w:eastAsia="zh-CN" w:bidi="ar"/>
              </w:rPr>
              <w:t>；</w:t>
            </w:r>
            <w:r>
              <w:rPr>
                <w:rFonts w:hint="eastAsia" w:ascii="仿宋" w:hAnsi="仿宋" w:eastAsia="仿宋" w:cs="仿宋"/>
                <w:color w:val="auto"/>
                <w:kern w:val="0"/>
                <w:sz w:val="24"/>
                <w:highlight w:val="none"/>
                <w:lang w:val="en-US" w:eastAsia="zh-CN" w:bidi="ar"/>
              </w:rPr>
              <w:t>存在重大缺陷的得1-2分；</w:t>
            </w:r>
            <w:r>
              <w:rPr>
                <w:rFonts w:ascii="仿宋" w:hAnsi="仿宋" w:eastAsia="仿宋" w:cs="仿宋"/>
                <w:color w:val="auto"/>
                <w:kern w:val="0"/>
                <w:sz w:val="24"/>
                <w:highlight w:val="none"/>
                <w:lang w:bidi="ar"/>
              </w:rPr>
              <w:t>不</w:t>
            </w:r>
            <w:r>
              <w:rPr>
                <w:rFonts w:hint="eastAsia" w:ascii="仿宋" w:hAnsi="仿宋" w:eastAsia="仿宋" w:cs="仿宋"/>
                <w:color w:val="auto"/>
                <w:kern w:val="0"/>
                <w:sz w:val="24"/>
                <w:highlight w:val="none"/>
                <w:lang w:val="en-US" w:eastAsia="zh-CN" w:bidi="ar"/>
              </w:rPr>
              <w:t>提供</w:t>
            </w:r>
            <w:r>
              <w:rPr>
                <w:rFonts w:ascii="仿宋" w:hAnsi="仿宋" w:eastAsia="仿宋" w:cs="仿宋"/>
                <w:color w:val="auto"/>
                <w:kern w:val="0"/>
                <w:sz w:val="24"/>
                <w:highlight w:val="none"/>
                <w:lang w:bidi="ar"/>
              </w:rPr>
              <w:t>的不得分。</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ascii="仿宋" w:hAnsi="仿宋" w:eastAsia="仿宋" w:cs="仿宋"/>
                <w:bCs/>
                <w:color w:val="auto"/>
                <w:sz w:val="24"/>
                <w:szCs w:val="24"/>
                <w:highlight w:val="none"/>
              </w:rPr>
              <w:t>5</w:t>
            </w:r>
          </w:p>
        </w:tc>
        <w:tc>
          <w:tcPr>
            <w:tcW w:w="1109" w:type="dxa"/>
            <w:gridSpan w:val="2"/>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1442"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color w:val="auto"/>
                <w:sz w:val="24"/>
                <w:highlight w:val="none"/>
                <w:lang w:val="en-US" w:eastAsia="zh-CN"/>
              </w:rPr>
            </w:pPr>
            <w:r>
              <w:rPr>
                <w:rFonts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1129" w:type="dxa"/>
            <w:tcBorders>
              <w:left w:val="single" w:color="000000" w:sz="4" w:space="0"/>
              <w:bottom w:val="single" w:color="000000" w:sz="4" w:space="0"/>
              <w:right w:val="single" w:color="000000" w:sz="4" w:space="0"/>
            </w:tcBorders>
            <w:shd w:val="clear" w:color="auto" w:fill="FFFFFF"/>
            <w:noWrap/>
            <w:vAlign w:val="center"/>
          </w:tcPr>
          <w:p>
            <w:pPr>
              <w:spacing w:line="440" w:lineRule="exact"/>
              <w:jc w:val="center"/>
              <w:rPr>
                <w:rFonts w:ascii="仿宋" w:hAnsi="仿宋" w:eastAsia="仿宋" w:cs="仿宋"/>
                <w:color w:val="auto"/>
                <w:highlight w:val="none"/>
              </w:rPr>
            </w:pPr>
            <w:r>
              <w:rPr>
                <w:rFonts w:hint="eastAsia" w:ascii="仿宋" w:hAnsi="仿宋" w:eastAsia="仿宋" w:cs="宋体"/>
                <w:color w:val="auto"/>
                <w:sz w:val="24"/>
                <w:highlight w:val="none"/>
                <w:lang w:val="zh-TW"/>
              </w:rPr>
              <w:t>培训方案</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仿宋"/>
                <w:color w:val="auto"/>
                <w:sz w:val="24"/>
                <w:highlight w:val="none"/>
              </w:rPr>
            </w:pPr>
            <w:r>
              <w:rPr>
                <w:rFonts w:hint="eastAsia" w:ascii="仿宋" w:hAnsi="仿宋" w:eastAsia="仿宋" w:cs="宋体"/>
                <w:color w:val="auto"/>
                <w:sz w:val="24"/>
                <w:highlight w:val="none"/>
                <w:lang w:val="zh-TW"/>
              </w:rPr>
              <w:t>对受理服务人员的定期培训计划和方案，培训内容全面、培训方案合理、符合采购需求的得</w:t>
            </w:r>
            <w:r>
              <w:rPr>
                <w:rFonts w:ascii="仿宋" w:hAnsi="仿宋" w:eastAsia="仿宋" w:cs="宋体"/>
                <w:color w:val="auto"/>
                <w:sz w:val="24"/>
                <w:highlight w:val="none"/>
                <w:lang w:val="zh-TW"/>
              </w:rPr>
              <w:t>3分</w:t>
            </w:r>
            <w:r>
              <w:rPr>
                <w:rFonts w:hint="eastAsia" w:ascii="仿宋" w:hAnsi="仿宋" w:eastAsia="仿宋" w:cs="宋体"/>
                <w:color w:val="auto"/>
                <w:sz w:val="24"/>
                <w:highlight w:val="none"/>
                <w:lang w:val="zh-TW" w:eastAsia="zh-CN"/>
              </w:rPr>
              <w:t>；</w:t>
            </w:r>
            <w:r>
              <w:rPr>
                <w:rFonts w:ascii="仿宋" w:hAnsi="仿宋" w:eastAsia="仿宋" w:cs="宋体"/>
                <w:color w:val="auto"/>
                <w:sz w:val="24"/>
                <w:highlight w:val="none"/>
                <w:lang w:val="zh-TW"/>
              </w:rPr>
              <w:t>基本符合的得</w:t>
            </w:r>
            <w:r>
              <w:rPr>
                <w:rFonts w:hint="eastAsia" w:ascii="仿宋" w:hAnsi="仿宋" w:eastAsia="仿宋" w:cs="宋体"/>
                <w:color w:val="auto"/>
                <w:sz w:val="24"/>
                <w:highlight w:val="none"/>
                <w:lang w:val="en-US" w:eastAsia="zh-CN"/>
              </w:rPr>
              <w:t>2</w:t>
            </w:r>
            <w:r>
              <w:rPr>
                <w:rFonts w:ascii="仿宋" w:hAnsi="仿宋" w:eastAsia="仿宋" w:cs="宋体"/>
                <w:color w:val="auto"/>
                <w:sz w:val="24"/>
                <w:highlight w:val="none"/>
                <w:lang w:val="zh-TW"/>
              </w:rPr>
              <w:t>分</w:t>
            </w:r>
            <w:r>
              <w:rPr>
                <w:rFonts w:hint="eastAsia" w:ascii="仿宋" w:hAnsi="仿宋" w:eastAsia="仿宋" w:cs="宋体"/>
                <w:color w:val="auto"/>
                <w:sz w:val="24"/>
                <w:highlight w:val="none"/>
                <w:lang w:val="zh-TW" w:eastAsia="zh-CN"/>
              </w:rPr>
              <w:t>；</w:t>
            </w:r>
            <w:r>
              <w:rPr>
                <w:rFonts w:hint="eastAsia" w:ascii="仿宋" w:hAnsi="仿宋" w:eastAsia="仿宋" w:cs="仿宋"/>
                <w:color w:val="auto"/>
                <w:kern w:val="0"/>
                <w:sz w:val="24"/>
                <w:highlight w:val="none"/>
                <w:lang w:val="en-US" w:eastAsia="zh-CN" w:bidi="ar"/>
              </w:rPr>
              <w:t>存在重大缺陷的得1分；</w:t>
            </w:r>
            <w:r>
              <w:rPr>
                <w:rFonts w:ascii="仿宋" w:hAnsi="仿宋" w:eastAsia="仿宋" w:cs="宋体"/>
                <w:color w:val="auto"/>
                <w:sz w:val="24"/>
                <w:highlight w:val="none"/>
                <w:lang w:val="zh-TW"/>
              </w:rPr>
              <w:t>不</w:t>
            </w:r>
            <w:r>
              <w:rPr>
                <w:rFonts w:hint="eastAsia" w:ascii="仿宋" w:hAnsi="仿宋" w:eastAsia="仿宋" w:cs="宋体"/>
                <w:color w:val="auto"/>
                <w:sz w:val="24"/>
                <w:highlight w:val="none"/>
                <w:lang w:val="en-US" w:eastAsia="zh-CN"/>
              </w:rPr>
              <w:t>提供</w:t>
            </w:r>
            <w:r>
              <w:rPr>
                <w:rFonts w:ascii="仿宋" w:hAnsi="仿宋" w:eastAsia="仿宋" w:cs="宋体"/>
                <w:color w:val="auto"/>
                <w:sz w:val="24"/>
                <w:highlight w:val="none"/>
                <w:lang w:val="zh-TW"/>
              </w:rPr>
              <w:t>的不得分。</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ascii="仿宋" w:hAnsi="仿宋" w:eastAsia="仿宋" w:cs="仿宋"/>
                <w:bCs/>
                <w:color w:val="auto"/>
                <w:sz w:val="24"/>
                <w:szCs w:val="24"/>
                <w:highlight w:val="none"/>
              </w:rPr>
              <w:t>3</w:t>
            </w:r>
          </w:p>
        </w:tc>
        <w:tc>
          <w:tcPr>
            <w:tcW w:w="1109" w:type="dxa"/>
            <w:gridSpan w:val="2"/>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589"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color w:val="auto"/>
                <w:sz w:val="24"/>
                <w:highlight w:val="none"/>
                <w:lang w:val="en-US" w:eastAsia="zh-CN"/>
              </w:rPr>
            </w:pPr>
            <w:r>
              <w:rPr>
                <w:rFonts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1129" w:type="dxa"/>
            <w:tcBorders>
              <w:left w:val="single" w:color="000000" w:sz="4" w:space="0"/>
              <w:bottom w:val="single" w:color="000000" w:sz="4" w:space="0"/>
              <w:right w:val="single" w:color="000000" w:sz="4" w:space="0"/>
            </w:tcBorders>
            <w:shd w:val="clear" w:color="auto" w:fill="FFFFFF"/>
            <w:noWrap/>
            <w:vAlign w:val="center"/>
          </w:tcPr>
          <w:p>
            <w:pPr>
              <w:spacing w:line="440" w:lineRule="exact"/>
              <w:jc w:val="center"/>
              <w:rPr>
                <w:rFonts w:ascii="仿宋" w:hAnsi="仿宋" w:eastAsia="仿宋" w:cs="仿宋"/>
                <w:color w:val="auto"/>
                <w:highlight w:val="none"/>
              </w:rPr>
            </w:pPr>
            <w:r>
              <w:rPr>
                <w:rFonts w:hint="eastAsia" w:ascii="仿宋" w:hAnsi="仿宋" w:eastAsia="仿宋" w:cs="宋体"/>
                <w:color w:val="auto"/>
                <w:sz w:val="24"/>
                <w:highlight w:val="none"/>
                <w:lang w:val="zh-TW"/>
              </w:rPr>
              <w:t>应急处理方案</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仿宋"/>
                <w:color w:val="auto"/>
                <w:sz w:val="24"/>
                <w:highlight w:val="none"/>
              </w:rPr>
            </w:pPr>
            <w:r>
              <w:rPr>
                <w:rFonts w:hint="eastAsia" w:ascii="仿宋" w:hAnsi="仿宋" w:eastAsia="仿宋" w:cs="宋体"/>
                <w:color w:val="auto"/>
                <w:sz w:val="24"/>
                <w:highlight w:val="none"/>
                <w:lang w:val="zh-TW"/>
              </w:rPr>
              <w:t>针对网络故障、系统故障、</w:t>
            </w:r>
            <w:r>
              <w:rPr>
                <w:rFonts w:ascii="仿宋" w:hAnsi="仿宋" w:eastAsia="仿宋" w:cs="宋体"/>
                <w:color w:val="auto"/>
                <w:sz w:val="24"/>
                <w:highlight w:val="none"/>
                <w:lang w:val="zh-TW"/>
              </w:rPr>
              <w:t>突</w:t>
            </w:r>
            <w:r>
              <w:rPr>
                <w:rFonts w:hint="eastAsia" w:ascii="仿宋" w:hAnsi="仿宋" w:eastAsia="仿宋" w:cs="宋体"/>
                <w:color w:val="auto"/>
                <w:sz w:val="24"/>
                <w:highlight w:val="none"/>
                <w:lang w:val="zh-TW"/>
              </w:rPr>
              <w:t>发</w:t>
            </w:r>
            <w:r>
              <w:rPr>
                <w:rFonts w:ascii="仿宋" w:hAnsi="仿宋" w:eastAsia="仿宋" w:cs="宋体"/>
                <w:color w:val="auto"/>
                <w:sz w:val="24"/>
                <w:highlight w:val="none"/>
                <w:lang w:val="zh-TW"/>
              </w:rPr>
              <w:t>性高话务量</w:t>
            </w:r>
            <w:r>
              <w:rPr>
                <w:rFonts w:hint="eastAsia" w:ascii="仿宋" w:hAnsi="仿宋" w:eastAsia="仿宋" w:cs="宋体"/>
                <w:color w:val="auto"/>
                <w:sz w:val="24"/>
                <w:highlight w:val="none"/>
                <w:lang w:val="zh-TW"/>
              </w:rPr>
              <w:t>等情况提出应急处理方案，方案覆盖全面、解决措施切实有效的得</w:t>
            </w:r>
            <w:r>
              <w:rPr>
                <w:rFonts w:hint="eastAsia" w:ascii="仿宋" w:hAnsi="仿宋" w:eastAsia="仿宋" w:cs="宋体"/>
                <w:color w:val="auto"/>
                <w:sz w:val="24"/>
                <w:highlight w:val="none"/>
              </w:rPr>
              <w:t>3</w:t>
            </w:r>
            <w:r>
              <w:rPr>
                <w:rFonts w:hint="eastAsia" w:ascii="仿宋" w:hAnsi="仿宋" w:eastAsia="仿宋" w:cs="宋体"/>
                <w:color w:val="auto"/>
                <w:sz w:val="24"/>
                <w:highlight w:val="none"/>
                <w:lang w:val="zh-TW"/>
              </w:rPr>
              <w:t>分</w:t>
            </w:r>
            <w:r>
              <w:rPr>
                <w:rFonts w:hint="eastAsia" w:ascii="仿宋" w:hAnsi="仿宋" w:eastAsia="仿宋" w:cs="宋体"/>
                <w:color w:val="auto"/>
                <w:sz w:val="24"/>
                <w:highlight w:val="none"/>
                <w:lang w:val="zh-TW" w:eastAsia="zh-CN"/>
              </w:rPr>
              <w:t>；</w:t>
            </w:r>
            <w:r>
              <w:rPr>
                <w:rFonts w:hint="eastAsia" w:ascii="仿宋" w:hAnsi="仿宋" w:eastAsia="仿宋" w:cs="宋体"/>
                <w:color w:val="auto"/>
                <w:sz w:val="24"/>
                <w:highlight w:val="none"/>
                <w:lang w:val="zh-TW"/>
              </w:rPr>
              <w:t>方案有遗漏、解决措施可行的得</w:t>
            </w:r>
            <w:r>
              <w:rPr>
                <w:rFonts w:hint="eastAsia" w:ascii="仿宋" w:hAnsi="仿宋" w:eastAsia="仿宋" w:cs="宋体"/>
                <w:color w:val="auto"/>
                <w:sz w:val="24"/>
                <w:highlight w:val="none"/>
                <w:lang w:val="en-US" w:eastAsia="zh-CN"/>
              </w:rPr>
              <w:t>2</w:t>
            </w:r>
            <w:r>
              <w:rPr>
                <w:rFonts w:hint="eastAsia" w:ascii="仿宋" w:hAnsi="仿宋" w:eastAsia="仿宋" w:cs="宋体"/>
                <w:color w:val="auto"/>
                <w:sz w:val="24"/>
                <w:highlight w:val="none"/>
                <w:lang w:val="zh-TW"/>
              </w:rPr>
              <w:t>分</w:t>
            </w:r>
            <w:r>
              <w:rPr>
                <w:rFonts w:hint="eastAsia" w:ascii="仿宋" w:hAnsi="仿宋" w:eastAsia="仿宋" w:cs="宋体"/>
                <w:color w:val="auto"/>
                <w:sz w:val="24"/>
                <w:highlight w:val="none"/>
                <w:lang w:val="zh-TW" w:eastAsia="zh-CN"/>
              </w:rPr>
              <w:t>；</w:t>
            </w:r>
            <w:r>
              <w:rPr>
                <w:rFonts w:hint="eastAsia" w:ascii="仿宋" w:hAnsi="仿宋" w:eastAsia="仿宋" w:cs="仿宋"/>
                <w:color w:val="auto"/>
                <w:kern w:val="0"/>
                <w:sz w:val="24"/>
                <w:highlight w:val="none"/>
                <w:lang w:val="en-US" w:eastAsia="zh-CN" w:bidi="ar"/>
              </w:rPr>
              <w:t>存在重大缺陷的得1分；</w:t>
            </w:r>
            <w:r>
              <w:rPr>
                <w:rFonts w:hint="eastAsia" w:ascii="仿宋" w:hAnsi="仿宋" w:eastAsia="仿宋" w:cs="宋体"/>
                <w:color w:val="auto"/>
                <w:sz w:val="24"/>
                <w:highlight w:val="none"/>
                <w:lang w:val="zh-TW"/>
              </w:rPr>
              <w:t>无应急处理方案的不得分。</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hint="eastAsia" w:ascii="仿宋" w:hAnsi="仿宋" w:eastAsia="仿宋" w:cs="仿宋"/>
                <w:bCs/>
                <w:color w:val="auto"/>
                <w:sz w:val="24"/>
                <w:szCs w:val="24"/>
                <w:highlight w:val="none"/>
              </w:rPr>
              <w:t>3</w:t>
            </w:r>
          </w:p>
        </w:tc>
        <w:tc>
          <w:tcPr>
            <w:tcW w:w="1109" w:type="dxa"/>
            <w:gridSpan w:val="2"/>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859" w:hRule="atLeast"/>
          <w:jc w:val="center"/>
        </w:trPr>
        <w:tc>
          <w:tcPr>
            <w:tcW w:w="977" w:type="dxa"/>
            <w:vMerge w:val="continue"/>
            <w:tcBorders>
              <w:left w:val="single" w:color="000000" w:sz="4" w:space="0"/>
              <w:right w:val="single" w:color="000000" w:sz="4" w:space="0"/>
            </w:tcBorders>
            <w:shd w:val="clear" w:color="auto" w:fill="auto"/>
            <w:noWrap/>
            <w:vAlign w:val="center"/>
          </w:tcPr>
          <w:p>
            <w:pPr>
              <w:spacing w:line="360" w:lineRule="auto"/>
              <w:rPr>
                <w:rFonts w:ascii="仿宋" w:hAnsi="仿宋" w:eastAsia="仿宋" w:cs="仿宋"/>
                <w:color w:val="auto"/>
                <w:sz w:val="24"/>
                <w:highlight w:val="none"/>
              </w:rPr>
            </w:pPr>
          </w:p>
        </w:tc>
        <w:tc>
          <w:tcPr>
            <w:tcW w:w="450" w:type="dxa"/>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color w:val="auto"/>
                <w:sz w:val="24"/>
                <w:highlight w:val="none"/>
                <w:lang w:val="en-US" w:eastAsia="zh-CN"/>
              </w:rPr>
            </w:pPr>
            <w:r>
              <w:rPr>
                <w:rFonts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1129" w:type="dxa"/>
            <w:tcBorders>
              <w:left w:val="single" w:color="000000" w:sz="4" w:space="0"/>
              <w:bottom w:val="single" w:color="000000" w:sz="4" w:space="0"/>
              <w:right w:val="single" w:color="000000" w:sz="4" w:space="0"/>
            </w:tcBorders>
            <w:shd w:val="clear" w:color="auto" w:fill="FFFFFF"/>
            <w:noWrap/>
            <w:vAlign w:val="center"/>
          </w:tcPr>
          <w:p>
            <w:pPr>
              <w:spacing w:line="440" w:lineRule="exact"/>
              <w:jc w:val="center"/>
              <w:rPr>
                <w:rFonts w:ascii="仿宋" w:hAnsi="仿宋" w:eastAsia="仿宋" w:cs="仿宋"/>
                <w:color w:val="auto"/>
                <w:highlight w:val="none"/>
              </w:rPr>
            </w:pPr>
            <w:r>
              <w:rPr>
                <w:rFonts w:hint="eastAsia" w:ascii="仿宋" w:hAnsi="仿宋" w:eastAsia="仿宋" w:cs="宋体"/>
                <w:color w:val="auto"/>
                <w:sz w:val="24"/>
                <w:highlight w:val="none"/>
                <w:lang w:val="zh-TW"/>
              </w:rPr>
              <w:t>保密措施</w:t>
            </w:r>
          </w:p>
        </w:tc>
        <w:tc>
          <w:tcPr>
            <w:tcW w:w="473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rPr>
                <w:rFonts w:ascii="仿宋" w:hAnsi="仿宋" w:eastAsia="仿宋" w:cs="宋体"/>
                <w:color w:val="auto"/>
                <w:sz w:val="24"/>
                <w:highlight w:val="none"/>
                <w:lang w:val="zh-TW"/>
              </w:rPr>
            </w:pPr>
            <w:r>
              <w:rPr>
                <w:rFonts w:hint="default" w:ascii="仿宋" w:hAnsi="仿宋" w:eastAsia="仿宋" w:cs="宋体"/>
                <w:color w:val="auto"/>
                <w:sz w:val="24"/>
                <w:highlight w:val="none"/>
              </w:rPr>
              <w:t>1.</w:t>
            </w:r>
            <w:r>
              <w:rPr>
                <w:rFonts w:ascii="仿宋" w:hAnsi="仿宋" w:eastAsia="仿宋" w:cs="宋体"/>
                <w:color w:val="auto"/>
                <w:sz w:val="24"/>
                <w:highlight w:val="none"/>
                <w:lang w:val="zh-TW"/>
              </w:rPr>
              <w:t>网络、通信方面的保密保障措施，</w:t>
            </w:r>
            <w:r>
              <w:rPr>
                <w:rFonts w:hint="eastAsia" w:ascii="仿宋" w:hAnsi="仿宋" w:eastAsia="仿宋" w:cs="宋体"/>
                <w:color w:val="auto"/>
                <w:sz w:val="24"/>
                <w:szCs w:val="24"/>
                <w:highlight w:val="none"/>
                <w:lang w:val="zh-TW"/>
              </w:rPr>
              <w:t>措施合理可行的得2分；基本可行的得1分；不提供的不得分。</w:t>
            </w:r>
          </w:p>
          <w:p>
            <w:pPr>
              <w:spacing w:line="440" w:lineRule="exact"/>
              <w:rPr>
                <w:rFonts w:ascii="仿宋" w:hAnsi="仿宋" w:eastAsia="仿宋" w:cs="仿宋"/>
                <w:color w:val="auto"/>
                <w:sz w:val="24"/>
                <w:highlight w:val="none"/>
              </w:rPr>
            </w:pPr>
            <w:r>
              <w:rPr>
                <w:rFonts w:hint="default" w:ascii="仿宋" w:hAnsi="仿宋" w:eastAsia="仿宋" w:cs="宋体"/>
                <w:color w:val="auto"/>
                <w:sz w:val="24"/>
                <w:highlight w:val="none"/>
              </w:rPr>
              <w:t>2.</w:t>
            </w:r>
            <w:r>
              <w:rPr>
                <w:rFonts w:ascii="仿宋" w:hAnsi="仿宋" w:eastAsia="仿宋" w:cs="宋体"/>
                <w:color w:val="auto"/>
                <w:sz w:val="24"/>
                <w:highlight w:val="none"/>
                <w:lang w:val="zh-TW"/>
              </w:rPr>
              <w:t>接听内容、来电群众信息和政府机关重要文件保密措施，</w:t>
            </w:r>
            <w:r>
              <w:rPr>
                <w:rFonts w:hint="eastAsia" w:ascii="仿宋" w:hAnsi="仿宋" w:eastAsia="仿宋" w:cs="宋体"/>
                <w:color w:val="auto"/>
                <w:sz w:val="24"/>
                <w:szCs w:val="24"/>
                <w:highlight w:val="none"/>
                <w:lang w:val="zh-TW"/>
              </w:rPr>
              <w:t>措施合理可行的得2分；基本可行的得1分；不提供的不得分。</w:t>
            </w:r>
          </w:p>
        </w:tc>
        <w:tc>
          <w:tcPr>
            <w:tcW w:w="898" w:type="dxa"/>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Style w:val="79"/>
                <w:rFonts w:hint="eastAsia" w:ascii="仿宋" w:hAnsi="仿宋" w:eastAsia="仿宋" w:cs="仿宋"/>
                <w:bCs/>
                <w:color w:val="auto"/>
                <w:sz w:val="24"/>
                <w:szCs w:val="24"/>
                <w:highlight w:val="none"/>
              </w:rPr>
              <w:t>4</w:t>
            </w:r>
          </w:p>
        </w:tc>
        <w:tc>
          <w:tcPr>
            <w:tcW w:w="1109" w:type="dxa"/>
            <w:gridSpan w:val="2"/>
            <w:tcBorders>
              <w:left w:val="single" w:color="000000" w:sz="4" w:space="0"/>
              <w:bottom w:val="single" w:color="000000" w:sz="4" w:space="0"/>
              <w:right w:val="single" w:color="000000" w:sz="4" w:space="0"/>
            </w:tcBorders>
            <w:noWrap/>
            <w:vAlign w:val="center"/>
          </w:tcPr>
          <w:p>
            <w:pPr>
              <w:autoSpaceDE w:val="0"/>
              <w:autoSpaceDN w:val="0"/>
              <w:spacing w:line="360" w:lineRule="exact"/>
              <w:jc w:val="center"/>
              <w:rPr>
                <w:rFonts w:ascii="仿宋" w:hAnsi="仿宋" w:eastAsia="仿宋" w:cs="仿宋"/>
                <w:color w:val="auto"/>
                <w:sz w:val="24"/>
                <w:highlight w:val="none"/>
              </w:rPr>
            </w:pPr>
            <w:r>
              <w:rPr>
                <w:rFonts w:hint="eastAsia" w:ascii="仿宋" w:hAnsi="仿宋" w:eastAsia="仿宋" w:cs="仿宋"/>
                <w:bCs/>
                <w:color w:val="auto"/>
                <w:sz w:val="24"/>
                <w:highlight w:val="none"/>
              </w:rPr>
              <w:t>主观分</w:t>
            </w:r>
          </w:p>
        </w:tc>
      </w:tr>
      <w:tr>
        <w:trPr>
          <w:trHeight w:val="393" w:hRule="atLeast"/>
          <w:jc w:val="center"/>
        </w:trPr>
        <w:tc>
          <w:tcPr>
            <w:tcW w:w="2556"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价格权值</w:t>
            </w:r>
          </w:p>
        </w:tc>
        <w:tc>
          <w:tcPr>
            <w:tcW w:w="4735" w:type="dxa"/>
            <w:tcBorders>
              <w:top w:val="single" w:color="000000" w:sz="4" w:space="0"/>
              <w:left w:val="single" w:color="auto" w:sz="4" w:space="0"/>
              <w:bottom w:val="single" w:color="000000" w:sz="4" w:space="0"/>
              <w:right w:val="single" w:color="000000" w:sz="4" w:space="0"/>
            </w:tcBorders>
            <w:noWrap/>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计算方法</w:t>
            </w:r>
          </w:p>
        </w:tc>
        <w:tc>
          <w:tcPr>
            <w:tcW w:w="898" w:type="dxa"/>
            <w:vMerge w:val="restart"/>
            <w:tcBorders>
              <w:top w:val="single" w:color="000000" w:sz="4" w:space="0"/>
              <w:left w:val="single" w:color="auto" w:sz="4" w:space="0"/>
              <w:right w:val="single" w:color="000000" w:sz="4" w:space="0"/>
            </w:tcBorders>
            <w:noWrap/>
            <w:vAlign w:val="center"/>
          </w:tcPr>
          <w:p>
            <w:pPr>
              <w:spacing w:line="360" w:lineRule="auto"/>
              <w:jc w:val="center"/>
              <w:rPr>
                <w:rFonts w:ascii="仿宋" w:hAnsi="仿宋" w:eastAsia="仿宋" w:cs="仿宋"/>
                <w:color w:val="auto"/>
                <w:sz w:val="24"/>
                <w:highlight w:val="none"/>
              </w:rPr>
            </w:pPr>
            <w:r>
              <w:rPr>
                <w:rFonts w:ascii="仿宋" w:hAnsi="仿宋" w:eastAsia="仿宋" w:cs="仿宋"/>
                <w:color w:val="auto"/>
                <w:sz w:val="24"/>
                <w:highlight w:val="none"/>
              </w:rPr>
              <w:t>10</w:t>
            </w:r>
          </w:p>
        </w:tc>
        <w:tc>
          <w:tcPr>
            <w:tcW w:w="1109" w:type="dxa"/>
            <w:gridSpan w:val="2"/>
            <w:vMerge w:val="restart"/>
            <w:tcBorders>
              <w:top w:val="single" w:color="000000" w:sz="4" w:space="0"/>
              <w:left w:val="single" w:color="auto" w:sz="4" w:space="0"/>
              <w:right w:val="single" w:color="000000" w:sz="4" w:space="0"/>
            </w:tcBorders>
            <w:noWrap/>
            <w:vAlign w:val="center"/>
          </w:tcPr>
          <w:p>
            <w:pPr>
              <w:spacing w:line="360" w:lineRule="auto"/>
              <w:jc w:val="center"/>
              <w:rPr>
                <w:rFonts w:hint="default" w:ascii="仿宋" w:hAnsi="仿宋" w:eastAsia="仿宋" w:cs="仿宋"/>
                <w:color w:val="auto"/>
                <w:sz w:val="24"/>
                <w:highlight w:val="none"/>
              </w:rPr>
            </w:pPr>
            <w:r>
              <w:rPr>
                <w:rFonts w:hint="default" w:ascii="仿宋" w:hAnsi="仿宋" w:eastAsia="仿宋" w:cs="仿宋"/>
                <w:color w:val="auto"/>
                <w:sz w:val="24"/>
                <w:highlight w:val="none"/>
              </w:rPr>
              <w:t>/</w:t>
            </w:r>
          </w:p>
        </w:tc>
      </w:tr>
      <w:tr>
        <w:trPr>
          <w:trHeight w:val="393" w:hRule="atLeast"/>
          <w:jc w:val="center"/>
        </w:trPr>
        <w:tc>
          <w:tcPr>
            <w:tcW w:w="2556"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价格权值=0.10</w:t>
            </w:r>
          </w:p>
        </w:tc>
        <w:tc>
          <w:tcPr>
            <w:tcW w:w="4735" w:type="dxa"/>
            <w:tcBorders>
              <w:top w:val="single" w:color="000000" w:sz="4" w:space="0"/>
              <w:left w:val="single" w:color="auto" w:sz="4" w:space="0"/>
              <w:bottom w:val="single" w:color="000000" w:sz="4" w:space="0"/>
              <w:right w:val="single" w:color="000000" w:sz="4" w:space="0"/>
            </w:tcBorders>
            <w:noWrap/>
            <w:vAlign w:val="center"/>
          </w:tcPr>
          <w:p>
            <w:pPr>
              <w:pStyle w:val="25"/>
              <w:spacing w:line="420" w:lineRule="exact"/>
              <w:ind w:firstLine="0" w:firstLineChars="0"/>
              <w:rPr>
                <w:rFonts w:ascii="仿宋" w:hAnsi="仿宋" w:eastAsia="仿宋" w:cs="仿宋"/>
              </w:rPr>
            </w:pPr>
            <w:r>
              <w:rPr>
                <w:rFonts w:hint="eastAsia" w:ascii="仿宋" w:hAnsi="仿宋" w:eastAsia="仿宋" w:cs="仿宋"/>
              </w:rPr>
              <w:t>最低有效投标价格为评标基准价</w:t>
            </w:r>
          </w:p>
          <w:p>
            <w:pPr>
              <w:pStyle w:val="25"/>
              <w:spacing w:line="420" w:lineRule="exact"/>
              <w:ind w:firstLine="0" w:firstLineChars="0"/>
              <w:rPr>
                <w:rFonts w:ascii="仿宋" w:hAnsi="仿宋" w:eastAsia="仿宋" w:cs="仿宋"/>
              </w:rPr>
            </w:pPr>
            <w:r>
              <w:rPr>
                <w:rFonts w:hint="eastAsia" w:ascii="仿宋" w:hAnsi="仿宋" w:eastAsia="仿宋" w:cs="仿宋"/>
              </w:rPr>
              <w:t xml:space="preserve">投标报价得分=(评标基准价／投标报价)×价格权值×100 </w:t>
            </w:r>
          </w:p>
          <w:p>
            <w:pPr>
              <w:pStyle w:val="25"/>
              <w:spacing w:line="420" w:lineRule="exact"/>
              <w:ind w:firstLine="0" w:firstLineChars="0"/>
              <w:rPr>
                <w:rFonts w:ascii="仿宋" w:hAnsi="仿宋" w:eastAsia="仿宋" w:cs="仿宋"/>
              </w:rPr>
            </w:pPr>
            <w:r>
              <w:rPr>
                <w:rFonts w:hint="eastAsia" w:ascii="仿宋" w:hAnsi="仿宋" w:eastAsia="仿宋" w:cs="仿宋"/>
              </w:rPr>
              <w:t>（计算得分保留小数点后2位）</w:t>
            </w:r>
          </w:p>
          <w:p>
            <w:pPr>
              <w:pStyle w:val="25"/>
              <w:spacing w:line="420" w:lineRule="exact"/>
              <w:ind w:firstLine="0" w:firstLineChars="0"/>
              <w:rPr>
                <w:rFonts w:ascii="仿宋" w:hAnsi="仿宋" w:eastAsia="仿宋" w:cs="仿宋"/>
              </w:rPr>
            </w:pPr>
            <w:r>
              <w:rPr>
                <w:rFonts w:hint="eastAsia" w:ascii="仿宋" w:hAnsi="仿宋" w:eastAsia="仿宋" w:cs="仿宋"/>
              </w:rPr>
              <w:t>评标过程中，不得去掉报价中的最高报价和最低报价。</w:t>
            </w:r>
          </w:p>
          <w:p>
            <w:pPr>
              <w:spacing w:line="360" w:lineRule="auto"/>
              <w:rPr>
                <w:rFonts w:ascii="仿宋" w:hAnsi="仿宋" w:eastAsia="仿宋" w:cs="仿宋"/>
                <w:color w:val="auto"/>
                <w:sz w:val="24"/>
                <w:highlight w:val="none"/>
              </w:rPr>
            </w:pPr>
            <w:r>
              <w:rPr>
                <w:rFonts w:hint="eastAsia" w:ascii="仿宋" w:hAnsi="仿宋" w:eastAsia="仿宋" w:cs="仿宋"/>
                <w:sz w:val="24"/>
              </w:rPr>
              <w:t>对于未预留份额专门面向中小企业的政府采购货物项目，以及预留份额政府采购货物项目中的非预</w:t>
            </w:r>
            <w:r>
              <w:rPr>
                <w:rFonts w:hint="eastAsia" w:ascii="仿宋" w:hAnsi="仿宋" w:eastAsia="仿宋" w:cs="仿宋"/>
                <w:sz w:val="24"/>
                <w:highlight w:val="none"/>
              </w:rPr>
              <w:t>留部分标项，对小型和微型企业的投标报价给予</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w:t>
            </w:r>
            <w:bookmarkStart w:id="487" w:name="_GoBack"/>
            <w:bookmarkEnd w:id="487"/>
            <w:r>
              <w:rPr>
                <w:rFonts w:hint="eastAsia" w:ascii="仿宋" w:hAnsi="仿宋" w:eastAsia="仿宋" w:cs="仿宋"/>
                <w:sz w:val="24"/>
                <w:highlight w:val="none"/>
              </w:rPr>
              <w:t>上的，对联合体或者大中型企业的报价给予</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%的扣</w:t>
            </w:r>
            <w:r>
              <w:rPr>
                <w:rFonts w:hint="eastAsia" w:ascii="仿宋" w:hAnsi="仿宋" w:eastAsia="仿宋" w:cs="仿宋"/>
                <w:sz w:val="24"/>
              </w:rPr>
              <w:t>除，用扣除后的价格参加评审。</w:t>
            </w:r>
          </w:p>
        </w:tc>
        <w:tc>
          <w:tcPr>
            <w:tcW w:w="898" w:type="dxa"/>
            <w:vMerge w:val="continue"/>
            <w:tcBorders>
              <w:left w:val="single" w:color="auto" w:sz="4" w:space="0"/>
              <w:bottom w:val="single" w:color="000000" w:sz="4" w:space="0"/>
              <w:right w:val="single" w:color="000000" w:sz="4" w:space="0"/>
            </w:tcBorders>
            <w:noWrap/>
            <w:vAlign w:val="center"/>
          </w:tcPr>
          <w:p>
            <w:pPr>
              <w:spacing w:line="360" w:lineRule="auto"/>
              <w:rPr>
                <w:rFonts w:ascii="仿宋" w:hAnsi="仿宋" w:eastAsia="仿宋" w:cs="仿宋"/>
                <w:color w:val="auto"/>
                <w:sz w:val="24"/>
                <w:highlight w:val="none"/>
              </w:rPr>
            </w:pPr>
          </w:p>
        </w:tc>
        <w:tc>
          <w:tcPr>
            <w:tcW w:w="1109" w:type="dxa"/>
            <w:gridSpan w:val="2"/>
            <w:vMerge w:val="continue"/>
            <w:tcBorders>
              <w:left w:val="single" w:color="auto" w:sz="4" w:space="0"/>
              <w:bottom w:val="single" w:color="000000" w:sz="4" w:space="0"/>
              <w:right w:val="single" w:color="000000" w:sz="4" w:space="0"/>
            </w:tcBorders>
            <w:noWrap/>
            <w:vAlign w:val="center"/>
          </w:tcPr>
          <w:p>
            <w:pPr>
              <w:spacing w:line="360" w:lineRule="auto"/>
              <w:rPr>
                <w:rFonts w:ascii="仿宋" w:hAnsi="仿宋" w:eastAsia="仿宋" w:cs="仿宋"/>
                <w:color w:val="auto"/>
                <w:sz w:val="24"/>
                <w:highlight w:val="none"/>
              </w:rPr>
            </w:pPr>
          </w:p>
        </w:tc>
      </w:tr>
    </w:tbl>
    <w:p>
      <w:pPr>
        <w:spacing w:line="360" w:lineRule="auto"/>
        <w:rPr>
          <w:rFonts w:hint="eastAsia" w:ascii="仿宋" w:hAnsi="仿宋" w:eastAsia="仿宋" w:cs="仿宋"/>
          <w:b w:val="0"/>
          <w:bCs w:val="0"/>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b w:val="0"/>
          <w:bCs w:val="0"/>
          <w:sz w:val="24"/>
        </w:rPr>
        <w:t xml:space="preserve">1、投标人编制投标文件（商务技术文件部分）时，建议按此目录（序号和内容）提供评标标准相应的商务技术资料。 </w:t>
      </w:r>
    </w:p>
    <w:p>
      <w:pPr>
        <w:spacing w:line="360" w:lineRule="auto"/>
        <w:rPr>
          <w:rFonts w:hint="eastAsia" w:ascii="仿宋" w:hAnsi="仿宋" w:eastAsia="仿宋" w:cs="仿宋"/>
          <w:b w:val="0"/>
          <w:bCs w:val="0"/>
          <w:sz w:val="24"/>
        </w:rPr>
      </w:pPr>
      <w:r>
        <w:rPr>
          <w:rFonts w:hint="eastAsia" w:ascii="仿宋" w:hAnsi="仿宋" w:eastAsia="仿宋" w:cs="仿宋"/>
          <w:b w:val="0"/>
          <w:bCs w:val="0"/>
          <w:sz w:val="24"/>
        </w:rPr>
        <w:t>2、评分条款中涉及的业绩、荣誉、人员、社保等分公司均有效。涉及社保、劳动关系证明关系的，如人员为法人代表，则无需提供相关证明，提供营业执照及身份证即可。</w:t>
      </w:r>
    </w:p>
    <w:p>
      <w:pPr>
        <w:spacing w:line="360" w:lineRule="auto"/>
        <w:rPr>
          <w:rFonts w:hint="eastAsia" w:ascii="仿宋" w:hAnsi="仿宋" w:eastAsia="仿宋" w:cs="仿宋"/>
          <w:b/>
          <w:sz w:val="24"/>
        </w:rPr>
      </w:pPr>
      <w:r>
        <w:rPr>
          <w:rFonts w:hint="eastAsia" w:ascii="仿宋" w:hAnsi="仿宋" w:eastAsia="仿宋" w:cs="仿宋"/>
          <w:b w:val="0"/>
          <w:bCs w:val="0"/>
          <w:sz w:val="24"/>
        </w:rPr>
        <w:t>3、投标文件中如附有外文资料，必须逐一对应翻译成中文并加盖投标人公章后附在相关外文资料后面，否则外文资料不予认可。</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29"/>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29"/>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9"/>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9"/>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9"/>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9"/>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9"/>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29"/>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rPr>
        <w:t>4.2.12投标人仅提交备份投标文件，未在电子交易平台传输递交投标文件的，投标无效；</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4.2.13投标人未提供样品或提供的样品不满足采购需求实质性条件的，投标无效；</w:t>
      </w:r>
    </w:p>
    <w:p>
      <w:pPr>
        <w:pStyle w:val="4"/>
        <w:ind w:left="862" w:leftChars="205"/>
        <w:rPr>
          <w:rFonts w:hint="eastAsia" w:ascii="仿宋" w:hAnsi="仿宋" w:eastAsia="仿宋" w:cs="仿宋"/>
          <w:highlight w:val="none"/>
        </w:rPr>
      </w:pPr>
      <w:r>
        <w:rPr>
          <w:rFonts w:hint="eastAsia" w:ascii="仿宋" w:hAnsi="仿宋" w:eastAsia="仿宋" w:cs="仿宋"/>
          <w:b w:val="0"/>
          <w:bCs w:val="0"/>
          <w:kern w:val="0"/>
          <w:sz w:val="24"/>
          <w:szCs w:val="24"/>
          <w:highlight w:val="none"/>
          <w:lang w:val="en-US"/>
        </w:rPr>
        <w:t>4.2.14 投标文件不满足招标文件的实质性要求的；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highlight w:val="none"/>
        </w:rPr>
        <w:t>4.2.1</w:t>
      </w:r>
      <w:r>
        <w:rPr>
          <w:rFonts w:hint="eastAsia" w:ascii="仿宋" w:hAnsi="仿宋" w:eastAsia="仿宋" w:cs="仿宋"/>
          <w:kern w:val="0"/>
          <w:sz w:val="24"/>
          <w:highlight w:val="none"/>
          <w:lang w:val="en-US" w:eastAsia="zh-CN"/>
        </w:rPr>
        <w:t>5</w:t>
      </w:r>
      <w:r>
        <w:rPr>
          <w:rFonts w:hint="eastAsia" w:ascii="仿宋" w:hAnsi="仿宋" w:eastAsia="仿宋" w:cs="仿宋"/>
          <w:kern w:val="0"/>
          <w:sz w:val="24"/>
          <w:highlight w:val="none"/>
        </w:rPr>
        <w:t>法律、法规、规章（适用本市的）及省级以上规范性文件</w:t>
      </w:r>
      <w:r>
        <w:rPr>
          <w:rFonts w:hint="eastAsia" w:ascii="仿宋" w:hAnsi="仿宋" w:eastAsia="仿宋" w:cs="仿宋"/>
          <w:kern w:val="0"/>
          <w:sz w:val="24"/>
        </w:rPr>
        <w:t>（适用本市的）规定的其他无效情形。</w:t>
      </w:r>
    </w:p>
    <w:p>
      <w:pPr>
        <w:pStyle w:val="25"/>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hint="eastAsia" w:ascii="仿宋" w:hAnsi="仿宋" w:eastAsia="仿宋" w:cs="仿宋"/>
        </w:rPr>
      </w:pPr>
      <w:r>
        <w:rPr>
          <w:rFonts w:hint="eastAsia" w:ascii="仿宋" w:hAnsi="仿宋" w:eastAsia="仿宋" w:cs="仿宋"/>
        </w:rPr>
        <w:t>废标后，</w:t>
      </w:r>
      <w:r>
        <w:rPr>
          <w:rFonts w:hint="eastAsia" w:ascii="仿宋" w:hAnsi="仿宋" w:eastAsia="仿宋" w:cs="仿宋"/>
          <w:lang w:eastAsia="zh-CN"/>
        </w:rPr>
        <w:t>采购代理机构</w:t>
      </w:r>
      <w:r>
        <w:rPr>
          <w:rFonts w:hint="eastAsia" w:ascii="仿宋" w:hAnsi="仿宋" w:eastAsia="仿宋" w:cs="仿宋"/>
        </w:rPr>
        <w:t>应当将废标理由通知所有投标人。</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lang w:eastAsia="zh-CN"/>
        </w:rPr>
        <w:t>采购代理机构</w:t>
      </w:r>
      <w:r>
        <w:rPr>
          <w:rFonts w:hint="eastAsia" w:ascii="仿宋" w:hAnsi="仿宋" w:eastAsia="仿宋" w:cs="仿宋"/>
        </w:rPr>
        <w:t>沟通并作书面记录。采购人、</w:t>
      </w:r>
      <w:r>
        <w:rPr>
          <w:rFonts w:hint="eastAsia" w:ascii="仿宋" w:hAnsi="仿宋" w:eastAsia="仿宋" w:cs="仿宋"/>
          <w:lang w:eastAsia="zh-CN"/>
        </w:rPr>
        <w:t>采购代理机构</w:t>
      </w:r>
      <w:r>
        <w:rPr>
          <w:rFonts w:hint="eastAsia" w:ascii="仿宋" w:hAnsi="仿宋" w:eastAsia="仿宋" w:cs="仿宋"/>
        </w:rPr>
        <w:t>确认后，将修改招标文件，重新组织采购活动。</w:t>
      </w:r>
    </w:p>
    <w:p>
      <w:pPr>
        <w:pStyle w:val="25"/>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5"/>
        <w:snapToGrid w:val="0"/>
        <w:spacing w:line="360" w:lineRule="auto"/>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outlineLvl w:val="0"/>
        <w:rPr>
          <w:rFonts w:hint="eastAsia" w:ascii="仿宋" w:hAnsi="仿宋" w:eastAsia="仿宋" w:cs="仿宋"/>
          <w:b/>
          <w:sz w:val="36"/>
          <w:szCs w:val="36"/>
        </w:rPr>
      </w:pPr>
      <w:bookmarkStart w:id="395" w:name="第五部分"/>
      <w:bookmarkStart w:id="396" w:name="_Toc86217003"/>
    </w:p>
    <w:p>
      <w:pPr>
        <w:spacing w:line="360" w:lineRule="auto"/>
        <w:ind w:left="720" w:leftChars="343" w:firstLine="1084" w:firstLineChars="300"/>
        <w:outlineLvl w:val="0"/>
        <w:rPr>
          <w:rFonts w:hint="eastAsia" w:ascii="仿宋" w:hAnsi="仿宋" w:eastAsia="仿宋" w:cs="仿宋"/>
          <w:b/>
          <w:sz w:val="36"/>
          <w:szCs w:val="36"/>
        </w:rPr>
      </w:pPr>
    </w:p>
    <w:p>
      <w:pPr>
        <w:widowControl/>
        <w:adjustRightInd/>
        <w:jc w:val="left"/>
        <w:rPr>
          <w:rFonts w:hint="eastAsia" w:ascii="仿宋" w:hAnsi="仿宋" w:eastAsia="仿宋" w:cs="仿宋"/>
          <w:b/>
          <w:sz w:val="36"/>
          <w:szCs w:val="36"/>
        </w:rPr>
      </w:pPr>
      <w:r>
        <w:rPr>
          <w:rFonts w:hint="eastAsia" w:ascii="仿宋" w:hAnsi="仿宋" w:eastAsia="仿宋" w:cs="仿宋"/>
          <w:b/>
          <w:sz w:val="36"/>
          <w:szCs w:val="36"/>
        </w:rPr>
        <w:br w:type="page"/>
      </w: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第五部分 拟签订的合同文本</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 xml:space="preserve">（服务类） </w:t>
      </w:r>
    </w:p>
    <w:p>
      <w:pPr>
        <w:pStyle w:val="700"/>
        <w:ind w:left="0" w:leftChars="0" w:firstLine="0" w:firstLineChars="0"/>
        <w:jc w:val="center"/>
        <w:rPr>
          <w:rFonts w:ascii="仿宋" w:hAnsi="仿宋" w:eastAsia="仿宋" w:cs="仿宋"/>
          <w:b/>
          <w:sz w:val="32"/>
          <w:szCs w:val="32"/>
        </w:rPr>
      </w:pPr>
    </w:p>
    <w:p>
      <w:pPr>
        <w:pStyle w:val="700"/>
        <w:ind w:left="0" w:leftChars="0" w:firstLine="0" w:firstLineChars="0"/>
        <w:jc w:val="center"/>
        <w:outlineLvl w:val="0"/>
        <w:rPr>
          <w:rFonts w:ascii="仿宋" w:hAnsi="仿宋" w:eastAsia="仿宋" w:cs="仿宋"/>
          <w:b/>
          <w:sz w:val="32"/>
          <w:szCs w:val="32"/>
        </w:rPr>
      </w:pPr>
      <w:bookmarkStart w:id="397" w:name="_Toc8483"/>
      <w:bookmarkStart w:id="398" w:name="_Toc28437"/>
      <w:bookmarkStart w:id="399" w:name="_Toc25128"/>
      <w:bookmarkStart w:id="400" w:name="_Toc5865"/>
      <w:bookmarkStart w:id="401" w:name="_Toc23916"/>
      <w:bookmarkStart w:id="402" w:name="_Toc18111"/>
      <w:bookmarkStart w:id="403" w:name="_Toc27969"/>
      <w:bookmarkStart w:id="404" w:name="_Toc12420"/>
      <w:r>
        <w:rPr>
          <w:rFonts w:hint="eastAsia" w:ascii="仿宋" w:hAnsi="仿宋" w:eastAsia="仿宋" w:cs="仿宋"/>
          <w:b/>
          <w:sz w:val="32"/>
          <w:szCs w:val="32"/>
        </w:rPr>
        <w:t>第一部分 合同书</w:t>
      </w:r>
      <w:bookmarkEnd w:id="397"/>
      <w:bookmarkEnd w:id="398"/>
      <w:bookmarkEnd w:id="399"/>
      <w:bookmarkEnd w:id="400"/>
      <w:bookmarkEnd w:id="401"/>
      <w:bookmarkEnd w:id="402"/>
      <w:bookmarkEnd w:id="403"/>
      <w:bookmarkEnd w:id="404"/>
    </w:p>
    <w:p>
      <w:pPr>
        <w:pStyle w:val="700"/>
        <w:rPr>
          <w:rFonts w:ascii="仿宋" w:hAnsi="仿宋" w:eastAsia="仿宋" w:cs="仿宋"/>
          <w:szCs w:val="24"/>
        </w:rPr>
      </w:pPr>
    </w:p>
    <w:p>
      <w:pPr>
        <w:pStyle w:val="700"/>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2238" w:leftChars="399" w:hanging="1400" w:hangingChars="500"/>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2024年萧山区统一政务咨询投诉举报平台受理服务   </w:t>
      </w:r>
    </w:p>
    <w:p>
      <w:pPr>
        <w:pStyle w:val="597"/>
        <w:spacing w:before="120" w:line="22" w:lineRule="atLeast"/>
        <w:rPr>
          <w:rFonts w:ascii="仿宋" w:hAnsi="仿宋" w:eastAsia="仿宋" w:cs="仿宋"/>
          <w:sz w:val="28"/>
          <w:szCs w:val="28"/>
        </w:rPr>
      </w:pPr>
    </w:p>
    <w:p>
      <w:pPr>
        <w:rPr>
          <w:rFonts w:ascii="仿宋" w:hAnsi="仿宋" w:eastAsia="仿宋" w:cs="仿宋"/>
          <w:sz w:val="28"/>
          <w:szCs w:val="28"/>
        </w:rPr>
      </w:pPr>
    </w:p>
    <w:p>
      <w:pPr>
        <w:spacing w:before="120" w:line="22" w:lineRule="atLeast"/>
        <w:ind w:firstLine="840" w:firstLineChars="300"/>
        <w:rPr>
          <w:rFonts w:ascii="仿宋" w:hAnsi="仿宋" w:eastAsia="仿宋" w:cs="仿宋"/>
          <w:sz w:val="28"/>
          <w:szCs w:val="28"/>
          <w:u w:val="single"/>
        </w:rPr>
      </w:pPr>
      <w:r>
        <w:rPr>
          <w:rFonts w:hint="eastAsia" w:ascii="仿宋" w:hAnsi="仿宋" w:eastAsia="仿宋" w:cs="仿宋"/>
          <w:sz w:val="28"/>
          <w:szCs w:val="28"/>
        </w:rPr>
        <w:t>甲    方：</w:t>
      </w:r>
      <w:r>
        <w:rPr>
          <w:rFonts w:hint="eastAsia" w:ascii="仿宋" w:hAnsi="仿宋" w:eastAsia="仿宋" w:cs="仿宋"/>
          <w:sz w:val="28"/>
          <w:szCs w:val="28"/>
          <w:u w:val="single"/>
        </w:rPr>
        <w:t xml:space="preserve">中共杭州市萧山区委杭州市萧山区人民政府信访局          </w:t>
      </w:r>
    </w:p>
    <w:p>
      <w:pPr>
        <w:spacing w:before="120" w:line="22" w:lineRule="atLeast"/>
        <w:rPr>
          <w:rFonts w:ascii="仿宋" w:hAnsi="仿宋" w:eastAsia="仿宋" w:cs="仿宋"/>
          <w:sz w:val="28"/>
          <w:szCs w:val="28"/>
        </w:rPr>
      </w:pPr>
    </w:p>
    <w:p>
      <w:pPr>
        <w:spacing w:before="120" w:line="22" w:lineRule="atLeast"/>
        <w:ind w:firstLine="840" w:firstLineChars="300"/>
        <w:rPr>
          <w:rFonts w:ascii="仿宋" w:hAnsi="仿宋" w:eastAsia="仿宋" w:cs="仿宋"/>
          <w:sz w:val="28"/>
          <w:szCs w:val="28"/>
          <w:u w:val="single"/>
        </w:rPr>
      </w:pPr>
      <w:r>
        <w:rPr>
          <w:rFonts w:hint="eastAsia" w:ascii="仿宋" w:hAnsi="仿宋" w:eastAsia="仿宋" w:cs="仿宋"/>
          <w:sz w:val="28"/>
          <w:szCs w:val="28"/>
        </w:rPr>
        <w:t>乙    方：</w:t>
      </w:r>
      <w:r>
        <w:rPr>
          <w:rFonts w:hint="eastAsia" w:ascii="仿宋" w:hAnsi="仿宋" w:eastAsia="仿宋" w:cs="仿宋"/>
          <w:sz w:val="28"/>
          <w:szCs w:val="28"/>
          <w:u w:val="single"/>
        </w:rPr>
        <w:t xml:space="preserve">                                    </w:t>
      </w:r>
    </w:p>
    <w:p>
      <w:pPr>
        <w:spacing w:before="120" w:line="22" w:lineRule="atLeast"/>
        <w:rPr>
          <w:rFonts w:ascii="仿宋" w:hAnsi="仿宋" w:eastAsia="仿宋" w:cs="仿宋"/>
          <w:sz w:val="28"/>
          <w:szCs w:val="28"/>
        </w:rPr>
      </w:pPr>
    </w:p>
    <w:p>
      <w:pPr>
        <w:spacing w:before="120" w:line="22" w:lineRule="atLeast"/>
        <w:ind w:firstLine="840" w:firstLineChars="300"/>
        <w:rPr>
          <w:rFonts w:ascii="仿宋" w:hAnsi="仿宋" w:eastAsia="仿宋" w:cs="仿宋"/>
          <w:sz w:val="28"/>
          <w:szCs w:val="28"/>
          <w:u w:val="single"/>
        </w:rPr>
      </w:pPr>
      <w:r>
        <w:rPr>
          <w:rFonts w:hint="eastAsia" w:ascii="仿宋" w:hAnsi="仿宋" w:eastAsia="仿宋" w:cs="仿宋"/>
          <w:sz w:val="28"/>
          <w:szCs w:val="28"/>
        </w:rPr>
        <w:t>签 订 地：</w:t>
      </w:r>
      <w:r>
        <w:rPr>
          <w:rFonts w:hint="eastAsia" w:ascii="仿宋" w:hAnsi="仿宋" w:eastAsia="仿宋" w:cs="仿宋"/>
          <w:sz w:val="28"/>
          <w:szCs w:val="28"/>
          <w:u w:val="single"/>
        </w:rPr>
        <w:t xml:space="preserve">                                    </w:t>
      </w:r>
    </w:p>
    <w:p>
      <w:pPr>
        <w:spacing w:before="120" w:line="22" w:lineRule="atLeast"/>
        <w:rPr>
          <w:rFonts w:ascii="仿宋" w:hAnsi="仿宋" w:eastAsia="仿宋" w:cs="仿宋"/>
          <w:sz w:val="28"/>
          <w:szCs w:val="28"/>
        </w:rPr>
      </w:pPr>
    </w:p>
    <w:p>
      <w:pPr>
        <w:spacing w:before="120" w:line="22" w:lineRule="atLeast"/>
        <w:ind w:firstLine="840" w:firstLineChars="300"/>
        <w:rPr>
          <w:rFonts w:ascii="仿宋" w:hAnsi="仿宋" w:eastAsia="仿宋" w:cs="仿宋"/>
          <w:sz w:val="28"/>
          <w:szCs w:val="28"/>
          <w:u w:val="single"/>
        </w:rPr>
      </w:pPr>
      <w:r>
        <w:rPr>
          <w:rFonts w:hint="eastAsia" w:ascii="仿宋" w:hAnsi="仿宋" w:eastAsia="仿宋" w:cs="仿宋"/>
          <w:sz w:val="28"/>
          <w:szCs w:val="28"/>
        </w:rPr>
        <w:t>签订日期：</w:t>
      </w:r>
      <w:r>
        <w:rPr>
          <w:rFonts w:hint="eastAsia" w:ascii="仿宋" w:hAnsi="仿宋" w:eastAsia="仿宋" w:cs="仿宋"/>
          <w:sz w:val="28"/>
          <w:szCs w:val="28"/>
          <w:u w:val="single"/>
        </w:rPr>
        <w:t xml:space="preserve">  2024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widowControl/>
        <w:jc w:val="left"/>
        <w:rPr>
          <w:rFonts w:ascii="仿宋" w:hAnsi="仿宋" w:eastAsia="仿宋" w:cs="仿宋"/>
          <w:kern w:val="0"/>
          <w:sz w:val="28"/>
          <w:szCs w:val="28"/>
        </w:rPr>
        <w:sectPr>
          <w:headerReference r:id="rId9" w:type="first"/>
          <w:footerReference r:id="rId11" w:type="first"/>
          <w:headerReference r:id="rId8" w:type="default"/>
          <w:footerReference r:id="rId10" w:type="default"/>
          <w:pgSz w:w="11905" w:h="16838"/>
          <w:pgMar w:top="652" w:right="1417" w:bottom="680" w:left="1417" w:header="539" w:footer="425" w:gutter="0"/>
          <w:pgNumType w:fmt="decimal"/>
          <w:cols w:space="0" w:num="1"/>
          <w:titlePg/>
        </w:sectPr>
      </w:pP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委托方：中共杭州市萧山区委杭州市萧山区人民政府信访局（以下简称“甲方”）</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 xml:space="preserve">法定代表人（负责人）： </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 xml:space="preserve">地址： </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 xml:space="preserve">联系人： </w:t>
      </w: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联系电话：</w:t>
      </w:r>
    </w:p>
    <w:p>
      <w:pPr>
        <w:snapToGrid w:val="0"/>
        <w:spacing w:line="440" w:lineRule="exact"/>
        <w:ind w:firstLine="480" w:firstLineChars="200"/>
        <w:rPr>
          <w:rFonts w:ascii="仿宋" w:hAnsi="仿宋" w:eastAsia="仿宋" w:cs="仿宋"/>
          <w:sz w:val="24"/>
        </w:rPr>
      </w:pPr>
    </w:p>
    <w:p>
      <w:pPr>
        <w:snapToGrid w:val="0"/>
        <w:spacing w:line="440" w:lineRule="exact"/>
        <w:ind w:firstLine="480" w:firstLineChars="200"/>
        <w:rPr>
          <w:rFonts w:ascii="仿宋" w:hAnsi="仿宋" w:eastAsia="仿宋" w:cs="仿宋"/>
          <w:sz w:val="24"/>
        </w:rPr>
      </w:pPr>
      <w:r>
        <w:rPr>
          <w:rFonts w:hint="eastAsia" w:ascii="仿宋" w:hAnsi="仿宋" w:eastAsia="仿宋" w:cs="仿宋"/>
          <w:sz w:val="24"/>
        </w:rPr>
        <w:t>受托方：（以下简称“乙方”）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法定代表人（负责人）：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地址：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联系人：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联系电话：</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中共杭州市萧山区委杭州市萧山区人民政府信访局通过公开招标确定</w:t>
      </w:r>
      <w:r>
        <w:rPr>
          <w:rFonts w:hint="eastAsia" w:ascii="仿宋" w:hAnsi="仿宋" w:eastAsia="仿宋" w:cs="仿宋"/>
          <w:sz w:val="24"/>
          <w:u w:val="single"/>
        </w:rPr>
        <w:t xml:space="preserve">         </w:t>
      </w:r>
      <w:r>
        <w:rPr>
          <w:rFonts w:hint="eastAsia" w:ascii="仿宋" w:hAnsi="仿宋" w:eastAsia="仿宋" w:cs="仿宋"/>
          <w:sz w:val="24"/>
        </w:rPr>
        <w:t>为</w:t>
      </w:r>
    </w:p>
    <w:p>
      <w:pPr>
        <w:snapToGrid w:val="0"/>
        <w:spacing w:line="360" w:lineRule="auto"/>
        <w:rPr>
          <w:rFonts w:ascii="仿宋" w:hAnsi="仿宋" w:eastAsia="仿宋" w:cs="仿宋"/>
          <w:sz w:val="24"/>
        </w:rPr>
      </w:pPr>
      <w:r>
        <w:rPr>
          <w:rFonts w:hint="eastAsia" w:ascii="仿宋" w:hAnsi="仿宋" w:eastAsia="仿宋" w:cs="仿宋"/>
          <w:sz w:val="24"/>
          <w:u w:val="single"/>
        </w:rPr>
        <w:t xml:space="preserve">        项目</w:t>
      </w:r>
      <w:r>
        <w:rPr>
          <w:rFonts w:hint="eastAsia" w:ascii="仿宋" w:hAnsi="仿宋" w:eastAsia="仿宋" w:cs="仿宋"/>
          <w:sz w:val="24"/>
        </w:rPr>
        <w:t>的中标单位。甲、乙双方根据招标文件、投标文件签订合同。</w:t>
      </w:r>
    </w:p>
    <w:p>
      <w:pPr>
        <w:adjustRightInd/>
        <w:snapToGrid w:val="0"/>
        <w:spacing w:line="360" w:lineRule="auto"/>
        <w:ind w:firstLine="482" w:firstLineChars="200"/>
        <w:jc w:val="center"/>
        <w:rPr>
          <w:rFonts w:ascii="仿宋" w:hAnsi="仿宋" w:eastAsia="仿宋" w:cs="宋体"/>
          <w:b/>
          <w:bCs/>
          <w:sz w:val="24"/>
        </w:rPr>
      </w:pPr>
    </w:p>
    <w:p>
      <w:pPr>
        <w:rPr>
          <w:rFonts w:ascii="仿宋" w:hAnsi="仿宋" w:eastAsia="仿宋" w:cs="宋体"/>
          <w:b/>
          <w:bCs/>
          <w:sz w:val="24"/>
        </w:rPr>
      </w:pPr>
      <w:r>
        <w:rPr>
          <w:rFonts w:hint="eastAsia" w:ascii="仿宋" w:hAnsi="仿宋" w:eastAsia="仿宋" w:cs="宋体"/>
          <w:b/>
          <w:bCs/>
          <w:sz w:val="24"/>
        </w:rPr>
        <w:br w:type="page"/>
      </w:r>
    </w:p>
    <w:p>
      <w:pPr>
        <w:adjustRightInd/>
        <w:snapToGrid w:val="0"/>
        <w:spacing w:line="360" w:lineRule="auto"/>
        <w:ind w:firstLine="482" w:firstLineChars="200"/>
        <w:jc w:val="center"/>
        <w:rPr>
          <w:rFonts w:ascii="仿宋" w:hAnsi="仿宋" w:eastAsia="仿宋" w:cs="宋体"/>
          <w:b/>
          <w:bCs/>
          <w:sz w:val="24"/>
        </w:rPr>
      </w:pPr>
      <w:r>
        <w:rPr>
          <w:rFonts w:hint="eastAsia" w:ascii="仿宋" w:hAnsi="仿宋" w:eastAsia="仿宋" w:cs="宋体"/>
          <w:b/>
          <w:bCs/>
          <w:sz w:val="24"/>
        </w:rPr>
        <w:t>第一章　总则</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第一条  合同组成        </w:t>
      </w:r>
    </w:p>
    <w:p>
      <w:pPr>
        <w:widowControl/>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包括:</w:t>
      </w:r>
    </w:p>
    <w:p>
      <w:pPr>
        <w:widowControl/>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(1)合同;</w:t>
      </w:r>
    </w:p>
    <w:p>
      <w:pPr>
        <w:widowControl/>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(2)中标通知书;</w:t>
      </w:r>
    </w:p>
    <w:p>
      <w:pPr>
        <w:widowControl/>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(3)询标纪要（如有）;</w:t>
      </w:r>
    </w:p>
    <w:p>
      <w:pPr>
        <w:widowControl/>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(4)投标文件；</w:t>
      </w:r>
    </w:p>
    <w:p>
      <w:pPr>
        <w:widowControl/>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(5)招标文件;</w:t>
      </w:r>
    </w:p>
    <w:p>
      <w:pPr>
        <w:widowControl/>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(6)其他合同文件。经合同当事人双方确认构成合同的其他文件。</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第二条  服务范围</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乙方提供“萧山区12345“市长公开电话号码落地接听服务，城市管理热线、市场监督管理热线、人力社保热线、法律援助热线等政务类热线接听、受理服务。</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 </w:t>
      </w:r>
    </w:p>
    <w:p>
      <w:pPr>
        <w:adjustRightInd/>
        <w:snapToGrid w:val="0"/>
        <w:spacing w:line="360" w:lineRule="auto"/>
        <w:ind w:firstLine="482" w:firstLineChars="200"/>
        <w:jc w:val="center"/>
        <w:rPr>
          <w:rFonts w:ascii="仿宋" w:hAnsi="仿宋" w:eastAsia="仿宋" w:cs="宋体"/>
          <w:b/>
          <w:bCs/>
          <w:sz w:val="24"/>
        </w:rPr>
      </w:pPr>
      <w:r>
        <w:rPr>
          <w:rFonts w:hint="eastAsia" w:ascii="仿宋" w:hAnsi="仿宋" w:eastAsia="仿宋" w:cs="宋体"/>
          <w:b/>
          <w:bCs/>
          <w:sz w:val="24"/>
        </w:rPr>
        <w:t>第二章　服务内容及要求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第三条　服务内容</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萧山区统一政务咨询投诉举报平台（以下简称区统一平台）电话投诉、咨询前台人工接听、受理服务内容包括但不限于如下：</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（一）负责接听区统一平台所有来电。在区统一平台中准确记录来电诉求，根据接话规范答复咨询类来电、转告相关责任人和交办承办单位。</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（二）负责区本级信访和区统一平台电话回访等工作。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（三）负责受理群众通过电话反映的诉求，做好登记、答复、交办、回访、抽检、审核等工作。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（四）在区长公开电话受理中心的指导下，负责群众诉求中重大紧急突发信息的报送和处置，并跟踪处理结果。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（五）负责区统一平台受理中涉及的信息采编和数据分析工作。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（六）协助区统一平台知识库的维护。</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（七）协同管理区统一政务咨询投诉举报平台信息系统，共同做好信息宣传报道和第三方质量评估等工作。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（八）协助采购人优化区统一政务咨询投诉举报平台政务信息服务平台，实现统一平台工作的高效业务流程处理和工作管理机制。</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（九）负责受理中心接话系统与采购人信息化系统的接口及软件的调试工作。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（十</w:t>
      </w:r>
      <w:r>
        <w:rPr>
          <w:rFonts w:ascii="仿宋" w:hAnsi="仿宋" w:eastAsia="仿宋" w:cs="宋体"/>
          <w:sz w:val="24"/>
        </w:rPr>
        <w:t>）服务标准参照DB 3301/T 0328—2020《杭州 12345 政务热线服务规范》执行</w:t>
      </w:r>
      <w:r>
        <w:rPr>
          <w:rFonts w:hint="eastAsia" w:ascii="仿宋" w:hAnsi="仿宋" w:eastAsia="仿宋" w:cs="宋体"/>
          <w:sz w:val="24"/>
        </w:rPr>
        <w:t>。</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第四条 服务场所要求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乙方提供固定办公场地</w:t>
      </w:r>
      <w:r>
        <w:rPr>
          <w:rFonts w:hint="eastAsia" w:ascii="仿宋" w:hAnsi="仿宋" w:eastAsia="仿宋" w:cs="宋体"/>
          <w:sz w:val="24"/>
          <w:u w:val="single"/>
        </w:rPr>
        <w:t xml:space="preserve">  （场地地址）  </w:t>
      </w:r>
      <w:r>
        <w:rPr>
          <w:rFonts w:hint="eastAsia" w:ascii="仿宋" w:hAnsi="仿宋" w:eastAsia="仿宋" w:cs="宋体"/>
          <w:sz w:val="24"/>
        </w:rPr>
        <w:t>用于“统一政务咨询投诉举报平台”受理中心所需要的坐席职场和办公场所。场地面积：</w:t>
      </w:r>
      <w:r>
        <w:rPr>
          <w:rFonts w:hint="eastAsia" w:ascii="仿宋" w:hAnsi="仿宋" w:eastAsia="仿宋" w:cs="宋体"/>
          <w:sz w:val="24"/>
          <w:u w:val="single"/>
        </w:rPr>
        <w:t xml:space="preserve">   </w:t>
      </w:r>
      <w:r>
        <w:rPr>
          <w:rFonts w:hint="eastAsia" w:ascii="仿宋" w:hAnsi="仿宋" w:eastAsia="仿宋" w:cs="宋体"/>
          <w:sz w:val="24"/>
        </w:rPr>
        <w:t>平方米,坐席数：</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rPr>
        <w:t>路。</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第五条 管理及人员要求</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（一）乙方成立专门的项目小组，负责受理工作，提供受话服务规范用语，统一工作制服，明确来电处理流程，确保服务的顺利进行。</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（二）受理服务人员人数及能力要求</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乙方提供相应质量的电话接听能力，并持续按照省、市最新政务热线服务规范对接听人员进行定期培训，确保提供的接听服务能够满足省、市要求。根据甲方业务开展需要，对人员进行定岗定责，优化接听和受理流程。若乙方提供的人员无法满足60路坐席的接听需求，甲方有权要求乙方增配人员，且合同价不予调整。</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乙方应每月按时支付服务工作人员薪资（包括但不限于工资、加班费、年终奖、高温费、社保、福利等），并承担劳保用品费、员工培训费等一切费用。员工加班费支付符合《劳动法》规定，按时缴纳社会保险，做到合法用工。</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对于接听服务人员的要求满足以下条件：</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①服务人员思想作风正派，廉洁奉公，工作责任心强，有良好的团队意识和吃苦耐劳的精神，有较强的语言表达和沟通能力、文字归纳和输入能力；</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②年龄38周岁以下，具有适应岗位要求的身体条件；</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③大专及以上学历，专业不限（学历需在学信网上能查询到）；</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④服务礼仪应有良好的精神状态；表情自然、亲切；举止大方、有礼；用语文明、规范；</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⑤接听记录工作应及时、认真，做到数据准确，熟悉业务及相关软硬件操作为佳。</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⑥3</w:t>
      </w:r>
      <w:r>
        <w:rPr>
          <w:rFonts w:ascii="仿宋" w:hAnsi="仿宋" w:eastAsia="仿宋" w:cs="宋体"/>
          <w:sz w:val="24"/>
        </w:rPr>
        <w:t>0个以上接听人员需具有1年及以上政务热线话务服务工作经历</w:t>
      </w:r>
      <w:r>
        <w:rPr>
          <w:rFonts w:hint="eastAsia" w:ascii="仿宋" w:hAnsi="仿宋" w:eastAsia="仿宋" w:cs="宋体"/>
          <w:sz w:val="24"/>
        </w:rPr>
        <w:t>。</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（三）培训要求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受理（接听）服务人员具备一定质量的电话接听能力，乙方须持续按照省、市最新政务热线服务规范对接听人员进行定期培训，确保提供的接听服务能够满足省、市要求。乙方组织岗前、岗中培训，甲方协助进行业务指导。</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第六条 服务期</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服务期：</w:t>
      </w:r>
      <w:r>
        <w:rPr>
          <w:rFonts w:ascii="仿宋" w:hAnsi="仿宋" w:eastAsia="仿宋" w:cs="宋体"/>
          <w:sz w:val="24"/>
          <w:u w:val="single"/>
        </w:rPr>
        <w:t xml:space="preserve">    </w:t>
      </w:r>
      <w:r>
        <w:rPr>
          <w:rFonts w:hint="eastAsia" w:ascii="仿宋" w:hAnsi="仿宋" w:eastAsia="仿宋" w:cs="宋体"/>
          <w:sz w:val="24"/>
        </w:rPr>
        <w:t>年</w:t>
      </w:r>
      <w:r>
        <w:rPr>
          <w:rFonts w:ascii="仿宋" w:hAnsi="仿宋" w:eastAsia="仿宋" w:cs="宋体"/>
          <w:sz w:val="24"/>
          <w:u w:val="single"/>
        </w:rPr>
        <w:t xml:space="preserve">   </w:t>
      </w:r>
      <w:r>
        <w:rPr>
          <w:rFonts w:hint="eastAsia" w:ascii="仿宋" w:hAnsi="仿宋" w:eastAsia="仿宋" w:cs="宋体"/>
          <w:sz w:val="24"/>
        </w:rPr>
        <w:t>月</w:t>
      </w:r>
      <w:r>
        <w:rPr>
          <w:rFonts w:ascii="仿宋" w:hAnsi="仿宋" w:eastAsia="仿宋" w:cs="宋体"/>
          <w:sz w:val="24"/>
          <w:u w:val="single"/>
        </w:rPr>
        <w:t xml:space="preserve">   </w:t>
      </w:r>
      <w:r>
        <w:rPr>
          <w:rFonts w:hint="eastAsia" w:ascii="仿宋" w:hAnsi="仿宋" w:eastAsia="仿宋" w:cs="宋体"/>
          <w:sz w:val="24"/>
        </w:rPr>
        <w:t>日至</w:t>
      </w:r>
      <w:r>
        <w:rPr>
          <w:rFonts w:ascii="仿宋" w:hAnsi="仿宋" w:eastAsia="仿宋" w:cs="宋体"/>
          <w:sz w:val="24"/>
          <w:u w:val="single"/>
        </w:rPr>
        <w:t xml:space="preserve">    </w:t>
      </w:r>
      <w:r>
        <w:rPr>
          <w:rFonts w:hint="eastAsia" w:ascii="仿宋" w:hAnsi="仿宋" w:eastAsia="仿宋" w:cs="宋体"/>
          <w:sz w:val="24"/>
        </w:rPr>
        <w:t>年</w:t>
      </w:r>
      <w:r>
        <w:rPr>
          <w:rFonts w:ascii="仿宋" w:hAnsi="仿宋" w:eastAsia="仿宋" w:cs="宋体"/>
          <w:sz w:val="24"/>
          <w:u w:val="single"/>
        </w:rPr>
        <w:t xml:space="preserve">   </w:t>
      </w:r>
      <w:r>
        <w:rPr>
          <w:rFonts w:hint="eastAsia" w:ascii="仿宋" w:hAnsi="仿宋" w:eastAsia="仿宋" w:cs="宋体"/>
          <w:sz w:val="24"/>
        </w:rPr>
        <w:t>月</w:t>
      </w:r>
      <w:r>
        <w:rPr>
          <w:rFonts w:ascii="仿宋" w:hAnsi="仿宋" w:eastAsia="仿宋" w:cs="宋体"/>
          <w:sz w:val="24"/>
          <w:u w:val="single"/>
        </w:rPr>
        <w:t xml:space="preserve">   </w:t>
      </w:r>
      <w:r>
        <w:rPr>
          <w:rFonts w:hint="eastAsia" w:ascii="仿宋" w:hAnsi="仿宋" w:eastAsia="仿宋" w:cs="宋体"/>
          <w:sz w:val="24"/>
        </w:rPr>
        <w:t>日。</w:t>
      </w:r>
    </w:p>
    <w:p>
      <w:pPr>
        <w:adjustRightInd/>
        <w:snapToGrid w:val="0"/>
        <w:spacing w:line="360" w:lineRule="auto"/>
        <w:ind w:firstLine="482" w:firstLineChars="200"/>
        <w:jc w:val="center"/>
        <w:rPr>
          <w:rFonts w:ascii="仿宋" w:hAnsi="仿宋" w:eastAsia="仿宋" w:cs="宋体"/>
          <w:b/>
          <w:bCs/>
          <w:sz w:val="24"/>
        </w:rPr>
      </w:pPr>
    </w:p>
    <w:p>
      <w:pPr>
        <w:adjustRightInd/>
        <w:snapToGrid w:val="0"/>
        <w:spacing w:line="360" w:lineRule="auto"/>
        <w:ind w:firstLine="482" w:firstLineChars="200"/>
        <w:jc w:val="center"/>
        <w:rPr>
          <w:rFonts w:ascii="仿宋" w:hAnsi="仿宋" w:eastAsia="仿宋" w:cs="宋体"/>
          <w:b/>
          <w:bCs/>
          <w:sz w:val="24"/>
        </w:rPr>
      </w:pPr>
      <w:r>
        <w:rPr>
          <w:rFonts w:hint="eastAsia" w:ascii="仿宋" w:hAnsi="仿宋" w:eastAsia="仿宋" w:cs="宋体"/>
          <w:b/>
          <w:bCs/>
          <w:sz w:val="24"/>
        </w:rPr>
        <w:t xml:space="preserve">第三章　合同价及结算支付 </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第七条 合同价</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（一）合同价：</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rPr>
        <w:t>万元。</w:t>
      </w:r>
    </w:p>
    <w:p>
      <w:pPr>
        <w:adjustRightInd/>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sz w:val="24"/>
        </w:rPr>
        <w:t>单价：</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rPr>
        <w:t>万元/席/月，</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rPr>
        <w:t>万元/席/日（月单价费用除以30）。合同有效期内，</w:t>
      </w:r>
      <w:r>
        <w:rPr>
          <w:rFonts w:hint="eastAsia" w:ascii="仿宋" w:hAnsi="仿宋" w:eastAsia="仿宋" w:cs="宋体"/>
          <w:color w:val="auto"/>
          <w:sz w:val="24"/>
          <w:highlight w:val="none"/>
        </w:rPr>
        <w:t>除座席数量增减、服务要求变更，合同价不变；</w:t>
      </w:r>
    </w:p>
    <w:p>
      <w:pPr>
        <w:adjustRightInd/>
        <w:snapToGrid w:val="0"/>
        <w:spacing w:line="460" w:lineRule="exact"/>
        <w:ind w:firstLine="475" w:firstLineChars="198"/>
        <w:rPr>
          <w:rFonts w:ascii="仿宋" w:hAnsi="仿宋" w:eastAsia="仿宋" w:cs="宋体"/>
          <w:color w:val="auto"/>
          <w:sz w:val="24"/>
          <w:highlight w:val="none"/>
        </w:rPr>
      </w:pPr>
      <w:r>
        <w:rPr>
          <w:rFonts w:hint="eastAsia" w:ascii="仿宋" w:hAnsi="仿宋" w:eastAsia="仿宋" w:cs="宋体"/>
          <w:color w:val="auto"/>
          <w:sz w:val="24"/>
          <w:highlight w:val="none"/>
        </w:rPr>
        <w:t>（三）支付方式：1</w:t>
      </w:r>
      <w:r>
        <w:rPr>
          <w:rFonts w:ascii="仿宋" w:hAnsi="仿宋" w:eastAsia="仿宋" w:cs="宋体"/>
          <w:color w:val="auto"/>
          <w:sz w:val="24"/>
          <w:highlight w:val="none"/>
        </w:rPr>
        <w:t>.</w:t>
      </w:r>
      <w:r>
        <w:rPr>
          <w:rFonts w:hint="eastAsia" w:ascii="仿宋" w:hAnsi="仿宋" w:eastAsia="仿宋" w:cs="宋体"/>
          <w:color w:val="auto"/>
          <w:sz w:val="24"/>
          <w:highlight w:val="none"/>
        </w:rPr>
        <w:t>付款方式：每两个月支付一次，一年共支付6次。（若财政资金未到位，则支付时间顺延至财政资金到位后支付）</w:t>
      </w:r>
      <w:r>
        <w:rPr>
          <w:rFonts w:ascii="仿宋" w:hAnsi="仿宋" w:eastAsia="仿宋" w:cs="宋体"/>
          <w:color w:val="auto"/>
          <w:sz w:val="24"/>
          <w:highlight w:val="none"/>
        </w:rPr>
        <w:t>。如根据考核结果扣款的，则在支付款中直接扣除。根据甲方考核结果按实结算。乙方在申请支付时提供付款申请单和发票。</w:t>
      </w:r>
    </w:p>
    <w:p>
      <w:pPr>
        <w:adjustRightInd/>
        <w:snapToGrid w:val="0"/>
        <w:spacing w:line="360" w:lineRule="auto"/>
        <w:ind w:firstLine="482" w:firstLineChars="200"/>
        <w:rPr>
          <w:rFonts w:ascii="仿宋" w:hAnsi="仿宋" w:eastAsia="仿宋" w:cs="宋体"/>
          <w:b/>
          <w:bCs/>
          <w:sz w:val="24"/>
        </w:rPr>
      </w:pPr>
    </w:p>
    <w:p>
      <w:pPr>
        <w:adjustRightInd/>
        <w:snapToGrid w:val="0"/>
        <w:spacing w:line="360" w:lineRule="auto"/>
        <w:ind w:firstLine="482" w:firstLineChars="200"/>
        <w:jc w:val="center"/>
        <w:rPr>
          <w:rFonts w:ascii="仿宋" w:hAnsi="仿宋" w:eastAsia="仿宋" w:cs="宋体"/>
          <w:b/>
          <w:bCs/>
          <w:sz w:val="24"/>
        </w:rPr>
      </w:pPr>
      <w:r>
        <w:rPr>
          <w:rFonts w:hint="eastAsia" w:ascii="仿宋" w:hAnsi="仿宋" w:eastAsia="仿宋" w:cs="宋体"/>
          <w:b/>
          <w:bCs/>
          <w:sz w:val="24"/>
        </w:rPr>
        <w:t>第四章　双方权利和义务</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第八条  甲方的权利和义务</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（一）甲方按合同约定，接收服务成果。</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（二）甲方有权监督、考核乙方工作进度、质量。</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（三）审查乙方的受理结果，并提出修正意见；</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（四）有权提出更换其不称职的接听人员；</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（五）本合同履行期间，由于乙方不履行合同约定的内容，给甲方造成损失或影响平台接听受理工作正常进行的，甲方有权终止本合同，并依法向乙方追索经济赔偿，直至追究法律责任；</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（六）甲方负责向乙方提供相关的支持与配合，负责协调与统一政务咨询投诉举报平台系统相关的事务，为受话服务提供规范答案，明确来电处理流程，以确保项目的顺利完成。 </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（七）在提供受理服务前的准备期间，甲方与乙方共同确定各项技术标准、工作流程以及具体管理、监督、考核指标等。</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（八）甲方安排专人作为与乙方项目组的联系人。 </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九）甲方确保统一政务咨询投诉举报平台系统在服务期间处于正常工作状态，并负责向乙方提供开展前台受理服务所必需的统一政务咨询投诉举报平台知识库和后台支撑；可根据项目进展情况及乙方的需求，协助乙方对受理人员进行有关政务类知识的培训。 </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（十）甲方承担本次服务费用，并根据双方约定条款进行费用支付。</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（十一）甲方负责统一政务咨询投诉举报平台对外提供信息内容的真实性、安全性、准确性，因甲方信息内容所引发的用户投诉甚至法律纠纷，甲方协助解决。</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第九条 乙方的权利和义务</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（一）按合同约定收取委托服务报酬；</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（二）对服务过程中应由甲方做出的决定，乙方有权提出建议；</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（三）当甲方提供的资料不足或要求不明确时，有权要求甲方补足材料或作出明确的答复；</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（四）拒绝甲方提出的违反法律、行政法规的要求；</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（五）有权参加甲方组织的涉及信访受理工作的所有会议和活动；</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（六）依法、依规按萧山区统一政务咨询投诉举报接听受理处理要求，组织开展接听、受理服务工作，维护各方的合法权益；</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（七）乙方应对服务工作中记录有关接听内容的准确性负责，并做好保密工作。</w:t>
      </w:r>
    </w:p>
    <w:p>
      <w:pPr>
        <w:widowControl/>
        <w:numPr>
          <w:ilvl w:val="0"/>
          <w:numId w:val="2"/>
        </w:numPr>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乙方提供的受理中心不得接受与委托服务内容之外的业务。</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（九）乙方为本合同提供技术服务的知识产权应属乙方专有。任何第三方如果提出侵权指控，乙方须与第三方交涉并承担由此而引起的一切法律责任和费用。</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（十）未经甲方同意，受托人不得分包或转让本合同的任何权利和义务。</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（十一）受托人不得接受所有咨询人、投诉人的礼品、宴请和任何其它好处，不得泄露接听、受理过程中依法需要保密的内容。合同终止后，未经甲方同意，乙方不得泄漏与本合同相关的任何资料和情况。</w:t>
      </w:r>
    </w:p>
    <w:p>
      <w:pPr>
        <w:widowControl/>
        <w:shd w:val="clear" w:color="auto" w:fill="FFFFFF"/>
        <w:adjustRightInd/>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（十二）乙方未能履行以上各项义务，给甲方造成损失的，应当赔偿委托人的有关损失。</w:t>
      </w:r>
    </w:p>
    <w:p>
      <w:pPr>
        <w:widowControl/>
        <w:shd w:val="clear" w:color="auto" w:fill="FFFFFF"/>
        <w:adjustRightInd/>
        <w:snapToGrid w:val="0"/>
        <w:spacing w:line="360" w:lineRule="auto"/>
        <w:ind w:firstLine="480" w:firstLineChars="200"/>
        <w:jc w:val="left"/>
        <w:rPr>
          <w:rFonts w:ascii="仿宋" w:hAnsi="仿宋" w:eastAsia="仿宋" w:cs="宋体"/>
          <w:color w:val="333333"/>
          <w:kern w:val="0"/>
          <w:szCs w:val="21"/>
        </w:rPr>
      </w:pPr>
      <w:r>
        <w:rPr>
          <w:rFonts w:hint="eastAsia" w:ascii="仿宋" w:hAnsi="仿宋" w:eastAsia="仿宋" w:cs="宋体"/>
          <w:sz w:val="24"/>
        </w:rPr>
        <w:t>（十三）乙方人员在接听和答复来电时，不得有违反法律、政策的内容，不得有损害国家利益、社会公共利益和他人合法权益的内容。</w:t>
      </w:r>
    </w:p>
    <w:p>
      <w:pPr>
        <w:adjustRightInd/>
        <w:snapToGrid w:val="0"/>
        <w:spacing w:line="360" w:lineRule="auto"/>
        <w:ind w:firstLine="482" w:firstLineChars="200"/>
        <w:jc w:val="center"/>
        <w:rPr>
          <w:rFonts w:ascii="仿宋" w:hAnsi="仿宋" w:eastAsia="仿宋" w:cs="宋体"/>
          <w:b/>
          <w:bCs/>
          <w:sz w:val="24"/>
          <w:highlight w:val="none"/>
        </w:rPr>
      </w:pPr>
      <w:r>
        <w:rPr>
          <w:rFonts w:hint="eastAsia" w:ascii="仿宋" w:hAnsi="仿宋" w:eastAsia="仿宋" w:cs="宋体"/>
          <w:b/>
          <w:bCs/>
          <w:sz w:val="24"/>
          <w:highlight w:val="none"/>
        </w:rPr>
        <w:t>第五章 监督考核指标</w:t>
      </w:r>
    </w:p>
    <w:p>
      <w:pPr>
        <w:adjustRightInd/>
        <w:snapToGrid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第十条 甲方负责对乙方有效接通率、上导准确率等14项服务指标，每月进行考核。</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考核方式为每月一考核，满足以下具体考核指标标准即考核通过。甲方负责对乙方坐席服务路数、接通率、责任投诉等服务指标。</w:t>
      </w:r>
    </w:p>
    <w:p>
      <w:pPr>
        <w:numPr>
          <w:ilvl w:val="0"/>
          <w:numId w:val="3"/>
        </w:num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1.有效接通率（人工接听电话总数+AI接听电话总数）/（系统分配给人工坐席的总话务量+AI接听电话总数）*100%，要求月平均≥90%，每下降1%，扣除当月服务费5000元。</w:t>
      </w:r>
      <w:r>
        <w:rPr>
          <w:rFonts w:hint="eastAsia" w:ascii="仿宋" w:hAnsi="仿宋" w:eastAsia="仿宋" w:cs="宋体"/>
          <w:sz w:val="24"/>
          <w:highlight w:val="none"/>
        </w:rPr>
        <w:t>人工</w:t>
      </w:r>
      <w:r>
        <w:rPr>
          <w:rFonts w:hint="eastAsia" w:ascii="仿宋" w:hAnsi="仿宋" w:eastAsia="仿宋" w:cs="宋体"/>
          <w:sz w:val="24"/>
          <w:highlight w:val="none"/>
          <w:lang w:val="en-US" w:eastAsia="zh-CN"/>
        </w:rPr>
        <w:t>接通率</w:t>
      </w:r>
      <w:r>
        <w:rPr>
          <w:rFonts w:hint="eastAsia" w:ascii="仿宋" w:hAnsi="仿宋" w:eastAsia="仿宋" w:cs="宋体"/>
          <w:sz w:val="24"/>
          <w:highlight w:val="none"/>
        </w:rPr>
        <w:t>不低于</w:t>
      </w:r>
      <w:r>
        <w:rPr>
          <w:rFonts w:hint="eastAsia" w:ascii="仿宋" w:hAnsi="仿宋" w:eastAsia="仿宋" w:cs="宋体"/>
          <w:sz w:val="24"/>
          <w:highlight w:val="none"/>
          <w:lang w:val="en-US" w:eastAsia="zh-CN"/>
        </w:rPr>
        <w:t>85</w:t>
      </w:r>
      <w:r>
        <w:rPr>
          <w:rFonts w:hint="eastAsia" w:ascii="仿宋" w:hAnsi="仿宋" w:eastAsia="仿宋" w:cs="宋体"/>
          <w:sz w:val="24"/>
          <w:highlight w:val="none"/>
        </w:rPr>
        <w:t>%</w:t>
      </w:r>
      <w:r>
        <w:rPr>
          <w:rFonts w:hint="eastAsia" w:ascii="仿宋" w:hAnsi="仿宋" w:eastAsia="仿宋" w:cs="宋体"/>
          <w:sz w:val="24"/>
          <w:highlight w:val="none"/>
          <w:lang w:eastAsia="zh-CN"/>
        </w:rPr>
        <w:t>（</w:t>
      </w:r>
      <w:r>
        <w:rPr>
          <w:rFonts w:hint="eastAsia" w:ascii="仿宋" w:hAnsi="仿宋" w:eastAsia="仿宋" w:cs="宋体"/>
          <w:sz w:val="24"/>
          <w:highlight w:val="none"/>
          <w:lang w:val="en-US" w:eastAsia="zh-CN"/>
        </w:rPr>
        <w:t>人工接听电话总数/</w:t>
      </w:r>
      <w:r>
        <w:rPr>
          <w:rFonts w:hint="eastAsia" w:ascii="仿宋" w:hAnsi="仿宋" w:eastAsia="仿宋" w:cs="宋体"/>
          <w:sz w:val="24"/>
          <w:highlight w:val="none"/>
        </w:rPr>
        <w:t>系统分配给人工坐席的总话务量</w:t>
      </w:r>
      <w:r>
        <w:rPr>
          <w:rFonts w:hint="eastAsia" w:ascii="仿宋" w:hAnsi="仿宋" w:eastAsia="仿宋" w:cs="宋体"/>
          <w:sz w:val="24"/>
          <w:highlight w:val="none"/>
          <w:lang w:eastAsia="zh-CN"/>
        </w:rPr>
        <w:t>），</w:t>
      </w:r>
      <w:r>
        <w:rPr>
          <w:rFonts w:hint="eastAsia" w:ascii="仿宋" w:hAnsi="仿宋" w:eastAsia="仿宋" w:cs="宋体"/>
          <w:sz w:val="24"/>
          <w:highlight w:val="none"/>
        </w:rPr>
        <w:t>每下降1%，扣除当月服务费5000元。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2.上导准确率：指上导市“12345”准确率，要求月平均≥96%，每下降1%，扣除当月服务费1000元。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3.受理质量满意率：指来电人对话务员接听受理的满意率，要求月平均受理质量满意率≥98%，每下降1%，扣除当月服务费1000元。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4.咨询事项直接答复率：指接听人员登记的咨询类信访事项直接答复率，要求月平均≥95%，每下降1%，扣除当月服务费1000元。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5.效能投诉率：因接听人员业务差错等原因引起的有责投诉，要求月平均≤月受理总量万分之一，每增加1件，扣除当月服务费500元。因履职不当给工作造成较大无法挽回的影响，视情节轻重给予相应处分并扣除当月服务费1000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6.差错件：省市考核通报件每产生1件，追溯有责的扣除当月服务费300元。</w:t>
      </w:r>
    </w:p>
    <w:p>
      <w:pPr>
        <w:adjustRightInd/>
        <w:snapToGrid w:val="0"/>
        <w:spacing w:line="460" w:lineRule="exact"/>
        <w:rPr>
          <w:rFonts w:ascii="仿宋" w:hAnsi="仿宋" w:eastAsia="仿宋" w:cs="宋体"/>
          <w:sz w:val="24"/>
        </w:rPr>
      </w:pPr>
      <w:r>
        <w:rPr>
          <w:rFonts w:hint="eastAsia" w:ascii="仿宋" w:hAnsi="仿宋" w:eastAsia="仿宋" w:cs="宋体"/>
          <w:sz w:val="24"/>
        </w:rPr>
        <w:t>特急件、扬言件未形成闭环，经追溯有责的扣除当月服务费300元。集体件（10人以上反映）未及时预警，扣除当月服务费300元。当月被杭州市黄牌警告，扣除当月服务费20000元，连续2次被黄牌警告，加倍扣款。</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7.平均事后处理时间：指一次呼叫电话接听后，坐席完成与呼叫有关的整理工作所需要的时间，要求月平均≤180秒，每超过60秒，扣减当月服务费300元。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8.受理质量差错率：被后台或检查人员质量稽查发现，存在明显质量问题的受理单/总受理单，要求月平均≤2‰，每超过1‰，扣减当月服务费300元。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9.甲方负责对乙方提供的设备每月进行核查，涉及基础业务开展所必需的设备未按时配备到位的，按2000-</w:t>
      </w:r>
      <w:r>
        <w:rPr>
          <w:rFonts w:ascii="仿宋" w:hAnsi="仿宋" w:eastAsia="仿宋" w:cs="宋体"/>
          <w:sz w:val="24"/>
        </w:rPr>
        <w:t>2</w:t>
      </w:r>
      <w:r>
        <w:rPr>
          <w:rFonts w:hint="eastAsia" w:ascii="仿宋" w:hAnsi="仿宋" w:eastAsia="仿宋" w:cs="宋体"/>
          <w:sz w:val="24"/>
        </w:rPr>
        <w:t>0000元/次进行扣减，3个月内配备不到位的，甲方有权终止合同。涉及日常正常办公需要的设备经甲方提出需求之日起，乙方未在1个月内配备到位的，每超出1天扣除当月服务费500元。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10.乙方应确保场地的物业服务正常有序，包括车辆的进出、卫生保洁、绿植养护、办公用品等，在年底验收时视实际情况扣除相应费用。</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11.智能客服占比不超过接通总量的60%，因指标未达标被上级部门考核通报的，每扣1分扣除当月服务费5000元。</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12.若发生不符合服务要求被上级部门考核扣分的情况，视具体情况酌情扣减当月服务费。</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13.若上级部门对考核指标标准有最新要求的，按最新要求执行。</w:t>
      </w:r>
    </w:p>
    <w:p>
      <w:pPr>
        <w:adjustRightInd/>
        <w:snapToGrid w:val="0"/>
        <w:spacing w:line="460" w:lineRule="exact"/>
        <w:ind w:firstLine="475" w:firstLineChars="198"/>
        <w:rPr>
          <w:rFonts w:ascii="仿宋" w:hAnsi="仿宋" w:eastAsia="仿宋" w:cs="宋体"/>
          <w:sz w:val="24"/>
        </w:rPr>
      </w:pPr>
      <w:r>
        <w:rPr>
          <w:rFonts w:hint="eastAsia" w:ascii="仿宋" w:hAnsi="仿宋" w:eastAsia="仿宋" w:cs="宋体"/>
          <w:sz w:val="24"/>
        </w:rPr>
        <w:t>14.网络信息安全：乙方要严格遵守有关网络和信息安全规定，违反网络安全规定的，经查实每起扣除当月服务费3000元，造成群众投诉的加倍扣除当月服务费。</w:t>
      </w:r>
    </w:p>
    <w:p>
      <w:pPr>
        <w:adjustRightInd/>
        <w:snapToGrid w:val="0"/>
        <w:spacing w:line="360" w:lineRule="auto"/>
        <w:ind w:firstLine="482" w:firstLineChars="200"/>
        <w:jc w:val="center"/>
        <w:rPr>
          <w:rFonts w:hint="eastAsia" w:ascii="仿宋" w:hAnsi="仿宋" w:eastAsia="仿宋" w:cs="宋体"/>
          <w:b/>
          <w:bCs/>
          <w:sz w:val="24"/>
        </w:rPr>
      </w:pPr>
    </w:p>
    <w:p>
      <w:pPr>
        <w:adjustRightInd/>
        <w:snapToGrid w:val="0"/>
        <w:spacing w:line="360" w:lineRule="auto"/>
        <w:ind w:firstLine="482" w:firstLineChars="200"/>
        <w:jc w:val="center"/>
        <w:rPr>
          <w:rFonts w:ascii="仿宋" w:hAnsi="仿宋" w:eastAsia="仿宋" w:cs="宋体"/>
          <w:b/>
          <w:bCs/>
          <w:sz w:val="24"/>
        </w:rPr>
      </w:pPr>
      <w:r>
        <w:rPr>
          <w:rFonts w:hint="eastAsia" w:ascii="仿宋" w:hAnsi="仿宋" w:eastAsia="仿宋" w:cs="宋体"/>
          <w:b/>
          <w:bCs/>
          <w:sz w:val="24"/>
        </w:rPr>
        <w:t>第六章  保密条款</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第十一条 保密要求</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（一）甲、乙双方及双方员工均对本协议及本协议的补充协议、附件等所有内容均承担无限期保密义务，直至上述内容被双方共同宣布解密或者秘密信息实际上已经公开。</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（二）乙方因对甲方信息承担无限期保密义务，如有泄密情况，按情节轻重进行相应处分及扣罚。</w:t>
      </w:r>
    </w:p>
    <w:p>
      <w:pPr>
        <w:adjustRightInd/>
        <w:snapToGrid w:val="0"/>
        <w:spacing w:line="360" w:lineRule="auto"/>
        <w:ind w:firstLine="482" w:firstLineChars="200"/>
        <w:jc w:val="center"/>
        <w:rPr>
          <w:rFonts w:ascii="仿宋" w:hAnsi="仿宋" w:eastAsia="仿宋" w:cs="宋体"/>
          <w:b/>
          <w:bCs/>
          <w:sz w:val="24"/>
        </w:rPr>
      </w:pPr>
      <w:r>
        <w:rPr>
          <w:rFonts w:hint="eastAsia" w:ascii="仿宋" w:hAnsi="仿宋" w:eastAsia="仿宋" w:cs="宋体"/>
          <w:b/>
          <w:bCs/>
          <w:sz w:val="24"/>
        </w:rPr>
        <w:t>第七章　其它条款</w:t>
      </w:r>
    </w:p>
    <w:p>
      <w:pPr>
        <w:adjustRightInd/>
        <w:snapToGrid w:val="0"/>
        <w:spacing w:line="360" w:lineRule="auto"/>
        <w:ind w:firstLine="480" w:firstLineChars="200"/>
        <w:rPr>
          <w:rFonts w:ascii="仿宋" w:hAnsi="仿宋" w:eastAsia="仿宋" w:cs="宋体"/>
          <w:sz w:val="24"/>
          <w:lang w:val="zh-CN"/>
        </w:rPr>
      </w:pPr>
      <w:r>
        <w:rPr>
          <w:rFonts w:hint="eastAsia" w:ascii="仿宋" w:hAnsi="仿宋" w:eastAsia="仿宋" w:cs="宋体"/>
          <w:sz w:val="24"/>
        </w:rPr>
        <w:t xml:space="preserve">第十四条 </w:t>
      </w:r>
      <w:bookmarkStart w:id="405" w:name="_Toc57317326"/>
      <w:bookmarkStart w:id="406" w:name="_Toc57320279"/>
      <w:r>
        <w:rPr>
          <w:rFonts w:hint="eastAsia" w:ascii="仿宋" w:hAnsi="仿宋" w:eastAsia="仿宋" w:cs="宋体"/>
          <w:sz w:val="24"/>
          <w:lang w:val="zh-CN"/>
        </w:rPr>
        <w:t>履约担保</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lang w:val="zh-CN"/>
        </w:rPr>
        <w:t xml:space="preserve">乙方应于合同签订后十个工作日内，以支票、汇票、本票或者金融机构、担保机构出具的保函等非现金形式，提交合同总价（ </w:t>
      </w:r>
      <w:r>
        <w:rPr>
          <w:rFonts w:ascii="仿宋" w:hAnsi="仿宋" w:eastAsia="仿宋" w:cs="宋体"/>
          <w:sz w:val="24"/>
          <w:lang w:val="zh-CN"/>
        </w:rPr>
        <w:t xml:space="preserve">   </w:t>
      </w:r>
      <w:r>
        <w:rPr>
          <w:rFonts w:hint="eastAsia" w:ascii="仿宋" w:hAnsi="仿宋" w:eastAsia="仿宋" w:cs="宋体"/>
          <w:sz w:val="24"/>
          <w:lang w:val="zh-CN"/>
        </w:rPr>
        <w:t>）%的履约保证金；鼓励和支持乙方以银行、保险公司出具的保函形式提供履约保证。（政府采购货物和服务项目中，采购单位可根据杭州市政府采购网公布的供应商履约评价情况减免履约保证金。供应商履约验收评价总分为100分的，采购单位免收履约保证金；评价总分在100分以下或者暂无评分的，收取履约保证金为合同金额1%。）</w:t>
      </w:r>
    </w:p>
    <w:bookmarkEnd w:id="405"/>
    <w:bookmarkEnd w:id="406"/>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第十五条 甲、乙双方同意将本协议书及补充协议及备忘录作为本协议书的组成部分，与本协议书具有同等的法律效力。</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第十六条 甲、乙双方中任何一方认为需要变更本协议相关条款的，应事先以书面形式通知对方，双方协商一致，可以以书面补充协议的形式变更本协议的相关条款。</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第十七条 本协议任何一方，因不可抗力不能继续履行本协议的，应及时通知对方，并在合理期限内提供证明，由合作双方协商解决。双方因该不可抗力解除本协议的，应采取书面解除形式。</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第十八条 本协议有效期内，任何一方若不履行本协议规定的义务，则另一方有权解除本协议或要求对方继续履行本协议，违约方应赔偿给对方所造成的一切政治、社会影响及经济损失。</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第十九条 甲、乙双方在本协议有效期内对有关业务发生争议时，应本着友好合作的精神协商解决。协商不成，任何一方均可向杭州仲裁委员会提起仲裁。</w:t>
      </w:r>
    </w:p>
    <w:p>
      <w:pPr>
        <w:adjustRightInd/>
        <w:snapToGrid w:val="0"/>
        <w:spacing w:line="360" w:lineRule="auto"/>
        <w:ind w:firstLine="480" w:firstLineChars="200"/>
        <w:rPr>
          <w:rFonts w:ascii="仿宋" w:hAnsi="仿宋" w:eastAsia="仿宋" w:cs="宋体"/>
          <w:sz w:val="24"/>
        </w:rPr>
      </w:pPr>
      <w:r>
        <w:rPr>
          <w:rFonts w:hint="eastAsia" w:ascii="仿宋" w:hAnsi="仿宋" w:eastAsia="仿宋" w:cs="宋体"/>
          <w:sz w:val="24"/>
        </w:rPr>
        <w:t>第二十条 本协议未尽事宜，由双方协商另订补充协议。协议执行过程中，如因政务投诉热线整合，将按照上级要求执行。具体事宜由双方协商解决。本协议一式陆份，甲、乙双方各执叁份，具有同等法律效力。</w:t>
      </w:r>
    </w:p>
    <w:p>
      <w:pPr>
        <w:adjustRightInd/>
        <w:snapToGrid w:val="0"/>
        <w:spacing w:line="360" w:lineRule="auto"/>
        <w:ind w:firstLine="480" w:firstLineChars="200"/>
        <w:rPr>
          <w:rFonts w:ascii="仿宋" w:hAnsi="仿宋" w:eastAsia="仿宋" w:cs="宋体"/>
          <w:sz w:val="24"/>
        </w:rPr>
      </w:pPr>
    </w:p>
    <w:tbl>
      <w:tblPr>
        <w:tblStyle w:val="63"/>
        <w:tblW w:w="0" w:type="auto"/>
        <w:tblInd w:w="0" w:type="dxa"/>
        <w:tblLayout w:type="autofit"/>
        <w:tblCellMar>
          <w:top w:w="0" w:type="dxa"/>
          <w:left w:w="108" w:type="dxa"/>
          <w:bottom w:w="0" w:type="dxa"/>
          <w:right w:w="108" w:type="dxa"/>
        </w:tblCellMar>
      </w:tblPr>
      <w:tblGrid>
        <w:gridCol w:w="4643"/>
        <w:gridCol w:w="4643"/>
      </w:tblGrid>
      <w:tr>
        <w:tc>
          <w:tcPr>
            <w:tcW w:w="4757" w:type="dxa"/>
          </w:tcPr>
          <w:p>
            <w:pPr>
              <w:adjustRightInd/>
              <w:snapToGrid w:val="0"/>
              <w:spacing w:line="460" w:lineRule="exact"/>
              <w:rPr>
                <w:rFonts w:ascii="仿宋" w:hAnsi="仿宋" w:eastAsia="仿宋" w:cs="宋体"/>
                <w:sz w:val="24"/>
              </w:rPr>
            </w:pPr>
            <w:r>
              <w:rPr>
                <w:rFonts w:hint="eastAsia" w:ascii="仿宋" w:hAnsi="仿宋" w:eastAsia="仿宋" w:cs="宋体"/>
                <w:sz w:val="24"/>
              </w:rPr>
              <w:t>甲方：中共杭州市萧山区委杭州市萧山区人民政府信访局（盖章）</w:t>
            </w:r>
          </w:p>
          <w:p>
            <w:pPr>
              <w:adjustRightInd/>
              <w:snapToGrid w:val="0"/>
              <w:spacing w:line="460" w:lineRule="exact"/>
              <w:rPr>
                <w:rFonts w:ascii="仿宋" w:hAnsi="仿宋" w:eastAsia="仿宋" w:cs="宋体"/>
                <w:sz w:val="24"/>
              </w:rPr>
            </w:pPr>
          </w:p>
        </w:tc>
        <w:tc>
          <w:tcPr>
            <w:tcW w:w="4758" w:type="dxa"/>
          </w:tcPr>
          <w:p>
            <w:pPr>
              <w:adjustRightInd/>
              <w:snapToGrid w:val="0"/>
              <w:spacing w:line="460" w:lineRule="exact"/>
              <w:rPr>
                <w:rFonts w:ascii="仿宋" w:hAnsi="仿宋" w:eastAsia="仿宋" w:cs="宋体"/>
                <w:sz w:val="24"/>
              </w:rPr>
            </w:pPr>
            <w:r>
              <w:rPr>
                <w:rFonts w:hint="eastAsia" w:ascii="仿宋" w:hAnsi="仿宋" w:eastAsia="仿宋" w:cs="宋体"/>
                <w:sz w:val="24"/>
              </w:rPr>
              <w:t>乙方：（盖章）</w:t>
            </w:r>
          </w:p>
          <w:p>
            <w:pPr>
              <w:adjustRightInd/>
              <w:snapToGrid w:val="0"/>
              <w:spacing w:line="460" w:lineRule="exact"/>
              <w:rPr>
                <w:rFonts w:ascii="仿宋" w:hAnsi="仿宋" w:eastAsia="仿宋" w:cs="宋体"/>
                <w:sz w:val="24"/>
              </w:rPr>
            </w:pPr>
          </w:p>
        </w:tc>
      </w:tr>
      <w:tr>
        <w:trPr>
          <w:trHeight w:val="807" w:hRule="atLeast"/>
        </w:trPr>
        <w:tc>
          <w:tcPr>
            <w:tcW w:w="4757" w:type="dxa"/>
          </w:tcPr>
          <w:p>
            <w:pPr>
              <w:adjustRightInd/>
              <w:snapToGrid w:val="0"/>
              <w:spacing w:line="460" w:lineRule="exact"/>
              <w:rPr>
                <w:rFonts w:ascii="仿宋" w:hAnsi="仿宋" w:eastAsia="仿宋" w:cs="宋体"/>
                <w:sz w:val="24"/>
              </w:rPr>
            </w:pPr>
            <w:r>
              <w:rPr>
                <w:rFonts w:hint="eastAsia" w:ascii="仿宋" w:hAnsi="仿宋" w:eastAsia="仿宋" w:cs="宋体"/>
                <w:sz w:val="24"/>
              </w:rPr>
              <w:t>法定代表人或授权代表（签字）：</w:t>
            </w:r>
          </w:p>
          <w:p>
            <w:pPr>
              <w:adjustRightInd/>
              <w:snapToGrid w:val="0"/>
              <w:spacing w:line="460" w:lineRule="exact"/>
              <w:rPr>
                <w:rFonts w:ascii="仿宋" w:hAnsi="仿宋" w:eastAsia="仿宋" w:cs="宋体"/>
                <w:sz w:val="24"/>
              </w:rPr>
            </w:pPr>
            <w:r>
              <w:rPr>
                <w:rFonts w:hint="eastAsia" w:ascii="仿宋" w:hAnsi="仿宋" w:eastAsia="仿宋" w:cs="宋体"/>
                <w:sz w:val="24"/>
              </w:rPr>
              <w:t>签署日期：       年   月    日</w:t>
            </w:r>
          </w:p>
        </w:tc>
        <w:tc>
          <w:tcPr>
            <w:tcW w:w="4758" w:type="dxa"/>
          </w:tcPr>
          <w:p>
            <w:pPr>
              <w:adjustRightInd/>
              <w:snapToGrid w:val="0"/>
              <w:spacing w:line="460" w:lineRule="exact"/>
              <w:rPr>
                <w:rFonts w:ascii="仿宋" w:hAnsi="仿宋" w:eastAsia="仿宋" w:cs="宋体"/>
                <w:sz w:val="24"/>
              </w:rPr>
            </w:pPr>
            <w:r>
              <w:rPr>
                <w:rFonts w:hint="eastAsia" w:ascii="仿宋" w:hAnsi="仿宋" w:eastAsia="仿宋" w:cs="宋体"/>
                <w:sz w:val="24"/>
              </w:rPr>
              <w:t>法定代表人或授权代表（签字）：</w:t>
            </w:r>
          </w:p>
          <w:p>
            <w:pPr>
              <w:adjustRightInd/>
              <w:snapToGrid w:val="0"/>
              <w:spacing w:line="460" w:lineRule="exact"/>
              <w:rPr>
                <w:rFonts w:ascii="仿宋" w:hAnsi="仿宋" w:eastAsia="仿宋" w:cs="宋体"/>
                <w:sz w:val="24"/>
              </w:rPr>
            </w:pPr>
            <w:r>
              <w:rPr>
                <w:rFonts w:hint="eastAsia" w:ascii="仿宋" w:hAnsi="仿宋" w:eastAsia="仿宋" w:cs="宋体"/>
                <w:sz w:val="24"/>
              </w:rPr>
              <w:t>签署日期：       年   月    日</w:t>
            </w:r>
          </w:p>
        </w:tc>
      </w:tr>
    </w:tbl>
    <w:p>
      <w:pPr>
        <w:widowControl/>
        <w:adjustRightInd/>
        <w:jc w:val="left"/>
        <w:rPr>
          <w:rFonts w:ascii="仿宋" w:hAnsi="仿宋" w:eastAsia="仿宋" w:cs="仿宋"/>
          <w:b/>
          <w:sz w:val="24"/>
        </w:rPr>
      </w:pPr>
      <w:r>
        <w:rPr>
          <w:rFonts w:hint="eastAsia" w:ascii="仿宋" w:hAnsi="仿宋" w:eastAsia="仿宋" w:cs="仿宋"/>
          <w:b/>
        </w:rPr>
        <w:br w:type="page"/>
      </w:r>
    </w:p>
    <w:p>
      <w:pPr>
        <w:pStyle w:val="700"/>
        <w:spacing w:line="560" w:lineRule="exact"/>
        <w:ind w:firstLine="482"/>
        <w:jc w:val="center"/>
        <w:rPr>
          <w:rFonts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ascii="仿宋" w:hAnsi="仿宋" w:eastAsia="仿宋" w:cs="仿宋"/>
          <w:b/>
          <w:sz w:val="24"/>
        </w:rPr>
      </w:pPr>
      <w:bookmarkStart w:id="407" w:name="_Toc19680"/>
      <w:bookmarkStart w:id="408" w:name="_Toc25079"/>
      <w:bookmarkStart w:id="409" w:name="_Toc5228"/>
      <w:bookmarkStart w:id="410" w:name="_Toc14021"/>
      <w:bookmarkStart w:id="411" w:name="_Toc31297"/>
      <w:r>
        <w:rPr>
          <w:rFonts w:hint="eastAsia" w:ascii="仿宋" w:hAnsi="仿宋" w:eastAsia="仿宋" w:cs="仿宋"/>
          <w:b/>
          <w:sz w:val="24"/>
        </w:rPr>
        <w:t>2.1 定义</w:t>
      </w:r>
      <w:bookmarkEnd w:id="407"/>
      <w:bookmarkEnd w:id="408"/>
      <w:bookmarkEnd w:id="409"/>
      <w:bookmarkEnd w:id="410"/>
      <w:bookmarkEnd w:id="411"/>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ascii="仿宋" w:hAnsi="仿宋" w:eastAsia="仿宋" w:cs="仿宋"/>
          <w:b/>
          <w:sz w:val="24"/>
        </w:rPr>
      </w:pPr>
      <w:bookmarkStart w:id="412" w:name="_Toc3769"/>
      <w:bookmarkStart w:id="413" w:name="_Toc16752"/>
      <w:bookmarkStart w:id="414" w:name="_Toc31402"/>
      <w:bookmarkStart w:id="415" w:name="_Toc23289"/>
      <w:bookmarkStart w:id="416" w:name="_Toc19539"/>
      <w:r>
        <w:rPr>
          <w:rFonts w:hint="eastAsia" w:ascii="仿宋" w:hAnsi="仿宋" w:eastAsia="仿宋" w:cs="仿宋"/>
          <w:b/>
          <w:sz w:val="24"/>
        </w:rPr>
        <w:t>2.2 技术规范</w:t>
      </w:r>
      <w:bookmarkEnd w:id="412"/>
      <w:bookmarkEnd w:id="413"/>
      <w:bookmarkEnd w:id="414"/>
      <w:bookmarkEnd w:id="415"/>
      <w:bookmarkEnd w:id="416"/>
    </w:p>
    <w:p>
      <w:pPr>
        <w:spacing w:line="560" w:lineRule="exact"/>
        <w:ind w:firstLine="480" w:firstLineChars="200"/>
        <w:rPr>
          <w:rFonts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rPr>
      </w:pPr>
      <w:bookmarkStart w:id="417" w:name="_Toc4133"/>
      <w:bookmarkStart w:id="418" w:name="_Toc12412"/>
      <w:bookmarkStart w:id="419" w:name="_Toc13673"/>
      <w:bookmarkStart w:id="420" w:name="_Toc27945"/>
      <w:bookmarkStart w:id="421" w:name="_Toc9161"/>
      <w:r>
        <w:rPr>
          <w:rFonts w:hint="eastAsia" w:ascii="仿宋" w:hAnsi="仿宋" w:eastAsia="仿宋" w:cs="仿宋"/>
          <w:b/>
          <w:sz w:val="24"/>
        </w:rPr>
        <w:t>2.3 知识产权</w:t>
      </w:r>
      <w:bookmarkEnd w:id="417"/>
      <w:bookmarkEnd w:id="418"/>
      <w:bookmarkEnd w:id="419"/>
      <w:bookmarkEnd w:id="420"/>
      <w:bookmarkEnd w:id="421"/>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sz w:val="24"/>
        </w:rPr>
      </w:pPr>
      <w:bookmarkStart w:id="422" w:name="_Toc22011"/>
      <w:bookmarkStart w:id="423" w:name="_Toc15447"/>
      <w:bookmarkStart w:id="424" w:name="_Toc31233"/>
      <w:bookmarkStart w:id="425" w:name="_Toc26555"/>
      <w:bookmarkStart w:id="426" w:name="_Toc32670"/>
      <w:r>
        <w:rPr>
          <w:rFonts w:hint="eastAsia" w:ascii="仿宋" w:hAnsi="仿宋" w:eastAsia="仿宋" w:cs="仿宋"/>
          <w:b/>
          <w:sz w:val="24"/>
        </w:rPr>
        <w:t>2.5 结算方式和付款条件</w:t>
      </w:r>
      <w:bookmarkEnd w:id="422"/>
      <w:bookmarkEnd w:id="423"/>
      <w:bookmarkEnd w:id="424"/>
      <w:bookmarkEnd w:id="425"/>
      <w:bookmarkEnd w:id="426"/>
    </w:p>
    <w:p>
      <w:pPr>
        <w:spacing w:line="560" w:lineRule="exact"/>
        <w:ind w:firstLine="480" w:firstLineChars="200"/>
        <w:rPr>
          <w:rFonts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bookmarkStart w:id="427" w:name="_Toc30507"/>
      <w:bookmarkStart w:id="428" w:name="_Toc18990"/>
      <w:bookmarkStart w:id="429" w:name="_Toc16163"/>
      <w:bookmarkStart w:id="430" w:name="_Toc13154"/>
      <w:bookmarkStart w:id="431" w:name="_Toc13467"/>
      <w:r>
        <w:rPr>
          <w:rFonts w:hint="eastAsia" w:ascii="仿宋" w:hAnsi="仿宋" w:eastAsia="仿宋" w:cs="仿宋"/>
          <w:b/>
          <w:sz w:val="24"/>
        </w:rPr>
        <w:t>2.6 技术资料和保密义务</w:t>
      </w:r>
      <w:bookmarkEnd w:id="427"/>
      <w:bookmarkEnd w:id="428"/>
      <w:bookmarkEnd w:id="429"/>
      <w:bookmarkEnd w:id="430"/>
      <w:bookmarkEnd w:id="431"/>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rPr>
      </w:pPr>
      <w:bookmarkStart w:id="432" w:name="_Toc19069"/>
      <w:r>
        <w:rPr>
          <w:rFonts w:hint="eastAsia" w:ascii="仿宋" w:hAnsi="仿宋" w:eastAsia="仿宋" w:cs="仿宋"/>
          <w:b/>
          <w:sz w:val="24"/>
        </w:rPr>
        <w:t>2.7 质量保证</w:t>
      </w:r>
      <w:bookmarkEnd w:id="432"/>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rPr>
      </w:pPr>
      <w:bookmarkStart w:id="433" w:name="_Toc22267"/>
      <w:r>
        <w:rPr>
          <w:rFonts w:hint="eastAsia" w:ascii="仿宋" w:hAnsi="仿宋" w:eastAsia="仿宋" w:cs="仿宋"/>
          <w:b/>
          <w:sz w:val="24"/>
        </w:rPr>
        <w:t>2.8 延迟履行</w:t>
      </w:r>
      <w:bookmarkEnd w:id="433"/>
    </w:p>
    <w:p>
      <w:pPr>
        <w:spacing w:line="560" w:lineRule="exact"/>
        <w:ind w:firstLine="480" w:firstLineChars="200"/>
        <w:rPr>
          <w:rFonts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sz w:val="24"/>
        </w:rPr>
      </w:pPr>
      <w:bookmarkStart w:id="434" w:name="_Toc10611"/>
      <w:r>
        <w:rPr>
          <w:rFonts w:hint="eastAsia" w:ascii="仿宋" w:hAnsi="仿宋" w:eastAsia="仿宋" w:cs="仿宋"/>
          <w:b/>
          <w:sz w:val="24"/>
        </w:rPr>
        <w:t>2.9 合同变更</w:t>
      </w:r>
      <w:bookmarkEnd w:id="434"/>
    </w:p>
    <w:p>
      <w:pPr>
        <w:spacing w:line="56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435" w:name="_Toc10663"/>
      <w:bookmarkStart w:id="436" w:name="_Toc21830"/>
      <w:bookmarkStart w:id="437" w:name="_Toc42"/>
      <w:bookmarkStart w:id="438" w:name="_Toc23368"/>
      <w:bookmarkStart w:id="439" w:name="_Toc26689"/>
      <w:r>
        <w:rPr>
          <w:rFonts w:hint="eastAsia" w:ascii="仿宋" w:hAnsi="仿宋" w:eastAsia="仿宋" w:cs="仿宋"/>
          <w:b/>
          <w:sz w:val="24"/>
        </w:rPr>
        <w:t>2.10 合同转让和分包</w:t>
      </w:r>
      <w:bookmarkEnd w:id="435"/>
      <w:bookmarkEnd w:id="436"/>
      <w:bookmarkEnd w:id="437"/>
      <w:bookmarkEnd w:id="438"/>
      <w:bookmarkEnd w:id="439"/>
    </w:p>
    <w:p>
      <w:pPr>
        <w:spacing w:line="560" w:lineRule="exact"/>
        <w:ind w:firstLine="480" w:firstLineChars="200"/>
        <w:rPr>
          <w:rFonts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sz w:val="24"/>
        </w:rPr>
      </w:pPr>
      <w:bookmarkStart w:id="440" w:name="_Toc32494"/>
      <w:bookmarkStart w:id="441" w:name="_Toc26633"/>
      <w:bookmarkStart w:id="442" w:name="_Toc25571"/>
      <w:bookmarkStart w:id="443" w:name="_Toc14371"/>
      <w:bookmarkStart w:id="444" w:name="_Toc4720"/>
      <w:r>
        <w:rPr>
          <w:rFonts w:hint="eastAsia" w:ascii="仿宋" w:hAnsi="仿宋" w:eastAsia="仿宋" w:cs="仿宋"/>
          <w:b/>
          <w:sz w:val="24"/>
        </w:rPr>
        <w:t>2.11 不可抗力</w:t>
      </w:r>
      <w:bookmarkEnd w:id="440"/>
      <w:bookmarkEnd w:id="441"/>
      <w:bookmarkEnd w:id="442"/>
      <w:bookmarkEnd w:id="443"/>
      <w:bookmarkEnd w:id="444"/>
    </w:p>
    <w:p>
      <w:pPr>
        <w:spacing w:line="560" w:lineRule="exact"/>
        <w:ind w:firstLine="480" w:firstLineChars="200"/>
        <w:rPr>
          <w:rFonts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ascii="仿宋" w:hAnsi="仿宋" w:eastAsia="仿宋" w:cs="仿宋"/>
          <w:b/>
          <w:sz w:val="24"/>
        </w:rPr>
      </w:pPr>
      <w:bookmarkStart w:id="445" w:name="_Toc23854"/>
      <w:bookmarkStart w:id="446" w:name="_Toc14115"/>
      <w:bookmarkStart w:id="447" w:name="_Toc3638"/>
      <w:bookmarkStart w:id="448" w:name="_Toc25783"/>
      <w:bookmarkStart w:id="449" w:name="_Toc24465"/>
      <w:r>
        <w:rPr>
          <w:rFonts w:hint="eastAsia" w:ascii="仿宋" w:hAnsi="仿宋" w:eastAsia="仿宋" w:cs="仿宋"/>
          <w:b/>
          <w:sz w:val="24"/>
        </w:rPr>
        <w:t>2.12 税费</w:t>
      </w:r>
      <w:bookmarkEnd w:id="445"/>
      <w:bookmarkEnd w:id="446"/>
      <w:bookmarkEnd w:id="447"/>
      <w:bookmarkEnd w:id="448"/>
      <w:bookmarkEnd w:id="449"/>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sz w:val="24"/>
        </w:rPr>
      </w:pPr>
      <w:bookmarkStart w:id="450" w:name="_Toc14814"/>
      <w:bookmarkStart w:id="451" w:name="_Toc26883"/>
      <w:bookmarkStart w:id="452" w:name="_Toc7315"/>
      <w:bookmarkStart w:id="453" w:name="_Toc30105"/>
      <w:bookmarkStart w:id="454" w:name="_Toc25525"/>
      <w:r>
        <w:rPr>
          <w:rFonts w:hint="eastAsia" w:ascii="仿宋" w:hAnsi="仿宋" w:eastAsia="仿宋" w:cs="仿宋"/>
          <w:b/>
          <w:sz w:val="24"/>
        </w:rPr>
        <w:t>2.13 乙方破产</w:t>
      </w:r>
      <w:bookmarkEnd w:id="450"/>
      <w:bookmarkEnd w:id="451"/>
      <w:bookmarkEnd w:id="452"/>
      <w:bookmarkEnd w:id="453"/>
      <w:bookmarkEnd w:id="454"/>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rPr>
      </w:pPr>
      <w:bookmarkStart w:id="455" w:name="_Toc1123"/>
      <w:bookmarkStart w:id="456" w:name="_Toc23323"/>
      <w:bookmarkStart w:id="457" w:name="_Toc2016"/>
      <w:r>
        <w:rPr>
          <w:rFonts w:hint="eastAsia" w:ascii="仿宋" w:hAnsi="仿宋" w:eastAsia="仿宋" w:cs="仿宋"/>
          <w:b/>
          <w:sz w:val="24"/>
        </w:rPr>
        <w:t>2.14 合同中止、终止</w:t>
      </w:r>
      <w:bookmarkEnd w:id="455"/>
      <w:bookmarkEnd w:id="456"/>
      <w:bookmarkEnd w:id="457"/>
    </w:p>
    <w:p>
      <w:pPr>
        <w:spacing w:line="560" w:lineRule="exact"/>
        <w:ind w:firstLine="480" w:firstLineChars="200"/>
        <w:rPr>
          <w:rFonts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bookmarkStart w:id="458" w:name="_Toc17363"/>
      <w:bookmarkStart w:id="459" w:name="_Toc14525"/>
      <w:bookmarkStart w:id="460" w:name="_Toc1969"/>
      <w:r>
        <w:rPr>
          <w:rFonts w:hint="eastAsia" w:ascii="仿宋" w:hAnsi="仿宋" w:eastAsia="仿宋" w:cs="仿宋"/>
          <w:b/>
          <w:sz w:val="24"/>
        </w:rPr>
        <w:t>2.15 检验和验收</w:t>
      </w:r>
      <w:bookmarkEnd w:id="458"/>
      <w:bookmarkEnd w:id="459"/>
      <w:bookmarkEnd w:id="460"/>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ascii="仿宋" w:hAnsi="仿宋" w:eastAsia="仿宋" w:cs="仿宋"/>
          <w:b/>
          <w:sz w:val="24"/>
        </w:rPr>
      </w:pPr>
      <w:bookmarkStart w:id="461" w:name="_Toc2308"/>
      <w:bookmarkStart w:id="462" w:name="_Toc9808"/>
      <w:bookmarkStart w:id="463" w:name="_Toc12666"/>
      <w:bookmarkStart w:id="464" w:name="_Toc25198"/>
      <w:bookmarkStart w:id="465" w:name="_Toc31892"/>
      <w:r>
        <w:rPr>
          <w:rFonts w:hint="eastAsia" w:ascii="仿宋" w:hAnsi="仿宋" w:eastAsia="仿宋" w:cs="仿宋"/>
          <w:b/>
          <w:sz w:val="24"/>
        </w:rPr>
        <w:t>2.16 通知和送达</w:t>
      </w:r>
      <w:bookmarkEnd w:id="461"/>
      <w:bookmarkEnd w:id="462"/>
      <w:bookmarkEnd w:id="463"/>
      <w:bookmarkEnd w:id="464"/>
      <w:bookmarkEnd w:id="465"/>
    </w:p>
    <w:p>
      <w:pPr>
        <w:spacing w:line="560" w:lineRule="exact"/>
        <w:ind w:firstLine="480" w:firstLineChars="200"/>
        <w:rPr>
          <w:rFonts w:ascii="仿宋" w:hAnsi="仿宋" w:eastAsia="仿宋" w:cs="仿宋"/>
          <w:sz w:val="24"/>
        </w:rPr>
      </w:pPr>
      <w:bookmarkStart w:id="466" w:name="_Toc18401"/>
      <w:bookmarkStart w:id="467" w:name="_Toc27674"/>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66"/>
      <w:bookmarkEnd w:id="467"/>
    </w:p>
    <w:p>
      <w:pPr>
        <w:spacing w:line="560" w:lineRule="exact"/>
        <w:ind w:firstLine="482" w:firstLineChars="200"/>
        <w:outlineLvl w:val="0"/>
        <w:rPr>
          <w:rFonts w:ascii="仿宋" w:hAnsi="仿宋" w:eastAsia="仿宋" w:cs="仿宋"/>
          <w:b/>
          <w:sz w:val="24"/>
        </w:rPr>
      </w:pPr>
      <w:bookmarkStart w:id="468" w:name="_Toc12254"/>
      <w:bookmarkStart w:id="469" w:name="_Toc28906"/>
      <w:bookmarkStart w:id="470" w:name="_Toc20808"/>
      <w:bookmarkStart w:id="471" w:name="_Toc5063"/>
      <w:bookmarkStart w:id="472" w:name="_Toc27644"/>
      <w:r>
        <w:rPr>
          <w:rFonts w:hint="eastAsia" w:ascii="仿宋" w:hAnsi="仿宋" w:eastAsia="仿宋" w:cs="仿宋"/>
          <w:b/>
          <w:sz w:val="24"/>
        </w:rPr>
        <w:t>2.17 合同使用的文字和适用的法律</w:t>
      </w:r>
      <w:bookmarkEnd w:id="468"/>
      <w:bookmarkEnd w:id="469"/>
      <w:bookmarkEnd w:id="470"/>
      <w:bookmarkEnd w:id="471"/>
      <w:bookmarkEnd w:id="472"/>
    </w:p>
    <w:p>
      <w:pPr>
        <w:spacing w:line="560" w:lineRule="exact"/>
        <w:ind w:firstLine="480" w:firstLineChars="200"/>
        <w:rPr>
          <w:rFonts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ascii="仿宋" w:hAnsi="仿宋" w:eastAsia="仿宋" w:cs="仿宋"/>
          <w:b/>
          <w:sz w:val="24"/>
        </w:rPr>
      </w:pPr>
      <w:bookmarkStart w:id="473" w:name="_Toc4355"/>
      <w:bookmarkStart w:id="474" w:name="_Toc30599"/>
      <w:bookmarkStart w:id="475" w:name="_Toc18540"/>
      <w:r>
        <w:rPr>
          <w:rFonts w:hint="eastAsia" w:ascii="仿宋" w:hAnsi="仿宋" w:eastAsia="仿宋" w:cs="仿宋"/>
          <w:b/>
          <w:sz w:val="24"/>
        </w:rPr>
        <w:t>2.18 计量单位</w:t>
      </w:r>
      <w:bookmarkEnd w:id="473"/>
      <w:bookmarkEnd w:id="474"/>
      <w:bookmarkEnd w:id="475"/>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ascii="仿宋" w:hAnsi="仿宋" w:eastAsia="仿宋" w:cs="仿宋"/>
          <w:b/>
          <w:sz w:val="24"/>
        </w:rPr>
      </w:pPr>
      <w:r>
        <w:rPr>
          <w:rFonts w:hint="eastAsia" w:ascii="仿宋" w:hAnsi="仿宋" w:eastAsia="仿宋" w:cs="仿宋"/>
          <w:kern w:val="0"/>
        </w:rPr>
        <w:br w:type="page"/>
      </w:r>
      <w:bookmarkStart w:id="476" w:name="_Toc331685784"/>
      <w:r>
        <w:rPr>
          <w:rFonts w:hint="eastAsia" w:ascii="仿宋" w:hAnsi="仿宋" w:eastAsia="仿宋" w:cs="仿宋"/>
          <w:b/>
          <w:sz w:val="24"/>
        </w:rPr>
        <w:t xml:space="preserve"> </w:t>
      </w:r>
      <w:bookmarkEnd w:id="476"/>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rPr>
          <w:trHeight w:val="391" w:hRule="atLeast"/>
        </w:trPr>
        <w:tc>
          <w:tcPr>
            <w:tcW w:w="535"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464"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1.3.2</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1.4.2</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1.7.4.1</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1.7.4.2</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1.7.4.3</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1.8.7</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1.9.1</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1.9.2</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464" w:type="pct"/>
            <w:vAlign w:val="center"/>
          </w:tcPr>
          <w:p>
            <w:pPr>
              <w:spacing w:line="360" w:lineRule="auto"/>
              <w:ind w:left="-420" w:leftChars="-200" w:right="-420" w:rightChars="-200" w:firstLine="480" w:firstLineChars="200"/>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2.5</w:t>
            </w:r>
          </w:p>
        </w:tc>
        <w:tc>
          <w:tcPr>
            <w:tcW w:w="4464" w:type="pct"/>
            <w:vAlign w:val="center"/>
          </w:tcPr>
          <w:p>
            <w:pPr>
              <w:spacing w:line="360" w:lineRule="auto"/>
              <w:ind w:left="-420" w:leftChars="-200" w:right="-420" w:rightChars="-200" w:firstLine="480" w:firstLineChars="200"/>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2.11.3</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2.11.4 </w:t>
            </w:r>
          </w:p>
        </w:tc>
        <w:tc>
          <w:tcPr>
            <w:tcW w:w="4464" w:type="pct"/>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2.15.1</w:t>
            </w:r>
          </w:p>
        </w:tc>
        <w:tc>
          <w:tcPr>
            <w:tcW w:w="4464" w:type="pct"/>
            <w:vAlign w:val="center"/>
          </w:tcPr>
          <w:p>
            <w:pPr>
              <w:spacing w:line="360" w:lineRule="auto"/>
              <w:rPr>
                <w:rFonts w:ascii="仿宋" w:hAnsi="仿宋" w:eastAsia="仿宋" w:cs="仿宋"/>
                <w:sz w:val="24"/>
              </w:rPr>
            </w:pPr>
          </w:p>
        </w:tc>
      </w:tr>
      <w:tr>
        <w:trPr>
          <w:trHeight w:val="88" w:hRule="atLeast"/>
        </w:trPr>
        <w:tc>
          <w:tcPr>
            <w:tcW w:w="53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2.15.3</w:t>
            </w:r>
          </w:p>
        </w:tc>
        <w:tc>
          <w:tcPr>
            <w:tcW w:w="4464" w:type="pct"/>
            <w:vAlign w:val="center"/>
          </w:tcPr>
          <w:p>
            <w:pPr>
              <w:spacing w:line="360" w:lineRule="auto"/>
              <w:rPr>
                <w:rFonts w:ascii="仿宋" w:hAnsi="仿宋" w:eastAsia="仿宋" w:cs="仿宋"/>
                <w:sz w:val="24"/>
              </w:rPr>
            </w:pPr>
          </w:p>
        </w:tc>
      </w:tr>
      <w:tr>
        <w:trPr>
          <w:trHeight w:val="352" w:hRule="atLeast"/>
        </w:trPr>
        <w:tc>
          <w:tcPr>
            <w:tcW w:w="53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2.19</w:t>
            </w:r>
          </w:p>
        </w:tc>
        <w:tc>
          <w:tcPr>
            <w:tcW w:w="4464" w:type="pct"/>
          </w:tcPr>
          <w:p>
            <w:pPr>
              <w:spacing w:line="360" w:lineRule="auto"/>
              <w:rPr>
                <w:rFonts w:ascii="仿宋" w:hAnsi="仿宋" w:eastAsia="仿宋" w:cs="仿宋"/>
                <w:sz w:val="24"/>
              </w:rPr>
            </w:pPr>
          </w:p>
        </w:tc>
      </w:tr>
    </w:tbl>
    <w:p>
      <w:pPr>
        <w:spacing w:line="360" w:lineRule="auto"/>
        <w:ind w:left="720" w:leftChars="343" w:firstLine="1084" w:firstLineChars="300"/>
        <w:outlineLvl w:val="0"/>
        <w:rPr>
          <w:rFonts w:hint="eastAsia" w:ascii="仿宋" w:hAnsi="仿宋" w:eastAsia="仿宋" w:cs="仿宋"/>
          <w:b/>
          <w:sz w:val="36"/>
          <w:szCs w:val="36"/>
        </w:rPr>
      </w:pPr>
    </w:p>
    <w:p>
      <w:pPr>
        <w:widowControl/>
        <w:adjustRightInd/>
        <w:jc w:val="center"/>
        <w:rPr>
          <w:rFonts w:hint="eastAsia" w:ascii="仿宋" w:hAnsi="仿宋" w:eastAsia="仿宋" w:cs="仿宋"/>
          <w:b/>
          <w:sz w:val="36"/>
          <w:szCs w:val="20"/>
        </w:rPr>
      </w:pPr>
      <w:r>
        <w:rPr>
          <w:rFonts w:hint="eastAsia" w:ascii="仿宋" w:hAnsi="仿宋" w:eastAsia="仿宋" w:cs="仿宋"/>
          <w:b/>
          <w:sz w:val="36"/>
          <w:szCs w:val="20"/>
        </w:rPr>
        <w:t>第六部分</w:t>
      </w:r>
      <w:bookmarkEnd w:id="395"/>
      <w:r>
        <w:rPr>
          <w:rFonts w:hint="eastAsia" w:ascii="仿宋" w:hAnsi="仿宋" w:eastAsia="仿宋" w:cs="仿宋"/>
          <w:b/>
          <w:sz w:val="36"/>
          <w:szCs w:val="20"/>
        </w:rPr>
        <w:t xml:space="preserve"> </w:t>
      </w:r>
      <w:bookmarkEnd w:id="396"/>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b/>
          <w:kern w:val="0"/>
          <w:sz w:val="32"/>
          <w:szCs w:val="32"/>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firstLine="559" w:firstLineChars="233"/>
        <w:jc w:val="left"/>
        <w:rPr>
          <w:rFonts w:hint="eastAsia" w:ascii="仿宋" w:hAnsi="仿宋" w:eastAsia="仿宋" w:cs="仿宋"/>
          <w:b/>
          <w:kern w:val="0"/>
          <w:sz w:val="32"/>
          <w:szCs w:val="32"/>
          <w:highlight w:val="none"/>
        </w:rPr>
      </w:pPr>
      <w:r>
        <w:rPr>
          <w:rFonts w:hint="eastAsia" w:ascii="仿宋" w:hAnsi="仿宋" w:eastAsia="仿宋" w:cs="仿宋"/>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hint="eastAsia" w:ascii="仿宋" w:hAnsi="仿宋" w:eastAsia="仿宋" w:cs="仿宋"/>
        </w:rPr>
      </w:pPr>
    </w:p>
    <w:p>
      <w:pPr>
        <w:widowControl/>
        <w:adjustRightInd/>
        <w:jc w:val="left"/>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r>
        <w:rPr>
          <w:rFonts w:hint="eastAsia" w:ascii="仿宋" w:hAnsi="仿宋" w:eastAsia="仿宋" w:cs="仿宋"/>
          <w:b/>
          <w:kern w:val="0"/>
          <w:sz w:val="32"/>
          <w:szCs w:val="32"/>
        </w:rPr>
        <w:t>二、联合协议</w:t>
      </w:r>
      <w:r>
        <w:rPr>
          <w:rFonts w:hint="eastAsia" w:ascii="仿宋" w:hAnsi="仿宋" w:eastAsia="仿宋" w:cs="仿宋"/>
          <w:b/>
          <w:color w:val="FF0000"/>
          <w:kern w:val="0"/>
          <w:sz w:val="32"/>
          <w:szCs w:val="32"/>
        </w:rPr>
        <w:t>（如果有）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rPr>
      </w:pP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w:t>
      </w:r>
      <w:r>
        <w:rPr>
          <w:rFonts w:hint="eastAsia" w:ascii="仿宋" w:hAnsi="仿宋" w:eastAsia="仿宋" w:cs="仿宋"/>
          <w:sz w:val="24"/>
        </w:rPr>
        <w:t>了资格条件，无需再向中小企业分包，无需提供分包意向协议。</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bookmarkStart w:id="477" w:name="_Hlk101257010"/>
      <w:r>
        <w:rPr>
          <w:rFonts w:hint="eastAsia" w:ascii="仿宋" w:hAnsi="仿宋" w:eastAsia="仿宋" w:cs="仿宋"/>
          <w:color w:val="FF0000"/>
          <w:sz w:val="24"/>
        </w:rPr>
        <w:t>（如果有)</w:t>
      </w:r>
      <w:bookmarkEnd w:id="477"/>
      <w:r>
        <w:rPr>
          <w:rFonts w:hint="eastAsia" w:ascii="仿宋" w:hAnsi="仿宋" w:eastAsia="仿宋" w:cs="仿宋"/>
          <w:snapToGrid w:val="0"/>
          <w:color w:val="0000FF"/>
          <w:kern w:val="28"/>
          <w:sz w:val="24"/>
          <w:szCs w:val="20"/>
        </w:rPr>
        <w:t>；</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2.1.3落实政府采购政策需满足的资格要求</w:t>
      </w:r>
      <w:r>
        <w:rPr>
          <w:rFonts w:hint="eastAsia" w:ascii="仿宋" w:hAnsi="仿宋" w:eastAsia="仿宋" w:cs="仿宋"/>
          <w:color w:val="FF0000"/>
          <w:sz w:val="24"/>
        </w:rPr>
        <w:t>（如果有）</w:t>
      </w:r>
      <w:r>
        <w:rPr>
          <w:rFonts w:hint="eastAsia" w:ascii="仿宋" w:hAnsi="仿宋" w:eastAsia="仿宋" w:cs="仿宋"/>
          <w:sz w:val="24"/>
        </w:rPr>
        <w:t>；</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2.1.4本项目的特定资格要求</w:t>
      </w:r>
      <w:r>
        <w:rPr>
          <w:rFonts w:hint="eastAsia" w:ascii="仿宋" w:hAnsi="仿宋" w:eastAsia="仿宋" w:cs="仿宋"/>
          <w:color w:val="FF0000"/>
          <w:sz w:val="24"/>
        </w:rPr>
        <w:t>（如果有)</w:t>
      </w:r>
      <w:r>
        <w:rPr>
          <w:rFonts w:hint="eastAsia" w:ascii="仿宋" w:hAnsi="仿宋" w:eastAsia="仿宋" w:cs="仿宋"/>
          <w:sz w:val="24"/>
        </w:rPr>
        <w:t>。</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w:t>
      </w:r>
      <w:r>
        <w:rPr>
          <w:rFonts w:hint="eastAsia" w:ascii="仿宋" w:hAnsi="仿宋" w:eastAsia="仿宋" w:cs="仿宋"/>
          <w:color w:val="FF0000"/>
          <w:sz w:val="24"/>
        </w:rPr>
        <w:t>（如果有)</w:t>
      </w:r>
      <w:r>
        <w:rPr>
          <w:rFonts w:hint="eastAsia" w:ascii="仿宋" w:hAnsi="仿宋" w:eastAsia="仿宋" w:cs="仿宋"/>
          <w:sz w:val="24"/>
        </w:rPr>
        <w:t>；</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color w:val="FF0000"/>
          <w:sz w:val="24"/>
        </w:rPr>
      </w:pPr>
      <w:r>
        <w:rPr>
          <w:rFonts w:hint="eastAsia" w:ascii="仿宋" w:hAnsi="仿宋" w:eastAsia="仿宋" w:cs="仿宋"/>
          <w:color w:val="FF0000"/>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4"/>
        <w:rPr>
          <w:rFonts w:hint="eastAsia" w:ascii="仿宋" w:hAnsi="仿宋" w:eastAsia="仿宋" w:cs="仿宋"/>
          <w:lang w:val="en-US"/>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仿宋" w:hAnsi="仿宋" w:eastAsia="仿宋" w:cs="仿宋"/>
          <w:sz w:val="24"/>
        </w:rPr>
      </w:pP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both"/>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7"/>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rPr>
          <w:trHeight w:val="4812" w:hRule="atLeast"/>
          <w:jc w:val="center"/>
        </w:trPr>
        <w:tc>
          <w:tcPr>
            <w:tcW w:w="9207" w:type="dxa"/>
          </w:tcPr>
          <w:p>
            <w:pPr>
              <w:pStyle w:val="147"/>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7"/>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kern w:val="0"/>
          <w:sz w:val="32"/>
          <w:szCs w:val="32"/>
        </w:rPr>
      </w:pPr>
      <w:r>
        <w:rPr>
          <w:rFonts w:hint="eastAsia" w:ascii="仿宋" w:hAnsi="仿宋" w:eastAsia="仿宋" w:cs="仿宋"/>
          <w:b/>
          <w:kern w:val="0"/>
          <w:sz w:val="32"/>
          <w:szCs w:val="32"/>
        </w:rPr>
        <w:t>三、分包意向协议</w:t>
      </w:r>
      <w:r>
        <w:rPr>
          <w:rFonts w:hint="eastAsia" w:ascii="仿宋" w:hAnsi="仿宋" w:eastAsia="仿宋" w:cs="仿宋"/>
          <w:b/>
          <w:color w:val="FF0000"/>
          <w:kern w:val="0"/>
          <w:sz w:val="32"/>
          <w:szCs w:val="32"/>
        </w:rPr>
        <w:t>（如果有）</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hint="eastAsia" w:ascii="仿宋" w:hAnsi="仿宋" w:eastAsia="仿宋" w:cs="仿宋"/>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widowControl/>
        <w:adjustRightInd/>
        <w:jc w:val="left"/>
        <w:rPr>
          <w:rFonts w:hint="eastAsia" w:ascii="仿宋" w:hAnsi="仿宋" w:eastAsia="仿宋" w:cs="仿宋"/>
          <w:b/>
          <w:bCs/>
          <w:sz w:val="32"/>
          <w:szCs w:val="32"/>
        </w:rPr>
      </w:pPr>
      <w:r>
        <w:rPr>
          <w:rFonts w:hint="eastAsia" w:ascii="仿宋" w:hAnsi="仿宋" w:eastAsia="仿宋" w:cs="仿宋"/>
          <w:b/>
          <w:bCs/>
          <w:sz w:val="32"/>
          <w:szCs w:val="32"/>
        </w:rPr>
        <w:br w:type="page"/>
      </w:r>
    </w:p>
    <w:p>
      <w:pPr>
        <w:ind w:firstLine="1911" w:firstLineChars="595"/>
        <w:rPr>
          <w:rFonts w:hint="eastAsia"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color w:val="0000FF"/>
          <w:sz w:val="24"/>
        </w:rPr>
        <w:t>（采购人）</w:t>
      </w:r>
      <w:r>
        <w:rPr>
          <w:rFonts w:hint="eastAsia" w:ascii="仿宋" w:hAnsi="仿宋" w:eastAsia="仿宋" w:cs="仿宋"/>
          <w:sz w:val="24"/>
        </w:rPr>
        <w:t>、（采购代理机构）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FF"/>
          <w:sz w:val="24"/>
        </w:rPr>
        <w:t>（项目名称）</w:t>
      </w:r>
      <w:r>
        <w:rPr>
          <w:rFonts w:hint="eastAsia" w:ascii="仿宋" w:hAnsi="仿宋" w:eastAsia="仿宋" w:cs="仿宋"/>
          <w:kern w:val="0"/>
          <w:sz w:val="24"/>
          <w:lang w:val="zh-CN"/>
        </w:rPr>
        <w:t>【招标编号：</w:t>
      </w:r>
      <w:r>
        <w:rPr>
          <w:rFonts w:hint="eastAsia" w:ascii="仿宋" w:hAnsi="仿宋" w:eastAsia="仿宋" w:cs="仿宋"/>
          <w:color w:val="FF0000"/>
          <w:sz w:val="24"/>
        </w:rPr>
        <w:t>（采购编号）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rPr>
          <w:trHeight w:val="1373" w:hRule="atLeast"/>
        </w:trPr>
        <w:tc>
          <w:tcPr>
            <w:tcW w:w="8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99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2268"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241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26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2126"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2127"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服务人数</w:t>
            </w:r>
          </w:p>
        </w:tc>
        <w:tc>
          <w:tcPr>
            <w:tcW w:w="2126"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rPr>
          <w:trHeight w:val="441" w:hRule="atLeast"/>
        </w:trPr>
        <w:tc>
          <w:tcPr>
            <w:tcW w:w="817" w:type="dxa"/>
            <w:vAlign w:val="center"/>
          </w:tcPr>
          <w:p>
            <w:pPr>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1</w:t>
            </w:r>
          </w:p>
        </w:tc>
        <w:tc>
          <w:tcPr>
            <w:tcW w:w="992" w:type="dxa"/>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rPr>
          <w:trHeight w:val="453" w:hRule="atLeast"/>
        </w:trPr>
        <w:tc>
          <w:tcPr>
            <w:tcW w:w="817" w:type="dxa"/>
            <w:vAlign w:val="center"/>
          </w:tcPr>
          <w:p>
            <w:pPr>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2</w:t>
            </w:r>
          </w:p>
        </w:tc>
        <w:tc>
          <w:tcPr>
            <w:tcW w:w="992" w:type="dxa"/>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rPr>
          <w:trHeight w:val="453" w:hRule="atLeast"/>
        </w:trPr>
        <w:tc>
          <w:tcPr>
            <w:tcW w:w="817" w:type="dxa"/>
            <w:vAlign w:val="center"/>
          </w:tcPr>
          <w:p>
            <w:pPr>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w:t>
            </w:r>
          </w:p>
        </w:tc>
        <w:tc>
          <w:tcPr>
            <w:tcW w:w="992" w:type="dxa"/>
            <w:vAlign w:val="center"/>
          </w:tcPr>
          <w:p>
            <w:pPr>
              <w:snapToGrid w:val="0"/>
              <w:spacing w:line="360" w:lineRule="auto"/>
              <w:jc w:val="center"/>
              <w:rPr>
                <w:rFonts w:hint="eastAsia" w:ascii="仿宋" w:hAnsi="仿宋" w:eastAsia="仿宋" w:cs="仿宋"/>
                <w:color w:val="0000FF"/>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rPr>
          <w:trHeight w:val="659"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8647" w:type="dxa"/>
            <w:gridSpan w:val="4"/>
          </w:tcPr>
          <w:p>
            <w:pPr>
              <w:spacing w:line="360" w:lineRule="auto"/>
              <w:jc w:val="center"/>
              <w:rPr>
                <w:rFonts w:hint="eastAsia" w:ascii="仿宋" w:hAnsi="仿宋" w:eastAsia="仿宋" w:cs="仿宋"/>
                <w:sz w:val="24"/>
              </w:rPr>
            </w:pPr>
          </w:p>
        </w:tc>
      </w:tr>
      <w:tr>
        <w:trPr>
          <w:trHeight w:val="597"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8647" w:type="dxa"/>
            <w:gridSpan w:val="4"/>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1、投标人需按本表格式填写</w:t>
      </w:r>
      <w:r>
        <w:rPr>
          <w:rFonts w:hint="eastAsia" w:ascii="仿宋" w:hAnsi="仿宋" w:eastAsia="仿宋" w:cs="仿宋"/>
          <w:b/>
          <w:kern w:val="0"/>
          <w:sz w:val="24"/>
          <w:highlight w:val="none"/>
          <w:lang w:val="zh-CN"/>
        </w:rPr>
        <w:t>，</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投标文件含有采购人不能接受的附加条件，投标无效</w:t>
      </w:r>
      <w:r>
        <w:rPr>
          <w:rFonts w:hint="eastAsia" w:ascii="仿宋" w:hAnsi="仿宋" w:eastAsia="仿宋" w:cs="仿宋"/>
          <w:b/>
          <w:kern w:val="0"/>
          <w:sz w:val="24"/>
          <w:highlight w:val="none"/>
          <w:lang w:val="zh-CN"/>
        </w:rPr>
        <w:t>；</w:t>
      </w:r>
      <w:r>
        <w:rPr>
          <w:rFonts w:hint="eastAsia" w:ascii="仿宋" w:hAnsi="仿宋" w:eastAsia="仿宋" w:cs="仿宋"/>
          <w:kern w:val="0"/>
          <w:sz w:val="24"/>
          <w:highlight w:val="none"/>
          <w:lang w:val="zh-CN"/>
        </w:rPr>
        <w:t>。</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kern w:val="0"/>
          <w:sz w:val="24"/>
          <w:highlight w:val="none"/>
          <w:lang w:val="zh-CN"/>
        </w:rPr>
        <w:t>2、有关本项目实施所涉及的一切费用均计入报价。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kern w:val="0"/>
          <w:sz w:val="24"/>
          <w:highlight w:val="none"/>
        </w:rPr>
        <w:t>视为</w:t>
      </w:r>
      <w:r>
        <w:rPr>
          <w:rFonts w:hint="eastAsia" w:ascii="仿宋" w:hAnsi="仿宋" w:eastAsia="仿宋" w:cs="仿宋"/>
          <w:b/>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sz w:val="24"/>
          <w:highlight w:val="none"/>
          <w:lang w:val="en-US" w:eastAsia="zh-CN"/>
        </w:rPr>
      </w:pPr>
      <w:r>
        <w:rPr>
          <w:rFonts w:hint="eastAsia" w:ascii="仿宋" w:hAnsi="仿宋" w:eastAsia="仿宋" w:cs="仿宋"/>
          <w:b/>
          <w:sz w:val="24"/>
          <w:highlight w:val="none"/>
        </w:rPr>
        <w:t>5、特别说明：▲供应商报价低于项目预算50%的，应当在报价文件中详细阐述不影响产品质量或者诚信履约的具体原因</w:t>
      </w:r>
      <w:r>
        <w:rPr>
          <w:rFonts w:hint="eastAsia" w:ascii="仿宋" w:hAnsi="仿宋" w:eastAsia="仿宋" w:cs="仿宋"/>
          <w:b/>
          <w:sz w:val="24"/>
          <w:highlight w:val="none"/>
          <w:lang w:eastAsia="zh-CN"/>
        </w:rPr>
        <w:t>，</w:t>
      </w:r>
      <w:r>
        <w:rPr>
          <w:rFonts w:hint="eastAsia" w:ascii="仿宋" w:hAnsi="仿宋" w:eastAsia="仿宋" w:cs="仿宋"/>
          <w:b/>
          <w:sz w:val="24"/>
          <w:highlight w:val="none"/>
          <w:lang w:val="en-US" w:eastAsia="zh-CN"/>
        </w:rPr>
        <w:t>未做阐述说明的，投标无效。</w:t>
      </w:r>
    </w:p>
    <w:p>
      <w:pPr>
        <w:spacing w:line="360" w:lineRule="auto"/>
        <w:ind w:firstLine="482" w:firstLineChars="200"/>
        <w:rPr>
          <w:rFonts w:hint="eastAsia" w:ascii="仿宋" w:hAnsi="仿宋" w:eastAsia="仿宋" w:cs="仿宋"/>
          <w:b/>
          <w:kern w:val="0"/>
          <w:sz w:val="24"/>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中小企业声明函（如果有）</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1"/>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rPr>
      </w:pPr>
      <w:r>
        <w:rPr>
          <w:rFonts w:hint="eastAsia" w:ascii="仿宋" w:hAnsi="仿宋" w:eastAsia="仿宋" w:cs="仿宋"/>
        </w:rPr>
        <w:t>附件</w:t>
      </w:r>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478" w:name="OLE_LINK13"/>
      <w:bookmarkStart w:id="479" w:name="OLE_LINK14"/>
      <w:r>
        <w:rPr>
          <w:rFonts w:hint="eastAsia" w:ascii="仿宋" w:hAnsi="仿宋" w:eastAsia="仿宋" w:cs="仿宋"/>
          <w:b/>
          <w:spacing w:val="6"/>
          <w:sz w:val="32"/>
          <w:szCs w:val="32"/>
        </w:rPr>
        <w:t>残疾人福利性单位声明函</w:t>
      </w:r>
    </w:p>
    <w:bookmarkEnd w:id="478"/>
    <w:bookmarkEnd w:id="479"/>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0000FF"/>
          <w:sz w:val="24"/>
          <w:u w:val="single"/>
        </w:rPr>
        <w:t>(采购人)</w:t>
      </w:r>
      <w:r>
        <w:rPr>
          <w:rFonts w:hint="eastAsia" w:ascii="仿宋" w:hAnsi="仿宋" w:eastAsia="仿宋" w:cs="仿宋"/>
          <w:sz w:val="24"/>
        </w:rPr>
        <w:t>_单位的_</w:t>
      </w:r>
      <w:r>
        <w:rPr>
          <w:rFonts w:hint="eastAsia" w:ascii="仿宋" w:hAnsi="仿宋" w:eastAsia="仿宋" w:cs="仿宋"/>
          <w:color w:val="0000FF"/>
          <w:sz w:val="24"/>
          <w:u w:val="single"/>
        </w:rPr>
        <w:t>（项目名称）</w:t>
      </w:r>
      <w:r>
        <w:rPr>
          <w:rFonts w:hint="eastAsia" w:ascii="仿宋" w:hAnsi="仿宋" w:eastAsia="仿宋" w:cs="仿宋"/>
          <w:color w:val="0000FF"/>
          <w:sz w:val="24"/>
        </w:rPr>
        <w:t>_</w:t>
      </w:r>
      <w:r>
        <w:rPr>
          <w:rFonts w:hint="eastAsia" w:ascii="仿宋" w:hAnsi="仿宋" w:eastAsia="仿宋" w:cs="仿宋"/>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sz w:val="24"/>
          <w:u w:val="single"/>
        </w:rPr>
      </w:pPr>
    </w:p>
    <w:p>
      <w:pPr>
        <w:spacing w:line="360" w:lineRule="auto"/>
        <w:rPr>
          <w:rFonts w:hint="eastAsia" w:ascii="仿宋" w:hAnsi="仿宋" w:eastAsia="仿宋" w:cs="仿宋"/>
          <w:sz w:val="24"/>
        </w:rPr>
      </w:pPr>
      <w:r>
        <w:rPr>
          <w:rFonts w:hint="eastAsia" w:ascii="仿宋" w:hAnsi="仿宋" w:eastAsia="仿宋" w:cs="仿宋"/>
          <w:color w:val="0000FF"/>
          <w:sz w:val="24"/>
          <w:u w:val="single"/>
        </w:rPr>
        <w:t>（采购人）</w:t>
      </w:r>
      <w:r>
        <w:rPr>
          <w:rFonts w:hint="eastAsia" w:ascii="仿宋" w:hAnsi="仿宋" w:eastAsia="仿宋" w:cs="仿宋"/>
          <w:sz w:val="24"/>
          <w:u w:val="single"/>
        </w:rPr>
        <w:t>、（采购代理机构）：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9ZAPP9gAAAAKAQAADwAAAAAAAAABACAAAAA4AAAA&#10;ZHJzL2Rvd25yZXYueG1sUEsBAhQAFAAAAAgAh07iQOLXmAkqAgAAdAQAAA4AAAAAAAAAAQAgAAAA&#10;PQEAAGRycy9lMm9Eb2MueG1sUEsFBgAAAAAGAAYAWQEAANkFA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GYxHptgAAAAKAQAADwAAAAAAAAABACAAAAA4AAAA&#10;ZHJzL2Rvd25yZXYueG1sUEsBAhQAFAAAAAgAh07iQHeCfUQqAgAAdAQAAA4AAAAAAAAAAQAgAAAA&#10;PQEAAGRycy9lMm9Eb2MueG1sUEsFBgAAAAAGAAYAWQEAANkFA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480" w:name="_Hlk101131882"/>
      <w:r>
        <w:rPr>
          <w:rFonts w:hint="eastAsia" w:ascii="仿宋" w:hAnsi="仿宋" w:eastAsia="仿宋" w:cs="仿宋"/>
          <w:kern w:val="0"/>
          <w:sz w:val="24"/>
          <w:u w:val="single"/>
        </w:rPr>
        <w:t>联合体成员X,……</w:t>
      </w:r>
      <w:bookmarkEnd w:id="480"/>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481"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481"/>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482"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482"/>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spacing w:val="6"/>
          <w:sz w:val="32"/>
          <w:szCs w:val="32"/>
        </w:rPr>
      </w:pPr>
    </w:p>
    <w:p>
      <w:pPr>
        <w:widowControl/>
        <w:adjustRightInd/>
        <w:jc w:val="left"/>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snapToGrid w:val="0"/>
        <w:spacing w:line="360" w:lineRule="auto"/>
        <w:ind w:firstLine="3666" w:firstLineChars="1100"/>
        <w:rPr>
          <w:rFonts w:hint="eastAsia"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4"/>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rPr>
          <w:rFonts w:hint="eastAsia"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pacing w:line="360" w:lineRule="auto"/>
        <w:jc w:val="left"/>
        <w:outlineLvl w:val="0"/>
        <w:rPr>
          <w:rFonts w:hint="eastAsia" w:ascii="仿宋" w:hAnsi="仿宋" w:eastAsia="仿宋" w:cs="仿宋"/>
          <w:b/>
          <w:sz w:val="36"/>
          <w:szCs w:val="20"/>
        </w:rPr>
      </w:pPr>
      <w:r>
        <w:rPr>
          <w:rFonts w:hint="eastAsia" w:ascii="仿宋" w:hAnsi="仿宋" w:eastAsia="仿宋" w:cs="仿宋"/>
          <w:b/>
          <w:sz w:val="36"/>
          <w:szCs w:val="20"/>
        </w:rPr>
        <w:t>附件7：中小企业声明函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中小企业声明函（服务）</w:t>
      </w: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（采购人）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 xml:space="preserve">（采购文件中明确的所属行业） </w:t>
      </w:r>
      <w:r>
        <w:rPr>
          <w:rFonts w:hint="eastAsia" w:ascii="仿宋" w:hAnsi="仿宋" w:eastAsia="仿宋" w:cs="仿宋"/>
          <w:color w:val="auto"/>
          <w:sz w:val="24"/>
        </w:rPr>
        <w:t xml:space="preserve">；承建（承接）企业为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sz w:val="24"/>
        </w:rPr>
      </w:pPr>
      <w:r>
        <w:rPr>
          <w:rFonts w:hint="eastAsia" w:ascii="仿宋" w:hAnsi="仿宋" w:eastAsia="仿宋" w:cs="仿宋"/>
          <w:sz w:val="24"/>
        </w:rPr>
        <w:br w:type="page"/>
      </w:r>
    </w:p>
    <w:p>
      <w:pPr>
        <w:pStyle w:val="4"/>
        <w:jc w:val="left"/>
        <w:rPr>
          <w:rFonts w:hint="eastAsia" w:ascii="仿宋" w:hAnsi="仿宋" w:eastAsia="仿宋" w:cs="仿宋"/>
          <w:sz w:val="24"/>
          <w:highlight w:val="none"/>
        </w:rPr>
      </w:pPr>
      <w:r>
        <w:rPr>
          <w:rFonts w:hint="eastAsia" w:ascii="仿宋" w:hAnsi="仿宋" w:eastAsia="仿宋" w:cs="仿宋"/>
          <w:highlight w:val="none"/>
        </w:rPr>
        <w:t>附件</w:t>
      </w:r>
      <w:r>
        <w:rPr>
          <w:rFonts w:hint="eastAsia" w:ascii="仿宋" w:hAnsi="仿宋" w:eastAsia="仿宋" w:cs="仿宋"/>
          <w:highlight w:val="none"/>
          <w:lang w:val="en-US" w:eastAsia="zh-CN"/>
        </w:rPr>
        <w:t>8</w:t>
      </w:r>
      <w:r>
        <w:rPr>
          <w:rFonts w:hint="eastAsia" w:ascii="仿宋" w:hAnsi="仿宋" w:eastAsia="仿宋" w:cs="仿宋"/>
          <w:highlight w:val="none"/>
        </w:rPr>
        <w:t>样品（演示）授权委托书</w:t>
      </w:r>
    </w:p>
    <w:p>
      <w:pPr>
        <w:jc w:val="center"/>
        <w:rPr>
          <w:rFonts w:hint="eastAsia" w:ascii="仿宋" w:hAnsi="仿宋" w:eastAsia="仿宋" w:cs="仿宋"/>
          <w:sz w:val="40"/>
          <w:highlight w:val="none"/>
        </w:rPr>
      </w:pPr>
      <w:r>
        <w:rPr>
          <w:rFonts w:hint="eastAsia" w:ascii="仿宋" w:hAnsi="仿宋" w:eastAsia="仿宋" w:cs="仿宋"/>
          <w:sz w:val="40"/>
          <w:highlight w:val="none"/>
        </w:rPr>
        <w:t>样品（演示）授权委托书</w:t>
      </w:r>
    </w:p>
    <w:p>
      <w:pPr>
        <w:jc w:val="center"/>
        <w:rPr>
          <w:rFonts w:hint="eastAsia" w:ascii="仿宋" w:hAnsi="仿宋" w:eastAsia="仿宋" w:cs="仿宋"/>
          <w:sz w:val="40"/>
        </w:rPr>
      </w:pPr>
    </w:p>
    <w:p>
      <w:pPr>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XXX（单位名称或采购机构名称）</w:t>
      </w:r>
      <w:r>
        <w:rPr>
          <w:rFonts w:hint="eastAsia" w:ascii="仿宋" w:hAnsi="仿宋" w:eastAsia="仿宋" w:cs="仿宋"/>
          <w:color w:val="000000"/>
          <w:sz w:val="24"/>
          <w:szCs w:val="24"/>
          <w:lang w:val="zh-CN"/>
        </w:rPr>
        <w:t>：</w:t>
      </w:r>
    </w:p>
    <w:p>
      <w:pPr>
        <w:snapToGrid w:val="0"/>
        <w:spacing w:line="360" w:lineRule="auto"/>
        <w:ind w:left="254" w:leftChars="121" w:firstLine="480" w:firstLineChars="200"/>
        <w:rPr>
          <w:rFonts w:hint="eastAsia" w:ascii="仿宋" w:hAnsi="仿宋" w:eastAsia="仿宋" w:cs="仿宋"/>
          <w:color w:val="000000"/>
          <w:sz w:val="24"/>
          <w:szCs w:val="24"/>
          <w:u w:val="single"/>
          <w:lang w:val="zh-CN"/>
        </w:rPr>
      </w:pPr>
      <w:r>
        <w:rPr>
          <w:rFonts w:hint="eastAsia" w:ascii="仿宋" w:hAnsi="仿宋" w:eastAsia="仿宋" w:cs="仿宋"/>
          <w:color w:val="000000"/>
          <w:sz w:val="24"/>
          <w:szCs w:val="24"/>
          <w:lang w:val="zh-CN"/>
        </w:rPr>
        <w:t>兹委派</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lang w:val="zh-CN"/>
        </w:rPr>
        <w:t>先生/女士，身份证号：</w:t>
      </w:r>
      <w:r>
        <w:rPr>
          <w:rFonts w:hint="eastAsia" w:ascii="仿宋" w:hAnsi="仿宋" w:eastAsia="仿宋" w:cs="仿宋"/>
          <w:color w:val="000000"/>
          <w:sz w:val="24"/>
          <w:szCs w:val="24"/>
          <w:u w:val="single"/>
          <w:lang w:val="zh-CN"/>
        </w:rPr>
        <w:t xml:space="preserve">                   </w:t>
      </w:r>
    </w:p>
    <w:p>
      <w:pPr>
        <w:snapToGrid w:val="0"/>
        <w:spacing w:line="360" w:lineRule="auto"/>
        <w:ind w:left="254" w:leftChars="121"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zh-CN"/>
        </w:rPr>
        <w:t>手机：</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lang w:val="zh-CN"/>
        </w:rPr>
        <w:t>，代表我公司前来递交</w:t>
      </w:r>
      <w:r>
        <w:rPr>
          <w:rFonts w:hint="eastAsia" w:ascii="仿宋" w:hAnsi="仿宋" w:eastAsia="仿宋" w:cs="仿宋"/>
          <w:color w:val="000000"/>
          <w:sz w:val="24"/>
          <w:szCs w:val="24"/>
          <w:u w:val="single"/>
          <w:lang w:val="zh-CN"/>
        </w:rPr>
        <w:t xml:space="preserve">                           采购项目</w:t>
      </w:r>
      <w:r>
        <w:rPr>
          <w:rFonts w:hint="eastAsia" w:ascii="仿宋" w:hAnsi="仿宋" w:eastAsia="仿宋" w:cs="仿宋"/>
          <w:color w:val="000000"/>
          <w:sz w:val="24"/>
          <w:szCs w:val="24"/>
          <w:lang w:val="zh-CN"/>
        </w:rPr>
        <w:t xml:space="preserve">【项目编号：              】（标项号：  </w:t>
      </w:r>
      <w:r>
        <w:rPr>
          <w:rFonts w:hint="eastAsia" w:ascii="仿宋" w:hAnsi="仿宋" w:eastAsia="仿宋" w:cs="仿宋"/>
          <w:color w:val="auto"/>
          <w:sz w:val="24"/>
          <w:szCs w:val="24"/>
          <w:lang w:val="zh-CN"/>
        </w:rPr>
        <w:t>）投标样品或参加演示，并全权负</w:t>
      </w:r>
      <w:r>
        <w:rPr>
          <w:rFonts w:hint="eastAsia" w:ascii="仿宋" w:hAnsi="仿宋" w:eastAsia="仿宋" w:cs="仿宋"/>
          <w:color w:val="000000"/>
          <w:sz w:val="24"/>
          <w:szCs w:val="24"/>
          <w:lang w:val="zh-CN"/>
        </w:rPr>
        <w:t>责标后取回样品等其他处理事宜。</w:t>
      </w:r>
    </w:p>
    <w:p>
      <w:pPr>
        <w:snapToGrid w:val="0"/>
        <w:spacing w:line="360" w:lineRule="auto"/>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 xml:space="preserve">  </w:t>
      </w:r>
    </w:p>
    <w:p>
      <w:pPr>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zh-CN"/>
        </w:rPr>
        <w:t xml:space="preserve">    特此告知。</w:t>
      </w:r>
    </w:p>
    <w:p>
      <w:pPr>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zh-CN"/>
        </w:rPr>
        <w:t xml:space="preserve">                                                  投标人名称(公章)：</w:t>
      </w:r>
    </w:p>
    <w:p>
      <w:pPr>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zh-CN"/>
        </w:rPr>
        <w:t xml:space="preserve">                                                  </w:t>
      </w:r>
    </w:p>
    <w:p>
      <w:pPr>
        <w:snapToGrid w:val="0"/>
        <w:spacing w:line="360" w:lineRule="auto"/>
        <w:ind w:right="240"/>
        <w:jc w:val="righ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签发日期：  年  月   日</w:t>
      </w:r>
    </w:p>
    <w:p>
      <w:pPr>
        <w:snapToGrid w:val="0"/>
        <w:spacing w:line="360" w:lineRule="auto"/>
        <w:ind w:right="240"/>
        <w:jc w:val="right"/>
        <w:rPr>
          <w:rFonts w:hint="eastAsia" w:ascii="仿宋" w:hAnsi="仿宋" w:eastAsia="仿宋" w:cs="仿宋"/>
          <w:color w:val="000000"/>
          <w:sz w:val="24"/>
          <w:szCs w:val="24"/>
          <w:lang w:val="zh-CN"/>
        </w:rPr>
      </w:pPr>
    </w:p>
    <w:p>
      <w:pPr>
        <w:snapToGrid w:val="0"/>
        <w:spacing w:line="360" w:lineRule="auto"/>
        <w:ind w:right="1920"/>
        <w:rPr>
          <w:rFonts w:hint="eastAsia" w:ascii="仿宋" w:hAnsi="仿宋" w:eastAsia="仿宋" w:cs="仿宋"/>
          <w:color w:val="000000"/>
          <w:sz w:val="24"/>
          <w:szCs w:val="24"/>
          <w:lang w:val="zh-CN"/>
        </w:rPr>
      </w:pPr>
    </w:p>
    <w:p>
      <w:pPr>
        <w:snapToGrid w:val="0"/>
        <w:spacing w:line="360" w:lineRule="auto"/>
        <w:ind w:right="240"/>
        <w:jc w:val="right"/>
        <w:rPr>
          <w:rFonts w:hint="eastAsia" w:ascii="仿宋" w:hAnsi="仿宋" w:eastAsia="仿宋" w:cs="仿宋"/>
          <w:color w:val="000000"/>
          <w:sz w:val="24"/>
          <w:szCs w:val="24"/>
          <w:lang w:val="zh-CN"/>
        </w:rPr>
      </w:pPr>
    </w:p>
    <w:p>
      <w:pPr>
        <w:snapToGrid w:val="0"/>
        <w:spacing w:line="360" w:lineRule="auto"/>
        <w:ind w:right="240"/>
        <w:rPr>
          <w:rFonts w:hint="eastAsia" w:ascii="仿宋" w:hAnsi="仿宋" w:eastAsia="仿宋" w:cs="仿宋"/>
          <w:color w:val="000000"/>
          <w:sz w:val="24"/>
          <w:szCs w:val="24"/>
          <w:lang w:val="zh-CN"/>
        </w:rPr>
      </w:pPr>
      <w:r>
        <w:rPr>
          <w:rFonts w:hint="eastAsia" w:ascii="仿宋" w:hAnsi="仿宋" w:eastAsia="仿宋" w:cs="仿宋"/>
          <w:color w:val="000000"/>
          <w:sz w:val="24"/>
          <w:szCs w:val="24"/>
        </w:rPr>
        <w:t>受委托人</w:t>
      </w:r>
      <w:r>
        <w:rPr>
          <w:rFonts w:hint="eastAsia" w:ascii="仿宋" w:hAnsi="仿宋" w:eastAsia="仿宋" w:cs="仿宋"/>
          <w:color w:val="000000"/>
          <w:sz w:val="24"/>
          <w:szCs w:val="24"/>
          <w:lang w:val="zh-CN"/>
        </w:rPr>
        <w:t>身份证复印件：</w:t>
      </w:r>
    </w:p>
    <w:p>
      <w:pPr>
        <w:snapToGrid w:val="0"/>
        <w:spacing w:line="360" w:lineRule="auto"/>
        <w:ind w:right="240"/>
        <w:rPr>
          <w:rFonts w:hint="eastAsia" w:ascii="仿宋" w:hAnsi="仿宋" w:eastAsia="仿宋" w:cs="仿宋"/>
          <w:color w:val="000000"/>
          <w:sz w:val="24"/>
          <w:szCs w:val="24"/>
          <w:lang w:val="zh-CN"/>
        </w:rPr>
      </w:pPr>
    </w:p>
    <w:p>
      <w:pPr>
        <w:snapToGrid w:val="0"/>
        <w:spacing w:line="360" w:lineRule="auto"/>
        <w:ind w:right="24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说明：本委托书在有样品或演示时由受委托人携带至指定地点。</w:t>
      </w:r>
    </w:p>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同时有样品和演示的，可委托不同人员。</w:t>
      </w:r>
    </w:p>
    <w:p>
      <w:pPr>
        <w:pStyle w:val="4"/>
        <w:rPr>
          <w:rFonts w:hint="eastAsia" w:ascii="仿宋" w:hAnsi="仿宋" w:eastAsia="仿宋" w:cs="仿宋"/>
        </w:rPr>
      </w:pPr>
    </w:p>
    <w:p>
      <w:pPr>
        <w:spacing w:line="360" w:lineRule="auto"/>
        <w:jc w:val="center"/>
        <w:rPr>
          <w:rFonts w:hint="eastAsia" w:ascii="仿宋" w:hAnsi="仿宋" w:eastAsia="仿宋" w:cs="仿宋"/>
          <w:b/>
          <w:sz w:val="32"/>
          <w:szCs w:val="32"/>
        </w:rPr>
      </w:pPr>
    </w:p>
    <w:p>
      <w:pPr>
        <w:pStyle w:val="4"/>
        <w:rPr>
          <w:rFonts w:hint="eastAsia" w:ascii="仿宋" w:hAnsi="仿宋" w:eastAsia="仿宋" w:cs="仿宋"/>
        </w:rPr>
      </w:pPr>
    </w:p>
    <w:p>
      <w:pPr>
        <w:pStyle w:val="4"/>
        <w:rPr>
          <w:rFonts w:hint="eastAsia" w:ascii="仿宋" w:hAnsi="仿宋" w:eastAsia="仿宋" w:cs="仿宋"/>
          <w:lang w:val="en-US"/>
        </w:rPr>
      </w:pPr>
    </w:p>
    <w:p>
      <w:pPr>
        <w:spacing w:line="360" w:lineRule="auto"/>
        <w:ind w:right="420"/>
        <w:rPr>
          <w:rFonts w:hint="eastAsia" w:ascii="仿宋" w:hAnsi="仿宋" w:eastAsia="仿宋" w:cs="仿宋"/>
        </w:rPr>
      </w:pPr>
    </w:p>
    <w:p>
      <w:pPr>
        <w:spacing w:line="360" w:lineRule="auto"/>
        <w:rPr>
          <w:rFonts w:hint="eastAsia" w:ascii="仿宋" w:hAnsi="仿宋" w:eastAsia="仿宋" w:cs="仿宋"/>
          <w:bCs/>
          <w:sz w:val="24"/>
        </w:rPr>
      </w:pPr>
    </w:p>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隶书">
    <w:altName w:val="报隶-简"/>
    <w:panose1 w:val="02010509060101010101"/>
    <w:charset w:val="86"/>
    <w:family w:val="modern"/>
    <w:pitch w:val="default"/>
    <w:sig w:usb0="00000000" w:usb1="00000000" w:usb2="00000000" w:usb3="00000000" w:csb0="00040000" w:csb1="00000000"/>
  </w:font>
  <w:font w:name="报隶-简">
    <w:panose1 w:val="0201060004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Futura Bk">
    <w:altName w:val="苹方-简"/>
    <w:panose1 w:val="00000000000000000000"/>
    <w:charset w:val="00"/>
    <w:family w:val="swiss"/>
    <w:pitch w:val="default"/>
    <w:sig w:usb0="00000000" w:usb1="00000000" w:usb2="00000000" w:usb3="00000000" w:csb0="00000011" w:csb1="00000000"/>
  </w:font>
  <w:font w:name="华文中宋">
    <w:altName w:val="汉仪书宋二KW"/>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00000000" w:usb1="00000000" w:usb2="00000000" w:usb3="00000000" w:csb0="00000000" w:csb1="00000000"/>
  </w:font>
  <w:font w:name="MS Sans Serif">
    <w:altName w:val="苹方-简"/>
    <w:panose1 w:val="020B0500000000000000"/>
    <w:charset w:val="00"/>
    <w:family w:val="swiss"/>
    <w:pitch w:val="default"/>
    <w:sig w:usb0="00000000" w:usb1="00000000" w:usb2="00000000" w:usb3="00000000" w:csb0="00000001" w:csb1="00000000"/>
  </w:font>
  <w:font w:name="Lucida Sans">
    <w:altName w:val="苹方-简"/>
    <w:panose1 w:val="020B0602030504020204"/>
    <w:charset w:val="00"/>
    <w:family w:val="swiss"/>
    <w:pitch w:val="default"/>
    <w:sig w:usb0="00000000" w:usb1="00000000" w:usb2="00000000" w:usb3="00000000" w:csb0="20000001"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Verdana">
    <w:panose1 w:val="020B0604030504040204"/>
    <w:charset w:val="00"/>
    <w:family w:val="swiss"/>
    <w:pitch w:val="default"/>
    <w:sig w:usb0="00000000" w:usb1="00000000" w:usb2="0000000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幼圆">
    <w:altName w:val="宋体-简"/>
    <w:panose1 w:val="02010509060101010101"/>
    <w:charset w:val="86"/>
    <w:family w:val="modern"/>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Arial Narrow">
    <w:panose1 w:val="020B0606020202030204"/>
    <w:charset w:val="00"/>
    <w:family w:val="swiss"/>
    <w:pitch w:val="default"/>
    <w:sig w:usb0="00000000" w:usb1="00000000" w:usb2="00000000" w:usb3="00000000" w:csb0="00000000" w:csb1="00000000"/>
  </w:font>
  <w:font w:name="FHLHE E+ Futura Bk">
    <w:altName w:val="苹方-简"/>
    <w:panose1 w:val="00000000000000000000"/>
    <w:charset w:val="86"/>
    <w:family w:val="swiss"/>
    <w:pitch w:val="default"/>
    <w:sig w:usb0="00000000" w:usb1="00000000" w:usb2="00000010" w:usb3="00000000" w:csb0="00040000" w:csb1="00000000"/>
  </w:font>
  <w:font w:name="Arial (W1)">
    <w:altName w:val="Helvetica Neue"/>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00" w:usb3="00000000" w:csb0="003E0000" w:csb1="00000000"/>
  </w:font>
  <w:font w:name="Helvetica">
    <w:panose1 w:val="00000000000000000000"/>
    <w:charset w:val="00"/>
    <w:family w:val="swiss"/>
    <w:pitch w:val="default"/>
    <w:sig w:usb0="00000000" w:usb1="00000000" w:usb2="00000000" w:usb3="00000000" w:csb0="00000000" w:csb1="00000000"/>
  </w:font>
  <w:font w:name="Cumberland">
    <w:altName w:val="苹方-简"/>
    <w:panose1 w:val="00000000000000000000"/>
    <w:charset w:val="00"/>
    <w:family w:val="modern"/>
    <w:pitch w:val="default"/>
    <w:sig w:usb0="00000000" w:usb1="00000000" w:usb2="00000000" w:usb3="00000000" w:csb0="00040001" w:csb1="00000000"/>
  </w:font>
  <w:font w:name="方正宋体">
    <w:altName w:val="汉仪书宋二KW"/>
    <w:panose1 w:val="00000000000000000000"/>
    <w:charset w:val="00"/>
    <w:family w:val="auto"/>
    <w:pitch w:val="default"/>
    <w:sig w:usb0="00000000" w:usb1="00000000" w:usb2="00000000" w:usb3="00000000" w:csb0="00040001" w:csb1="00000000"/>
  </w:font>
  <w:font w:name="Futura Hv">
    <w:altName w:val="苹方-简"/>
    <w:panose1 w:val="00000000000000000000"/>
    <w:charset w:val="00"/>
    <w:family w:val="swiss"/>
    <w:pitch w:val="default"/>
    <w:sig w:usb0="00000000" w:usb1="00000000" w:usb2="00000000" w:usb3="00000000" w:csb0="000001FB" w:csb1="00000000"/>
  </w:font>
  <w:font w:name="Segoe UI">
    <w:altName w:val="苹方-简"/>
    <w:panose1 w:val="020B0502040204020203"/>
    <w:charset w:val="00"/>
    <w:family w:val="swiss"/>
    <w:pitch w:val="default"/>
    <w:sig w:usb0="00000000" w:usb1="00000000" w:usb2="00000009" w:usb3="00000000" w:csb0="200001FF" w:csb1="00000000"/>
  </w:font>
  <w:font w:name="Latha">
    <w:altName w:val="Geeza Pro"/>
    <w:panose1 w:val="02000400000000000000"/>
    <w:charset w:val="01"/>
    <w:family w:val="roman"/>
    <w:pitch w:val="default"/>
    <w:sig w:usb0="00000000" w:usb1="00000000" w:usb2="00000000" w:usb3="00000000" w:csb0="00000000" w:csb1="00000000"/>
  </w:font>
  <w:font w:name="Geeza Pro">
    <w:panose1 w:val="020004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Lucida Sans Unicode">
    <w:altName w:val="苹方-简"/>
    <w:panose1 w:val="020B0602030504020204"/>
    <w:charset w:val="00"/>
    <w:family w:val="swiss"/>
    <w:pitch w:val="default"/>
    <w:sig w:usb0="00000000" w:usb1="00000000" w:usb2="00000000" w:usb3="00000000" w:csb0="200000BF" w:csb1="D7F70000"/>
  </w:font>
  <w:font w:name="Century Gothic">
    <w:altName w:val="苹方-简"/>
    <w:panose1 w:val="020B0502020202020204"/>
    <w:charset w:val="00"/>
    <w:family w:val="swiss"/>
    <w:pitch w:val="default"/>
    <w:sig w:usb0="00000000" w:usb1="00000000" w:usb2="00000000" w:usb3="00000000" w:csb0="2000009F" w:csb1="DFD70000"/>
  </w:font>
  <w:font w:name="Aldine401 BT">
    <w:altName w:val="苹方-简"/>
    <w:panose1 w:val="00000000000000000000"/>
    <w:charset w:val="00"/>
    <w:family w:val="roman"/>
    <w:pitch w:val="default"/>
    <w:sig w:usb0="00000000" w:usb1="00000000" w:usb2="00000000" w:usb3="00000000" w:csb0="00000011" w:csb1="00000000"/>
  </w:font>
  <w:font w:name=".PingFang SC">
    <w:panose1 w:val="02020603050405020304"/>
    <w:charset w:val="00"/>
    <w:family w:val="modern"/>
    <w:pitch w:val="default"/>
    <w:sig w:usb0="00000000" w:usb1="00000000" w:usb2="00000000" w:usb3="00000000" w:csb0="00000000" w:csb1="00000000"/>
  </w:font>
  <w:font w:name="MS Gothic">
    <w:altName w:val="Toppan Bunkyu Gothic"/>
    <w:panose1 w:val="020B0609070205080204"/>
    <w:charset w:val="80"/>
    <w:family w:val="auto"/>
    <w:pitch w:val="default"/>
    <w:sig w:usb0="00000000" w:usb1="00000000" w:usb2="08000012" w:usb3="00000000" w:csb0="4002009F" w:csb1="DFD70000"/>
  </w:font>
  <w:font w:name="Toppan Bunkyu Gothic">
    <w:panose1 w:val="020B0400000000000000"/>
    <w:charset w:val="86"/>
    <w:family w:val="auto"/>
    <w:pitch w:val="default"/>
    <w:sig w:usb0="00000000" w:usb1="00000000" w:usb2="00000000" w:usb3="00000000" w:csb0="00160000" w:csb1="00000000"/>
  </w:font>
  <w:font w:name="PMingLiU">
    <w:altName w:val="宋体-繁"/>
    <w:panose1 w:val="02010601000101010101"/>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83" w:name="_Toc91899912"/>
    <w:bookmarkStart w:id="484" w:name="_Toc36110187"/>
    <w:bookmarkStart w:id="485" w:name="_Toc164085800"/>
    <w:bookmarkStart w:id="486" w:name="_Toc131845147"/>
    <w:r>
      <w:rPr>
        <w:rFonts w:hint="eastAsia" w:ascii="仿宋_GB2312" w:eastAsia="仿宋_GB2312"/>
        <w:kern w:val="0"/>
        <w:szCs w:val="21"/>
      </w:rPr>
      <w:t xml:space="preserve"> 页</w:t>
    </w:r>
    <w:bookmarkEnd w:id="483"/>
    <w:bookmarkEnd w:id="484"/>
    <w:bookmarkEnd w:id="485"/>
    <w:bookmarkEnd w:id="48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Am1VpzKgIAAFUEAAAOAAAAAAAAAAEAIAAAADUBAABkcnMv&#10;ZTJvRG9jLnhtbFBLBQYAAAAABgAGAFkBAADR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rPr>
                              <w:color w:val="auto"/>
                            </w:rPr>
                          </w:pPr>
                          <w:r>
                            <w:rPr>
                              <w:color w:val="auto"/>
                            </w:rPr>
                            <w:t xml:space="preserve">第 </w:t>
                          </w:r>
                          <w:r>
                            <w:rPr>
                              <w:color w:val="auto"/>
                            </w:rPr>
                            <w:fldChar w:fldCharType="begin"/>
                          </w:r>
                          <w:r>
                            <w:rPr>
                              <w:color w:val="auto"/>
                            </w:rPr>
                            <w:instrText xml:space="preserve"> PAGE  \* MERGEFORMAT </w:instrText>
                          </w:r>
                          <w:r>
                            <w:rPr>
                              <w:color w:val="auto"/>
                            </w:rPr>
                            <w:fldChar w:fldCharType="separate"/>
                          </w:r>
                          <w:r>
                            <w:rPr>
                              <w:color w:val="auto"/>
                            </w:rPr>
                            <w:t>21</w:t>
                          </w:r>
                          <w:r>
                            <w:rPr>
                              <w:color w:val="auto"/>
                            </w:rPr>
                            <w:fldChar w:fldCharType="end"/>
                          </w:r>
                          <w:r>
                            <w:rPr>
                              <w:color w:val="auto"/>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ugv7LAIAAFU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J66C/ssAgAAVQQAAA4AAAAAAAAAAQAgAAAANQEAAGRy&#10;cy9lMm9Eb2MueG1sUEsFBgAAAAAGAAYAWQEAANMFAAAAAA==&#10;">
              <v:fill on="f" focussize="0,0"/>
              <v:stroke on="f" weight="0.5pt"/>
              <v:imagedata o:title=""/>
              <o:lock v:ext="edit" aspectratio="f"/>
              <v:textbox inset="0mm,0mm,0mm,0mm" style="mso-fit-shape-to-text:t;">
                <w:txbxContent>
                  <w:p>
                    <w:pPr>
                      <w:pStyle w:val="40"/>
                      <w:rPr>
                        <w:color w:val="auto"/>
                      </w:rPr>
                    </w:pPr>
                    <w:r>
                      <w:rPr>
                        <w:color w:val="auto"/>
                      </w:rPr>
                      <w:t xml:space="preserve">第 </w:t>
                    </w:r>
                    <w:r>
                      <w:rPr>
                        <w:color w:val="auto"/>
                      </w:rPr>
                      <w:fldChar w:fldCharType="begin"/>
                    </w:r>
                    <w:r>
                      <w:rPr>
                        <w:color w:val="auto"/>
                      </w:rPr>
                      <w:instrText xml:space="preserve"> PAGE  \* MERGEFORMAT </w:instrText>
                    </w:r>
                    <w:r>
                      <w:rPr>
                        <w:color w:val="auto"/>
                      </w:rPr>
                      <w:fldChar w:fldCharType="separate"/>
                    </w:r>
                    <w:r>
                      <w:rPr>
                        <w:color w:val="auto"/>
                      </w:rPr>
                      <w:t>21</w:t>
                    </w:r>
                    <w:r>
                      <w:rPr>
                        <w:color w:val="auto"/>
                      </w:rPr>
                      <w:fldChar w:fldCharType="end"/>
                    </w:r>
                    <w:r>
                      <w:rPr>
                        <w:color w:val="auto"/>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top w:val="none" w:color="auto" w:sz="0" w:space="1"/>
        <w:left w:val="none" w:color="auto" w:sz="0" w:space="4"/>
        <w:bottom w:val="none" w:color="auto" w:sz="0" w:space="1"/>
        <w:right w:val="none" w:color="auto" w:sz="0" w:space="4"/>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right"/>
      <w:rPr>
        <w:rFonts w:ascii="仿宋" w:hAnsi="仿宋" w:eastAsia="仿宋"/>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A8D4BD"/>
    <w:multiLevelType w:val="singleLevel"/>
    <w:tmpl w:val="2DA8D4BD"/>
    <w:lvl w:ilvl="0" w:tentative="0">
      <w:start w:val="8"/>
      <w:numFmt w:val="chineseCounting"/>
      <w:suff w:val="nothing"/>
      <w:lvlText w:val="（%1）"/>
      <w:lvlJc w:val="left"/>
      <w:rPr>
        <w:rFonts w:hint="eastAsia"/>
      </w:rPr>
    </w:lvl>
  </w:abstractNum>
  <w:abstractNum w:abstractNumId="2">
    <w:nsid w:val="3B7FBE1B"/>
    <w:multiLevelType w:val="singleLevel"/>
    <w:tmpl w:val="3B7FBE1B"/>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7"/>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MGQ5ZDBiZDY1NDMxYTdkYjliMWE2ZTFjOGI5M2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6EC0D0D"/>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F67CA"/>
    <w:rsid w:val="0A5B7E63"/>
    <w:rsid w:val="0AA374A5"/>
    <w:rsid w:val="0AAB7649"/>
    <w:rsid w:val="0ABC5606"/>
    <w:rsid w:val="0ADF0A3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4885B"/>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C021BE"/>
    <w:rsid w:val="1BD75AB8"/>
    <w:rsid w:val="1C0459C2"/>
    <w:rsid w:val="1C1B3B4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0653FC"/>
    <w:rsid w:val="28333E1D"/>
    <w:rsid w:val="28454BD6"/>
    <w:rsid w:val="28455253"/>
    <w:rsid w:val="28551971"/>
    <w:rsid w:val="285B1C53"/>
    <w:rsid w:val="289F7086"/>
    <w:rsid w:val="28C32028"/>
    <w:rsid w:val="28CC490F"/>
    <w:rsid w:val="28DE40AA"/>
    <w:rsid w:val="29345E77"/>
    <w:rsid w:val="294C65AD"/>
    <w:rsid w:val="29806583"/>
    <w:rsid w:val="298B3C4C"/>
    <w:rsid w:val="29F26D24"/>
    <w:rsid w:val="2A0E67EA"/>
    <w:rsid w:val="2A15033F"/>
    <w:rsid w:val="2A1662C1"/>
    <w:rsid w:val="2A1C7367"/>
    <w:rsid w:val="2A2815FA"/>
    <w:rsid w:val="2A6D6092"/>
    <w:rsid w:val="2A7D76B4"/>
    <w:rsid w:val="2ABF7D2D"/>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6D6C86"/>
    <w:rsid w:val="2E9A3C18"/>
    <w:rsid w:val="2EBB0FEE"/>
    <w:rsid w:val="2EC63002"/>
    <w:rsid w:val="2EEF2F57"/>
    <w:rsid w:val="2F0A6B38"/>
    <w:rsid w:val="2F1DE880"/>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AF7E610"/>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4D6D1A"/>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D91EF8"/>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E62357"/>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DF3ED6"/>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67910"/>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DF8A72"/>
    <w:rsid w:val="5E006862"/>
    <w:rsid w:val="5E0207B9"/>
    <w:rsid w:val="5E1834A1"/>
    <w:rsid w:val="5E261785"/>
    <w:rsid w:val="5E4A7017"/>
    <w:rsid w:val="5E552BBA"/>
    <w:rsid w:val="5E611C10"/>
    <w:rsid w:val="5E6EDAB2"/>
    <w:rsid w:val="5E7A0F3F"/>
    <w:rsid w:val="5EFC7377"/>
    <w:rsid w:val="5F06174D"/>
    <w:rsid w:val="5F3A3602"/>
    <w:rsid w:val="5F45733B"/>
    <w:rsid w:val="5F5F692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CFD7C"/>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FDAF6E"/>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3EFCE17"/>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0FEEE6"/>
    <w:rsid w:val="77136511"/>
    <w:rsid w:val="77340A39"/>
    <w:rsid w:val="77351FD0"/>
    <w:rsid w:val="77472422"/>
    <w:rsid w:val="77485D17"/>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E5BA50"/>
    <w:rsid w:val="9BFF0599"/>
    <w:rsid w:val="BB7FA927"/>
    <w:rsid w:val="BEFC1716"/>
    <w:rsid w:val="BFED9CD2"/>
    <w:rsid w:val="C543CA59"/>
    <w:rsid w:val="CEF987AA"/>
    <w:rsid w:val="D57E3D00"/>
    <w:rsid w:val="D6E0EF2A"/>
    <w:rsid w:val="D76E8B74"/>
    <w:rsid w:val="DF9F8BFA"/>
    <w:rsid w:val="E77D4BF5"/>
    <w:rsid w:val="E95B6211"/>
    <w:rsid w:val="EE7F50EC"/>
    <w:rsid w:val="F1FFBFF6"/>
    <w:rsid w:val="F5FFD31F"/>
    <w:rsid w:val="F9FF9ED2"/>
    <w:rsid w:val="FB7EE076"/>
    <w:rsid w:val="FBDF0A8A"/>
    <w:rsid w:val="FCCB4189"/>
    <w:rsid w:val="FDA76847"/>
    <w:rsid w:val="FE7C51FA"/>
    <w:rsid w:val="FEBFD1F6"/>
    <w:rsid w:val="FF5D9ECA"/>
    <w:rsid w:val="FF7E5C00"/>
    <w:rsid w:val="FFA58880"/>
    <w:rsid w:val="FFA934F8"/>
    <w:rsid w:val="FFB770E0"/>
    <w:rsid w:val="FFFB81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8"/>
    <w:qFormat/>
    <w:uiPriority w:val="0"/>
    <w:pPr>
      <w:autoSpaceDE w:val="0"/>
      <w:autoSpaceDN w:val="0"/>
      <w:spacing w:line="360" w:lineRule="auto"/>
    </w:pPr>
    <w:rPr>
      <w:rFonts w:ascii="宋体" w:hAnsi="Arial" w:cs="Arial"/>
      <w:snapToGrid w:val="0"/>
      <w:sz w:val="24"/>
      <w:szCs w:val="21"/>
      <w:lang w:val="zh-CN"/>
    </w:rPr>
  </w:style>
  <w:style w:type="paragraph" w:customStyle="1" w:styleId="24">
    <w:name w:val="_Style 2"/>
    <w:basedOn w:val="1"/>
    <w:qFormat/>
    <w:uiPriority w:val="0"/>
    <w:pPr>
      <w:ind w:firstLine="200" w:firstLineChars="200"/>
    </w:pPr>
    <w:rPr>
      <w:sz w:val="28"/>
    </w:rPr>
  </w:style>
  <w:style w:type="paragraph" w:styleId="25">
    <w:name w:val="Body Text Indent"/>
    <w:basedOn w:val="1"/>
    <w:next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4"/>
    <w:qFormat/>
    <w:uiPriority w:val="0"/>
    <w:rPr>
      <w:b/>
      <w:bCs/>
    </w:rPr>
  </w:style>
  <w:style w:type="paragraph" w:styleId="61">
    <w:name w:val="Body Text First Indent"/>
    <w:basedOn w:val="23"/>
    <w:link w:val="319"/>
    <w:qFormat/>
    <w:uiPriority w:val="0"/>
    <w:pPr>
      <w:ind w:firstLine="420"/>
    </w:pPr>
    <w:rPr>
      <w:rFonts w:hAnsi="Calibri" w:cs="Times New Roman"/>
      <w:snapToGrid/>
      <w:szCs w:val="20"/>
    </w:rPr>
  </w:style>
  <w:style w:type="paragraph" w:styleId="62">
    <w:name w:val="Body Text First Indent 2"/>
    <w:basedOn w:val="25"/>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7"/>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0"/>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2"/>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5"/>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6"/>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5"/>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8"/>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5"/>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qFormat/>
    <w:uiPriority w:val="99"/>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9"/>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5"/>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2"/>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6"/>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2"/>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5"/>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5"/>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2"/>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2"/>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qFormat/>
    <w:uiPriority w:val="19"/>
    <w:rPr>
      <w:i/>
      <w:iCs/>
    </w:rPr>
  </w:style>
  <w:style w:type="character" w:customStyle="1" w:styleId="964">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71</Pages>
  <Words>30749</Words>
  <Characters>32519</Characters>
  <Lines>281</Lines>
  <Paragraphs>79</Paragraphs>
  <TotalTime>57</TotalTime>
  <ScaleCrop>false</ScaleCrop>
  <LinksUpToDate>false</LinksUpToDate>
  <CharactersWithSpaces>37980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2021-08-02T16:22:00Z</dcterms:created>
  <dc:creator>玥</dc:creator>
  <cp:lastModifiedBy>W</cp:lastModifiedBy>
  <cp:lastPrinted>2021-12-30T19:06:00Z</cp:lastPrinted>
  <dcterms:modified xsi:type="dcterms:W3CDTF">2023-12-09T12:05:03Z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EA0F44DE3FEB3FE9A1E373658BBE33A8_43</vt:lpwstr>
  </property>
</Properties>
</file>