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44"/>
        </w:rPr>
      </w:pPr>
    </w:p>
    <w:p>
      <w:pPr>
        <w:rPr>
          <w:rFonts w:hint="eastAsia" w:ascii="仿宋" w:hAnsi="仿宋" w:eastAsia="仿宋" w:cs="仿宋"/>
          <w:color w:val="auto"/>
          <w:sz w:val="44"/>
        </w:rPr>
      </w:pPr>
    </w:p>
    <w:p>
      <w:pPr>
        <w:spacing w:before="120" w:beforeLines="50"/>
        <w:jc w:val="center"/>
        <w:rPr>
          <w:rFonts w:hint="eastAsia" w:ascii="仿宋" w:hAnsi="仿宋" w:eastAsia="仿宋" w:cs="仿宋"/>
          <w:b/>
          <w:snapToGrid w:val="0"/>
          <w:color w:val="auto"/>
          <w:w w:val="90"/>
          <w:kern w:val="0"/>
          <w:sz w:val="52"/>
          <w:szCs w:val="52"/>
        </w:rPr>
      </w:pPr>
      <w:r>
        <w:rPr>
          <w:rFonts w:hint="eastAsia" w:ascii="仿宋" w:hAnsi="仿宋" w:eastAsia="仿宋" w:cs="仿宋"/>
          <w:b/>
          <w:snapToGrid w:val="0"/>
          <w:color w:val="auto"/>
          <w:w w:val="90"/>
          <w:kern w:val="0"/>
          <w:sz w:val="52"/>
          <w:szCs w:val="52"/>
        </w:rPr>
        <w:t>李家巷镇农村生活垃圾分类长效保洁</w:t>
      </w:r>
    </w:p>
    <w:p>
      <w:pPr>
        <w:spacing w:before="120" w:beforeLines="50"/>
        <w:jc w:val="center"/>
        <w:rPr>
          <w:rFonts w:hint="eastAsia" w:ascii="仿宋" w:hAnsi="仿宋" w:eastAsia="仿宋" w:cs="仿宋"/>
          <w:b/>
          <w:snapToGrid w:val="0"/>
          <w:color w:val="auto"/>
          <w:w w:val="90"/>
          <w:kern w:val="0"/>
          <w:sz w:val="52"/>
          <w:szCs w:val="52"/>
        </w:rPr>
      </w:pPr>
      <w:r>
        <w:rPr>
          <w:rFonts w:hint="eastAsia" w:ascii="仿宋" w:hAnsi="仿宋" w:eastAsia="仿宋" w:cs="仿宋"/>
          <w:b/>
          <w:snapToGrid w:val="0"/>
          <w:color w:val="auto"/>
          <w:w w:val="90"/>
          <w:kern w:val="0"/>
          <w:sz w:val="52"/>
          <w:szCs w:val="52"/>
        </w:rPr>
        <w:t>采购项目</w:t>
      </w:r>
    </w:p>
    <w:p>
      <w:pPr>
        <w:spacing w:before="120" w:beforeLines="50"/>
        <w:jc w:val="center"/>
        <w:rPr>
          <w:rFonts w:hint="eastAsia" w:ascii="仿宋" w:hAnsi="仿宋" w:eastAsia="仿宋" w:cs="仿宋"/>
          <w:b/>
          <w:snapToGrid w:val="0"/>
          <w:color w:val="auto"/>
          <w:w w:val="90"/>
          <w:kern w:val="0"/>
          <w:sz w:val="52"/>
          <w:szCs w:val="52"/>
        </w:rPr>
      </w:pPr>
    </w:p>
    <w:p>
      <w:pPr>
        <w:spacing w:before="120" w:beforeLines="50"/>
        <w:jc w:val="center"/>
        <w:rPr>
          <w:rFonts w:hint="eastAsia" w:ascii="仿宋" w:hAnsi="仿宋" w:eastAsia="仿宋" w:cs="仿宋"/>
          <w:b/>
          <w:snapToGrid w:val="0"/>
          <w:color w:val="auto"/>
          <w:w w:val="90"/>
          <w:kern w:val="0"/>
          <w:sz w:val="52"/>
          <w:szCs w:val="52"/>
        </w:rPr>
      </w:pPr>
    </w:p>
    <w:p>
      <w:pPr>
        <w:spacing w:before="120" w:beforeLines="50"/>
        <w:jc w:val="center"/>
        <w:rPr>
          <w:rFonts w:hint="eastAsia" w:ascii="仿宋" w:hAnsi="仿宋" w:eastAsia="仿宋" w:cs="仿宋"/>
          <w:b/>
          <w:color w:val="auto"/>
          <w:sz w:val="72"/>
          <w:szCs w:val="72"/>
        </w:rPr>
      </w:pPr>
      <w:bookmarkStart w:id="0" w:name="_Toc11905_WPSOffice_Level1"/>
      <w:r>
        <w:rPr>
          <w:rFonts w:hint="eastAsia" w:ascii="仿宋" w:hAnsi="仿宋" w:eastAsia="仿宋" w:cs="仿宋"/>
          <w:b/>
          <w:color w:val="auto"/>
          <w:sz w:val="72"/>
          <w:szCs w:val="72"/>
        </w:rPr>
        <w:t>公</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开</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招</w:t>
      </w:r>
      <w:r>
        <w:rPr>
          <w:rFonts w:hint="eastAsia" w:ascii="仿宋" w:hAnsi="仿宋" w:eastAsia="仿宋" w:cs="仿宋"/>
          <w:b/>
          <w:color w:val="auto"/>
          <w:sz w:val="72"/>
          <w:szCs w:val="72"/>
          <w:lang w:val="en-US" w:eastAsia="zh-CN"/>
        </w:rPr>
        <w:t xml:space="preserve"> </w:t>
      </w:r>
      <w:r>
        <w:rPr>
          <w:rFonts w:hint="eastAsia" w:ascii="仿宋" w:hAnsi="仿宋" w:eastAsia="仿宋" w:cs="仿宋"/>
          <w:b/>
          <w:color w:val="auto"/>
          <w:sz w:val="72"/>
          <w:szCs w:val="72"/>
        </w:rPr>
        <w:t>标</w:t>
      </w:r>
      <w:bookmarkEnd w:id="0"/>
    </w:p>
    <w:p>
      <w:pPr>
        <w:snapToGrid w:val="0"/>
        <w:spacing w:line="360" w:lineRule="auto"/>
        <w:jc w:val="center"/>
        <w:rPr>
          <w:rFonts w:hint="eastAsia" w:ascii="仿宋" w:hAnsi="仿宋" w:eastAsia="仿宋" w:cs="仿宋"/>
          <w:b/>
          <w:bCs/>
          <w:color w:val="auto"/>
          <w:sz w:val="30"/>
          <w:szCs w:val="30"/>
        </w:rPr>
      </w:pPr>
    </w:p>
    <w:p>
      <w:pPr>
        <w:snapToGrid w:val="0"/>
        <w:spacing w:before="120" w:beforeLines="50" w:line="360" w:lineRule="auto"/>
        <w:rPr>
          <w:rFonts w:hint="eastAsia" w:ascii="仿宋" w:hAnsi="仿宋" w:eastAsia="仿宋" w:cs="仿宋"/>
          <w:color w:val="auto"/>
          <w:sz w:val="30"/>
          <w:szCs w:val="72"/>
        </w:rPr>
      </w:pPr>
    </w:p>
    <w:p>
      <w:pPr>
        <w:snapToGrid w:val="0"/>
        <w:spacing w:before="120" w:beforeLines="50" w:line="360" w:lineRule="auto"/>
        <w:rPr>
          <w:rFonts w:hint="eastAsia" w:ascii="仿宋" w:hAnsi="仿宋" w:eastAsia="仿宋" w:cs="仿宋"/>
          <w:color w:val="auto"/>
          <w:sz w:val="30"/>
          <w:szCs w:val="72"/>
        </w:rPr>
      </w:pPr>
    </w:p>
    <w:p>
      <w:pPr>
        <w:pStyle w:val="7"/>
        <w:outlineLvl w:val="9"/>
        <w:rPr>
          <w:rFonts w:hint="eastAsia" w:ascii="仿宋" w:hAnsi="仿宋" w:eastAsia="仿宋" w:cs="仿宋"/>
          <w:color w:val="auto"/>
          <w:sz w:val="30"/>
          <w:szCs w:val="72"/>
        </w:rPr>
      </w:pPr>
    </w:p>
    <w:p>
      <w:pPr>
        <w:rPr>
          <w:rFonts w:hint="eastAsia"/>
        </w:rPr>
      </w:pPr>
    </w:p>
    <w:p>
      <w:pPr>
        <w:pStyle w:val="7"/>
        <w:outlineLvl w:val="9"/>
        <w:rPr>
          <w:rFonts w:hint="eastAsia"/>
        </w:rPr>
      </w:pPr>
    </w:p>
    <w:p>
      <w:pPr>
        <w:snapToGrid w:val="0"/>
        <w:spacing w:before="120" w:beforeLines="50" w:line="360" w:lineRule="auto"/>
        <w:rPr>
          <w:rFonts w:hint="eastAsia" w:ascii="仿宋" w:hAnsi="仿宋" w:eastAsia="仿宋" w:cs="仿宋"/>
          <w:color w:val="auto"/>
          <w:sz w:val="30"/>
          <w:szCs w:val="72"/>
        </w:rPr>
      </w:pPr>
    </w:p>
    <w:p>
      <w:pPr>
        <w:pStyle w:val="12"/>
        <w:snapToGrid w:val="0"/>
        <w:spacing w:before="120" w:after="120" w:line="400" w:lineRule="exact"/>
        <w:rPr>
          <w:rFonts w:hint="eastAsia" w:ascii="仿宋" w:hAnsi="仿宋" w:eastAsia="仿宋" w:cs="仿宋"/>
          <w:b/>
          <w:spacing w:val="-4"/>
          <w:sz w:val="28"/>
          <w:szCs w:val="28"/>
          <w:u w:val="single"/>
          <w:lang w:eastAsia="zh-CN"/>
        </w:rPr>
      </w:pPr>
      <w:bookmarkStart w:id="1" w:name="_Toc22309_WPSOffice_Level1"/>
      <w:r>
        <w:rPr>
          <w:rFonts w:hint="eastAsia" w:ascii="仿宋" w:hAnsi="仿宋" w:eastAsia="仿宋" w:cs="仿宋"/>
          <w:b/>
          <w:bCs/>
          <w:sz w:val="28"/>
          <w:szCs w:val="28"/>
          <w:lang w:eastAsia="zh-CN"/>
        </w:rPr>
        <w:t>项目编号：</w:t>
      </w:r>
      <w:r>
        <w:rPr>
          <w:rFonts w:hint="eastAsia" w:ascii="仿宋" w:hAnsi="仿宋" w:eastAsia="仿宋" w:cs="仿宋"/>
          <w:b/>
          <w:spacing w:val="-4"/>
          <w:sz w:val="28"/>
          <w:szCs w:val="28"/>
          <w:u w:val="single"/>
          <w:lang w:eastAsia="zh-CN"/>
        </w:rPr>
        <w:t>ZFCX-2020-00</w:t>
      </w:r>
      <w:r>
        <w:rPr>
          <w:rFonts w:hint="eastAsia" w:ascii="仿宋" w:hAnsi="仿宋" w:eastAsia="仿宋" w:cs="仿宋"/>
          <w:b/>
          <w:spacing w:val="-4"/>
          <w:sz w:val="28"/>
          <w:szCs w:val="28"/>
          <w:u w:val="single"/>
          <w:lang w:val="en-US" w:eastAsia="zh-CN"/>
        </w:rPr>
        <w:t>6</w:t>
      </w:r>
      <w:r>
        <w:rPr>
          <w:rFonts w:hint="eastAsia" w:ascii="仿宋" w:hAnsi="仿宋" w:eastAsia="仿宋" w:cs="仿宋"/>
          <w:b/>
          <w:spacing w:val="-4"/>
          <w:sz w:val="28"/>
          <w:szCs w:val="28"/>
          <w:u w:val="single"/>
          <w:lang w:eastAsia="zh-CN"/>
        </w:rPr>
        <w:t xml:space="preserve">(CG)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lang w:eastAsia="zh-CN"/>
        </w:rPr>
        <w:t xml:space="preserve"> </w:t>
      </w:r>
      <w:r>
        <w:rPr>
          <w:rFonts w:hint="eastAsia" w:ascii="仿宋" w:hAnsi="仿宋" w:eastAsia="仿宋" w:cs="仿宋"/>
          <w:b/>
          <w:spacing w:val="-4"/>
          <w:sz w:val="28"/>
          <w:szCs w:val="28"/>
          <w:u w:val="single"/>
          <w:lang w:val="en-US" w:eastAsia="zh-CN"/>
        </w:rPr>
        <w:t xml:space="preserve"> </w:t>
      </w:r>
    </w:p>
    <w:p>
      <w:pPr>
        <w:pStyle w:val="12"/>
        <w:snapToGrid w:val="0"/>
        <w:spacing w:before="120" w:after="120" w:line="400" w:lineRule="exact"/>
        <w:ind w:left="1383" w:hanging="1383" w:hangingChars="492"/>
        <w:rPr>
          <w:rFonts w:hint="eastAsia" w:ascii="仿宋" w:hAnsi="仿宋" w:eastAsia="仿宋" w:cs="仿宋"/>
          <w:b/>
          <w:spacing w:val="-4"/>
          <w:sz w:val="28"/>
          <w:szCs w:val="28"/>
          <w:u w:val="single"/>
          <w:lang w:val="en-US" w:eastAsia="zh-CN"/>
        </w:rPr>
      </w:pPr>
      <w:r>
        <w:rPr>
          <w:rFonts w:hint="eastAsia" w:ascii="仿宋" w:hAnsi="仿宋" w:eastAsia="仿宋" w:cs="仿宋"/>
          <w:b/>
          <w:sz w:val="28"/>
          <w:szCs w:val="28"/>
          <w:lang w:eastAsia="zh-CN"/>
        </w:rPr>
        <w:t>项目名称：</w:t>
      </w:r>
      <w:r>
        <w:rPr>
          <w:rFonts w:hint="eastAsia" w:ascii="仿宋" w:hAnsi="仿宋" w:eastAsia="仿宋" w:cs="仿宋"/>
          <w:b/>
          <w:spacing w:val="-4"/>
          <w:sz w:val="28"/>
          <w:szCs w:val="28"/>
          <w:u w:val="single"/>
          <w:lang w:val="en-US" w:eastAsia="zh-CN"/>
        </w:rPr>
        <w:t xml:space="preserve">李家巷镇农村生活垃圾分类长效保洁采购项目                 </w:t>
      </w:r>
    </w:p>
    <w:p>
      <w:pPr>
        <w:snapToGrid w:val="0"/>
        <w:spacing w:before="156" w:beforeLines="50" w:line="400" w:lineRule="exact"/>
        <w:rPr>
          <w:rFonts w:hint="eastAsia" w:ascii="仿宋" w:hAnsi="仿宋" w:eastAsia="仿宋" w:cs="仿宋"/>
          <w:b/>
          <w:spacing w:val="-4"/>
          <w:sz w:val="28"/>
          <w:szCs w:val="28"/>
          <w:u w:val="single"/>
        </w:rPr>
      </w:pPr>
      <w:r>
        <w:rPr>
          <w:rFonts w:hint="eastAsia" w:ascii="仿宋" w:hAnsi="仿宋" w:eastAsia="仿宋" w:cs="仿宋"/>
          <w:b/>
          <w:bCs/>
          <w:w w:val="95"/>
          <w:sz w:val="28"/>
          <w:szCs w:val="28"/>
        </w:rPr>
        <w:t>采购单位：</w:t>
      </w:r>
      <w:r>
        <w:rPr>
          <w:rFonts w:hint="eastAsia" w:ascii="仿宋" w:hAnsi="仿宋" w:eastAsia="仿宋" w:cs="仿宋"/>
          <w:b/>
          <w:spacing w:val="-4"/>
          <w:sz w:val="28"/>
          <w:szCs w:val="28"/>
          <w:u w:val="single"/>
          <w:lang w:eastAsia="zh-CN"/>
        </w:rPr>
        <w:t>长兴县李家巷镇人民政府</w:t>
      </w:r>
      <w:r>
        <w:rPr>
          <w:rFonts w:hint="eastAsia" w:ascii="仿宋" w:hAnsi="仿宋" w:eastAsia="仿宋" w:cs="仿宋"/>
          <w:b/>
          <w:spacing w:val="-4"/>
          <w:sz w:val="28"/>
          <w:szCs w:val="28"/>
          <w:u w:val="single"/>
        </w:rPr>
        <w:t xml:space="preserve">                       </w:t>
      </w:r>
      <w:r>
        <w:rPr>
          <w:rFonts w:hint="eastAsia" w:ascii="仿宋" w:hAnsi="仿宋" w:eastAsia="仿宋" w:cs="仿宋"/>
          <w:b/>
          <w:spacing w:val="-4"/>
          <w:sz w:val="28"/>
          <w:szCs w:val="28"/>
          <w:u w:val="single"/>
          <w:lang w:val="en-US" w:eastAsia="zh-CN"/>
        </w:rPr>
        <w:t xml:space="preserve">         </w:t>
      </w:r>
      <w:r>
        <w:rPr>
          <w:rFonts w:hint="eastAsia" w:ascii="仿宋" w:hAnsi="仿宋" w:eastAsia="仿宋" w:cs="仿宋"/>
          <w:b/>
          <w:spacing w:val="-4"/>
          <w:sz w:val="28"/>
          <w:szCs w:val="28"/>
          <w:u w:val="single"/>
        </w:rPr>
        <w:t xml:space="preserve">        </w:t>
      </w:r>
    </w:p>
    <w:p>
      <w:pPr>
        <w:pStyle w:val="12"/>
        <w:snapToGrid w:val="0"/>
        <w:spacing w:before="120" w:after="120" w:line="400" w:lineRule="exact"/>
        <w:rPr>
          <w:rFonts w:hint="eastAsia" w:ascii="仿宋" w:hAnsi="仿宋" w:eastAsia="仿宋" w:cs="仿宋"/>
          <w:b/>
          <w:bCs/>
          <w:w w:val="95"/>
          <w:sz w:val="28"/>
          <w:szCs w:val="28"/>
          <w:u w:val="single"/>
          <w:lang w:eastAsia="zh-CN"/>
        </w:rPr>
      </w:pPr>
      <w:r>
        <w:rPr>
          <w:rFonts w:hint="eastAsia" w:ascii="仿宋" w:hAnsi="仿宋" w:eastAsia="仿宋" w:cs="仿宋"/>
          <w:b/>
          <w:bCs/>
          <w:w w:val="95"/>
          <w:sz w:val="28"/>
          <w:szCs w:val="28"/>
          <w:lang w:eastAsia="zh-CN"/>
        </w:rPr>
        <w:t>代理机构：</w:t>
      </w:r>
      <w:r>
        <w:rPr>
          <w:rFonts w:hint="eastAsia" w:ascii="仿宋" w:hAnsi="仿宋" w:eastAsia="仿宋" w:cs="仿宋"/>
          <w:b/>
          <w:sz w:val="28"/>
          <w:szCs w:val="28"/>
          <w:u w:val="single"/>
          <w:lang w:eastAsia="zh-CN"/>
        </w:rPr>
        <w:t xml:space="preserve">浙江省房地产管理咨询有限公司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eastAsia="zh-CN"/>
        </w:rPr>
        <w:t xml:space="preserve"> </w:t>
      </w:r>
    </w:p>
    <w:p>
      <w:pPr>
        <w:snapToGrid w:val="0"/>
        <w:spacing w:before="120" w:beforeLines="50" w:line="360" w:lineRule="auto"/>
        <w:jc w:val="center"/>
        <w:rPr>
          <w:rFonts w:hint="eastAsia" w:ascii="仿宋" w:hAnsi="仿宋" w:eastAsia="仿宋" w:cs="仿宋"/>
          <w:b/>
          <w:bCs/>
          <w:color w:val="auto"/>
          <w:w w:val="95"/>
          <w:sz w:val="30"/>
          <w:szCs w:val="30"/>
        </w:rPr>
      </w:pPr>
    </w:p>
    <w:p>
      <w:pPr>
        <w:snapToGrid w:val="0"/>
        <w:spacing w:before="120" w:beforeLines="50" w:line="360" w:lineRule="auto"/>
        <w:jc w:val="center"/>
        <w:rPr>
          <w:rFonts w:hint="eastAsia" w:ascii="仿宋" w:hAnsi="仿宋" w:eastAsia="仿宋" w:cs="仿宋"/>
          <w:color w:val="auto"/>
        </w:rPr>
        <w:sectPr>
          <w:pgSz w:w="11906" w:h="16838"/>
          <w:pgMar w:top="1361" w:right="1361" w:bottom="1361" w:left="1361" w:header="851" w:footer="851" w:gutter="0"/>
          <w:pgNumType w:fmt="numberInDash" w:start="1"/>
          <w:cols w:space="720" w:num="1"/>
          <w:docGrid w:linePitch="312" w:charSpace="0"/>
        </w:sectPr>
      </w:pPr>
      <w:r>
        <w:rPr>
          <w:rFonts w:hint="eastAsia" w:ascii="仿宋" w:hAnsi="仿宋" w:eastAsia="仿宋" w:cs="仿宋"/>
          <w:b/>
          <w:bCs/>
          <w:color w:val="auto"/>
          <w:w w:val="95"/>
          <w:sz w:val="30"/>
          <w:szCs w:val="30"/>
        </w:rPr>
        <w:t>20</w:t>
      </w:r>
      <w:r>
        <w:rPr>
          <w:rFonts w:hint="eastAsia" w:ascii="仿宋" w:hAnsi="仿宋" w:eastAsia="仿宋" w:cs="仿宋"/>
          <w:b/>
          <w:bCs/>
          <w:color w:val="auto"/>
          <w:w w:val="95"/>
          <w:sz w:val="30"/>
          <w:szCs w:val="30"/>
          <w:lang w:val="en-US" w:eastAsia="zh-CN"/>
        </w:rPr>
        <w:t>20</w:t>
      </w:r>
      <w:r>
        <w:rPr>
          <w:rFonts w:hint="eastAsia" w:ascii="仿宋" w:hAnsi="仿宋" w:eastAsia="仿宋" w:cs="仿宋"/>
          <w:b/>
          <w:bCs/>
          <w:color w:val="auto"/>
          <w:w w:val="95"/>
          <w:sz w:val="30"/>
          <w:szCs w:val="30"/>
        </w:rPr>
        <w:t>年</w:t>
      </w:r>
      <w:bookmarkEnd w:id="1"/>
      <w:r>
        <w:rPr>
          <w:rFonts w:hint="eastAsia" w:ascii="仿宋" w:hAnsi="仿宋" w:eastAsia="仿宋" w:cs="仿宋"/>
          <w:b/>
          <w:bCs/>
          <w:color w:val="auto"/>
          <w:w w:val="95"/>
          <w:sz w:val="30"/>
          <w:szCs w:val="30"/>
        </w:rPr>
        <w:t>4月</w:t>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sdt>
      <w:sdtPr>
        <w:rPr>
          <w:rFonts w:ascii="宋体" w:hAnsi="宋体" w:eastAsia="宋体" w:cs="Times New Roman"/>
          <w:kern w:val="2"/>
          <w:sz w:val="21"/>
          <w:lang w:val="en-US" w:eastAsia="zh-CN" w:bidi="ar-SA"/>
        </w:rPr>
        <w:id w:val="147453090"/>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spacing w:before="0" w:beforeLines="0" w:after="0" w:afterLines="0" w:line="240" w:lineRule="auto"/>
            <w:ind w:left="0" w:leftChars="0" w:right="0" w:rightChars="0" w:firstLine="0" w:firstLineChars="0"/>
            <w:jc w:val="center"/>
          </w:pPr>
          <w:bookmarkStart w:id="2" w:name="_Toc424544804"/>
          <w:bookmarkStart w:id="3" w:name="_Toc489518971"/>
          <w:bookmarkStart w:id="4" w:name="_Toc424544525"/>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_Toc19541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公开招标采购公告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_Toc19541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_Toc18821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_Toc18821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_Toc5371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_Toc5371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_Toc7036 </w:instrText>
          </w:r>
          <w:r>
            <w:rPr>
              <w:rFonts w:hint="eastAsia" w:ascii="仿宋" w:hAnsi="仿宋" w:eastAsia="仿宋" w:cs="仿宋"/>
              <w:sz w:val="28"/>
              <w:szCs w:val="28"/>
            </w:rPr>
            <w:fldChar w:fldCharType="separate"/>
          </w:r>
          <w:r>
            <w:rPr>
              <w:rFonts w:hint="eastAsia" w:ascii="仿宋" w:hAnsi="仿宋" w:eastAsia="仿宋" w:cs="仿宋"/>
              <w:bCs/>
              <w:sz w:val="28"/>
              <w:szCs w:val="28"/>
            </w:rPr>
            <w:t>第四章  评标办法及评分标准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_Toc7036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_Toc30586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合同主要条款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仅供参考</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_Toc30586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_Toc22124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_Toc22124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hyphen" w:pos="9660"/>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_Toc11875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自评表（评分索引表）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_Toc11875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pStyle w:val="7"/>
        <w:bidi w:val="0"/>
        <w:jc w:val="center"/>
        <w:outlineLvl w:val="0"/>
        <w:rPr>
          <w:rFonts w:hint="eastAsia" w:ascii="仿宋" w:hAnsi="仿宋" w:eastAsia="仿宋" w:cs="仿宋"/>
          <w:sz w:val="32"/>
          <w:szCs w:val="32"/>
        </w:rPr>
      </w:pPr>
      <w:bookmarkStart w:id="5" w:name="_Toc19541"/>
    </w:p>
    <w:p>
      <w:pPr>
        <w:pStyle w:val="7"/>
        <w:bidi w:val="0"/>
        <w:jc w:val="center"/>
        <w:outlineLvl w:val="0"/>
        <w:rPr>
          <w:rFonts w:hint="eastAsia" w:ascii="仿宋" w:hAnsi="仿宋" w:eastAsia="仿宋" w:cs="仿宋"/>
          <w:sz w:val="32"/>
          <w:szCs w:val="32"/>
        </w:rPr>
      </w:pPr>
    </w:p>
    <w:p>
      <w:pPr>
        <w:rPr>
          <w:rFonts w:hint="eastAsia" w:ascii="仿宋" w:hAnsi="仿宋" w:eastAsia="仿宋" w:cs="仿宋"/>
          <w:sz w:val="32"/>
          <w:szCs w:val="32"/>
        </w:rPr>
      </w:pPr>
    </w:p>
    <w:p>
      <w:pPr>
        <w:pStyle w:val="7"/>
        <w:rPr>
          <w:rFonts w:hint="eastAsia" w:ascii="仿宋" w:hAnsi="仿宋" w:eastAsia="仿宋" w:cs="仿宋"/>
          <w:sz w:val="32"/>
          <w:szCs w:val="32"/>
        </w:rPr>
      </w:pPr>
    </w:p>
    <w:p>
      <w:pPr>
        <w:rPr>
          <w:rFonts w:hint="eastAsia" w:ascii="仿宋" w:hAnsi="仿宋" w:eastAsia="仿宋" w:cs="仿宋"/>
          <w:sz w:val="32"/>
          <w:szCs w:val="32"/>
        </w:rPr>
      </w:pPr>
    </w:p>
    <w:p>
      <w:pPr>
        <w:pStyle w:val="7"/>
        <w:rPr>
          <w:rFonts w:hint="eastAsia" w:ascii="仿宋" w:hAnsi="仿宋" w:eastAsia="仿宋" w:cs="仿宋"/>
          <w:sz w:val="32"/>
          <w:szCs w:val="32"/>
        </w:rPr>
      </w:pPr>
    </w:p>
    <w:p>
      <w:pPr>
        <w:rPr>
          <w:rFonts w:hint="eastAsia"/>
        </w:rPr>
      </w:pPr>
    </w:p>
    <w:p>
      <w:pPr>
        <w:pStyle w:val="7"/>
        <w:bidi w:val="0"/>
        <w:jc w:val="center"/>
        <w:outlineLvl w:val="0"/>
        <w:rPr>
          <w:rFonts w:hint="eastAsia" w:ascii="仿宋" w:hAnsi="仿宋" w:eastAsia="仿宋" w:cs="仿宋"/>
          <w:sz w:val="32"/>
          <w:szCs w:val="32"/>
        </w:rPr>
        <w:sectPr>
          <w:headerReference r:id="rId3" w:type="default"/>
          <w:footerReference r:id="rId4" w:type="default"/>
          <w:pgSz w:w="11906" w:h="16838"/>
          <w:pgMar w:top="1440" w:right="866" w:bottom="1440" w:left="1380" w:header="1134" w:footer="992" w:gutter="0"/>
          <w:pgNumType w:fmt="decimal" w:start="1"/>
          <w:cols w:space="425" w:num="1"/>
          <w:docGrid w:type="lines" w:linePitch="312" w:charSpace="0"/>
        </w:sectPr>
      </w:pPr>
    </w:p>
    <w:p>
      <w:pPr>
        <w:pStyle w:val="7"/>
        <w:bidi w:val="0"/>
        <w:jc w:val="center"/>
        <w:outlineLvl w:val="0"/>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公开招标采购公告</w:t>
      </w:r>
      <w:bookmarkEnd w:id="2"/>
      <w:bookmarkEnd w:id="3"/>
      <w:bookmarkEnd w:id="4"/>
      <w:bookmarkEnd w:id="5"/>
    </w:p>
    <w:p>
      <w:pPr>
        <w:widowControl/>
        <w:spacing w:before="75" w:after="75" w:line="320" w:lineRule="atLeast"/>
        <w:ind w:firstLine="480" w:firstLineChars="200"/>
        <w:jc w:val="left"/>
        <w:rPr>
          <w:rFonts w:hint="eastAsia" w:ascii="仿宋" w:hAnsi="仿宋" w:eastAsia="仿宋" w:cs="仿宋"/>
          <w:color w:val="000000"/>
          <w:kern w:val="0"/>
          <w:sz w:val="24"/>
        </w:rPr>
      </w:pPr>
      <w:r>
        <w:rPr>
          <w:rFonts w:hint="eastAsia" w:ascii="仿宋" w:hAnsi="仿宋" w:eastAsia="仿宋" w:cs="仿宋"/>
          <w:color w:val="000000"/>
          <w:kern w:val="0"/>
          <w:sz w:val="24"/>
        </w:rPr>
        <w:t>根据《中华人民共和国政府采购法》、《政府采购货物和服务招标投标管理办法》及相关</w:t>
      </w:r>
      <w:r>
        <w:rPr>
          <w:rFonts w:hint="eastAsia" w:ascii="仿宋" w:hAnsi="仿宋" w:eastAsia="仿宋" w:cs="仿宋"/>
          <w:color w:val="000000"/>
          <w:kern w:val="0"/>
          <w:sz w:val="24"/>
          <w:szCs w:val="22"/>
        </w:rPr>
        <w:t>法律、法规等规定，</w:t>
      </w:r>
      <w:r>
        <w:rPr>
          <w:rFonts w:hint="eastAsia" w:ascii="仿宋" w:hAnsi="仿宋" w:eastAsia="仿宋" w:cs="仿宋"/>
          <w:color w:val="000000"/>
          <w:kern w:val="0"/>
          <w:sz w:val="24"/>
        </w:rPr>
        <w:t>经</w:t>
      </w:r>
      <w:r>
        <w:rPr>
          <w:rFonts w:hint="eastAsia" w:ascii="仿宋" w:hAnsi="仿宋" w:eastAsia="仿宋" w:cs="仿宋"/>
          <w:b/>
          <w:color w:val="000000"/>
          <w:kern w:val="0"/>
          <w:sz w:val="24"/>
          <w:u w:val="single"/>
        </w:rPr>
        <w:t>湖州市</w:t>
      </w:r>
      <w:r>
        <w:rPr>
          <w:rFonts w:hint="eastAsia" w:ascii="仿宋" w:hAnsi="仿宋" w:eastAsia="仿宋" w:cs="仿宋"/>
          <w:b/>
          <w:color w:val="000000"/>
          <w:kern w:val="0"/>
          <w:sz w:val="24"/>
          <w:u w:val="single"/>
          <w:lang w:val="en-US" w:eastAsia="zh-CN"/>
        </w:rPr>
        <w:t>长兴县</w:t>
      </w:r>
      <w:r>
        <w:rPr>
          <w:rFonts w:hint="eastAsia" w:ascii="仿宋" w:hAnsi="仿宋" w:eastAsia="仿宋" w:cs="仿宋"/>
          <w:b/>
          <w:color w:val="000000"/>
          <w:kern w:val="0"/>
          <w:sz w:val="24"/>
          <w:u w:val="single"/>
        </w:rPr>
        <w:t>财政局（财政审批编号:长政采李字20200403001）</w:t>
      </w:r>
      <w:r>
        <w:rPr>
          <w:rFonts w:hint="eastAsia" w:ascii="仿宋" w:hAnsi="仿宋" w:eastAsia="仿宋" w:cs="仿宋"/>
          <w:color w:val="000000"/>
          <w:kern w:val="0"/>
          <w:sz w:val="24"/>
        </w:rPr>
        <w:t>批准，现就</w:t>
      </w:r>
      <w:r>
        <w:rPr>
          <w:rFonts w:hint="eastAsia" w:ascii="仿宋" w:hAnsi="仿宋" w:eastAsia="仿宋" w:cs="仿宋"/>
          <w:b/>
          <w:color w:val="000000"/>
          <w:kern w:val="0"/>
          <w:sz w:val="24"/>
          <w:u w:val="single"/>
          <w:lang w:eastAsia="zh-CN"/>
        </w:rPr>
        <w:t>李家巷镇农村生活垃圾分类长效保洁</w:t>
      </w:r>
      <w:r>
        <w:rPr>
          <w:rFonts w:hint="eastAsia" w:ascii="仿宋" w:hAnsi="仿宋" w:eastAsia="仿宋" w:cs="仿宋"/>
          <w:b/>
          <w:color w:val="000000"/>
          <w:kern w:val="0"/>
          <w:sz w:val="24"/>
          <w:u w:val="single"/>
        </w:rPr>
        <w:t>采购项目</w:t>
      </w:r>
      <w:r>
        <w:rPr>
          <w:rFonts w:hint="eastAsia" w:ascii="仿宋" w:hAnsi="仿宋" w:eastAsia="仿宋" w:cs="仿宋"/>
          <w:color w:val="000000"/>
          <w:kern w:val="0"/>
          <w:sz w:val="24"/>
        </w:rPr>
        <w:t>进行公开招标采购，欢迎中华人民共和国境内的合格投标人前来参加投标。</w:t>
      </w:r>
    </w:p>
    <w:p>
      <w:pPr>
        <w:widowControl/>
        <w:spacing w:before="75" w:after="75" w:line="320" w:lineRule="atLeast"/>
        <w:jc w:val="left"/>
        <w:rPr>
          <w:rFonts w:hint="eastAsia" w:ascii="仿宋" w:hAnsi="仿宋" w:eastAsia="仿宋" w:cs="仿宋"/>
          <w:kern w:val="0"/>
          <w:sz w:val="24"/>
          <w:lang w:eastAsia="zh-CN"/>
        </w:rPr>
      </w:pPr>
      <w:r>
        <w:rPr>
          <w:rFonts w:hint="eastAsia" w:ascii="仿宋" w:hAnsi="仿宋" w:eastAsia="仿宋" w:cs="仿宋"/>
          <w:b/>
          <w:bCs/>
          <w:kern w:val="0"/>
          <w:sz w:val="24"/>
        </w:rPr>
        <w:t xml:space="preserve">一．招标项目编号: </w:t>
      </w:r>
      <w:r>
        <w:rPr>
          <w:rFonts w:hint="eastAsia" w:ascii="仿宋" w:hAnsi="仿宋" w:eastAsia="仿宋" w:cs="仿宋"/>
          <w:b/>
          <w:bCs/>
          <w:kern w:val="0"/>
          <w:sz w:val="24"/>
          <w:lang w:eastAsia="zh-CN"/>
        </w:rPr>
        <w:t>ZFCX-2020-006(CG)</w:t>
      </w:r>
    </w:p>
    <w:p>
      <w:pPr>
        <w:widowControl/>
        <w:spacing w:before="75" w:after="75" w:line="320" w:lineRule="atLeast"/>
        <w:jc w:val="left"/>
        <w:rPr>
          <w:rFonts w:hint="eastAsia" w:ascii="仿宋" w:hAnsi="仿宋" w:eastAsia="仿宋" w:cs="仿宋"/>
          <w:b/>
          <w:bCs/>
          <w:kern w:val="0"/>
          <w:sz w:val="24"/>
        </w:rPr>
      </w:pPr>
      <w:r>
        <w:rPr>
          <w:rFonts w:hint="eastAsia" w:ascii="仿宋" w:hAnsi="仿宋" w:eastAsia="仿宋" w:cs="仿宋"/>
          <w:b/>
          <w:bCs/>
          <w:kern w:val="0"/>
          <w:sz w:val="24"/>
        </w:rPr>
        <w:t>二．采购组织类型：</w:t>
      </w:r>
      <w:r>
        <w:rPr>
          <w:rFonts w:hint="eastAsia" w:ascii="仿宋" w:hAnsi="仿宋" w:eastAsia="仿宋" w:cs="仿宋"/>
          <w:kern w:val="0"/>
          <w:sz w:val="24"/>
        </w:rPr>
        <w:t>分散采购</w:t>
      </w:r>
      <w:r>
        <w:rPr>
          <w:rFonts w:hint="eastAsia" w:ascii="仿宋" w:hAnsi="仿宋" w:eastAsia="仿宋" w:cs="仿宋"/>
          <w:kern w:val="0"/>
          <w:sz w:val="24"/>
          <w:lang w:val="en-US" w:eastAsia="zh-CN"/>
        </w:rPr>
        <w:t>-</w:t>
      </w:r>
      <w:r>
        <w:rPr>
          <w:rFonts w:hint="eastAsia" w:ascii="仿宋" w:hAnsi="仿宋" w:eastAsia="仿宋" w:cs="仿宋"/>
          <w:kern w:val="0"/>
          <w:sz w:val="24"/>
        </w:rPr>
        <w:t>委托代理</w:t>
      </w:r>
      <w:r>
        <w:rPr>
          <w:rFonts w:hint="eastAsia" w:ascii="仿宋" w:hAnsi="仿宋" w:eastAsia="仿宋" w:cs="仿宋"/>
          <w:bCs/>
          <w:color w:val="000000"/>
          <w:kern w:val="0"/>
          <w:sz w:val="24"/>
        </w:rPr>
        <w:t xml:space="preserve"> </w:t>
      </w:r>
    </w:p>
    <w:p>
      <w:pPr>
        <w:widowControl/>
        <w:spacing w:line="370" w:lineRule="exact"/>
        <w:ind w:right="60"/>
        <w:rPr>
          <w:rFonts w:hint="eastAsia" w:ascii="仿宋" w:hAnsi="仿宋" w:eastAsia="仿宋" w:cs="仿宋"/>
          <w:color w:val="000000"/>
          <w:kern w:val="0"/>
          <w:sz w:val="24"/>
        </w:rPr>
      </w:pP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w:t>
      </w:r>
      <w:r>
        <w:rPr>
          <w:rFonts w:hint="eastAsia" w:ascii="仿宋" w:hAnsi="仿宋" w:eastAsia="仿宋" w:cs="仿宋"/>
          <w:b/>
          <w:color w:val="000000"/>
          <w:kern w:val="0"/>
          <w:sz w:val="24"/>
        </w:rPr>
        <w:t>招标项目概况（内容、用途、数量、简要技术要求等）</w:t>
      </w:r>
      <w:r>
        <w:rPr>
          <w:rFonts w:hint="eastAsia" w:ascii="仿宋" w:hAnsi="仿宋" w:eastAsia="仿宋" w:cs="仿宋"/>
          <w:color w:val="000000"/>
          <w:kern w:val="0"/>
          <w:sz w:val="24"/>
        </w:rPr>
        <w:t>:</w:t>
      </w:r>
    </w:p>
    <w:tbl>
      <w:tblPr>
        <w:tblStyle w:val="17"/>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497"/>
        <w:gridCol w:w="698"/>
        <w:gridCol w:w="795"/>
        <w:gridCol w:w="1395"/>
        <w:gridCol w:w="180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3"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标项</w:t>
            </w:r>
          </w:p>
        </w:tc>
        <w:tc>
          <w:tcPr>
            <w:tcW w:w="3497"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采购内容</w:t>
            </w:r>
          </w:p>
        </w:tc>
        <w:tc>
          <w:tcPr>
            <w:tcW w:w="698"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数量</w:t>
            </w:r>
          </w:p>
        </w:tc>
        <w:tc>
          <w:tcPr>
            <w:tcW w:w="795" w:type="dxa"/>
            <w:noWrap w:val="0"/>
            <w:vAlign w:val="center"/>
          </w:tcPr>
          <w:p>
            <w:pPr>
              <w:snapToGrid w:val="0"/>
              <w:spacing w:line="4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单位</w:t>
            </w:r>
          </w:p>
        </w:tc>
        <w:tc>
          <w:tcPr>
            <w:tcW w:w="1395" w:type="dxa"/>
            <w:noWrap w:val="0"/>
            <w:vAlign w:val="center"/>
          </w:tcPr>
          <w:p>
            <w:pPr>
              <w:snapToGrid w:val="0"/>
              <w:spacing w:line="400" w:lineRule="exact"/>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最高单价</w:t>
            </w:r>
          </w:p>
        </w:tc>
        <w:tc>
          <w:tcPr>
            <w:tcW w:w="1801" w:type="dxa"/>
            <w:noWrap w:val="0"/>
            <w:vAlign w:val="center"/>
          </w:tcPr>
          <w:p>
            <w:pPr>
              <w:snapToGrid w:val="0"/>
              <w:spacing w:line="40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val="en-US" w:eastAsia="zh-CN"/>
              </w:rPr>
              <w:t>预算金额（万元）</w:t>
            </w:r>
          </w:p>
        </w:tc>
        <w:tc>
          <w:tcPr>
            <w:tcW w:w="824" w:type="dxa"/>
            <w:noWrap w:val="0"/>
            <w:vAlign w:val="center"/>
          </w:tcPr>
          <w:p>
            <w:pPr>
              <w:snapToGrid w:val="0"/>
              <w:spacing w:line="400" w:lineRule="exact"/>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83"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一</w:t>
            </w:r>
          </w:p>
        </w:tc>
        <w:tc>
          <w:tcPr>
            <w:tcW w:w="3497" w:type="dxa"/>
            <w:noWrap w:val="0"/>
            <w:vAlign w:val="center"/>
          </w:tcPr>
          <w:p>
            <w:pPr>
              <w:spacing w:line="400" w:lineRule="exact"/>
              <w:jc w:val="left"/>
              <w:rPr>
                <w:rFonts w:hint="eastAsia" w:ascii="仿宋" w:hAnsi="仿宋" w:eastAsia="仿宋" w:cs="仿宋"/>
                <w:color w:val="auto"/>
                <w:szCs w:val="21"/>
              </w:rPr>
            </w:pPr>
            <w:r>
              <w:rPr>
                <w:rFonts w:hint="eastAsia" w:ascii="仿宋" w:hAnsi="仿宋" w:eastAsia="仿宋" w:cs="仿宋"/>
                <w:color w:val="auto"/>
                <w:szCs w:val="21"/>
              </w:rPr>
              <w:t>区域内农村生活垃圾分类、垃圾桶的日常保洁及清运等工作</w:t>
            </w:r>
          </w:p>
        </w:tc>
        <w:tc>
          <w:tcPr>
            <w:tcW w:w="698" w:type="dxa"/>
            <w:noWrap w:val="0"/>
            <w:vAlign w:val="center"/>
          </w:tcPr>
          <w:p>
            <w:pPr>
              <w:spacing w:line="4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95" w:type="dxa"/>
            <w:noWrap w:val="0"/>
            <w:vAlign w:val="center"/>
          </w:tcPr>
          <w:p>
            <w:pPr>
              <w:spacing w:line="400" w:lineRule="exact"/>
              <w:jc w:val="center"/>
              <w:rPr>
                <w:rFonts w:hint="eastAsia" w:ascii="仿宋" w:hAnsi="仿宋" w:eastAsia="仿宋" w:cs="仿宋"/>
                <w:color w:val="auto"/>
                <w:szCs w:val="21"/>
              </w:rPr>
            </w:pPr>
            <w:r>
              <w:rPr>
                <w:rFonts w:hint="eastAsia" w:ascii="仿宋" w:hAnsi="仿宋" w:eastAsia="仿宋" w:cs="仿宋"/>
                <w:color w:val="auto"/>
                <w:szCs w:val="21"/>
              </w:rPr>
              <w:t>年</w:t>
            </w:r>
          </w:p>
        </w:tc>
        <w:tc>
          <w:tcPr>
            <w:tcW w:w="1395" w:type="dxa"/>
            <w:noWrap w:val="0"/>
            <w:vAlign w:val="center"/>
          </w:tcPr>
          <w:p>
            <w:pPr>
              <w:spacing w:line="4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200万元/年</w:t>
            </w:r>
          </w:p>
        </w:tc>
        <w:tc>
          <w:tcPr>
            <w:tcW w:w="1801" w:type="dxa"/>
            <w:noWrap w:val="0"/>
            <w:vAlign w:val="center"/>
          </w:tcPr>
          <w:p>
            <w:pPr>
              <w:spacing w:line="4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600</w:t>
            </w:r>
          </w:p>
        </w:tc>
        <w:tc>
          <w:tcPr>
            <w:tcW w:w="824" w:type="dxa"/>
            <w:noWrap w:val="0"/>
            <w:vAlign w:val="center"/>
          </w:tcPr>
          <w:p>
            <w:pPr>
              <w:spacing w:line="400" w:lineRule="exact"/>
              <w:jc w:val="center"/>
              <w:rPr>
                <w:rFonts w:hint="default" w:ascii="仿宋" w:hAnsi="仿宋" w:eastAsia="仿宋" w:cs="仿宋"/>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93" w:type="dxa"/>
            <w:gridSpan w:val="7"/>
            <w:noWrap w:val="0"/>
            <w:vAlign w:val="center"/>
          </w:tcPr>
          <w:p>
            <w:pPr>
              <w:spacing w:line="400" w:lineRule="exact"/>
              <w:ind w:firstLine="723" w:firstLineChars="300"/>
              <w:jc w:val="left"/>
              <w:rPr>
                <w:rFonts w:hint="eastAsia" w:ascii="仿宋" w:hAnsi="仿宋" w:eastAsia="仿宋" w:cs="仿宋"/>
                <w:color w:val="auto"/>
                <w:szCs w:val="21"/>
              </w:rPr>
            </w:pPr>
            <w:r>
              <w:rPr>
                <w:rFonts w:hint="eastAsia" w:ascii="仿宋" w:hAnsi="仿宋" w:eastAsia="仿宋" w:cs="仿宋"/>
                <w:b/>
                <w:color w:val="auto"/>
                <w:sz w:val="24"/>
              </w:rPr>
              <w:t>注：投标报价超过</w:t>
            </w:r>
            <w:r>
              <w:rPr>
                <w:rFonts w:hint="eastAsia" w:ascii="仿宋" w:hAnsi="仿宋" w:eastAsia="仿宋" w:cs="仿宋"/>
                <w:b/>
                <w:color w:val="auto"/>
                <w:sz w:val="24"/>
                <w:lang w:val="en-US" w:eastAsia="zh-CN"/>
              </w:rPr>
              <w:t>最高单价</w:t>
            </w:r>
            <w:r>
              <w:rPr>
                <w:rFonts w:hint="eastAsia" w:ascii="仿宋" w:hAnsi="仿宋" w:eastAsia="仿宋" w:cs="仿宋"/>
                <w:b/>
                <w:color w:val="auto"/>
                <w:sz w:val="24"/>
              </w:rPr>
              <w:t>作无效标处理。</w:t>
            </w:r>
          </w:p>
        </w:tc>
      </w:tr>
    </w:tbl>
    <w:p>
      <w:pPr>
        <w:widowControl/>
        <w:spacing w:before="75" w:after="75" w:line="360" w:lineRule="atLeast"/>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四</w:t>
      </w:r>
      <w:r>
        <w:rPr>
          <w:rFonts w:hint="eastAsia" w:ascii="仿宋" w:hAnsi="仿宋" w:eastAsia="仿宋" w:cs="仿宋"/>
          <w:b/>
          <w:bCs/>
          <w:kern w:val="0"/>
          <w:sz w:val="24"/>
        </w:rPr>
        <w:t>．投标人资格要求:</w:t>
      </w:r>
    </w:p>
    <w:p>
      <w:pPr>
        <w:widowControl/>
        <w:spacing w:line="3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符合《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adjustRightInd w:val="0"/>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2.至本项目开标截止时间前，投标人未列入失信被执行人、重大税收违法案件当事人名单、政府采购严重违法失信行为记录名单的（以</w:t>
      </w:r>
      <w:r>
        <w:rPr>
          <w:rFonts w:hint="eastAsia" w:ascii="仿宋" w:hAnsi="仿宋" w:eastAsia="仿宋" w:cs="仿宋"/>
          <w:kern w:val="0"/>
          <w:sz w:val="24"/>
        </w:rPr>
        <w:t>“信用中国”（www.creditchina.gov.cn ）、中国政府采购（www.ccgp.gov.cn ）</w:t>
      </w:r>
      <w:r>
        <w:rPr>
          <w:rFonts w:hint="eastAsia" w:ascii="仿宋" w:hAnsi="仿宋" w:eastAsia="仿宋" w:cs="仿宋"/>
          <w:sz w:val="24"/>
        </w:rPr>
        <w:t>查询结果为准）；</w:t>
      </w:r>
    </w:p>
    <w:p>
      <w:pPr>
        <w:autoSpaceDE w:val="0"/>
        <w:autoSpaceDN w:val="0"/>
        <w:adjustRightInd w:val="0"/>
        <w:spacing w:line="400" w:lineRule="exact"/>
        <w:ind w:firstLine="482" w:firstLineChars="200"/>
        <w:jc w:val="left"/>
        <w:rPr>
          <w:rFonts w:hint="eastAsia" w:ascii="仿宋" w:hAnsi="仿宋" w:eastAsia="仿宋" w:cs="仿宋"/>
          <w:kern w:val="0"/>
          <w:sz w:val="24"/>
        </w:rPr>
      </w:pPr>
      <w:r>
        <w:rPr>
          <w:rFonts w:hint="eastAsia" w:ascii="仿宋" w:hAnsi="仿宋" w:eastAsia="仿宋" w:cs="仿宋"/>
          <w:b/>
          <w:bCs/>
          <w:color w:val="auto"/>
          <w:kern w:val="0"/>
          <w:sz w:val="24"/>
          <w:szCs w:val="24"/>
          <w:lang w:val="zh-CN"/>
        </w:rPr>
        <w:t>3、营业执照经营范围含垃圾收集或保洁服务或垃圾清运。</w:t>
      </w:r>
    </w:p>
    <w:p>
      <w:pPr>
        <w:adjustRightInd w:val="0"/>
        <w:snapToGrid w:val="0"/>
        <w:ind w:firstLine="480" w:firstLineChars="200"/>
        <w:rPr>
          <w:rFonts w:hint="eastAsia" w:ascii="仿宋" w:hAnsi="仿宋" w:eastAsia="仿宋" w:cs="仿宋"/>
          <w:sz w:val="24"/>
        </w:rPr>
      </w:pPr>
      <w:r>
        <w:rPr>
          <w:rFonts w:hint="eastAsia" w:ascii="仿宋" w:hAnsi="仿宋" w:eastAsia="仿宋" w:cs="仿宋"/>
          <w:sz w:val="24"/>
          <w:lang w:val="en-US" w:eastAsia="zh-CN"/>
        </w:rPr>
        <w:t>注：</w:t>
      </w:r>
      <w:r>
        <w:rPr>
          <w:rFonts w:hint="eastAsia" w:ascii="仿宋" w:hAnsi="仿宋" w:eastAsia="仿宋" w:cs="仿宋"/>
          <w:sz w:val="24"/>
        </w:rPr>
        <w:t>本项目不接受联合体投标，禁止转包或分包。</w:t>
      </w:r>
    </w:p>
    <w:p>
      <w:pPr>
        <w:widowControl/>
        <w:spacing w:before="75" w:after="75" w:line="360" w:lineRule="atLeast"/>
        <w:jc w:val="left"/>
        <w:rPr>
          <w:rFonts w:hint="eastAsia" w:ascii="仿宋" w:hAnsi="仿宋" w:eastAsia="仿宋" w:cs="仿宋"/>
          <w:kern w:val="0"/>
          <w:sz w:val="24"/>
        </w:rPr>
      </w:pPr>
      <w:r>
        <w:rPr>
          <w:rFonts w:hint="eastAsia" w:ascii="仿宋" w:hAnsi="仿宋" w:eastAsia="仿宋" w:cs="仿宋"/>
          <w:b/>
          <w:bCs/>
          <w:kern w:val="0"/>
          <w:sz w:val="24"/>
          <w:lang w:val="en-US" w:eastAsia="zh-CN"/>
        </w:rPr>
        <w:t>五</w:t>
      </w:r>
      <w:r>
        <w:rPr>
          <w:rFonts w:hint="eastAsia" w:ascii="仿宋" w:hAnsi="仿宋" w:eastAsia="仿宋" w:cs="仿宋"/>
          <w:b/>
          <w:bCs/>
          <w:kern w:val="0"/>
          <w:sz w:val="24"/>
        </w:rPr>
        <w:t>．</w:t>
      </w:r>
      <w:r>
        <w:rPr>
          <w:rFonts w:hint="eastAsia" w:ascii="仿宋" w:hAnsi="仿宋" w:eastAsia="仿宋" w:cs="仿宋"/>
          <w:b/>
          <w:sz w:val="24"/>
        </w:rPr>
        <w:t>招标文件的获取</w:t>
      </w:r>
      <w:r>
        <w:rPr>
          <w:rFonts w:hint="eastAsia" w:ascii="仿宋" w:hAnsi="仿宋" w:eastAsia="仿宋" w:cs="仿宋"/>
          <w:b/>
          <w:bCs/>
          <w:kern w:val="0"/>
          <w:sz w:val="24"/>
        </w:rPr>
        <w:t>:</w:t>
      </w:r>
    </w:p>
    <w:p>
      <w:pPr>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1.采购文件获取时间：2020年</w:t>
      </w:r>
      <w:r>
        <w:rPr>
          <w:rFonts w:hint="eastAsia" w:ascii="仿宋" w:hAnsi="仿宋" w:eastAsia="仿宋" w:cs="仿宋"/>
          <w:b w:val="0"/>
          <w:bCs/>
          <w:sz w:val="24"/>
          <w:lang w:val="en-US" w:eastAsia="zh-CN"/>
        </w:rPr>
        <w:t>4</w:t>
      </w:r>
      <w:r>
        <w:rPr>
          <w:rFonts w:hint="eastAsia" w:ascii="仿宋" w:hAnsi="仿宋" w:eastAsia="仿宋" w:cs="仿宋"/>
          <w:b w:val="0"/>
          <w:bCs/>
          <w:sz w:val="24"/>
        </w:rPr>
        <w:t>月</w:t>
      </w:r>
      <w:r>
        <w:rPr>
          <w:rFonts w:hint="eastAsia" w:ascii="仿宋" w:hAnsi="仿宋" w:eastAsia="仿宋" w:cs="仿宋"/>
          <w:b w:val="0"/>
          <w:bCs/>
          <w:sz w:val="24"/>
          <w:lang w:val="en-US" w:eastAsia="zh-CN"/>
        </w:rPr>
        <w:t>29</w:t>
      </w:r>
      <w:r>
        <w:rPr>
          <w:rFonts w:hint="eastAsia" w:ascii="仿宋" w:hAnsi="仿宋" w:eastAsia="仿宋" w:cs="仿宋"/>
          <w:b w:val="0"/>
          <w:bCs/>
          <w:sz w:val="24"/>
        </w:rPr>
        <w:t>日。</w:t>
      </w:r>
    </w:p>
    <w:p>
      <w:pPr>
        <w:widowControl/>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lang w:val="en-US" w:eastAsia="zh-CN"/>
        </w:rPr>
        <w:t>2.</w:t>
      </w:r>
      <w:r>
        <w:rPr>
          <w:rFonts w:hint="eastAsia" w:ascii="仿宋" w:hAnsi="仿宋" w:eastAsia="仿宋" w:cs="仿宋"/>
          <w:color w:val="000000"/>
          <w:sz w:val="24"/>
        </w:rPr>
        <w:t>本项目实行网上报名，不接受现场报名。申请注册成为政采云平台供应商会员后登录政府采购云平台（https://login.zcygov.cn/login）通过“项目采购”模块中“项目文件获取” 进行获取招标文件。</w:t>
      </w:r>
    </w:p>
    <w:p>
      <w:pPr>
        <w:pStyle w:val="2"/>
        <w:wordWrap w:val="0"/>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未注册供应商可登录浙江政府采购网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(http://zfcg.czt.zj.gov.cn/)</w:t>
      </w:r>
      <w:r>
        <w:rPr>
          <w:rFonts w:hint="eastAsia" w:ascii="仿宋" w:hAnsi="仿宋" w:eastAsia="仿宋" w:cs="仿宋"/>
          <w:color w:val="000000"/>
          <w:sz w:val="24"/>
        </w:rPr>
        <w:fldChar w:fldCharType="end"/>
      </w:r>
      <w:r>
        <w:rPr>
          <w:rFonts w:hint="eastAsia" w:ascii="仿宋" w:hAnsi="仿宋" w:eastAsia="仿宋" w:cs="仿宋"/>
          <w:color w:val="000000"/>
          <w:sz w:val="24"/>
        </w:rPr>
        <w:t>查</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"http://zfcg.czt.zj.gov.cn/)%E6%9F%A5%E7%9C%8B%E5%85%AC%E5%91%8A%E4%B8%8B"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看公告下</w:t>
      </w:r>
      <w:r>
        <w:rPr>
          <w:rFonts w:hint="eastAsia" w:ascii="仿宋" w:hAnsi="仿宋" w:eastAsia="仿宋" w:cs="仿宋"/>
          <w:color w:val="000000"/>
          <w:sz w:val="24"/>
        </w:rPr>
        <w:fldChar w:fldCharType="end"/>
      </w:r>
      <w:r>
        <w:rPr>
          <w:rFonts w:hint="eastAsia" w:ascii="仿宋" w:hAnsi="仿宋" w:eastAsia="仿宋" w:cs="仿宋"/>
          <w:color w:val="000000"/>
          <w:sz w:val="24"/>
        </w:rPr>
        <w:t>附件或在</w:t>
      </w: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公共资源交易信息网（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"http://ggzy.huzhou.gov.cn/hzfront/)" \h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http://ggzy.huzhou.gov.cn/hzfront/)</w:t>
      </w:r>
      <w:r>
        <w:rPr>
          <w:rFonts w:hint="eastAsia" w:ascii="仿宋" w:hAnsi="仿宋" w:eastAsia="仿宋" w:cs="仿宋"/>
          <w:color w:val="000000"/>
          <w:sz w:val="24"/>
        </w:rPr>
        <w:fldChar w:fldCharType="end"/>
      </w:r>
      <w:r>
        <w:rPr>
          <w:rFonts w:hint="eastAsia" w:ascii="仿宋" w:hAnsi="仿宋" w:eastAsia="仿宋" w:cs="仿宋"/>
          <w:color w:val="000000"/>
          <w:sz w:val="24"/>
        </w:rPr>
        <w:t>“政府采购”--“分散采购”版块公告附件下载。招标公告附件内的招标文件仅供阅览使用，供应商只有在“政府采购云平台”完成获取招标文件申请并下载了招标文件后才视作依法获取招标文件（法律法规所指的供应商获取招标文件时间以供应商完成获取招标文件申请后下载招标文件的时间为准）。请供应商按上述要求获取招标文件，如未在“政采云”系统内完成相关流程，引起的投标无效责任自负。</w:t>
      </w:r>
    </w:p>
    <w:p>
      <w:pPr>
        <w:pStyle w:val="2"/>
        <w:wordWrap w:val="0"/>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已经注册成功的供应商无需重复注册。</w:t>
      </w:r>
    </w:p>
    <w:p>
      <w:pPr>
        <w:pStyle w:val="2"/>
        <w:rPr>
          <w:rFonts w:hint="eastAsia" w:ascii="仿宋" w:hAnsi="仿宋" w:eastAsia="仿宋" w:cs="仿宋"/>
          <w:b/>
          <w:bCs/>
          <w:color w:val="000000"/>
          <w:sz w:val="24"/>
        </w:rPr>
      </w:pPr>
      <w:r>
        <w:rPr>
          <w:rFonts w:hint="eastAsia" w:ascii="仿宋" w:hAnsi="仿宋" w:eastAsia="仿宋" w:cs="仿宋"/>
          <w:b/>
          <w:bCs/>
          <w:color w:val="000000"/>
          <w:sz w:val="24"/>
        </w:rPr>
        <w:t>六.投标文件的递交及相关事宜</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1、本项目通过“政府采购云平台</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"http://www.zcygov.cn/"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（www.zcygov.cn</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）”实行在线投标响应（电子投标）， 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 进行下载；电子投标具体操作流程详见本公告附件《供应商项目采购-电子招投标操作指南》；通过“政府采购云平台”参与在线投标时如遇平台技术问题详询 400-881-7190。</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"http://www.zjzfcg.gov.cn/bidClientTemplate/2019-05-27/12945.html"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-下载专区-电子交易客户端-CA 驱动和申领流程</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”进行查阅。</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3、投标供应商应当在投标截止时间前，将生成的“电子加密投标文件”上传递交至“政府采购云平台”。投标截止时间以后上传递交的投标文件将被“政府采购云平台”拒收。</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4、数据电子备份投标文件（U 盘）：供应商还可以以 U 盘形式提供的数据电子备份投标文件，其格式及内容须与政采云平台项目采购-电子交易操作指南中制作、加密并递交的电子投标文件格式及内容一致。递交主要有以下两种方式：</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盘）时，再由供应商告知采购人及采购代理机构加密信息进行解密。“备份投标文件”应当密封包装并在包装上标注投标项目名称、投标人名称、联系电话并加盖公章。</w:t>
      </w:r>
      <w:r>
        <w:rPr>
          <w:rFonts w:hint="eastAsia" w:ascii="仿宋" w:hAnsi="仿宋" w:eastAsia="仿宋" w:cs="仿宋"/>
          <w:b/>
          <w:bCs/>
          <w:kern w:val="0"/>
          <w:sz w:val="24"/>
          <w:lang w:val="en-US" w:eastAsia="zh-CN"/>
        </w:rPr>
        <w:t>邮寄地址为：</w:t>
      </w:r>
      <w:r>
        <w:rPr>
          <w:rFonts w:hint="eastAsia" w:ascii="仿宋" w:hAnsi="仿宋" w:eastAsia="仿宋" w:cs="仿宋"/>
          <w:b/>
          <w:bCs/>
          <w:kern w:val="0"/>
          <w:sz w:val="24"/>
          <w:szCs w:val="24"/>
          <w:lang w:eastAsia="zh-CN"/>
        </w:rPr>
        <w:t>浙江省房地产管理咨询有限公司</w:t>
      </w:r>
      <w:r>
        <w:rPr>
          <w:rFonts w:hint="eastAsia" w:ascii="仿宋" w:hAnsi="仿宋" w:eastAsia="仿宋" w:cs="仿宋"/>
          <w:b/>
          <w:bCs/>
          <w:kern w:val="0"/>
          <w:sz w:val="24"/>
          <w:lang w:val="en-US" w:eastAsia="zh-CN"/>
        </w:rPr>
        <w:t>（浙江省湖州市长兴县太湖街道县前东街1100号），联系人：陈女士，联系电话：15905827621，电子邮箱：</w:t>
      </w:r>
      <w:r>
        <w:rPr>
          <w:rFonts w:hint="eastAsia" w:ascii="仿宋" w:hAnsi="仿宋" w:eastAsia="仿宋" w:cs="仿宋"/>
          <w:b/>
          <w:bCs/>
          <w:kern w:val="0"/>
          <w:sz w:val="24"/>
          <w:u w:val="single"/>
          <w:lang w:val="en-US" w:eastAsia="zh-CN"/>
        </w:rPr>
        <w:fldChar w:fldCharType="begin"/>
      </w:r>
      <w:r>
        <w:rPr>
          <w:rFonts w:hint="eastAsia" w:ascii="仿宋" w:hAnsi="仿宋" w:eastAsia="仿宋" w:cs="仿宋"/>
          <w:b/>
          <w:bCs/>
          <w:kern w:val="0"/>
          <w:sz w:val="24"/>
          <w:u w:val="single"/>
          <w:lang w:val="en-US" w:eastAsia="zh-CN"/>
        </w:rPr>
        <w:instrText xml:space="preserve"> HYPERLINK "mailto:huayaohz@163.com" \h </w:instrText>
      </w:r>
      <w:r>
        <w:rPr>
          <w:rFonts w:hint="eastAsia" w:ascii="仿宋" w:hAnsi="仿宋" w:eastAsia="仿宋" w:cs="仿宋"/>
          <w:b/>
          <w:bCs/>
          <w:kern w:val="0"/>
          <w:sz w:val="24"/>
          <w:u w:val="single"/>
          <w:lang w:val="en-US" w:eastAsia="zh-CN"/>
        </w:rPr>
        <w:fldChar w:fldCharType="separate"/>
      </w:r>
      <w:r>
        <w:rPr>
          <w:rFonts w:hint="eastAsia" w:ascii="仿宋" w:hAnsi="仿宋" w:eastAsia="仿宋" w:cs="仿宋"/>
          <w:b/>
          <w:bCs/>
          <w:kern w:val="0"/>
          <w:sz w:val="24"/>
          <w:u w:val="single"/>
          <w:lang w:val="en-US" w:eastAsia="zh-CN"/>
        </w:rPr>
        <w:t>867464832@qq.com</w:t>
      </w:r>
      <w:r>
        <w:rPr>
          <w:rFonts w:hint="eastAsia" w:ascii="仿宋" w:hAnsi="仿宋" w:eastAsia="仿宋" w:cs="仿宋"/>
          <w:b/>
          <w:bCs/>
          <w:kern w:val="0"/>
          <w:sz w:val="24"/>
          <w:u w:val="single"/>
          <w:lang w:val="en-US" w:eastAsia="zh-CN"/>
        </w:rPr>
        <w:fldChar w:fldCharType="end"/>
      </w:r>
      <w:r>
        <w:rPr>
          <w:rFonts w:hint="eastAsia" w:ascii="仿宋" w:hAnsi="仿宋" w:eastAsia="仿宋" w:cs="仿宋"/>
          <w:b/>
          <w:bCs/>
          <w:kern w:val="0"/>
          <w:sz w:val="24"/>
          <w:lang w:val="en-US" w:eastAsia="zh-CN"/>
        </w:rPr>
        <w:t>。供应商应于 2020年5月18日下午 17:00 时前准时送达，拒绝到付。</w:t>
      </w:r>
      <w:r>
        <w:rPr>
          <w:rFonts w:hint="eastAsia" w:ascii="仿宋" w:hAnsi="仿宋" w:eastAsia="仿宋" w:cs="仿宋"/>
          <w:b w:val="0"/>
          <w:bCs w:val="0"/>
          <w:kern w:val="0"/>
          <w:sz w:val="24"/>
          <w:lang w:val="en-US" w:eastAsia="zh-CN"/>
        </w:rPr>
        <w:t>（以收件人实际签收时间为准，收件人签收后将予以回执，回执单采用图片形式发送给投标人确认，该回执单仅作为投标人邮寄的包裹送达时间的依据），逾期送达的将拒绝接收。</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widowControl/>
        <w:spacing w:before="75" w:after="75" w:line="36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6、按照“不见面、少接触”的原则，本项目原则上采取“不见面”形式进行开评标活动,法定代表人或其授权代表无须到场，在线响应即可（通过指定的电子邮箱、传真等），但也允许供应商派授权代表出席开标会议。</w:t>
      </w:r>
    </w:p>
    <w:p>
      <w:pPr>
        <w:widowControl/>
        <w:spacing w:before="75" w:after="75" w:line="360" w:lineRule="atLeast"/>
        <w:jc w:val="left"/>
        <w:rPr>
          <w:rFonts w:hint="eastAsia" w:ascii="仿宋" w:hAnsi="仿宋" w:eastAsia="仿宋" w:cs="仿宋"/>
          <w:b/>
          <w:bCs/>
          <w:kern w:val="0"/>
          <w:sz w:val="24"/>
          <w:lang w:val="en-US" w:eastAsia="zh-CN"/>
        </w:rPr>
      </w:pPr>
    </w:p>
    <w:p>
      <w:pPr>
        <w:widowControl/>
        <w:spacing w:before="75" w:after="75" w:line="360" w:lineRule="atLeast"/>
        <w:jc w:val="left"/>
        <w:rPr>
          <w:rFonts w:hint="eastAsia" w:ascii="仿宋" w:hAnsi="仿宋" w:eastAsia="仿宋" w:cs="仿宋"/>
          <w:b/>
          <w:bCs/>
          <w:kern w:val="0"/>
          <w:sz w:val="24"/>
        </w:rPr>
      </w:pP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开标</w:t>
      </w:r>
      <w:r>
        <w:rPr>
          <w:rFonts w:hint="eastAsia" w:ascii="仿宋" w:hAnsi="仿宋" w:eastAsia="仿宋" w:cs="仿宋"/>
          <w:b/>
          <w:bCs/>
          <w:kern w:val="0"/>
          <w:sz w:val="24"/>
        </w:rPr>
        <w:t>时间</w:t>
      </w:r>
      <w:r>
        <w:rPr>
          <w:rFonts w:hint="eastAsia" w:ascii="仿宋" w:hAnsi="仿宋" w:eastAsia="仿宋" w:cs="仿宋"/>
          <w:b/>
          <w:bCs/>
          <w:kern w:val="0"/>
          <w:sz w:val="24"/>
          <w:lang w:val="en-US" w:eastAsia="zh-CN"/>
        </w:rPr>
        <w:t>及</w:t>
      </w:r>
      <w:r>
        <w:rPr>
          <w:rFonts w:hint="eastAsia" w:ascii="仿宋" w:hAnsi="仿宋" w:eastAsia="仿宋" w:cs="仿宋"/>
          <w:b/>
          <w:bCs/>
          <w:kern w:val="0"/>
          <w:sz w:val="24"/>
        </w:rPr>
        <w:t>地址：</w:t>
      </w:r>
    </w:p>
    <w:p>
      <w:pPr>
        <w:widowControl/>
        <w:spacing w:before="75" w:after="75" w:line="360" w:lineRule="atLeast"/>
        <w:ind w:firstLine="480" w:firstLineChars="200"/>
        <w:jc w:val="left"/>
        <w:rPr>
          <w:rFonts w:hint="eastAsia" w:ascii="仿宋" w:hAnsi="仿宋" w:eastAsia="仿宋" w:cs="仿宋"/>
          <w:kern w:val="0"/>
          <w:sz w:val="24"/>
        </w:rPr>
      </w:pPr>
      <w:r>
        <w:rPr>
          <w:rFonts w:hint="eastAsia" w:ascii="仿宋" w:hAnsi="仿宋" w:eastAsia="仿宋" w:cs="仿宋"/>
          <w:bCs/>
          <w:sz w:val="24"/>
          <w:lang w:val="en-US" w:eastAsia="zh-CN"/>
        </w:rPr>
        <w:t>本次招标将于</w:t>
      </w:r>
      <w:r>
        <w:rPr>
          <w:rFonts w:hint="eastAsia" w:ascii="仿宋" w:hAnsi="仿宋" w:eastAsia="仿宋" w:cs="仿宋"/>
          <w:b/>
          <w:bCs w:val="0"/>
          <w:sz w:val="24"/>
          <w:u w:val="single"/>
          <w:lang w:val="en-US" w:eastAsia="zh-CN"/>
        </w:rPr>
        <w:t>2020年5月20日14:00时</w:t>
      </w:r>
      <w:r>
        <w:rPr>
          <w:rFonts w:hint="eastAsia" w:ascii="仿宋" w:hAnsi="仿宋" w:eastAsia="仿宋" w:cs="仿宋"/>
          <w:bCs/>
          <w:sz w:val="24"/>
          <w:lang w:val="en-US" w:eastAsia="zh-CN"/>
        </w:rPr>
        <w:t>（北京时间）在长兴县公共资源交易中心开标室（龙山街道锦绣路8号市民服务中心4楼）（届时详见四楼大屏公告栏）举行开标</w:t>
      </w:r>
      <w:r>
        <w:rPr>
          <w:rFonts w:hint="eastAsia" w:ascii="仿宋" w:hAnsi="仿宋" w:eastAsia="仿宋" w:cs="仿宋"/>
          <w:bCs/>
          <w:kern w:val="0"/>
          <w:sz w:val="24"/>
        </w:rPr>
        <w:t>。</w:t>
      </w:r>
      <w:r>
        <w:rPr>
          <w:rFonts w:hint="eastAsia" w:ascii="仿宋" w:hAnsi="仿宋" w:eastAsia="仿宋" w:cs="仿宋"/>
          <w:b w:val="0"/>
          <w:bCs w:val="0"/>
          <w:kern w:val="0"/>
          <w:sz w:val="24"/>
          <w:lang w:val="en-US" w:eastAsia="zh-CN"/>
        </w:rPr>
        <w:t>供应商应在投标截止时间前登入“政府采购云平台（</w:t>
      </w:r>
      <w:r>
        <w:rPr>
          <w:rFonts w:hint="eastAsia" w:ascii="仿宋" w:hAnsi="仿宋" w:eastAsia="仿宋" w:cs="仿宋"/>
          <w:b w:val="0"/>
          <w:bCs w:val="0"/>
          <w:kern w:val="0"/>
          <w:sz w:val="24"/>
          <w:lang w:val="en-US" w:eastAsia="zh-CN"/>
        </w:rPr>
        <w:fldChar w:fldCharType="begin"/>
      </w:r>
      <w:r>
        <w:rPr>
          <w:rFonts w:hint="eastAsia" w:ascii="仿宋" w:hAnsi="仿宋" w:eastAsia="仿宋" w:cs="仿宋"/>
          <w:b w:val="0"/>
          <w:bCs w:val="0"/>
          <w:kern w:val="0"/>
          <w:sz w:val="24"/>
          <w:lang w:val="en-US" w:eastAsia="zh-CN"/>
        </w:rPr>
        <w:instrText xml:space="preserve"> HYPERLINK "http://www.zcygov.cn/" \h </w:instrText>
      </w:r>
      <w:r>
        <w:rPr>
          <w:rFonts w:hint="eastAsia" w:ascii="仿宋" w:hAnsi="仿宋" w:eastAsia="仿宋" w:cs="仿宋"/>
          <w:b w:val="0"/>
          <w:bCs w:val="0"/>
          <w:kern w:val="0"/>
          <w:sz w:val="24"/>
          <w:lang w:val="en-US" w:eastAsia="zh-CN"/>
        </w:rPr>
        <w:fldChar w:fldCharType="separate"/>
      </w:r>
      <w:r>
        <w:rPr>
          <w:rFonts w:hint="eastAsia" w:ascii="仿宋" w:hAnsi="仿宋" w:eastAsia="仿宋" w:cs="仿宋"/>
          <w:b w:val="0"/>
          <w:bCs w:val="0"/>
          <w:kern w:val="0"/>
          <w:sz w:val="24"/>
          <w:lang w:val="en-US" w:eastAsia="zh-CN"/>
        </w:rPr>
        <w:t>www.zcygov.cn</w:t>
      </w:r>
      <w:r>
        <w:rPr>
          <w:rFonts w:hint="eastAsia" w:ascii="仿宋" w:hAnsi="仿宋" w:eastAsia="仿宋" w:cs="仿宋"/>
          <w:b w:val="0"/>
          <w:bCs w:val="0"/>
          <w:kern w:val="0"/>
          <w:sz w:val="24"/>
          <w:lang w:val="en-US" w:eastAsia="zh-CN"/>
        </w:rPr>
        <w:fldChar w:fldCharType="end"/>
      </w:r>
      <w:r>
        <w:rPr>
          <w:rFonts w:hint="eastAsia" w:ascii="仿宋" w:hAnsi="仿宋" w:eastAsia="仿宋" w:cs="仿宋"/>
          <w:b w:val="0"/>
          <w:bCs w:val="0"/>
          <w:kern w:val="0"/>
          <w:sz w:val="24"/>
          <w:lang w:val="en-US" w:eastAsia="zh-CN"/>
        </w:rPr>
        <w:t>）”在线参与开标，并完成 CA 锁在线解密投标文件等相关工作。</w:t>
      </w:r>
    </w:p>
    <w:p>
      <w:pPr>
        <w:numPr>
          <w:ilvl w:val="0"/>
          <w:numId w:val="0"/>
        </w:numPr>
        <w:adjustRightInd w:val="0"/>
        <w:snapToGrid w:val="0"/>
        <w:spacing w:line="320" w:lineRule="exac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八. 投标说明：</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1、本项目实行网上投标，采用电子投标文件，要求供应商通过政采云系统在线投标响应。</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潜在供应商已依法获取（依法获取指：供应商按本项目招标公告要求在政采云系统上获取并报名成功）其可质疑的招标文件，可以对该文件提出质疑。未按照规定方式依法获取招标文件的，不得对招标文件提起质疑投诉。潜在供应商对采购文件提出质疑的，应当在获取采购文件或者采购文件公告期限届满之日起 7 个工作日内提出。根据《中华人民共和国财政部令第 94 号-政府采购质疑和投诉办法》第十条第二款规定，供应商在法定质疑期内须一次性提出针对同一采购程序环节的质疑，否则采购代理机构有权拒绝第一次质疑以外其他所有质疑。</w:t>
      </w:r>
    </w:p>
    <w:p>
      <w:pPr>
        <w:widowControl/>
        <w:numPr>
          <w:ilvl w:val="0"/>
          <w:numId w:val="0"/>
        </w:numPr>
        <w:spacing w:before="75" w:after="75" w:line="240" w:lineRule="atLeast"/>
        <w:ind w:firstLine="480" w:firstLineChars="200"/>
        <w:jc w:val="left"/>
        <w:rPr>
          <w:rFonts w:hint="eastAsia" w:ascii="仿宋" w:hAnsi="仿宋" w:eastAsia="仿宋" w:cs="仿宋"/>
          <w:b w:val="0"/>
          <w:bCs w:val="0"/>
          <w:kern w:val="0"/>
          <w:sz w:val="24"/>
          <w:szCs w:val="22"/>
          <w:lang w:val="en-US" w:eastAsia="zh-CN"/>
        </w:rPr>
      </w:pPr>
      <w:r>
        <w:rPr>
          <w:rFonts w:hint="eastAsia" w:ascii="仿宋" w:hAnsi="仿宋" w:eastAsia="仿宋" w:cs="仿宋"/>
          <w:b w:val="0"/>
          <w:bCs w:val="0"/>
          <w:kern w:val="0"/>
          <w:sz w:val="24"/>
          <w:szCs w:val="22"/>
          <w:lang w:val="en-US" w:eastAsia="zh-CN"/>
        </w:rPr>
        <w:t>3、本项目公告发布网站：浙江省政府采购网（http://zfcg.czt.zj.gov.cn/）、长兴县公共资源交易信息网（http://ggzy.zjcx.gov.cn/cxweb/）</w:t>
      </w:r>
    </w:p>
    <w:p>
      <w:pPr>
        <w:widowControl/>
        <w:spacing w:before="75" w:after="75" w:line="240" w:lineRule="atLeast"/>
        <w:ind w:firstLine="480" w:firstLineChars="200"/>
        <w:jc w:val="left"/>
        <w:rPr>
          <w:rFonts w:hint="eastAsia" w:ascii="仿宋" w:hAnsi="仿宋" w:eastAsia="仿宋" w:cs="仿宋"/>
          <w:b w:val="0"/>
          <w:bCs w:val="0"/>
          <w:kern w:val="0"/>
          <w:sz w:val="24"/>
          <w:szCs w:val="22"/>
          <w:lang w:val="en-US" w:eastAsia="zh-CN"/>
        </w:rPr>
      </w:pPr>
      <w:r>
        <w:rPr>
          <w:rFonts w:hint="eastAsia" w:ascii="仿宋" w:hAnsi="仿宋" w:eastAsia="仿宋" w:cs="仿宋"/>
          <w:b w:val="0"/>
          <w:bCs w:val="0"/>
          <w:kern w:val="0"/>
          <w:sz w:val="24"/>
          <w:szCs w:val="22"/>
          <w:highlight w:val="none"/>
          <w:lang w:val="en-US" w:eastAsia="zh-CN"/>
        </w:rPr>
        <w:t>4、</w:t>
      </w:r>
      <w:r>
        <w:rPr>
          <w:rFonts w:hint="eastAsia" w:ascii="仿宋" w:hAnsi="仿宋" w:eastAsia="仿宋" w:cs="仿宋"/>
          <w:b/>
          <w:bCs/>
          <w:kern w:val="0"/>
          <w:sz w:val="24"/>
          <w:szCs w:val="22"/>
          <w:highlight w:val="none"/>
          <w:lang w:val="en-US" w:eastAsia="zh-CN"/>
        </w:rPr>
        <w:t>本项目招标代理服务费60000元由中标人支付</w:t>
      </w:r>
      <w:r>
        <w:rPr>
          <w:rFonts w:hint="eastAsia" w:ascii="仿宋" w:hAnsi="仿宋" w:eastAsia="仿宋" w:cs="仿宋"/>
          <w:b w:val="0"/>
          <w:bCs w:val="0"/>
          <w:kern w:val="0"/>
          <w:sz w:val="24"/>
          <w:szCs w:val="22"/>
          <w:highlight w:val="none"/>
          <w:lang w:val="en-US" w:eastAsia="zh-CN"/>
        </w:rPr>
        <w:t>；</w:t>
      </w:r>
      <w:r>
        <w:rPr>
          <w:rFonts w:hint="eastAsia" w:ascii="仿宋" w:hAnsi="仿宋" w:eastAsia="仿宋" w:cs="仿宋"/>
          <w:b w:val="0"/>
          <w:bCs w:val="0"/>
          <w:kern w:val="0"/>
          <w:sz w:val="24"/>
          <w:szCs w:val="22"/>
          <w:lang w:val="en-US" w:eastAsia="zh-CN"/>
        </w:rPr>
        <w:t>领取中标通知书前支付给采购代理机构，该费用请供应商自行考虑计入投标报价中。</w:t>
      </w:r>
    </w:p>
    <w:p>
      <w:pPr>
        <w:widowControl/>
        <w:spacing w:before="75" w:after="75" w:line="240" w:lineRule="atLeast"/>
        <w:ind w:firstLine="480" w:firstLineChars="200"/>
        <w:jc w:val="left"/>
        <w:rPr>
          <w:rFonts w:hint="eastAsia" w:eastAsia="仿宋"/>
          <w:lang w:val="en-US" w:eastAsia="zh-CN"/>
        </w:rPr>
      </w:pPr>
      <w:r>
        <w:rPr>
          <w:rFonts w:hint="eastAsia" w:ascii="仿宋" w:hAnsi="仿宋" w:eastAsia="仿宋" w:cs="仿宋"/>
          <w:b w:val="0"/>
          <w:bCs w:val="0"/>
          <w:kern w:val="0"/>
          <w:sz w:val="24"/>
          <w:szCs w:val="22"/>
          <w:lang w:val="en-US" w:eastAsia="zh-CN"/>
        </w:rPr>
        <w:t>5、供货商如认为招标文件表述不清晰、存在歧视性或者其他违法内容的，可以在知道或者应知其权益受到损害之日起7个工作日内以书面形式要求采购人作出书面解释、澄清或者向采购人提出书面质疑，根据《</w:t>
      </w:r>
      <w:r>
        <w:rPr>
          <w:rFonts w:hint="eastAsia" w:ascii="仿宋" w:hAnsi="仿宋" w:eastAsia="仿宋" w:cs="仿宋"/>
          <w:kern w:val="0"/>
          <w:sz w:val="24"/>
        </w:rPr>
        <w:t>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kern w:val="0"/>
          <w:sz w:val="24"/>
          <w:lang w:eastAsia="zh-CN"/>
        </w:rPr>
        <w:t>。</w:t>
      </w:r>
    </w:p>
    <w:p>
      <w:pPr>
        <w:widowControl/>
        <w:spacing w:before="75" w:after="75" w:line="240" w:lineRule="atLeast"/>
        <w:jc w:val="left"/>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九、告知事项：</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1、供应商可以指派无疫情接触史、身体健康且符合防控要求、佩戴口罩的人员参与开标现场活动，请严格把关。每个供应商一般只能指派1人参加现场开标活动；</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2、参加投标的人员，请自觉做好个人防护工作，必须全程佩戴口罩（自备），听从交易中心工作人员引导，必须提供“一证一码一表”，即：身份证、“湖州健康码”（个人支付宝或浙里办APP中申领）、开评标人员健康信息登记表（格式详见附件），主动配合做好体温测量等各项疫情防控措施，健康信息登记表必须如实填写，不得弄虚作假，如出现隐瞒信息导致发生疫情传播事件的，将报告有关部门依法追究其责任。供应商若为省外的，供应商代表在持有“湖州健康码”的同时，须在支付宝APP在线申请入浙通行申报。</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3、“湖州健康码”显示为绿色可进入交易中心，“湖州健康码”显示为黄色、红色或者现场测量体温高于37.2℃且不符合防控管理要求的人员，一律谢绝进入交易中心参加开标活动；</w:t>
      </w:r>
    </w:p>
    <w:p>
      <w:pPr>
        <w:widowControl/>
        <w:spacing w:before="75" w:after="75" w:line="240" w:lineRule="atLeast"/>
        <w:ind w:firstLine="480" w:firstLineChars="200"/>
        <w:jc w:val="left"/>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4、请各供应商充分考虑因路程、卡口防疫检查等因素（注：不得违反国家、浙江省、湖州市等相关规定）。特殊时期，为避免各因素带来不便导致时间效率问题，请各供应商提前30分钟到场，确保投标有效。</w:t>
      </w:r>
    </w:p>
    <w:p>
      <w:pPr>
        <w:widowControl/>
        <w:spacing w:before="75" w:after="75" w:line="240" w:lineRule="atLeast"/>
        <w:ind w:firstLine="480" w:firstLineChars="200"/>
        <w:jc w:val="left"/>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5、所有进入公共资源交易中心的相关人员应自觉遵守国家以及省、市、区有关疫情防控的其他规定。</w:t>
      </w:r>
    </w:p>
    <w:p>
      <w:pPr>
        <w:widowControl/>
        <w:spacing w:before="75" w:after="75" w:line="240" w:lineRule="atLeast"/>
        <w:ind w:firstLine="480" w:firstLineChars="200"/>
        <w:jc w:val="left"/>
        <w:rPr>
          <w:rFonts w:hint="default" w:ascii="仿宋" w:hAnsi="仿宋" w:eastAsia="仿宋" w:cs="仿宋"/>
          <w:b w:val="0"/>
          <w:bCs w:val="0"/>
          <w:kern w:val="0"/>
          <w:sz w:val="24"/>
          <w:lang w:val="en-US" w:eastAsia="zh-CN"/>
        </w:rPr>
      </w:pPr>
    </w:p>
    <w:p>
      <w:pPr>
        <w:widowControl/>
        <w:spacing w:before="75" w:after="75" w:line="360" w:lineRule="atLeast"/>
        <w:jc w:val="left"/>
        <w:rPr>
          <w:rFonts w:hint="eastAsia" w:ascii="仿宋" w:hAnsi="仿宋" w:eastAsia="仿宋" w:cs="仿宋"/>
          <w:kern w:val="0"/>
          <w:sz w:val="24"/>
        </w:rPr>
      </w:pPr>
      <w:r>
        <w:rPr>
          <w:rFonts w:hint="eastAsia" w:ascii="仿宋" w:hAnsi="仿宋" w:eastAsia="仿宋" w:cs="仿宋"/>
          <w:b/>
          <w:bCs/>
          <w:kern w:val="0"/>
          <w:sz w:val="24"/>
        </w:rPr>
        <w:t>十．联系方式</w:t>
      </w:r>
    </w:p>
    <w:p>
      <w:pPr>
        <w:widowControl/>
        <w:spacing w:before="75" w:after="75"/>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代理机构名称：</w:t>
      </w:r>
      <w:r>
        <w:rPr>
          <w:rFonts w:hint="eastAsia" w:ascii="仿宋" w:hAnsi="仿宋" w:eastAsia="仿宋" w:cs="仿宋"/>
          <w:kern w:val="0"/>
          <w:sz w:val="24"/>
          <w:szCs w:val="24"/>
          <w:lang w:eastAsia="zh-CN"/>
        </w:rPr>
        <w:t>浙江省房地产管理咨询有限公司</w:t>
      </w:r>
    </w:p>
    <w:p>
      <w:pPr>
        <w:widowControl/>
        <w:spacing w:before="75" w:after="75"/>
        <w:ind w:firstLine="720" w:firstLineChars="300"/>
        <w:jc w:val="left"/>
        <w:rPr>
          <w:rFonts w:hint="default" w:ascii="仿宋" w:hAnsi="仿宋" w:eastAsia="仿宋" w:cs="仿宋"/>
          <w:kern w:val="0"/>
          <w:sz w:val="24"/>
          <w:szCs w:val="24"/>
          <w:lang w:val="en-US"/>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张培豪</w:t>
      </w:r>
      <w:r>
        <w:rPr>
          <w:rFonts w:hint="eastAsia" w:ascii="仿宋" w:hAnsi="仿宋" w:eastAsia="仿宋" w:cs="仿宋"/>
          <w:kern w:val="0"/>
          <w:sz w:val="24"/>
          <w:szCs w:val="24"/>
        </w:rPr>
        <w:t xml:space="preserve">     联系电话：</w:t>
      </w:r>
      <w:r>
        <w:rPr>
          <w:rFonts w:hint="eastAsia" w:ascii="仿宋" w:hAnsi="仿宋" w:eastAsia="仿宋" w:cs="仿宋"/>
          <w:kern w:val="0"/>
          <w:sz w:val="24"/>
          <w:szCs w:val="24"/>
          <w:lang w:val="en-US" w:eastAsia="zh-CN"/>
        </w:rPr>
        <w:t>18905728280</w:t>
      </w:r>
    </w:p>
    <w:p>
      <w:pPr>
        <w:widowControl/>
        <w:spacing w:before="75" w:after="75"/>
        <w:ind w:firstLine="720" w:firstLineChars="3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地</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址：</w:t>
      </w:r>
      <w:r>
        <w:rPr>
          <w:rFonts w:hint="eastAsia" w:ascii="仿宋" w:hAnsi="仿宋" w:eastAsia="仿宋" w:cs="仿宋"/>
          <w:kern w:val="0"/>
          <w:sz w:val="24"/>
          <w:szCs w:val="24"/>
          <w:lang w:eastAsia="zh-CN"/>
        </w:rPr>
        <w:t>浙江省湖州市长兴县前东街1100号</w:t>
      </w:r>
    </w:p>
    <w:p>
      <w:pPr>
        <w:widowControl/>
        <w:numPr>
          <w:ilvl w:val="0"/>
          <w:numId w:val="0"/>
        </w:numPr>
        <w:spacing w:before="75" w:after="75"/>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采购人名称：</w:t>
      </w:r>
      <w:r>
        <w:rPr>
          <w:rFonts w:hint="eastAsia" w:ascii="仿宋" w:hAnsi="仿宋" w:eastAsia="仿宋" w:cs="仿宋"/>
          <w:kern w:val="0"/>
          <w:sz w:val="24"/>
          <w:szCs w:val="24"/>
          <w:lang w:eastAsia="zh-CN"/>
        </w:rPr>
        <w:t>长兴县李家巷镇人民政府</w:t>
      </w:r>
    </w:p>
    <w:p>
      <w:pPr>
        <w:widowControl/>
        <w:spacing w:before="75" w:after="75"/>
        <w:ind w:firstLine="720" w:firstLineChars="3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联系人：</w:t>
      </w:r>
      <w:r>
        <w:rPr>
          <w:rFonts w:hint="eastAsia" w:ascii="仿宋" w:hAnsi="仿宋" w:eastAsia="仿宋" w:cs="仿宋"/>
          <w:kern w:val="0"/>
          <w:sz w:val="24"/>
          <w:szCs w:val="24"/>
          <w:lang w:val="en-US" w:eastAsia="zh-CN"/>
        </w:rPr>
        <w:t>徐泉</w:t>
      </w:r>
      <w:r>
        <w:rPr>
          <w:rFonts w:hint="eastAsia" w:ascii="仿宋" w:hAnsi="仿宋" w:eastAsia="仿宋" w:cs="仿宋"/>
          <w:kern w:val="0"/>
          <w:sz w:val="24"/>
          <w:szCs w:val="24"/>
          <w:lang w:val="zh-CN"/>
        </w:rPr>
        <w:t xml:space="preserve">       联系电话：</w:t>
      </w:r>
      <w:r>
        <w:rPr>
          <w:rFonts w:hint="eastAsia" w:ascii="仿宋" w:hAnsi="仿宋" w:eastAsia="仿宋" w:cs="仿宋"/>
          <w:kern w:val="0"/>
          <w:sz w:val="24"/>
          <w:szCs w:val="24"/>
          <w:lang w:val="en-US" w:eastAsia="zh-CN"/>
        </w:rPr>
        <w:t>15257246795</w:t>
      </w:r>
    </w:p>
    <w:p>
      <w:pPr>
        <w:widowControl/>
        <w:spacing w:before="75" w:after="75"/>
        <w:ind w:firstLine="720" w:firstLineChars="300"/>
        <w:jc w:val="left"/>
        <w:rPr>
          <w:rFonts w:hint="eastAsia" w:ascii="仿宋" w:hAnsi="仿宋" w:eastAsia="仿宋" w:cs="仿宋"/>
          <w:kern w:val="0"/>
          <w:sz w:val="24"/>
          <w:szCs w:val="24"/>
        </w:rPr>
      </w:pPr>
      <w:r>
        <w:rPr>
          <w:rFonts w:hint="eastAsia" w:ascii="仿宋" w:hAnsi="仿宋" w:eastAsia="仿宋" w:cs="仿宋"/>
          <w:kern w:val="0"/>
          <w:sz w:val="24"/>
          <w:szCs w:val="24"/>
          <w:lang w:val="zh-CN"/>
        </w:rPr>
        <w:t>地</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址：</w:t>
      </w:r>
      <w:r>
        <w:rPr>
          <w:rFonts w:hint="eastAsia" w:ascii="仿宋" w:hAnsi="仿宋" w:eastAsia="仿宋" w:cs="仿宋"/>
          <w:kern w:val="0"/>
          <w:sz w:val="24"/>
          <w:szCs w:val="24"/>
          <w:lang w:val="en-US" w:eastAsia="zh-CN"/>
        </w:rPr>
        <w:t>长兴县李家巷镇新街东路</w:t>
      </w:r>
    </w:p>
    <w:p>
      <w:pPr>
        <w:widowControl/>
        <w:numPr>
          <w:ilvl w:val="0"/>
          <w:numId w:val="0"/>
        </w:numPr>
        <w:spacing w:before="75" w:after="75"/>
        <w:ind w:firstLine="480" w:firstLineChars="200"/>
        <w:jc w:val="left"/>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eastAsia="zh-CN"/>
        </w:rPr>
        <w:t>同级政府采购监督管理部门名称：长兴县财政局</w:t>
      </w:r>
    </w:p>
    <w:p>
      <w:pPr>
        <w:widowControl/>
        <w:spacing w:before="75" w:after="75"/>
        <w:ind w:firstLine="720" w:firstLineChars="300"/>
        <w:jc w:val="left"/>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监督投诉电话：0572-6027789</w:t>
      </w:r>
    </w:p>
    <w:p>
      <w:pPr>
        <w:widowControl/>
        <w:spacing w:before="75" w:after="75"/>
        <w:ind w:firstLine="720" w:firstLineChars="3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eastAsia="zh-CN"/>
        </w:rPr>
        <w:t>地址：长兴县太湖街道中央大道和长兴大道交叉口</w:t>
      </w:r>
    </w:p>
    <w:p>
      <w:pPr>
        <w:widowControl/>
        <w:numPr>
          <w:ilvl w:val="0"/>
          <w:numId w:val="0"/>
        </w:numPr>
        <w:spacing w:line="36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4.质疑函接收人：陈女士         传真：0572-6066969</w:t>
      </w:r>
    </w:p>
    <w:p>
      <w:pPr>
        <w:widowControl/>
        <w:numPr>
          <w:ilvl w:val="0"/>
          <w:numId w:val="0"/>
        </w:numPr>
        <w:spacing w:line="3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政采云平台技术支持热线咨询</w:t>
      </w:r>
    </w:p>
    <w:p>
      <w:pPr>
        <w:widowControl/>
        <w:numPr>
          <w:ilvl w:val="0"/>
          <w:numId w:val="0"/>
        </w:numPr>
        <w:spacing w:line="360" w:lineRule="exact"/>
        <w:ind w:leftChars="200"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联系方式：400-881-7190</w:t>
      </w:r>
    </w:p>
    <w:p>
      <w:pPr>
        <w:ind w:right="560"/>
        <w:rPr>
          <w:rFonts w:hint="eastAsia" w:ascii="仿宋" w:hAnsi="仿宋" w:eastAsia="仿宋" w:cs="仿宋"/>
          <w:kern w:val="0"/>
          <w:sz w:val="24"/>
        </w:rPr>
      </w:pPr>
    </w:p>
    <w:p>
      <w:pPr>
        <w:ind w:right="560"/>
        <w:jc w:val="center"/>
        <w:rPr>
          <w:rFonts w:hint="eastAsia" w:ascii="仿宋" w:hAnsi="仿宋" w:eastAsia="仿宋" w:cs="仿宋"/>
          <w:kern w:val="0"/>
          <w:sz w:val="24"/>
        </w:rPr>
      </w:pPr>
    </w:p>
    <w:p>
      <w:pPr>
        <w:ind w:right="5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长兴县李家巷镇人民政府</w:t>
      </w:r>
    </w:p>
    <w:p>
      <w:pPr>
        <w:ind w:right="560"/>
        <w:jc w:val="right"/>
        <w:rPr>
          <w:rFonts w:hint="eastAsia" w:ascii="仿宋" w:hAnsi="仿宋" w:eastAsia="仿宋" w:cs="仿宋"/>
          <w:kern w:val="0"/>
          <w:sz w:val="24"/>
          <w:lang w:eastAsia="zh-CN"/>
        </w:rPr>
      </w:pPr>
      <w:r>
        <w:rPr>
          <w:rFonts w:hint="eastAsia" w:ascii="仿宋" w:hAnsi="仿宋" w:eastAsia="仿宋" w:cs="仿宋"/>
          <w:kern w:val="0"/>
          <w:sz w:val="24"/>
          <w:lang w:eastAsia="zh-CN"/>
        </w:rPr>
        <w:t>浙江省房地产管理咨询有限公司</w:t>
      </w:r>
    </w:p>
    <w:p>
      <w:pPr>
        <w:pStyle w:val="23"/>
        <w:spacing w:line="240" w:lineRule="auto"/>
        <w:ind w:right="560"/>
        <w:jc w:val="right"/>
        <w:rPr>
          <w:rFonts w:hint="eastAsia" w:ascii="仿宋" w:hAnsi="仿宋" w:eastAsia="仿宋" w:cs="仿宋"/>
          <w:b w:val="0"/>
          <w:sz w:val="24"/>
          <w:szCs w:val="24"/>
        </w:rPr>
      </w:pPr>
      <w:r>
        <w:rPr>
          <w:rFonts w:hint="eastAsia" w:ascii="仿宋" w:hAnsi="仿宋" w:eastAsia="仿宋" w:cs="仿宋"/>
          <w:b w:val="0"/>
          <w:sz w:val="24"/>
          <w:szCs w:val="24"/>
        </w:rPr>
        <w:t xml:space="preserve">          20</w:t>
      </w:r>
      <w:r>
        <w:rPr>
          <w:rFonts w:hint="eastAsia" w:ascii="仿宋" w:hAnsi="仿宋" w:eastAsia="仿宋" w:cs="仿宋"/>
          <w:b w:val="0"/>
          <w:sz w:val="24"/>
          <w:szCs w:val="24"/>
          <w:lang w:val="en-US" w:eastAsia="zh-CN"/>
        </w:rPr>
        <w:t>20</w:t>
      </w:r>
      <w:r>
        <w:rPr>
          <w:rFonts w:hint="eastAsia" w:ascii="仿宋" w:hAnsi="仿宋" w:eastAsia="仿宋" w:cs="仿宋"/>
          <w:b w:val="0"/>
          <w:sz w:val="24"/>
          <w:szCs w:val="24"/>
        </w:rPr>
        <w:t>年</w:t>
      </w:r>
      <w:r>
        <w:rPr>
          <w:rFonts w:hint="eastAsia" w:ascii="仿宋" w:hAnsi="仿宋" w:eastAsia="仿宋" w:cs="仿宋"/>
          <w:b w:val="0"/>
          <w:sz w:val="24"/>
          <w:szCs w:val="24"/>
          <w:lang w:val="en-US" w:eastAsia="zh-CN"/>
        </w:rPr>
        <w:t>4</w:t>
      </w:r>
      <w:r>
        <w:rPr>
          <w:rFonts w:hint="eastAsia" w:ascii="仿宋" w:hAnsi="仿宋" w:eastAsia="仿宋" w:cs="仿宋"/>
          <w:b w:val="0"/>
          <w:sz w:val="24"/>
          <w:szCs w:val="24"/>
        </w:rPr>
        <w:t>月</w:t>
      </w:r>
      <w:r>
        <w:rPr>
          <w:rFonts w:hint="eastAsia" w:ascii="仿宋" w:hAnsi="仿宋" w:eastAsia="仿宋" w:cs="仿宋"/>
          <w:b w:val="0"/>
          <w:sz w:val="24"/>
          <w:szCs w:val="24"/>
          <w:lang w:val="en-US" w:eastAsia="zh-CN"/>
        </w:rPr>
        <w:t>29</w:t>
      </w:r>
      <w:r>
        <w:rPr>
          <w:rFonts w:hint="eastAsia" w:ascii="仿宋" w:hAnsi="仿宋" w:eastAsia="仿宋" w:cs="仿宋"/>
          <w:b w:val="0"/>
          <w:sz w:val="24"/>
          <w:szCs w:val="24"/>
        </w:rPr>
        <w:t>日</w:t>
      </w:r>
      <w:bookmarkStart w:id="6" w:name="_Toc18821"/>
      <w:bookmarkStart w:id="7" w:name="_Toc507_WPSOffice_Level1"/>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bookmarkStart w:id="189" w:name="_GoBack"/>
      <w:bookmarkEnd w:id="189"/>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23"/>
        <w:spacing w:line="240" w:lineRule="auto"/>
        <w:ind w:right="560"/>
        <w:jc w:val="right"/>
        <w:rPr>
          <w:rFonts w:hint="eastAsia" w:ascii="仿宋" w:hAnsi="仿宋" w:eastAsia="仿宋" w:cs="仿宋"/>
          <w:b w:val="0"/>
          <w:sz w:val="24"/>
          <w:szCs w:val="24"/>
        </w:rPr>
      </w:pPr>
    </w:p>
    <w:p>
      <w:pPr>
        <w:pStyle w:val="7"/>
        <w:bidi w:val="0"/>
        <w:jc w:val="center"/>
        <w:outlineLvl w:val="0"/>
        <w:rPr>
          <w:rFonts w:hint="eastAsia" w:ascii="仿宋" w:hAnsi="仿宋" w:eastAsia="仿宋" w:cs="仿宋"/>
          <w:sz w:val="32"/>
          <w:szCs w:val="32"/>
        </w:rPr>
      </w:pPr>
      <w:r>
        <w:rPr>
          <w:rFonts w:hint="eastAsia" w:ascii="仿宋" w:hAnsi="仿宋" w:eastAsia="仿宋" w:cs="仿宋"/>
          <w:sz w:val="32"/>
          <w:szCs w:val="32"/>
        </w:rPr>
        <w:t>第二章  采购需求</w:t>
      </w:r>
      <w:bookmarkEnd w:id="6"/>
      <w:bookmarkEnd w:id="7"/>
    </w:p>
    <w:p>
      <w:pPr>
        <w:spacing w:line="40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一 、承包范围及内容</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李家巷镇农村生活垃圾分类长效保洁采购项目，主要包括对承包区域内的七个行政村（青草坞村、李家巷村、沈湾村、章浜村、刘家渡村、许家浜村、西坝村）每家每户（初步统计约6000户）的生活垃圾进行收集、分类、清运；村垃圾中转房的垃圾分类及清洁；重大活动集中投放点日常维护管理、整洁（特别要保证节假日、红白喜事垃圾分类收集到位）；做好对农户垃圾分类工作的宣传等。</w:t>
      </w:r>
    </w:p>
    <w:p>
      <w:pPr>
        <w:spacing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二、管理要求</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1、质量要求：达到考核标准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▲2、人员要求：作业方案中一线作业人员（含项目负责人、</w:t>
      </w:r>
      <w:r>
        <w:rPr>
          <w:rFonts w:hint="eastAsia" w:ascii="仿宋" w:hAnsi="仿宋" w:eastAsia="仿宋" w:cs="仿宋"/>
          <w:color w:val="auto"/>
          <w:sz w:val="24"/>
          <w:szCs w:val="24"/>
          <w:lang w:val="en-US" w:eastAsia="zh-CN"/>
        </w:rPr>
        <w:t>垃圾收运车</w:t>
      </w:r>
      <w:r>
        <w:rPr>
          <w:rFonts w:hint="eastAsia" w:ascii="仿宋" w:hAnsi="仿宋" w:eastAsia="仿宋" w:cs="仿宋"/>
          <w:color w:val="auto"/>
          <w:sz w:val="24"/>
          <w:szCs w:val="24"/>
        </w:rPr>
        <w:t>驾驶员等）数量不得少于18人，</w:t>
      </w:r>
      <w:r>
        <w:rPr>
          <w:rFonts w:hint="eastAsia" w:ascii="仿宋" w:hAnsi="仿宋" w:eastAsia="仿宋" w:cs="仿宋"/>
          <w:b/>
          <w:bCs/>
          <w:color w:val="auto"/>
          <w:sz w:val="24"/>
          <w:szCs w:val="24"/>
        </w:rPr>
        <w:t>驾驶员必须具备</w:t>
      </w:r>
      <w:r>
        <w:rPr>
          <w:rFonts w:hint="eastAsia" w:ascii="仿宋" w:hAnsi="仿宋" w:eastAsia="仿宋" w:cs="仿宋"/>
          <w:b/>
          <w:bCs/>
          <w:color w:val="auto"/>
          <w:sz w:val="24"/>
          <w:szCs w:val="24"/>
          <w:lang w:val="en-US" w:eastAsia="zh-CN"/>
        </w:rPr>
        <w:t>准驾车型为D</w:t>
      </w:r>
      <w:r>
        <w:rPr>
          <w:rFonts w:hint="eastAsia" w:ascii="仿宋" w:hAnsi="仿宋" w:eastAsia="仿宋" w:cs="仿宋"/>
          <w:b/>
          <w:bCs/>
          <w:color w:val="auto"/>
          <w:sz w:val="24"/>
          <w:szCs w:val="24"/>
        </w:rPr>
        <w:t>的</w:t>
      </w:r>
      <w:r>
        <w:rPr>
          <w:rFonts w:hint="eastAsia" w:ascii="仿宋" w:hAnsi="仿宋" w:eastAsia="仿宋" w:cs="仿宋"/>
          <w:b/>
          <w:bCs/>
          <w:color w:val="auto"/>
          <w:sz w:val="24"/>
          <w:szCs w:val="24"/>
          <w:lang w:val="en-US" w:eastAsia="zh-CN"/>
        </w:rPr>
        <w:t>机动车</w:t>
      </w:r>
      <w:r>
        <w:rPr>
          <w:rFonts w:hint="eastAsia" w:ascii="仿宋" w:hAnsi="仿宋" w:eastAsia="仿宋" w:cs="仿宋"/>
          <w:b/>
          <w:bCs/>
          <w:color w:val="auto"/>
          <w:sz w:val="24"/>
          <w:szCs w:val="24"/>
        </w:rPr>
        <w:t>驾驶证</w:t>
      </w:r>
      <w:r>
        <w:rPr>
          <w:rFonts w:hint="eastAsia" w:ascii="仿宋" w:hAnsi="仿宋" w:eastAsia="仿宋" w:cs="仿宋"/>
          <w:color w:val="auto"/>
          <w:sz w:val="24"/>
          <w:szCs w:val="24"/>
        </w:rPr>
        <w:t>。在作业过程中发生的一切事故及费用均由供应商自行负责。</w:t>
      </w:r>
    </w:p>
    <w:p>
      <w:pPr>
        <w:spacing w:line="400" w:lineRule="exact"/>
        <w:ind w:firstLine="480" w:firstLineChars="200"/>
        <w:jc w:val="left"/>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3、垃圾分类、收集、清运相关作业车辆要求：以下车辆必须承诺用于本项目，承包期内，用于本项目的作业车辆最低配置必须满足：</w:t>
      </w:r>
      <w:r>
        <w:rPr>
          <w:rFonts w:hint="eastAsia" w:ascii="仿宋" w:hAnsi="仿宋" w:eastAsia="仿宋" w:cs="仿宋"/>
          <w:b/>
          <w:bCs/>
          <w:color w:val="auto"/>
          <w:kern w:val="0"/>
          <w:sz w:val="24"/>
          <w:szCs w:val="24"/>
          <w:lang w:val="en-US" w:eastAsia="zh-CN"/>
        </w:rPr>
        <w:t>垃圾清运正三轮车辆不得少于5辆</w:t>
      </w:r>
      <w:r>
        <w:rPr>
          <w:rFonts w:hint="eastAsia" w:ascii="仿宋" w:hAnsi="仿宋" w:eastAsia="仿宋" w:cs="仿宋"/>
          <w:b/>
          <w:bCs/>
          <w:color w:val="auto"/>
          <w:kern w:val="0"/>
          <w:sz w:val="24"/>
          <w:szCs w:val="24"/>
        </w:rPr>
        <w:t>（具备相关</w:t>
      </w:r>
      <w:r>
        <w:rPr>
          <w:rFonts w:hint="eastAsia" w:ascii="仿宋" w:hAnsi="仿宋" w:eastAsia="仿宋" w:cs="仿宋"/>
          <w:b/>
          <w:bCs/>
          <w:color w:val="auto"/>
          <w:kern w:val="0"/>
          <w:sz w:val="24"/>
          <w:szCs w:val="24"/>
          <w:lang w:val="en-US" w:eastAsia="zh-CN"/>
        </w:rPr>
        <w:t>车辆行驶</w:t>
      </w:r>
      <w:r>
        <w:rPr>
          <w:rFonts w:hint="eastAsia" w:ascii="仿宋" w:hAnsi="仿宋" w:eastAsia="仿宋" w:cs="仿宋"/>
          <w:b/>
          <w:bCs/>
          <w:color w:val="auto"/>
          <w:kern w:val="0"/>
          <w:sz w:val="24"/>
          <w:szCs w:val="24"/>
        </w:rPr>
        <w:t>证</w:t>
      </w:r>
      <w:r>
        <w:rPr>
          <w:rFonts w:hint="eastAsia" w:ascii="仿宋" w:hAnsi="仿宋" w:eastAsia="仿宋" w:cs="仿宋"/>
          <w:b/>
          <w:bCs/>
          <w:color w:val="auto"/>
          <w:kern w:val="0"/>
          <w:sz w:val="24"/>
          <w:szCs w:val="24"/>
          <w:lang w:val="en-US" w:eastAsia="zh-CN"/>
        </w:rPr>
        <w:t>和</w:t>
      </w:r>
      <w:r>
        <w:rPr>
          <w:rFonts w:hint="eastAsia" w:ascii="仿宋" w:hAnsi="仿宋" w:eastAsia="仿宋" w:cs="仿宋"/>
          <w:b/>
          <w:bCs/>
          <w:color w:val="auto"/>
          <w:kern w:val="0"/>
          <w:sz w:val="24"/>
          <w:szCs w:val="24"/>
          <w:lang w:bidi="ar"/>
        </w:rPr>
        <w:t>车辆保单</w:t>
      </w:r>
      <w:r>
        <w:rPr>
          <w:rFonts w:hint="eastAsia" w:ascii="仿宋" w:hAnsi="仿宋" w:eastAsia="仿宋" w:cs="仿宋"/>
          <w:b/>
          <w:bCs/>
          <w:color w:val="auto"/>
          <w:kern w:val="0"/>
          <w:sz w:val="24"/>
          <w:szCs w:val="24"/>
        </w:rPr>
        <w:t>）</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4、工作时间要求：</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应按要求实行10小时工作制，如遇时间调整以招标人另行通知为准。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（2）凡涉及承诺服务、12345市民热线等方面内容的，按照采购人指定时限完成。</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5、作业人员必须每天按约定时间做好垃圾收集、分类、清运工作，做到日产日清，按时间运送到中转房。</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6、作业人员必须每天对垃圾分类农户的分类质量和数量进行登记，每周反馈给村分管领导。</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7、作业人员对农户分类不到位的要求进行再次分拣，运到中转房要符合标准。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8、对</w:t>
      </w:r>
      <w:r>
        <w:rPr>
          <w:rFonts w:hint="eastAsia" w:ascii="仿宋" w:hAnsi="仿宋" w:eastAsia="仿宋" w:cs="仿宋"/>
          <w:color w:val="auto"/>
          <w:sz w:val="24"/>
          <w:szCs w:val="24"/>
          <w:lang w:val="en-US" w:eastAsia="zh-CN"/>
        </w:rPr>
        <w:t>每</w:t>
      </w:r>
      <w:r>
        <w:rPr>
          <w:rFonts w:hint="eastAsia" w:ascii="仿宋" w:hAnsi="仿宋" w:eastAsia="仿宋" w:cs="仿宋"/>
          <w:color w:val="auto"/>
          <w:sz w:val="24"/>
          <w:szCs w:val="24"/>
        </w:rPr>
        <w:t>户分垃圾桶每日清运不少于2次。</w:t>
      </w:r>
    </w:p>
    <w:p>
      <w:pPr>
        <w:spacing w:line="40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三、双方的权利与义务</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的权利义务</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有权对</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垃圾收集、分类、清运作业进行检查与考核。</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(含上级主管部门)对</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工作情况进行每周不少于五次不定期的日常巡查和每月两次明暗相结合的月度检查,考核按《李家巷镇农村生活垃圾分类考核办法》执行。</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以《李家巷镇农村生活垃圾分类考核办法》相关要求作为标准。根据创建办每月检查情况所反馈的问题进行处罚。</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（3）遇上级检查或较大社会活动等情况，</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应提前通知</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，并负责做好业务指导工作。</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由于平时管理不力，造成社会不良影响、投诉或新闻媒体曝光，</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有权在当期应支付合同金额中扣除违约金2000～5000元。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不能按时完成某项作业要求时，</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有权自行安排该项工作，所涉一切费用从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当月承包款中扣除。</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有权对生产成本部分资金的使用情况进行监督。</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的权利义务</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必须按投标文件和</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要求聘用好作业人员，作业人员按投标文件足额到岗并按</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要求作业。</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必须制订切合实际的管理制度和具体操作实施方案并予以实施。</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要落实好安全防范措施。在承包期限内，</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聘用的员工如发生各种伤亡安全事故，无论工伤、非工伤一律由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自行承担赔偿责任，与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无涉。</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必须按时支付聘用的作业人员工资，所支付的工资不低于本省核定的最低工资标准，如不按时支付工资或所支付的工资低于本省核定的最低工资标准，</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有权从承包款中向</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聘用的作业人员直接支付工资。如遇政策性调整，则按政策性调整工资执行。每月工资发放完毕后，</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必须向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提交工资发放表复印件一份，以作备案。</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必须有固定的办公场所、值班电话和工具停放场所，须落实专职管理人员进行日常管理。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（6）重大活动、上级检查期间、法定节假日等</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须服从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安排的加班加点和突击任务，并接受</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和上级部门的检查考核。</w:t>
      </w:r>
    </w:p>
    <w:p>
      <w:pPr>
        <w:spacing w:line="400" w:lineRule="exact"/>
        <w:ind w:firstLine="480" w:firstLineChars="200"/>
        <w:jc w:val="left"/>
        <w:rPr>
          <w:rFonts w:hint="eastAsia" w:ascii="仿宋" w:hAnsi="仿宋" w:eastAsia="仿宋" w:cs="仿宋"/>
          <w:color w:val="auto"/>
          <w:szCs w:val="21"/>
        </w:rPr>
      </w:pPr>
      <w:r>
        <w:rPr>
          <w:rFonts w:hint="eastAsia" w:ascii="仿宋" w:hAnsi="仿宋" w:eastAsia="仿宋" w:cs="仿宋"/>
          <w:color w:val="auto"/>
          <w:sz w:val="24"/>
          <w:szCs w:val="24"/>
        </w:rPr>
        <w:t>（7）按规定要求文明规范作业，不与路人发生争执。</w:t>
      </w:r>
    </w:p>
    <w:p>
      <w:pPr>
        <w:spacing w:line="400" w:lineRule="exact"/>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四、保洁、垃圾清运要求及考核办法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1、垃圾收集、分类、清运要求【不限以下所列，结合《李家巷镇农村生活垃圾分类考核办法》相关要求执行】</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（1）垃圾收集清运要求</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①对垃圾桶进行日产日清，保持外观整洁。</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②沿路设定的垃圾桶内的垃圾应及时清除，无满溢和散落现象。</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③对垃圾进行收集、分类、清运，清运过程中不发生垃圾偷倒、乱倒等现象。</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（2）作业人员要求</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①保洁区域需配备不少于</w:t>
      </w:r>
      <w:r>
        <w:rPr>
          <w:rFonts w:hint="eastAsia" w:ascii="仿宋" w:hAnsi="仿宋" w:eastAsia="仿宋" w:cs="仿宋"/>
          <w:color w:val="auto"/>
          <w:sz w:val="24"/>
          <w:szCs w:val="24"/>
          <w:lang w:val="en-US" w:eastAsia="zh-CN"/>
        </w:rPr>
        <w:t>投标文件约定</w:t>
      </w:r>
      <w:r>
        <w:rPr>
          <w:rFonts w:hint="eastAsia" w:ascii="仿宋" w:hAnsi="仿宋" w:eastAsia="仿宋" w:cs="仿宋"/>
          <w:color w:val="auto"/>
          <w:sz w:val="24"/>
          <w:szCs w:val="24"/>
        </w:rPr>
        <w:t>的保洁人员。</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②保洁人员在保洁作业时须穿反光安全作业服，并佩证上岗文明作业。</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③按规定时间上下班，在作业时间内，作业人员穿着文明，不集聚闲聊，不消极怠工，注重自身形象。作业期间不做与作业无关的事。</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④作业人员、管理人员必须服从甲方的检查、考核人员的正常检查。</w:t>
      </w:r>
    </w:p>
    <w:p>
      <w:pPr>
        <w:spacing w:line="400" w:lineRule="exact"/>
        <w:jc w:val="left"/>
        <w:rPr>
          <w:rFonts w:hint="eastAsia" w:ascii="仿宋" w:hAnsi="仿宋" w:eastAsia="仿宋" w:cs="仿宋"/>
          <w:color w:val="auto"/>
          <w:sz w:val="24"/>
          <w:szCs w:val="24"/>
        </w:rPr>
      </w:pP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2、考核办法：</w:t>
      </w:r>
    </w:p>
    <w:p>
      <w:pPr>
        <w:spacing w:after="120" w:afterLines="50" w:line="400" w:lineRule="exact"/>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李家巷镇农村生活垃圾分类考核办法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长兴县农办农村垃圾分类考核办法》执行。甲方李家巷镇人民政府（创建办、执法中队、各行政村、居委会等）负责对乙方的工作进行工作督查和考核，督查和考核采取单独与联合、明查与暗访相结合的方式进行。</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一、垃圾桶户收方式及考核办法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（一）、李家巷镇政府对垃圾收集、分类、清运工作进行考核，考核结果与清运人员奖金挂钩。</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（二）、作业人员必须每天按约定时间做好清运工作，做到日产日清，按时间运送到中转房。</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（三）、作业人员必须每天对垃圾分类农户的分类质量和数量进行登记，每周反馈给村分管领导。</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（四）、作业人员对农户分类不到位的要求进行再次分拣，运到中转房要符合标准。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（五）、乙方应对户分垃圾桶每日清运不少于2次，并配备足够保洁人员。</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1、巡查中发现垃圾桶未收或有工作不到位的，每处处罚20元。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2、对督查问题整改不及时、街道指令不执行或各行政村投诉查实的，每次扣罚100元。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3、县农办暗访发生问题或县长热线督办查实的每处扣罚100元。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4、重大活动或重要领导调研期间发生重大纰漏或被上级领导批评的，扣罚200元并发送书面警告单。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二、垃圾清运、其他保洁要求及考核办法。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（一）对垃圾桶进行日产日清，保持外观整洁。</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1、巡查中发现垃圾未及时清理或垃圾桶卫生不到位的，每处处罚50元。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2、对督查问题整改不及时，每次扣罚200元。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3、县农办暗访发生问题或县长热线督办查实的每处扣罚100元。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4、重大活动或重要领导调研期间发生重大纰漏或被上级领导批评的，扣罚200元并发送书面警告单。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（二）所有保洁员必须着工装上岗，未着工作装上岗的或不服从农办的督查和领导的每次扣50元。</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三、年季度考核办法</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甲方设置全年垃圾分类清运考核奖励及罚款规则。在县年度考核排名进入前3名的，甲方奖励乙方人民币总额6万元；在县年度考核排名进入前5名的，甲方奖励乙方人民币总额3万元；在县年度考核排名倒数5名的，并存在乙方管理责任，甲方将最高扣罚乙方人民币总额5万元；县创建年度考核排名其余名次不在年度奖罚。</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四、其他</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在极端恶劣天气情况下（暴雨、暴雪、台风），乙方可酌情自行安排垃圾清运时间。</w:t>
      </w:r>
    </w:p>
    <w:p>
      <w:pPr>
        <w:pStyle w:val="2"/>
        <w:rPr>
          <w:rFonts w:hint="eastAsia"/>
        </w:rPr>
      </w:pPr>
    </w:p>
    <w:p>
      <w:pPr>
        <w:spacing w:line="400" w:lineRule="exact"/>
        <w:rPr>
          <w:rFonts w:hint="eastAsia" w:ascii="仿宋" w:hAnsi="仿宋" w:eastAsia="仿宋" w:cs="仿宋"/>
          <w:b/>
          <w:color w:val="auto"/>
          <w:sz w:val="28"/>
          <w:szCs w:val="28"/>
        </w:rPr>
      </w:pPr>
      <w:r>
        <w:rPr>
          <w:rFonts w:hint="eastAsia" w:ascii="仿宋" w:hAnsi="仿宋" w:eastAsia="仿宋" w:cs="仿宋"/>
          <w:b/>
          <w:bCs/>
          <w:color w:val="auto"/>
          <w:kern w:val="0"/>
          <w:sz w:val="28"/>
          <w:szCs w:val="28"/>
        </w:rPr>
        <w:t>▲</w:t>
      </w:r>
      <w:r>
        <w:rPr>
          <w:rFonts w:hint="eastAsia" w:ascii="仿宋" w:hAnsi="仿宋" w:eastAsia="仿宋" w:cs="仿宋"/>
          <w:b/>
          <w:color w:val="auto"/>
          <w:sz w:val="28"/>
          <w:szCs w:val="28"/>
        </w:rPr>
        <w:t>五、商务要求：</w:t>
      </w:r>
    </w:p>
    <w:tbl>
      <w:tblPr>
        <w:tblStyle w:val="17"/>
        <w:tblpPr w:leftFromText="180" w:rightFromText="180" w:vertAnchor="text" w:horzAnchor="page" w:tblpX="1285" w:tblpY="39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default" w:ascii="仿宋" w:hAnsi="仿宋" w:eastAsia="仿宋" w:cs="仿宋"/>
                <w:color w:val="000000"/>
                <w:sz w:val="24"/>
                <w:highlight w:val="none"/>
                <w:lang w:val="en-US"/>
              </w:rPr>
            </w:pPr>
            <w:r>
              <w:rPr>
                <w:rFonts w:hint="eastAsia" w:ascii="仿宋" w:hAnsi="仿宋" w:eastAsia="仿宋" w:cs="仿宋"/>
                <w:color w:val="000000"/>
                <w:sz w:val="24"/>
                <w:highlight w:val="none"/>
                <w:lang w:val="en-US" w:eastAsia="zh-CN"/>
              </w:rPr>
              <w:t>服务期</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eastAsia" w:ascii="仿宋" w:hAnsi="仿宋" w:eastAsia="仿宋" w:cs="仿宋"/>
                <w:color w:val="000000"/>
                <w:sz w:val="24"/>
                <w:highlight w:val="none"/>
                <w:lang w:val="en-US" w:eastAsia="zh-CN"/>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年，自合同签订之日起计算</w:t>
            </w:r>
            <w:r>
              <w:rPr>
                <w:rFonts w:hint="eastAsia" w:ascii="仿宋" w:hAnsi="仿宋" w:eastAsia="仿宋" w:cs="仿宋"/>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付款方式</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360" w:lineRule="exact"/>
              <w:jc w:val="both"/>
              <w:rPr>
                <w:rFonts w:hint="eastAsia" w:ascii="仿宋" w:hAnsi="仿宋" w:eastAsia="仿宋" w:cs="仿宋"/>
                <w:color w:val="000000"/>
                <w:sz w:val="24"/>
                <w:highlight w:val="none"/>
                <w:lang w:val="en-US" w:eastAsia="zh-CN"/>
              </w:rPr>
            </w:pPr>
            <w:r>
              <w:rPr>
                <w:rFonts w:hint="eastAsia" w:ascii="仿宋" w:hAnsi="仿宋" w:eastAsia="仿宋" w:cs="仿宋"/>
                <w:bCs/>
                <w:color w:val="auto"/>
                <w:spacing w:val="5"/>
                <w:sz w:val="24"/>
                <w:lang w:val="en-US" w:eastAsia="zh-CN"/>
              </w:rPr>
              <w:t>在合同生效以及具备实施条件后15日内支付至合同金额的10%作为预付款。剩余款项，采购人</w:t>
            </w:r>
            <w:r>
              <w:rPr>
                <w:rFonts w:hint="eastAsia" w:ascii="仿宋" w:hAnsi="仿宋" w:eastAsia="仿宋" w:cs="仿宋"/>
                <w:bCs/>
                <w:color w:val="auto"/>
                <w:spacing w:val="5"/>
                <w:sz w:val="24"/>
              </w:rPr>
              <w:t>按季度支付，即每季度末支付该季度应得报酬的9</w:t>
            </w:r>
            <w:r>
              <w:rPr>
                <w:rFonts w:hint="eastAsia" w:ascii="仿宋" w:hAnsi="仿宋" w:eastAsia="仿宋" w:cs="仿宋"/>
                <w:bCs/>
                <w:color w:val="auto"/>
                <w:spacing w:val="5"/>
                <w:sz w:val="24"/>
                <w:lang w:val="en-US" w:eastAsia="zh-CN"/>
              </w:rPr>
              <w:t>5</w:t>
            </w:r>
            <w:r>
              <w:rPr>
                <w:rFonts w:hint="eastAsia" w:ascii="仿宋" w:hAnsi="仿宋" w:eastAsia="仿宋" w:cs="仿宋"/>
                <w:bCs/>
                <w:color w:val="auto"/>
                <w:spacing w:val="5"/>
                <w:sz w:val="24"/>
              </w:rPr>
              <w:t>%，剩余5%根据</w:t>
            </w:r>
            <w:r>
              <w:rPr>
                <w:rFonts w:hint="eastAsia" w:ascii="仿宋" w:hAnsi="仿宋" w:eastAsia="仿宋" w:cs="仿宋"/>
                <w:bCs/>
                <w:color w:val="auto"/>
                <w:spacing w:val="5"/>
                <w:sz w:val="24"/>
                <w:lang w:val="en-US" w:eastAsia="zh-CN"/>
              </w:rPr>
              <w:t>采购人</w:t>
            </w:r>
            <w:r>
              <w:rPr>
                <w:rFonts w:hint="eastAsia" w:ascii="仿宋" w:hAnsi="仿宋" w:eastAsia="仿宋" w:cs="仿宋"/>
                <w:bCs/>
                <w:color w:val="auto"/>
                <w:spacing w:val="5"/>
                <w:sz w:val="24"/>
              </w:rPr>
              <w:t>考核结果按季度支付（如</w:t>
            </w:r>
            <w:r>
              <w:rPr>
                <w:rFonts w:hint="eastAsia" w:ascii="仿宋" w:hAnsi="仿宋" w:eastAsia="仿宋" w:cs="仿宋"/>
                <w:bCs/>
                <w:color w:val="auto"/>
                <w:spacing w:val="5"/>
                <w:sz w:val="24"/>
                <w:lang w:val="en-US" w:eastAsia="zh-CN"/>
              </w:rPr>
              <w:t>采购人</w:t>
            </w:r>
            <w:r>
              <w:rPr>
                <w:rFonts w:hint="eastAsia" w:ascii="仿宋" w:hAnsi="仿宋" w:eastAsia="仿宋" w:cs="仿宋"/>
                <w:bCs/>
                <w:color w:val="auto"/>
                <w:spacing w:val="5"/>
                <w:sz w:val="24"/>
              </w:rPr>
              <w:t>考核合格，全额支付剩余的5%；如考核不合格，不予以支付剩余的5%</w:t>
            </w:r>
            <w:r>
              <w:rPr>
                <w:rFonts w:hint="eastAsia" w:ascii="仿宋" w:hAnsi="仿宋" w:eastAsia="仿宋" w:cs="仿宋"/>
                <w:bCs/>
                <w:color w:val="auto"/>
                <w:spacing w:val="5"/>
                <w:sz w:val="24"/>
                <w:lang w:eastAsia="zh-CN"/>
              </w:rPr>
              <w:t>。</w:t>
            </w:r>
            <w:r>
              <w:rPr>
                <w:rFonts w:hint="eastAsia" w:ascii="仿宋" w:hAnsi="仿宋" w:eastAsia="仿宋" w:cs="仿宋"/>
                <w:b/>
                <w:bCs/>
                <w:color w:val="FF0000"/>
                <w:sz w:val="24"/>
                <w:szCs w:val="24"/>
                <w:u w:val="single"/>
              </w:rPr>
              <w:t>在签订合同时，供应商明确表示无需预付款或者主动要求降低预付款比例的，采购合同可不适用前述规定</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color w:val="000000"/>
                <w:sz w:val="24"/>
                <w:highlight w:val="none"/>
              </w:rPr>
            </w:pPr>
            <w:r>
              <w:rPr>
                <w:rFonts w:hint="eastAsia" w:ascii="仿宋" w:hAnsi="仿宋" w:eastAsia="仿宋" w:cs="仿宋"/>
                <w:sz w:val="24"/>
                <w:highlight w:val="none"/>
              </w:rPr>
              <w:t>履约保证金</w:t>
            </w:r>
          </w:p>
        </w:tc>
        <w:tc>
          <w:tcPr>
            <w:tcW w:w="76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 w:hAnsi="仿宋" w:eastAsia="仿宋" w:cs="仿宋"/>
                <w:color w:val="000000"/>
                <w:sz w:val="24"/>
                <w:highlight w:val="none"/>
                <w:lang w:val="en-US" w:eastAsia="zh-CN"/>
              </w:rPr>
            </w:pPr>
            <w:r>
              <w:rPr>
                <w:rFonts w:hint="eastAsia" w:ascii="仿宋" w:hAnsi="仿宋" w:eastAsia="仿宋" w:cs="仿宋"/>
                <w:sz w:val="24"/>
                <w:highlight w:val="none"/>
              </w:rPr>
              <w:t>成交供应商在签订合同前向采购人交纳合同总金额的5%作为履约保证金，履约保证金至合同履行完毕后5个工作日内无息退还。</w:t>
            </w:r>
          </w:p>
        </w:tc>
      </w:tr>
    </w:tbl>
    <w:p>
      <w:pPr>
        <w:spacing w:line="400" w:lineRule="exact"/>
        <w:rPr>
          <w:rFonts w:hint="eastAsia" w:ascii="仿宋" w:hAnsi="仿宋" w:eastAsia="仿宋" w:cs="仿宋"/>
          <w:b/>
          <w:color w:val="auto"/>
          <w:szCs w:val="21"/>
        </w:rPr>
      </w:pPr>
    </w:p>
    <w:p>
      <w:pPr>
        <w:spacing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六、其他：</w:t>
      </w:r>
    </w:p>
    <w:p>
      <w:pPr>
        <w:spacing w:line="40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1、在极端恶劣天气情况下（暴雨、暴雪、台风），乙方可酌情自行安排垃圾清运时间。</w:t>
      </w:r>
    </w:p>
    <w:p>
      <w:pPr>
        <w:spacing w:line="400" w:lineRule="exact"/>
        <w:ind w:firstLine="480" w:firstLineChars="200"/>
        <w:jc w:val="left"/>
        <w:rPr>
          <w:rFonts w:hint="eastAsia" w:ascii="仿宋" w:hAnsi="仿宋" w:eastAsia="仿宋" w:cs="仿宋"/>
          <w:b/>
          <w:color w:val="auto"/>
          <w:szCs w:val="21"/>
        </w:rPr>
      </w:pPr>
      <w:r>
        <w:rPr>
          <w:rFonts w:hint="eastAsia" w:ascii="仿宋" w:hAnsi="仿宋" w:eastAsia="仿宋" w:cs="仿宋"/>
          <w:color w:val="auto"/>
          <w:sz w:val="24"/>
          <w:szCs w:val="24"/>
          <w:lang w:val="en-US" w:eastAsia="zh-CN"/>
        </w:rPr>
        <w:t>2、本次报价含完成本项目所发生的所有费用，包括作业、管理人员工资（含保险、福利、奖金、加班费、高温费等），劳动工具费、维修费，劳动保护用品费，利、税、风险及其他不可预见费用，保洁过程中存在的突击保洁费用等等。除甲方变更调整承包范围或承包内容外，此费用一次性包干。</w:t>
      </w:r>
    </w:p>
    <w:p>
      <w:pPr>
        <w:spacing w:line="400" w:lineRule="exact"/>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u w:val="single"/>
        </w:rPr>
        <w:t>本招标文件中带 “</w:t>
      </w:r>
      <w:r>
        <w:rPr>
          <w:rFonts w:hint="eastAsia" w:ascii="仿宋" w:hAnsi="仿宋" w:eastAsia="仿宋" w:cs="仿宋"/>
          <w:b/>
          <w:bCs/>
          <w:color w:val="auto"/>
          <w:kern w:val="0"/>
          <w:sz w:val="24"/>
          <w:u w:val="single"/>
        </w:rPr>
        <w:t>▲</w:t>
      </w:r>
      <w:r>
        <w:rPr>
          <w:rFonts w:hint="eastAsia" w:ascii="仿宋" w:hAnsi="仿宋" w:eastAsia="仿宋" w:cs="仿宋"/>
          <w:b/>
          <w:bCs/>
          <w:color w:val="auto"/>
          <w:sz w:val="24"/>
          <w:u w:val="single"/>
        </w:rPr>
        <w:t>”的有关技术和商务条款为实质性条款，投标人必须在投标文件中作出实质性响应，否则投标无效。</w:t>
      </w:r>
    </w:p>
    <w:p>
      <w:pPr>
        <w:ind w:left="-420" w:leftChars="-200" w:right="-733" w:rightChars="-349" w:firstLine="0" w:firstLineChars="0"/>
      </w:pPr>
    </w:p>
    <w:p>
      <w:pPr>
        <w:pStyle w:val="7"/>
        <w:outlineLvl w:val="9"/>
      </w:pPr>
    </w:p>
    <w:p/>
    <w:p>
      <w:pPr>
        <w:pStyle w:val="7"/>
        <w:outlineLvl w:val="9"/>
      </w:pPr>
    </w:p>
    <w:p>
      <w:pPr>
        <w:pStyle w:val="7"/>
        <w:outlineLvl w:val="9"/>
      </w:pPr>
    </w:p>
    <w:p>
      <w:pPr>
        <w:spacing w:before="120" w:beforeLines="50" w:after="120" w:afterLines="50"/>
        <w:jc w:val="both"/>
        <w:outlineLvl w:val="9"/>
        <w:rPr>
          <w:rFonts w:hint="eastAsia" w:ascii="仿宋" w:hAnsi="仿宋" w:eastAsia="仿宋" w:cs="仿宋"/>
          <w:b/>
          <w:bCs/>
          <w:color w:val="000000"/>
          <w:sz w:val="24"/>
        </w:rPr>
      </w:pPr>
      <w:bookmarkStart w:id="8" w:name="_Toc489518973"/>
      <w:bookmarkStart w:id="9" w:name="_Toc424544531"/>
      <w:bookmarkStart w:id="10" w:name="_Toc424544810"/>
    </w:p>
    <w:p>
      <w:pPr>
        <w:pStyle w:val="7"/>
        <w:bidi w:val="0"/>
        <w:jc w:val="center"/>
        <w:outlineLvl w:val="0"/>
        <w:rPr>
          <w:rFonts w:hint="eastAsia" w:ascii="仿宋" w:hAnsi="仿宋" w:eastAsia="仿宋" w:cs="仿宋"/>
          <w:sz w:val="32"/>
          <w:szCs w:val="32"/>
        </w:rPr>
      </w:pPr>
      <w:bookmarkStart w:id="11" w:name="_Toc5371"/>
      <w:r>
        <w:rPr>
          <w:rFonts w:hint="eastAsia" w:ascii="仿宋" w:hAnsi="仿宋" w:eastAsia="仿宋" w:cs="仿宋"/>
          <w:sz w:val="32"/>
          <w:szCs w:val="32"/>
        </w:rPr>
        <w:t>第三章、投标人须知</w:t>
      </w:r>
      <w:bookmarkEnd w:id="8"/>
      <w:bookmarkEnd w:id="9"/>
      <w:bookmarkEnd w:id="10"/>
      <w:bookmarkEnd w:id="11"/>
    </w:p>
    <w:p>
      <w:pPr>
        <w:spacing w:line="400" w:lineRule="exact"/>
        <w:jc w:val="center"/>
        <w:outlineLvl w:val="1"/>
        <w:rPr>
          <w:rFonts w:hint="eastAsia"/>
          <w:sz w:val="28"/>
          <w:szCs w:val="28"/>
        </w:rPr>
      </w:pPr>
      <w:bookmarkStart w:id="12" w:name="_Toc293916001"/>
      <w:bookmarkStart w:id="13" w:name="_Toc293917016"/>
      <w:bookmarkStart w:id="14" w:name="_Toc293916870"/>
      <w:bookmarkStart w:id="15" w:name="_Toc489518974"/>
      <w:bookmarkStart w:id="16" w:name="_Toc177870535"/>
      <w:bookmarkStart w:id="17" w:name="_Toc424544811"/>
      <w:bookmarkStart w:id="18" w:name="_Toc424544532"/>
      <w:bookmarkStart w:id="19" w:name="_Toc293916352"/>
      <w:r>
        <w:rPr>
          <w:rFonts w:hint="eastAsia" w:ascii="仿宋" w:hAnsi="仿宋" w:eastAsia="仿宋" w:cs="仿宋"/>
          <w:b/>
          <w:color w:val="000000"/>
          <w:sz w:val="28"/>
          <w:szCs w:val="28"/>
        </w:rPr>
        <w:t>投标须知前附表</w:t>
      </w:r>
      <w:bookmarkEnd w:id="12"/>
      <w:bookmarkEnd w:id="13"/>
      <w:bookmarkEnd w:id="14"/>
      <w:bookmarkEnd w:id="15"/>
      <w:bookmarkEnd w:id="16"/>
      <w:bookmarkEnd w:id="17"/>
      <w:bookmarkEnd w:id="18"/>
      <w:bookmarkEnd w:id="19"/>
    </w:p>
    <w:tbl>
      <w:tblPr>
        <w:tblStyle w:val="17"/>
        <w:tblW w:w="9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2"/>
        <w:gridCol w:w="9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82" w:type="dxa"/>
            <w:noWrap w:val="0"/>
            <w:vAlign w:val="center"/>
          </w:tcPr>
          <w:p>
            <w:pPr>
              <w:adjustRightInd w:val="0"/>
              <w:snapToGrid w:val="0"/>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9180" w:type="dxa"/>
            <w:noWrap w:val="0"/>
            <w:vAlign w:val="center"/>
          </w:tcPr>
          <w:p>
            <w:pPr>
              <w:adjustRightInd w:val="0"/>
              <w:snapToGrid w:val="0"/>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内容、要求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项目名称：</w:t>
            </w:r>
            <w:r>
              <w:rPr>
                <w:rStyle w:val="19"/>
                <w:rFonts w:hint="eastAsia" w:ascii="仿宋" w:hAnsi="仿宋" w:eastAsia="仿宋" w:cs="仿宋"/>
                <w:color w:val="000000"/>
                <w:sz w:val="24"/>
                <w:lang w:eastAsia="zh-CN"/>
              </w:rPr>
              <w:t>李家巷镇农村生活垃圾分类长效保洁</w:t>
            </w:r>
            <w:r>
              <w:rPr>
                <w:rStyle w:val="19"/>
                <w:rFonts w:hint="eastAsia" w:ascii="仿宋" w:hAnsi="仿宋" w:eastAsia="仿宋" w:cs="仿宋"/>
                <w:color w:val="000000"/>
                <w:sz w:val="24"/>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采购内容：详见第二章招标需求部分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0" w:hRule="atLeast"/>
          <w:jc w:val="center"/>
        </w:trPr>
        <w:tc>
          <w:tcPr>
            <w:tcW w:w="782" w:type="dxa"/>
            <w:vMerge w:val="restart"/>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投标报价及费用：</w:t>
            </w:r>
          </w:p>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1、本项目投标应以人民币报价；</w:t>
            </w:r>
          </w:p>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2、不论投标结果如何，投标人均应自行承担所有与投标有关的全部费用；</w:t>
            </w:r>
          </w:p>
          <w:p>
            <w:pPr>
              <w:spacing w:line="400" w:lineRule="exact"/>
              <w:rPr>
                <w:rFonts w:hint="eastAsia" w:ascii="仿宋" w:hAnsi="仿宋" w:eastAsia="仿宋" w:cs="仿宋"/>
                <w:color w:val="000000"/>
                <w:sz w:val="24"/>
                <w:highlight w:val="none"/>
                <w:lang w:eastAsia="zh-CN"/>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招标代理服务费</w:t>
            </w:r>
            <w:r>
              <w:rPr>
                <w:rFonts w:hint="eastAsia" w:ascii="仿宋" w:hAnsi="仿宋" w:eastAsia="仿宋" w:cs="仿宋"/>
                <w:color w:val="000000"/>
                <w:sz w:val="24"/>
                <w:lang w:val="en-US" w:eastAsia="zh-CN"/>
              </w:rPr>
              <w:t>60000</w:t>
            </w:r>
            <w:r>
              <w:rPr>
                <w:rFonts w:hint="eastAsia" w:ascii="仿宋" w:hAnsi="仿宋" w:eastAsia="仿宋" w:cs="仿宋"/>
                <w:color w:val="000000"/>
                <w:sz w:val="24"/>
              </w:rPr>
              <w:t>元由</w:t>
            </w:r>
            <w:r>
              <w:rPr>
                <w:rFonts w:hint="eastAsia" w:ascii="仿宋" w:hAnsi="仿宋" w:eastAsia="仿宋" w:cs="仿宋"/>
                <w:color w:val="000000"/>
                <w:sz w:val="24"/>
                <w:highlight w:val="none"/>
                <w:lang w:eastAsia="zh-CN"/>
              </w:rPr>
              <w:t>中标人</w:t>
            </w:r>
            <w:r>
              <w:rPr>
                <w:rFonts w:hint="eastAsia" w:ascii="仿宋" w:hAnsi="仿宋" w:eastAsia="仿宋" w:cs="仿宋"/>
                <w:color w:val="000000"/>
                <w:sz w:val="24"/>
                <w:highlight w:val="none"/>
              </w:rPr>
              <w:t>支付</w:t>
            </w:r>
            <w:r>
              <w:rPr>
                <w:rFonts w:hint="eastAsia" w:ascii="仿宋" w:hAnsi="仿宋" w:eastAsia="仿宋" w:cs="仿宋"/>
                <w:color w:val="000000"/>
                <w:sz w:val="24"/>
                <w:highlight w:val="none"/>
                <w:lang w:eastAsia="zh-CN"/>
              </w:rPr>
              <w:t>。</w:t>
            </w:r>
          </w:p>
          <w:p>
            <w:pPr>
              <w:spacing w:line="400" w:lineRule="exact"/>
              <w:rPr>
                <w:rFonts w:hint="eastAsia" w:ascii="仿宋" w:hAnsi="仿宋" w:eastAsia="仿宋" w:cs="仿宋"/>
                <w:color w:val="000000"/>
                <w:sz w:val="24"/>
              </w:rPr>
            </w:pPr>
            <w:r>
              <w:rPr>
                <w:rFonts w:hint="eastAsia" w:ascii="仿宋" w:hAnsi="仿宋" w:eastAsia="仿宋" w:cs="仿宋"/>
                <w:color w:val="000000"/>
                <w:sz w:val="24"/>
              </w:rPr>
              <w:t>领取中标通知书前支付给采购代理机构，该费用请供应商自行考虑计入投标报价中。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85" w:hRule="atLeast"/>
          <w:jc w:val="center"/>
        </w:trPr>
        <w:tc>
          <w:tcPr>
            <w:tcW w:w="782" w:type="dxa"/>
            <w:vMerge w:val="continue"/>
            <w:noWrap w:val="0"/>
            <w:vAlign w:val="center"/>
          </w:tcPr>
          <w:p>
            <w:pPr>
              <w:adjustRightInd w:val="0"/>
              <w:snapToGrid w:val="0"/>
              <w:spacing w:line="400" w:lineRule="exact"/>
              <w:jc w:val="center"/>
              <w:rPr>
                <w:rFonts w:hint="eastAsia" w:ascii="仿宋" w:hAnsi="仿宋" w:eastAsia="仿宋" w:cs="仿宋"/>
                <w:color w:val="000000"/>
                <w:sz w:val="24"/>
              </w:rPr>
            </w:pPr>
          </w:p>
        </w:tc>
        <w:tc>
          <w:tcPr>
            <w:tcW w:w="9180" w:type="dxa"/>
            <w:noWrap w:val="0"/>
            <w:vAlign w:val="center"/>
          </w:tcPr>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代理费交纳方式：汇款或转账形式；</w:t>
            </w:r>
          </w:p>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账户名称：浙江省房地产管理咨询有限公司长兴分公司</w:t>
            </w:r>
          </w:p>
          <w:p>
            <w:pPr>
              <w:adjustRightInd w:val="0"/>
              <w:snapToGrid w:val="0"/>
              <w:spacing w:line="400" w:lineRule="exact"/>
              <w:rPr>
                <w:rFonts w:hint="eastAsia" w:ascii="仿宋" w:hAnsi="仿宋" w:eastAsia="仿宋" w:cs="仿宋"/>
                <w:color w:val="000000"/>
                <w:sz w:val="24"/>
                <w:szCs w:val="22"/>
              </w:rPr>
            </w:pPr>
            <w:r>
              <w:rPr>
                <w:rFonts w:hint="eastAsia" w:ascii="仿宋" w:hAnsi="仿宋" w:eastAsia="仿宋" w:cs="仿宋"/>
                <w:color w:val="000000"/>
                <w:sz w:val="24"/>
                <w:szCs w:val="22"/>
              </w:rPr>
              <w:t>账户号码：201000235192452</w:t>
            </w:r>
          </w:p>
          <w:p>
            <w:pPr>
              <w:adjustRightInd w:val="0"/>
              <w:snapToGrid w:val="0"/>
              <w:spacing w:line="400" w:lineRule="exact"/>
              <w:rPr>
                <w:rFonts w:hint="eastAsia" w:ascii="宋体" w:hAnsi="宋体"/>
                <w:b/>
                <w:sz w:val="24"/>
              </w:rPr>
            </w:pPr>
            <w:r>
              <w:rPr>
                <w:rFonts w:hint="eastAsia" w:ascii="仿宋" w:hAnsi="仿宋" w:eastAsia="仿宋" w:cs="仿宋"/>
                <w:color w:val="000000"/>
                <w:sz w:val="24"/>
                <w:szCs w:val="22"/>
              </w:rPr>
              <w:t>开户银行：湖州吴兴农村商业银行股份有限公司赵湾支行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0"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答疑与澄清：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一.形式：</w:t>
            </w:r>
            <w:r>
              <w:rPr>
                <w:rFonts w:hint="eastAsia" w:ascii="仿宋" w:hAnsi="仿宋" w:eastAsia="仿宋" w:cs="仿宋"/>
                <w:color w:val="000000"/>
                <w:sz w:val="24"/>
                <w:szCs w:val="22"/>
              </w:rPr>
              <w:t>本项目实行全流程网上电子投标。</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二.组成：</w:t>
            </w:r>
            <w:r>
              <w:rPr>
                <w:rFonts w:hint="eastAsia" w:ascii="仿宋" w:hAnsi="仿宋" w:eastAsia="仿宋" w:cs="仿宋"/>
                <w:color w:val="000000"/>
                <w:sz w:val="24"/>
                <w:szCs w:val="22"/>
              </w:rPr>
              <w:t>投标人应准备电子投标文件、以介质存储的数据电文形式的备份投标文件（U盘）。</w:t>
            </w:r>
          </w:p>
          <w:p>
            <w:pPr>
              <w:autoSpaceDE w:val="0"/>
              <w:autoSpaceDN w:val="0"/>
              <w:adjustRightInd w:val="0"/>
              <w:snapToGrid w:val="0"/>
              <w:spacing w:line="400" w:lineRule="exact"/>
              <w:textAlignment w:val="bottom"/>
              <w:rPr>
                <w:rFonts w:hint="eastAsia"/>
              </w:rPr>
            </w:pPr>
            <w:r>
              <w:rPr>
                <w:rFonts w:hint="eastAsia" w:ascii="仿宋" w:hAnsi="仿宋" w:eastAsia="仿宋" w:cs="仿宋"/>
                <w:b/>
                <w:bCs/>
                <w:color w:val="000000"/>
                <w:sz w:val="24"/>
                <w:szCs w:val="22"/>
                <w:u w:val="single"/>
                <w:lang w:val="en-US" w:eastAsia="zh-CN"/>
              </w:rPr>
              <w:t>注：</w:t>
            </w:r>
            <w:r>
              <w:rPr>
                <w:rFonts w:hint="eastAsia" w:ascii="仿宋" w:hAnsi="仿宋" w:eastAsia="仿宋" w:cs="仿宋"/>
                <w:b/>
                <w:bCs/>
                <w:color w:val="000000"/>
                <w:sz w:val="24"/>
                <w:szCs w:val="22"/>
                <w:u w:val="single"/>
              </w:rPr>
              <w:t>仅提供备份投标文件的，投标无效。</w:t>
            </w:r>
            <w:r>
              <w:rPr>
                <w:rFonts w:hint="eastAsia" w:ascii="仿宋" w:hAnsi="仿宋" w:eastAsia="仿宋" w:cs="仿宋"/>
                <w:b/>
                <w:bCs/>
                <w:color w:val="000000"/>
                <w:sz w:val="24"/>
                <w:szCs w:val="22"/>
                <w:u w:val="single"/>
                <w:lang w:val="en-US" w:eastAsia="zh-CN"/>
              </w:rPr>
              <w:t>未</w:t>
            </w:r>
            <w:r>
              <w:rPr>
                <w:rFonts w:hint="eastAsia" w:ascii="仿宋" w:hAnsi="仿宋" w:eastAsia="仿宋" w:cs="仿宋"/>
                <w:b/>
                <w:bCs/>
                <w:color w:val="000000"/>
                <w:sz w:val="24"/>
                <w:szCs w:val="22"/>
                <w:u w:val="single"/>
              </w:rPr>
              <w:t>提供备份投标文件，造成项目开评标活动无法进行下去的，相关风险由投标人自行承担。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9180" w:type="dxa"/>
            <w:noWrap w:val="0"/>
            <w:vAlign w:val="center"/>
          </w:tcPr>
          <w:p>
            <w:pPr>
              <w:snapToGrid w:val="0"/>
              <w:spacing w:line="320" w:lineRule="exact"/>
              <w:rPr>
                <w:rFonts w:hint="eastAsia" w:ascii="仿宋" w:hAnsi="仿宋" w:eastAsia="仿宋" w:cs="仿宋"/>
                <w:color w:val="000000"/>
                <w:sz w:val="24"/>
                <w:szCs w:val="24"/>
              </w:rPr>
            </w:pPr>
            <w:r>
              <w:rPr>
                <w:rFonts w:hint="eastAsia" w:ascii="仿宋" w:hAnsi="仿宋" w:eastAsia="仿宋" w:cs="仿宋"/>
                <w:color w:val="auto"/>
                <w:spacing w:val="11"/>
                <w:sz w:val="24"/>
                <w:szCs w:val="24"/>
              </w:rPr>
              <w:t>投标截止时间：</w:t>
            </w:r>
            <w:r>
              <w:rPr>
                <w:rFonts w:hint="eastAsia" w:ascii="仿宋" w:hAnsi="仿宋" w:eastAsia="仿宋" w:cs="仿宋"/>
                <w:b/>
                <w:color w:val="auto"/>
                <w:spacing w:val="11"/>
                <w:kern w:val="0"/>
                <w:sz w:val="24"/>
                <w:szCs w:val="24"/>
                <w:lang w:val="en-US" w:eastAsia="zh-CN"/>
              </w:rPr>
              <w:t>2020</w:t>
            </w:r>
            <w:r>
              <w:rPr>
                <w:rFonts w:hint="eastAsia" w:ascii="仿宋" w:hAnsi="仿宋" w:eastAsia="仿宋" w:cs="仿宋"/>
                <w:b/>
                <w:color w:val="auto"/>
                <w:spacing w:val="11"/>
                <w:kern w:val="0"/>
                <w:sz w:val="24"/>
                <w:szCs w:val="24"/>
                <w:lang w:eastAsia="zh-CN"/>
              </w:rPr>
              <w:t>年</w:t>
            </w:r>
            <w:r>
              <w:rPr>
                <w:rFonts w:hint="eastAsia" w:ascii="仿宋" w:hAnsi="仿宋" w:eastAsia="仿宋" w:cs="仿宋"/>
                <w:b/>
                <w:color w:val="auto"/>
                <w:spacing w:val="11"/>
                <w:kern w:val="0"/>
                <w:sz w:val="24"/>
                <w:szCs w:val="24"/>
                <w:lang w:val="en-US" w:eastAsia="zh-CN"/>
              </w:rPr>
              <w:t>5</w:t>
            </w:r>
            <w:r>
              <w:rPr>
                <w:rFonts w:hint="eastAsia" w:ascii="仿宋" w:hAnsi="仿宋" w:eastAsia="仿宋" w:cs="仿宋"/>
                <w:b/>
                <w:color w:val="auto"/>
                <w:spacing w:val="11"/>
                <w:kern w:val="0"/>
                <w:sz w:val="24"/>
                <w:szCs w:val="24"/>
                <w:lang w:eastAsia="zh-CN"/>
              </w:rPr>
              <w:t>月</w:t>
            </w:r>
            <w:r>
              <w:rPr>
                <w:rFonts w:hint="eastAsia" w:ascii="仿宋" w:hAnsi="仿宋" w:eastAsia="仿宋" w:cs="仿宋"/>
                <w:b/>
                <w:color w:val="auto"/>
                <w:spacing w:val="11"/>
                <w:kern w:val="0"/>
                <w:sz w:val="24"/>
                <w:szCs w:val="24"/>
                <w:lang w:val="en-US" w:eastAsia="zh-CN"/>
              </w:rPr>
              <w:t>20</w:t>
            </w:r>
            <w:r>
              <w:rPr>
                <w:rFonts w:hint="eastAsia" w:ascii="仿宋" w:hAnsi="仿宋" w:eastAsia="仿宋" w:cs="仿宋"/>
                <w:b/>
                <w:color w:val="auto"/>
                <w:spacing w:val="11"/>
                <w:kern w:val="0"/>
                <w:sz w:val="24"/>
                <w:szCs w:val="24"/>
                <w:lang w:eastAsia="zh-CN"/>
              </w:rPr>
              <w:t>日</w:t>
            </w:r>
            <w:r>
              <w:rPr>
                <w:rFonts w:hint="eastAsia" w:ascii="仿宋" w:hAnsi="仿宋" w:eastAsia="仿宋" w:cs="仿宋"/>
                <w:b/>
                <w:color w:val="auto"/>
                <w:spacing w:val="11"/>
                <w:kern w:val="0"/>
                <w:sz w:val="24"/>
                <w:szCs w:val="24"/>
                <w:lang w:val="en-US" w:eastAsia="zh-CN"/>
              </w:rPr>
              <w:t>14</w:t>
            </w:r>
            <w:r>
              <w:rPr>
                <w:rFonts w:hint="eastAsia" w:ascii="仿宋" w:hAnsi="仿宋" w:eastAsia="仿宋" w:cs="仿宋"/>
                <w:b/>
                <w:color w:val="auto"/>
                <w:spacing w:val="11"/>
                <w:kern w:val="0"/>
                <w:sz w:val="24"/>
                <w:szCs w:val="24"/>
                <w:lang w:eastAsia="zh-CN"/>
              </w:rPr>
              <w:t>∶</w:t>
            </w:r>
            <w:r>
              <w:rPr>
                <w:rFonts w:hint="eastAsia" w:ascii="仿宋" w:hAnsi="仿宋" w:eastAsia="仿宋" w:cs="仿宋"/>
                <w:b/>
                <w:color w:val="auto"/>
                <w:spacing w:val="11"/>
                <w:kern w:val="0"/>
                <w:sz w:val="24"/>
                <w:szCs w:val="24"/>
                <w:lang w:val="en-US" w:eastAsia="zh-CN"/>
              </w:rPr>
              <w:t>0</w:t>
            </w:r>
            <w:r>
              <w:rPr>
                <w:rFonts w:hint="eastAsia" w:ascii="仿宋" w:hAnsi="仿宋" w:eastAsia="仿宋" w:cs="仿宋"/>
                <w:b/>
                <w:color w:val="auto"/>
                <w:spacing w:val="11"/>
                <w:kern w:val="0"/>
                <w:sz w:val="24"/>
                <w:szCs w:val="24"/>
                <w:lang w:eastAsia="zh-CN"/>
              </w:rPr>
              <w:t>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9180" w:type="dxa"/>
            <w:noWrap w:val="0"/>
            <w:vAlign w:val="center"/>
          </w:tcPr>
          <w:p>
            <w:pPr>
              <w:snapToGrid w:val="0"/>
              <w:spacing w:line="320" w:lineRule="exact"/>
              <w:rPr>
                <w:rFonts w:hint="eastAsia" w:ascii="仿宋" w:hAnsi="仿宋" w:eastAsia="仿宋" w:cs="仿宋"/>
                <w:b/>
                <w:color w:val="auto"/>
                <w:spacing w:val="11"/>
                <w:sz w:val="24"/>
                <w:szCs w:val="24"/>
              </w:rPr>
            </w:pPr>
            <w:r>
              <w:rPr>
                <w:rFonts w:hint="eastAsia" w:ascii="仿宋" w:hAnsi="仿宋" w:eastAsia="仿宋" w:cs="仿宋"/>
                <w:color w:val="auto"/>
                <w:spacing w:val="11"/>
                <w:sz w:val="24"/>
                <w:szCs w:val="24"/>
              </w:rPr>
              <w:t>开标时间：</w:t>
            </w:r>
            <w:r>
              <w:rPr>
                <w:rFonts w:hint="eastAsia" w:ascii="仿宋" w:hAnsi="仿宋" w:eastAsia="仿宋" w:cs="仿宋"/>
                <w:b/>
                <w:color w:val="auto"/>
                <w:spacing w:val="11"/>
                <w:kern w:val="0"/>
                <w:sz w:val="24"/>
                <w:szCs w:val="24"/>
                <w:lang w:val="en-US" w:eastAsia="zh-CN"/>
              </w:rPr>
              <w:t>2020</w:t>
            </w:r>
            <w:r>
              <w:rPr>
                <w:rFonts w:hint="eastAsia" w:ascii="仿宋" w:hAnsi="仿宋" w:eastAsia="仿宋" w:cs="仿宋"/>
                <w:b/>
                <w:color w:val="auto"/>
                <w:spacing w:val="11"/>
                <w:kern w:val="0"/>
                <w:sz w:val="24"/>
                <w:szCs w:val="24"/>
                <w:lang w:eastAsia="zh-CN"/>
              </w:rPr>
              <w:t>年</w:t>
            </w:r>
            <w:r>
              <w:rPr>
                <w:rFonts w:hint="eastAsia" w:ascii="仿宋" w:hAnsi="仿宋" w:eastAsia="仿宋" w:cs="仿宋"/>
                <w:b/>
                <w:color w:val="auto"/>
                <w:spacing w:val="11"/>
                <w:kern w:val="0"/>
                <w:sz w:val="24"/>
                <w:szCs w:val="24"/>
                <w:lang w:val="en-US" w:eastAsia="zh-CN"/>
              </w:rPr>
              <w:t>5</w:t>
            </w:r>
            <w:r>
              <w:rPr>
                <w:rFonts w:hint="eastAsia" w:ascii="仿宋" w:hAnsi="仿宋" w:eastAsia="仿宋" w:cs="仿宋"/>
                <w:b/>
                <w:color w:val="auto"/>
                <w:spacing w:val="11"/>
                <w:kern w:val="0"/>
                <w:sz w:val="24"/>
                <w:szCs w:val="24"/>
                <w:lang w:eastAsia="zh-CN"/>
              </w:rPr>
              <w:t>月</w:t>
            </w:r>
            <w:r>
              <w:rPr>
                <w:rFonts w:hint="eastAsia" w:ascii="仿宋" w:hAnsi="仿宋" w:eastAsia="仿宋" w:cs="仿宋"/>
                <w:b/>
                <w:color w:val="auto"/>
                <w:spacing w:val="11"/>
                <w:kern w:val="0"/>
                <w:sz w:val="24"/>
                <w:szCs w:val="24"/>
                <w:lang w:val="en-US" w:eastAsia="zh-CN"/>
              </w:rPr>
              <w:t>20</w:t>
            </w:r>
            <w:r>
              <w:rPr>
                <w:rFonts w:hint="eastAsia" w:ascii="仿宋" w:hAnsi="仿宋" w:eastAsia="仿宋" w:cs="仿宋"/>
                <w:b/>
                <w:color w:val="auto"/>
                <w:spacing w:val="11"/>
                <w:kern w:val="0"/>
                <w:sz w:val="24"/>
                <w:szCs w:val="24"/>
                <w:lang w:eastAsia="zh-CN"/>
              </w:rPr>
              <w:t>日</w:t>
            </w:r>
            <w:r>
              <w:rPr>
                <w:rFonts w:hint="eastAsia" w:ascii="仿宋" w:hAnsi="仿宋" w:eastAsia="仿宋" w:cs="仿宋"/>
                <w:b/>
                <w:color w:val="auto"/>
                <w:spacing w:val="11"/>
                <w:kern w:val="0"/>
                <w:sz w:val="24"/>
                <w:szCs w:val="24"/>
                <w:lang w:val="en-US" w:eastAsia="zh-CN"/>
              </w:rPr>
              <w:t>14</w:t>
            </w:r>
            <w:r>
              <w:rPr>
                <w:rFonts w:hint="eastAsia" w:ascii="仿宋" w:hAnsi="仿宋" w:eastAsia="仿宋" w:cs="仿宋"/>
                <w:b/>
                <w:color w:val="auto"/>
                <w:spacing w:val="11"/>
                <w:kern w:val="0"/>
                <w:sz w:val="24"/>
                <w:szCs w:val="24"/>
                <w:lang w:eastAsia="zh-CN"/>
              </w:rPr>
              <w:t>∶</w:t>
            </w:r>
            <w:r>
              <w:rPr>
                <w:rFonts w:hint="eastAsia" w:ascii="仿宋" w:hAnsi="仿宋" w:eastAsia="仿宋" w:cs="仿宋"/>
                <w:b/>
                <w:color w:val="auto"/>
                <w:spacing w:val="11"/>
                <w:kern w:val="0"/>
                <w:sz w:val="24"/>
                <w:szCs w:val="24"/>
                <w:lang w:val="en-US" w:eastAsia="zh-CN"/>
              </w:rPr>
              <w:t>0</w:t>
            </w:r>
            <w:r>
              <w:rPr>
                <w:rFonts w:hint="eastAsia" w:ascii="仿宋" w:hAnsi="仿宋" w:eastAsia="仿宋" w:cs="仿宋"/>
                <w:b/>
                <w:color w:val="auto"/>
                <w:spacing w:val="11"/>
                <w:kern w:val="0"/>
                <w:sz w:val="24"/>
                <w:szCs w:val="24"/>
                <w:lang w:eastAsia="zh-CN"/>
              </w:rPr>
              <w:t>0时</w:t>
            </w:r>
          </w:p>
          <w:p>
            <w:pPr>
              <w:snapToGrid w:val="0"/>
              <w:spacing w:line="320" w:lineRule="exact"/>
              <w:rPr>
                <w:rFonts w:hint="eastAsia" w:ascii="仿宋" w:hAnsi="仿宋" w:eastAsia="仿宋" w:cs="仿宋"/>
                <w:color w:val="000000"/>
                <w:sz w:val="24"/>
                <w:szCs w:val="24"/>
              </w:rPr>
            </w:pPr>
            <w:r>
              <w:rPr>
                <w:rFonts w:hint="eastAsia" w:ascii="仿宋" w:hAnsi="仿宋" w:eastAsia="仿宋" w:cs="仿宋"/>
                <w:color w:val="auto"/>
                <w:spacing w:val="11"/>
                <w:sz w:val="24"/>
                <w:szCs w:val="24"/>
              </w:rPr>
              <w:t>地点：</w:t>
            </w:r>
            <w:r>
              <w:rPr>
                <w:rFonts w:hint="eastAsia" w:ascii="仿宋" w:hAnsi="仿宋" w:eastAsia="仿宋" w:cs="仿宋"/>
                <w:bCs/>
                <w:sz w:val="24"/>
                <w:lang w:val="en-US" w:eastAsia="zh-CN"/>
              </w:rPr>
              <w:t>长兴县公共资源交易中心开标室（龙山街道锦绣路8号市民服务中心4楼）（届时详见四楼大屏公告栏）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color w:val="000000"/>
                <w:sz w:val="24"/>
              </w:rPr>
              <w:t>投标人应当在投标截止时间前完成电子投标文件的传输递交，并可以补充、修改或者     撤回电子投标文件。补充或者修改电子投标文件的，应当先行撤回原文件，补充、修     改后重新传输递交。投标截止时间前未完成传输的，视为撤回投标文件。投标、响应     截止时间后送达的投标、响应文件，将被政采云平台拒收。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b/>
                <w:sz w:val="24"/>
                <w:szCs w:val="24"/>
              </w:rPr>
            </w:pPr>
            <w:r>
              <w:rPr>
                <w:rFonts w:hint="eastAsia" w:ascii="仿宋" w:hAnsi="仿宋" w:eastAsia="仿宋" w:cs="仿宋"/>
                <w:b/>
                <w:sz w:val="24"/>
                <w:szCs w:val="24"/>
              </w:rPr>
              <w:t>资格审查资料原件递交：</w:t>
            </w:r>
          </w:p>
          <w:p>
            <w:pPr>
              <w:numPr>
                <w:ilvl w:val="0"/>
                <w:numId w:val="2"/>
              </w:numPr>
              <w:rPr>
                <w:rFonts w:hint="eastAsia" w:ascii="仿宋" w:hAnsi="仿宋" w:eastAsia="仿宋" w:cs="仿宋"/>
                <w:sz w:val="24"/>
                <w:szCs w:val="24"/>
              </w:rPr>
            </w:pPr>
            <w:r>
              <w:rPr>
                <w:rFonts w:hint="eastAsia" w:ascii="仿宋" w:hAnsi="仿宋" w:eastAsia="仿宋" w:cs="仿宋"/>
                <w:kern w:val="0"/>
                <w:sz w:val="24"/>
                <w:szCs w:val="24"/>
              </w:rPr>
              <w:t>法人营业执照或“三证合一”的营业执照或“五证合一”的营业执照</w:t>
            </w:r>
            <w:r>
              <w:rPr>
                <w:rFonts w:hint="eastAsia" w:ascii="仿宋" w:hAnsi="仿宋" w:eastAsia="仿宋" w:cs="仿宋"/>
                <w:sz w:val="24"/>
                <w:szCs w:val="24"/>
              </w:rPr>
              <w:t>副本；2、法定代表人身份证明书和法定代表人授权书；3、授权代表身份证；4、授权代表社保缴费凭证或花名册；</w:t>
            </w:r>
          </w:p>
          <w:p>
            <w:pPr>
              <w:rPr>
                <w:rFonts w:hint="eastAsia" w:ascii="仿宋" w:hAnsi="仿宋" w:eastAsia="仿宋" w:cs="仿宋"/>
                <w:b/>
                <w:sz w:val="24"/>
                <w:szCs w:val="24"/>
              </w:rPr>
            </w:pPr>
            <w:r>
              <w:rPr>
                <w:rFonts w:hint="eastAsia" w:ascii="仿宋" w:hAnsi="仿宋" w:eastAsia="仿宋" w:cs="仿宋"/>
                <w:b/>
                <w:sz w:val="24"/>
                <w:szCs w:val="24"/>
              </w:rPr>
              <w:t>备注:</w:t>
            </w:r>
          </w:p>
          <w:p>
            <w:pPr>
              <w:rPr>
                <w:rFonts w:hint="eastAsia" w:ascii="仿宋" w:hAnsi="仿宋" w:eastAsia="仿宋" w:cs="仿宋"/>
                <w:b/>
                <w:sz w:val="24"/>
                <w:szCs w:val="24"/>
              </w:rPr>
            </w:pPr>
            <w:r>
              <w:rPr>
                <w:rFonts w:hint="eastAsia" w:ascii="仿宋" w:hAnsi="仿宋" w:eastAsia="仿宋" w:cs="仿宋"/>
                <w:b/>
                <w:sz w:val="24"/>
                <w:szCs w:val="24"/>
              </w:rPr>
              <w:t>1、投标人为浙江政府采购网注册供应商的资格审查时可不携带营业执照副本原件。届时采购人和采购代理机构将通过浙江政府采购网进行现场核对。</w:t>
            </w:r>
          </w:p>
          <w:p>
            <w:pP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2、投标截止时间止，投标人将以上资料原件</w:t>
            </w:r>
            <w:r>
              <w:rPr>
                <w:rFonts w:hint="eastAsia" w:ascii="仿宋" w:hAnsi="仿宋" w:eastAsia="仿宋" w:cs="仿宋"/>
                <w:b/>
                <w:sz w:val="24"/>
                <w:szCs w:val="24"/>
                <w:lang w:val="en-US" w:eastAsia="zh-CN"/>
              </w:rPr>
              <w:t>扫描</w:t>
            </w:r>
            <w:r>
              <w:rPr>
                <w:rFonts w:hint="eastAsia" w:ascii="仿宋" w:hAnsi="仿宋" w:eastAsia="仿宋" w:cs="仿宋"/>
                <w:b/>
                <w:sz w:val="24"/>
                <w:szCs w:val="24"/>
              </w:rPr>
              <w:t>发送至</w:t>
            </w:r>
            <w:r>
              <w:rPr>
                <w:rFonts w:hint="eastAsia" w:ascii="仿宋" w:hAnsi="仿宋" w:eastAsia="仿宋" w:cs="仿宋"/>
                <w:b/>
                <w:sz w:val="24"/>
                <w:szCs w:val="24"/>
                <w:lang w:val="en-US" w:eastAsia="zh-CN"/>
              </w:rPr>
              <w:t>867464832@qq.com</w:t>
            </w:r>
            <w:r>
              <w:rPr>
                <w:rFonts w:hint="eastAsia" w:ascii="仿宋" w:hAnsi="仿宋" w:eastAsia="仿宋" w:cs="仿宋"/>
                <w:b/>
                <w:sz w:val="24"/>
                <w:szCs w:val="24"/>
              </w:rPr>
              <w:t>，以供资格审查时之用。届时未提供的将可能资格审查不通过，其风险由投标人自行承担。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评标办法及标准：按照招标文件第四章评标办法及评分标准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1</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中标公告及中标通知书：评标结束，采购人确认采购结果后，中标公告发布于</w:t>
            </w:r>
          </w:p>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浙江政府采购网（</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"http://www.zjzfcg.gov.cn" </w:instrText>
            </w:r>
            <w:r>
              <w:rPr>
                <w:rFonts w:hint="eastAsia" w:ascii="仿宋" w:hAnsi="仿宋" w:eastAsia="仿宋" w:cs="仿宋"/>
                <w:color w:val="000000"/>
                <w:sz w:val="24"/>
              </w:rPr>
              <w:fldChar w:fldCharType="separate"/>
            </w:r>
            <w:r>
              <w:rPr>
                <w:rStyle w:val="20"/>
                <w:rFonts w:hint="eastAsia" w:ascii="仿宋" w:hAnsi="仿宋" w:eastAsia="仿宋" w:cs="仿宋"/>
                <w:color w:val="000000"/>
                <w:sz w:val="24"/>
                <w:u w:val="none"/>
              </w:rPr>
              <w:t>http://www.zjzfcg.gov.cn</w:t>
            </w:r>
            <w:r>
              <w:rPr>
                <w:rFonts w:hint="eastAsia" w:ascii="仿宋" w:hAnsi="仿宋" w:eastAsia="仿宋" w:cs="仿宋"/>
                <w:color w:val="000000"/>
                <w:sz w:val="24"/>
              </w:rPr>
              <w:fldChar w:fldCharType="end"/>
            </w:r>
            <w:r>
              <w:rPr>
                <w:rFonts w:hint="eastAsia" w:ascii="仿宋" w:hAnsi="仿宋" w:eastAsia="仿宋" w:cs="仿宋"/>
                <w:color w:val="000000"/>
                <w:sz w:val="24"/>
              </w:rPr>
              <w:t>）</w:t>
            </w:r>
          </w:p>
          <w:p>
            <w:pPr>
              <w:autoSpaceDE w:val="0"/>
              <w:autoSpaceDN w:val="0"/>
              <w:adjustRightInd w:val="0"/>
              <w:snapToGrid w:val="0"/>
              <w:spacing w:line="400" w:lineRule="exact"/>
              <w:textAlignment w:val="bottom"/>
              <w:rPr>
                <w:rFonts w:hint="eastAsia" w:ascii="仿宋" w:hAnsi="仿宋" w:eastAsia="仿宋" w:cs="仿宋"/>
                <w:color w:val="000000"/>
                <w:sz w:val="24"/>
                <w:highlight w:val="yellow"/>
              </w:rPr>
            </w:pP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公共资源交易中心网（</w:t>
            </w:r>
            <w:r>
              <w:rPr>
                <w:rFonts w:ascii="宋体" w:hAnsi="宋体" w:eastAsia="宋体" w:cs="宋体"/>
                <w:sz w:val="24"/>
                <w:szCs w:val="24"/>
              </w:rPr>
              <w:fldChar w:fldCharType="begin"/>
            </w:r>
            <w:r>
              <w:rPr>
                <w:rFonts w:ascii="宋体" w:hAnsi="宋体" w:eastAsia="宋体" w:cs="宋体"/>
                <w:sz w:val="24"/>
                <w:szCs w:val="24"/>
              </w:rPr>
              <w:instrText xml:space="preserve"> HYPERLINK "http://ggzy.zjcx.gov.cn/cxweb/" </w:instrText>
            </w:r>
            <w:r>
              <w:rPr>
                <w:rFonts w:ascii="宋体" w:hAnsi="宋体" w:eastAsia="宋体" w:cs="宋体"/>
                <w:sz w:val="24"/>
                <w:szCs w:val="24"/>
              </w:rPr>
              <w:fldChar w:fldCharType="separate"/>
            </w:r>
            <w:r>
              <w:rPr>
                <w:rStyle w:val="20"/>
                <w:rFonts w:ascii="宋体" w:hAnsi="宋体" w:eastAsia="宋体" w:cs="宋体"/>
                <w:sz w:val="24"/>
                <w:szCs w:val="24"/>
              </w:rPr>
              <w:t>http://ggzy.zjcx.gov.cn/cxweb/</w:t>
            </w:r>
            <w:r>
              <w:rPr>
                <w:rFonts w:ascii="宋体" w:hAnsi="宋体" w:eastAsia="宋体" w:cs="宋体"/>
                <w:sz w:val="24"/>
                <w:szCs w:val="24"/>
              </w:rPr>
              <w:fldChar w:fldCharType="end"/>
            </w:r>
            <w:r>
              <w:rPr>
                <w:rFonts w:hint="eastAsia" w:ascii="仿宋" w:hAnsi="仿宋" w:eastAsia="仿宋" w:cs="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2</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签订合同：中标通知书发出后30天内。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3</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highlight w:val="none"/>
              </w:rPr>
              <w:t>履约保证金的收取及退还:</w:t>
            </w:r>
            <w:r>
              <w:rPr>
                <w:rFonts w:hint="eastAsia" w:ascii="仿宋" w:hAnsi="仿宋" w:eastAsia="仿宋" w:cs="仿宋"/>
                <w:sz w:val="24"/>
                <w:highlight w:val="none"/>
              </w:rPr>
              <w:t>成交供应商在签订合同前向采购人交纳合同总金额的5%作为履约保证金，履约保证金至合同履行完毕后5个工作日内无息退还。</w:t>
            </w:r>
            <w:r>
              <w:rPr>
                <w:rFonts w:hint="eastAsia" w:ascii="仿宋" w:hAnsi="仿宋" w:eastAsia="仿宋" w:cs="仿宋"/>
                <w:color w:val="000000"/>
                <w:sz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4</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rPr>
            </w:pPr>
            <w:r>
              <w:rPr>
                <w:rFonts w:hint="eastAsia" w:ascii="仿宋" w:hAnsi="仿宋" w:eastAsia="仿宋" w:cs="仿宋"/>
                <w:color w:val="000000"/>
                <w:sz w:val="24"/>
              </w:rPr>
              <w:t>采购资金来源：预算资金，已落实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p>
        </w:tc>
        <w:tc>
          <w:tcPr>
            <w:tcW w:w="9180" w:type="dxa"/>
            <w:noWrap w:val="0"/>
            <w:vAlign w:val="center"/>
          </w:tcPr>
          <w:p>
            <w:pPr>
              <w:adjustRightInd w:val="0"/>
              <w:snapToGrid w:val="0"/>
              <w:spacing w:line="400" w:lineRule="exact"/>
              <w:rPr>
                <w:rFonts w:hint="eastAsia" w:ascii="仿宋" w:hAnsi="仿宋" w:eastAsia="仿宋" w:cs="仿宋"/>
                <w:color w:val="000000"/>
                <w:sz w:val="24"/>
                <w:lang w:val="en-US" w:eastAsia="zh-CN"/>
              </w:rPr>
            </w:pPr>
            <w:r>
              <w:rPr>
                <w:rFonts w:hint="eastAsia" w:ascii="仿宋" w:hAnsi="仿宋" w:eastAsia="仿宋" w:cs="仿宋"/>
                <w:color w:val="000000"/>
                <w:sz w:val="24"/>
              </w:rPr>
              <w:t>投标文件有效期：</w:t>
            </w:r>
            <w:r>
              <w:rPr>
                <w:rFonts w:hint="eastAsia" w:ascii="仿宋" w:hAnsi="仿宋" w:eastAsia="仿宋" w:cs="仿宋"/>
                <w:color w:val="000000"/>
                <w:sz w:val="24"/>
                <w:u w:val="single"/>
                <w:lang w:val="en-US" w:eastAsia="zh-CN"/>
              </w:rPr>
              <w:t>60</w:t>
            </w:r>
            <w:r>
              <w:rPr>
                <w:rFonts w:hint="eastAsia" w:ascii="仿宋" w:hAnsi="仿宋" w:eastAsia="仿宋" w:cs="仿宋"/>
                <w:color w:val="000000"/>
                <w:sz w:val="24"/>
                <w:lang w:val="en-US" w:eastAsia="zh-CN"/>
              </w:rPr>
              <w:t>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16</w:t>
            </w:r>
          </w:p>
        </w:tc>
        <w:tc>
          <w:tcPr>
            <w:tcW w:w="9180" w:type="dxa"/>
            <w:noWrap w:val="0"/>
            <w:vAlign w:val="center"/>
          </w:tcPr>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投标文件的形式和效力</w:t>
            </w:r>
            <w:r>
              <w:rPr>
                <w:rFonts w:hint="eastAsia" w:ascii="仿宋" w:hAnsi="仿宋" w:eastAsia="仿宋" w:cs="仿宋"/>
                <w:b/>
                <w:bCs/>
                <w:color w:val="000000"/>
                <w:sz w:val="24"/>
                <w:szCs w:val="22"/>
                <w:lang w:eastAsia="zh-CN"/>
              </w:rPr>
              <w:t>：</w:t>
            </w:r>
            <w:r>
              <w:rPr>
                <w:rFonts w:hint="eastAsia" w:ascii="仿宋" w:hAnsi="仿宋" w:eastAsia="仿宋" w:cs="仿宋"/>
                <w:color w:val="000000"/>
                <w:sz w:val="24"/>
                <w:szCs w:val="22"/>
              </w:rPr>
              <w:t>投标文件分为电子投标文件以及备份投标文件，备份文件分为以介质存储的数据电文形式的备份投标文件（U盘）。</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lang w:val="en-US" w:eastAsia="zh-CN"/>
              </w:rPr>
              <w:t>1.</w:t>
            </w:r>
            <w:r>
              <w:rPr>
                <w:rFonts w:hint="eastAsia" w:ascii="仿宋" w:hAnsi="仿宋" w:eastAsia="仿宋" w:cs="仿宋"/>
                <w:b/>
                <w:bCs/>
                <w:color w:val="000000"/>
                <w:sz w:val="24"/>
                <w:szCs w:val="22"/>
              </w:rPr>
              <w:t>电子投标文件部分：</w:t>
            </w:r>
            <w:r>
              <w:rPr>
                <w:rFonts w:hint="eastAsia" w:ascii="仿宋" w:hAnsi="仿宋" w:eastAsia="仿宋" w:cs="仿宋"/>
                <w:color w:val="000000"/>
                <w:sz w:val="24"/>
                <w:szCs w:val="22"/>
              </w:rPr>
              <w:t>供应商应根据“政采云供应商项目采购-电子招投标操作指南”</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color w:val="000000"/>
                <w:sz w:val="24"/>
                <w:szCs w:val="22"/>
              </w:rPr>
              <w:t>及本招标文件规定的格式和顺序编制，按电子投标文件要求制作、加密并递交，进行关联定位。</w:t>
            </w:r>
          </w:p>
          <w:p>
            <w:pPr>
              <w:autoSpaceDE w:val="0"/>
              <w:autoSpaceDN w:val="0"/>
              <w:adjustRightInd w:val="0"/>
              <w:snapToGrid w:val="0"/>
              <w:spacing w:line="400" w:lineRule="exact"/>
              <w:textAlignment w:val="bottom"/>
              <w:rPr>
                <w:rFonts w:hint="eastAsia" w:ascii="仿宋" w:hAnsi="仿宋" w:eastAsia="仿宋" w:cs="仿宋"/>
                <w:color w:val="000000"/>
                <w:sz w:val="24"/>
                <w:szCs w:val="22"/>
              </w:rPr>
            </w:pPr>
            <w:r>
              <w:rPr>
                <w:rFonts w:hint="eastAsia" w:ascii="仿宋" w:hAnsi="仿宋" w:eastAsia="仿宋" w:cs="仿宋"/>
                <w:b/>
                <w:bCs/>
                <w:color w:val="000000"/>
                <w:sz w:val="24"/>
                <w:szCs w:val="22"/>
              </w:rPr>
              <w:t>2.以介质存储的数据电文形式的备份投标文件部分：</w:t>
            </w:r>
            <w:r>
              <w:rPr>
                <w:rFonts w:hint="eastAsia" w:ascii="仿宋" w:hAnsi="仿宋" w:eastAsia="仿宋" w:cs="仿宋"/>
                <w:color w:val="000000"/>
                <w:sz w:val="24"/>
                <w:szCs w:val="22"/>
              </w:rPr>
              <w:t>即电子投标文件的备份文件，按“政采云供应商项目采购-电子招投标操作指南”制作的备份文件。以U盘形式存储，并单独密封递交。</w:t>
            </w:r>
          </w:p>
          <w:p>
            <w:pPr>
              <w:autoSpaceDE w:val="0"/>
              <w:autoSpaceDN w:val="0"/>
              <w:adjustRightInd w:val="0"/>
              <w:snapToGrid w:val="0"/>
              <w:spacing w:line="400" w:lineRule="exact"/>
              <w:textAlignment w:val="bottom"/>
              <w:rPr>
                <w:rFonts w:hint="eastAsia" w:ascii="仿宋" w:hAnsi="仿宋" w:eastAsia="仿宋" w:cs="仿宋"/>
                <w:color w:val="000000"/>
                <w:sz w:val="24"/>
                <w:lang w:eastAsia="zh-CN"/>
              </w:rPr>
            </w:pPr>
            <w:r>
              <w:rPr>
                <w:rFonts w:hint="eastAsia" w:ascii="仿宋" w:hAnsi="仿宋" w:eastAsia="仿宋" w:cs="仿宋"/>
                <w:b/>
                <w:bCs/>
                <w:color w:val="000000"/>
                <w:sz w:val="24"/>
                <w:szCs w:val="22"/>
              </w:rPr>
              <w:t>3.投标文件的效力：</w:t>
            </w:r>
            <w:r>
              <w:rPr>
                <w:rFonts w:hint="eastAsia" w:ascii="仿宋" w:hAnsi="仿宋" w:eastAsia="仿宋" w:cs="仿宋"/>
                <w:color w:val="000000"/>
                <w:sz w:val="24"/>
                <w:szCs w:val="22"/>
              </w:rPr>
              <w:t>投标文件的启用，按先后顺位分别为电子投标文件、以介质存储的数据电文形式的备份投标文件（U盘）。在下一顺位的</w:t>
            </w:r>
            <w:r>
              <w:rPr>
                <w:rFonts w:hint="eastAsia" w:ascii="仿宋" w:hAnsi="仿宋" w:eastAsia="仿宋" w:cs="仿宋"/>
                <w:color w:val="000000"/>
                <w:sz w:val="24"/>
                <w:szCs w:val="22"/>
                <w:lang w:val="en-US" w:eastAsia="zh-CN"/>
              </w:rPr>
              <w:t>投标</w:t>
            </w:r>
            <w:r>
              <w:rPr>
                <w:rFonts w:hint="eastAsia" w:ascii="仿宋" w:hAnsi="仿宋" w:eastAsia="仿宋" w:cs="仿宋"/>
                <w:color w:val="000000"/>
                <w:sz w:val="24"/>
                <w:szCs w:val="22"/>
              </w:rPr>
              <w:t>文件启用时，前一顺位的</w:t>
            </w:r>
            <w:r>
              <w:rPr>
                <w:rFonts w:hint="eastAsia" w:ascii="仿宋" w:hAnsi="仿宋" w:eastAsia="仿宋" w:cs="仿宋"/>
                <w:color w:val="000000"/>
                <w:sz w:val="24"/>
                <w:szCs w:val="22"/>
                <w:lang w:val="en-US" w:eastAsia="zh-CN"/>
              </w:rPr>
              <w:t>投标</w:t>
            </w:r>
            <w:r>
              <w:rPr>
                <w:rFonts w:hint="eastAsia" w:ascii="仿宋" w:hAnsi="仿宋" w:eastAsia="仿宋" w:cs="仿宋"/>
                <w:color w:val="000000"/>
                <w:sz w:val="24"/>
                <w:szCs w:val="22"/>
              </w:rPr>
              <w:t>文件自动失效。备注：（以投标人解密成功的上传电子投标文件为准，除非投标人原因导致的电子投标文件上传不全、无法打开、显示缺陷等才进行第二效力文件的启用）</w:t>
            </w:r>
            <w:r>
              <w:rPr>
                <w:rFonts w:hint="eastAsia" w:ascii="仿宋" w:hAnsi="仿宋" w:eastAsia="仿宋" w:cs="仿宋"/>
                <w:color w:val="00000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17</w:t>
            </w:r>
          </w:p>
        </w:tc>
        <w:tc>
          <w:tcPr>
            <w:tcW w:w="9180" w:type="dxa"/>
            <w:noWrap w:val="0"/>
            <w:vAlign w:val="center"/>
          </w:tcPr>
          <w:p>
            <w:pPr>
              <w:spacing w:line="320" w:lineRule="exact"/>
              <w:rPr>
                <w:rFonts w:hint="eastAsia" w:ascii="仿宋" w:hAnsi="仿宋" w:eastAsia="仿宋" w:cs="仿宋"/>
                <w:b/>
                <w:bCs/>
                <w:color w:val="auto"/>
                <w:spacing w:val="11"/>
                <w:sz w:val="24"/>
                <w:szCs w:val="24"/>
              </w:rPr>
            </w:pPr>
            <w:r>
              <w:rPr>
                <w:rFonts w:hint="eastAsia" w:ascii="仿宋" w:hAnsi="仿宋" w:eastAsia="仿宋" w:cs="仿宋"/>
                <w:b/>
                <w:bCs/>
                <w:color w:val="auto"/>
                <w:spacing w:val="11"/>
                <w:sz w:val="24"/>
                <w:szCs w:val="24"/>
              </w:rPr>
              <w:t>纸质备份投标文件应按以下要求装订：</w:t>
            </w:r>
          </w:p>
          <w:p>
            <w:pPr>
              <w:spacing w:line="320" w:lineRule="exact"/>
              <w:rPr>
                <w:rFonts w:hint="eastAsia" w:ascii="仿宋" w:hAnsi="仿宋" w:eastAsia="仿宋" w:cs="仿宋"/>
                <w:b/>
                <w:color w:val="auto"/>
                <w:spacing w:val="11"/>
                <w:sz w:val="24"/>
                <w:szCs w:val="24"/>
                <w:u w:val="single"/>
              </w:rPr>
            </w:pPr>
            <w:r>
              <w:rPr>
                <w:rFonts w:hint="eastAsia" w:ascii="仿宋" w:hAnsi="仿宋" w:eastAsia="仿宋" w:cs="仿宋"/>
                <w:color w:val="auto"/>
                <w:spacing w:val="11"/>
                <w:sz w:val="24"/>
                <w:szCs w:val="24"/>
              </w:rPr>
              <w:t>分册装订，</w:t>
            </w:r>
            <w:r>
              <w:rPr>
                <w:rFonts w:hint="eastAsia" w:ascii="仿宋" w:hAnsi="仿宋" w:eastAsia="仿宋" w:cs="仿宋"/>
                <w:b/>
                <w:color w:val="auto"/>
                <w:spacing w:val="11"/>
                <w:sz w:val="24"/>
                <w:szCs w:val="24"/>
              </w:rPr>
              <w:t>共分</w:t>
            </w:r>
            <w:r>
              <w:rPr>
                <w:rFonts w:hint="eastAsia" w:ascii="仿宋" w:hAnsi="仿宋" w:eastAsia="仿宋" w:cs="仿宋"/>
                <w:b/>
                <w:color w:val="auto"/>
                <w:spacing w:val="11"/>
                <w:sz w:val="24"/>
                <w:szCs w:val="24"/>
                <w:u w:val="single"/>
              </w:rPr>
              <w:t>3</w:t>
            </w:r>
            <w:r>
              <w:rPr>
                <w:rFonts w:hint="eastAsia" w:ascii="仿宋" w:hAnsi="仿宋" w:eastAsia="仿宋" w:cs="仿宋"/>
                <w:b/>
                <w:color w:val="auto"/>
                <w:spacing w:val="11"/>
                <w:sz w:val="24"/>
                <w:szCs w:val="24"/>
              </w:rPr>
              <w:t>册，分别为：“</w:t>
            </w:r>
            <w:r>
              <w:rPr>
                <w:rFonts w:hint="eastAsia" w:ascii="仿宋" w:hAnsi="仿宋" w:eastAsia="仿宋" w:cs="仿宋"/>
                <w:b/>
                <w:bCs/>
                <w:color w:val="auto"/>
                <w:spacing w:val="11"/>
                <w:sz w:val="24"/>
                <w:szCs w:val="24"/>
                <w:u w:val="single"/>
              </w:rPr>
              <w:t>商务及资信文件”、“技术文件”、“报价文件”。</w:t>
            </w:r>
          </w:p>
          <w:p>
            <w:pPr>
              <w:snapToGrid w:val="0"/>
              <w:spacing w:line="320" w:lineRule="exact"/>
              <w:rPr>
                <w:rFonts w:hint="eastAsia" w:ascii="仿宋" w:hAnsi="仿宋" w:eastAsia="仿宋" w:cs="仿宋"/>
                <w:color w:val="auto"/>
                <w:spacing w:val="11"/>
                <w:sz w:val="24"/>
                <w:szCs w:val="24"/>
              </w:rPr>
            </w:pPr>
            <w:r>
              <w:rPr>
                <w:rFonts w:hint="eastAsia" w:ascii="仿宋" w:hAnsi="仿宋" w:eastAsia="仿宋" w:cs="仿宋"/>
                <w:color w:val="auto"/>
                <w:spacing w:val="11"/>
                <w:sz w:val="24"/>
                <w:szCs w:val="24"/>
              </w:rPr>
              <w:t>纸质备份投标文件每册装订应牢固、不易拆散和换页，不得采用活页装订（提倡双面编制）。</w:t>
            </w:r>
          </w:p>
          <w:p>
            <w:pPr>
              <w:rPr>
                <w:rFonts w:hint="eastAsia" w:ascii="仿宋" w:hAnsi="仿宋" w:eastAsia="仿宋" w:cs="仿宋"/>
                <w:b/>
                <w:bCs/>
                <w:color w:val="000000"/>
                <w:sz w:val="24"/>
              </w:rPr>
            </w:pPr>
            <w:r>
              <w:rPr>
                <w:rFonts w:hint="eastAsia" w:ascii="仿宋" w:hAnsi="仿宋" w:eastAsia="仿宋" w:cs="仿宋"/>
                <w:b/>
                <w:bCs/>
                <w:color w:val="auto"/>
                <w:spacing w:val="11"/>
                <w:sz w:val="24"/>
                <w:szCs w:val="24"/>
                <w:lang w:eastAsia="zh-CN"/>
              </w:rPr>
              <w:t>中标人</w:t>
            </w:r>
            <w:r>
              <w:rPr>
                <w:rFonts w:hint="eastAsia" w:ascii="仿宋" w:hAnsi="仿宋" w:eastAsia="仿宋" w:cs="仿宋"/>
                <w:b/>
                <w:bCs/>
                <w:color w:val="auto"/>
                <w:spacing w:val="11"/>
                <w:sz w:val="24"/>
                <w:szCs w:val="24"/>
              </w:rPr>
              <w:t>在领取</w:t>
            </w:r>
            <w:r>
              <w:rPr>
                <w:rFonts w:hint="eastAsia" w:ascii="仿宋" w:hAnsi="仿宋" w:eastAsia="仿宋" w:cs="仿宋"/>
                <w:b/>
                <w:bCs/>
                <w:color w:val="auto"/>
                <w:spacing w:val="11"/>
                <w:sz w:val="24"/>
                <w:szCs w:val="24"/>
                <w:lang w:eastAsia="zh-CN"/>
              </w:rPr>
              <w:t>中标</w:t>
            </w:r>
            <w:r>
              <w:rPr>
                <w:rFonts w:hint="eastAsia" w:ascii="仿宋" w:hAnsi="仿宋" w:eastAsia="仿宋" w:cs="仿宋"/>
                <w:b/>
                <w:bCs/>
                <w:color w:val="auto"/>
                <w:spacing w:val="11"/>
                <w:sz w:val="24"/>
                <w:szCs w:val="24"/>
              </w:rPr>
              <w:t>通知书之前再递交</w:t>
            </w:r>
            <w:r>
              <w:rPr>
                <w:rFonts w:hint="eastAsia" w:ascii="仿宋" w:hAnsi="仿宋" w:eastAsia="仿宋" w:cs="仿宋"/>
                <w:b/>
                <w:bCs/>
                <w:color w:val="auto"/>
                <w:spacing w:val="11"/>
                <w:sz w:val="24"/>
                <w:szCs w:val="24"/>
                <w:lang w:val="en-US" w:eastAsia="zh-CN"/>
              </w:rPr>
              <w:t>2</w:t>
            </w:r>
            <w:r>
              <w:rPr>
                <w:rFonts w:hint="eastAsia" w:ascii="仿宋" w:hAnsi="仿宋" w:eastAsia="仿宋" w:cs="仿宋"/>
                <w:b/>
                <w:bCs/>
                <w:color w:val="auto"/>
                <w:spacing w:val="11"/>
                <w:sz w:val="24"/>
                <w:szCs w:val="24"/>
              </w:rPr>
              <w:t>份纸质版投标文件</w:t>
            </w: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lang w:val="en-US" w:eastAsia="zh-CN"/>
              </w:rPr>
              <w:t>一正二副</w:t>
            </w:r>
            <w:r>
              <w:rPr>
                <w:rFonts w:hint="eastAsia" w:ascii="仿宋" w:hAnsi="仿宋" w:eastAsia="仿宋" w:cs="仿宋"/>
                <w:b/>
                <w:bCs/>
                <w:color w:val="auto"/>
                <w:spacing w:val="11"/>
                <w:sz w:val="24"/>
                <w:szCs w:val="24"/>
                <w:lang w:eastAsia="zh-CN"/>
              </w:rPr>
              <w:t>）</w:t>
            </w:r>
            <w:r>
              <w:rPr>
                <w:rFonts w:hint="eastAsia" w:ascii="仿宋" w:hAnsi="仿宋" w:eastAsia="仿宋" w:cs="仿宋"/>
                <w:b/>
                <w:bCs/>
                <w:color w:val="auto"/>
                <w:spacing w:val="1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18</w:t>
            </w:r>
          </w:p>
        </w:tc>
        <w:tc>
          <w:tcPr>
            <w:tcW w:w="9180"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rPr>
              <w:t>电子加密投标文件的解密和异常情况处理：</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开标后，采购组织机构将向各投标供应商发出“电子加密投标文件”的解密通知，各投标供应商代表应当在</w:t>
            </w:r>
            <w:r>
              <w:rPr>
                <w:rFonts w:hint="eastAsia" w:ascii="仿宋" w:hAnsi="仿宋" w:eastAsia="仿宋" w:cs="仿宋"/>
                <w:b/>
                <w:bCs w:val="0"/>
                <w:sz w:val="24"/>
                <w:szCs w:val="24"/>
              </w:rPr>
              <w:t>接到解密通知后 30 分钟内自行完成“电子加密投标文件”的在线解密</w:t>
            </w:r>
            <w:r>
              <w:rPr>
                <w:rFonts w:hint="eastAsia" w:ascii="仿宋" w:hAnsi="仿宋" w:eastAsia="仿宋" w:cs="仿宋"/>
                <w:b w:val="0"/>
                <w:bCs/>
                <w:sz w:val="24"/>
                <w:szCs w:val="24"/>
              </w:rPr>
              <w:t>。</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投标截止时间前，投标供应商仅递交了“备份投标文件”而未将电子加密投标</w:t>
            </w:r>
          </w:p>
          <w:p>
            <w:pPr>
              <w:rPr>
                <w:rFonts w:hint="eastAsia" w:ascii="仿宋" w:hAnsi="仿宋" w:eastAsia="仿宋" w:cs="仿宋"/>
                <w:b/>
                <w:bCs/>
                <w:color w:val="auto"/>
                <w:spacing w:val="11"/>
                <w:sz w:val="24"/>
                <w:szCs w:val="24"/>
                <w:lang w:eastAsia="zh-CN"/>
              </w:rPr>
            </w:pPr>
            <w:r>
              <w:rPr>
                <w:rFonts w:hint="eastAsia" w:ascii="仿宋" w:hAnsi="仿宋" w:eastAsia="仿宋" w:cs="仿宋"/>
                <w:b w:val="0"/>
                <w:bCs/>
                <w:sz w:val="24"/>
                <w:szCs w:val="24"/>
              </w:rPr>
              <w:t>文件上传至“政府采购云平台”的，投标无效。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19</w:t>
            </w:r>
          </w:p>
        </w:tc>
        <w:tc>
          <w:tcPr>
            <w:tcW w:w="9180" w:type="dxa"/>
            <w:noWrap w:val="0"/>
            <w:vAlign w:val="center"/>
          </w:tcPr>
          <w:p>
            <w:pPr>
              <w:rPr>
                <w:rFonts w:hint="eastAsia" w:ascii="仿宋" w:hAnsi="仿宋" w:eastAsia="仿宋" w:cs="仿宋"/>
                <w:b/>
                <w:bCs w:val="0"/>
                <w:sz w:val="24"/>
                <w:szCs w:val="24"/>
              </w:rPr>
            </w:pPr>
            <w:r>
              <w:rPr>
                <w:rFonts w:hint="eastAsia" w:ascii="仿宋" w:hAnsi="仿宋" w:eastAsia="仿宋" w:cs="仿宋"/>
                <w:b/>
                <w:bCs w:val="0"/>
                <w:sz w:val="24"/>
                <w:szCs w:val="24"/>
              </w:rPr>
              <w:t>投标文件份数：</w:t>
            </w:r>
          </w:p>
          <w:p>
            <w:pPr>
              <w:rPr>
                <w:rFonts w:hint="eastAsia" w:ascii="仿宋" w:hAnsi="仿宋" w:eastAsia="仿宋" w:cs="仿宋"/>
                <w:b w:val="0"/>
                <w:bCs/>
                <w:sz w:val="24"/>
                <w:szCs w:val="24"/>
              </w:rPr>
            </w:pPr>
            <w:r>
              <w:rPr>
                <w:rFonts w:hint="eastAsia" w:ascii="仿宋" w:hAnsi="仿宋" w:eastAsia="仿宋" w:cs="仿宋"/>
                <w:b w:val="0"/>
                <w:bCs/>
                <w:sz w:val="24"/>
                <w:szCs w:val="24"/>
              </w:rPr>
              <w:t>1、“电子加密投标文件”：在线上传递交一份。</w:t>
            </w:r>
          </w:p>
          <w:p>
            <w:pPr>
              <w:rPr>
                <w:rFonts w:hint="eastAsia" w:ascii="仿宋" w:hAnsi="仿宋" w:eastAsia="仿宋" w:cs="仿宋"/>
                <w:b w:val="0"/>
                <w:bCs/>
                <w:sz w:val="24"/>
                <w:szCs w:val="24"/>
              </w:rPr>
            </w:pPr>
            <w:r>
              <w:rPr>
                <w:rFonts w:hint="eastAsia" w:ascii="仿宋" w:hAnsi="仿宋" w:eastAsia="仿宋" w:cs="仿宋"/>
                <w:b w:val="0"/>
                <w:bCs/>
                <w:sz w:val="24"/>
                <w:szCs w:val="24"/>
              </w:rPr>
              <w:t>2、“备份投标文件”：密封包装后（邮寄形式）投标截止时间前递交、一份数据电子备份投标文件（U 盘）：以U盘形式提供的数据电子备份投标文件格式及内容须与政采云平台项目采购-电子交易操作指南中制作、加密并递交的电子投标文件格式及内容一致。递交主要有以下两种方式：</w:t>
            </w:r>
          </w:p>
          <w:p>
            <w:pPr>
              <w:rPr>
                <w:rFonts w:hint="eastAsia" w:ascii="仿宋" w:hAnsi="仿宋" w:eastAsia="仿宋" w:cs="仿宋"/>
                <w:b w:val="0"/>
                <w:bCs/>
                <w:sz w:val="24"/>
                <w:szCs w:val="24"/>
              </w:rPr>
            </w:pPr>
            <w:r>
              <w:rPr>
                <w:rFonts w:hint="eastAsia" w:ascii="仿宋" w:hAnsi="仿宋" w:eastAsia="仿宋" w:cs="仿宋"/>
                <w:b w:val="0"/>
                <w:bCs/>
                <w:sz w:val="24"/>
                <w:szCs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w:t>
            </w:r>
            <w:r>
              <w:rPr>
                <w:rFonts w:hint="eastAsia" w:ascii="仿宋" w:hAnsi="仿宋" w:eastAsia="仿宋" w:cs="仿宋"/>
                <w:b w:val="0"/>
                <w:bCs/>
                <w:sz w:val="24"/>
                <w:szCs w:val="24"/>
                <w:lang w:eastAsia="zh-CN"/>
              </w:rPr>
              <w:t>投标人</w:t>
            </w:r>
            <w:r>
              <w:rPr>
                <w:rFonts w:hint="eastAsia" w:ascii="仿宋" w:hAnsi="仿宋" w:eastAsia="仿宋" w:cs="仿宋"/>
                <w:b w:val="0"/>
                <w:bCs/>
                <w:sz w:val="24"/>
                <w:szCs w:val="24"/>
              </w:rPr>
              <w:t>名称、联系电话并加盖公章。邮寄地址为：浙江省房地产管理咨询有限公司（浙江省湖州市长兴县太湖街道县前东街1100号），联系人：</w:t>
            </w:r>
            <w:r>
              <w:rPr>
                <w:rFonts w:hint="eastAsia" w:ascii="仿宋" w:hAnsi="仿宋" w:eastAsia="仿宋" w:cs="仿宋"/>
                <w:b w:val="0"/>
                <w:bCs/>
                <w:sz w:val="24"/>
                <w:szCs w:val="24"/>
                <w:lang w:eastAsia="zh-CN"/>
              </w:rPr>
              <w:t>陈女士</w:t>
            </w:r>
            <w:r>
              <w:rPr>
                <w:rFonts w:hint="eastAsia" w:ascii="仿宋" w:hAnsi="仿宋" w:eastAsia="仿宋" w:cs="仿宋"/>
                <w:b w:val="0"/>
                <w:bCs/>
                <w:sz w:val="24"/>
                <w:szCs w:val="24"/>
              </w:rPr>
              <w:t>，联系电话：</w:t>
            </w:r>
            <w:r>
              <w:rPr>
                <w:rFonts w:hint="eastAsia" w:ascii="仿宋" w:hAnsi="仿宋" w:eastAsia="仿宋" w:cs="仿宋"/>
                <w:b w:val="0"/>
                <w:bCs/>
                <w:sz w:val="24"/>
                <w:szCs w:val="24"/>
                <w:lang w:eastAsia="zh-CN"/>
              </w:rPr>
              <w:t>15905827621</w:t>
            </w:r>
            <w:r>
              <w:rPr>
                <w:rFonts w:hint="eastAsia" w:ascii="仿宋" w:hAnsi="仿宋" w:eastAsia="仿宋" w:cs="仿宋"/>
                <w:b w:val="0"/>
                <w:bCs/>
                <w:sz w:val="24"/>
                <w:szCs w:val="24"/>
              </w:rPr>
              <w:t xml:space="preserve">，电子邮箱：867464832@qq.com。供应商应于 </w:t>
            </w:r>
            <w:r>
              <w:rPr>
                <w:rFonts w:hint="eastAsia" w:ascii="仿宋" w:hAnsi="仿宋" w:eastAsia="仿宋" w:cs="仿宋"/>
                <w:b w:val="0"/>
                <w:bCs/>
                <w:sz w:val="24"/>
                <w:szCs w:val="24"/>
                <w:lang w:eastAsia="zh-CN"/>
              </w:rPr>
              <w:t>2020年5月18日</w:t>
            </w:r>
            <w:r>
              <w:rPr>
                <w:rFonts w:hint="eastAsia" w:ascii="仿宋" w:hAnsi="仿宋" w:eastAsia="仿宋" w:cs="仿宋"/>
                <w:b w:val="0"/>
                <w:bCs/>
                <w:sz w:val="24"/>
                <w:szCs w:val="24"/>
              </w:rPr>
              <w:t>下午 17:00 时前准时送达，拒绝到付。（以收件人实际签收时间为准，收件人签收后将予以回执，回执单采用图片形式发送给投标人确认，该回执单仅作为投标人邮寄的包裹送达时间的依据），逾期送达的将拒绝接收。</w:t>
            </w:r>
          </w:p>
          <w:p>
            <w:pPr>
              <w:rPr>
                <w:rFonts w:hint="eastAsia" w:ascii="仿宋" w:hAnsi="仿宋" w:eastAsia="仿宋" w:cs="仿宋"/>
                <w:b w:val="0"/>
                <w:bCs/>
                <w:sz w:val="24"/>
                <w:szCs w:val="24"/>
              </w:rPr>
            </w:pPr>
            <w:r>
              <w:rPr>
                <w:rFonts w:hint="eastAsia" w:ascii="仿宋" w:hAnsi="仿宋" w:eastAsia="仿宋" w:cs="仿宋"/>
                <w:b w:val="0"/>
                <w:bCs/>
                <w:sz w:val="24"/>
                <w:szCs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9180" w:type="dxa"/>
            <w:noWrap w:val="0"/>
            <w:vAlign w:val="center"/>
          </w:tcPr>
          <w:p>
            <w:pPr>
              <w:rPr>
                <w:rFonts w:hint="eastAsia" w:ascii="仿宋" w:hAnsi="仿宋" w:eastAsia="仿宋" w:cs="仿宋"/>
                <w:color w:val="000000"/>
                <w:sz w:val="24"/>
                <w:szCs w:val="22"/>
              </w:rPr>
            </w:pPr>
            <w:r>
              <w:rPr>
                <w:rFonts w:hint="eastAsia" w:ascii="仿宋" w:hAnsi="仿宋" w:eastAsia="仿宋" w:cs="仿宋"/>
                <w:color w:val="000000"/>
                <w:sz w:val="24"/>
                <w:szCs w:val="22"/>
              </w:rPr>
              <w:t>由于受疫情影响，本项目采取“不见面”形式进行开评标活动，法定代表人或其授权委托人无须到场，通过政采云平台在线响应，并保持电话畅通。请各潜在投标人自备可联网电脑及CA锁，在投标截止时间后投标人使用CA锁各自登录政采云平台，用“项目采购-开标评标”功能对电子投标文件进行在线解密。</w:t>
            </w:r>
            <w:r>
              <w:rPr>
                <w:rFonts w:hint="eastAsia" w:ascii="仿宋" w:hAnsi="仿宋" w:eastAsia="仿宋" w:cs="仿宋"/>
                <w:b/>
                <w:bCs/>
                <w:color w:val="000000"/>
                <w:sz w:val="24"/>
                <w:szCs w:val="22"/>
              </w:rPr>
              <w:t>在线解密电子投标文件时间为开标时间开始起半小时内。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82" w:type="dxa"/>
            <w:noWrap w:val="0"/>
            <w:vAlign w:val="center"/>
          </w:tcPr>
          <w:p>
            <w:pPr>
              <w:adjustRightInd w:val="0"/>
              <w:snapToGrid w:val="0"/>
              <w:spacing w:line="40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21</w:t>
            </w:r>
          </w:p>
        </w:tc>
        <w:tc>
          <w:tcPr>
            <w:tcW w:w="9180" w:type="dxa"/>
            <w:noWrap w:val="0"/>
            <w:vAlign w:val="center"/>
          </w:tcPr>
          <w:p>
            <w:pPr>
              <w:adjustRightInd w:val="0"/>
              <w:snapToGrid w:val="0"/>
              <w:spacing w:line="400" w:lineRule="exact"/>
              <w:rPr>
                <w:rFonts w:hint="eastAsia" w:ascii="仿宋" w:hAnsi="仿宋" w:eastAsia="仿宋" w:cs="仿宋"/>
                <w:color w:val="000000"/>
                <w:sz w:val="24"/>
              </w:rPr>
            </w:pPr>
            <w:r>
              <w:rPr>
                <w:rFonts w:hint="eastAsia" w:ascii="仿宋" w:hAnsi="仿宋" w:eastAsia="仿宋" w:cs="仿宋"/>
                <w:sz w:val="24"/>
                <w:szCs w:val="24"/>
              </w:rPr>
              <w:t>解释：本招标文件的解释权属于招标采购单位</w:t>
            </w:r>
          </w:p>
        </w:tc>
      </w:tr>
    </w:tbl>
    <w:p>
      <w:pPr>
        <w:spacing w:line="400" w:lineRule="exact"/>
        <w:outlineLvl w:val="1"/>
        <w:rPr>
          <w:rFonts w:hint="eastAsia" w:ascii="仿宋" w:hAnsi="仿宋" w:eastAsia="仿宋" w:cs="仿宋"/>
          <w:b/>
          <w:bCs/>
          <w:color w:val="000000"/>
          <w:sz w:val="24"/>
        </w:rPr>
      </w:pPr>
      <w:bookmarkStart w:id="20" w:name="_Toc293916002"/>
      <w:bookmarkStart w:id="21" w:name="_Toc424544812"/>
      <w:bookmarkStart w:id="22" w:name="_Toc293916871"/>
      <w:bookmarkStart w:id="23" w:name="_Toc177870536"/>
      <w:bookmarkStart w:id="24" w:name="_Toc293916353"/>
      <w:bookmarkStart w:id="25" w:name="_Toc424544533"/>
      <w:bookmarkStart w:id="26" w:name="_Toc293917017"/>
      <w:bookmarkStart w:id="27" w:name="_Toc489518975"/>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rPr>
        <w:t>一、总  则</w:t>
      </w:r>
      <w:bookmarkEnd w:id="20"/>
      <w:bookmarkEnd w:id="21"/>
      <w:bookmarkEnd w:id="22"/>
      <w:bookmarkEnd w:id="23"/>
      <w:bookmarkEnd w:id="24"/>
      <w:bookmarkEnd w:id="25"/>
      <w:bookmarkEnd w:id="26"/>
      <w:bookmarkEnd w:id="27"/>
    </w:p>
    <w:p>
      <w:pPr>
        <w:adjustRightInd w:val="0"/>
        <w:snapToGrid w:val="0"/>
        <w:spacing w:line="400" w:lineRule="exact"/>
        <w:jc w:val="left"/>
        <w:rPr>
          <w:rFonts w:hint="eastAsia" w:ascii="仿宋" w:hAnsi="仿宋" w:eastAsia="仿宋" w:cs="仿宋"/>
          <w:b/>
          <w:color w:val="000000"/>
          <w:sz w:val="24"/>
        </w:rPr>
      </w:pPr>
      <w:bookmarkStart w:id="28" w:name="_Toc177824872"/>
      <w:bookmarkStart w:id="29" w:name="_Toc177824939"/>
      <w:bookmarkStart w:id="30" w:name="_Toc293916003"/>
      <w:bookmarkStart w:id="31" w:name="_Toc177825120"/>
      <w:bookmarkStart w:id="32" w:name="_Toc293916354"/>
      <w:bookmarkStart w:id="33" w:name="_Toc177870537"/>
      <w:bookmarkStart w:id="34" w:name="_Toc177870539"/>
      <w:bookmarkStart w:id="35" w:name="_Toc293916363"/>
      <w:bookmarkStart w:id="36" w:name="_Toc293916012"/>
      <w:r>
        <w:rPr>
          <w:rFonts w:hint="eastAsia" w:ascii="仿宋" w:hAnsi="仿宋" w:eastAsia="仿宋" w:cs="仿宋"/>
          <w:b/>
          <w:color w:val="000000"/>
          <w:sz w:val="24"/>
        </w:rPr>
        <w:t>（一）适用范围</w:t>
      </w:r>
      <w:bookmarkEnd w:id="28"/>
      <w:bookmarkEnd w:id="29"/>
      <w:bookmarkEnd w:id="30"/>
      <w:bookmarkEnd w:id="31"/>
      <w:bookmarkEnd w:id="32"/>
      <w:bookmarkEnd w:id="33"/>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本招标文件适用于</w:t>
      </w:r>
      <w:r>
        <w:rPr>
          <w:rFonts w:hint="eastAsia" w:ascii="仿宋" w:hAnsi="仿宋" w:eastAsia="仿宋" w:cs="仿宋"/>
          <w:b/>
          <w:color w:val="000000"/>
          <w:sz w:val="24"/>
          <w:u w:val="single"/>
        </w:rPr>
        <w:t>李家巷镇农村生活垃圾分类长效保洁采购项目</w:t>
      </w:r>
      <w:r>
        <w:rPr>
          <w:rFonts w:hint="eastAsia" w:ascii="仿宋" w:hAnsi="仿宋" w:eastAsia="仿宋" w:cs="仿宋"/>
          <w:bCs/>
          <w:color w:val="000000"/>
          <w:sz w:val="24"/>
        </w:rPr>
        <w:t>的招标、评标、定标、验收、合同履约、付款等（法律、法规另有规定的，从其规定）。</w:t>
      </w:r>
    </w:p>
    <w:p>
      <w:pPr>
        <w:adjustRightInd w:val="0"/>
        <w:snapToGrid w:val="0"/>
        <w:spacing w:line="400" w:lineRule="exact"/>
        <w:jc w:val="left"/>
        <w:rPr>
          <w:rFonts w:hint="eastAsia" w:ascii="仿宋" w:hAnsi="仿宋" w:eastAsia="仿宋" w:cs="仿宋"/>
          <w:b/>
          <w:bCs w:val="0"/>
          <w:color w:val="000000"/>
          <w:sz w:val="24"/>
        </w:rPr>
      </w:pPr>
      <w:bookmarkStart w:id="37" w:name="_Toc177870538"/>
      <w:bookmarkStart w:id="38" w:name="_Toc177824940"/>
      <w:bookmarkStart w:id="39" w:name="_Toc293916355"/>
      <w:bookmarkStart w:id="40" w:name="_Toc177825121"/>
      <w:bookmarkStart w:id="41" w:name="_Toc293916004"/>
      <w:bookmarkStart w:id="42" w:name="_Toc177824873"/>
      <w:r>
        <w:rPr>
          <w:rFonts w:hint="eastAsia" w:ascii="仿宋" w:hAnsi="仿宋" w:eastAsia="仿宋" w:cs="仿宋"/>
          <w:b/>
          <w:bCs w:val="0"/>
          <w:color w:val="000000"/>
          <w:sz w:val="24"/>
        </w:rPr>
        <w:t>（二）定义</w:t>
      </w:r>
      <w:bookmarkEnd w:id="37"/>
      <w:bookmarkEnd w:id="38"/>
      <w:bookmarkEnd w:id="39"/>
      <w:bookmarkEnd w:id="40"/>
      <w:bookmarkEnd w:id="41"/>
      <w:bookmarkEnd w:id="42"/>
    </w:p>
    <w:p>
      <w:pPr>
        <w:adjustRightInd w:val="0"/>
        <w:snapToGrid w:val="0"/>
        <w:spacing w:line="400" w:lineRule="exact"/>
        <w:jc w:val="left"/>
        <w:rPr>
          <w:rFonts w:hint="eastAsia" w:ascii="仿宋" w:hAnsi="仿宋" w:eastAsia="仿宋" w:cs="仿宋"/>
          <w:bCs/>
          <w:color w:val="000000"/>
          <w:sz w:val="24"/>
        </w:rPr>
      </w:pPr>
      <w:bookmarkStart w:id="43" w:name="_Toc293916356"/>
      <w:bookmarkStart w:id="44" w:name="_Toc293916005"/>
      <w:r>
        <w:rPr>
          <w:rFonts w:hint="eastAsia" w:ascii="仿宋" w:hAnsi="仿宋" w:eastAsia="仿宋" w:cs="仿宋"/>
          <w:bCs/>
          <w:color w:val="000000"/>
          <w:sz w:val="24"/>
        </w:rPr>
        <w:t>1、</w:t>
      </w:r>
      <w:bookmarkEnd w:id="43"/>
      <w:bookmarkEnd w:id="44"/>
      <w:r>
        <w:rPr>
          <w:rFonts w:hint="eastAsia" w:ascii="仿宋" w:hAnsi="仿宋" w:eastAsia="仿宋" w:cs="仿宋"/>
          <w:bCs/>
          <w:color w:val="000000"/>
          <w:sz w:val="24"/>
        </w:rPr>
        <w:t>“采购人”系指</w:t>
      </w:r>
      <w:r>
        <w:rPr>
          <w:rFonts w:hint="eastAsia" w:ascii="仿宋" w:hAnsi="仿宋" w:eastAsia="仿宋" w:cs="仿宋"/>
          <w:b/>
          <w:color w:val="000000"/>
          <w:sz w:val="24"/>
          <w:u w:val="single"/>
        </w:rPr>
        <w:t>长兴县李家巷镇人民政府</w:t>
      </w:r>
      <w:r>
        <w:rPr>
          <w:rFonts w:hint="eastAsia" w:ascii="仿宋" w:hAnsi="仿宋" w:eastAsia="仿宋" w:cs="仿宋"/>
          <w:bCs/>
          <w:color w:val="000000"/>
          <w:sz w:val="24"/>
        </w:rPr>
        <w:t>。</w:t>
      </w:r>
    </w:p>
    <w:p>
      <w:pPr>
        <w:adjustRightInd w:val="0"/>
        <w:snapToGrid w:val="0"/>
        <w:spacing w:line="400" w:lineRule="exact"/>
        <w:jc w:val="left"/>
        <w:rPr>
          <w:rFonts w:hint="eastAsia" w:ascii="仿宋" w:hAnsi="仿宋" w:eastAsia="仿宋" w:cs="仿宋"/>
          <w:bCs/>
          <w:color w:val="000000"/>
          <w:sz w:val="24"/>
        </w:rPr>
      </w:pPr>
      <w:r>
        <w:rPr>
          <w:rFonts w:hint="eastAsia" w:ascii="仿宋" w:hAnsi="仿宋" w:eastAsia="仿宋" w:cs="仿宋"/>
          <w:bCs/>
          <w:color w:val="000000"/>
          <w:sz w:val="24"/>
        </w:rPr>
        <w:t>2、“采购代理机构”系指</w:t>
      </w:r>
      <w:r>
        <w:rPr>
          <w:rFonts w:hint="eastAsia" w:ascii="仿宋" w:hAnsi="仿宋" w:eastAsia="仿宋" w:cs="仿宋"/>
          <w:b/>
          <w:color w:val="000000"/>
          <w:sz w:val="24"/>
          <w:u w:val="single"/>
        </w:rPr>
        <w:t>浙江省房地产管理咨询有限公司</w:t>
      </w:r>
      <w:r>
        <w:rPr>
          <w:rFonts w:hint="eastAsia" w:ascii="仿宋" w:hAnsi="仿宋" w:eastAsia="仿宋" w:cs="仿宋"/>
          <w:bCs/>
          <w:color w:val="000000"/>
          <w:sz w:val="24"/>
        </w:rPr>
        <w:t>。</w:t>
      </w:r>
    </w:p>
    <w:p>
      <w:pPr>
        <w:adjustRightInd w:val="0"/>
        <w:snapToGrid w:val="0"/>
        <w:spacing w:line="400" w:lineRule="exact"/>
        <w:jc w:val="left"/>
        <w:rPr>
          <w:rFonts w:hint="eastAsia" w:ascii="仿宋" w:hAnsi="仿宋" w:eastAsia="仿宋" w:cs="仿宋"/>
          <w:bCs/>
          <w:color w:val="000000"/>
          <w:sz w:val="24"/>
        </w:rPr>
      </w:pPr>
      <w:r>
        <w:rPr>
          <w:rFonts w:hint="eastAsia" w:ascii="仿宋" w:hAnsi="仿宋" w:eastAsia="仿宋" w:cs="仿宋"/>
          <w:bCs/>
          <w:color w:val="000000"/>
          <w:sz w:val="24"/>
        </w:rPr>
        <w:t>3、“投标人”系指向采购人、采购代理机构提交投标文件的单位。</w:t>
      </w:r>
    </w:p>
    <w:p>
      <w:pPr>
        <w:adjustRightInd w:val="0"/>
        <w:snapToGrid w:val="0"/>
        <w:spacing w:line="400" w:lineRule="exact"/>
        <w:ind w:left="480" w:hanging="480" w:hangingChars="200"/>
        <w:jc w:val="left"/>
        <w:rPr>
          <w:rFonts w:hint="eastAsia" w:ascii="仿宋" w:hAnsi="仿宋" w:eastAsia="仿宋" w:cs="仿宋"/>
          <w:bCs/>
          <w:color w:val="000000"/>
          <w:sz w:val="24"/>
        </w:rPr>
      </w:pPr>
      <w:bookmarkStart w:id="45" w:name="_Toc293916357"/>
      <w:bookmarkStart w:id="46" w:name="_Toc293916006"/>
      <w:r>
        <w:rPr>
          <w:rFonts w:hint="eastAsia" w:ascii="仿宋" w:hAnsi="仿宋" w:eastAsia="仿宋" w:cs="仿宋"/>
          <w:bCs/>
          <w:color w:val="000000"/>
          <w:sz w:val="24"/>
        </w:rPr>
        <w:t>4、</w:t>
      </w:r>
      <w:bookmarkEnd w:id="45"/>
      <w:bookmarkEnd w:id="46"/>
      <w:r>
        <w:rPr>
          <w:rFonts w:hint="eastAsia" w:ascii="仿宋" w:hAnsi="仿宋" w:eastAsia="仿宋" w:cs="仿宋"/>
          <w:bCs/>
          <w:color w:val="000000"/>
          <w:sz w:val="24"/>
        </w:rPr>
        <w:t>“产品”系指供方按招标文件规定，须向采购人提供的一切设备、保险、税金、备品备件、工具、手册及其它有关技术资料和材料。</w:t>
      </w:r>
    </w:p>
    <w:p>
      <w:pPr>
        <w:adjustRightInd w:val="0"/>
        <w:snapToGrid w:val="0"/>
        <w:spacing w:line="400" w:lineRule="exact"/>
        <w:ind w:left="480" w:hanging="480" w:hangingChars="200"/>
        <w:jc w:val="left"/>
        <w:rPr>
          <w:rFonts w:hint="eastAsia" w:ascii="仿宋" w:hAnsi="仿宋" w:eastAsia="仿宋" w:cs="仿宋"/>
          <w:bCs/>
          <w:color w:val="000000"/>
          <w:sz w:val="24"/>
        </w:rPr>
      </w:pPr>
      <w:bookmarkStart w:id="47" w:name="_Toc293916358"/>
      <w:bookmarkStart w:id="48" w:name="_Toc293916007"/>
      <w:r>
        <w:rPr>
          <w:rFonts w:hint="eastAsia" w:ascii="仿宋" w:hAnsi="仿宋" w:eastAsia="仿宋" w:cs="仿宋"/>
          <w:bCs/>
          <w:color w:val="000000"/>
          <w:sz w:val="24"/>
        </w:rPr>
        <w:t>5、</w:t>
      </w:r>
      <w:bookmarkEnd w:id="47"/>
      <w:bookmarkEnd w:id="48"/>
      <w:bookmarkStart w:id="49" w:name="_Toc293916359"/>
      <w:bookmarkStart w:id="50" w:name="_Toc293916008"/>
      <w:r>
        <w:rPr>
          <w:rFonts w:hint="eastAsia" w:ascii="仿宋" w:hAnsi="仿宋" w:eastAsia="仿宋" w:cs="仿宋"/>
          <w:bCs/>
          <w:color w:val="000000"/>
          <w:sz w:val="24"/>
        </w:rPr>
        <w:t>“服务”系指招标文件规定投标人须承担的安装、调试、技术协助、校准、培训、技术指导以及其他类似的义务。</w:t>
      </w:r>
      <w:bookmarkEnd w:id="49"/>
      <w:bookmarkEnd w:id="50"/>
    </w:p>
    <w:p>
      <w:pPr>
        <w:adjustRightInd w:val="0"/>
        <w:snapToGrid w:val="0"/>
        <w:spacing w:line="400" w:lineRule="exact"/>
        <w:jc w:val="left"/>
        <w:rPr>
          <w:rFonts w:hint="eastAsia" w:ascii="仿宋" w:hAnsi="仿宋" w:eastAsia="仿宋" w:cs="仿宋"/>
          <w:bCs/>
          <w:color w:val="000000"/>
          <w:sz w:val="24"/>
        </w:rPr>
      </w:pPr>
      <w:bookmarkStart w:id="51" w:name="_Toc293916009"/>
      <w:bookmarkStart w:id="52" w:name="_Toc293916360"/>
      <w:r>
        <w:rPr>
          <w:rFonts w:hint="eastAsia" w:ascii="仿宋" w:hAnsi="仿宋" w:eastAsia="仿宋" w:cs="仿宋"/>
          <w:bCs/>
          <w:color w:val="000000"/>
          <w:sz w:val="24"/>
        </w:rPr>
        <w:t>6、“项目”系指投标人按招标文件规定向采购人提供的产品和服务。</w:t>
      </w:r>
      <w:bookmarkEnd w:id="51"/>
      <w:bookmarkEnd w:id="52"/>
    </w:p>
    <w:p>
      <w:pPr>
        <w:adjustRightInd w:val="0"/>
        <w:snapToGrid w:val="0"/>
        <w:spacing w:line="400" w:lineRule="exact"/>
        <w:jc w:val="left"/>
        <w:rPr>
          <w:rFonts w:hint="eastAsia" w:ascii="仿宋" w:hAnsi="仿宋" w:eastAsia="仿宋" w:cs="仿宋"/>
          <w:bCs/>
          <w:color w:val="000000"/>
          <w:sz w:val="24"/>
        </w:rPr>
      </w:pPr>
      <w:bookmarkStart w:id="53" w:name="_Toc293916010"/>
      <w:bookmarkStart w:id="54" w:name="_Toc293916361"/>
      <w:r>
        <w:rPr>
          <w:rFonts w:hint="eastAsia" w:ascii="仿宋" w:hAnsi="仿宋" w:eastAsia="仿宋" w:cs="仿宋"/>
          <w:bCs/>
          <w:color w:val="000000"/>
          <w:sz w:val="24"/>
        </w:rPr>
        <w:t>7、“书面形式”包括信函、传真、电子文档等。</w:t>
      </w:r>
      <w:bookmarkEnd w:id="53"/>
      <w:bookmarkEnd w:id="54"/>
    </w:p>
    <w:p>
      <w:pPr>
        <w:adjustRightInd w:val="0"/>
        <w:snapToGrid w:val="0"/>
        <w:spacing w:line="400" w:lineRule="exact"/>
        <w:jc w:val="left"/>
        <w:rPr>
          <w:rFonts w:hint="eastAsia" w:ascii="仿宋" w:hAnsi="仿宋" w:eastAsia="仿宋" w:cs="仿宋"/>
          <w:bCs/>
          <w:color w:val="000000"/>
          <w:sz w:val="24"/>
        </w:rPr>
      </w:pPr>
      <w:bookmarkStart w:id="55" w:name="_Toc293916362"/>
      <w:bookmarkStart w:id="56" w:name="_Toc293916011"/>
      <w:r>
        <w:rPr>
          <w:rFonts w:hint="eastAsia" w:ascii="仿宋" w:hAnsi="仿宋" w:eastAsia="仿宋" w:cs="仿宋"/>
          <w:bCs/>
          <w:color w:val="000000"/>
          <w:sz w:val="24"/>
        </w:rPr>
        <w:t>8、“▲”系指实质性要求条款。</w:t>
      </w:r>
      <w:bookmarkEnd w:id="55"/>
      <w:bookmarkEnd w:id="56"/>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（三）招标方式</w:t>
      </w:r>
      <w:bookmarkEnd w:id="34"/>
      <w:r>
        <w:rPr>
          <w:rFonts w:hint="eastAsia" w:ascii="仿宋" w:hAnsi="仿宋" w:eastAsia="仿宋" w:cs="仿宋"/>
          <w:b/>
          <w:color w:val="000000"/>
          <w:sz w:val="24"/>
        </w:rPr>
        <w:t>：</w:t>
      </w:r>
      <w:bookmarkEnd w:id="35"/>
      <w:bookmarkEnd w:id="36"/>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1、本次招标采用公开招标方式进行。</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2、本次招标设定预算</w:t>
      </w:r>
      <w:r>
        <w:rPr>
          <w:rFonts w:hint="eastAsia" w:ascii="仿宋" w:hAnsi="仿宋" w:eastAsia="仿宋" w:cs="仿宋"/>
          <w:color w:val="000000"/>
          <w:sz w:val="24"/>
          <w:lang w:val="en-US" w:eastAsia="zh-CN"/>
        </w:rPr>
        <w:t>金额</w:t>
      </w:r>
      <w:r>
        <w:rPr>
          <w:rFonts w:hint="eastAsia" w:ascii="仿宋" w:hAnsi="仿宋" w:eastAsia="仿宋" w:cs="仿宋"/>
          <w:color w:val="000000"/>
          <w:sz w:val="24"/>
        </w:rPr>
        <w:t>，预算</w:t>
      </w:r>
      <w:r>
        <w:rPr>
          <w:rFonts w:hint="eastAsia" w:ascii="仿宋" w:hAnsi="仿宋" w:eastAsia="仿宋" w:cs="仿宋"/>
          <w:color w:val="000000"/>
          <w:sz w:val="24"/>
          <w:lang w:val="en-US" w:eastAsia="zh-CN"/>
        </w:rPr>
        <w:t>金额</w:t>
      </w:r>
      <w:r>
        <w:rPr>
          <w:rFonts w:hint="eastAsia" w:ascii="仿宋" w:hAnsi="仿宋" w:eastAsia="仿宋" w:cs="仿宋"/>
          <w:color w:val="000000"/>
          <w:sz w:val="24"/>
        </w:rPr>
        <w:t>由采购人确定并在招标文件中明确。</w:t>
      </w:r>
    </w:p>
    <w:p>
      <w:pPr>
        <w:adjustRightInd w:val="0"/>
        <w:snapToGrid w:val="0"/>
        <w:spacing w:line="400" w:lineRule="exact"/>
        <w:jc w:val="left"/>
        <w:rPr>
          <w:rFonts w:hint="eastAsia" w:ascii="仿宋" w:hAnsi="仿宋" w:eastAsia="仿宋" w:cs="仿宋"/>
          <w:b/>
          <w:color w:val="000000"/>
          <w:sz w:val="24"/>
        </w:rPr>
      </w:pPr>
      <w:bookmarkStart w:id="57" w:name="_Toc177825122"/>
      <w:bookmarkStart w:id="58" w:name="_Toc177870540"/>
      <w:bookmarkStart w:id="59" w:name="_Toc293916013"/>
      <w:bookmarkStart w:id="60" w:name="_Toc293916364"/>
      <w:bookmarkStart w:id="61" w:name="_Toc177824874"/>
      <w:bookmarkStart w:id="62" w:name="_Toc177824941"/>
      <w:r>
        <w:rPr>
          <w:rFonts w:hint="eastAsia" w:ascii="仿宋" w:hAnsi="仿宋" w:eastAsia="仿宋" w:cs="仿宋"/>
          <w:b/>
          <w:color w:val="000000"/>
          <w:sz w:val="24"/>
        </w:rPr>
        <w:t>（四）投标委托</w:t>
      </w:r>
      <w:bookmarkEnd w:id="57"/>
      <w:bookmarkEnd w:id="58"/>
      <w:bookmarkEnd w:id="59"/>
      <w:bookmarkEnd w:id="60"/>
      <w:bookmarkEnd w:id="61"/>
      <w:bookmarkEnd w:id="62"/>
    </w:p>
    <w:p>
      <w:pPr>
        <w:pStyle w:val="11"/>
        <w:adjustRightInd w:val="0"/>
        <w:snapToGrid w:val="0"/>
        <w:spacing w:line="400" w:lineRule="exact"/>
        <w:ind w:firstLine="480" w:firstLineChars="200"/>
        <w:jc w:val="left"/>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投标人代表须携带居民身份证。如投标人代表不是法定代表人，须有法定代表人出具的授权委托书（正本用原件，副本用复印件，格式见第六章）。</w:t>
      </w:r>
    </w:p>
    <w:p>
      <w:pPr>
        <w:adjustRightInd w:val="0"/>
        <w:snapToGrid w:val="0"/>
        <w:spacing w:line="400" w:lineRule="exact"/>
        <w:jc w:val="left"/>
        <w:rPr>
          <w:rFonts w:hint="eastAsia" w:ascii="仿宋" w:hAnsi="仿宋" w:eastAsia="仿宋" w:cs="仿宋"/>
          <w:b/>
          <w:color w:val="000000"/>
          <w:sz w:val="24"/>
        </w:rPr>
      </w:pPr>
      <w:bookmarkStart w:id="63" w:name="_Toc293916014"/>
      <w:bookmarkStart w:id="64" w:name="_Toc177870541"/>
      <w:bookmarkStart w:id="65" w:name="_Toc177825123"/>
      <w:bookmarkStart w:id="66" w:name="_Toc293916365"/>
      <w:bookmarkStart w:id="67" w:name="_Toc177824942"/>
      <w:bookmarkStart w:id="68" w:name="_Toc177824875"/>
      <w:r>
        <w:rPr>
          <w:rFonts w:hint="eastAsia" w:ascii="仿宋" w:hAnsi="仿宋" w:eastAsia="仿宋" w:cs="仿宋"/>
          <w:b/>
          <w:color w:val="000000"/>
          <w:sz w:val="24"/>
        </w:rPr>
        <w:t>（五）投标费用</w:t>
      </w:r>
      <w:bookmarkEnd w:id="63"/>
      <w:bookmarkEnd w:id="64"/>
      <w:bookmarkEnd w:id="65"/>
      <w:bookmarkEnd w:id="66"/>
      <w:bookmarkEnd w:id="67"/>
      <w:bookmarkEnd w:id="68"/>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不论投标结果如何，投标人均应自行承担所有与投标有关的全部费用。</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（六）投标人的资格要求</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符合第一章第</w:t>
      </w:r>
      <w:r>
        <w:rPr>
          <w:rFonts w:hint="eastAsia" w:ascii="仿宋" w:hAnsi="仿宋" w:eastAsia="仿宋" w:cs="仿宋"/>
          <w:color w:val="000000"/>
          <w:sz w:val="24"/>
          <w:lang w:val="en-US" w:eastAsia="zh-CN"/>
        </w:rPr>
        <w:t>四</w:t>
      </w:r>
      <w:r>
        <w:rPr>
          <w:rFonts w:hint="eastAsia" w:ascii="仿宋" w:hAnsi="仿宋" w:eastAsia="仿宋" w:cs="仿宋"/>
          <w:color w:val="000000"/>
          <w:sz w:val="24"/>
        </w:rPr>
        <w:t>条的规定。</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（七）转包与分包</w:t>
      </w:r>
    </w:p>
    <w:p>
      <w:pPr>
        <w:adjustRightInd w:val="0"/>
        <w:snapToGrid w:val="0"/>
        <w:spacing w:line="40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本项目不允许转包或分包。</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kern w:val="0"/>
          <w:sz w:val="24"/>
        </w:rPr>
        <w:t>八</w:t>
      </w:r>
      <w:r>
        <w:rPr>
          <w:rFonts w:hint="eastAsia" w:ascii="仿宋" w:hAnsi="仿宋" w:eastAsia="仿宋" w:cs="仿宋"/>
          <w:b/>
          <w:color w:val="000000"/>
          <w:sz w:val="24"/>
        </w:rPr>
        <w:t>）</w:t>
      </w:r>
      <w:bookmarkStart w:id="69" w:name="_Toc177870542"/>
      <w:r>
        <w:rPr>
          <w:rFonts w:hint="eastAsia" w:ascii="仿宋" w:hAnsi="仿宋" w:eastAsia="仿宋" w:cs="仿宋"/>
          <w:b/>
          <w:color w:val="000000"/>
          <w:sz w:val="24"/>
        </w:rPr>
        <w:t>特别说明：</w:t>
      </w:r>
      <w:bookmarkEnd w:id="69"/>
    </w:p>
    <w:p>
      <w:pPr>
        <w:spacing w:line="400" w:lineRule="exact"/>
        <w:ind w:firstLine="480" w:firstLineChars="200"/>
        <w:rPr>
          <w:rFonts w:hint="eastAsia" w:ascii="仿宋" w:hAnsi="仿宋" w:eastAsia="仿宋" w:cs="仿宋"/>
          <w:color w:val="000000"/>
          <w:sz w:val="24"/>
        </w:rPr>
      </w:pPr>
      <w:bookmarkStart w:id="70" w:name="_Toc177870543"/>
      <w:r>
        <w:rPr>
          <w:rFonts w:hint="eastAsia" w:ascii="仿宋" w:hAnsi="仿宋" w:eastAsia="仿宋" w:cs="仿宋"/>
          <w:color w:val="000000"/>
          <w:sz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讨论决定。</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▲2.投标人投标所使用的资格、信誉、荣誉、业绩与企业认证必须为本法人所拥有。投标人投标所使用的采购项目实施人员必须为本法人员工（或必须为本法人或控股公司正式员工）。</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▲3.投标人应仔细阅读招标文件的所有内容，按照招标文件的要求提交投标文件，并对所提供的全部资料的真实性承担法律责任。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auto"/>
          <w:spacing w:val="11"/>
          <w:sz w:val="24"/>
          <w:szCs w:val="24"/>
          <w:lang w:val="en-US" w:eastAsia="zh-CN"/>
        </w:rPr>
        <w:t>5</w:t>
      </w:r>
      <w:r>
        <w:rPr>
          <w:rFonts w:hint="eastAsia" w:ascii="仿宋" w:hAnsi="仿宋" w:eastAsia="仿宋" w:cs="仿宋"/>
          <w:color w:val="auto"/>
          <w:spacing w:val="11"/>
          <w:sz w:val="24"/>
          <w:szCs w:val="24"/>
        </w:rPr>
        <w:t>.</w:t>
      </w:r>
      <w:r>
        <w:rPr>
          <w:rFonts w:hint="eastAsia" w:ascii="仿宋" w:hAnsi="仿宋" w:eastAsia="仿宋" w:cs="仿宋"/>
          <w:color w:val="auto"/>
          <w:spacing w:val="11"/>
          <w:sz w:val="24"/>
          <w:szCs w:val="24"/>
          <w:lang w:eastAsia="zh-CN"/>
        </w:rPr>
        <w:t>投标人</w:t>
      </w:r>
      <w:r>
        <w:rPr>
          <w:rFonts w:hint="eastAsia" w:ascii="仿宋" w:hAnsi="仿宋" w:eastAsia="仿宋" w:cs="仿宋"/>
          <w:color w:val="auto"/>
          <w:spacing w:val="11"/>
          <w:sz w:val="24"/>
          <w:szCs w:val="24"/>
        </w:rPr>
        <w:t>不得为本</w:t>
      </w:r>
      <w:r>
        <w:rPr>
          <w:rFonts w:hint="eastAsia" w:ascii="仿宋" w:hAnsi="仿宋" w:eastAsia="仿宋" w:cs="仿宋"/>
          <w:color w:val="auto"/>
          <w:spacing w:val="11"/>
          <w:sz w:val="24"/>
          <w:szCs w:val="24"/>
          <w:lang w:val="en-US" w:eastAsia="zh-CN"/>
        </w:rPr>
        <w:t>采购项目</w:t>
      </w:r>
      <w:r>
        <w:rPr>
          <w:rFonts w:hint="eastAsia" w:ascii="仿宋" w:hAnsi="仿宋" w:eastAsia="仿宋" w:cs="仿宋"/>
          <w:color w:val="auto"/>
          <w:spacing w:val="11"/>
          <w:sz w:val="24"/>
          <w:szCs w:val="24"/>
        </w:rPr>
        <w:t>进行设计或编制规范</w:t>
      </w:r>
      <w:r>
        <w:rPr>
          <w:rFonts w:hint="eastAsia" w:ascii="仿宋" w:hAnsi="仿宋" w:eastAsia="仿宋" w:cs="仿宋"/>
          <w:color w:val="auto"/>
          <w:spacing w:val="11"/>
          <w:sz w:val="24"/>
          <w:szCs w:val="24"/>
          <w:lang w:eastAsia="zh-CN"/>
        </w:rPr>
        <w:t>、</w:t>
      </w:r>
      <w:r>
        <w:rPr>
          <w:rFonts w:hint="eastAsia" w:ascii="仿宋" w:hAnsi="仿宋" w:eastAsia="仿宋" w:cs="仿宋"/>
          <w:color w:val="auto"/>
          <w:spacing w:val="11"/>
          <w:sz w:val="24"/>
          <w:szCs w:val="24"/>
        </w:rPr>
        <w:t>其他文件的当事人；也不得直接或间接地与为本</w:t>
      </w:r>
      <w:r>
        <w:rPr>
          <w:rFonts w:hint="eastAsia" w:ascii="仿宋" w:hAnsi="仿宋" w:eastAsia="仿宋" w:cs="仿宋"/>
          <w:color w:val="auto"/>
          <w:spacing w:val="11"/>
          <w:sz w:val="24"/>
          <w:szCs w:val="24"/>
          <w:lang w:val="en-US" w:eastAsia="zh-CN"/>
        </w:rPr>
        <w:t>采购项目</w:t>
      </w:r>
      <w:r>
        <w:rPr>
          <w:rFonts w:hint="eastAsia" w:ascii="仿宋" w:hAnsi="仿宋" w:eastAsia="仿宋" w:cs="仿宋"/>
          <w:color w:val="auto"/>
          <w:spacing w:val="11"/>
          <w:sz w:val="24"/>
          <w:szCs w:val="24"/>
        </w:rPr>
        <w:t>进行设计或编制规范、其他文件的个人、企业、</w:t>
      </w:r>
      <w:r>
        <w:rPr>
          <w:rFonts w:hint="eastAsia" w:ascii="仿宋" w:hAnsi="仿宋" w:eastAsia="仿宋" w:cs="仿宋"/>
          <w:color w:val="auto"/>
          <w:spacing w:val="11"/>
          <w:sz w:val="24"/>
          <w:szCs w:val="24"/>
          <w:lang w:eastAsia="zh-CN"/>
        </w:rPr>
        <w:t>采购代理机构</w:t>
      </w:r>
      <w:r>
        <w:rPr>
          <w:rFonts w:hint="eastAsia" w:ascii="仿宋" w:hAnsi="仿宋" w:eastAsia="仿宋" w:cs="仿宋"/>
          <w:color w:val="auto"/>
          <w:spacing w:val="11"/>
          <w:sz w:val="24"/>
          <w:szCs w:val="24"/>
        </w:rPr>
        <w:t>或其附属机构有任何关联。</w:t>
      </w:r>
    </w:p>
    <w:p>
      <w:pPr>
        <w:adjustRightInd w:val="0"/>
        <w:snapToGrid w:val="0"/>
        <w:spacing w:line="400" w:lineRule="exact"/>
        <w:rPr>
          <w:rFonts w:hint="eastAsia" w:ascii="仿宋" w:hAnsi="仿宋" w:eastAsia="仿宋" w:cs="仿宋"/>
          <w:b/>
          <w:bCs/>
          <w:color w:val="000000"/>
          <w:sz w:val="24"/>
        </w:rPr>
      </w:pPr>
      <w:r>
        <w:rPr>
          <w:rFonts w:hint="eastAsia" w:ascii="仿宋" w:hAnsi="仿宋" w:eastAsia="仿宋" w:cs="仿宋"/>
          <w:b/>
          <w:color w:val="000000"/>
          <w:kern w:val="0"/>
          <w:sz w:val="24"/>
        </w:rPr>
        <w:t>（九）</w:t>
      </w:r>
      <w:r>
        <w:rPr>
          <w:rFonts w:hint="eastAsia" w:ascii="仿宋" w:hAnsi="仿宋" w:eastAsia="仿宋" w:cs="仿宋"/>
          <w:b/>
          <w:bCs/>
          <w:color w:val="000000"/>
          <w:sz w:val="24"/>
        </w:rPr>
        <w:t>质疑</w:t>
      </w:r>
      <w:bookmarkEnd w:id="70"/>
      <w:r>
        <w:rPr>
          <w:rFonts w:hint="eastAsia" w:ascii="仿宋" w:hAnsi="仿宋" w:eastAsia="仿宋" w:cs="仿宋"/>
          <w:b/>
          <w:bCs/>
          <w:color w:val="000000"/>
          <w:sz w:val="24"/>
        </w:rPr>
        <w:t>和投诉</w:t>
      </w:r>
    </w:p>
    <w:p>
      <w:pPr>
        <w:spacing w:line="400" w:lineRule="exact"/>
        <w:ind w:firstLine="480" w:firstLineChars="200"/>
        <w:outlineLvl w:val="1"/>
        <w:rPr>
          <w:rFonts w:hint="eastAsia" w:ascii="仿宋" w:hAnsi="仿宋" w:eastAsia="仿宋" w:cs="仿宋"/>
          <w:bCs/>
          <w:color w:val="000000"/>
          <w:sz w:val="24"/>
        </w:rPr>
      </w:pPr>
      <w:bookmarkStart w:id="71" w:name="_Toc424544813"/>
      <w:bookmarkStart w:id="72" w:name="_Toc293916015"/>
      <w:bookmarkStart w:id="73" w:name="_Toc293916366"/>
      <w:bookmarkStart w:id="74" w:name="_Toc177870544"/>
      <w:bookmarkStart w:id="75" w:name="_Toc293916872"/>
      <w:bookmarkStart w:id="76" w:name="_Toc489518976"/>
      <w:bookmarkStart w:id="77" w:name="_Toc424544534"/>
      <w:bookmarkStart w:id="78" w:name="_Toc293917018"/>
      <w:r>
        <w:rPr>
          <w:rFonts w:hint="eastAsia" w:ascii="仿宋" w:hAnsi="仿宋" w:eastAsia="仿宋" w:cs="仿宋"/>
          <w:bCs/>
          <w:color w:val="000000"/>
          <w:sz w:val="24"/>
        </w:rPr>
        <w:t>根据《中华人民共和国财政部令第94号-政府采购质疑和投诉办法》第二章规定。</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供应商认为采购文件、采购过程、中标或者中标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2.提出质疑的供应商（以下简称质疑供应商）应当是参与所质疑项目采购活动的供应商。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3.供应商提出质疑应当提交质疑函和必要的证明材料。质疑函应当包括下列内容:</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（1）供应商的姓名或者名称、地址、邮编、联系人及联系电话；</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（2）质疑项目的名称、编号；</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（3）具体、明确的质疑事项和与质疑事项相关的请求；</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（4）事实依据；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（5）必要的法律依据；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（6）提出质疑的日期。</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供应商为自然人的，应当由本人签字；供应商为法人或者其他组织的，应当由法定代表人、主要负责人，或者其授权代表签字或者盖章，并加盖公章。</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4.采购人、采购代理机构不得拒收质疑供应商在法定质疑期内发出的质疑函，应当在收到质疑函后7个工作日内作出答复，并以书面形式通知质疑供应商和其他有关供应商。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5.供应商对评审过程、中标或者中标结果提出质疑的，采购人、采购代理机构可以组织原评标委员会、竞争性谈判小组、询价小组或者竞争性磋商小组协助答复质疑。</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6.质疑答复应当包括下列内容：</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（1）质疑供应商的姓名或者名称；</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（2）收到质疑函的日期、质疑项目名称及编号；</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（3）质疑事项、质疑答复的具体内容、事实依据和法律依据；</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（4）告知质疑供应商依法投诉的权利；</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（5）质疑答复人名称；</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（6）答复质疑的日期。</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质疑答复的内容不得涉及商业秘密。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（1）对采购文件提出的质疑，依法通过澄清或者修改可以继续开展采购活动的，澄清或者修改采购文件后继续开展采购活动；否则应当修改采购文件后重新开展采购活动。</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400" w:lineRule="exact"/>
        <w:ind w:firstLine="480" w:firstLineChars="200"/>
        <w:outlineLvl w:val="1"/>
        <w:rPr>
          <w:rFonts w:hint="eastAsia" w:ascii="仿宋" w:hAnsi="仿宋" w:eastAsia="仿宋" w:cs="仿宋"/>
          <w:bCs/>
          <w:color w:val="000000"/>
          <w:sz w:val="24"/>
        </w:rPr>
      </w:pPr>
      <w:r>
        <w:rPr>
          <w:rFonts w:hint="eastAsia" w:ascii="仿宋" w:hAnsi="仿宋" w:eastAsia="仿宋" w:cs="仿宋"/>
          <w:bCs/>
          <w:color w:val="000000"/>
          <w:sz w:val="24"/>
        </w:rPr>
        <w:t>质疑答复导致中标、中标结果改变的，采购人或者采购代理机构应当将有关情况书面报告本级财政部门。</w:t>
      </w:r>
    </w:p>
    <w:p>
      <w:pPr>
        <w:spacing w:line="400" w:lineRule="exact"/>
        <w:ind w:firstLine="482" w:firstLineChars="200"/>
        <w:outlineLvl w:val="1"/>
        <w:rPr>
          <w:rFonts w:hint="eastAsia" w:ascii="仿宋" w:hAnsi="仿宋" w:eastAsia="仿宋" w:cs="仿宋"/>
          <w:b/>
          <w:color w:val="000000"/>
          <w:sz w:val="24"/>
        </w:rPr>
      </w:pPr>
      <w:r>
        <w:rPr>
          <w:rFonts w:hint="eastAsia" w:ascii="仿宋" w:hAnsi="仿宋" w:eastAsia="仿宋" w:cs="仿宋"/>
          <w:b/>
          <w:color w:val="000000"/>
          <w:sz w:val="24"/>
        </w:rPr>
        <w:t>质疑未按规定格式、内容提出的，采购人、采购代理机构将不予受理。</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二</w:t>
      </w:r>
      <w:r>
        <w:rPr>
          <w:rFonts w:hint="eastAsia" w:ascii="仿宋" w:hAnsi="仿宋" w:eastAsia="仿宋" w:cs="仿宋"/>
          <w:b/>
          <w:bCs/>
          <w:color w:val="000000"/>
          <w:sz w:val="24"/>
        </w:rPr>
        <w:t>、招标文件</w:t>
      </w:r>
      <w:bookmarkEnd w:id="71"/>
      <w:bookmarkEnd w:id="72"/>
      <w:bookmarkEnd w:id="73"/>
      <w:bookmarkEnd w:id="74"/>
      <w:bookmarkEnd w:id="75"/>
      <w:bookmarkEnd w:id="76"/>
      <w:bookmarkEnd w:id="77"/>
      <w:bookmarkEnd w:id="78"/>
    </w:p>
    <w:p>
      <w:pPr>
        <w:adjustRightInd w:val="0"/>
        <w:snapToGrid w:val="0"/>
        <w:spacing w:line="400" w:lineRule="exact"/>
        <w:jc w:val="left"/>
        <w:rPr>
          <w:rFonts w:hint="eastAsia" w:ascii="仿宋" w:hAnsi="仿宋" w:eastAsia="仿宋" w:cs="仿宋"/>
          <w:b/>
          <w:color w:val="000000"/>
          <w:sz w:val="24"/>
        </w:rPr>
      </w:pPr>
      <w:bookmarkStart w:id="79" w:name="_Toc424544814"/>
      <w:bookmarkStart w:id="80" w:name="_Toc424544535"/>
      <w:bookmarkStart w:id="81" w:name="_Toc293917019"/>
      <w:bookmarkStart w:id="82" w:name="_Toc177870545"/>
      <w:bookmarkStart w:id="83" w:name="_Toc293916016"/>
      <w:bookmarkStart w:id="84" w:name="_Toc293916367"/>
      <w:bookmarkStart w:id="85" w:name="_Toc489518977"/>
      <w:bookmarkStart w:id="86" w:name="_Toc293916875"/>
      <w:r>
        <w:rPr>
          <w:rFonts w:hint="eastAsia" w:ascii="仿宋" w:hAnsi="仿宋" w:eastAsia="仿宋" w:cs="仿宋"/>
          <w:b/>
          <w:color w:val="000000"/>
          <w:sz w:val="24"/>
        </w:rPr>
        <w:t>（一）招标文件的构成。本招标文件由以下部份组成：</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1、招标公告；</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2、招标需求；</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3、投标人须知；</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4、评标办法及标准；</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5、合同主要条款；</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6、投标文件格式；</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7、本项目招标文件的澄清、答复、修改、补充的内容。</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（二）投标人的风险</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投标人没有按照招标文件要求提供全部资料，或者投标人没有对招标文件在各方面作出实质性响应是投标人的风险，并可能导致其投标被拒绝。</w:t>
      </w:r>
    </w:p>
    <w:p>
      <w:pPr>
        <w:pStyle w:val="8"/>
        <w:widowControl w:val="0"/>
        <w:numPr>
          <w:ilvl w:val="0"/>
          <w:numId w:val="0"/>
        </w:numPr>
        <w:tabs>
          <w:tab w:val="left" w:pos="454"/>
          <w:tab w:val="left" w:pos="720"/>
        </w:tabs>
        <w:adjustRightInd w:val="0"/>
        <w:snapToGrid w:val="0"/>
        <w:spacing w:after="0" w:afterLines="0"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（三）招标文件的澄清与修改 </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1.投标人应认真阅读本招标文件，发现其中有误或有不合理要求的，投标人必须在招标公告规定的时间前以书面形式要求采购人、采购代理机构澄清，</w:t>
      </w:r>
      <w:r>
        <w:rPr>
          <w:rFonts w:hint="eastAsia" w:ascii="仿宋" w:hAnsi="仿宋" w:eastAsia="仿宋" w:cs="仿宋"/>
          <w:color w:val="000000"/>
          <w:kern w:val="0"/>
        </w:rPr>
        <w:fldChar w:fldCharType="begin"/>
      </w:r>
      <w:r>
        <w:rPr>
          <w:rFonts w:hint="eastAsia" w:ascii="仿宋" w:hAnsi="仿宋" w:eastAsia="仿宋" w:cs="仿宋"/>
          <w:color w:val="000000"/>
          <w:kern w:val="0"/>
        </w:rPr>
        <w:instrText xml:space="preserve"> HYPERLINK "mailto:同时请将该书面文件的电子文档发送至</w:instrText>
      </w:r>
      <w:r>
        <w:rPr>
          <w:rFonts w:hint="eastAsia" w:ascii="仿宋" w:hAnsi="仿宋" w:eastAsia="仿宋" w:cs="仿宋"/>
          <w:color w:val="000000"/>
          <w:kern w:val="0"/>
          <w:highlight w:val="red"/>
        </w:rPr>
        <w:instrText xml:space="preserve">309875994@qq.com</w:instrText>
      </w:r>
      <w:r>
        <w:rPr>
          <w:rFonts w:hint="eastAsia" w:ascii="仿宋" w:hAnsi="仿宋" w:eastAsia="仿宋" w:cs="仿宋"/>
          <w:color w:val="000000"/>
          <w:kern w:val="0"/>
        </w:rPr>
        <w:instrText xml:space="preserve">" </w:instrText>
      </w:r>
      <w:r>
        <w:rPr>
          <w:rFonts w:hint="eastAsia" w:ascii="仿宋" w:hAnsi="仿宋" w:eastAsia="仿宋" w:cs="仿宋"/>
          <w:color w:val="000000"/>
          <w:kern w:val="0"/>
        </w:rPr>
        <w:fldChar w:fldCharType="separate"/>
      </w:r>
      <w:r>
        <w:rPr>
          <w:rStyle w:val="20"/>
          <w:rFonts w:hint="eastAsia" w:ascii="仿宋" w:hAnsi="仿宋" w:eastAsia="仿宋" w:cs="仿宋"/>
          <w:kern w:val="0"/>
        </w:rPr>
        <w:t>同时请将该书面文件的电子文档发送至</w:t>
      </w:r>
      <w:r>
        <w:rPr>
          <w:rStyle w:val="20"/>
          <w:rFonts w:hint="eastAsia" w:ascii="仿宋" w:hAnsi="仿宋" w:eastAsia="仿宋" w:cs="仿宋"/>
          <w:kern w:val="0"/>
          <w:lang w:val="en-US" w:eastAsia="zh-CN"/>
        </w:rPr>
        <w:t>867464832</w:t>
      </w:r>
      <w:r>
        <w:rPr>
          <w:rStyle w:val="20"/>
          <w:rFonts w:hint="eastAsia" w:ascii="仿宋" w:hAnsi="仿宋" w:eastAsia="仿宋" w:cs="仿宋"/>
          <w:kern w:val="0"/>
        </w:rPr>
        <w:t>@qq.com</w:t>
      </w:r>
      <w:r>
        <w:rPr>
          <w:rFonts w:hint="eastAsia" w:ascii="仿宋" w:hAnsi="仿宋" w:eastAsia="仿宋" w:cs="仿宋"/>
          <w:color w:val="000000"/>
          <w:kern w:val="0"/>
        </w:rPr>
        <w:fldChar w:fldCharType="end"/>
      </w:r>
      <w:r>
        <w:rPr>
          <w:rFonts w:hint="eastAsia" w:ascii="仿宋" w:hAnsi="仿宋" w:eastAsia="仿宋" w:cs="仿宋"/>
          <w:color w:val="000000"/>
          <w:kern w:val="0"/>
        </w:rPr>
        <w:t>。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2.采购代理机构必须以书面形式答复投标人要求澄清的问题，并将不包含问题来源的答复书面通知所有购买招标文件的投标人；除书面答复以外的其他澄清方式及澄清内容均无效。</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kern w:val="0"/>
        </w:rPr>
      </w:pPr>
      <w:r>
        <w:rPr>
          <w:rFonts w:hint="eastAsia" w:ascii="仿宋" w:hAnsi="仿宋" w:eastAsia="仿宋" w:cs="仿宋"/>
          <w:color w:val="000000"/>
          <w:kern w:val="0"/>
        </w:rPr>
        <w:t>3.招标文件澄清、答复、修改、补充的内容为招标文件的组成部分。当招标文件与招标文件的答复、澄清、修改、补充通知就同一内容的表述不一致时，以最后发出的书面文件为准。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kern w:val="0"/>
        </w:rPr>
        <w:t>4.招标文件的澄清、答复、修改或补充都应该通过本代理机构以法定形式发布，采购人非通过本机构，不得擅自澄清、答复、修改或补充招标文件。</w:t>
      </w:r>
    </w:p>
    <w:bookmarkEnd w:id="79"/>
    <w:bookmarkEnd w:id="80"/>
    <w:bookmarkEnd w:id="81"/>
    <w:bookmarkEnd w:id="82"/>
    <w:bookmarkEnd w:id="83"/>
    <w:bookmarkEnd w:id="84"/>
    <w:bookmarkEnd w:id="85"/>
    <w:bookmarkEnd w:id="86"/>
    <w:p>
      <w:pPr>
        <w:numPr>
          <w:ilvl w:val="0"/>
          <w:numId w:val="0"/>
        </w:numPr>
        <w:spacing w:line="400" w:lineRule="exact"/>
        <w:outlineLvl w:val="1"/>
        <w:rPr>
          <w:rFonts w:hint="eastAsia" w:ascii="仿宋" w:hAnsi="仿宋" w:eastAsia="仿宋" w:cs="仿宋"/>
          <w:b/>
          <w:bCs/>
          <w:color w:val="000000"/>
          <w:sz w:val="24"/>
        </w:rPr>
      </w:pPr>
      <w:bookmarkStart w:id="87" w:name="_Toc23082"/>
      <w:bookmarkStart w:id="88" w:name="_Toc177825124"/>
      <w:bookmarkStart w:id="89" w:name="_Toc177824943"/>
      <w:bookmarkStart w:id="90" w:name="_Toc293916017"/>
      <w:bookmarkStart w:id="91" w:name="_Toc293916368"/>
      <w:bookmarkStart w:id="92" w:name="_Toc177824876"/>
      <w:bookmarkStart w:id="93" w:name="_Toc177870546"/>
      <w:r>
        <w:rPr>
          <w:rFonts w:hint="eastAsia" w:ascii="仿宋" w:hAnsi="仿宋" w:eastAsia="仿宋" w:cs="仿宋"/>
          <w:b/>
          <w:bCs/>
          <w:sz w:val="24"/>
          <w:szCs w:val="24"/>
        </w:rPr>
        <w:t>三、</w:t>
      </w:r>
      <w:bookmarkEnd w:id="87"/>
      <w:r>
        <w:rPr>
          <w:rFonts w:hint="eastAsia" w:ascii="仿宋" w:hAnsi="仿宋" w:eastAsia="仿宋" w:cs="仿宋"/>
          <w:b/>
          <w:bCs/>
          <w:color w:val="000000"/>
          <w:sz w:val="24"/>
        </w:rPr>
        <w:t>投标文件的编制</w:t>
      </w:r>
    </w:p>
    <w:p>
      <w:pPr>
        <w:pStyle w:val="3"/>
        <w:spacing w:after="0" w:line="336" w:lineRule="auto"/>
        <w:ind w:firstLine="241" w:firstLineChars="100"/>
        <w:rPr>
          <w:rFonts w:hint="eastAsia" w:ascii="仿宋" w:hAnsi="仿宋" w:eastAsia="仿宋" w:cs="仿宋"/>
          <w:b/>
          <w:sz w:val="24"/>
        </w:rPr>
      </w:pPr>
      <w:r>
        <w:rPr>
          <w:rFonts w:hint="eastAsia" w:ascii="仿宋" w:hAnsi="仿宋" w:eastAsia="仿宋" w:cs="仿宋"/>
          <w:b/>
          <w:sz w:val="24"/>
        </w:rPr>
        <w:t>（一）投标文件的签署与份数</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本项目通过“政府采购云平台</w:t>
      </w:r>
      <w:r>
        <w:rPr>
          <w:rFonts w:hint="eastAsia" w:ascii="仿宋" w:hAnsi="仿宋" w:eastAsia="仿宋" w:cs="仿宋"/>
          <w:b w:val="0"/>
          <w:bCs w:val="0"/>
          <w:sz w:val="24"/>
        </w:rPr>
        <w:fldChar w:fldCharType="begin"/>
      </w:r>
      <w:r>
        <w:rPr>
          <w:rFonts w:hint="eastAsia" w:ascii="仿宋" w:hAnsi="仿宋" w:eastAsia="仿宋" w:cs="仿宋"/>
          <w:b w:val="0"/>
          <w:bCs w:val="0"/>
          <w:sz w:val="24"/>
        </w:rPr>
        <w:instrText xml:space="preserve"> HYPERLINK "http://www.zcygov.cn/" \h </w:instrText>
      </w:r>
      <w:r>
        <w:rPr>
          <w:rFonts w:hint="eastAsia" w:ascii="仿宋" w:hAnsi="仿宋" w:eastAsia="仿宋" w:cs="仿宋"/>
          <w:b w:val="0"/>
          <w:bCs w:val="0"/>
          <w:sz w:val="24"/>
        </w:rPr>
        <w:fldChar w:fldCharType="separate"/>
      </w:r>
      <w:r>
        <w:rPr>
          <w:rFonts w:hint="eastAsia" w:ascii="仿宋" w:hAnsi="仿宋" w:eastAsia="仿宋" w:cs="仿宋"/>
          <w:b w:val="0"/>
          <w:bCs w:val="0"/>
          <w:sz w:val="24"/>
        </w:rPr>
        <w:t>（www.zcygov.cn</w:t>
      </w:r>
      <w:r>
        <w:rPr>
          <w:rFonts w:hint="eastAsia" w:ascii="仿宋" w:hAnsi="仿宋" w:eastAsia="仿宋" w:cs="仿宋"/>
          <w:b w:val="0"/>
          <w:bCs w:val="0"/>
          <w:sz w:val="24"/>
        </w:rPr>
        <w:fldChar w:fldCharType="end"/>
      </w:r>
      <w:r>
        <w:rPr>
          <w:rFonts w:hint="eastAsia" w:ascii="仿宋" w:hAnsi="仿宋" w:eastAsia="仿宋" w:cs="仿宋"/>
          <w:b w:val="0"/>
          <w:bCs w:val="0"/>
          <w:sz w:val="24"/>
        </w:rPr>
        <w:t>）”实行在线投标响应（电子投标）。供应商应通过“政采云电子交易客户端”，并按照本招标文件和“政府采购云平台”的要求编制并加密投标文件。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本文件中有提供格式的，投标供应商须参照格式进行编制（格式中要求提供相关证明材料的还需后附相关证明材料），并按格式要求在指定位置根据要求进行签章，否则视为未提供；本文件未提供格式的，请各</w:t>
      </w:r>
      <w:r>
        <w:rPr>
          <w:rFonts w:hint="eastAsia" w:ascii="仿宋" w:hAnsi="仿宋" w:eastAsia="仿宋" w:cs="仿宋"/>
          <w:b w:val="0"/>
          <w:bCs w:val="0"/>
          <w:sz w:val="24"/>
          <w:lang w:eastAsia="zh-CN"/>
        </w:rPr>
        <w:t>投标人</w:t>
      </w:r>
      <w:r>
        <w:rPr>
          <w:rFonts w:hint="eastAsia" w:ascii="仿宋" w:hAnsi="仿宋" w:eastAsia="仿宋" w:cs="仿宋"/>
          <w:b w:val="0"/>
          <w:bCs w:val="0"/>
          <w:sz w:val="24"/>
        </w:rPr>
        <w:t>自行拟定格式，并加盖单位公章并由法定代表人或其授权代表签署（签字或盖章），否则视为未提供。</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rPr>
        <w:t>投标文件内容不完整、编排混乱导致投标文件被误读、漏读或者查找不到相关内容的，是投标供应商的责任。</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5.</w:t>
      </w:r>
      <w:r>
        <w:rPr>
          <w:rFonts w:hint="eastAsia" w:ascii="仿宋" w:hAnsi="仿宋" w:eastAsia="仿宋" w:cs="仿宋"/>
          <w:b w:val="0"/>
          <w:bCs w:val="0"/>
          <w:sz w:val="24"/>
        </w:rPr>
        <w:t>投标文件因字迹潦草或表达不清所引起的后果由投标供应商负责。</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6.</w:t>
      </w:r>
      <w:r>
        <w:rPr>
          <w:rFonts w:hint="eastAsia" w:ascii="仿宋" w:hAnsi="仿宋" w:eastAsia="仿宋" w:cs="仿宋"/>
          <w:b w:val="0"/>
          <w:bCs w:val="0"/>
          <w:sz w:val="24"/>
        </w:rPr>
        <w:t>投标供应商没有按照要求提供全部资料，或者没有仔细阅读招标文件，或者没有对招标文件在各方面的要求作出实质性响应是投标供应商的风险</w:t>
      </w:r>
      <w:r>
        <w:rPr>
          <w:rFonts w:hint="eastAsia" w:ascii="仿宋" w:hAnsi="仿宋" w:eastAsia="仿宋" w:cs="仿宋"/>
          <w:b w:val="0"/>
          <w:bCs w:val="0"/>
          <w:sz w:val="24"/>
          <w:lang w:eastAsia="zh-CN"/>
        </w:rPr>
        <w:t>，</w:t>
      </w:r>
      <w:r>
        <w:rPr>
          <w:rFonts w:hint="eastAsia" w:ascii="仿宋" w:hAnsi="仿宋" w:eastAsia="仿宋" w:cs="仿宋"/>
          <w:b w:val="0"/>
          <w:bCs w:val="0"/>
          <w:sz w:val="24"/>
        </w:rPr>
        <w:t>由此造成的一切后果由投标供应商自行承担。</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7.</w:t>
      </w:r>
      <w:r>
        <w:rPr>
          <w:rFonts w:hint="eastAsia" w:ascii="仿宋" w:hAnsi="仿宋" w:eastAsia="仿宋" w:cs="仿宋"/>
          <w:b w:val="0"/>
          <w:bCs w:val="0"/>
          <w:sz w:val="24"/>
        </w:rPr>
        <w:t>《投标文件》应由投标供应商法定代表人或其授权代表签字（或盖章），并加盖投标供应商公章。</w:t>
      </w:r>
    </w:p>
    <w:p>
      <w:pPr>
        <w:pStyle w:val="3"/>
        <w:spacing w:after="0" w:line="336" w:lineRule="auto"/>
        <w:rPr>
          <w:rFonts w:hint="default" w:ascii="仿宋" w:hAnsi="仿宋" w:eastAsia="仿宋" w:cs="仿宋"/>
          <w:b/>
          <w:bCs/>
          <w:sz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二</w:t>
      </w:r>
      <w:r>
        <w:rPr>
          <w:rFonts w:hint="eastAsia" w:ascii="仿宋" w:hAnsi="仿宋" w:eastAsia="仿宋" w:cs="仿宋"/>
          <w:b/>
          <w:bCs/>
          <w:sz w:val="24"/>
          <w:lang w:eastAsia="zh-CN"/>
        </w:rPr>
        <w:t>）</w:t>
      </w:r>
      <w:r>
        <w:rPr>
          <w:rFonts w:hint="eastAsia" w:ascii="仿宋" w:hAnsi="仿宋" w:eastAsia="仿宋" w:cs="仿宋"/>
          <w:b/>
          <w:bCs/>
          <w:sz w:val="24"/>
          <w:lang w:val="en-US" w:eastAsia="zh-CN"/>
        </w:rPr>
        <w:t>投标文件的组成</w:t>
      </w:r>
    </w:p>
    <w:p>
      <w:pPr>
        <w:pStyle w:val="3"/>
        <w:spacing w:after="0" w:line="336" w:lineRule="auto"/>
        <w:ind w:firstLine="420"/>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投标文件的形式</w:t>
      </w:r>
      <w:r>
        <w:rPr>
          <w:rFonts w:hint="eastAsia" w:ascii="仿宋" w:hAnsi="仿宋" w:eastAsia="仿宋" w:cs="仿宋"/>
          <w:b w:val="0"/>
          <w:bCs w:val="0"/>
          <w:sz w:val="24"/>
          <w:lang w:eastAsia="zh-CN"/>
        </w:rPr>
        <w:t>：</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CN"/>
        </w:rPr>
        <w:t>）</w:t>
      </w:r>
      <w:r>
        <w:rPr>
          <w:rFonts w:hint="eastAsia" w:ascii="仿宋" w:hAnsi="仿宋" w:eastAsia="仿宋" w:cs="仿宋"/>
          <w:b w:val="0"/>
          <w:bCs w:val="0"/>
          <w:sz w:val="24"/>
        </w:rPr>
        <w:t>电子投标文件（包括“电子加密投标文件”和“备份投标文件”，在投标文件编制完成后同时生成）</w:t>
      </w:r>
    </w:p>
    <w:p>
      <w:pPr>
        <w:pStyle w:val="3"/>
        <w:spacing w:after="0" w:line="336" w:lineRule="auto"/>
        <w:ind w:firstLine="420"/>
        <w:rPr>
          <w:rFonts w:hint="eastAsia" w:ascii="仿宋" w:hAnsi="仿宋" w:eastAsia="仿宋" w:cs="仿宋"/>
          <w:b/>
          <w:bCs/>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“电子加密投标文件”是指通过“政采云电子交易客户端”完成投标文件编制后生成并加密的数据电文形式的投标文件。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“备份投标文件”是指与“电子加密投标文件”同时生成的数据电文形式的电子文件（备份标书），其他方式编制的备份投标文件视为无效备份投标文件。仅在出现解密异常情况下使用。</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2.</w:t>
      </w:r>
      <w:r>
        <w:rPr>
          <w:rFonts w:hint="eastAsia" w:ascii="仿宋" w:hAnsi="仿宋" w:eastAsia="仿宋" w:cs="仿宋"/>
          <w:b w:val="0"/>
          <w:bCs w:val="0"/>
          <w:sz w:val="24"/>
        </w:rPr>
        <w:t>投标文件的份数：“电子加密投标文件”：在线上传递交一份。</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3.</w:t>
      </w:r>
      <w:r>
        <w:rPr>
          <w:rFonts w:hint="eastAsia" w:ascii="仿宋" w:hAnsi="仿宋" w:eastAsia="仿宋" w:cs="仿宋"/>
          <w:b w:val="0"/>
          <w:bCs w:val="0"/>
          <w:sz w:val="24"/>
        </w:rPr>
        <w:t>投标文件的上传和递交：“备份投标文件”：密封包装后（邮寄形式）投标截止时间前递交、一份数据电子备份投标文件（U 盘）：以 U 盘形式提供的数据电子备份投标文件格式及内容须与政采云平台项目采购-电子交易操作指南中制作、加密并递交的电子投标文件格式及内容一致。递交主要有以下两种方式：</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（1）因疫情原因，本项目原则上采用不见面的形式开标，投标供应商可以邮寄形式在投标截止时间前递交以介质（U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w:t>
      </w:r>
      <w:r>
        <w:rPr>
          <w:rFonts w:hint="eastAsia" w:ascii="仿宋" w:hAnsi="仿宋" w:eastAsia="仿宋" w:cs="仿宋"/>
          <w:b w:val="0"/>
          <w:bCs w:val="0"/>
          <w:sz w:val="24"/>
          <w:lang w:eastAsia="zh-CN"/>
        </w:rPr>
        <w:t>投标人</w:t>
      </w:r>
      <w:r>
        <w:rPr>
          <w:rFonts w:hint="eastAsia" w:ascii="仿宋" w:hAnsi="仿宋" w:eastAsia="仿宋" w:cs="仿宋"/>
          <w:b w:val="0"/>
          <w:bCs w:val="0"/>
          <w:sz w:val="24"/>
        </w:rPr>
        <w:t>名称、联系电话并加盖公章。邮寄地址为：浙江省房地产管理咨询有限公司（浙江省湖州市长兴县太湖街道县前东街1100号），联系人：</w:t>
      </w:r>
      <w:r>
        <w:rPr>
          <w:rFonts w:hint="eastAsia" w:ascii="仿宋" w:hAnsi="仿宋" w:eastAsia="仿宋" w:cs="仿宋"/>
          <w:b w:val="0"/>
          <w:bCs w:val="0"/>
          <w:sz w:val="24"/>
          <w:lang w:eastAsia="zh-CN"/>
        </w:rPr>
        <w:t>陈女士</w:t>
      </w:r>
      <w:r>
        <w:rPr>
          <w:rFonts w:hint="eastAsia" w:ascii="仿宋" w:hAnsi="仿宋" w:eastAsia="仿宋" w:cs="仿宋"/>
          <w:b w:val="0"/>
          <w:bCs w:val="0"/>
          <w:sz w:val="24"/>
        </w:rPr>
        <w:t>，联系电话：</w:t>
      </w:r>
      <w:r>
        <w:rPr>
          <w:rFonts w:hint="eastAsia" w:ascii="仿宋" w:hAnsi="仿宋" w:eastAsia="仿宋" w:cs="仿宋"/>
          <w:b w:val="0"/>
          <w:bCs w:val="0"/>
          <w:sz w:val="24"/>
          <w:lang w:eastAsia="zh-CN"/>
        </w:rPr>
        <w:t>15905827621</w:t>
      </w:r>
      <w:r>
        <w:rPr>
          <w:rFonts w:hint="eastAsia" w:ascii="仿宋" w:hAnsi="仿宋" w:eastAsia="仿宋" w:cs="仿宋"/>
          <w:b w:val="0"/>
          <w:bCs w:val="0"/>
          <w:sz w:val="24"/>
        </w:rPr>
        <w:t xml:space="preserve">，电子邮箱：867464832@qq.com。供应商应于 </w:t>
      </w:r>
      <w:r>
        <w:rPr>
          <w:rFonts w:hint="eastAsia" w:ascii="仿宋" w:hAnsi="仿宋" w:eastAsia="仿宋" w:cs="仿宋"/>
          <w:b w:val="0"/>
          <w:bCs w:val="0"/>
          <w:sz w:val="24"/>
          <w:lang w:eastAsia="zh-CN"/>
        </w:rPr>
        <w:t>2020年5月18日</w:t>
      </w:r>
      <w:r>
        <w:rPr>
          <w:rFonts w:hint="eastAsia" w:ascii="仿宋" w:hAnsi="仿宋" w:eastAsia="仿宋" w:cs="仿宋"/>
          <w:b w:val="0"/>
          <w:bCs w:val="0"/>
          <w:sz w:val="24"/>
        </w:rPr>
        <w:t>下午 17:00 时前准时送达，拒绝到付。（以收件人实际签收时间为准，收件人签收后将予以回执，回执单采用图片形式发送给投标人确认，该回执单仅作为投标人邮寄的包裹送达时间的依据），逾期送达的将拒绝接收。</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 盘）应在投标截止时间前送达，超过投标截止时间前送达的，按未提供处理。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rPr>
        <w:t>“电子加密投标文件”解密和异常情况处理：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rPr>
        <w:t>开标后，采购组织机构将向各投标供应商发出“电子加密投标文件”的解密通知，各投标供应商代表应当在接到解密通知后 30 分钟内自行完成“电子加密投标文件”的在线解密。</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2</w:t>
      </w:r>
      <w:r>
        <w:rPr>
          <w:rFonts w:hint="eastAsia" w:ascii="仿宋" w:hAnsi="仿宋" w:eastAsia="仿宋" w:cs="仿宋"/>
          <w:b w:val="0"/>
          <w:bCs w:val="0"/>
          <w:sz w:val="24"/>
          <w:lang w:eastAsia="zh-CN"/>
        </w:rPr>
        <w:t>）</w:t>
      </w:r>
      <w:r>
        <w:rPr>
          <w:rFonts w:hint="eastAsia" w:ascii="仿宋" w:hAnsi="仿宋" w:eastAsia="仿宋" w:cs="仿宋"/>
          <w:b w:val="0"/>
          <w:bCs w:val="0"/>
          <w:sz w:val="24"/>
        </w:rPr>
        <w:t>通过“政府采购云平台”成功上传递交的“电子加密投标文件”无法按时解密， 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CN"/>
        </w:rPr>
        <w:t>）</w:t>
      </w:r>
      <w:r>
        <w:rPr>
          <w:rFonts w:hint="eastAsia" w:ascii="仿宋" w:hAnsi="仿宋" w:eastAsia="仿宋" w:cs="仿宋"/>
          <w:b w:val="0"/>
          <w:bCs w:val="0"/>
          <w:sz w:val="24"/>
        </w:rPr>
        <w:t>投标截止时间前，投标供应商仅递交了“备份投标文件”而未将电子加密投标</w:t>
      </w:r>
    </w:p>
    <w:p>
      <w:pPr>
        <w:pStyle w:val="3"/>
        <w:spacing w:after="0" w:line="336" w:lineRule="auto"/>
        <w:ind w:firstLine="420"/>
        <w:rPr>
          <w:rFonts w:hint="eastAsia" w:ascii="仿宋" w:hAnsi="仿宋" w:eastAsia="仿宋" w:cs="仿宋"/>
          <w:b w:val="0"/>
          <w:bCs w:val="0"/>
          <w:sz w:val="24"/>
        </w:rPr>
      </w:pPr>
      <w:r>
        <w:rPr>
          <w:rFonts w:hint="eastAsia" w:ascii="仿宋" w:hAnsi="仿宋" w:eastAsia="仿宋" w:cs="仿宋"/>
          <w:b w:val="0"/>
          <w:bCs w:val="0"/>
          <w:sz w:val="24"/>
        </w:rPr>
        <w:t>文件上传至“政府采购云平台”的，投标无效。</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bCs w:val="0"/>
          <w:color w:val="000000"/>
          <w:sz w:val="24"/>
        </w:rPr>
        <w:t>（</w:t>
      </w:r>
      <w:r>
        <w:rPr>
          <w:rFonts w:hint="eastAsia" w:ascii="仿宋" w:hAnsi="仿宋" w:eastAsia="仿宋" w:cs="仿宋"/>
          <w:b/>
          <w:bCs w:val="0"/>
          <w:color w:val="000000"/>
          <w:sz w:val="24"/>
          <w:lang w:val="en-US" w:eastAsia="zh-CN"/>
        </w:rPr>
        <w:t>三</w:t>
      </w:r>
      <w:r>
        <w:rPr>
          <w:rFonts w:hint="eastAsia" w:ascii="仿宋" w:hAnsi="仿宋" w:eastAsia="仿宋" w:cs="仿宋"/>
          <w:b/>
          <w:bCs w:val="0"/>
          <w:color w:val="000000"/>
          <w:sz w:val="24"/>
        </w:rPr>
        <w:t>）</w:t>
      </w:r>
      <w:r>
        <w:rPr>
          <w:rFonts w:hint="eastAsia" w:ascii="仿宋" w:hAnsi="仿宋" w:eastAsia="仿宋" w:cs="仿宋"/>
          <w:b/>
          <w:color w:val="000000"/>
          <w:sz w:val="24"/>
        </w:rPr>
        <w:t>投标文件的组成</w:t>
      </w:r>
      <w:bookmarkEnd w:id="88"/>
      <w:bookmarkEnd w:id="89"/>
      <w:bookmarkEnd w:id="90"/>
      <w:bookmarkEnd w:id="91"/>
      <w:bookmarkEnd w:id="92"/>
      <w:bookmarkEnd w:id="93"/>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投标文件由</w:t>
      </w:r>
      <w:r>
        <w:rPr>
          <w:rFonts w:hint="eastAsia" w:ascii="仿宋" w:hAnsi="仿宋" w:eastAsia="仿宋" w:cs="仿宋"/>
          <w:b/>
          <w:color w:val="000000"/>
          <w:sz w:val="24"/>
        </w:rPr>
        <w:t>资格证明文件、商务文件及技术文件和报价文件</w:t>
      </w:r>
      <w:r>
        <w:rPr>
          <w:rFonts w:hint="eastAsia" w:ascii="仿宋" w:hAnsi="仿宋" w:eastAsia="仿宋" w:cs="仿宋"/>
          <w:color w:val="000000"/>
          <w:sz w:val="24"/>
        </w:rPr>
        <w:t>四部份组成。《</w:t>
      </w:r>
      <w:r>
        <w:rPr>
          <w:rFonts w:hint="eastAsia" w:ascii="仿宋" w:hAnsi="仿宋" w:eastAsia="仿宋" w:cs="仿宋"/>
          <w:b/>
          <w:color w:val="000000"/>
          <w:sz w:val="24"/>
        </w:rPr>
        <w:t>资格证明文件</w:t>
      </w:r>
      <w:r>
        <w:rPr>
          <w:rFonts w:hint="eastAsia" w:ascii="仿宋" w:hAnsi="仿宋" w:eastAsia="仿宋" w:cs="仿宋"/>
          <w:color w:val="000000"/>
          <w:sz w:val="24"/>
        </w:rPr>
        <w:t>》</w:t>
      </w:r>
      <w:r>
        <w:rPr>
          <w:rFonts w:hint="eastAsia" w:ascii="仿宋" w:hAnsi="仿宋" w:eastAsia="仿宋" w:cs="仿宋"/>
          <w:b/>
          <w:color w:val="000000"/>
          <w:sz w:val="24"/>
        </w:rPr>
        <w:t>装订成一册，《商务文件》和《技术文件》两部分可装订成一册，《报价文件》装订成一册。</w:t>
      </w: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1、资格证明文件包括：</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投标声明书（格式见附件）；</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法人营业执照副本、组织机构代码证副本及税务登记证副本或“三证合一”的营业执照或“五证合一”的营业执照副本复印件；</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法定代表人身份证明书和授权委托书（格式见附件）；</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授权代表社保缴费凭证或花名册复印件；</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投标人最近一个季度依法缴纳税收和社保费的证明[税费凭证复印件，或者依法缴纳税费或依法免缴税费的证明]；</w:t>
      </w:r>
    </w:p>
    <w:p>
      <w:pPr>
        <w:numPr>
          <w:ilvl w:val="0"/>
          <w:numId w:val="3"/>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信用承诺书；（格式见附件）；</w:t>
      </w:r>
    </w:p>
    <w:p>
      <w:pPr>
        <w:adjustRightInd w:val="0"/>
        <w:snapToGrid w:val="0"/>
        <w:spacing w:line="400" w:lineRule="exact"/>
        <w:jc w:val="left"/>
        <w:rPr>
          <w:rFonts w:hint="eastAsia" w:ascii="仿宋" w:hAnsi="仿宋" w:eastAsia="仿宋" w:cs="仿宋"/>
          <w:sz w:val="24"/>
        </w:rPr>
      </w:pPr>
      <w:r>
        <w:rPr>
          <w:rFonts w:hint="eastAsia" w:ascii="仿宋" w:hAnsi="仿宋" w:eastAsia="仿宋" w:cs="仿宋"/>
          <w:b/>
          <w:sz w:val="24"/>
        </w:rPr>
        <w:t>2、商务文件包括：</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投标函（格式见附件）；</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法定代表人身份证明书、法定代表人授权委托书（格式见附件）；</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企业业绩（格式见附件）；</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商务响应表（格式见附件）；</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响应时间；</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color w:val="auto"/>
          <w:kern w:val="0"/>
          <w:sz w:val="24"/>
          <w:szCs w:val="24"/>
          <w:lang w:bidi="ar"/>
        </w:rPr>
        <w:t>项目管理人员配置方案</w:t>
      </w:r>
      <w:r>
        <w:rPr>
          <w:rFonts w:hint="eastAsia" w:ascii="仿宋" w:hAnsi="仿宋" w:eastAsia="仿宋" w:cs="仿宋"/>
          <w:sz w:val="24"/>
        </w:rPr>
        <w:t>；</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rPr>
        <w:t>企业荣誉；</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szCs w:val="24"/>
          <w:lang w:val="en-US" w:eastAsia="zh-CN"/>
        </w:rPr>
        <w:t>企业</w:t>
      </w:r>
      <w:r>
        <w:rPr>
          <w:rFonts w:hint="eastAsia" w:ascii="仿宋" w:hAnsi="仿宋" w:eastAsia="仿宋" w:cs="仿宋"/>
          <w:sz w:val="24"/>
          <w:szCs w:val="24"/>
        </w:rPr>
        <w:t>认证</w:t>
      </w:r>
      <w:r>
        <w:rPr>
          <w:rFonts w:hint="eastAsia" w:ascii="仿宋" w:hAnsi="仿宋" w:eastAsia="仿宋" w:cs="仿宋"/>
          <w:sz w:val="24"/>
        </w:rPr>
        <w:t>；</w:t>
      </w:r>
    </w:p>
    <w:p>
      <w:pPr>
        <w:numPr>
          <w:ilvl w:val="0"/>
          <w:numId w:val="4"/>
        </w:numPr>
        <w:adjustRightInd w:val="0"/>
        <w:snapToGrid w:val="0"/>
        <w:spacing w:line="400" w:lineRule="exact"/>
        <w:ind w:left="0" w:firstLine="480" w:firstLineChars="200"/>
        <w:jc w:val="left"/>
        <w:rPr>
          <w:rFonts w:hint="eastAsia" w:ascii="仿宋" w:hAnsi="仿宋" w:eastAsia="仿宋" w:cs="仿宋"/>
          <w:sz w:val="24"/>
        </w:rPr>
      </w:pPr>
      <w:r>
        <w:rPr>
          <w:rFonts w:hint="eastAsia" w:ascii="仿宋" w:hAnsi="仿宋" w:eastAsia="仿宋" w:cs="仿宋"/>
          <w:sz w:val="24"/>
          <w:szCs w:val="24"/>
          <w:lang w:val="en-US" w:eastAsia="zh-CN"/>
        </w:rPr>
        <w:t>本地化服务；</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rPr>
        <w:t>车辆配置方案;</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投标人认为可以证明其能力或业绩的其他材料。</w:t>
      </w:r>
    </w:p>
    <w:p>
      <w:pPr>
        <w:adjustRightInd w:val="0"/>
        <w:snapToGrid w:val="0"/>
        <w:spacing w:line="400" w:lineRule="exact"/>
        <w:jc w:val="left"/>
        <w:rPr>
          <w:rFonts w:hint="eastAsia" w:ascii="仿宋" w:hAnsi="仿宋" w:eastAsia="仿宋" w:cs="仿宋"/>
          <w:b/>
          <w:sz w:val="24"/>
        </w:rPr>
      </w:pPr>
      <w:r>
        <w:rPr>
          <w:rFonts w:hint="eastAsia" w:ascii="仿宋" w:hAnsi="仿宋" w:eastAsia="仿宋" w:cs="仿宋"/>
          <w:b/>
          <w:sz w:val="24"/>
        </w:rPr>
        <w:t>3、技术文件包括：</w:t>
      </w:r>
    </w:p>
    <w:p>
      <w:pPr>
        <w:numPr>
          <w:ilvl w:val="0"/>
          <w:numId w:val="5"/>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项目分析方案；</w:t>
      </w:r>
    </w:p>
    <w:p>
      <w:pPr>
        <w:numPr>
          <w:ilvl w:val="0"/>
          <w:numId w:val="5"/>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服务实施方案；</w:t>
      </w:r>
    </w:p>
    <w:p>
      <w:pPr>
        <w:numPr>
          <w:ilvl w:val="0"/>
          <w:numId w:val="5"/>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突发情况方案；</w:t>
      </w:r>
    </w:p>
    <w:p>
      <w:pPr>
        <w:numPr>
          <w:ilvl w:val="0"/>
          <w:numId w:val="5"/>
        </w:numPr>
        <w:adjustRightInd w:val="0"/>
        <w:snapToGrid w:val="0"/>
        <w:spacing w:line="400" w:lineRule="exact"/>
        <w:ind w:left="845"/>
        <w:jc w:val="left"/>
        <w:rPr>
          <w:rFonts w:hint="eastAsia" w:ascii="仿宋" w:hAnsi="仿宋" w:eastAsia="仿宋" w:cs="仿宋"/>
          <w:sz w:val="24"/>
        </w:rPr>
      </w:pPr>
      <w:r>
        <w:rPr>
          <w:rFonts w:hint="eastAsia" w:ascii="仿宋" w:hAnsi="仿宋" w:eastAsia="仿宋" w:cs="仿宋"/>
          <w:sz w:val="24"/>
        </w:rPr>
        <w:t>应急处置方案；</w:t>
      </w:r>
    </w:p>
    <w:p>
      <w:pPr>
        <w:numPr>
          <w:ilvl w:val="0"/>
          <w:numId w:val="5"/>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作业管理各项制度措施设定的合理性和有效性；</w:t>
      </w:r>
    </w:p>
    <w:p>
      <w:pPr>
        <w:numPr>
          <w:ilvl w:val="0"/>
          <w:numId w:val="5"/>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突击保障方案；</w:t>
      </w:r>
    </w:p>
    <w:p>
      <w:pPr>
        <w:numPr>
          <w:ilvl w:val="0"/>
          <w:numId w:val="5"/>
        </w:numPr>
        <w:adjustRightInd w:val="0"/>
        <w:snapToGrid w:val="0"/>
        <w:spacing w:line="400" w:lineRule="exact"/>
        <w:ind w:left="845"/>
        <w:jc w:val="left"/>
        <w:rPr>
          <w:rFonts w:hint="eastAsia" w:ascii="仿宋" w:hAnsi="仿宋" w:eastAsia="仿宋" w:cs="仿宋"/>
          <w:sz w:val="24"/>
          <w:szCs w:val="22"/>
        </w:rPr>
      </w:pPr>
      <w:r>
        <w:rPr>
          <w:rFonts w:hint="eastAsia" w:ascii="仿宋" w:hAnsi="仿宋" w:eastAsia="仿宋" w:cs="仿宋"/>
          <w:sz w:val="24"/>
          <w:szCs w:val="22"/>
        </w:rPr>
        <w:t>管理</w:t>
      </w:r>
      <w:r>
        <w:rPr>
          <w:rFonts w:hint="eastAsia" w:ascii="仿宋" w:hAnsi="仿宋" w:eastAsia="仿宋" w:cs="仿宋"/>
          <w:sz w:val="24"/>
          <w:szCs w:val="22"/>
          <w:lang w:val="en-US" w:eastAsia="zh-CN"/>
        </w:rPr>
        <w:t>制度</w:t>
      </w:r>
      <w:r>
        <w:rPr>
          <w:rFonts w:hint="eastAsia" w:ascii="仿宋" w:hAnsi="仿宋" w:eastAsia="仿宋" w:cs="仿宋"/>
          <w:sz w:val="24"/>
          <w:szCs w:val="22"/>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8）合理化建议</w:t>
      </w:r>
      <w:r>
        <w:rPr>
          <w:rFonts w:hint="eastAsia" w:ascii="仿宋" w:hAnsi="仿宋" w:eastAsia="仿宋" w:cs="仿宋"/>
          <w:sz w:val="24"/>
          <w:lang w:val="en-US" w:eastAsia="zh-CN"/>
        </w:rPr>
        <w:t>及</w:t>
      </w:r>
      <w:r>
        <w:rPr>
          <w:rFonts w:hint="eastAsia" w:ascii="仿宋" w:hAnsi="仿宋" w:eastAsia="仿宋" w:cs="仿宋"/>
          <w:color w:val="auto"/>
          <w:kern w:val="0"/>
          <w:sz w:val="24"/>
          <w:szCs w:val="24"/>
          <w:lang w:bidi="ar"/>
        </w:rPr>
        <w:t>附加性服务承诺</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szCs w:val="24"/>
        </w:rPr>
        <w:t>员工培训</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10）技术响应表（格式见附件）；</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11）投标人认为需要提供的其他技术资料。</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4、报价文件：</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1）开标一览表（格式见附件）；</w:t>
      </w:r>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2）投标报价明细表（格式见附件）；</w:t>
      </w:r>
    </w:p>
    <w:p>
      <w:pPr>
        <w:adjustRightInd w:val="0"/>
        <w:snapToGrid w:val="0"/>
        <w:spacing w:line="4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3）投标人针对报价需要说明的其他文件和说明（格式自拟）。</w:t>
      </w:r>
    </w:p>
    <w:p>
      <w:pPr>
        <w:adjustRightInd w:val="0"/>
        <w:snapToGrid w:val="0"/>
        <w:spacing w:line="400" w:lineRule="exact"/>
        <w:ind w:firstLine="482" w:firstLineChars="200"/>
        <w:jc w:val="left"/>
        <w:rPr>
          <w:rFonts w:hint="eastAsia" w:ascii="仿宋" w:hAnsi="仿宋" w:eastAsia="仿宋" w:cs="仿宋"/>
          <w:b/>
          <w:color w:val="000000"/>
          <w:sz w:val="24"/>
          <w:u w:val="single"/>
        </w:rPr>
      </w:pPr>
      <w:r>
        <w:rPr>
          <w:rFonts w:hint="eastAsia" w:ascii="仿宋" w:hAnsi="仿宋" w:eastAsia="仿宋" w:cs="仿宋"/>
          <w:b/>
          <w:color w:val="000000"/>
          <w:sz w:val="24"/>
          <w:u w:val="single"/>
        </w:rPr>
        <w:t>▲注：法定代表人授权委托书、投标声明书、投标函必须由法定代表人签名并加盖单位公章。</w:t>
      </w:r>
      <w:bookmarkStart w:id="94" w:name="_Toc177825125"/>
      <w:bookmarkStart w:id="95" w:name="_Toc177870547"/>
      <w:bookmarkStart w:id="96" w:name="_Toc177824944"/>
      <w:bookmarkStart w:id="97" w:name="_Toc177824877"/>
      <w:r>
        <w:rPr>
          <w:rFonts w:hint="eastAsia" w:ascii="仿宋" w:hAnsi="仿宋" w:eastAsia="仿宋" w:cs="仿宋"/>
          <w:b/>
          <w:color w:val="000000"/>
          <w:sz w:val="24"/>
          <w:u w:val="single"/>
        </w:rPr>
        <w:t>资格、资质证书复印件应加盖单位公章。</w:t>
      </w:r>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sz w:val="24"/>
          <w:lang w:val="en-US" w:eastAsia="zh-CN"/>
        </w:rPr>
        <w:t>四</w:t>
      </w:r>
      <w:r>
        <w:rPr>
          <w:rFonts w:hint="eastAsia" w:ascii="仿宋" w:hAnsi="仿宋" w:eastAsia="仿宋" w:cs="仿宋"/>
          <w:b/>
          <w:color w:val="000000"/>
          <w:sz w:val="24"/>
        </w:rPr>
        <w:t>）投标文件的语言及</w:t>
      </w:r>
      <w:bookmarkEnd w:id="94"/>
      <w:bookmarkEnd w:id="95"/>
      <w:bookmarkEnd w:id="96"/>
      <w:bookmarkEnd w:id="97"/>
      <w:r>
        <w:rPr>
          <w:rFonts w:hint="eastAsia" w:ascii="仿宋" w:hAnsi="仿宋" w:eastAsia="仿宋" w:cs="仿宋"/>
          <w:b/>
          <w:color w:val="000000"/>
          <w:sz w:val="24"/>
        </w:rPr>
        <w:t>度量衡单位</w:t>
      </w:r>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▲1、投标文件以及投标人与采购人、采购代理机构就有关投标事宜的所有来往函电，均应以中文书写。</w:t>
      </w:r>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▲2、投标文件所使用的度量衡单位，均采用我国法定计量单位。</w:t>
      </w:r>
      <w:bookmarkStart w:id="98" w:name="_Toc177824945"/>
      <w:bookmarkStart w:id="99" w:name="_Toc177870548"/>
      <w:bookmarkStart w:id="100" w:name="_Toc177824878"/>
      <w:bookmarkStart w:id="101" w:name="_Toc177825126"/>
    </w:p>
    <w:p>
      <w:pPr>
        <w:adjustRightInd w:val="0"/>
        <w:snapToGrid w:val="0"/>
        <w:spacing w:line="400" w:lineRule="exact"/>
        <w:jc w:val="left"/>
        <w:rPr>
          <w:rFonts w:hint="eastAsia" w:ascii="仿宋" w:hAnsi="仿宋" w:eastAsia="仿宋" w:cs="仿宋"/>
          <w:b/>
          <w:color w:val="000000"/>
          <w:sz w:val="24"/>
        </w:rPr>
      </w:pPr>
      <w:r>
        <w:rPr>
          <w:rFonts w:hint="eastAsia" w:ascii="仿宋" w:hAnsi="仿宋" w:eastAsia="仿宋" w:cs="仿宋"/>
          <w:b/>
          <w:color w:val="000000"/>
          <w:sz w:val="24"/>
        </w:rPr>
        <w:t>（</w:t>
      </w:r>
      <w:r>
        <w:rPr>
          <w:rFonts w:hint="eastAsia" w:ascii="仿宋" w:hAnsi="仿宋" w:eastAsia="仿宋" w:cs="仿宋"/>
          <w:b/>
          <w:color w:val="000000"/>
          <w:sz w:val="24"/>
          <w:lang w:val="en-US" w:eastAsia="zh-CN"/>
        </w:rPr>
        <w:t>五</w:t>
      </w:r>
      <w:r>
        <w:rPr>
          <w:rFonts w:hint="eastAsia" w:ascii="仿宋" w:hAnsi="仿宋" w:eastAsia="仿宋" w:cs="仿宋"/>
          <w:b/>
          <w:color w:val="000000"/>
          <w:sz w:val="24"/>
        </w:rPr>
        <w:t>）投标报价</w:t>
      </w:r>
      <w:bookmarkEnd w:id="98"/>
      <w:bookmarkEnd w:id="99"/>
      <w:bookmarkEnd w:id="100"/>
      <w:bookmarkEnd w:id="101"/>
      <w:bookmarkStart w:id="102" w:name="_Toc293916876"/>
    </w:p>
    <w:p>
      <w:pPr>
        <w:ind w:firstLine="482" w:firstLineChars="200"/>
        <w:rPr>
          <w:rFonts w:hint="eastAsia" w:ascii="仿宋" w:hAnsi="仿宋" w:eastAsia="仿宋" w:cs="仿宋"/>
          <w:b/>
          <w:bCs/>
          <w:sz w:val="24"/>
        </w:rPr>
      </w:pPr>
      <w:r>
        <w:rPr>
          <w:rFonts w:hint="eastAsia" w:ascii="仿宋" w:hAnsi="仿宋" w:eastAsia="仿宋" w:cs="仿宋"/>
          <w:b/>
          <w:bCs/>
          <w:color w:val="000000"/>
          <w:sz w:val="24"/>
        </w:rPr>
        <w:t>▲本项目采用单价报价</w:t>
      </w:r>
      <w:r>
        <w:rPr>
          <w:rFonts w:hint="eastAsia" w:ascii="仿宋" w:hAnsi="仿宋" w:eastAsia="仿宋" w:cs="仿宋"/>
          <w:b/>
          <w:bCs/>
          <w:sz w:val="24"/>
        </w:rPr>
        <w:t>，超过最高限价单价做无效标处理。</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▲1、投标人应按招标文件规定的报价格式进行投标报价。投标文件只允许有一个报价，任何有选择性的报价将不予接受。</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▲2、投标报价是履行合同的最终价格，应包括完成本项目服务内容所需的一切费用等；投标人应同时列出认为必要的其他费用，招标结束后不再另行增加费用。</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▲3、采购人、采购代理机构不接受备选方案。</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▲4、投标文件中的单价、合价、总价全部采用人民币表示。</w:t>
      </w:r>
      <w:bookmarkEnd w:id="102"/>
    </w:p>
    <w:p>
      <w:pPr>
        <w:adjustRightInd w:val="0"/>
        <w:snapToGrid w:val="0"/>
        <w:spacing w:line="400" w:lineRule="exact"/>
        <w:jc w:val="left"/>
        <w:rPr>
          <w:rFonts w:hint="eastAsia" w:ascii="仿宋" w:hAnsi="仿宋" w:eastAsia="仿宋" w:cs="仿宋"/>
          <w:b/>
          <w:color w:val="000000"/>
          <w:sz w:val="24"/>
        </w:rPr>
      </w:pPr>
      <w:bookmarkStart w:id="103" w:name="_Toc177870552"/>
      <w:r>
        <w:rPr>
          <w:rFonts w:hint="eastAsia" w:ascii="仿宋" w:hAnsi="仿宋" w:eastAsia="仿宋" w:cs="仿宋"/>
          <w:b/>
          <w:color w:val="000000"/>
          <w:sz w:val="24"/>
        </w:rPr>
        <w:t>（</w:t>
      </w:r>
      <w:r>
        <w:rPr>
          <w:rFonts w:hint="eastAsia" w:ascii="仿宋" w:hAnsi="仿宋" w:eastAsia="仿宋" w:cs="仿宋"/>
          <w:b/>
          <w:color w:val="000000"/>
          <w:sz w:val="24"/>
          <w:lang w:val="en-US" w:eastAsia="zh-CN"/>
        </w:rPr>
        <w:t>六</w:t>
      </w:r>
      <w:r>
        <w:rPr>
          <w:rFonts w:hint="eastAsia" w:ascii="仿宋" w:hAnsi="仿宋" w:eastAsia="仿宋" w:cs="仿宋"/>
          <w:b/>
          <w:color w:val="000000"/>
          <w:sz w:val="24"/>
        </w:rPr>
        <w:t>）投标文件的有效期</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▲1、自投标截止日起</w:t>
      </w:r>
      <w:r>
        <w:rPr>
          <w:rFonts w:hint="eastAsia" w:ascii="仿宋" w:hAnsi="仿宋" w:eastAsia="仿宋" w:cs="仿宋"/>
          <w:color w:val="000000"/>
          <w:sz w:val="24"/>
          <w:u w:val="single"/>
          <w:lang w:val="en-US" w:eastAsia="zh-CN"/>
        </w:rPr>
        <w:t>60</w:t>
      </w:r>
      <w:r>
        <w:rPr>
          <w:rFonts w:hint="eastAsia" w:ascii="仿宋" w:hAnsi="仿宋" w:eastAsia="仿宋" w:cs="仿宋"/>
          <w:color w:val="000000"/>
          <w:sz w:val="24"/>
          <w:u w:val="none"/>
          <w:lang w:val="en-US" w:eastAsia="zh-CN"/>
        </w:rPr>
        <w:t>个日历天</w:t>
      </w:r>
      <w:r>
        <w:rPr>
          <w:rFonts w:hint="eastAsia" w:ascii="仿宋" w:hAnsi="仿宋" w:eastAsia="仿宋" w:cs="仿宋"/>
          <w:color w:val="000000"/>
          <w:sz w:val="24"/>
        </w:rPr>
        <w:t>投标</w:t>
      </w:r>
      <w:r>
        <w:rPr>
          <w:rFonts w:hint="eastAsia" w:ascii="仿宋" w:hAnsi="仿宋" w:eastAsia="仿宋" w:cs="仿宋"/>
          <w:color w:val="000000"/>
          <w:sz w:val="24"/>
          <w:lang w:val="en-US" w:eastAsia="zh-CN"/>
        </w:rPr>
        <w:t>文件</w:t>
      </w:r>
      <w:r>
        <w:rPr>
          <w:rFonts w:hint="eastAsia" w:ascii="仿宋" w:hAnsi="仿宋" w:eastAsia="仿宋" w:cs="仿宋"/>
          <w:color w:val="000000"/>
          <w:sz w:val="24"/>
        </w:rPr>
        <w:t>保持有效。有效期短于这个规定期限的投标将被拒绝。</w:t>
      </w:r>
    </w:p>
    <w:p>
      <w:pPr>
        <w:numPr>
          <w:ilvl w:val="0"/>
          <w:numId w:val="6"/>
        </w:num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在特殊情况下，采购人可与投标人协商延长投标书的有效期，这种要求和答复均以书面形式进行。</w:t>
      </w:r>
      <w:bookmarkStart w:id="104" w:name="_Toc177824879"/>
      <w:bookmarkStart w:id="105" w:name="_Toc177825127"/>
      <w:bookmarkStart w:id="106" w:name="_Toc177870549"/>
      <w:bookmarkStart w:id="107" w:name="_Toc177824946"/>
    </w:p>
    <w:p>
      <w:pPr>
        <w:adjustRightInd w:val="0"/>
        <w:snapToGrid w:val="0"/>
        <w:spacing w:line="400" w:lineRule="exact"/>
        <w:ind w:firstLine="480" w:firstLineChars="200"/>
        <w:jc w:val="left"/>
        <w:rPr>
          <w:rFonts w:hint="eastAsia" w:ascii="仿宋" w:hAnsi="仿宋" w:eastAsia="仿宋" w:cs="仿宋"/>
          <w:b/>
          <w:color w:val="000000"/>
          <w:sz w:val="24"/>
        </w:rPr>
      </w:pPr>
      <w:r>
        <w:rPr>
          <w:rFonts w:hint="eastAsia" w:ascii="仿宋" w:hAnsi="仿宋" w:eastAsia="仿宋" w:cs="仿宋"/>
          <w:color w:val="000000"/>
          <w:sz w:val="24"/>
        </w:rPr>
        <w:t>3、投标人可拒绝接受延期要求而不会导致投标保证金被不予返还。同意延长有效期的投标人需要相应延长投标保证金的有效期，但不能修改投标文件。</w:t>
      </w:r>
      <w:bookmarkEnd w:id="104"/>
      <w:bookmarkEnd w:id="105"/>
      <w:bookmarkEnd w:id="106"/>
      <w:bookmarkEnd w:id="107"/>
      <w:r>
        <w:rPr>
          <w:rFonts w:hint="eastAsia" w:ascii="仿宋" w:hAnsi="仿宋" w:eastAsia="仿宋" w:cs="仿宋"/>
          <w:b/>
          <w:color w:val="000000"/>
          <w:sz w:val="24"/>
        </w:rPr>
        <w:t xml:space="preserve"> </w:t>
      </w:r>
    </w:p>
    <w:p>
      <w:pPr>
        <w:adjustRightInd w:val="0"/>
        <w:snapToGrid w:val="0"/>
        <w:spacing w:line="40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4、中标人的投标文件自开标之日起至合同履行完毕止均应保持有效。</w:t>
      </w:r>
    </w:p>
    <w:p>
      <w:pPr>
        <w:adjustRightInd w:val="0"/>
        <w:snapToGrid w:val="0"/>
        <w:spacing w:line="400" w:lineRule="exact"/>
        <w:jc w:val="left"/>
        <w:rPr>
          <w:rFonts w:hint="eastAsia" w:ascii="仿宋" w:hAnsi="仿宋" w:eastAsia="仿宋" w:cs="仿宋"/>
          <w:b/>
          <w:bCs/>
          <w:sz w:val="24"/>
          <w:szCs w:val="24"/>
        </w:rPr>
      </w:pPr>
      <w:bookmarkStart w:id="108" w:name="_Toc293916019"/>
      <w:bookmarkStart w:id="109" w:name="_Toc177824948"/>
      <w:bookmarkStart w:id="110" w:name="_Toc293916370"/>
      <w:bookmarkStart w:id="111" w:name="_Toc177824881"/>
      <w:bookmarkStart w:id="112" w:name="_Toc177825129"/>
      <w:bookmarkStart w:id="113" w:name="_Toc177870551"/>
      <w:r>
        <w:rPr>
          <w:rFonts w:hint="eastAsia" w:ascii="仿宋" w:hAnsi="仿宋" w:eastAsia="仿宋" w:cs="仿宋"/>
          <w:b/>
          <w:color w:val="000000"/>
          <w:sz w:val="24"/>
        </w:rPr>
        <w:t>（</w:t>
      </w:r>
      <w:r>
        <w:rPr>
          <w:rFonts w:hint="eastAsia" w:ascii="仿宋" w:hAnsi="仿宋" w:eastAsia="仿宋" w:cs="仿宋"/>
          <w:b/>
          <w:color w:val="000000"/>
          <w:sz w:val="24"/>
          <w:lang w:val="en-US" w:eastAsia="zh-CN"/>
        </w:rPr>
        <w:t>七</w:t>
      </w:r>
      <w:r>
        <w:rPr>
          <w:rFonts w:hint="eastAsia" w:ascii="仿宋" w:hAnsi="仿宋" w:eastAsia="仿宋" w:cs="仿宋"/>
          <w:b/>
          <w:color w:val="000000"/>
          <w:sz w:val="24"/>
        </w:rPr>
        <w:t>）</w:t>
      </w:r>
      <w:bookmarkEnd w:id="108"/>
      <w:bookmarkEnd w:id="109"/>
      <w:bookmarkEnd w:id="110"/>
      <w:bookmarkEnd w:id="111"/>
      <w:bookmarkEnd w:id="112"/>
      <w:bookmarkEnd w:id="113"/>
      <w:r>
        <w:rPr>
          <w:rFonts w:hint="eastAsia" w:ascii="仿宋" w:hAnsi="仿宋" w:eastAsia="仿宋" w:cs="仿宋"/>
          <w:b/>
          <w:bCs/>
          <w:sz w:val="24"/>
          <w:szCs w:val="24"/>
        </w:rPr>
        <w:t>投标文件的补充、修改或撤回</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投标截止时间后，投标供应商不得撤回、修改投标文件。</w:t>
      </w:r>
    </w:p>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八</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rPr>
        <w:t>投标文件的备选方案</w:t>
      </w:r>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投标供应商不得递交任何的投标备选（替代）方案，否则其投标文件将作无效标处理。与“电子加密投标文件”同时生成的“备份投标文件”不是投标备选（替代）方案。</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lang w:eastAsia="zh-CN"/>
        </w:rPr>
        <w:t>（</w:t>
      </w:r>
      <w:r>
        <w:rPr>
          <w:rFonts w:hint="eastAsia" w:ascii="仿宋" w:hAnsi="仿宋" w:eastAsia="仿宋" w:cs="仿宋"/>
          <w:b/>
          <w:color w:val="000000"/>
          <w:sz w:val="24"/>
          <w:lang w:val="en-US" w:eastAsia="zh-CN"/>
        </w:rPr>
        <w:t>九</w:t>
      </w:r>
      <w:r>
        <w:rPr>
          <w:rFonts w:hint="eastAsia" w:ascii="仿宋" w:hAnsi="仿宋" w:eastAsia="仿宋" w:cs="仿宋"/>
          <w:b/>
          <w:color w:val="000000"/>
          <w:sz w:val="24"/>
          <w:lang w:eastAsia="zh-CN"/>
        </w:rPr>
        <w:t>）</w:t>
      </w:r>
      <w:r>
        <w:rPr>
          <w:rFonts w:hint="eastAsia" w:ascii="仿宋" w:hAnsi="仿宋" w:eastAsia="仿宋" w:cs="仿宋"/>
          <w:b/>
          <w:color w:val="000000"/>
          <w:sz w:val="24"/>
        </w:rPr>
        <w:t>投标无效的情形</w:t>
      </w:r>
      <w:bookmarkEnd w:id="103"/>
    </w:p>
    <w:p>
      <w:pPr>
        <w:spacing w:line="400" w:lineRule="exact"/>
        <w:ind w:firstLine="480" w:firstLineChars="200"/>
        <w:rPr>
          <w:rFonts w:hint="eastAsia" w:ascii="仿宋" w:hAnsi="仿宋" w:eastAsia="仿宋" w:cs="仿宋"/>
          <w:color w:val="000000"/>
          <w:sz w:val="24"/>
        </w:rPr>
      </w:pPr>
      <w:bookmarkStart w:id="114" w:name="_Toc170792769"/>
      <w:bookmarkStart w:id="115" w:name="_Toc293916879"/>
      <w:bookmarkStart w:id="116" w:name="_Toc107820050"/>
      <w:bookmarkStart w:id="117" w:name="_Toc293917020"/>
      <w:bookmarkStart w:id="118" w:name="_Toc293916020"/>
      <w:bookmarkStart w:id="119" w:name="_Toc177870553"/>
      <w:bookmarkStart w:id="120" w:name="_Toc293916371"/>
      <w:r>
        <w:rPr>
          <w:rFonts w:hint="eastAsia" w:ascii="仿宋" w:hAnsi="仿宋" w:eastAsia="仿宋" w:cs="仿宋"/>
          <w:color w:val="000000"/>
          <w:sz w:val="24"/>
        </w:rPr>
        <w:t>实质上没有响应招标文件要求的投标将被视为无效投标。在评审时，如发现下列情形之一的，投标文件将被视为无效：</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1、在资格审查时，如发现下列情形之一的，投标文件将被视为无效：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（1）资格证明文件不全的，或者不符合招标文件标明的资格要求的；</w:t>
      </w:r>
    </w:p>
    <w:p>
      <w:pPr>
        <w:adjustRightInd w:val="0"/>
        <w:snapToGrid w:val="0"/>
        <w:spacing w:line="360" w:lineRule="exact"/>
        <w:ind w:firstLine="480" w:firstLineChars="200"/>
        <w:jc w:val="left"/>
        <w:rPr>
          <w:rFonts w:hint="eastAsia" w:ascii="仿宋" w:hAnsi="仿宋" w:eastAsia="仿宋" w:cs="仿宋"/>
          <w:sz w:val="24"/>
        </w:rPr>
      </w:pPr>
      <w:r>
        <w:rPr>
          <w:rFonts w:hint="eastAsia" w:ascii="仿宋" w:hAnsi="仿宋" w:eastAsia="仿宋" w:cs="仿宋"/>
          <w:sz w:val="24"/>
        </w:rPr>
        <w:t>（2）投标人是采购人不具有独立法人资格的附属机构（单位）；</w:t>
      </w:r>
    </w:p>
    <w:p>
      <w:pPr>
        <w:adjustRightInd w:val="0"/>
        <w:snapToGrid w:val="0"/>
        <w:spacing w:line="360" w:lineRule="exact"/>
        <w:ind w:firstLine="480" w:firstLineChars="200"/>
        <w:jc w:val="left"/>
        <w:rPr>
          <w:rFonts w:hint="eastAsia" w:ascii="仿宋" w:hAnsi="仿宋" w:eastAsia="仿宋" w:cs="仿宋"/>
          <w:color w:val="333333"/>
          <w:sz w:val="24"/>
          <w:shd w:val="clear" w:color="auto" w:fill="FFFFFF"/>
        </w:rPr>
      </w:pPr>
      <w:r>
        <w:rPr>
          <w:rFonts w:hint="eastAsia" w:ascii="仿宋" w:hAnsi="仿宋" w:eastAsia="仿宋" w:cs="仿宋"/>
          <w:sz w:val="24"/>
        </w:rPr>
        <w:t>（3）</w:t>
      </w:r>
      <w:r>
        <w:rPr>
          <w:rFonts w:hint="eastAsia" w:ascii="仿宋" w:hAnsi="仿宋" w:eastAsia="仿宋" w:cs="仿宋"/>
          <w:color w:val="333333"/>
          <w:sz w:val="24"/>
          <w:shd w:val="clear" w:color="auto" w:fill="FFFFFF"/>
        </w:rPr>
        <w:t>至本项目投标截止时间前，投标人在“信用中国”（www.creditchina.gov.cn ）、中国政府采购（www.ccgp.gov.cn ）中被列入失信被执行人、重大税收违法案件当事人名单、政府采购严重违法失信行为记录名单的。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2、在符合性审查时，如发现下列情形之一的，投标文件将被视为无效：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（1）授权代理人未经有效授权的；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（2）投标有效期、交货期（服务期）、质保期等不能满足招标文件要求的；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（3）不响应或者擅自改变招标文件要求或者投标文件有采购人不能接受的附加条件的；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（4）未提供或未如实提供服务内容，或者虚假投标的。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3、在</w:t>
      </w:r>
      <w:r>
        <w:rPr>
          <w:rFonts w:hint="eastAsia" w:ascii="仿宋" w:hAnsi="仿宋" w:eastAsia="仿宋" w:cs="仿宋"/>
          <w:sz w:val="24"/>
          <w:lang w:val="en-US" w:eastAsia="zh-CN"/>
        </w:rPr>
        <w:t>商务、</w:t>
      </w:r>
      <w:r>
        <w:rPr>
          <w:rFonts w:hint="eastAsia" w:ascii="仿宋" w:hAnsi="仿宋" w:eastAsia="仿宋" w:cs="仿宋"/>
          <w:sz w:val="24"/>
        </w:rPr>
        <w:t>技术评审时，如发现下列情形之一的，投标文件将被视为无效：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（1）与招标文件中标“▲”的服务指标、主要服务要求发生实质性偏离的；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（2）投标项目方案不明确，存在一个或一个以上备选（替代）投标方案且未注明哪个有效的；</w:t>
      </w:r>
    </w:p>
    <w:p>
      <w:pPr>
        <w:adjustRightInd w:val="0"/>
        <w:snapToGrid w:val="0"/>
        <w:spacing w:line="360" w:lineRule="exact"/>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（3）项目方案不符合项目需求或不具有操作性的</w:t>
      </w:r>
      <w:r>
        <w:rPr>
          <w:rFonts w:hint="eastAsia" w:ascii="仿宋" w:hAnsi="仿宋" w:eastAsia="仿宋" w:cs="仿宋"/>
          <w:sz w:val="24"/>
          <w:szCs w:val="22"/>
          <w:lang w:eastAsia="zh-CN"/>
        </w:rPr>
        <w:t>；</w:t>
      </w:r>
    </w:p>
    <w:p>
      <w:pPr>
        <w:adjustRightInd w:val="0"/>
        <w:snapToGrid w:val="0"/>
        <w:spacing w:line="360" w:lineRule="exact"/>
        <w:ind w:firstLine="480" w:firstLineChars="200"/>
        <w:jc w:val="left"/>
        <w:rPr>
          <w:rFonts w:hint="eastAsia" w:ascii="仿宋" w:hAnsi="仿宋" w:eastAsia="仿宋" w:cs="仿宋"/>
          <w:sz w:val="24"/>
          <w:szCs w:val="22"/>
          <w:lang w:eastAsia="zh-CN"/>
        </w:rPr>
      </w:pPr>
      <w:r>
        <w:rPr>
          <w:rFonts w:hint="eastAsia" w:ascii="仿宋" w:hAnsi="仿宋" w:eastAsia="仿宋" w:cs="仿宋"/>
          <w:sz w:val="24"/>
          <w:szCs w:val="22"/>
        </w:rPr>
        <w:t>（4）投标文件的实质性内容意思表述不明确、前后矛盾或者使用计量单位不符合采购文件要求的（经评标委员会认定并允许其当场更正的笔误除外）</w:t>
      </w:r>
      <w:r>
        <w:rPr>
          <w:rFonts w:hint="eastAsia" w:ascii="仿宋" w:hAnsi="仿宋" w:eastAsia="仿宋" w:cs="仿宋"/>
          <w:sz w:val="24"/>
          <w:szCs w:val="22"/>
          <w:lang w:eastAsia="zh-CN"/>
        </w:rPr>
        <w:t>；</w:t>
      </w:r>
    </w:p>
    <w:p>
      <w:pPr>
        <w:pStyle w:val="2"/>
        <w:rPr>
          <w:rFonts w:hint="default"/>
          <w:lang w:val="en-US" w:eastAsia="zh-CN"/>
        </w:rPr>
      </w:pPr>
      <w:r>
        <w:rPr>
          <w:rFonts w:hint="eastAsia" w:ascii="仿宋" w:hAnsi="仿宋" w:eastAsia="仿宋" w:cs="仿宋"/>
          <w:sz w:val="24"/>
          <w:szCs w:val="22"/>
          <w:lang w:val="en-US" w:eastAsia="zh-CN"/>
        </w:rPr>
        <w:t xml:space="preserve">    （5）电子投标文件的制作存在错误的，且未在规定时间内提交备份投标文件的。</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4、在</w:t>
      </w:r>
      <w:r>
        <w:rPr>
          <w:rFonts w:hint="eastAsia" w:ascii="仿宋" w:hAnsi="仿宋" w:eastAsia="仿宋" w:cs="仿宋"/>
          <w:sz w:val="24"/>
          <w:lang w:val="en-US" w:eastAsia="zh-CN"/>
        </w:rPr>
        <w:t>报价</w:t>
      </w:r>
      <w:r>
        <w:rPr>
          <w:rFonts w:hint="eastAsia" w:ascii="仿宋" w:hAnsi="仿宋" w:eastAsia="仿宋" w:cs="仿宋"/>
          <w:sz w:val="24"/>
        </w:rPr>
        <w:t>评审时，如发现下列情形之一的，投标文件将被视为无效：</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（1）未采用人民币报价或者未按照采购文件标明的币种报价的；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（2）报价超出最高限价的；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（3）投标报价具有选择性或同一投标人提交两个以上不同的报价文件或者投标报价的；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（4）擅自改变采购单位提供的工程量清单的；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（5）投标人拒绝修正不平衡报价，或拒绝提供报价分析说明和证明资料的；</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（6）报价畸低（报价明显低于其他通过符合性审查的投标人报价，有可能影响服务质量或者不能诚信履约的），且经评委会一致认定低于其成本价投标的，可认定为无效标。</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szCs w:val="22"/>
        </w:rPr>
        <w:t>5、</w:t>
      </w:r>
      <w:r>
        <w:rPr>
          <w:rFonts w:hint="eastAsia" w:ascii="仿宋" w:hAnsi="仿宋" w:eastAsia="仿宋" w:cs="仿宋"/>
          <w:sz w:val="24"/>
        </w:rPr>
        <w:t>投标人有以下情形之一的，视为投标人串通投标</w:t>
      </w:r>
      <w:r>
        <w:rPr>
          <w:rFonts w:hint="eastAsia" w:ascii="仿宋" w:hAnsi="仿宋" w:eastAsia="仿宋" w:cs="仿宋"/>
          <w:sz w:val="24"/>
          <w:szCs w:val="22"/>
        </w:rPr>
        <w:t>，</w:t>
      </w:r>
      <w:r>
        <w:rPr>
          <w:rFonts w:hint="eastAsia" w:ascii="仿宋" w:hAnsi="仿宋" w:eastAsia="仿宋" w:cs="仿宋"/>
          <w:sz w:val="24"/>
          <w:szCs w:val="22"/>
          <w:lang w:val="en-US" w:eastAsia="zh-CN"/>
        </w:rPr>
        <w:t>其</w:t>
      </w:r>
      <w:r>
        <w:rPr>
          <w:rFonts w:hint="eastAsia" w:ascii="仿宋" w:hAnsi="仿宋" w:eastAsia="仿宋" w:cs="仿宋"/>
          <w:sz w:val="24"/>
          <w:szCs w:val="22"/>
        </w:rPr>
        <w:t>投标无效。</w:t>
      </w:r>
      <w:r>
        <w:rPr>
          <w:rFonts w:hint="eastAsia" w:ascii="仿宋" w:hAnsi="仿宋" w:eastAsia="仿宋" w:cs="仿宋"/>
          <w:sz w:val="24"/>
        </w:rPr>
        <w:t>：</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（1）不同投标人的投标文件由同一单位或者个人编制；</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（2）不同投标人委托同一单位或者个人办理投标事宜；</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（3）不同投标人的投标文件载明的项目管理成员或者联系人员为同一人；</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（4）不同投标人的投标文件异常一致或者投标报价呈规律性差异；</w:t>
      </w:r>
    </w:p>
    <w:p>
      <w:pPr>
        <w:adjustRightInd w:val="0"/>
        <w:snapToGrid w:val="0"/>
        <w:spacing w:line="360" w:lineRule="exact"/>
        <w:ind w:firstLine="480" w:firstLineChars="200"/>
        <w:jc w:val="left"/>
        <w:rPr>
          <w:rFonts w:hint="eastAsia" w:ascii="仿宋" w:hAnsi="仿宋" w:eastAsia="仿宋" w:cs="仿宋"/>
          <w:sz w:val="24"/>
          <w:szCs w:val="22"/>
        </w:rPr>
      </w:pPr>
      <w:r>
        <w:rPr>
          <w:rFonts w:hint="eastAsia" w:ascii="仿宋" w:hAnsi="仿宋" w:eastAsia="仿宋" w:cs="仿宋"/>
          <w:sz w:val="24"/>
          <w:szCs w:val="22"/>
        </w:rPr>
        <w:t>（5）不同投标人的投标文件相互混装；</w:t>
      </w:r>
    </w:p>
    <w:p>
      <w:pPr>
        <w:adjustRightInd w:val="0"/>
        <w:snapToGrid w:val="0"/>
        <w:spacing w:line="360" w:lineRule="exact"/>
        <w:ind w:firstLine="720" w:firstLineChars="300"/>
        <w:jc w:val="left"/>
        <w:rPr>
          <w:rFonts w:hint="eastAsia" w:ascii="仿宋" w:hAnsi="仿宋" w:eastAsia="仿宋" w:cs="仿宋"/>
          <w:sz w:val="24"/>
        </w:rPr>
      </w:pPr>
      <w:r>
        <w:rPr>
          <w:rFonts w:hint="eastAsia" w:ascii="仿宋" w:hAnsi="仿宋" w:eastAsia="仿宋" w:cs="仿宋"/>
          <w:sz w:val="24"/>
        </w:rPr>
        <w:t>6、法律、法规和招标文件规定的其他无效标情形。</w:t>
      </w:r>
    </w:p>
    <w:p>
      <w:pPr>
        <w:adjustRightInd w:val="0"/>
        <w:snapToGrid w:val="0"/>
        <w:spacing w:line="360" w:lineRule="exact"/>
        <w:ind w:firstLine="723" w:firstLineChars="300"/>
        <w:jc w:val="left"/>
        <w:rPr>
          <w:rFonts w:hint="eastAsia"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lang w:eastAsia="zh-CN"/>
        </w:rPr>
        <w:t>、</w:t>
      </w:r>
      <w:r>
        <w:rPr>
          <w:rFonts w:hint="eastAsia" w:ascii="仿宋" w:hAnsi="仿宋" w:eastAsia="仿宋" w:cs="仿宋"/>
          <w:b/>
          <w:bCs/>
          <w:sz w:val="24"/>
        </w:rPr>
        <w:t>被拒绝的投标文件为无效。</w:t>
      </w:r>
    </w:p>
    <w:p>
      <w:pPr>
        <w:adjustRightInd w:val="0"/>
        <w:snapToGrid w:val="0"/>
        <w:spacing w:line="360" w:lineRule="exact"/>
        <w:ind w:firstLine="723" w:firstLineChars="300"/>
        <w:jc w:val="left"/>
        <w:rPr>
          <w:rFonts w:hint="eastAsia"/>
        </w:rPr>
      </w:pPr>
      <w:r>
        <w:rPr>
          <w:rFonts w:hint="eastAsia" w:ascii="仿宋" w:hAnsi="仿宋" w:eastAsia="仿宋" w:cs="仿宋"/>
          <w:b/>
          <w:bCs/>
          <w:sz w:val="24"/>
          <w:lang w:val="en-US" w:eastAsia="zh-CN"/>
        </w:rPr>
        <w:t>8</w:t>
      </w:r>
      <w:r>
        <w:rPr>
          <w:rFonts w:hint="eastAsia" w:ascii="仿宋" w:hAnsi="仿宋" w:eastAsia="仿宋" w:cs="仿宋"/>
          <w:b/>
          <w:bCs/>
          <w:sz w:val="24"/>
          <w:lang w:eastAsia="zh-CN"/>
        </w:rPr>
        <w:t>、</w:t>
      </w:r>
      <w:r>
        <w:rPr>
          <w:rFonts w:hint="eastAsia" w:ascii="仿宋" w:hAnsi="仿宋" w:eastAsia="仿宋" w:cs="仿宋"/>
          <w:b/>
          <w:bCs/>
          <w:sz w:val="24"/>
        </w:rPr>
        <w:t>仅提供备份投标文件的无效。</w:t>
      </w:r>
    </w:p>
    <w:p>
      <w:pPr>
        <w:spacing w:line="400" w:lineRule="exact"/>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十</w:t>
      </w:r>
      <w:r>
        <w:rPr>
          <w:rFonts w:hint="eastAsia" w:ascii="仿宋" w:hAnsi="仿宋" w:eastAsia="仿宋" w:cs="仿宋"/>
          <w:b/>
          <w:bCs/>
          <w:color w:val="000000"/>
          <w:sz w:val="24"/>
        </w:rPr>
        <w:t>）废标的情形</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在招标采购中，出现下列情形之一的，应予废标：</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（1）符合专业条件的供应商或者对招标文件作实质性响应的供应商不足三家的；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（2）出现影响采购公正的违法、违规行为的；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（3）投标人的报价均超过了采购预算，采购人不能支付的；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（4）因重大变故，采购任务取消的。 </w:t>
      </w:r>
    </w:p>
    <w:p>
      <w:pPr>
        <w:spacing w:line="400" w:lineRule="exact"/>
        <w:rPr>
          <w:rFonts w:hint="eastAsia" w:ascii="仿宋" w:hAnsi="仿宋" w:eastAsia="仿宋" w:cs="仿宋"/>
          <w:b/>
          <w:bCs/>
          <w:color w:val="000000"/>
          <w:sz w:val="24"/>
        </w:rPr>
      </w:pPr>
      <w:r>
        <w:rPr>
          <w:rFonts w:hint="eastAsia" w:ascii="仿宋" w:hAnsi="仿宋" w:eastAsia="仿宋" w:cs="仿宋"/>
          <w:b/>
          <w:bCs/>
          <w:color w:val="000000"/>
          <w:sz w:val="24"/>
        </w:rPr>
        <w:t>（</w:t>
      </w:r>
      <w:r>
        <w:rPr>
          <w:rFonts w:hint="eastAsia" w:ascii="仿宋" w:hAnsi="仿宋" w:eastAsia="仿宋" w:cs="仿宋"/>
          <w:b/>
          <w:bCs/>
          <w:color w:val="000000"/>
          <w:sz w:val="24"/>
          <w:lang w:val="en-US" w:eastAsia="zh-CN"/>
        </w:rPr>
        <w:t>十一</w:t>
      </w:r>
      <w:r>
        <w:rPr>
          <w:rFonts w:hint="eastAsia" w:ascii="仿宋" w:hAnsi="仿宋" w:eastAsia="仿宋" w:cs="仿宋"/>
          <w:b/>
          <w:bCs/>
          <w:color w:val="000000"/>
          <w:sz w:val="24"/>
        </w:rPr>
        <w:t>）出现以下情形，导致电子交易平台无法正常运行，或者无法保证电子交易的公平、公正和安全时，中止电子交易活动：</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（1）电子交易平台发生故障而无法登录访问的；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（2）电子交易平台应用或数据库出现错误，不能进行正常操作的；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（3）电子交易平台发现严重安全漏洞，有潜在泄密危险的；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（4）病毒发作导致不能进行正常操作的；</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（5）其他无法保证电子交易的公平、公正和安全的情况。</w:t>
      </w:r>
    </w:p>
    <w:p>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出现前款规定情形，不影响采购公平、公正性的，采购组织机构可以待上述情形消除后继续组织电子交易活动，也可以决定某些环节以纸质形式进行；影响或可能影响采购公平、公正性的，重新采购。</w:t>
      </w:r>
    </w:p>
    <w:p>
      <w:pPr>
        <w:spacing w:line="400" w:lineRule="exact"/>
        <w:outlineLvl w:val="1"/>
        <w:rPr>
          <w:rFonts w:hint="eastAsia" w:ascii="仿宋" w:hAnsi="仿宋" w:eastAsia="仿宋" w:cs="仿宋"/>
          <w:b/>
          <w:bCs/>
          <w:color w:val="000000"/>
          <w:sz w:val="24"/>
        </w:rPr>
      </w:pPr>
      <w:bookmarkStart w:id="121" w:name="_Toc424544536"/>
      <w:bookmarkStart w:id="122" w:name="_Toc489518978"/>
      <w:bookmarkStart w:id="123" w:name="_Toc424544815"/>
      <w:r>
        <w:rPr>
          <w:rFonts w:hint="eastAsia" w:ascii="仿宋" w:hAnsi="仿宋" w:eastAsia="仿宋" w:cs="仿宋"/>
          <w:b/>
          <w:bCs/>
          <w:color w:val="000000"/>
          <w:sz w:val="24"/>
        </w:rPr>
        <w:t>三、开标</w:t>
      </w:r>
      <w:bookmarkEnd w:id="114"/>
      <w:bookmarkEnd w:id="115"/>
      <w:bookmarkEnd w:id="116"/>
      <w:bookmarkEnd w:id="117"/>
      <w:bookmarkEnd w:id="118"/>
      <w:bookmarkEnd w:id="119"/>
      <w:bookmarkEnd w:id="120"/>
      <w:bookmarkEnd w:id="121"/>
      <w:bookmarkEnd w:id="122"/>
      <w:bookmarkEnd w:id="123"/>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24" w:name="_Toc293916880"/>
      <w:r>
        <w:rPr>
          <w:rFonts w:hint="eastAsia" w:ascii="仿宋" w:hAnsi="仿宋" w:eastAsia="仿宋" w:cs="仿宋"/>
          <w:b/>
          <w:color w:val="000000"/>
        </w:rPr>
        <w:t>（一）开标准备</w:t>
      </w:r>
      <w:bookmarkEnd w:id="124"/>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25" w:name="_Toc293916881"/>
      <w:r>
        <w:rPr>
          <w:rFonts w:hint="eastAsia" w:ascii="仿宋" w:hAnsi="仿宋" w:eastAsia="仿宋" w:cs="仿宋"/>
          <w:color w:val="000000"/>
        </w:rPr>
        <w:t>采购人、采购代理机构将在规定的时间和地点进行开标，投标人的法定代表人或其委托代理人应参加开标会并签到。投标人的法定代表人或其委托代理人</w:t>
      </w:r>
      <w:r>
        <w:rPr>
          <w:rFonts w:hint="eastAsia" w:ascii="仿宋" w:hAnsi="仿宋" w:eastAsia="仿宋" w:cs="仿宋"/>
          <w:bCs/>
          <w:color w:val="000000"/>
        </w:rPr>
        <w:t>未按时签到的，视同放弃开标监督权利、认可开标结果</w:t>
      </w:r>
      <w:r>
        <w:rPr>
          <w:rFonts w:hint="eastAsia" w:ascii="仿宋" w:hAnsi="仿宋" w:eastAsia="仿宋" w:cs="仿宋"/>
          <w:color w:val="000000"/>
        </w:rPr>
        <w:t>。</w:t>
      </w:r>
      <w:bookmarkEnd w:id="125"/>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26" w:name="_Toc293916882"/>
      <w:bookmarkStart w:id="127" w:name="_Toc495915050"/>
      <w:bookmarkStart w:id="128" w:name="_Toc293917021"/>
      <w:bookmarkStart w:id="129" w:name="_Toc293916021"/>
      <w:bookmarkStart w:id="130" w:name="_Toc293916883"/>
      <w:bookmarkStart w:id="131" w:name="_Toc489518979"/>
      <w:bookmarkStart w:id="132" w:name="_Toc293916372"/>
      <w:bookmarkStart w:id="133" w:name="_Toc424544537"/>
      <w:bookmarkStart w:id="134" w:name="_Toc424544816"/>
      <w:r>
        <w:rPr>
          <w:rFonts w:hint="eastAsia" w:ascii="仿宋" w:hAnsi="仿宋" w:eastAsia="仿宋" w:cs="仿宋"/>
          <w:b/>
          <w:color w:val="000000"/>
        </w:rPr>
        <w:t>（二） 开标程序：</w:t>
      </w:r>
      <w:bookmarkEnd w:id="126"/>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1、采购组织机构按照规定的时间通过政采云系统组织开标、开启响应文件，所有投标人均应当准时在线参加。</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2、投标截止时间后，投标人登录政采云平台，用“项目采购-开标评标”功能对电子投标文件进行在线解密。</w:t>
      </w:r>
      <w:r>
        <w:rPr>
          <w:rFonts w:hint="eastAsia" w:ascii="仿宋" w:hAnsi="仿宋" w:eastAsia="仿宋" w:cs="仿宋"/>
          <w:b/>
          <w:bCs w:val="0"/>
          <w:sz w:val="24"/>
        </w:rPr>
        <w:t>在线解密电子投标文件时间为开标时间起半个小时内</w:t>
      </w:r>
      <w:r>
        <w:rPr>
          <w:rFonts w:hint="eastAsia" w:ascii="仿宋" w:hAnsi="仿宋" w:eastAsia="仿宋" w:cs="仿宋"/>
          <w:bCs/>
          <w:sz w:val="24"/>
        </w:rPr>
        <w:t>；</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3、评标委员会对资格和商务技术响应文件进行评审；</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4、在系统上公开资格和商务技术评审结果；</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5、在系统上公开报价开标情况；</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6、评标委员会对报价情况进行评审；</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7、在系统上公布评审结果。</w:t>
      </w:r>
    </w:p>
    <w:p>
      <w:pPr>
        <w:spacing w:line="40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特别说明：政采云公司如对电子化开标及评审程序有调整的，按调整后的程序操作。</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四</w:t>
      </w:r>
      <w:r>
        <w:rPr>
          <w:rFonts w:hint="eastAsia" w:ascii="仿宋" w:hAnsi="仿宋" w:eastAsia="仿宋" w:cs="仿宋"/>
          <w:b/>
          <w:bCs/>
          <w:color w:val="000000"/>
          <w:sz w:val="24"/>
        </w:rPr>
        <w:t>、资格证明文件审查</w:t>
      </w:r>
      <w:bookmarkEnd w:id="127"/>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（一）审查人员</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rPr>
      </w:pPr>
      <w:r>
        <w:rPr>
          <w:rFonts w:hint="eastAsia" w:ascii="仿宋" w:hAnsi="仿宋" w:eastAsia="仿宋" w:cs="仿宋"/>
        </w:rPr>
        <w:t>采购人及采购代理机构负责审查。</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（二）审查依据</w:t>
      </w:r>
    </w:p>
    <w:p>
      <w:pPr>
        <w:spacing w:line="400" w:lineRule="exact"/>
        <w:ind w:firstLine="480" w:firstLineChars="200"/>
        <w:outlineLvl w:val="1"/>
        <w:rPr>
          <w:rFonts w:hint="eastAsia" w:ascii="仿宋" w:hAnsi="仿宋" w:eastAsia="仿宋" w:cs="仿宋"/>
          <w:color w:val="000000"/>
          <w:sz w:val="24"/>
        </w:rPr>
      </w:pPr>
      <w:r>
        <w:rPr>
          <w:rFonts w:hint="eastAsia" w:ascii="仿宋" w:hAnsi="仿宋" w:eastAsia="仿宋" w:cs="仿宋"/>
          <w:color w:val="000000"/>
          <w:sz w:val="24"/>
        </w:rPr>
        <w:t>招标文件、投标人的资格证明文件、“信用中国”网站www.creditchina.gov.cn及“中国政府采购网”www.ccgp.gov.cn、浙江政府采购网”（www.zjzfcg.gov.cn ）查询结果。</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rPr>
        <w:t>（三）审查方法</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1、审查投标人资格证明文件及相应原件的完整性、符合性。</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2、采购人及采购代理机构登录</w:t>
      </w:r>
      <w:r>
        <w:rPr>
          <w:rFonts w:hint="eastAsia" w:ascii="仿宋" w:hAnsi="仿宋" w:eastAsia="仿宋" w:cs="仿宋"/>
          <w:kern w:val="0"/>
          <w:sz w:val="24"/>
        </w:rPr>
        <w:t xml:space="preserve">“信用中国”（www.creditchina.gov.cn ）、中国政府采购（www.ccgp.gov.cn ）、浙江政府采购网”（www.zjzfcg.gov.cn ） </w:t>
      </w:r>
      <w:r>
        <w:rPr>
          <w:rFonts w:hint="eastAsia" w:ascii="仿宋" w:hAnsi="仿宋" w:eastAsia="仿宋" w:cs="仿宋"/>
          <w:color w:val="000000"/>
          <w:sz w:val="24"/>
        </w:rPr>
        <w:t>核实信息真实性。</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3、出具资格审查表并由授权代表签字确认。</w:t>
      </w:r>
    </w:p>
    <w:p>
      <w:pPr>
        <w:spacing w:line="400" w:lineRule="exact"/>
        <w:ind w:firstLine="240" w:firstLineChars="100"/>
        <w:outlineLvl w:val="1"/>
        <w:rPr>
          <w:rFonts w:hint="eastAsia" w:ascii="仿宋" w:hAnsi="仿宋" w:eastAsia="仿宋" w:cs="仿宋"/>
          <w:color w:val="000000"/>
          <w:sz w:val="24"/>
        </w:rPr>
      </w:pPr>
      <w:r>
        <w:rPr>
          <w:rFonts w:hint="eastAsia" w:ascii="仿宋" w:hAnsi="仿宋" w:eastAsia="仿宋" w:cs="仿宋"/>
          <w:color w:val="000000"/>
          <w:sz w:val="24"/>
        </w:rPr>
        <w:t>4、采购人、采购代理机构出具资格证明文件审查报告。</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五</w:t>
      </w:r>
      <w:r>
        <w:rPr>
          <w:rFonts w:hint="eastAsia" w:ascii="仿宋" w:hAnsi="仿宋" w:eastAsia="仿宋" w:cs="仿宋"/>
          <w:b/>
          <w:bCs/>
          <w:color w:val="000000"/>
          <w:sz w:val="24"/>
        </w:rPr>
        <w:t>、评标</w:t>
      </w:r>
      <w:bookmarkEnd w:id="128"/>
      <w:bookmarkEnd w:id="129"/>
      <w:bookmarkEnd w:id="130"/>
      <w:bookmarkEnd w:id="131"/>
      <w:bookmarkEnd w:id="132"/>
      <w:bookmarkEnd w:id="133"/>
      <w:bookmarkEnd w:id="134"/>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5" w:name="_Toc293916884"/>
      <w:r>
        <w:rPr>
          <w:rFonts w:hint="eastAsia" w:ascii="仿宋" w:hAnsi="仿宋" w:eastAsia="仿宋" w:cs="仿宋"/>
          <w:b/>
          <w:color w:val="000000"/>
        </w:rPr>
        <w:t>（一）组建评标委员会</w:t>
      </w:r>
      <w:bookmarkEnd w:id="135"/>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36" w:name="_Toc293916886"/>
      <w:r>
        <w:rPr>
          <w:rFonts w:hint="eastAsia" w:ascii="仿宋" w:hAnsi="仿宋" w:eastAsia="仿宋" w:cs="仿宋"/>
          <w:color w:val="000000"/>
        </w:rPr>
        <w:t>评标委员会由招标代理机构依法组建，负责评标活动。评标委员会遵循公正、公平、科学合理，竞争择优的原则。</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（二）评标的方式</w:t>
      </w:r>
      <w:bookmarkEnd w:id="136"/>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37" w:name="_Toc293916887"/>
      <w:r>
        <w:rPr>
          <w:rFonts w:hint="eastAsia" w:ascii="仿宋" w:hAnsi="仿宋" w:eastAsia="仿宋" w:cs="仿宋"/>
          <w:color w:val="000000"/>
        </w:rPr>
        <w:t>本项目采用不公开方式评标，评标的依据为招标文件和投标文件。</w:t>
      </w:r>
      <w:bookmarkEnd w:id="137"/>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8" w:name="_Toc293916888"/>
      <w:r>
        <w:rPr>
          <w:rFonts w:hint="eastAsia" w:ascii="仿宋" w:hAnsi="仿宋" w:eastAsia="仿宋" w:cs="仿宋"/>
          <w:b/>
          <w:color w:val="000000"/>
        </w:rPr>
        <w:t xml:space="preserve">（三） </w:t>
      </w:r>
      <w:r>
        <w:rPr>
          <w:rFonts w:hint="eastAsia" w:ascii="仿宋" w:hAnsi="仿宋" w:eastAsia="仿宋" w:cs="仿宋"/>
          <w:b/>
          <w:bCs/>
          <w:color w:val="000000"/>
        </w:rPr>
        <w:t>评标程序</w:t>
      </w:r>
      <w:bookmarkEnd w:id="138"/>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1、采购人代表和采购代理机构人员对投标人资格的完整性、合法性等进行审查。</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2、评标委员会审查投标文件的实质性内容是否符合招标文件的实质性要求。</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3、评标委员会将根据投标人的投标文件进行审查、核对,如有疑问,将对投标人进行询标,投标人要向评标委员会澄清有关问题,并最终以书面形式进行答复。</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4、评标委员会完成评标后，评标委员会按评标原则确定中标候选人同时起草评标报告。</w:t>
      </w:r>
    </w:p>
    <w:p>
      <w:pPr>
        <w:spacing w:line="400" w:lineRule="exact"/>
        <w:ind w:firstLine="240" w:firstLineChars="100"/>
        <w:outlineLvl w:val="1"/>
        <w:rPr>
          <w:rFonts w:hint="eastAsia" w:ascii="仿宋" w:hAnsi="仿宋" w:eastAsia="仿宋" w:cs="仿宋"/>
          <w:color w:val="000000"/>
          <w:sz w:val="24"/>
          <w:szCs w:val="22"/>
        </w:rPr>
      </w:pPr>
      <w:r>
        <w:rPr>
          <w:rFonts w:hint="eastAsia" w:ascii="仿宋" w:hAnsi="仿宋" w:eastAsia="仿宋" w:cs="仿宋"/>
          <w:color w:val="000000"/>
          <w:sz w:val="24"/>
          <w:szCs w:val="22"/>
        </w:rPr>
        <w:t>5、全权代表未到场或者拒绝澄清或者澄清的内容改变了投标文件的实质性内容的，评标委员会有权对该投标文件作出不利于投标人的评判。</w:t>
      </w:r>
    </w:p>
    <w:p>
      <w:pPr>
        <w:adjustRightInd w:val="0"/>
        <w:snapToGrid w:val="0"/>
        <w:spacing w:line="400" w:lineRule="exact"/>
        <w:rPr>
          <w:rFonts w:hint="eastAsia" w:ascii="仿宋" w:hAnsi="仿宋" w:eastAsia="仿宋" w:cs="仿宋"/>
          <w:b/>
          <w:color w:val="000000"/>
          <w:sz w:val="24"/>
        </w:rPr>
      </w:pPr>
      <w:r>
        <w:rPr>
          <w:rFonts w:hint="eastAsia" w:ascii="仿宋" w:hAnsi="仿宋" w:eastAsia="仿宋" w:cs="仿宋"/>
          <w:b/>
          <w:color w:val="000000"/>
          <w:sz w:val="24"/>
        </w:rPr>
        <w:t>（四）澄清问题的形式</w:t>
      </w:r>
    </w:p>
    <w:p>
      <w:pPr>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bookmarkStart w:id="139" w:name="_Toc293916889"/>
      <w:r>
        <w:rPr>
          <w:rFonts w:hint="eastAsia" w:ascii="仿宋" w:hAnsi="仿宋" w:eastAsia="仿宋" w:cs="仿宋"/>
          <w:b/>
          <w:color w:val="000000"/>
        </w:rPr>
        <w:t>（五） 错误修正</w:t>
      </w:r>
      <w:bookmarkEnd w:id="139"/>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40" w:name="_Toc293916895"/>
      <w:r>
        <w:rPr>
          <w:rFonts w:hint="eastAsia" w:ascii="仿宋" w:hAnsi="仿宋" w:eastAsia="仿宋" w:cs="仿宋"/>
          <w:color w:val="000000"/>
        </w:rPr>
        <w:t>投标文件如果出现计算或表达上的错误，修正错误的原则如下：</w:t>
      </w:r>
    </w:p>
    <w:p>
      <w:pPr>
        <w:pStyle w:val="12"/>
        <w:numPr>
          <w:ilvl w:val="0"/>
          <w:numId w:val="0"/>
        </w:numPr>
        <w:tabs>
          <w:tab w:val="left" w:pos="1200"/>
        </w:tabs>
        <w:adjustRightInd w:val="0"/>
        <w:snapToGrid w:val="0"/>
        <w:spacing w:before="0" w:beforeLines="0" w:after="0" w:afterLines="0"/>
        <w:ind w:firstLine="482" w:firstLineChars="200"/>
        <w:rPr>
          <w:rFonts w:hint="eastAsia" w:ascii="仿宋" w:hAnsi="仿宋" w:eastAsia="仿宋" w:cs="仿宋"/>
          <w:b/>
          <w:color w:val="000000"/>
        </w:rPr>
      </w:pPr>
      <w:r>
        <w:rPr>
          <w:rFonts w:hint="eastAsia" w:ascii="仿宋" w:hAnsi="仿宋" w:eastAsia="仿宋" w:cs="仿宋"/>
          <w:b/>
          <w:color w:val="000000"/>
        </w:rPr>
        <w:t>1、开标一览表总价与投标报价明细表汇总数不一致的，以开标一览表为准；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2、大写金额和小写金额不一致的，以大写金额为准；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3、单价金额小数点有明显错位的，应以开标一览表的总价为准，并修改单价；</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4、总价金额与按单价汇总金额不一致的，以单价金额计算结果为准；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5、对不同文字文本投标文件的解释发生异议的，以中文文本为准。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r>
        <w:rPr>
          <w:rFonts w:hint="eastAsia" w:ascii="仿宋" w:hAnsi="仿宋" w:eastAsia="仿宋" w:cs="仿宋"/>
          <w:color w:val="000000"/>
        </w:rPr>
        <w:t>同时出现两种以上不一致的，按照上述规定的顺序修正，由投标人以书面形式进行修正，并加盖公章或者由法定代表人或其授权的代表签字。投标人确认后产生约束力；投标人不确认的，其投标无效。</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（六） 评标过程的保密</w:t>
      </w:r>
      <w:bookmarkEnd w:id="140"/>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color w:val="000000"/>
        </w:rPr>
      </w:pPr>
      <w:bookmarkStart w:id="141" w:name="_Toc293916896"/>
      <w:r>
        <w:rPr>
          <w:rFonts w:hint="eastAsia" w:ascii="仿宋" w:hAnsi="仿宋" w:eastAsia="仿宋" w:cs="仿宋"/>
          <w:color w:val="000000"/>
        </w:rPr>
        <w:t>凡是属于审查、澄清、评审和比较的有关资料以及授标建议，任何人均不得向投标人或其他无关的人员透露。投标人在评标过程中所进行的力图影响评标结果的不公正活动，可能导致其投标被拒绝。</w:t>
      </w:r>
      <w:bookmarkEnd w:id="141"/>
    </w:p>
    <w:p>
      <w:pPr>
        <w:pStyle w:val="12"/>
        <w:numPr>
          <w:ilvl w:val="0"/>
          <w:numId w:val="0"/>
        </w:numPr>
        <w:tabs>
          <w:tab w:val="left" w:pos="630"/>
          <w:tab w:val="left" w:pos="1200"/>
        </w:tabs>
        <w:adjustRightInd w:val="0"/>
        <w:snapToGrid w:val="0"/>
        <w:spacing w:before="0" w:beforeLines="0" w:after="0" w:afterLines="0"/>
        <w:rPr>
          <w:rFonts w:hint="eastAsia" w:ascii="仿宋" w:hAnsi="仿宋" w:eastAsia="仿宋" w:cs="仿宋"/>
          <w:b/>
          <w:color w:val="000000"/>
        </w:rPr>
      </w:pPr>
      <w:bookmarkStart w:id="142" w:name="_Toc293916897"/>
      <w:r>
        <w:rPr>
          <w:rFonts w:hint="eastAsia" w:ascii="仿宋" w:hAnsi="仿宋" w:eastAsia="仿宋" w:cs="仿宋"/>
          <w:b/>
          <w:color w:val="000000"/>
        </w:rPr>
        <w:t>（七）评标原则和评标办法</w:t>
      </w:r>
      <w:bookmarkEnd w:id="142"/>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bCs/>
          <w:color w:val="000000"/>
        </w:rPr>
      </w:pPr>
      <w:bookmarkStart w:id="143" w:name="_Toc293916898"/>
      <w:r>
        <w:rPr>
          <w:rFonts w:hint="eastAsia" w:ascii="仿宋" w:hAnsi="仿宋" w:eastAsia="仿宋" w:cs="仿宋"/>
          <w:bCs/>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bookmarkEnd w:id="143"/>
    </w:p>
    <w:p>
      <w:pPr>
        <w:pStyle w:val="12"/>
        <w:numPr>
          <w:ilvl w:val="0"/>
          <w:numId w:val="0"/>
        </w:numPr>
        <w:tabs>
          <w:tab w:val="left" w:pos="1200"/>
        </w:tabs>
        <w:adjustRightInd w:val="0"/>
        <w:snapToGrid w:val="0"/>
        <w:spacing w:before="0" w:beforeLines="0" w:after="0" w:afterLines="0"/>
        <w:ind w:firstLine="482" w:firstLineChars="200"/>
        <w:rPr>
          <w:rFonts w:hint="eastAsia" w:ascii="仿宋" w:hAnsi="仿宋" w:eastAsia="仿宋" w:cs="仿宋"/>
          <w:b/>
          <w:color w:val="000000"/>
        </w:rPr>
      </w:pPr>
      <w:bookmarkStart w:id="144" w:name="_Toc293916899"/>
      <w:r>
        <w:rPr>
          <w:rFonts w:hint="eastAsia" w:ascii="仿宋" w:hAnsi="仿宋" w:eastAsia="仿宋" w:cs="仿宋"/>
          <w:b/>
          <w:color w:val="000000"/>
        </w:rPr>
        <w:t>2、财政部第87号令《政府采购货物和服务招标投标管理办法》第三十一条第二第三款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非单一产品采购项目，采购人应当根据采购项目技术构成、产品价格比重等合理确定核心产品，并在招标文件中载明。多家投标人提供的核心产品品牌相同的，按三十一条第二款规定处理。</w:t>
      </w:r>
    </w:p>
    <w:p>
      <w:pPr>
        <w:pStyle w:val="12"/>
        <w:numPr>
          <w:ilvl w:val="0"/>
          <w:numId w:val="0"/>
        </w:numPr>
        <w:tabs>
          <w:tab w:val="left" w:pos="1200"/>
        </w:tabs>
        <w:adjustRightInd w:val="0"/>
        <w:snapToGrid w:val="0"/>
        <w:spacing w:before="0" w:beforeLines="0" w:after="0" w:afterLines="0"/>
        <w:ind w:firstLine="480" w:firstLineChars="200"/>
        <w:rPr>
          <w:rFonts w:hint="eastAsia" w:ascii="仿宋" w:hAnsi="仿宋" w:eastAsia="仿宋" w:cs="仿宋"/>
          <w:bCs/>
          <w:color w:val="000000"/>
        </w:rPr>
      </w:pPr>
      <w:r>
        <w:rPr>
          <w:rFonts w:hint="eastAsia" w:ascii="仿宋" w:hAnsi="仿宋" w:eastAsia="仿宋" w:cs="仿宋"/>
          <w:bCs/>
          <w:color w:val="000000"/>
        </w:rPr>
        <w:t>3、评标办法。本项目采用综合评分法，详见《第四章：评标办法及评分标准》。</w:t>
      </w:r>
      <w:bookmarkEnd w:id="144"/>
    </w:p>
    <w:p>
      <w:pPr>
        <w:pStyle w:val="12"/>
        <w:numPr>
          <w:ilvl w:val="0"/>
          <w:numId w:val="0"/>
        </w:numPr>
        <w:tabs>
          <w:tab w:val="left" w:pos="1200"/>
        </w:tabs>
        <w:adjustRightInd w:val="0"/>
        <w:snapToGrid w:val="0"/>
        <w:spacing w:before="0" w:beforeLines="0" w:after="0" w:afterLines="0"/>
        <w:rPr>
          <w:rFonts w:hint="eastAsia" w:ascii="仿宋" w:hAnsi="仿宋" w:eastAsia="仿宋" w:cs="仿宋"/>
          <w:b/>
          <w:color w:val="000000"/>
        </w:rPr>
      </w:pPr>
      <w:r>
        <w:rPr>
          <w:rFonts w:hint="eastAsia" w:ascii="仿宋" w:hAnsi="仿宋" w:eastAsia="仿宋" w:cs="仿宋"/>
          <w:b/>
          <w:color w:val="000000"/>
        </w:rPr>
        <w:t>（八）评标过程的监控</w:t>
      </w:r>
    </w:p>
    <w:p>
      <w:pPr>
        <w:spacing w:line="400" w:lineRule="exact"/>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本项目评标过程实行全程录音、录像监控，由</w:t>
      </w:r>
      <w:r>
        <w:rPr>
          <w:rFonts w:hint="eastAsia" w:ascii="仿宋" w:hAnsi="仿宋" w:eastAsia="仿宋" w:cs="仿宋"/>
          <w:color w:val="000000"/>
          <w:sz w:val="24"/>
          <w:lang w:val="en-US" w:eastAsia="zh-CN"/>
        </w:rPr>
        <w:t>长兴县</w:t>
      </w:r>
      <w:r>
        <w:rPr>
          <w:rFonts w:hint="eastAsia" w:ascii="仿宋" w:hAnsi="仿宋" w:eastAsia="仿宋" w:cs="仿宋"/>
          <w:color w:val="000000"/>
          <w:sz w:val="24"/>
        </w:rPr>
        <w:t>公共资源交易管理办公室进行现场监督。投标人在评标过程中所进行的试图影响评标结果的不公正活动，可能导致其投标被拒绝。</w:t>
      </w:r>
    </w:p>
    <w:p>
      <w:pPr>
        <w:spacing w:line="400" w:lineRule="exact"/>
        <w:outlineLvl w:val="1"/>
        <w:rPr>
          <w:rFonts w:hint="eastAsia" w:ascii="仿宋" w:hAnsi="仿宋" w:eastAsia="仿宋" w:cs="仿宋"/>
          <w:b/>
          <w:bCs/>
          <w:color w:val="000000"/>
          <w:sz w:val="24"/>
        </w:rPr>
      </w:pPr>
      <w:bookmarkStart w:id="145" w:name="_Toc293917022"/>
      <w:bookmarkStart w:id="146" w:name="_Toc489518980"/>
      <w:bookmarkStart w:id="147" w:name="_Toc293916373"/>
      <w:bookmarkStart w:id="148" w:name="_Toc293916022"/>
      <w:bookmarkStart w:id="149" w:name="_Toc293916900"/>
      <w:bookmarkStart w:id="150" w:name="_Toc424544817"/>
      <w:bookmarkStart w:id="151" w:name="_Toc424544538"/>
      <w:r>
        <w:rPr>
          <w:rFonts w:hint="eastAsia" w:ascii="仿宋" w:hAnsi="仿宋" w:eastAsia="仿宋" w:cs="仿宋"/>
          <w:b/>
          <w:bCs/>
          <w:color w:val="000000"/>
          <w:sz w:val="24"/>
          <w:lang w:val="en-US" w:eastAsia="zh-CN"/>
        </w:rPr>
        <w:t>六</w:t>
      </w:r>
      <w:r>
        <w:rPr>
          <w:rFonts w:hint="eastAsia" w:ascii="仿宋" w:hAnsi="仿宋" w:eastAsia="仿宋" w:cs="仿宋"/>
          <w:b/>
          <w:bCs/>
          <w:color w:val="000000"/>
          <w:sz w:val="24"/>
        </w:rPr>
        <w:t>、定标</w:t>
      </w:r>
      <w:bookmarkEnd w:id="145"/>
      <w:bookmarkEnd w:id="146"/>
      <w:bookmarkEnd w:id="147"/>
      <w:bookmarkEnd w:id="148"/>
      <w:bookmarkEnd w:id="149"/>
      <w:bookmarkEnd w:id="150"/>
      <w:bookmarkEnd w:id="151"/>
    </w:p>
    <w:p>
      <w:pPr>
        <w:spacing w:line="400" w:lineRule="exact"/>
        <w:ind w:left="420" w:leftChars="200"/>
        <w:outlineLvl w:val="1"/>
        <w:rPr>
          <w:rFonts w:hint="eastAsia" w:ascii="仿宋" w:hAnsi="仿宋" w:eastAsia="仿宋" w:cs="仿宋"/>
          <w:sz w:val="24"/>
          <w:szCs w:val="24"/>
        </w:rPr>
      </w:pPr>
      <w:bookmarkStart w:id="152" w:name="_Toc19117"/>
      <w:bookmarkStart w:id="153" w:name="_Toc293916374"/>
      <w:bookmarkStart w:id="154" w:name="_Toc293917023"/>
      <w:bookmarkStart w:id="155" w:name="_Toc489518981"/>
      <w:bookmarkStart w:id="156" w:name="_Toc293916023"/>
      <w:bookmarkStart w:id="157" w:name="_Toc293916901"/>
      <w:bookmarkStart w:id="158" w:name="_Toc424544818"/>
      <w:bookmarkStart w:id="159" w:name="_Toc424544539"/>
      <w:r>
        <w:rPr>
          <w:rFonts w:hint="eastAsia" w:ascii="仿宋" w:hAnsi="仿宋" w:eastAsia="仿宋" w:cs="仿宋"/>
          <w:sz w:val="24"/>
          <w:szCs w:val="24"/>
        </w:rPr>
        <w:t>1、确定中标人。本项目由采购人确定中标人。</w:t>
      </w:r>
      <w:r>
        <w:rPr>
          <w:rFonts w:hint="eastAsia" w:ascii="仿宋" w:hAnsi="仿宋" w:eastAsia="仿宋" w:cs="仿宋"/>
          <w:sz w:val="24"/>
          <w:szCs w:val="24"/>
        </w:rPr>
        <w:br w:type="textWrapping"/>
      </w:r>
      <w:r>
        <w:rPr>
          <w:rFonts w:hint="eastAsia" w:ascii="仿宋" w:hAnsi="仿宋" w:eastAsia="仿宋" w:cs="仿宋"/>
          <w:sz w:val="24"/>
          <w:szCs w:val="24"/>
        </w:rPr>
        <w:t>2、采购代理机构在评标结束后2个工作日内将评标报告交采购人确认。</w:t>
      </w:r>
      <w:r>
        <w:rPr>
          <w:rFonts w:hint="eastAsia" w:ascii="仿宋" w:hAnsi="仿宋" w:eastAsia="仿宋" w:cs="仿宋"/>
          <w:sz w:val="24"/>
          <w:szCs w:val="24"/>
        </w:rPr>
        <w:br w:type="textWrapping"/>
      </w:r>
      <w:r>
        <w:rPr>
          <w:rFonts w:hint="eastAsia" w:ascii="仿宋" w:hAnsi="仿宋" w:eastAsia="仿宋" w:cs="仿宋"/>
          <w:sz w:val="24"/>
          <w:szCs w:val="24"/>
        </w:rPr>
        <w:t>3、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sz w:val="24"/>
          <w:szCs w:val="24"/>
        </w:rPr>
        <w:br w:type="textWrapping"/>
      </w:r>
      <w:r>
        <w:rPr>
          <w:rFonts w:hint="eastAsia" w:ascii="仿宋" w:hAnsi="仿宋" w:eastAsia="仿宋" w:cs="仿宋"/>
          <w:sz w:val="24"/>
          <w:szCs w:val="24"/>
        </w:rPr>
        <w:t>4、采购人自行组织招标的，应当在评标结束后5个工作日内确定中标人。</w:t>
      </w:r>
      <w:r>
        <w:rPr>
          <w:rFonts w:hint="eastAsia" w:ascii="仿宋" w:hAnsi="仿宋" w:eastAsia="仿宋" w:cs="仿宋"/>
          <w:sz w:val="24"/>
          <w:szCs w:val="24"/>
        </w:rPr>
        <w:br w:type="textWrapping"/>
      </w:r>
      <w:r>
        <w:rPr>
          <w:rFonts w:hint="eastAsia" w:ascii="仿宋" w:hAnsi="仿宋" w:eastAsia="仿宋" w:cs="仿宋"/>
          <w:sz w:val="24"/>
          <w:szCs w:val="24"/>
        </w:rPr>
        <w:t>5、采购人在收到评标报告5个工作日内未按评标报告推荐的中标候选人顺序确定中标人，又不能说明合法理由的，视同按评标报告推荐的顺序确定排名第一的中标候选人为中标人。 </w:t>
      </w:r>
      <w:r>
        <w:rPr>
          <w:rFonts w:hint="eastAsia" w:ascii="仿宋" w:hAnsi="仿宋" w:eastAsia="仿宋" w:cs="仿宋"/>
          <w:sz w:val="24"/>
          <w:szCs w:val="24"/>
        </w:rPr>
        <w:br w:type="textWrapping"/>
      </w:r>
      <w:r>
        <w:rPr>
          <w:rFonts w:hint="eastAsia" w:ascii="仿宋" w:hAnsi="仿宋" w:eastAsia="仿宋" w:cs="仿宋"/>
          <w:sz w:val="24"/>
          <w:szCs w:val="24"/>
        </w:rPr>
        <w:t>6、采购人依法确定中标人后2个工作日内，采购代理机构以书面形式发出《中标通知书》，并同时在相关网站发布中标公告。中标公告期限为1个工作日。</w:t>
      </w:r>
      <w:bookmarkEnd w:id="152"/>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w:t>
      </w:r>
      <w:r>
        <w:rPr>
          <w:rFonts w:hint="eastAsia" w:ascii="仿宋" w:hAnsi="仿宋" w:eastAsia="仿宋" w:cs="仿宋"/>
          <w:b/>
          <w:bCs/>
          <w:sz w:val="24"/>
          <w:szCs w:val="24"/>
        </w:rPr>
        <w:t>根据浙江省财政厅《关于印发浙江省政府采购供应商注册及诚信管理暂行办法的通知》[浙财采监字〔2009〕28 号]精神</w:t>
      </w:r>
      <w:r>
        <w:rPr>
          <w:rFonts w:hint="eastAsia" w:ascii="仿宋" w:hAnsi="仿宋" w:eastAsia="仿宋" w:cs="仿宋"/>
          <w:sz w:val="24"/>
          <w:szCs w:val="24"/>
        </w:rPr>
        <w:t>，</w:t>
      </w:r>
      <w:r>
        <w:rPr>
          <w:rFonts w:hint="eastAsia" w:ascii="仿宋" w:hAnsi="仿宋" w:eastAsia="仿宋" w:cs="仿宋"/>
          <w:b/>
          <w:bCs/>
          <w:sz w:val="24"/>
          <w:szCs w:val="24"/>
        </w:rPr>
        <w:t>中标供应商在领取中标通知书前，必须在《浙江政府采购网》上完成供应商的注册工作，经初审、终审及公示后方可正式领取中标通知书。</w:t>
      </w:r>
      <w:r>
        <w:rPr>
          <w:rFonts w:hint="eastAsia" w:ascii="仿宋" w:hAnsi="仿宋" w:eastAsia="仿宋" w:cs="仿宋"/>
          <w:sz w:val="24"/>
          <w:szCs w:val="24"/>
        </w:rPr>
        <w:t xml:space="preserve">  </w:t>
      </w:r>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中标通知书发出后，采购人改变中标结果，或者中标供应商放弃中标，应当承担相</w:t>
      </w:r>
    </w:p>
    <w:p>
      <w:pPr>
        <w:spacing w:line="400" w:lineRule="exact"/>
        <w:ind w:left="420" w:leftChars="200"/>
        <w:outlineLvl w:val="1"/>
        <w:rPr>
          <w:rFonts w:hint="eastAsia" w:ascii="仿宋" w:hAnsi="仿宋" w:eastAsia="仿宋" w:cs="仿宋"/>
          <w:sz w:val="24"/>
          <w:szCs w:val="24"/>
        </w:rPr>
      </w:pPr>
      <w:r>
        <w:rPr>
          <w:rFonts w:hint="eastAsia" w:ascii="仿宋" w:hAnsi="仿宋" w:eastAsia="仿宋" w:cs="仿宋"/>
          <w:sz w:val="24"/>
          <w:szCs w:val="24"/>
        </w:rPr>
        <w:t>应的法律责任。</w:t>
      </w:r>
    </w:p>
    <w:p>
      <w:pPr>
        <w:spacing w:line="400" w:lineRule="exact"/>
        <w:outlineLvl w:val="1"/>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七</w:t>
      </w:r>
      <w:r>
        <w:rPr>
          <w:rFonts w:hint="eastAsia" w:ascii="仿宋" w:hAnsi="仿宋" w:eastAsia="仿宋" w:cs="仿宋"/>
          <w:b/>
          <w:bCs/>
          <w:color w:val="000000"/>
          <w:sz w:val="24"/>
        </w:rPr>
        <w:t>、合同授予</w:t>
      </w:r>
      <w:bookmarkEnd w:id="153"/>
      <w:bookmarkEnd w:id="154"/>
      <w:bookmarkEnd w:id="155"/>
      <w:bookmarkEnd w:id="156"/>
      <w:bookmarkEnd w:id="157"/>
      <w:bookmarkEnd w:id="158"/>
      <w:bookmarkEnd w:id="159"/>
    </w:p>
    <w:p>
      <w:pPr>
        <w:adjustRightInd w:val="0"/>
        <w:snapToGrid w:val="0"/>
        <w:spacing w:line="4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（一）签订合同</w:t>
      </w:r>
    </w:p>
    <w:p>
      <w:pPr>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1、中标人应自接到中标通知书后</w:t>
      </w:r>
      <w:r>
        <w:rPr>
          <w:rFonts w:hint="eastAsia" w:ascii="仿宋" w:hAnsi="仿宋" w:eastAsia="仿宋" w:cs="仿宋"/>
          <w:color w:val="000000"/>
          <w:sz w:val="24"/>
          <w:u w:val="single"/>
        </w:rPr>
        <w:t>30</w:t>
      </w:r>
      <w:r>
        <w:rPr>
          <w:rFonts w:hint="eastAsia" w:ascii="仿宋" w:hAnsi="仿宋" w:eastAsia="仿宋" w:cs="仿宋"/>
          <w:color w:val="000000"/>
          <w:sz w:val="24"/>
        </w:rPr>
        <w:t>天内与采购人签定合同。同时，采购人对合同内容进行审查，如发现与采购结果和投标承诺内容不一致的，应予以纠正。</w:t>
      </w:r>
    </w:p>
    <w:p>
      <w:pPr>
        <w:adjustRightInd w:val="0"/>
        <w:snapToGrid w:val="0"/>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2、中标人拖延、拒签合同的，将被扣罚投标保证金并取消中标资格。</w:t>
      </w:r>
    </w:p>
    <w:p>
      <w:pPr>
        <w:pStyle w:val="12"/>
        <w:numPr>
          <w:ilvl w:val="0"/>
          <w:numId w:val="0"/>
        </w:numPr>
        <w:tabs>
          <w:tab w:val="left" w:pos="1200"/>
        </w:tabs>
        <w:adjustRightInd w:val="0"/>
        <w:snapToGrid w:val="0"/>
        <w:spacing w:before="0" w:beforeLines="0" w:after="0" w:afterLines="0"/>
        <w:rPr>
          <w:rFonts w:hint="eastAsia" w:ascii="仿宋" w:hAnsi="仿宋" w:eastAsia="仿宋" w:cs="仿宋"/>
          <w:b/>
          <w:bCs/>
          <w:color w:val="000000"/>
        </w:rPr>
      </w:pPr>
      <w:bookmarkStart w:id="160" w:name="_Toc293916902"/>
      <w:r>
        <w:rPr>
          <w:rFonts w:hint="eastAsia" w:ascii="仿宋" w:hAnsi="仿宋" w:eastAsia="仿宋" w:cs="仿宋"/>
          <w:b/>
          <w:bCs/>
          <w:color w:val="000000"/>
        </w:rPr>
        <w:t>（二）招标代理服务费</w:t>
      </w:r>
      <w:bookmarkEnd w:id="160"/>
    </w:p>
    <w:p>
      <w:pPr>
        <w:widowControl/>
        <w:spacing w:before="75" w:after="75" w:line="360" w:lineRule="auto"/>
        <w:ind w:firstLine="480" w:firstLineChars="200"/>
        <w:jc w:val="left"/>
      </w:pPr>
      <w:bookmarkStart w:id="161" w:name="_Toc293916904"/>
      <w:r>
        <w:rPr>
          <w:rFonts w:hint="eastAsia" w:ascii="仿宋" w:hAnsi="仿宋" w:eastAsia="仿宋" w:cs="仿宋"/>
          <w:color w:val="000000"/>
          <w:sz w:val="24"/>
        </w:rPr>
        <w:t>1、</w:t>
      </w:r>
      <w:bookmarkEnd w:id="161"/>
      <w:bookmarkStart w:id="162" w:name="_Toc293916905"/>
      <w:r>
        <w:rPr>
          <w:rFonts w:hint="eastAsia" w:ascii="仿宋" w:hAnsi="仿宋" w:eastAsia="仿宋" w:cs="仿宋"/>
          <w:b/>
          <w:bCs/>
          <w:kern w:val="0"/>
          <w:sz w:val="24"/>
          <w:lang w:val="en-US" w:eastAsia="zh-CN"/>
        </w:rPr>
        <w:t>本项目</w:t>
      </w:r>
      <w:r>
        <w:rPr>
          <w:rFonts w:hint="eastAsia" w:ascii="仿宋" w:hAnsi="仿宋" w:eastAsia="仿宋" w:cs="仿宋"/>
          <w:b/>
          <w:bCs/>
          <w:kern w:val="0"/>
          <w:sz w:val="24"/>
        </w:rPr>
        <w:t>招标代理服务费</w:t>
      </w:r>
      <w:r>
        <w:rPr>
          <w:rFonts w:hint="eastAsia" w:ascii="仿宋" w:hAnsi="仿宋" w:eastAsia="仿宋" w:cs="仿宋"/>
          <w:b/>
          <w:bCs/>
          <w:kern w:val="0"/>
          <w:sz w:val="24"/>
          <w:lang w:val="en-US" w:eastAsia="zh-CN"/>
        </w:rPr>
        <w:t>60000</w:t>
      </w:r>
      <w:r>
        <w:rPr>
          <w:rFonts w:hint="eastAsia" w:ascii="仿宋" w:hAnsi="仿宋" w:eastAsia="仿宋" w:cs="仿宋"/>
          <w:b/>
          <w:bCs/>
          <w:kern w:val="0"/>
          <w:sz w:val="24"/>
        </w:rPr>
        <w:t>元由</w:t>
      </w:r>
      <w:r>
        <w:rPr>
          <w:rFonts w:hint="eastAsia" w:ascii="仿宋" w:hAnsi="仿宋" w:eastAsia="仿宋" w:cs="仿宋"/>
          <w:b/>
          <w:bCs/>
          <w:color w:val="000000"/>
          <w:sz w:val="24"/>
          <w:highlight w:val="yellow"/>
          <w:lang w:eastAsia="zh-CN"/>
        </w:rPr>
        <w:t>中标人</w:t>
      </w:r>
      <w:r>
        <w:rPr>
          <w:rFonts w:hint="eastAsia" w:ascii="仿宋" w:hAnsi="仿宋" w:eastAsia="仿宋" w:cs="仿宋"/>
          <w:b/>
          <w:bCs/>
          <w:kern w:val="0"/>
          <w:sz w:val="24"/>
        </w:rPr>
        <w:t>支付；中标</w:t>
      </w:r>
      <w:r>
        <w:rPr>
          <w:rFonts w:hint="eastAsia" w:ascii="仿宋" w:hAnsi="仿宋" w:eastAsia="仿宋" w:cs="仿宋"/>
          <w:b/>
          <w:bCs/>
          <w:kern w:val="0"/>
          <w:sz w:val="24"/>
          <w:lang w:val="en-US" w:eastAsia="zh-CN"/>
        </w:rPr>
        <w:t>人</w:t>
      </w:r>
      <w:r>
        <w:rPr>
          <w:rFonts w:hint="eastAsia" w:ascii="仿宋" w:hAnsi="仿宋" w:eastAsia="仿宋" w:cs="仿宋"/>
          <w:b/>
          <w:bCs/>
          <w:kern w:val="0"/>
          <w:sz w:val="24"/>
        </w:rPr>
        <w:t>在中标后、领取中标通知书前支付给采购代理机构，该费用请供应商自行考虑计入投标报价中</w:t>
      </w:r>
      <w:r>
        <w:rPr>
          <w:rFonts w:hint="eastAsia" w:ascii="仿宋" w:hAnsi="仿宋" w:eastAsia="仿宋" w:cs="仿宋"/>
          <w:kern w:val="0"/>
          <w:sz w:val="24"/>
        </w:rPr>
        <w:t>。</w:t>
      </w:r>
      <w:bookmarkEnd w:id="162"/>
    </w:p>
    <w:p>
      <w:pPr>
        <w:pStyle w:val="7"/>
        <w:outlineLvl w:val="9"/>
      </w:pPr>
    </w:p>
    <w:p/>
    <w:p>
      <w:pPr>
        <w:pStyle w:val="2"/>
      </w:pPr>
    </w:p>
    <w:p>
      <w:pPr>
        <w:pStyle w:val="3"/>
      </w:pPr>
    </w:p>
    <w:p>
      <w:pPr>
        <w:pStyle w:val="3"/>
      </w:pPr>
    </w:p>
    <w:p>
      <w:pPr>
        <w:pStyle w:val="3"/>
        <w:rPr>
          <w:rFonts w:hint="eastAsia" w:ascii="仿宋" w:hAnsi="仿宋" w:eastAsia="仿宋" w:cs="仿宋"/>
          <w:b/>
          <w:bCs/>
          <w:sz w:val="32"/>
          <w:szCs w:val="32"/>
        </w:rPr>
      </w:pPr>
      <w:bookmarkStart w:id="163" w:name="_Toc24984_WPSOffice_Level1"/>
      <w:bookmarkStart w:id="164" w:name="_Toc7036"/>
    </w:p>
    <w:p>
      <w:pPr>
        <w:pStyle w:val="7"/>
        <w:bidi w:val="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第四章  评标办法及评分标准</w:t>
      </w:r>
      <w:bookmarkEnd w:id="163"/>
      <w:bookmarkEnd w:id="164"/>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为公正、公平、科学地选择中标人，根据《中华人民共和国政府采购法》等有关法律法规的规定，并结合本项目的实际，制定本办法。</w:t>
      </w:r>
    </w:p>
    <w:p>
      <w:pPr>
        <w:spacing w:line="400" w:lineRule="exact"/>
        <w:ind w:firstLine="480" w:firstLineChars="200"/>
        <w:jc w:val="left"/>
        <w:rPr>
          <w:rFonts w:hint="eastAsia" w:ascii="仿宋" w:hAnsi="仿宋" w:eastAsia="仿宋" w:cs="仿宋"/>
          <w:bCs/>
          <w:color w:val="auto"/>
          <w:sz w:val="24"/>
          <w:szCs w:val="24"/>
        </w:rPr>
      </w:pPr>
      <w:r>
        <w:rPr>
          <w:rFonts w:hint="eastAsia" w:ascii="仿宋" w:hAnsi="仿宋" w:eastAsia="仿宋" w:cs="仿宋"/>
          <w:color w:val="auto"/>
          <w:sz w:val="24"/>
          <w:szCs w:val="24"/>
        </w:rPr>
        <w:t>本办法适用于</w:t>
      </w:r>
      <w:r>
        <w:rPr>
          <w:rFonts w:hint="eastAsia" w:ascii="仿宋" w:hAnsi="仿宋" w:eastAsia="仿宋" w:cs="仿宋"/>
          <w:b/>
          <w:color w:val="auto"/>
          <w:sz w:val="24"/>
          <w:szCs w:val="24"/>
          <w:u w:val="single"/>
        </w:rPr>
        <w:t>李家巷镇农村生活垃圾分类长效保洁采购项目</w:t>
      </w:r>
      <w:r>
        <w:rPr>
          <w:rFonts w:hint="eastAsia" w:ascii="仿宋" w:hAnsi="仿宋" w:eastAsia="仿宋" w:cs="仿宋"/>
          <w:bCs/>
          <w:color w:val="auto"/>
          <w:sz w:val="24"/>
          <w:szCs w:val="24"/>
        </w:rPr>
        <w:t>的评标。</w:t>
      </w:r>
    </w:p>
    <w:p>
      <w:pPr>
        <w:spacing w:after="120" w:afterLines="50"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一、总则</w:t>
      </w:r>
    </w:p>
    <w:p>
      <w:pPr>
        <w:spacing w:line="400" w:lineRule="exact"/>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本次评标采用综合评分法，总分为100分，其中价格分</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分</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技术、商务资信分8</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分。</w:t>
      </w:r>
      <w:r>
        <w:rPr>
          <w:rFonts w:hint="eastAsia" w:ascii="仿宋" w:hAnsi="仿宋" w:eastAsia="仿宋" w:cs="仿宋"/>
          <w:color w:val="auto"/>
          <w:sz w:val="24"/>
          <w:szCs w:val="24"/>
        </w:rPr>
        <w:t>合格投标人的评标得分为各项目汇总得分，评分得分最高的投标人为中标人。中标候选资格按评标得分由高到低顺序排列，得分相同的，按投标报价由低到高顺序排列；得分且投标报价相同的，按技术得分由高到低顺序排列。排名第一的投标人为第一中标候选人,其他投标人中标候选资格依此类推。第一中标候选人放弃中标或者因不可抗力提出不能履行合同，采购人可以确定第二中标候选人为中标人，排名第二的中标候选人因前款同样的原因不能签订合同，采购人可以确定排名第三的中标候选人为中标人。评分过程中采用四舍五入法，并保留小数2位。</w:t>
      </w:r>
    </w:p>
    <w:p>
      <w:pPr>
        <w:spacing w:line="4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投标人评标综合得分=价格分+</w:t>
      </w:r>
      <w:r>
        <w:rPr>
          <w:rFonts w:hint="eastAsia" w:ascii="仿宋" w:hAnsi="仿宋" w:eastAsia="仿宋" w:cs="仿宋"/>
          <w:b/>
          <w:bCs/>
          <w:color w:val="auto"/>
          <w:spacing w:val="-4"/>
          <w:sz w:val="24"/>
          <w:szCs w:val="24"/>
        </w:rPr>
        <w:t>技术、商务资信分</w:t>
      </w:r>
    </w:p>
    <w:p>
      <w:pPr>
        <w:spacing w:after="120" w:afterLines="50" w:line="400" w:lineRule="exact"/>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二、评标内容及标准</w:t>
      </w:r>
    </w:p>
    <w:p>
      <w:pPr>
        <w:spacing w:line="340" w:lineRule="exact"/>
        <w:ind w:firstLine="472" w:firstLineChars="196"/>
        <w:rPr>
          <w:rFonts w:hint="eastAsia" w:ascii="仿宋" w:hAnsi="仿宋" w:eastAsia="仿宋" w:cs="仿宋"/>
          <w:color w:val="auto"/>
          <w:sz w:val="24"/>
          <w:szCs w:val="24"/>
        </w:rPr>
      </w:pPr>
      <w:r>
        <w:rPr>
          <w:rFonts w:hint="eastAsia" w:ascii="仿宋" w:hAnsi="仿宋" w:eastAsia="仿宋" w:cs="仿宋"/>
          <w:b/>
          <w:bCs/>
          <w:color w:val="auto"/>
          <w:sz w:val="24"/>
          <w:szCs w:val="24"/>
        </w:rPr>
        <w:t>（一）价格分（</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分）</w:t>
      </w:r>
    </w:p>
    <w:p>
      <w:pPr>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价格分采用低价优先法计算，取所有技术入围投标人中投标价格最低的投标报价为评标基准价，其他投标人的价格分按照下列公式计算：</w:t>
      </w:r>
    </w:p>
    <w:p>
      <w:pPr>
        <w:spacing w:line="400"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价格分=（评标基准价/投标报价）×</w:t>
      </w:r>
      <w:r>
        <w:rPr>
          <w:rFonts w:hint="eastAsia" w:ascii="仿宋" w:hAnsi="仿宋" w:eastAsia="仿宋" w:cs="仿宋"/>
          <w:b/>
          <w:bCs/>
          <w:color w:val="auto"/>
          <w:sz w:val="24"/>
          <w:szCs w:val="24"/>
          <w:lang w:val="en-US" w:eastAsia="zh-CN"/>
        </w:rPr>
        <w:t>15</w:t>
      </w:r>
      <w:r>
        <w:rPr>
          <w:rFonts w:hint="eastAsia" w:ascii="仿宋" w:hAnsi="仿宋" w:eastAsia="仿宋" w:cs="仿宋"/>
          <w:b/>
          <w:bCs/>
          <w:color w:val="auto"/>
          <w:sz w:val="24"/>
          <w:szCs w:val="24"/>
        </w:rPr>
        <w:t>%×100</w:t>
      </w:r>
    </w:p>
    <w:p>
      <w:pPr>
        <w:pStyle w:val="2"/>
        <w:ind w:firstLine="480" w:firstLineChars="200"/>
        <w:rPr>
          <w:rFonts w:hint="eastAsia"/>
        </w:rPr>
      </w:pPr>
      <w:r>
        <w:rPr>
          <w:rFonts w:hint="eastAsia" w:ascii="仿宋" w:hAnsi="仿宋" w:eastAsia="仿宋" w:cs="仿宋"/>
          <w:sz w:val="24"/>
          <w:szCs w:val="24"/>
        </w:rPr>
        <w:t>评标委员会在评审时发现供应商得</w:t>
      </w:r>
      <w:r>
        <w:rPr>
          <w:rFonts w:hint="eastAsia" w:ascii="仿宋" w:hAnsi="仿宋" w:eastAsia="仿宋" w:cs="仿宋"/>
          <w:b/>
          <w:bCs/>
          <w:color w:val="FF0000"/>
          <w:sz w:val="24"/>
          <w:szCs w:val="24"/>
        </w:rPr>
        <w:t>报价明显高于其市场报价或低于成本价的</w:t>
      </w:r>
      <w:r>
        <w:rPr>
          <w:rFonts w:hint="eastAsia" w:ascii="仿宋" w:hAnsi="仿宋" w:eastAsia="仿宋" w:cs="仿宋"/>
          <w:sz w:val="24"/>
          <w:szCs w:val="24"/>
        </w:rPr>
        <w:t>，应当要求供应商书面说明并提供相关证明材料。供应商不能当场合理说明原因并提供证明材料的，评标委员会应将该供应商的投标文件作无效处理，并在评审报告中说明。</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根据规定，在评审时对小型和微型企业的投标报价给予 6%的扣除，取扣除后的价格作为最终投标报价（此最终投标报价仅作为价格分计算）。属于小型和微型企业的， 投标文件中投标人必须提供的《小微企业声明函》以及本单位、制造商（如有）“国家企业信用信息公示系统——小微企业名录”页面查询结果（查询时间为投标前一周内， 并加盖投标人公章），并在报价明细表中说明制造商情况。</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根据规定，在政府采购活动中，残疾人福利性单位视同小型、微型企业，享受评审中价格扣除政策。属于享受政府采购支持政策的残疾人福利性单位，应满足财库[2017]141 号文件第一条的规定，并在投标文件中提供残疾人福利性单位声明函（见附件）。</w:t>
      </w:r>
    </w:p>
    <w:p>
      <w:pPr>
        <w:spacing w:line="400" w:lineRule="exact"/>
        <w:ind w:firstLine="482" w:firstLineChars="200"/>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400" w:lineRule="exact"/>
        <w:ind w:left="19" w:leftChars="9" w:firstLine="460" w:firstLineChars="19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上述计算扣除不累计计算，最高扣除 6%；未提供以上材料的，均不给予价格计算扣除</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评标委员会在评审时发现投标人</w:t>
      </w:r>
      <w:r>
        <w:rPr>
          <w:rFonts w:hint="eastAsia" w:ascii="仿宋" w:hAnsi="仿宋" w:eastAsia="仿宋" w:cs="仿宋"/>
          <w:b/>
          <w:bCs/>
          <w:color w:val="auto"/>
          <w:sz w:val="24"/>
          <w:szCs w:val="24"/>
          <w:lang w:val="en-US" w:eastAsia="zh-CN"/>
        </w:rPr>
        <w:t>的</w:t>
      </w:r>
      <w:r>
        <w:rPr>
          <w:rFonts w:hint="eastAsia" w:ascii="仿宋" w:hAnsi="仿宋" w:eastAsia="仿宋" w:cs="仿宋"/>
          <w:b/>
          <w:bCs/>
          <w:color w:val="auto"/>
          <w:sz w:val="24"/>
          <w:szCs w:val="24"/>
        </w:rPr>
        <w:t>报价明显高于其市场报价或低于成本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482" w:firstLineChars="200"/>
        <w:jc w:val="left"/>
        <w:rPr>
          <w:rFonts w:hint="eastAsia" w:ascii="仿宋" w:hAnsi="仿宋" w:eastAsia="仿宋" w:cs="仿宋"/>
          <w:b/>
          <w:bCs/>
          <w:color w:val="auto"/>
          <w:sz w:val="24"/>
          <w:szCs w:val="24"/>
        </w:rPr>
      </w:pPr>
    </w:p>
    <w:p>
      <w:pPr>
        <w:spacing w:line="400" w:lineRule="exact"/>
        <w:ind w:firstLine="466" w:firstLineChars="200"/>
        <w:jc w:val="left"/>
        <w:rPr>
          <w:rFonts w:hint="eastAsia" w:ascii="仿宋" w:hAnsi="仿宋" w:eastAsia="仿宋" w:cs="仿宋"/>
          <w:b/>
          <w:bCs/>
          <w:color w:val="auto"/>
          <w:spacing w:val="-4"/>
          <w:sz w:val="24"/>
          <w:szCs w:val="24"/>
        </w:rPr>
      </w:pPr>
      <w:r>
        <w:rPr>
          <w:rFonts w:hint="eastAsia" w:ascii="仿宋" w:hAnsi="仿宋" w:eastAsia="仿宋" w:cs="仿宋"/>
          <w:b/>
          <w:bCs/>
          <w:color w:val="auto"/>
          <w:spacing w:val="-4"/>
          <w:sz w:val="24"/>
          <w:szCs w:val="24"/>
        </w:rPr>
        <w:t>（二）技术、商务资信分的计算</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85</w:t>
      </w:r>
      <w:r>
        <w:rPr>
          <w:rFonts w:hint="eastAsia" w:ascii="仿宋" w:hAnsi="仿宋" w:eastAsia="仿宋" w:cs="仿宋"/>
          <w:b/>
          <w:bCs/>
          <w:color w:val="auto"/>
          <w:sz w:val="24"/>
          <w:szCs w:val="24"/>
        </w:rPr>
        <w:t>分）</w:t>
      </w:r>
    </w:p>
    <w:p>
      <w:pPr>
        <w:spacing w:line="400" w:lineRule="exact"/>
        <w:ind w:firstLine="464" w:firstLineChars="200"/>
        <w:jc w:val="left"/>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技术、商务资信分按照评标委员会成员的独立评分结果汇总数后的算术平均分计算，计算公式为：技术、商务资信</w:t>
      </w:r>
      <w:r>
        <w:rPr>
          <w:rFonts w:hint="eastAsia" w:ascii="仿宋" w:hAnsi="仿宋" w:eastAsia="仿宋" w:cs="仿宋"/>
          <w:color w:val="auto"/>
          <w:spacing w:val="-4"/>
          <w:sz w:val="24"/>
          <w:szCs w:val="24"/>
          <w:lang w:val="en-US" w:eastAsia="zh-CN"/>
        </w:rPr>
        <w:t>及</w:t>
      </w:r>
      <w:r>
        <w:rPr>
          <w:rFonts w:hint="eastAsia" w:ascii="仿宋" w:hAnsi="仿宋" w:eastAsia="仿宋" w:cs="仿宋"/>
          <w:color w:val="auto"/>
          <w:spacing w:val="-4"/>
          <w:sz w:val="24"/>
          <w:szCs w:val="24"/>
        </w:rPr>
        <w:t>分=评标委员会所有成员评分合计数/评标委员会组成人员数。</w:t>
      </w:r>
    </w:p>
    <w:tbl>
      <w:tblPr>
        <w:tblStyle w:val="17"/>
        <w:tblW w:w="9730" w:type="dxa"/>
        <w:tblInd w:w="0" w:type="dxa"/>
        <w:tblLayout w:type="fixed"/>
        <w:tblCellMar>
          <w:top w:w="0" w:type="dxa"/>
          <w:left w:w="0" w:type="dxa"/>
          <w:bottom w:w="0" w:type="dxa"/>
          <w:right w:w="0" w:type="dxa"/>
        </w:tblCellMar>
      </w:tblPr>
      <w:tblGrid>
        <w:gridCol w:w="407"/>
        <w:gridCol w:w="1279"/>
        <w:gridCol w:w="7504"/>
        <w:gridCol w:w="540"/>
      </w:tblGrid>
      <w:tr>
        <w:tblPrEx>
          <w:tblCellMar>
            <w:top w:w="0" w:type="dxa"/>
            <w:left w:w="0" w:type="dxa"/>
            <w:bottom w:w="0" w:type="dxa"/>
            <w:right w:w="0" w:type="dxa"/>
          </w:tblCellMar>
        </w:tblPrEx>
        <w:trPr>
          <w:trHeight w:val="72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序号</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评定项目</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评分标准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lang w:bidi="ar"/>
              </w:rPr>
              <w:t>分值范围</w:t>
            </w:r>
          </w:p>
        </w:tc>
      </w:tr>
      <w:tr>
        <w:tblPrEx>
          <w:tblCellMar>
            <w:top w:w="0" w:type="dxa"/>
            <w:left w:w="0" w:type="dxa"/>
            <w:bottom w:w="0" w:type="dxa"/>
            <w:right w:w="0" w:type="dxa"/>
          </w:tblCellMar>
        </w:tblPrEx>
        <w:trPr>
          <w:trHeight w:val="118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项目分析</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对本项目区域内垃圾（收集、分类、清运）相关现状有一定的掌握，能对存在问题以及处理方式做出分析，并有针对性的提出解决方案，对项目的开展有一个较为全面的前期规划，与采购人之间有完善的对接机制的得5分。</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ind w:firstLine="480" w:firstLineChars="200"/>
              <w:jc w:val="left"/>
              <w:textAlignment w:val="center"/>
              <w:rPr>
                <w:rFonts w:hint="eastAsia" w:ascii="仿宋" w:hAnsi="仿宋" w:eastAsia="仿宋" w:cs="仿宋"/>
                <w:b/>
                <w:bCs/>
                <w:color w:val="auto"/>
                <w:sz w:val="24"/>
                <w:szCs w:val="24"/>
                <w:lang w:val="en-US" w:eastAsia="zh-CN"/>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r>
      <w:tr>
        <w:tblPrEx>
          <w:tblCellMar>
            <w:top w:w="0" w:type="dxa"/>
            <w:left w:w="0" w:type="dxa"/>
            <w:bottom w:w="0" w:type="dxa"/>
            <w:right w:w="0" w:type="dxa"/>
          </w:tblCellMar>
        </w:tblPrEx>
        <w:trPr>
          <w:trHeight w:val="4081" w:hRule="atLeast"/>
        </w:trPr>
        <w:tc>
          <w:tcPr>
            <w:tcW w:w="4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2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服务实施</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ind w:firstLine="480" w:firstLineChars="200"/>
              <w:jc w:val="both"/>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垃圾收集、分类、清运方案详尽、合理、符合作业规范，内容包括但不限于：垃圾收集、分类、清运方案。</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bidi="ar"/>
              </w:rPr>
              <w:t>（1）</w:t>
            </w:r>
            <w:r>
              <w:rPr>
                <w:rFonts w:hint="eastAsia" w:ascii="仿宋" w:hAnsi="仿宋" w:eastAsia="仿宋" w:cs="仿宋"/>
                <w:kern w:val="0"/>
                <w:sz w:val="24"/>
                <w:szCs w:val="24"/>
                <w:lang w:val="en-US" w:eastAsia="zh-CN" w:bidi="ar"/>
              </w:rPr>
              <w:t>易腐</w:t>
            </w:r>
            <w:r>
              <w:rPr>
                <w:rFonts w:hint="eastAsia" w:ascii="仿宋" w:hAnsi="仿宋" w:eastAsia="仿宋" w:cs="仿宋"/>
                <w:kern w:val="0"/>
                <w:sz w:val="24"/>
                <w:szCs w:val="24"/>
                <w:lang w:bidi="ar"/>
              </w:rPr>
              <w:t>垃圾</w:t>
            </w:r>
            <w:r>
              <w:rPr>
                <w:rFonts w:hint="eastAsia" w:ascii="仿宋" w:hAnsi="仿宋" w:eastAsia="仿宋" w:cs="仿宋"/>
                <w:kern w:val="0"/>
                <w:sz w:val="24"/>
                <w:szCs w:val="24"/>
                <w:lang w:val="en-US" w:eastAsia="zh-CN" w:bidi="ar"/>
              </w:rPr>
              <w:t>清运</w:t>
            </w:r>
            <w:r>
              <w:rPr>
                <w:rFonts w:hint="eastAsia" w:ascii="仿宋" w:hAnsi="仿宋" w:eastAsia="仿宋" w:cs="仿宋"/>
                <w:kern w:val="0"/>
                <w:sz w:val="24"/>
                <w:szCs w:val="24"/>
                <w:lang w:bidi="ar"/>
              </w:rPr>
              <w:t>方案（5分）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提供</w:t>
            </w:r>
            <w:r>
              <w:rPr>
                <w:rFonts w:hint="eastAsia" w:ascii="仿宋" w:hAnsi="仿宋" w:eastAsia="仿宋" w:cs="仿宋"/>
                <w:kern w:val="0"/>
                <w:sz w:val="24"/>
                <w:szCs w:val="24"/>
                <w:lang w:val="en-US" w:eastAsia="zh-CN" w:bidi="ar"/>
              </w:rPr>
              <w:t>易腐</w:t>
            </w:r>
            <w:r>
              <w:rPr>
                <w:rFonts w:hint="eastAsia" w:ascii="仿宋" w:hAnsi="仿宋" w:eastAsia="仿宋" w:cs="仿宋"/>
                <w:kern w:val="0"/>
                <w:sz w:val="24"/>
                <w:szCs w:val="24"/>
                <w:lang w:bidi="ar"/>
              </w:rPr>
              <w:t>垃圾收集、分类、运输方案。对项目</w:t>
            </w:r>
            <w:r>
              <w:rPr>
                <w:rFonts w:hint="eastAsia" w:ascii="仿宋" w:hAnsi="仿宋" w:eastAsia="仿宋" w:cs="仿宋"/>
                <w:kern w:val="0"/>
                <w:sz w:val="24"/>
                <w:szCs w:val="24"/>
                <w:lang w:val="en-US" w:eastAsia="zh-CN" w:bidi="ar"/>
              </w:rPr>
              <w:t>易腐</w:t>
            </w:r>
            <w:r>
              <w:rPr>
                <w:rFonts w:hint="eastAsia" w:ascii="仿宋" w:hAnsi="仿宋" w:eastAsia="仿宋" w:cs="仿宋"/>
                <w:kern w:val="0"/>
                <w:sz w:val="24"/>
                <w:szCs w:val="24"/>
                <w:lang w:bidi="ar"/>
              </w:rPr>
              <w:t>垃圾清运有清晰明了的垃圾收集、分类、运输方案，确保</w:t>
            </w:r>
            <w:r>
              <w:rPr>
                <w:rFonts w:hint="eastAsia" w:ascii="仿宋" w:hAnsi="仿宋" w:eastAsia="仿宋" w:cs="仿宋"/>
                <w:kern w:val="0"/>
                <w:sz w:val="24"/>
                <w:szCs w:val="24"/>
                <w:lang w:val="en-US" w:eastAsia="zh-CN" w:bidi="ar"/>
              </w:rPr>
              <w:t>易腐</w:t>
            </w:r>
            <w:r>
              <w:rPr>
                <w:rFonts w:hint="eastAsia" w:ascii="仿宋" w:hAnsi="仿宋" w:eastAsia="仿宋" w:cs="仿宋"/>
                <w:kern w:val="0"/>
                <w:sz w:val="24"/>
                <w:szCs w:val="24"/>
                <w:lang w:bidi="ar"/>
              </w:rPr>
              <w:t>垃圾的收集、分类清晰合理，确保运输符合项目要求得5分；</w:t>
            </w:r>
            <w:r>
              <w:rPr>
                <w:rFonts w:hint="eastAsia" w:ascii="仿宋" w:hAnsi="仿宋" w:eastAsia="仿宋" w:cs="仿宋"/>
                <w:sz w:val="24"/>
                <w:szCs w:val="24"/>
              </w:rPr>
              <w:t>方案有欠缺或不适用本项目的，每处扣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p>
            <w:pPr>
              <w:widowControl/>
              <w:numPr>
                <w:ilvl w:val="0"/>
                <w:numId w:val="7"/>
              </w:numPr>
              <w:spacing w:line="400" w:lineRule="exact"/>
              <w:jc w:val="both"/>
              <w:rPr>
                <w:rFonts w:hint="eastAsia" w:ascii="仿宋" w:hAnsi="仿宋" w:eastAsia="仿宋" w:cs="仿宋"/>
                <w:color w:val="auto"/>
                <w:sz w:val="24"/>
                <w:szCs w:val="24"/>
              </w:rPr>
            </w:pPr>
            <w:r>
              <w:rPr>
                <w:rFonts w:hint="eastAsia" w:ascii="仿宋" w:hAnsi="仿宋" w:eastAsia="仿宋" w:cs="仿宋"/>
                <w:kern w:val="0"/>
                <w:sz w:val="24"/>
                <w:szCs w:val="24"/>
                <w:lang w:val="en-US" w:eastAsia="zh-CN" w:bidi="ar"/>
              </w:rPr>
              <w:t>其他垃圾清运</w:t>
            </w:r>
            <w:r>
              <w:rPr>
                <w:rFonts w:hint="eastAsia" w:ascii="仿宋" w:hAnsi="仿宋" w:eastAsia="仿宋" w:cs="仿宋"/>
                <w:kern w:val="0"/>
                <w:sz w:val="24"/>
                <w:szCs w:val="24"/>
                <w:lang w:bidi="ar"/>
              </w:rPr>
              <w:t>方案（5分）</w:t>
            </w:r>
            <w:r>
              <w:rPr>
                <w:rFonts w:hint="eastAsia" w:ascii="仿宋" w:hAnsi="仿宋" w:eastAsia="仿宋" w:cs="仿宋"/>
                <w:kern w:val="0"/>
                <w:sz w:val="24"/>
                <w:szCs w:val="24"/>
                <w:lang w:bidi="ar"/>
              </w:rPr>
              <w:br w:type="textWrapping"/>
            </w:r>
            <w:r>
              <w:rPr>
                <w:rFonts w:hint="eastAsia" w:ascii="仿宋" w:hAnsi="仿宋" w:eastAsia="仿宋" w:cs="仿宋"/>
                <w:kern w:val="0"/>
                <w:sz w:val="24"/>
                <w:szCs w:val="24"/>
                <w:lang w:val="en-US" w:eastAsia="zh-CN" w:bidi="ar"/>
              </w:rPr>
              <w:t xml:space="preserve"> </w:t>
            </w:r>
            <w:r>
              <w:rPr>
                <w:rFonts w:hint="eastAsia" w:ascii="仿宋" w:hAnsi="仿宋" w:eastAsia="仿宋" w:cs="仿宋"/>
                <w:kern w:val="0"/>
                <w:sz w:val="24"/>
                <w:szCs w:val="24"/>
                <w:lang w:bidi="ar"/>
              </w:rPr>
              <w:t>提供</w:t>
            </w:r>
            <w:r>
              <w:rPr>
                <w:rFonts w:hint="eastAsia" w:ascii="仿宋" w:hAnsi="仿宋" w:eastAsia="仿宋" w:cs="仿宋"/>
                <w:kern w:val="0"/>
                <w:sz w:val="24"/>
                <w:szCs w:val="24"/>
                <w:lang w:val="en-US" w:eastAsia="zh-CN" w:bidi="ar"/>
              </w:rPr>
              <w:t>其他垃圾</w:t>
            </w:r>
            <w:r>
              <w:rPr>
                <w:rFonts w:hint="eastAsia" w:ascii="仿宋" w:hAnsi="仿宋" w:eastAsia="仿宋" w:cs="仿宋"/>
                <w:kern w:val="0"/>
                <w:sz w:val="24"/>
                <w:szCs w:val="24"/>
                <w:lang w:bidi="ar"/>
              </w:rPr>
              <w:t>收集、分类、运输方案。对项目</w:t>
            </w:r>
            <w:r>
              <w:rPr>
                <w:rFonts w:hint="eastAsia" w:ascii="仿宋" w:hAnsi="仿宋" w:eastAsia="仿宋" w:cs="仿宋"/>
                <w:kern w:val="0"/>
                <w:sz w:val="24"/>
                <w:szCs w:val="24"/>
                <w:lang w:val="en-US" w:eastAsia="zh-CN" w:bidi="ar"/>
              </w:rPr>
              <w:t>其他垃圾清运</w:t>
            </w:r>
            <w:r>
              <w:rPr>
                <w:rFonts w:hint="eastAsia" w:ascii="仿宋" w:hAnsi="仿宋" w:eastAsia="仿宋" w:cs="仿宋"/>
                <w:kern w:val="0"/>
                <w:sz w:val="24"/>
                <w:szCs w:val="24"/>
                <w:lang w:bidi="ar"/>
              </w:rPr>
              <w:t>有清晰明了的垃圾收集、分类、运输方案，确保</w:t>
            </w:r>
            <w:r>
              <w:rPr>
                <w:rFonts w:hint="eastAsia" w:ascii="仿宋" w:hAnsi="仿宋" w:eastAsia="仿宋" w:cs="仿宋"/>
                <w:kern w:val="0"/>
                <w:sz w:val="24"/>
                <w:szCs w:val="24"/>
                <w:lang w:val="en-US" w:eastAsia="zh-CN" w:bidi="ar"/>
              </w:rPr>
              <w:t>其他垃圾</w:t>
            </w:r>
            <w:r>
              <w:rPr>
                <w:rFonts w:hint="eastAsia" w:ascii="仿宋" w:hAnsi="仿宋" w:eastAsia="仿宋" w:cs="仿宋"/>
                <w:kern w:val="0"/>
                <w:sz w:val="24"/>
                <w:szCs w:val="24"/>
                <w:lang w:bidi="ar"/>
              </w:rPr>
              <w:t>收运的收集、分类清晰合理，确保运输符合项目要求得5分；</w:t>
            </w:r>
            <w:r>
              <w:rPr>
                <w:rFonts w:hint="eastAsia" w:ascii="仿宋" w:hAnsi="仿宋" w:eastAsia="仿宋" w:cs="仿宋"/>
                <w:sz w:val="24"/>
                <w:szCs w:val="24"/>
              </w:rPr>
              <w:t>方案有欠缺或不适用本项目的，每处扣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10</w:t>
            </w:r>
          </w:p>
        </w:tc>
      </w:tr>
      <w:tr>
        <w:tblPrEx>
          <w:tblCellMar>
            <w:top w:w="0" w:type="dxa"/>
            <w:left w:w="0" w:type="dxa"/>
            <w:bottom w:w="0" w:type="dxa"/>
            <w:right w:w="0" w:type="dxa"/>
          </w:tblCellMar>
        </w:tblPrEx>
        <w:trPr>
          <w:trHeight w:val="1153" w:hRule="atLeast"/>
        </w:trPr>
        <w:tc>
          <w:tcPr>
            <w:tcW w:w="40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27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突发情况</w:t>
            </w:r>
          </w:p>
          <w:p>
            <w:pPr>
              <w:widowControl/>
              <w:spacing w:line="360" w:lineRule="exact"/>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sz w:val="24"/>
                <w:szCs w:val="24"/>
              </w:rPr>
              <w:t>方案</w:t>
            </w:r>
          </w:p>
        </w:tc>
        <w:tc>
          <w:tcPr>
            <w:tcW w:w="750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ind w:firstLine="480" w:firstLineChars="200"/>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方案能够保证</w:t>
            </w:r>
            <w:r>
              <w:rPr>
                <w:rFonts w:hint="eastAsia" w:ascii="仿宋" w:hAnsi="仿宋" w:eastAsia="仿宋" w:cs="仿宋"/>
                <w:sz w:val="24"/>
                <w:szCs w:val="24"/>
                <w:lang w:val="en-US" w:eastAsia="zh-CN"/>
              </w:rPr>
              <w:t>顺利完成</w:t>
            </w:r>
            <w:r>
              <w:rPr>
                <w:rFonts w:hint="eastAsia" w:ascii="仿宋" w:hAnsi="仿宋" w:eastAsia="仿宋" w:cs="仿宋"/>
                <w:sz w:val="24"/>
                <w:szCs w:val="24"/>
              </w:rPr>
              <w:t>突击检查、考核，方案具有</w:t>
            </w:r>
            <w:r>
              <w:rPr>
                <w:rFonts w:hint="eastAsia" w:ascii="仿宋" w:hAnsi="仿宋" w:eastAsia="仿宋" w:cs="仿宋"/>
                <w:sz w:val="24"/>
                <w:szCs w:val="24"/>
                <w:lang w:val="en-US" w:eastAsia="zh-CN"/>
              </w:rPr>
              <w:t>可</w:t>
            </w:r>
            <w:r>
              <w:rPr>
                <w:rFonts w:hint="eastAsia" w:ascii="仿宋" w:hAnsi="仿宋" w:eastAsia="仿宋" w:cs="仿宋"/>
                <w:sz w:val="24"/>
                <w:szCs w:val="24"/>
              </w:rPr>
              <w:t>操作性，</w:t>
            </w:r>
            <w:r>
              <w:rPr>
                <w:rFonts w:hint="eastAsia" w:ascii="仿宋" w:hAnsi="仿宋" w:eastAsia="仿宋" w:cs="仿宋"/>
                <w:sz w:val="24"/>
                <w:szCs w:val="24"/>
                <w:lang w:val="en-US" w:eastAsia="zh-CN"/>
              </w:rPr>
              <w:t>实施难度小，操作方案符合相应规范，能结合本项目实际情况</w:t>
            </w:r>
            <w:r>
              <w:rPr>
                <w:rFonts w:hint="eastAsia" w:ascii="仿宋" w:hAnsi="仿宋" w:eastAsia="仿宋" w:cs="仿宋"/>
                <w:sz w:val="24"/>
                <w:szCs w:val="24"/>
              </w:rPr>
              <w:t>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分；方案欠缺或不合理的，每处扣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sz w:val="24"/>
                <w:szCs w:val="24"/>
                <w:lang w:val="en-US" w:eastAsia="zh-CN"/>
              </w:rPr>
              <w:t>5</w:t>
            </w:r>
          </w:p>
        </w:tc>
      </w:tr>
      <w:tr>
        <w:tblPrEx>
          <w:tblCellMar>
            <w:top w:w="0" w:type="dxa"/>
            <w:left w:w="0" w:type="dxa"/>
            <w:bottom w:w="0" w:type="dxa"/>
            <w:right w:w="0" w:type="dxa"/>
          </w:tblCellMar>
        </w:tblPrEx>
        <w:trPr>
          <w:trHeight w:val="87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4</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作业管理各项制度措施设定的合理性和有效性</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针对本项目有详细的工作流程安排，明确的</w:t>
            </w:r>
            <w:r>
              <w:rPr>
                <w:rFonts w:hint="eastAsia" w:ascii="仿宋" w:hAnsi="仿宋" w:eastAsia="仿宋" w:cs="仿宋"/>
                <w:color w:val="auto"/>
                <w:kern w:val="0"/>
                <w:sz w:val="24"/>
                <w:szCs w:val="24"/>
                <w:lang w:bidi="ar"/>
              </w:rPr>
              <w:t>管理制度</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en-US" w:eastAsia="zh-CN" w:bidi="ar"/>
              </w:rPr>
              <w:t>项目实施过程中能及时向采购人汇报工作进度，在人员的安排方面有详尽的管理说明</w:t>
            </w:r>
            <w:r>
              <w:rPr>
                <w:rFonts w:hint="eastAsia" w:ascii="仿宋" w:hAnsi="仿宋" w:eastAsia="仿宋" w:cs="仿宋"/>
                <w:color w:val="auto"/>
                <w:kern w:val="0"/>
                <w:sz w:val="24"/>
                <w:szCs w:val="24"/>
                <w:lang w:bidi="ar"/>
              </w:rPr>
              <w:t>的得</w:t>
            </w: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分；</w:t>
            </w:r>
          </w:p>
          <w:p>
            <w:pPr>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r>
      <w:tr>
        <w:tblPrEx>
          <w:tblCellMar>
            <w:top w:w="0" w:type="dxa"/>
            <w:left w:w="0" w:type="dxa"/>
            <w:bottom w:w="0" w:type="dxa"/>
            <w:right w:w="0" w:type="dxa"/>
          </w:tblCellMar>
        </w:tblPrEx>
        <w:trPr>
          <w:trHeight w:val="78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突击保障</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lang w:val="en-US" w:eastAsia="zh-CN"/>
              </w:rPr>
              <w:t>对</w:t>
            </w:r>
            <w:r>
              <w:rPr>
                <w:rFonts w:hint="eastAsia" w:ascii="仿宋" w:hAnsi="仿宋" w:eastAsia="仿宋" w:cs="仿宋"/>
                <w:color w:val="auto"/>
                <w:kern w:val="0"/>
                <w:sz w:val="24"/>
                <w:szCs w:val="24"/>
                <w:lang w:bidi="ar"/>
              </w:rPr>
              <w:t>突击保障任务</w:t>
            </w:r>
            <w:r>
              <w:rPr>
                <w:rFonts w:hint="eastAsia" w:ascii="仿宋" w:hAnsi="仿宋" w:eastAsia="仿宋" w:cs="仿宋"/>
                <w:color w:val="auto"/>
                <w:kern w:val="0"/>
                <w:sz w:val="24"/>
                <w:szCs w:val="24"/>
                <w:lang w:val="en-US" w:eastAsia="zh-CN" w:bidi="ar"/>
              </w:rPr>
              <w:t>有应对方案，在面临</w:t>
            </w:r>
            <w:r>
              <w:rPr>
                <w:rFonts w:hint="eastAsia" w:ascii="仿宋" w:hAnsi="仿宋" w:eastAsia="仿宋" w:cs="仿宋"/>
                <w:color w:val="auto"/>
                <w:kern w:val="0"/>
                <w:sz w:val="24"/>
                <w:szCs w:val="24"/>
                <w:lang w:bidi="ar"/>
              </w:rPr>
              <w:t>突击保障任务</w:t>
            </w:r>
            <w:r>
              <w:rPr>
                <w:rFonts w:hint="eastAsia" w:ascii="仿宋" w:hAnsi="仿宋" w:eastAsia="仿宋" w:cs="仿宋"/>
                <w:color w:val="auto"/>
                <w:kern w:val="0"/>
                <w:sz w:val="24"/>
                <w:szCs w:val="24"/>
                <w:lang w:val="en-US" w:eastAsia="zh-CN" w:bidi="ar"/>
              </w:rPr>
              <w:t>能及时响应采购人，在面对突发状况（纠纷）的时候有应对的方案，方案中能预设性的提出可能遇到的状况，提出解决的方案的得4分；</w:t>
            </w:r>
          </w:p>
          <w:p>
            <w:pPr>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车辆配置</w:t>
            </w:r>
          </w:p>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center"/>
              <w:outlineLvl w:val="9"/>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拟投入本项目的</w:t>
            </w:r>
            <w:r>
              <w:rPr>
                <w:rFonts w:hint="eastAsia" w:ascii="仿宋" w:hAnsi="仿宋" w:eastAsia="仿宋" w:cs="仿宋"/>
                <w:color w:val="auto"/>
                <w:kern w:val="0"/>
                <w:sz w:val="24"/>
                <w:szCs w:val="24"/>
                <w:lang w:val="en-US" w:eastAsia="zh-CN" w:bidi="ar"/>
              </w:rPr>
              <w:t>作业车辆，在满足“第二章  采购需求”要求的基础上</w:t>
            </w:r>
            <w:r>
              <w:rPr>
                <w:rFonts w:hint="eastAsia" w:ascii="仿宋" w:hAnsi="仿宋" w:eastAsia="仿宋" w:cs="仿宋"/>
                <w:color w:val="auto"/>
                <w:kern w:val="0"/>
                <w:sz w:val="24"/>
                <w:szCs w:val="24"/>
                <w:lang w:bidi="ar"/>
              </w:rPr>
              <w:t>，每</w:t>
            </w:r>
            <w:r>
              <w:rPr>
                <w:rFonts w:hint="eastAsia" w:ascii="仿宋" w:hAnsi="仿宋" w:eastAsia="仿宋" w:cs="仿宋"/>
                <w:color w:val="auto"/>
                <w:kern w:val="0"/>
                <w:sz w:val="24"/>
                <w:szCs w:val="24"/>
                <w:lang w:val="en-US" w:eastAsia="zh-CN" w:bidi="ar"/>
              </w:rPr>
              <w:t>增加</w:t>
            </w:r>
            <w:r>
              <w:rPr>
                <w:rFonts w:hint="eastAsia" w:ascii="仿宋" w:hAnsi="仿宋" w:eastAsia="仿宋" w:cs="仿宋"/>
                <w:color w:val="auto"/>
                <w:kern w:val="0"/>
                <w:sz w:val="24"/>
                <w:szCs w:val="24"/>
                <w:lang w:bidi="ar"/>
              </w:rPr>
              <w:t>一辆</w:t>
            </w:r>
            <w:r>
              <w:rPr>
                <w:rFonts w:hint="eastAsia" w:ascii="仿宋" w:hAnsi="仿宋" w:eastAsia="仿宋" w:cs="仿宋"/>
                <w:color w:val="auto"/>
                <w:kern w:val="0"/>
                <w:sz w:val="24"/>
                <w:szCs w:val="24"/>
                <w:lang w:val="en-US" w:eastAsia="zh-CN" w:bidi="ar"/>
              </w:rPr>
              <w:t>正三轮</w:t>
            </w:r>
            <w:r>
              <w:rPr>
                <w:rFonts w:hint="eastAsia" w:ascii="仿宋" w:hAnsi="仿宋" w:eastAsia="仿宋" w:cs="仿宋"/>
                <w:color w:val="auto"/>
                <w:kern w:val="0"/>
                <w:sz w:val="24"/>
                <w:szCs w:val="24"/>
                <w:lang w:bidi="ar"/>
              </w:rPr>
              <w:t>车得</w:t>
            </w: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kern w:val="0"/>
                <w:sz w:val="24"/>
                <w:szCs w:val="24"/>
                <w:lang w:bidi="ar"/>
              </w:rPr>
              <w:t>分，最高8分。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注：</w:t>
            </w:r>
            <w:r>
              <w:rPr>
                <w:rFonts w:hint="eastAsia" w:ascii="仿宋" w:hAnsi="仿宋" w:eastAsia="仿宋" w:cs="仿宋"/>
                <w:b/>
                <w:bCs/>
                <w:color w:val="auto"/>
                <w:kern w:val="0"/>
                <w:sz w:val="24"/>
                <w:szCs w:val="24"/>
                <w:lang w:bidi="ar"/>
              </w:rPr>
              <w:t>须提供投标人的车辆保单和车辆行驶证复印件加盖投标人单位公章（须在年审有效期内），原件备查。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8</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7</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s="仿宋"/>
                <w:b w:val="0"/>
                <w:bCs w:val="0"/>
                <w:color w:val="000000"/>
                <w:sz w:val="24"/>
              </w:rPr>
            </w:pPr>
            <w:r>
              <w:rPr>
                <w:rFonts w:hint="eastAsia" w:ascii="仿宋" w:hAnsi="仿宋" w:eastAsia="仿宋" w:cs="仿宋"/>
                <w:b w:val="0"/>
                <w:bCs w:val="0"/>
                <w:color w:val="000000"/>
                <w:sz w:val="24"/>
              </w:rPr>
              <w:t>合理化</w:t>
            </w:r>
          </w:p>
          <w:p>
            <w:pPr>
              <w:jc w:val="center"/>
              <w:rPr>
                <w:rFonts w:hint="eastAsia" w:ascii="仿宋" w:hAnsi="仿宋" w:eastAsia="仿宋" w:cs="仿宋"/>
                <w:color w:val="auto"/>
                <w:kern w:val="0"/>
                <w:sz w:val="24"/>
                <w:szCs w:val="24"/>
                <w:lang w:bidi="ar"/>
              </w:rPr>
            </w:pPr>
            <w:r>
              <w:rPr>
                <w:rFonts w:hint="eastAsia" w:ascii="仿宋" w:hAnsi="仿宋" w:eastAsia="仿宋" w:cs="仿宋"/>
                <w:b w:val="0"/>
                <w:bCs w:val="0"/>
                <w:color w:val="000000"/>
                <w:sz w:val="24"/>
              </w:rPr>
              <w:t>建议</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color w:val="auto"/>
                <w:sz w:val="24"/>
                <w:szCs w:val="24"/>
              </w:rPr>
            </w:pPr>
            <w:r>
              <w:rPr>
                <w:rFonts w:hint="eastAsia" w:ascii="仿宋" w:hAnsi="仿宋" w:eastAsia="仿宋" w:cs="仿宋"/>
                <w:kern w:val="0"/>
                <w:sz w:val="24"/>
                <w:lang w:bidi="ar"/>
              </w:rPr>
              <w:t>根据本项目实际情况，投标人针对本项目的流程提出建设性意见，每项得1分，最高得</w:t>
            </w:r>
            <w:r>
              <w:rPr>
                <w:rFonts w:hint="eastAsia" w:ascii="仿宋" w:hAnsi="仿宋" w:eastAsia="仿宋" w:cs="仿宋"/>
                <w:kern w:val="0"/>
                <w:sz w:val="24"/>
                <w:lang w:val="en-US" w:eastAsia="zh-CN" w:bidi="ar"/>
              </w:rPr>
              <w:t>3</w:t>
            </w:r>
            <w:r>
              <w:rPr>
                <w:rFonts w:hint="eastAsia" w:ascii="仿宋" w:hAnsi="仿宋" w:eastAsia="仿宋" w:cs="仿宋"/>
                <w:kern w:val="0"/>
                <w:sz w:val="24"/>
                <w:lang w:bidi="ar"/>
              </w:rPr>
              <w:t>分。简单描述或未提供建设性意见或承诺的不得分。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CellMar>
            <w:top w:w="0" w:type="dxa"/>
            <w:left w:w="0" w:type="dxa"/>
            <w:bottom w:w="0" w:type="dxa"/>
            <w:right w:w="0" w:type="dxa"/>
          </w:tblCellMar>
        </w:tblPrEx>
        <w:trPr>
          <w:trHeight w:val="74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8</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企业</w:t>
            </w:r>
            <w:r>
              <w:rPr>
                <w:rFonts w:hint="eastAsia" w:ascii="仿宋" w:hAnsi="仿宋" w:eastAsia="仿宋" w:cs="仿宋"/>
                <w:sz w:val="24"/>
                <w:szCs w:val="24"/>
                <w:lang w:val="en-US" w:eastAsia="zh-CN"/>
              </w:rPr>
              <w:t>荣誉</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240" w:firstLineChars="100"/>
              <w:jc w:val="both"/>
              <w:rPr>
                <w:rFonts w:hint="eastAsia" w:ascii="仿宋" w:hAnsi="仿宋" w:eastAsia="仿宋" w:cs="仿宋"/>
                <w:sz w:val="24"/>
                <w:szCs w:val="24"/>
              </w:rPr>
            </w:pPr>
            <w:r>
              <w:rPr>
                <w:rFonts w:hint="eastAsia" w:ascii="仿宋" w:hAnsi="仿宋" w:eastAsia="仿宋" w:cs="仿宋"/>
                <w:sz w:val="24"/>
                <w:szCs w:val="24"/>
              </w:rPr>
              <w:t>投标人提供2017年1月1日以来项目管理员获得政府部门授予的相关荣誉每提供一个证书的得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分；未提供不得分。</w:t>
            </w:r>
          </w:p>
          <w:p>
            <w:pPr>
              <w:spacing w:line="400" w:lineRule="exact"/>
              <w:ind w:firstLine="241" w:firstLineChars="100"/>
              <w:jc w:val="both"/>
              <w:rPr>
                <w:rFonts w:hint="eastAsia" w:ascii="仿宋" w:hAnsi="仿宋" w:eastAsia="仿宋" w:cs="仿宋"/>
                <w:color w:val="auto"/>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提供</w:t>
            </w:r>
            <w:r>
              <w:rPr>
                <w:rFonts w:hint="eastAsia" w:ascii="仿宋" w:hAnsi="仿宋" w:eastAsia="仿宋" w:cs="仿宋"/>
                <w:b/>
                <w:sz w:val="24"/>
                <w:szCs w:val="24"/>
              </w:rPr>
              <w:t>相关资料</w:t>
            </w:r>
            <w:r>
              <w:rPr>
                <w:rFonts w:hint="eastAsia" w:ascii="仿宋" w:hAnsi="仿宋" w:eastAsia="仿宋" w:cs="仿宋"/>
                <w:b/>
                <w:bCs/>
                <w:sz w:val="24"/>
                <w:szCs w:val="24"/>
              </w:rPr>
              <w:t>复印件加盖公章，原件备查）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3</w:t>
            </w:r>
          </w:p>
        </w:tc>
      </w:tr>
      <w:tr>
        <w:tblPrEx>
          <w:tblCellMar>
            <w:top w:w="0" w:type="dxa"/>
            <w:left w:w="0" w:type="dxa"/>
            <w:bottom w:w="0" w:type="dxa"/>
            <w:right w:w="0" w:type="dxa"/>
          </w:tblCellMar>
        </w:tblPrEx>
        <w:trPr>
          <w:trHeight w:val="202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9</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企业业绩</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提供自2017年1月1日以来的提供农村垃圾清运，每提供1</w:t>
            </w:r>
            <w:r>
              <w:rPr>
                <w:rFonts w:hint="eastAsia" w:ascii="仿宋" w:hAnsi="仿宋" w:eastAsia="仿宋" w:cs="仿宋"/>
                <w:sz w:val="24"/>
                <w:szCs w:val="24"/>
                <w:lang w:val="en-US" w:eastAsia="zh-CN"/>
              </w:rPr>
              <w:t>个</w:t>
            </w:r>
            <w:r>
              <w:rPr>
                <w:rFonts w:hint="eastAsia" w:ascii="仿宋" w:hAnsi="仿宋" w:eastAsia="仿宋" w:cs="仿宋"/>
                <w:sz w:val="24"/>
                <w:szCs w:val="24"/>
              </w:rPr>
              <w:t>得2分；提供垃圾清运，每提供1</w:t>
            </w:r>
            <w:r>
              <w:rPr>
                <w:rFonts w:hint="eastAsia" w:ascii="仿宋" w:hAnsi="仿宋" w:eastAsia="仿宋" w:cs="仿宋"/>
                <w:sz w:val="24"/>
                <w:szCs w:val="24"/>
                <w:lang w:val="en-US" w:eastAsia="zh-CN"/>
              </w:rPr>
              <w:t>个</w:t>
            </w:r>
            <w:r>
              <w:rPr>
                <w:rFonts w:hint="eastAsia" w:ascii="仿宋" w:hAnsi="仿宋" w:eastAsia="仿宋" w:cs="仿宋"/>
                <w:sz w:val="24"/>
                <w:szCs w:val="24"/>
              </w:rPr>
              <w:t>得1分；不提供不得分，本项满分6分。</w:t>
            </w:r>
          </w:p>
          <w:p>
            <w:pPr>
              <w:spacing w:line="400" w:lineRule="exact"/>
              <w:jc w:val="both"/>
              <w:rPr>
                <w:rFonts w:hint="eastAsia" w:ascii="仿宋" w:hAnsi="仿宋" w:eastAsia="仿宋" w:cs="仿宋"/>
                <w:color w:val="auto"/>
                <w:sz w:val="24"/>
                <w:szCs w:val="24"/>
              </w:rPr>
            </w:pPr>
            <w:r>
              <w:rPr>
                <w:rFonts w:hint="eastAsia" w:ascii="仿宋" w:hAnsi="仿宋" w:eastAsia="仿宋" w:cs="仿宋"/>
                <w:b/>
                <w:sz w:val="24"/>
                <w:szCs w:val="24"/>
              </w:rPr>
              <w:t>（提供相应合同和中标/成交通知书或能证明其真实性的相关资料复印件加盖投标人单位公章，</w:t>
            </w:r>
            <w:r>
              <w:rPr>
                <w:rFonts w:hint="eastAsia" w:ascii="仿宋" w:hAnsi="仿宋" w:eastAsia="仿宋" w:cs="仿宋"/>
                <w:b/>
                <w:snapToGrid w:val="0"/>
                <w:sz w:val="24"/>
                <w:szCs w:val="24"/>
              </w:rPr>
              <w:t>原件备查</w:t>
            </w:r>
            <w:r>
              <w:rPr>
                <w:rFonts w:hint="eastAsia" w:ascii="仿宋" w:hAnsi="仿宋" w:eastAsia="仿宋" w:cs="仿宋"/>
                <w:b/>
                <w:sz w:val="24"/>
                <w:szCs w:val="24"/>
              </w:rPr>
              <w:t>，届时未当场提供相应原件的，该部分评分时不予认可）</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6</w:t>
            </w:r>
          </w:p>
        </w:tc>
      </w:tr>
      <w:tr>
        <w:tblPrEx>
          <w:tblCellMar>
            <w:top w:w="0" w:type="dxa"/>
            <w:left w:w="0" w:type="dxa"/>
            <w:bottom w:w="0" w:type="dxa"/>
            <w:right w:w="0" w:type="dxa"/>
          </w:tblCellMar>
        </w:tblPrEx>
        <w:trPr>
          <w:trHeight w:val="116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10</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项目管理人员配置方案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ind w:firstLine="240" w:firstLineChars="100"/>
              <w:jc w:val="left"/>
              <w:textAlignment w:val="center"/>
              <w:rPr>
                <w:rFonts w:hint="eastAsia" w:ascii="仿宋" w:hAnsi="仿宋" w:eastAsia="仿宋" w:cs="仿宋"/>
                <w:color w:val="auto"/>
                <w:sz w:val="24"/>
                <w:szCs w:val="24"/>
              </w:rPr>
            </w:pPr>
            <w:r>
              <w:rPr>
                <w:rFonts w:hint="eastAsia" w:ascii="仿宋" w:hAnsi="仿宋" w:eastAsia="仿宋" w:cs="仿宋"/>
                <w:sz w:val="24"/>
                <w:szCs w:val="24"/>
              </w:rPr>
              <w:t>提供自201</w:t>
            </w:r>
            <w:r>
              <w:rPr>
                <w:rFonts w:hint="eastAsia" w:ascii="仿宋" w:hAnsi="仿宋" w:eastAsia="仿宋" w:cs="仿宋"/>
                <w:sz w:val="24"/>
                <w:szCs w:val="24"/>
                <w:lang w:val="en-US" w:eastAsia="zh-CN"/>
              </w:rPr>
              <w:t>7</w:t>
            </w:r>
            <w:r>
              <w:rPr>
                <w:rFonts w:hint="eastAsia" w:ascii="仿宋" w:hAnsi="仿宋" w:eastAsia="仿宋" w:cs="仿宋"/>
                <w:sz w:val="24"/>
                <w:szCs w:val="24"/>
              </w:rPr>
              <w:t>年1月1日以来</w:t>
            </w:r>
            <w:r>
              <w:rPr>
                <w:rFonts w:hint="eastAsia" w:ascii="仿宋" w:hAnsi="仿宋" w:eastAsia="仿宋" w:cs="仿宋"/>
                <w:sz w:val="24"/>
                <w:szCs w:val="24"/>
                <w:lang w:eastAsia="zh-CN"/>
              </w:rPr>
              <w:t>，</w:t>
            </w:r>
            <w:r>
              <w:rPr>
                <w:rFonts w:hint="eastAsia" w:ascii="仿宋" w:hAnsi="仿宋" w:eastAsia="仿宋" w:cs="仿宋"/>
                <w:color w:val="auto"/>
                <w:kern w:val="0"/>
                <w:sz w:val="24"/>
                <w:szCs w:val="24"/>
                <w:lang w:bidi="ar"/>
              </w:rPr>
              <w:t>项目管理员具有2年以上同类项目管理经验的得3分。</w:t>
            </w:r>
            <w:r>
              <w:rPr>
                <w:rFonts w:hint="eastAsia" w:ascii="仿宋" w:hAnsi="仿宋" w:eastAsia="仿宋" w:cs="仿宋"/>
                <w:color w:val="auto"/>
                <w:kern w:val="0"/>
                <w:sz w:val="24"/>
                <w:szCs w:val="24"/>
                <w:lang w:bidi="ar"/>
              </w:rPr>
              <w:br w:type="textWrapping"/>
            </w:r>
            <w:r>
              <w:rPr>
                <w:rFonts w:hint="eastAsia" w:ascii="仿宋" w:hAnsi="仿宋" w:eastAsia="仿宋" w:cs="仿宋"/>
                <w:color w:val="auto"/>
                <w:kern w:val="0"/>
                <w:sz w:val="24"/>
                <w:szCs w:val="24"/>
                <w:lang w:bidi="ar"/>
              </w:rPr>
              <w:t>（提供项目管理员在本单位的2年社保证明和有效经历证明复印件加盖投标人单位公章，原件备查。）</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3</w:t>
            </w:r>
          </w:p>
        </w:tc>
      </w:tr>
      <w:tr>
        <w:tblPrEx>
          <w:tblCellMar>
            <w:top w:w="0" w:type="dxa"/>
            <w:left w:w="0" w:type="dxa"/>
            <w:bottom w:w="0" w:type="dxa"/>
            <w:right w:w="0" w:type="dxa"/>
          </w:tblCellMar>
        </w:tblPrEx>
        <w:trPr>
          <w:trHeight w:val="1644"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1</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企业</w:t>
            </w:r>
            <w:r>
              <w:rPr>
                <w:rFonts w:hint="eastAsia" w:ascii="仿宋" w:hAnsi="仿宋" w:eastAsia="仿宋" w:cs="仿宋"/>
                <w:sz w:val="24"/>
                <w:szCs w:val="24"/>
              </w:rPr>
              <w:t>认证</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1、投标人具有ISO14001环境管理体系认证得2分，</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2、投标人具有有效职业健康管理体系认证得2分，</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3、投标人具有有效ISO9001质量管理体系认证得2分。</w:t>
            </w:r>
          </w:p>
          <w:p>
            <w:pPr>
              <w:spacing w:line="400" w:lineRule="exact"/>
              <w:jc w:val="both"/>
              <w:rPr>
                <w:rFonts w:hint="eastAsia" w:ascii="仿宋" w:hAnsi="仿宋" w:eastAsia="仿宋" w:cs="仿宋"/>
                <w:sz w:val="24"/>
                <w:szCs w:val="24"/>
              </w:rPr>
            </w:pPr>
            <w:r>
              <w:rPr>
                <w:rFonts w:hint="eastAsia" w:ascii="仿宋" w:hAnsi="仿宋" w:eastAsia="仿宋" w:cs="仿宋"/>
                <w:sz w:val="24"/>
                <w:szCs w:val="24"/>
              </w:rPr>
              <w:t>4、投标人具有信用等级证书得2分，</w:t>
            </w:r>
          </w:p>
          <w:p>
            <w:pPr>
              <w:spacing w:line="400" w:lineRule="exact"/>
              <w:jc w:val="both"/>
              <w:rPr>
                <w:rFonts w:hint="eastAsia" w:ascii="仿宋" w:hAnsi="仿宋" w:eastAsia="仿宋" w:cs="仿宋"/>
                <w:color w:val="auto"/>
                <w:sz w:val="24"/>
                <w:szCs w:val="24"/>
              </w:rPr>
            </w:pPr>
            <w:r>
              <w:rPr>
                <w:rFonts w:hint="eastAsia" w:ascii="仿宋" w:hAnsi="仿宋" w:eastAsia="仿宋" w:cs="仿宋"/>
                <w:b/>
                <w:bCs/>
                <w:sz w:val="24"/>
                <w:szCs w:val="24"/>
              </w:rPr>
              <w:t>（提供复印件并加盖公章，原件备查</w:t>
            </w:r>
            <w:r>
              <w:rPr>
                <w:rFonts w:hint="eastAsia" w:ascii="仿宋" w:hAnsi="仿宋" w:eastAsia="仿宋" w:cs="仿宋"/>
                <w:b/>
                <w:bCs/>
                <w:sz w:val="24"/>
                <w:szCs w:val="24"/>
                <w:lang w:eastAsia="zh-CN"/>
              </w:rPr>
              <w:t>）</w:t>
            </w:r>
            <w:r>
              <w:rPr>
                <w:rFonts w:hint="eastAsia" w:ascii="仿宋" w:hAnsi="仿宋" w:eastAsia="仿宋" w:cs="仿宋"/>
                <w:b/>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r>
      <w:tr>
        <w:tblPrEx>
          <w:tblCellMar>
            <w:top w:w="0" w:type="dxa"/>
            <w:left w:w="0" w:type="dxa"/>
            <w:bottom w:w="0" w:type="dxa"/>
            <w:right w:w="0" w:type="dxa"/>
          </w:tblCellMar>
        </w:tblPrEx>
        <w:trPr>
          <w:trHeight w:val="2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2</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1080"/>
              </w:tabs>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lang w:val="en-US" w:eastAsia="zh-CN"/>
              </w:rPr>
              <w:t>本地化服务</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ind w:firstLine="240" w:firstLineChars="100"/>
              <w:jc w:val="both"/>
              <w:rPr>
                <w:rFonts w:hint="eastAsia" w:ascii="仿宋" w:hAnsi="仿宋" w:eastAsia="仿宋" w:cs="仿宋"/>
                <w:color w:val="auto"/>
                <w:sz w:val="24"/>
                <w:szCs w:val="24"/>
              </w:rPr>
            </w:pPr>
            <w:r>
              <w:rPr>
                <w:rFonts w:hint="eastAsia" w:ascii="仿宋" w:hAnsi="仿宋" w:eastAsia="仿宋" w:cs="仿宋"/>
                <w:sz w:val="24"/>
                <w:szCs w:val="24"/>
              </w:rPr>
              <w:t>投标人注册地及服务网点在李家巷地区(或提供在李家巷地区场所租赁合同)的得4分；投标人注册地或分公司及有控股的服务网点在长兴地区的得3分；投标人注册地或分公司及有控股的服务网点在湖州其他地区（除长兴县以外）的得2分；投标人注册地或分公司及有控股的服务网点在其他地区（除湖州市以外）的得1分。（提供营业执照等相关证明文件复印件加盖投标人单位公章，原件备查）。</w:t>
            </w:r>
            <w:r>
              <w:rPr>
                <w:rFonts w:hint="eastAsia" w:ascii="仿宋" w:hAnsi="仿宋" w:eastAsia="仿宋" w:cs="仿宋"/>
                <w:b/>
                <w:bCs/>
                <w:sz w:val="24"/>
                <w:szCs w:val="24"/>
              </w:rPr>
              <w:t>（提供营业执照等相关证明文件复印件加盖投标人单位公章，原件备查）</w:t>
            </w:r>
            <w:r>
              <w:rPr>
                <w:rFonts w:hint="eastAsia" w:ascii="仿宋" w:hAnsi="仿宋" w:eastAsia="仿宋" w:cs="仿宋"/>
                <w:b/>
                <w:bCs/>
                <w:sz w:val="24"/>
                <w:szCs w:val="24"/>
                <w:lang w:eastAsia="zh-CN"/>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r>
      <w:tr>
        <w:tblPrEx>
          <w:tblCellMar>
            <w:top w:w="0" w:type="dxa"/>
            <w:left w:w="0" w:type="dxa"/>
            <w:bottom w:w="0" w:type="dxa"/>
            <w:right w:w="0" w:type="dxa"/>
          </w:tblCellMar>
        </w:tblPrEx>
        <w:trPr>
          <w:trHeight w:val="1710"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bidi="ar"/>
              </w:rPr>
              <w:t>1</w:t>
            </w:r>
            <w:r>
              <w:rPr>
                <w:rFonts w:hint="eastAsia" w:ascii="仿宋" w:hAnsi="仿宋" w:eastAsia="仿宋" w:cs="仿宋"/>
                <w:color w:val="auto"/>
                <w:kern w:val="0"/>
                <w:sz w:val="24"/>
                <w:szCs w:val="24"/>
                <w:lang w:val="en-US" w:eastAsia="zh-CN" w:bidi="ar"/>
              </w:rPr>
              <w:t>3</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sz w:val="24"/>
                <w:szCs w:val="24"/>
              </w:rPr>
              <w:t>员工培训</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设置专业培训部门，包括岗前培训和在岗培训，培训方案完善且有针对性，培训内容包含服务态度、标准化垃圾清运流程、岗位技能、运送身份识别、职业道德、及各种安全作业等知识的培训，有详细的年度培训计划和方案的得5分，</w:t>
            </w:r>
            <w:r>
              <w:rPr>
                <w:rFonts w:hint="eastAsia" w:ascii="仿宋" w:hAnsi="仿宋" w:eastAsia="仿宋" w:cs="仿宋"/>
                <w:sz w:val="24"/>
                <w:szCs w:val="24"/>
                <w:lang w:val="en-US" w:eastAsia="zh-CN"/>
              </w:rPr>
              <w:t>方案</w:t>
            </w:r>
            <w:r>
              <w:rPr>
                <w:rFonts w:hint="eastAsia" w:ascii="仿宋" w:hAnsi="仿宋" w:eastAsia="仿宋" w:cs="仿宋"/>
                <w:sz w:val="24"/>
                <w:szCs w:val="24"/>
              </w:rPr>
              <w:t>欠缺或不合理的，每处扣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
              </w:rPr>
              <w:t>5</w:t>
            </w:r>
          </w:p>
        </w:tc>
      </w:tr>
      <w:tr>
        <w:tblPrEx>
          <w:tblCellMar>
            <w:top w:w="0" w:type="dxa"/>
            <w:left w:w="0" w:type="dxa"/>
            <w:bottom w:w="0" w:type="dxa"/>
            <w:right w:w="0" w:type="dxa"/>
          </w:tblCellMar>
        </w:tblPrEx>
        <w:trPr>
          <w:trHeight w:val="1084"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14</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管理</w:t>
            </w:r>
            <w:r>
              <w:rPr>
                <w:rFonts w:hint="eastAsia" w:ascii="仿宋" w:hAnsi="仿宋" w:eastAsia="仿宋" w:cs="仿宋"/>
                <w:sz w:val="24"/>
                <w:szCs w:val="24"/>
                <w:lang w:val="en-US" w:eastAsia="zh-CN"/>
              </w:rPr>
              <w:t>制度</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ind w:firstLine="480" w:firstLineChars="200"/>
              <w:jc w:val="both"/>
              <w:rPr>
                <w:rFonts w:hint="eastAsia" w:ascii="仿宋" w:hAnsi="仿宋" w:eastAsia="仿宋" w:cs="仿宋"/>
                <w:sz w:val="24"/>
                <w:szCs w:val="24"/>
              </w:rPr>
            </w:pPr>
            <w:r>
              <w:rPr>
                <w:rFonts w:hint="eastAsia" w:ascii="仿宋" w:hAnsi="仿宋" w:eastAsia="仿宋" w:cs="仿宋"/>
                <w:sz w:val="24"/>
                <w:szCs w:val="24"/>
              </w:rPr>
              <w:t>提供组织机构体系，</w:t>
            </w:r>
            <w:r>
              <w:rPr>
                <w:rFonts w:hint="eastAsia" w:ascii="仿宋" w:hAnsi="仿宋" w:eastAsia="仿宋" w:cs="仿宋"/>
                <w:sz w:val="24"/>
                <w:szCs w:val="24"/>
                <w:lang w:val="en-US" w:eastAsia="zh-CN"/>
              </w:rPr>
              <w:t>建立</w:t>
            </w:r>
            <w:r>
              <w:rPr>
                <w:rFonts w:hint="eastAsia" w:ascii="仿宋" w:hAnsi="仿宋" w:eastAsia="仿宋" w:cs="仿宋"/>
                <w:sz w:val="24"/>
                <w:szCs w:val="24"/>
              </w:rPr>
              <w:t>内部考核制度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是否有专门的部门负责对本项目进行质量监管，质量管理体系、管理制度编写目录齐全，条理清楚，合理有效的</w:t>
            </w:r>
            <w:r>
              <w:rPr>
                <w:rFonts w:hint="eastAsia" w:ascii="仿宋" w:hAnsi="仿宋" w:eastAsia="仿宋" w:cs="仿宋"/>
                <w:sz w:val="24"/>
                <w:szCs w:val="24"/>
              </w:rPr>
              <w:t>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方案</w:t>
            </w:r>
            <w:r>
              <w:rPr>
                <w:rFonts w:hint="eastAsia" w:ascii="仿宋" w:hAnsi="仿宋" w:eastAsia="仿宋" w:cs="仿宋"/>
                <w:sz w:val="24"/>
                <w:szCs w:val="24"/>
              </w:rPr>
              <w:t>欠缺或不合理的，每处扣</w:t>
            </w:r>
            <w:r>
              <w:rPr>
                <w:rFonts w:hint="eastAsia" w:ascii="仿宋" w:hAnsi="仿宋" w:eastAsia="仿宋" w:cs="仿宋"/>
                <w:sz w:val="24"/>
                <w:szCs w:val="24"/>
                <w:lang w:val="en-US" w:eastAsia="zh-CN"/>
              </w:rPr>
              <w:t>1</w:t>
            </w:r>
            <w:r>
              <w:rPr>
                <w:rFonts w:hint="eastAsia" w:ascii="仿宋" w:hAnsi="仿宋" w:eastAsia="仿宋" w:cs="仿宋"/>
                <w:sz w:val="24"/>
                <w:szCs w:val="24"/>
              </w:rPr>
              <w:t>分，扣完为止。</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r>
      <w:tr>
        <w:tblPrEx>
          <w:tblCellMar>
            <w:top w:w="0" w:type="dxa"/>
            <w:left w:w="0" w:type="dxa"/>
            <w:bottom w:w="0" w:type="dxa"/>
            <w:right w:w="0" w:type="dxa"/>
          </w:tblCellMar>
        </w:tblPrEx>
        <w:trPr>
          <w:trHeight w:val="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15</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sz w:val="24"/>
                <w:szCs w:val="24"/>
              </w:rPr>
            </w:pPr>
            <w:r>
              <w:rPr>
                <w:rFonts w:hint="eastAsia" w:ascii="仿宋" w:hAnsi="仿宋" w:eastAsia="仿宋" w:cs="仿宋"/>
                <w:color w:val="auto"/>
                <w:kern w:val="0"/>
                <w:sz w:val="24"/>
                <w:szCs w:val="24"/>
                <w:lang w:bidi="ar"/>
              </w:rPr>
              <w:t>附加性服务承诺</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eastAsia" w:ascii="仿宋" w:hAnsi="仿宋" w:eastAsia="仿宋" w:cs="仿宋"/>
                <w:sz w:val="24"/>
                <w:szCs w:val="24"/>
              </w:rPr>
            </w:pPr>
            <w:r>
              <w:rPr>
                <w:rFonts w:hint="eastAsia" w:ascii="仿宋" w:hAnsi="仿宋" w:eastAsia="仿宋" w:cs="仿宋"/>
                <w:color w:val="auto"/>
                <w:kern w:val="0"/>
                <w:sz w:val="24"/>
                <w:szCs w:val="24"/>
                <w:lang w:bidi="ar"/>
              </w:rPr>
              <w:t>根据企业实际情况，做出的服务承诺和各项优惠条件评定</w:t>
            </w:r>
            <w:r>
              <w:rPr>
                <w:rFonts w:hint="eastAsia" w:ascii="仿宋" w:hAnsi="仿宋" w:eastAsia="仿宋" w:cs="仿宋"/>
                <w:sz w:val="24"/>
              </w:rPr>
              <w:t>（4分）</w:t>
            </w:r>
            <w:r>
              <w:rPr>
                <w:rFonts w:hint="eastAsia" w:ascii="仿宋" w:hAnsi="仿宋" w:eastAsia="仿宋" w:cs="仿宋"/>
                <w:kern w:val="0"/>
                <w:sz w:val="24"/>
                <w:lang w:bidi="ar"/>
              </w:rPr>
              <w:t>；</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  （1）服务承诺详尽，对紧急情况有完善的处理流程的，得2分，服务承诺欠缺的，未对紧急情况做出应对措施的，得1分；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  （2）在本项目（</w:t>
            </w:r>
            <w:r>
              <w:rPr>
                <w:rFonts w:hint="eastAsia" w:ascii="仿宋" w:hAnsi="仿宋" w:eastAsia="仿宋" w:cs="仿宋"/>
                <w:bCs/>
                <w:sz w:val="24"/>
              </w:rPr>
              <w:t>第</w:t>
            </w:r>
            <w:r>
              <w:rPr>
                <w:rFonts w:hint="eastAsia" w:ascii="仿宋" w:hAnsi="仿宋" w:eastAsia="仿宋" w:cs="仿宋"/>
                <w:bCs/>
                <w:sz w:val="24"/>
                <w:lang w:val="en-US" w:eastAsia="zh-CN"/>
              </w:rPr>
              <w:t>二</w:t>
            </w:r>
            <w:r>
              <w:rPr>
                <w:rFonts w:hint="eastAsia" w:ascii="仿宋" w:hAnsi="仿宋" w:eastAsia="仿宋" w:cs="仿宋"/>
                <w:bCs/>
                <w:sz w:val="24"/>
              </w:rPr>
              <w:t>章“采购需求”</w:t>
            </w:r>
            <w:r>
              <w:rPr>
                <w:rFonts w:hint="eastAsia" w:ascii="仿宋" w:hAnsi="仿宋" w:eastAsia="仿宋" w:cs="仿宋"/>
                <w:kern w:val="0"/>
                <w:sz w:val="24"/>
                <w:lang w:bidi="ar"/>
              </w:rPr>
              <w:t>）的基础上有额外的优惠措施的，得2分；在本项目（</w:t>
            </w:r>
            <w:r>
              <w:rPr>
                <w:rFonts w:hint="eastAsia" w:ascii="仿宋" w:hAnsi="仿宋" w:eastAsia="仿宋" w:cs="仿宋"/>
                <w:bCs/>
                <w:sz w:val="24"/>
              </w:rPr>
              <w:t>第</w:t>
            </w:r>
            <w:r>
              <w:rPr>
                <w:rFonts w:hint="eastAsia" w:ascii="仿宋" w:hAnsi="仿宋" w:eastAsia="仿宋" w:cs="仿宋"/>
                <w:bCs/>
                <w:sz w:val="24"/>
                <w:lang w:val="en-US" w:eastAsia="zh-CN"/>
              </w:rPr>
              <w:t>二</w:t>
            </w:r>
            <w:r>
              <w:rPr>
                <w:rFonts w:hint="eastAsia" w:ascii="仿宋" w:hAnsi="仿宋" w:eastAsia="仿宋" w:cs="仿宋"/>
                <w:bCs/>
                <w:sz w:val="24"/>
              </w:rPr>
              <w:t>章“采购需求”</w:t>
            </w:r>
            <w:r>
              <w:rPr>
                <w:rFonts w:hint="eastAsia" w:ascii="仿宋" w:hAnsi="仿宋" w:eastAsia="仿宋" w:cs="仿宋"/>
                <w:kern w:val="0"/>
                <w:sz w:val="24"/>
                <w:lang w:bidi="ar"/>
              </w:rPr>
              <w:t>）的基础上没有额外的优惠措施的，则不得分。</w:t>
            </w:r>
            <w:r>
              <w:rPr>
                <w:rFonts w:hint="eastAsia" w:ascii="仿宋" w:hAnsi="仿宋" w:eastAsia="仿宋" w:cs="仿宋"/>
                <w:bCs/>
                <w:sz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4</w:t>
            </w:r>
          </w:p>
        </w:tc>
      </w:tr>
      <w:tr>
        <w:tblPrEx>
          <w:tblCellMar>
            <w:top w:w="0" w:type="dxa"/>
            <w:left w:w="0" w:type="dxa"/>
            <w:bottom w:w="0" w:type="dxa"/>
            <w:right w:w="0" w:type="dxa"/>
          </w:tblCellMar>
        </w:tblPrEx>
        <w:trPr>
          <w:trHeight w:val="435"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16</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现场响应</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left"/>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sz w:val="24"/>
              </w:rPr>
              <w:t>接到采购人通知（电话、电传等）后3小时现场响应得1分，每减少</w:t>
            </w:r>
            <w:r>
              <w:rPr>
                <w:rFonts w:hint="eastAsia" w:ascii="仿宋" w:hAnsi="仿宋" w:eastAsia="仿宋" w:cs="仿宋"/>
                <w:sz w:val="24"/>
                <w:lang w:val="en-US" w:eastAsia="zh-CN"/>
              </w:rPr>
              <w:t>0.5</w:t>
            </w:r>
            <w:r>
              <w:rPr>
                <w:rFonts w:hint="eastAsia" w:ascii="仿宋" w:hAnsi="仿宋" w:eastAsia="仿宋" w:cs="仿宋"/>
                <w:sz w:val="24"/>
              </w:rPr>
              <w:t>小时加</w:t>
            </w:r>
            <w:r>
              <w:rPr>
                <w:rFonts w:hint="eastAsia" w:ascii="仿宋" w:hAnsi="仿宋" w:eastAsia="仿宋" w:cs="仿宋"/>
                <w:sz w:val="24"/>
                <w:lang w:val="en-US" w:eastAsia="zh-CN"/>
              </w:rPr>
              <w:t>0.5</w:t>
            </w:r>
            <w:r>
              <w:rPr>
                <w:rFonts w:hint="eastAsia" w:ascii="仿宋" w:hAnsi="仿宋" w:eastAsia="仿宋" w:cs="仿宋"/>
                <w:sz w:val="24"/>
              </w:rPr>
              <w:t>分，最高加</w:t>
            </w:r>
            <w:r>
              <w:rPr>
                <w:rFonts w:hint="eastAsia" w:ascii="仿宋" w:hAnsi="仿宋" w:eastAsia="仿宋" w:cs="仿宋"/>
                <w:sz w:val="24"/>
                <w:lang w:val="en-US" w:eastAsia="zh-CN"/>
              </w:rPr>
              <w:t>2</w:t>
            </w:r>
            <w:r>
              <w:rPr>
                <w:rFonts w:hint="eastAsia" w:ascii="仿宋" w:hAnsi="仿宋" w:eastAsia="仿宋" w:cs="仿宋"/>
                <w:sz w:val="24"/>
              </w:rPr>
              <w:t>分；每增加1小时扣1分，扣完为止；</w:t>
            </w:r>
            <w:r>
              <w:rPr>
                <w:rFonts w:hint="eastAsia" w:ascii="仿宋" w:hAnsi="仿宋" w:eastAsia="仿宋" w:cs="仿宋"/>
                <w:sz w:val="24"/>
                <w:lang w:val="en-US" w:eastAsia="zh-CN"/>
              </w:rPr>
              <w:t>本项满分3分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r>
      <w:tr>
        <w:tblPrEx>
          <w:tblCellMar>
            <w:top w:w="0" w:type="dxa"/>
            <w:left w:w="0" w:type="dxa"/>
            <w:bottom w:w="0" w:type="dxa"/>
            <w:right w:w="0" w:type="dxa"/>
          </w:tblCellMar>
        </w:tblPrEx>
        <w:trPr>
          <w:trHeight w:val="2223" w:hRule="atLeast"/>
        </w:trPr>
        <w:tc>
          <w:tcPr>
            <w:tcW w:w="4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17</w:t>
            </w:r>
          </w:p>
        </w:tc>
        <w:tc>
          <w:tcPr>
            <w:tcW w:w="1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bCs/>
                <w:sz w:val="24"/>
                <w:szCs w:val="24"/>
                <w:lang w:val="en-US" w:eastAsia="zh-CN"/>
              </w:rPr>
              <w:t>应急方案</w:t>
            </w:r>
          </w:p>
        </w:tc>
        <w:tc>
          <w:tcPr>
            <w:tcW w:w="7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针对本项目的应急处置方案：应包括防汛防台、抗雪防冻、突发事件应急处理及重大活动保障的启动、处理、应急后处置、人员配备、防汛抢险设备及物资储备等方面，全部包含的得5分；</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（1）以上各项，有不达标或表述不完善的，每项扣 0.5 分，扣完该项得分为止；</w:t>
            </w:r>
          </w:p>
          <w:p>
            <w:pPr>
              <w:widowControl/>
              <w:spacing w:line="360" w:lineRule="exact"/>
              <w:ind w:firstLine="480" w:firstLineChars="200"/>
              <w:jc w:val="left"/>
              <w:textAlignment w:val="center"/>
              <w:rPr>
                <w:rFonts w:hint="default" w:ascii="仿宋" w:hAnsi="仿宋" w:eastAsia="仿宋" w:cs="仿宋"/>
                <w:sz w:val="24"/>
                <w:lang w:val="en-US"/>
              </w:rPr>
            </w:pPr>
            <w:r>
              <w:rPr>
                <w:rFonts w:hint="eastAsia" w:ascii="仿宋" w:hAnsi="仿宋" w:eastAsia="仿宋" w:cs="仿宋"/>
                <w:bCs/>
                <w:sz w:val="24"/>
                <w:szCs w:val="24"/>
              </w:rPr>
              <w:t>（2）以上各项存在明显缺陷的，每项扣 1分，扣完该项得分为止；</w:t>
            </w:r>
            <w:r>
              <w:rPr>
                <w:rFonts w:hint="eastAsia" w:ascii="仿宋" w:hAnsi="仿宋" w:eastAsia="仿宋" w:cs="仿宋"/>
                <w:b/>
                <w:sz w:val="24"/>
                <w:szCs w:val="24"/>
              </w:rPr>
              <w:t>无方案无措施的不得分</w:t>
            </w:r>
            <w:r>
              <w:rPr>
                <w:rFonts w:hint="eastAsia" w:ascii="仿宋" w:hAnsi="仿宋" w:eastAsia="仿宋" w:cs="仿宋"/>
                <w:bCs/>
                <w:sz w:val="24"/>
                <w:szCs w:val="24"/>
              </w:rPr>
              <w:t>。</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r>
    </w:tbl>
    <w:p>
      <w:pPr>
        <w:spacing w:line="400" w:lineRule="exact"/>
        <w:rPr>
          <w:rFonts w:hint="eastAsia" w:ascii="仿宋" w:hAnsi="仿宋" w:eastAsia="仿宋" w:cs="仿宋"/>
          <w:sz w:val="32"/>
          <w:szCs w:val="32"/>
        </w:rPr>
      </w:pPr>
      <w:r>
        <w:rPr>
          <w:rFonts w:hint="eastAsia" w:ascii="仿宋" w:hAnsi="仿宋" w:eastAsia="仿宋" w:cs="仿宋"/>
          <w:b/>
          <w:sz w:val="24"/>
          <w:lang w:bidi="en-US"/>
        </w:rPr>
        <w:t>注</w:t>
      </w:r>
      <w:r>
        <w:rPr>
          <w:rFonts w:hint="eastAsia" w:ascii="仿宋" w:hAnsi="仿宋" w:eastAsia="仿宋" w:cs="仿宋"/>
          <w:bCs/>
          <w:sz w:val="24"/>
          <w:lang w:bidi="en-US"/>
        </w:rPr>
        <w:t>：</w:t>
      </w:r>
      <w:r>
        <w:rPr>
          <w:rFonts w:hint="eastAsia" w:ascii="仿宋" w:hAnsi="仿宋" w:eastAsia="仿宋" w:cs="仿宋"/>
          <w:b/>
          <w:color w:val="000000"/>
          <w:sz w:val="24"/>
        </w:rPr>
        <w:t>各项证书、合同、验收材料、人员社保等</w:t>
      </w:r>
      <w:r>
        <w:rPr>
          <w:rFonts w:hint="eastAsia" w:ascii="仿宋" w:hAnsi="仿宋" w:eastAsia="仿宋" w:cs="仿宋"/>
          <w:b/>
          <w:color w:val="000000"/>
          <w:sz w:val="24"/>
          <w:lang w:val="en-US" w:eastAsia="zh-CN"/>
        </w:rPr>
        <w:t>原件扫描件应在</w:t>
      </w:r>
      <w:r>
        <w:rPr>
          <w:rFonts w:hint="eastAsia" w:ascii="仿宋" w:hAnsi="仿宋" w:eastAsia="仿宋" w:cs="仿宋"/>
          <w:b/>
          <w:sz w:val="24"/>
          <w:szCs w:val="24"/>
        </w:rPr>
        <w:t>投标截止时间</w:t>
      </w:r>
      <w:r>
        <w:rPr>
          <w:rFonts w:hint="eastAsia" w:ascii="仿宋" w:hAnsi="仿宋" w:eastAsia="仿宋" w:cs="仿宋"/>
          <w:b/>
          <w:sz w:val="24"/>
          <w:szCs w:val="24"/>
          <w:lang w:val="en-US" w:eastAsia="zh-CN"/>
        </w:rPr>
        <w:t>前两天（即2020年5月18日之前）</w:t>
      </w:r>
      <w:r>
        <w:rPr>
          <w:rFonts w:hint="eastAsia" w:ascii="仿宋" w:hAnsi="仿宋" w:eastAsia="仿宋" w:cs="仿宋"/>
          <w:b/>
          <w:sz w:val="24"/>
          <w:szCs w:val="24"/>
        </w:rPr>
        <w:t>，发送至</w:t>
      </w:r>
      <w:r>
        <w:rPr>
          <w:rFonts w:hint="eastAsia" w:ascii="仿宋" w:hAnsi="仿宋" w:eastAsia="仿宋" w:cs="仿宋"/>
          <w:b/>
          <w:sz w:val="24"/>
          <w:szCs w:val="24"/>
          <w:lang w:val="en-US" w:eastAsia="zh-CN"/>
        </w:rPr>
        <w:t>867464832@qq.com</w:t>
      </w:r>
      <w:r>
        <w:rPr>
          <w:rFonts w:hint="eastAsia" w:ascii="仿宋" w:hAnsi="仿宋" w:eastAsia="仿宋" w:cs="仿宋"/>
          <w:b/>
          <w:sz w:val="24"/>
          <w:szCs w:val="24"/>
        </w:rPr>
        <w:t>，以</w:t>
      </w:r>
      <w:r>
        <w:rPr>
          <w:rFonts w:hint="eastAsia" w:ascii="仿宋" w:hAnsi="仿宋" w:eastAsia="仿宋" w:cs="仿宋"/>
          <w:b/>
          <w:sz w:val="24"/>
          <w:szCs w:val="24"/>
          <w:lang w:val="en-US" w:eastAsia="zh-CN"/>
        </w:rPr>
        <w:t>供评审</w:t>
      </w:r>
      <w:r>
        <w:rPr>
          <w:rFonts w:hint="eastAsia" w:ascii="仿宋" w:hAnsi="仿宋" w:eastAsia="仿宋" w:cs="仿宋"/>
          <w:b/>
          <w:sz w:val="24"/>
          <w:szCs w:val="24"/>
        </w:rPr>
        <w:t>时</w:t>
      </w:r>
      <w:r>
        <w:rPr>
          <w:rFonts w:hint="eastAsia" w:ascii="仿宋" w:hAnsi="仿宋" w:eastAsia="仿宋" w:cs="仿宋"/>
          <w:b/>
          <w:sz w:val="24"/>
          <w:szCs w:val="24"/>
          <w:lang w:val="en-US" w:eastAsia="zh-CN"/>
        </w:rPr>
        <w:t>使用</w:t>
      </w:r>
      <w:r>
        <w:rPr>
          <w:rFonts w:hint="eastAsia" w:ascii="仿宋" w:hAnsi="仿宋" w:eastAsia="仿宋" w:cs="仿宋"/>
          <w:b/>
          <w:sz w:val="24"/>
          <w:szCs w:val="24"/>
        </w:rPr>
        <w:t>。届时未当场提供相应原件的，其风险由投标人自行承担</w:t>
      </w:r>
      <w:r>
        <w:rPr>
          <w:rFonts w:hint="eastAsia" w:ascii="仿宋" w:hAnsi="仿宋" w:eastAsia="仿宋" w:cs="仿宋"/>
          <w:b/>
          <w:color w:val="000000"/>
          <w:sz w:val="24"/>
        </w:rPr>
        <w:t>；所有证书须在有效期内，不在有效期内的不得分，无法提供原件</w:t>
      </w:r>
      <w:r>
        <w:rPr>
          <w:rFonts w:hint="eastAsia" w:ascii="仿宋" w:hAnsi="仿宋" w:eastAsia="仿宋" w:cs="仿宋"/>
          <w:b/>
          <w:color w:val="000000"/>
          <w:sz w:val="24"/>
          <w:lang w:val="en-US" w:eastAsia="zh-CN"/>
        </w:rPr>
        <w:t>扫描件</w:t>
      </w:r>
      <w:r>
        <w:rPr>
          <w:rFonts w:hint="eastAsia" w:ascii="仿宋" w:hAnsi="仿宋" w:eastAsia="仿宋" w:cs="仿宋"/>
          <w:b/>
          <w:color w:val="000000"/>
          <w:sz w:val="24"/>
        </w:rPr>
        <w:t>的按不得分处理；如出现与事实不符等情况，将根据有关规定以“提供虚假材料谋取中标”予以处理。</w:t>
      </w:r>
      <w:bookmarkStart w:id="165" w:name="_Toc2739_WPSOffice_Level1"/>
      <w:bookmarkStart w:id="166" w:name="_Toc30586"/>
    </w:p>
    <w:p>
      <w:pPr>
        <w:pStyle w:val="7"/>
        <w:bidi w:val="0"/>
        <w:jc w:val="center"/>
        <w:outlineLvl w:val="0"/>
        <w:rPr>
          <w:rFonts w:hint="eastAsia" w:ascii="仿宋" w:hAnsi="仿宋" w:eastAsia="仿宋" w:cs="仿宋"/>
          <w:sz w:val="32"/>
          <w:szCs w:val="32"/>
          <w:lang w:eastAsia="zh-CN"/>
        </w:rPr>
      </w:pPr>
      <w:r>
        <w:rPr>
          <w:rFonts w:hint="eastAsia" w:ascii="仿宋" w:hAnsi="仿宋" w:eastAsia="仿宋" w:cs="仿宋"/>
          <w:sz w:val="32"/>
          <w:szCs w:val="32"/>
        </w:rPr>
        <w:t>第五章  合同主要条款</w:t>
      </w:r>
      <w:bookmarkEnd w:id="165"/>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仅供参考</w:t>
      </w:r>
      <w:r>
        <w:rPr>
          <w:rFonts w:hint="eastAsia" w:ascii="仿宋" w:hAnsi="仿宋" w:eastAsia="仿宋" w:cs="仿宋"/>
          <w:sz w:val="32"/>
          <w:szCs w:val="32"/>
          <w:lang w:eastAsia="zh-CN"/>
        </w:rPr>
        <w:t>）</w:t>
      </w:r>
      <w:bookmarkEnd w:id="166"/>
    </w:p>
    <w:p>
      <w:pPr>
        <w:jc w:val="center"/>
        <w:rPr>
          <w:rFonts w:hint="eastAsia" w:ascii="仿宋" w:hAnsi="仿宋" w:eastAsia="仿宋" w:cs="仿宋"/>
          <w:b/>
          <w:color w:val="auto"/>
          <w:sz w:val="32"/>
          <w:szCs w:val="32"/>
        </w:rPr>
      </w:pPr>
      <w:r>
        <w:rPr>
          <w:rFonts w:hint="eastAsia" w:ascii="仿宋" w:hAnsi="仿宋" w:eastAsia="仿宋" w:cs="仿宋"/>
          <w:b/>
          <w:color w:val="auto"/>
          <w:sz w:val="36"/>
          <w:szCs w:val="36"/>
        </w:rPr>
        <w:t xml:space="preserve"> </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发包方：</w:t>
      </w:r>
      <w:r>
        <w:rPr>
          <w:rFonts w:hint="eastAsia" w:ascii="仿宋" w:hAnsi="仿宋" w:eastAsia="仿宋" w:cs="仿宋"/>
          <w:b/>
          <w:color w:val="auto"/>
          <w:spacing w:val="5"/>
          <w:sz w:val="24"/>
          <w:szCs w:val="24"/>
          <w:u w:val="single"/>
        </w:rPr>
        <w:t>长兴县李家巷镇人民政府</w:t>
      </w:r>
      <w:r>
        <w:rPr>
          <w:rFonts w:hint="eastAsia" w:ascii="仿宋" w:hAnsi="仿宋" w:eastAsia="仿宋" w:cs="仿宋"/>
          <w:b/>
          <w:color w:val="auto"/>
          <w:sz w:val="24"/>
          <w:szCs w:val="24"/>
        </w:rPr>
        <w:t xml:space="preserve">  </w:t>
      </w:r>
      <w:r>
        <w:rPr>
          <w:rFonts w:hint="eastAsia" w:ascii="仿宋" w:hAnsi="仿宋" w:eastAsia="仿宋" w:cs="仿宋"/>
          <w:b/>
          <w:color w:val="auto"/>
          <w:spacing w:val="5"/>
          <w:sz w:val="24"/>
          <w:szCs w:val="24"/>
        </w:rPr>
        <w:t>（甲方）</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承包方：</w:t>
      </w:r>
      <w:r>
        <w:rPr>
          <w:rFonts w:hint="eastAsia" w:ascii="仿宋" w:hAnsi="仿宋" w:eastAsia="仿宋" w:cs="仿宋"/>
          <w:b/>
          <w:color w:val="auto"/>
          <w:spacing w:val="5"/>
          <w:sz w:val="24"/>
          <w:szCs w:val="24"/>
          <w:u w:val="single"/>
        </w:rPr>
        <w:t xml:space="preserve">                      </w:t>
      </w:r>
      <w:r>
        <w:rPr>
          <w:rFonts w:hint="eastAsia" w:ascii="仿宋" w:hAnsi="仿宋" w:eastAsia="仿宋" w:cs="仿宋"/>
          <w:b/>
          <w:color w:val="auto"/>
          <w:spacing w:val="5"/>
          <w:sz w:val="24"/>
          <w:szCs w:val="24"/>
        </w:rPr>
        <w:t xml:space="preserve"> （乙方）</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为切实搞好</w:t>
      </w:r>
      <w:r>
        <w:rPr>
          <w:rFonts w:hint="eastAsia" w:ascii="仿宋" w:hAnsi="仿宋" w:eastAsia="仿宋" w:cs="仿宋"/>
          <w:b/>
          <w:bCs/>
          <w:color w:val="auto"/>
          <w:sz w:val="24"/>
          <w:szCs w:val="24"/>
          <w:u w:val="single"/>
        </w:rPr>
        <w:t>李家巷镇农村生活垃圾分类长效保洁项目</w:t>
      </w:r>
      <w:r>
        <w:rPr>
          <w:rFonts w:hint="eastAsia" w:ascii="仿宋" w:hAnsi="仿宋" w:eastAsia="仿宋" w:cs="仿宋"/>
          <w:color w:val="auto"/>
          <w:sz w:val="24"/>
          <w:szCs w:val="24"/>
        </w:rPr>
        <w:t>工作</w:t>
      </w:r>
      <w:r>
        <w:rPr>
          <w:rFonts w:hint="eastAsia" w:ascii="仿宋" w:hAnsi="仿宋" w:eastAsia="仿宋" w:cs="仿宋"/>
          <w:color w:val="auto"/>
          <w:spacing w:val="5"/>
          <w:sz w:val="24"/>
          <w:szCs w:val="24"/>
        </w:rPr>
        <w:t>，规范作业要求，经上级部门批准决定对该项目实行整体承揽作业（以下简称“承包”）。经公开招标，由乙方中标承包，现为明确甲、乙双方相互间的权利与义务，特订协议如下，以资信守。</w:t>
      </w:r>
    </w:p>
    <w:p>
      <w:pPr>
        <w:keepNext w:val="0"/>
        <w:keepLines w:val="0"/>
        <w:pageBreakBefore w:val="0"/>
        <w:numPr>
          <w:ilvl w:val="0"/>
          <w:numId w:val="8"/>
        </w:numPr>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承包区域及期限：</w:t>
      </w:r>
    </w:p>
    <w:p>
      <w:pPr>
        <w:keepNext w:val="0"/>
        <w:keepLines w:val="0"/>
        <w:pageBreakBefore w:val="0"/>
        <w:kinsoku/>
        <w:wordWrap/>
        <w:overflowPunct/>
        <w:topLinePunct w:val="0"/>
        <w:autoSpaceDE/>
        <w:autoSpaceDN/>
        <w:bidi w:val="0"/>
        <w:adjustRightInd/>
        <w:spacing w:line="360" w:lineRule="exact"/>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1、具体保洁区域</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rPr>
        <w:t>七个行政村（青草坞村、李家巷村、沈湾村、章浜村、刘家渡村、许家浜村、西坝村）区域。</w:t>
      </w:r>
    </w:p>
    <w:p>
      <w:pPr>
        <w:keepNext w:val="0"/>
        <w:keepLines w:val="0"/>
        <w:pageBreakBefore w:val="0"/>
        <w:kinsoku/>
        <w:wordWrap/>
        <w:overflowPunct/>
        <w:topLinePunct w:val="0"/>
        <w:autoSpaceDE/>
        <w:autoSpaceDN/>
        <w:bidi w:val="0"/>
        <w:adjustRightInd/>
        <w:spacing w:line="360" w:lineRule="exact"/>
        <w:ind w:firstLine="482" w:firstLineChars="200"/>
        <w:jc w:val="left"/>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2、承包期限</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color w:val="auto"/>
          <w:sz w:val="24"/>
          <w:szCs w:val="24"/>
        </w:rPr>
        <w:t xml:space="preserve"> 一 年，即从</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日始至</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日止。</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二、承包内容</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李家巷镇农村生活垃圾分类长效保洁采购项目，主要包括对承包区域内的七个行政村（青草坞村、李家巷村、沈湾村、章浜村、刘家渡村、许家浜村、西坝村）每家每户（初步统计约6000户）的生活垃圾进行收集、分类、清运；村垃圾中转房的垃圾分类及清洁；重大活动集中投放点日常维护管理、整洁（特别要保证节假日、红白喜事垃圾分类收集到位）；做好对农户垃圾分类工作的宣传等。</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 xml:space="preserve">三、承揽报酬（以下简称“承包款”）  </w:t>
      </w:r>
    </w:p>
    <w:p>
      <w:pPr>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本项目合同总金额：（大写）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含完成本项目所发生的所有费用，包括作业、管理人员工资（含保险、福利、奖金、加班费、高温费等），劳动工具费、维修费，劳动保护用品费，利、税、风险及其他不可预见费用，保洁过程中存在的突击保洁费用等等。除甲方变更调整承包范围或承包内容外，此费用一次性包干。</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四、付款方式方式</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甲方按季度支付承包款，即每季度末支付该季度应得报酬的95%，剩余5%根据甲方考核结果按季度支付（如甲方考核合格，全额支付剩余的5%；如考核不合格，不予以支付剩余的5%）。</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五、双方的权利与义务</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1、甲方的权利义务</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甲方有权对乙方垃圾收集、分类、清运作业进行检查与考核。甲方(含上级主管部门)对乙方工作情况进行每周不少于五次不定期的日常巡查和每月两次明暗相结合的月度检查,考核按《李家巷镇农村生活垃圾分类考核办法》执行。</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（2）甲方以《李家巷镇农村生活垃圾分类考核办法》相关要求作为标准。根据创建办每月检查情况所反馈的问题进行处罚。</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（3）遇上级检查或较大社会活动等情况，甲方应提前通知乙方，并负责做好业务指导工作。</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（4）乙方由于平时管理不力，造成社会不良影响、投诉或新闻媒体曝光，甲方有权在当期应支付合同金额中扣除违约金2000～5000元。</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（5）乙方不能按时完成某项作业要求时，甲方有权自行安排该项工作，所涉一切费用从乙方当月承包款中扣除。</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（6）甲方有权对生产成本部分资金的使用情况进行监督。</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2、乙方的权利义务</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（1）乙方必须按投标文件和甲方要求聘用好作业人员，作业人员按投标文件足额到岗并按甲方要求作业。</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（2）乙方必须制订切合实际的管理制度和具体操作实施方案并予以实施。</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（3）乙方要落实好安全防范措施。在承包期限内，乙方聘用的员工如发生各种伤亡安全事故，无论工伤、非工伤一律由乙方自行承担赔偿责任，与甲方无涉。</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4）乙方必须按时支付聘用的作业人员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（5）乙方必须有固定的办公场所、值班电话和工具停放场所，须落实专职管理人员进行日常管理。</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（6）重大活动、上级检查期间、法定节假日等乙方须服从甲方安排的加班加点和突击任务，并接受甲方和上级部门的检查考核。</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（7）按规定要求文明规范作业，不与路人发生争执。</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六、保洁、垃圾清运要求及考核办法</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b/>
          <w:bCs/>
          <w:color w:val="auto"/>
          <w:spacing w:val="5"/>
          <w:sz w:val="24"/>
          <w:szCs w:val="24"/>
        </w:rPr>
        <w:t>1、保洁、垃圾清运要求【不限以下所列，结合《李家巷镇农村生活垃圾分类考核办法》相关要求执行】</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（1）垃圾收集清运要求</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①</w:t>
      </w:r>
      <w:r>
        <w:rPr>
          <w:rFonts w:hint="eastAsia" w:ascii="仿宋" w:hAnsi="仿宋" w:eastAsia="仿宋" w:cs="仿宋"/>
          <w:color w:val="auto"/>
          <w:kern w:val="0"/>
          <w:sz w:val="24"/>
          <w:szCs w:val="24"/>
        </w:rPr>
        <w:t>对垃圾桶进行日产日清，保持外观整洁。</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②沿路设定的垃圾桶内的垃圾应及时清除，无满溢和散落现象。</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③对垃圾进行收集、分类、清运，清运过程中不发生垃圾偷倒、乱倒等现象。</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（2）作业人员要求</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①</w:t>
      </w:r>
      <w:r>
        <w:rPr>
          <w:rFonts w:hint="eastAsia" w:ascii="仿宋" w:hAnsi="仿宋" w:eastAsia="仿宋" w:cs="仿宋"/>
          <w:color w:val="auto"/>
          <w:kern w:val="0"/>
          <w:sz w:val="24"/>
          <w:szCs w:val="24"/>
        </w:rPr>
        <w:t>保洁区域需配备足够保洁人员</w:t>
      </w:r>
      <w:r>
        <w:rPr>
          <w:rFonts w:hint="eastAsia" w:ascii="仿宋" w:hAnsi="仿宋" w:eastAsia="仿宋" w:cs="仿宋"/>
          <w:color w:val="auto"/>
          <w:spacing w:val="5"/>
          <w:kern w:val="0"/>
          <w:sz w:val="24"/>
          <w:szCs w:val="24"/>
        </w:rPr>
        <w:t>。</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②保洁人员在保洁作业时须穿反光安全作业服，并佩证上岗文明作业。</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③按规定时间上下班，在作业时间内，作业人员穿着文明，不集聚闲聊，不消极怠工，注重自身形象。作业期间不做与作业无关的事。</w:t>
      </w:r>
    </w:p>
    <w:p>
      <w:pPr>
        <w:keepNext w:val="0"/>
        <w:keepLines w:val="0"/>
        <w:pageBreakBefore w:val="0"/>
        <w:widowControl/>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kern w:val="0"/>
          <w:sz w:val="24"/>
          <w:szCs w:val="24"/>
        </w:rPr>
      </w:pPr>
      <w:r>
        <w:rPr>
          <w:rFonts w:hint="eastAsia" w:ascii="仿宋" w:hAnsi="仿宋" w:eastAsia="仿宋" w:cs="仿宋"/>
          <w:color w:val="auto"/>
          <w:spacing w:val="5"/>
          <w:kern w:val="0"/>
          <w:sz w:val="24"/>
          <w:szCs w:val="24"/>
        </w:rPr>
        <w:t>④作业人员、管理人员必须服从甲方的检查、考核人员的正常检查。</w:t>
      </w:r>
    </w:p>
    <w:p>
      <w:pPr>
        <w:keepNext w:val="0"/>
        <w:keepLines w:val="0"/>
        <w:pageBreakBefore w:val="0"/>
        <w:kinsoku/>
        <w:wordWrap/>
        <w:overflowPunct/>
        <w:topLinePunct w:val="0"/>
        <w:autoSpaceDE/>
        <w:autoSpaceDN/>
        <w:bidi w:val="0"/>
        <w:adjustRightInd/>
        <w:spacing w:line="360" w:lineRule="exact"/>
        <w:ind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2、考核办法</w:t>
      </w:r>
    </w:p>
    <w:p>
      <w:pPr>
        <w:keepNext w:val="0"/>
        <w:keepLines w:val="0"/>
        <w:pageBreakBefore w:val="0"/>
        <w:kinsoku/>
        <w:wordWrap/>
        <w:overflowPunct/>
        <w:topLinePunct w:val="0"/>
        <w:autoSpaceDE/>
        <w:autoSpaceDN/>
        <w:bidi w:val="0"/>
        <w:adjustRightInd/>
        <w:spacing w:line="360" w:lineRule="exact"/>
        <w:ind w:firstLine="482"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甲方依据《李家巷镇农村生活垃圾分类考核办法》相关要求实施考核，详见合同附件。</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七、双方责任</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1、甲方负责日常巡查和考核，及时督促乙方落实保洁标准，按时向乙方支付承包款。</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2、乙方保证按甲方要求，确定人员、设备、时间和保洁质量的到位。</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3、乙方必须服从甲方管理人员的指挥并处理好同周边镇、村及区块内各单位的关系。</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4、乙方应确保保洁人员安全，并按规定为保洁人员办理相关保险（项目作业人员工资标准需符合有关法规政策，临时工住宿由乙方自行解决），在作业过程中发生的一切事故及费用均由乙方自行负责，与甲方无涉。</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 xml:space="preserve">八、违约责任 </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1、甲方无故终止承包协议的，双倍返还乙方的履约保证金，并付清应付的承包经费，同时折价补偿乙方所购的工具费。</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2、乙方必须在承包期开始之日起按要求人数、设备到位。乙方无故不到岗，造成不良社会影响，甲方有权单方终止本协议，乙方无权要求返还履约保证金。</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3、乙方未经甲方同意擅自转包，甲方有权终止承包协议，扣除当月承包款。乙方无权要求返还履约保证金。</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4、乙方出现下列情况之一，甲方有权终止协议，并扣除全部履约保证金，由此造成的一切损失由乙方全部承担：①在重大节庆活动期间，乙方不服从甲方工作安排的；②乙方严重违反协议条款内容，致使协议无法继续履行的；③乙方管理不力造成严重不良社会影响，④保洁业绩极差，经甲方2次书面督促整改仍达不到要求的。</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九、履约担保</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乙方在签定合同前向甲方提交合同总价5%的履约保证金。如合同实施期内乙方未按照要求履行合同则履约保证金不予返还。在合同实施期内如因乙方原因造成甲方财产损失的，甲方有权酌情在履约保证金中扣除。</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b/>
          <w:color w:val="auto"/>
          <w:spacing w:val="5"/>
          <w:sz w:val="24"/>
          <w:szCs w:val="24"/>
        </w:rPr>
        <w:t>十、其他约定事项</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1、招标文件、投标文件以及相关补充文件、澄清文件、特殊承诺等是本合同不可分割的部分。</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2、承包期限届满后，经甲方对乙方承包期间的工作业绩进行综合评定，评定结果符合甲方要求的，合同可续签。</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b/>
          <w:color w:val="auto"/>
          <w:spacing w:val="5"/>
          <w:sz w:val="24"/>
          <w:szCs w:val="24"/>
        </w:rPr>
      </w:pPr>
      <w:r>
        <w:rPr>
          <w:rFonts w:hint="eastAsia" w:ascii="仿宋" w:hAnsi="仿宋" w:eastAsia="仿宋" w:cs="仿宋"/>
          <w:b/>
          <w:color w:val="auto"/>
          <w:spacing w:val="5"/>
          <w:sz w:val="24"/>
          <w:szCs w:val="24"/>
        </w:rPr>
        <w:t>十一、本协议书经甲乙双方签字盖章并在乙方按规定缴纳履约保证金后生效，各方均不得违约。如有未尽事宜，双方协商解决。</w:t>
      </w:r>
    </w:p>
    <w:p>
      <w:pPr>
        <w:keepNext w:val="0"/>
        <w:keepLines w:val="0"/>
        <w:pageBreakBefore w:val="0"/>
        <w:kinsoku/>
        <w:wordWrap/>
        <w:overflowPunct/>
        <w:topLinePunct w:val="0"/>
        <w:autoSpaceDE/>
        <w:autoSpaceDN/>
        <w:bidi w:val="0"/>
        <w:adjustRightInd/>
        <w:spacing w:line="360" w:lineRule="exact"/>
        <w:ind w:firstLine="502"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b/>
          <w:color w:val="auto"/>
          <w:spacing w:val="5"/>
          <w:sz w:val="24"/>
          <w:szCs w:val="24"/>
        </w:rPr>
        <w:t>十二、如双方在履行本协议过程中发生纠纷的，应首先通过友好协商解决，协商未果的，由甲方所在地人民法院诉讼管辖。</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本协议一式六份，甲方双方各执两份，代理公司一份，长兴县财政局备案一份。</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 xml:space="preserve">甲 方：   </w:t>
      </w:r>
      <w:r>
        <w:rPr>
          <w:rFonts w:hint="eastAsia" w:ascii="仿宋" w:hAnsi="仿宋" w:eastAsia="仿宋" w:cs="仿宋"/>
          <w:bCs/>
          <w:color w:val="auto"/>
          <w:w w:val="90"/>
          <w:sz w:val="24"/>
          <w:szCs w:val="24"/>
        </w:rPr>
        <w:t>（章）</w:t>
      </w:r>
      <w:r>
        <w:rPr>
          <w:rFonts w:hint="eastAsia" w:ascii="仿宋" w:hAnsi="仿宋" w:eastAsia="仿宋" w:cs="仿宋"/>
          <w:bCs/>
          <w:color w:val="auto"/>
          <w:spacing w:val="5"/>
          <w:sz w:val="24"/>
          <w:szCs w:val="24"/>
        </w:rPr>
        <w:t xml:space="preserve">                           乙 方：    （章）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 xml:space="preserve">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 xml:space="preserve">法定代表人 （签名）                        法定代表人    （签名）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bCs/>
          <w:color w:val="auto"/>
          <w:spacing w:val="5"/>
          <w:sz w:val="24"/>
          <w:szCs w:val="24"/>
        </w:rPr>
      </w:pPr>
      <w:r>
        <w:rPr>
          <w:rFonts w:hint="eastAsia" w:ascii="仿宋" w:hAnsi="仿宋" w:eastAsia="仿宋" w:cs="仿宋"/>
          <w:bCs/>
          <w:color w:val="auto"/>
          <w:spacing w:val="5"/>
          <w:sz w:val="24"/>
          <w:szCs w:val="24"/>
        </w:rPr>
        <w:t xml:space="preserve">     </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bCs/>
          <w:color w:val="auto"/>
          <w:spacing w:val="5"/>
          <w:sz w:val="24"/>
          <w:szCs w:val="24"/>
        </w:rPr>
        <w:t xml:space="preserve">或委托代理人                                或委托代理人        </w:t>
      </w:r>
      <w:r>
        <w:rPr>
          <w:rFonts w:hint="eastAsia" w:ascii="仿宋" w:hAnsi="仿宋" w:eastAsia="仿宋" w:cs="仿宋"/>
          <w:color w:val="auto"/>
          <w:spacing w:val="5"/>
          <w:sz w:val="24"/>
          <w:szCs w:val="24"/>
        </w:rPr>
        <w:t xml:space="preserve">         </w:t>
      </w:r>
    </w:p>
    <w:p>
      <w:pPr>
        <w:keepNext w:val="0"/>
        <w:keepLines w:val="0"/>
        <w:pageBreakBefore w:val="0"/>
        <w:kinsoku/>
        <w:wordWrap/>
        <w:overflowPunct/>
        <w:topLinePunct w:val="0"/>
        <w:autoSpaceDE/>
        <w:autoSpaceDN/>
        <w:bidi w:val="0"/>
        <w:adjustRightInd/>
        <w:spacing w:line="360" w:lineRule="exact"/>
        <w:ind w:firstLine="500" w:firstLineChars="200"/>
        <w:jc w:val="left"/>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本协议书于    年  月  日签订</w:t>
      </w:r>
    </w:p>
    <w:p>
      <w:pPr>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r>
        <w:rPr>
          <w:rFonts w:hint="eastAsia" w:ascii="仿宋" w:hAnsi="仿宋" w:eastAsia="仿宋" w:cs="仿宋"/>
          <w:b/>
          <w:bCs/>
          <w:color w:val="auto"/>
          <w:sz w:val="24"/>
          <w:szCs w:val="24"/>
        </w:rPr>
        <w:t>合同附件：</w:t>
      </w:r>
    </w:p>
    <w:p>
      <w:pPr>
        <w:spacing w:after="120" w:afterLines="50"/>
        <w:ind w:firstLine="562" w:firstLineChars="200"/>
        <w:jc w:val="center"/>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李家巷镇农村生活垃圾分类考核办法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长兴县农办农村垃圾分类考核办法》执行。甲方李家巷镇人民政府（创建办、执法中队、各行政村、居委会等）负责对乙方的工作进行工作督查和考核，督查和考核采取单独与联合、明查与暗访相结合的方式进行。</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一、垃圾桶户收方式及考核办法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（一）、李家巷镇政府对垃圾收集、分类、清运工作进行考核，考核结果与清运人员奖金挂钩。</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（二）、作业人员必须每天按约定时间做好清运工作，做到日产日清，按时间运送到中转房。</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（三）、作业人员必须每天对垃圾分类农户的分类质量和数量进行登记，每周反馈给村分管领导。</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（四）、作业人员对农户分类不到位的要求进行再次分拣，运到中转房要符合标准。</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（五）、乙方应对户分垃圾桶每日清运不少于2次，并配备足够保洁人员。</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1、巡查中发现垃圾桶未收或有工作不到位的，每处处罚20元。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2、对督查问题整改不及时、街道指令不执行或各行政村投诉查实的，每次扣罚100元。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3、县农办暗访发生问题或县长热线督办查实的每处扣罚100元。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4、重大活动或重要领导调研期间发生重大纰漏或被上级领导批评的，扣罚200元并发送书面警告单。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二、垃圾清运、其他保洁要求及考核办法。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（一）对垃圾桶进行日产日清，保持外观整洁。</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1、巡查中发现垃圾未及时清理或垃圾桶卫生不到位的，每处处罚50元。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2、对督查问题整改不及时，每次扣罚200元。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3、县农办暗访发生问题或县长热线督办查实的每处扣罚100元。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4、重大活动或重要领导调研期间发生重大纰漏或被上级领导批评的，扣罚200元并发送书面警告单。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（二）所有保洁员必须着工装上岗，未着工作装上岗的或不服从农办的督查和领导的每次扣50元。</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三、年季度考核办法</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一）甲方设置全年垃圾分类清运考核奖励及罚款规则。在县年度考核排名进入前3名的，甲方奖励乙方人民币总额6万元；在县年度考核排名进入前5名的，甲方奖励乙方人民币总额3万元；在县年度考核排名倒数5名的，并存在乙方管理责任，甲方将最高扣罚乙方人民币总额5万元；县创建年度考核排名其余名次不在年度奖罚。</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四、其他</w:t>
      </w:r>
    </w:p>
    <w:p>
      <w:pPr>
        <w:spacing w:line="38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在极端恶劣天气情况下（暴雨、暴雪、台风），乙方可酌情自行安排垃圾清运时间。</w:t>
      </w:r>
    </w:p>
    <w:p/>
    <w:p>
      <w:pPr>
        <w:pStyle w:val="7"/>
        <w:bidi w:val="0"/>
        <w:jc w:val="center"/>
        <w:outlineLvl w:val="0"/>
        <w:rPr>
          <w:rFonts w:hint="eastAsia" w:ascii="仿宋" w:hAnsi="仿宋" w:eastAsia="仿宋" w:cs="仿宋"/>
          <w:sz w:val="32"/>
          <w:szCs w:val="32"/>
        </w:rPr>
      </w:pPr>
      <w:bookmarkStart w:id="167" w:name="_Toc22124"/>
      <w:bookmarkStart w:id="168" w:name="_Toc17202_WPSOffice_Level1"/>
      <w:r>
        <w:rPr>
          <w:rFonts w:hint="eastAsia" w:ascii="仿宋" w:hAnsi="仿宋" w:eastAsia="仿宋" w:cs="仿宋"/>
          <w:sz w:val="32"/>
          <w:szCs w:val="32"/>
        </w:rPr>
        <w:t>第六章　投标文件格式</w:t>
      </w:r>
      <w:bookmarkEnd w:id="167"/>
      <w:bookmarkEnd w:id="168"/>
    </w:p>
    <w:p>
      <w:pPr>
        <w:snapToGrid w:val="0"/>
        <w:spacing w:line="360" w:lineRule="auto"/>
        <w:outlineLvl w:val="9"/>
        <w:rPr>
          <w:rFonts w:hint="eastAsia" w:ascii="仿宋" w:hAnsi="仿宋" w:eastAsia="仿宋" w:cs="仿宋"/>
          <w:b/>
          <w:bCs/>
          <w:color w:val="auto"/>
          <w:sz w:val="24"/>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投标方提交投标文件须知</w:t>
      </w:r>
    </w:p>
    <w:p>
      <w:pPr>
        <w:spacing w:line="520" w:lineRule="exact"/>
        <w:ind w:firstLine="420" w:firstLineChars="200"/>
        <w:rPr>
          <w:rFonts w:hint="eastAsia" w:ascii="宋体" w:hAnsi="宋体"/>
          <w:color w:val="auto"/>
          <w:szCs w:val="21"/>
        </w:rPr>
      </w:pP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1、投标方应严格按照以下顺序填写和提交下述规定的全部格式文件以及其他有关资料，混乱的编排导致投标文件被误读或招标方查找不到有效文件是投标方的风险。</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2、所附表格中要求回答的全部问题、信息都必须正面回答。</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3、本资格声明的签字人应保证全部声明和问题的回答是真实的和正确的。</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4、招标方将应用投标方提交的资料判断和考虑决定投标方履行合同的合格性及能力。</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5、投标方提交的材料将被保密保存，但不退还。</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6、全部文件应按投标方须知中规定的语言和份数提交。</w:t>
      </w:r>
    </w:p>
    <w:p>
      <w:pPr>
        <w:spacing w:line="5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7、对于要求供应商在投标文件中提供，而采购文件中无相应格式的，由供应商自拟格式。</w:t>
      </w: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9"/>
        <w:rPr>
          <w:rFonts w:hint="eastAsia" w:ascii="仿宋" w:hAnsi="仿宋" w:eastAsia="仿宋" w:cs="仿宋"/>
          <w:b/>
          <w:bCs/>
          <w:color w:val="auto"/>
          <w:sz w:val="24"/>
        </w:rPr>
      </w:pPr>
    </w:p>
    <w:p>
      <w:pPr>
        <w:snapToGrid w:val="0"/>
        <w:spacing w:line="360" w:lineRule="auto"/>
        <w:outlineLvl w:val="1"/>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8"/>
          <w:szCs w:val="28"/>
        </w:rPr>
        <w:t>一、投标文件外层包装封面格式</w:t>
      </w:r>
    </w:p>
    <w:p>
      <w:pPr>
        <w:snapToGrid w:val="0"/>
        <w:spacing w:line="360" w:lineRule="auto"/>
        <w:rPr>
          <w:rFonts w:hint="eastAsia" w:ascii="仿宋" w:hAnsi="仿宋" w:eastAsia="仿宋" w:cs="仿宋"/>
          <w:color w:val="auto"/>
          <w:sz w:val="24"/>
        </w:rPr>
      </w:pPr>
    </w:p>
    <w:p>
      <w:pPr>
        <w:snapToGrid w:val="0"/>
        <w:spacing w:line="360" w:lineRule="auto"/>
        <w:jc w:val="center"/>
        <w:rPr>
          <w:rFonts w:hint="eastAsia" w:ascii="仿宋" w:hAnsi="仿宋" w:eastAsia="仿宋" w:cs="仿宋"/>
          <w:bCs/>
          <w:color w:val="auto"/>
          <w:sz w:val="30"/>
          <w:szCs w:val="30"/>
        </w:rPr>
      </w:pPr>
    </w:p>
    <w:p>
      <w:pPr>
        <w:snapToGrid w:val="0"/>
        <w:spacing w:line="360" w:lineRule="auto"/>
        <w:jc w:val="center"/>
        <w:outlineLvl w:val="1"/>
        <w:rPr>
          <w:rFonts w:hint="eastAsia" w:ascii="仿宋" w:hAnsi="仿宋" w:eastAsia="仿宋" w:cs="仿宋"/>
          <w:b/>
          <w:bCs/>
          <w:color w:val="auto"/>
          <w:sz w:val="44"/>
          <w:szCs w:val="44"/>
        </w:rPr>
      </w:pPr>
      <w:bookmarkStart w:id="169" w:name="_Toc23984_WPSOffice_Level1"/>
      <w:r>
        <w:rPr>
          <w:rFonts w:hint="eastAsia" w:ascii="仿宋" w:hAnsi="仿宋" w:eastAsia="仿宋" w:cs="仿宋"/>
          <w:b/>
          <w:bCs/>
          <w:color w:val="auto"/>
          <w:sz w:val="44"/>
          <w:szCs w:val="44"/>
        </w:rPr>
        <w:t>投 标 文 件</w:t>
      </w:r>
      <w:bookmarkEnd w:id="169"/>
    </w:p>
    <w:p>
      <w:pPr>
        <w:snapToGrid w:val="0"/>
        <w:spacing w:line="360" w:lineRule="auto"/>
        <w:rPr>
          <w:rFonts w:hint="eastAsia" w:ascii="仿宋" w:hAnsi="仿宋" w:eastAsia="仿宋" w:cs="仿宋"/>
          <w:bCs/>
          <w:color w:val="auto"/>
          <w:sz w:val="24"/>
        </w:rPr>
      </w:pPr>
    </w:p>
    <w:p>
      <w:pPr>
        <w:snapToGrid w:val="0"/>
        <w:spacing w:line="480" w:lineRule="auto"/>
        <w:rPr>
          <w:rFonts w:hint="eastAsia" w:ascii="仿宋" w:hAnsi="仿宋" w:eastAsia="仿宋" w:cs="仿宋"/>
          <w:bCs/>
          <w:color w:val="auto"/>
          <w:sz w:val="24"/>
        </w:rPr>
      </w:pPr>
    </w:p>
    <w:p>
      <w:pPr>
        <w:snapToGrid w:val="0"/>
        <w:spacing w:line="480" w:lineRule="auto"/>
        <w:ind w:firstLine="560" w:firstLineChars="200"/>
        <w:jc w:val="left"/>
        <w:rPr>
          <w:rFonts w:hint="eastAsia" w:ascii="仿宋" w:hAnsi="仿宋" w:eastAsia="仿宋" w:cs="仿宋"/>
          <w:bCs/>
          <w:color w:val="auto"/>
          <w:sz w:val="28"/>
          <w:szCs w:val="28"/>
        </w:rPr>
      </w:pPr>
      <w:bookmarkStart w:id="170" w:name="_Toc25585_WPSOffice_Level1"/>
      <w:r>
        <w:rPr>
          <w:rFonts w:hint="eastAsia" w:ascii="仿宋" w:hAnsi="仿宋" w:eastAsia="仿宋" w:cs="仿宋"/>
          <w:bCs/>
          <w:color w:val="auto"/>
          <w:sz w:val="28"/>
          <w:szCs w:val="28"/>
        </w:rPr>
        <w:t>项目名称：李家巷镇农村生活垃圾分类长效保洁采购项目</w:t>
      </w:r>
      <w:bookmarkEnd w:id="170"/>
    </w:p>
    <w:p>
      <w:pPr>
        <w:snapToGrid w:val="0"/>
        <w:spacing w:line="480" w:lineRule="auto"/>
        <w:ind w:firstLine="560" w:firstLineChars="200"/>
        <w:jc w:val="left"/>
        <w:rPr>
          <w:rFonts w:hint="eastAsia" w:ascii="仿宋" w:hAnsi="仿宋" w:eastAsia="仿宋" w:cs="仿宋"/>
          <w:bCs/>
          <w:color w:val="auto"/>
          <w:sz w:val="28"/>
          <w:szCs w:val="28"/>
        </w:rPr>
      </w:pPr>
      <w:bookmarkStart w:id="171" w:name="_Toc10993_WPSOffice_Level1"/>
      <w:r>
        <w:rPr>
          <w:rFonts w:hint="eastAsia" w:ascii="仿宋" w:hAnsi="仿宋" w:eastAsia="仿宋" w:cs="仿宋"/>
          <w:bCs/>
          <w:color w:val="auto"/>
          <w:sz w:val="28"/>
          <w:szCs w:val="28"/>
        </w:rPr>
        <w:t xml:space="preserve">项目编号： </w:t>
      </w:r>
      <w:r>
        <w:rPr>
          <w:rFonts w:hint="eastAsia" w:ascii="仿宋" w:hAnsi="仿宋" w:eastAsia="仿宋" w:cs="仿宋"/>
          <w:bCs/>
          <w:color w:val="auto"/>
          <w:sz w:val="28"/>
          <w:szCs w:val="28"/>
          <w:lang w:eastAsia="zh-CN"/>
        </w:rPr>
        <w:t>ZFCX-2020-006</w:t>
      </w:r>
      <w:r>
        <w:rPr>
          <w:rFonts w:hint="eastAsia" w:ascii="仿宋" w:hAnsi="仿宋" w:eastAsia="仿宋" w:cs="仿宋"/>
          <w:bCs/>
          <w:color w:val="auto"/>
          <w:sz w:val="28"/>
          <w:szCs w:val="28"/>
        </w:rPr>
        <w:t>(CG)</w:t>
      </w:r>
      <w:bookmarkEnd w:id="171"/>
    </w:p>
    <w:p>
      <w:pPr>
        <w:snapToGrid w:val="0"/>
        <w:spacing w:line="480" w:lineRule="auto"/>
        <w:ind w:firstLine="560" w:firstLineChars="200"/>
        <w:jc w:val="left"/>
        <w:rPr>
          <w:rFonts w:hint="eastAsia" w:ascii="仿宋" w:hAnsi="仿宋" w:eastAsia="仿宋" w:cs="仿宋"/>
          <w:bCs/>
          <w:color w:val="auto"/>
          <w:sz w:val="28"/>
          <w:szCs w:val="28"/>
        </w:rPr>
      </w:pPr>
      <w:bookmarkStart w:id="172" w:name="_Toc30682_WPSOffice_Level1"/>
      <w:r>
        <w:rPr>
          <w:rFonts w:hint="eastAsia" w:ascii="仿宋" w:hAnsi="仿宋" w:eastAsia="仿宋" w:cs="仿宋"/>
          <w:bCs/>
          <w:color w:val="auto"/>
          <w:sz w:val="28"/>
          <w:szCs w:val="28"/>
        </w:rPr>
        <w:t>投标文件名称：资格证明文件/技术商务资信文件/报价文件</w:t>
      </w:r>
      <w:bookmarkEnd w:id="172"/>
    </w:p>
    <w:p>
      <w:pPr>
        <w:snapToGrid w:val="0"/>
        <w:spacing w:line="480" w:lineRule="auto"/>
        <w:ind w:firstLine="560" w:firstLineChars="200"/>
        <w:jc w:val="left"/>
        <w:rPr>
          <w:rFonts w:hint="eastAsia" w:ascii="仿宋" w:hAnsi="仿宋" w:eastAsia="仿宋" w:cs="仿宋"/>
          <w:bCs/>
          <w:color w:val="auto"/>
          <w:sz w:val="28"/>
          <w:szCs w:val="28"/>
        </w:rPr>
      </w:pPr>
      <w:bookmarkStart w:id="173" w:name="_Toc24018_WPSOffice_Level1"/>
      <w:r>
        <w:rPr>
          <w:rFonts w:hint="eastAsia" w:ascii="仿宋" w:hAnsi="仿宋" w:eastAsia="仿宋" w:cs="仿宋"/>
          <w:bCs/>
          <w:color w:val="auto"/>
          <w:sz w:val="28"/>
          <w:szCs w:val="28"/>
        </w:rPr>
        <w:t>投标人地址：</w:t>
      </w:r>
      <w:bookmarkEnd w:id="173"/>
    </w:p>
    <w:p>
      <w:pPr>
        <w:snapToGrid w:val="0"/>
        <w:spacing w:line="480" w:lineRule="auto"/>
        <w:ind w:firstLine="560" w:firstLineChars="200"/>
        <w:jc w:val="left"/>
        <w:rPr>
          <w:rFonts w:hint="eastAsia" w:ascii="仿宋" w:hAnsi="仿宋" w:eastAsia="仿宋" w:cs="仿宋"/>
          <w:bCs/>
          <w:color w:val="auto"/>
          <w:sz w:val="28"/>
          <w:szCs w:val="28"/>
        </w:rPr>
      </w:pPr>
      <w:bookmarkStart w:id="174" w:name="_Toc28291_WPSOffice_Level1"/>
      <w:r>
        <w:rPr>
          <w:rFonts w:hint="eastAsia" w:ascii="仿宋" w:hAnsi="仿宋" w:eastAsia="仿宋" w:cs="仿宋"/>
          <w:bCs/>
          <w:color w:val="auto"/>
          <w:sz w:val="28"/>
          <w:szCs w:val="28"/>
        </w:rPr>
        <w:t>投标人名称：                                （盖章）</w:t>
      </w:r>
      <w:bookmarkEnd w:id="174"/>
    </w:p>
    <w:p>
      <w:pPr>
        <w:snapToGrid w:val="0"/>
        <w:spacing w:line="480" w:lineRule="auto"/>
        <w:ind w:firstLine="560" w:firstLineChars="200"/>
        <w:jc w:val="left"/>
        <w:rPr>
          <w:rFonts w:ascii="仿宋" w:hAnsi="仿宋" w:eastAsia="仿宋" w:cs="仿宋"/>
          <w:bCs/>
          <w:color w:val="auto"/>
          <w:sz w:val="28"/>
          <w:szCs w:val="28"/>
        </w:rPr>
      </w:pPr>
      <w:bookmarkStart w:id="175" w:name="_Toc14998_WPSOffice_Level1"/>
      <w:r>
        <w:rPr>
          <w:rFonts w:hint="eastAsia" w:ascii="仿宋" w:hAnsi="仿宋" w:eastAsia="仿宋" w:cs="仿宋"/>
          <w:bCs/>
          <w:color w:val="auto"/>
          <w:sz w:val="28"/>
          <w:szCs w:val="28"/>
        </w:rPr>
        <w:t>法定代表人或</w:t>
      </w:r>
      <w:r>
        <w:rPr>
          <w:rFonts w:ascii="仿宋" w:hAnsi="仿宋" w:eastAsia="仿宋" w:cs="仿宋"/>
          <w:bCs/>
          <w:color w:val="auto"/>
          <w:sz w:val="28"/>
          <w:szCs w:val="28"/>
        </w:rPr>
        <w:t>授权代表签章：</w:t>
      </w:r>
      <w:bookmarkEnd w:id="175"/>
      <w:r>
        <w:rPr>
          <w:rFonts w:ascii="仿宋" w:hAnsi="仿宋" w:eastAsia="仿宋" w:cs="仿宋"/>
          <w:bCs/>
          <w:color w:val="auto"/>
          <w:sz w:val="28"/>
          <w:szCs w:val="28"/>
        </w:rPr>
        <w:t xml:space="preserve">            </w:t>
      </w:r>
    </w:p>
    <w:p>
      <w:pPr>
        <w:snapToGrid w:val="0"/>
        <w:spacing w:line="480" w:lineRule="auto"/>
        <w:ind w:firstLine="560" w:firstLineChars="200"/>
        <w:jc w:val="left"/>
        <w:rPr>
          <w:rFonts w:ascii="仿宋" w:hAnsi="仿宋" w:eastAsia="仿宋" w:cs="仿宋"/>
          <w:bCs/>
          <w:color w:val="auto"/>
          <w:sz w:val="28"/>
          <w:szCs w:val="28"/>
        </w:rPr>
      </w:pPr>
      <w:r>
        <w:rPr>
          <w:rFonts w:ascii="仿宋" w:hAnsi="仿宋" w:eastAsia="仿宋" w:cs="仿宋"/>
          <w:bCs/>
          <w:color w:val="auto"/>
          <w:sz w:val="28"/>
          <w:szCs w:val="28"/>
        </w:rPr>
        <w:t xml:space="preserve">                     </w:t>
      </w:r>
    </w:p>
    <w:p>
      <w:pPr>
        <w:snapToGrid w:val="0"/>
        <w:spacing w:line="480" w:lineRule="auto"/>
        <w:ind w:firstLine="560" w:firstLineChars="200"/>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在  年  月  日  时  分之前不得启封</w:t>
      </w:r>
    </w:p>
    <w:p>
      <w:pPr>
        <w:snapToGrid w:val="0"/>
        <w:spacing w:line="480" w:lineRule="auto"/>
        <w:ind w:firstLine="4760" w:firstLineChars="1700"/>
        <w:rPr>
          <w:rFonts w:hint="eastAsia" w:ascii="仿宋" w:hAnsi="仿宋" w:eastAsia="仿宋" w:cs="仿宋"/>
          <w:bCs/>
          <w:color w:val="auto"/>
          <w:sz w:val="28"/>
          <w:szCs w:val="28"/>
        </w:rPr>
      </w:pPr>
    </w:p>
    <w:p>
      <w:pPr>
        <w:snapToGrid w:val="0"/>
        <w:spacing w:line="480" w:lineRule="auto"/>
        <w:ind w:firstLine="645"/>
        <w:jc w:val="center"/>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                        年  月  日</w:t>
      </w:r>
    </w:p>
    <w:p>
      <w:pPr>
        <w:snapToGrid w:val="0"/>
        <w:spacing w:line="360" w:lineRule="auto"/>
        <w:jc w:val="center"/>
        <w:outlineLvl w:val="9"/>
        <w:rPr>
          <w:rFonts w:hint="eastAsia" w:ascii="仿宋" w:hAnsi="仿宋" w:eastAsia="仿宋" w:cs="仿宋"/>
          <w:color w:val="auto"/>
          <w:sz w:val="28"/>
          <w:szCs w:val="28"/>
        </w:rPr>
      </w:pPr>
    </w:p>
    <w:p>
      <w:pPr>
        <w:snapToGrid w:val="0"/>
        <w:spacing w:line="360" w:lineRule="auto"/>
        <w:jc w:val="center"/>
        <w:outlineLvl w:val="9"/>
        <w:rPr>
          <w:rFonts w:hint="eastAsia" w:ascii="仿宋" w:hAnsi="仿宋" w:eastAsia="仿宋" w:cs="仿宋"/>
          <w:color w:val="auto"/>
        </w:rPr>
      </w:pPr>
    </w:p>
    <w:p>
      <w:pPr>
        <w:adjustRightInd w:val="0"/>
        <w:snapToGrid w:val="0"/>
        <w:spacing w:before="120" w:beforeLines="50" w:after="120" w:afterLines="50" w:line="500" w:lineRule="exact"/>
        <w:rPr>
          <w:rFonts w:hint="eastAsia" w:ascii="宋体" w:hAnsi="宋体"/>
          <w:b/>
          <w:color w:val="auto"/>
          <w:szCs w:val="21"/>
        </w:rPr>
      </w:pPr>
      <w:r>
        <w:rPr>
          <w:rFonts w:hint="eastAsia" w:ascii="仿宋" w:hAnsi="仿宋" w:eastAsia="仿宋" w:cs="仿宋"/>
          <w:color w:val="auto"/>
        </w:rPr>
        <w:br w:type="page"/>
      </w:r>
      <w:bookmarkStart w:id="176" w:name="_Toc18971_WPSOffice_Level1"/>
      <w:r>
        <w:rPr>
          <w:rFonts w:hint="eastAsia" w:ascii="仿宋" w:hAnsi="仿宋" w:eastAsia="仿宋" w:cs="仿宋"/>
          <w:b/>
          <w:color w:val="auto"/>
          <w:sz w:val="28"/>
          <w:szCs w:val="28"/>
        </w:rPr>
        <w:t>二、资格证明文件/商务/技术文件封面格式：</w:t>
      </w:r>
      <w:bookmarkEnd w:id="176"/>
      <w:r>
        <w:rPr>
          <w:rFonts w:hint="eastAsia" w:ascii="仿宋" w:hAnsi="仿宋" w:eastAsia="仿宋" w:cs="仿宋"/>
          <w:b/>
          <w:color w:val="auto"/>
          <w:sz w:val="28"/>
          <w:szCs w:val="28"/>
        </w:rPr>
        <w:t xml:space="preserve"> </w:t>
      </w:r>
    </w:p>
    <w:p>
      <w:pPr>
        <w:adjustRightInd w:val="0"/>
        <w:snapToGrid w:val="0"/>
        <w:spacing w:line="500" w:lineRule="exact"/>
        <w:jc w:val="right"/>
        <w:rPr>
          <w:rFonts w:hint="eastAsia" w:ascii="宋体" w:hAnsi="宋体"/>
          <w:b/>
          <w:bCs/>
          <w:color w:val="auto"/>
          <w:szCs w:val="21"/>
        </w:rPr>
      </w:pPr>
      <w:r>
        <w:rPr>
          <w:rFonts w:hint="eastAsia" w:ascii="宋体" w:hAnsi="宋体"/>
          <w:b/>
          <w:bCs/>
          <w:color w:val="auto"/>
          <w:szCs w:val="21"/>
        </w:rPr>
        <w:t xml:space="preserve">                                     </w:t>
      </w:r>
    </w:p>
    <w:p>
      <w:pPr>
        <w:adjustRightInd w:val="0"/>
        <w:snapToGrid w:val="0"/>
        <w:spacing w:line="500" w:lineRule="exact"/>
        <w:jc w:val="right"/>
        <w:rPr>
          <w:rFonts w:hint="eastAsia" w:ascii="宋体" w:hAnsi="宋体"/>
          <w:b/>
          <w:bCs/>
          <w:color w:val="auto"/>
          <w:sz w:val="32"/>
          <w:szCs w:val="32"/>
        </w:rPr>
      </w:pPr>
      <w:r>
        <w:rPr>
          <w:rFonts w:hint="eastAsia" w:ascii="宋体" w:hAnsi="宋体"/>
          <w:b/>
          <w:bCs/>
          <w:color w:val="auto"/>
          <w:sz w:val="32"/>
          <w:szCs w:val="32"/>
        </w:rPr>
        <w:t>正本或副本</w:t>
      </w:r>
    </w:p>
    <w:p>
      <w:pPr>
        <w:adjustRightInd w:val="0"/>
        <w:snapToGrid w:val="0"/>
        <w:jc w:val="center"/>
        <w:rPr>
          <w:rStyle w:val="19"/>
          <w:rFonts w:hint="eastAsia" w:ascii="宋体" w:hAnsi="宋体"/>
          <w:b/>
          <w:color w:val="auto"/>
          <w:szCs w:val="21"/>
        </w:rPr>
      </w:pPr>
    </w:p>
    <w:p>
      <w:pPr>
        <w:adjustRightInd w:val="0"/>
        <w:snapToGrid w:val="0"/>
        <w:jc w:val="center"/>
        <w:rPr>
          <w:rStyle w:val="19"/>
          <w:rFonts w:hint="eastAsia" w:ascii="宋体" w:hAnsi="宋体"/>
          <w:b/>
          <w:color w:val="auto"/>
          <w:szCs w:val="21"/>
        </w:rPr>
      </w:pPr>
    </w:p>
    <w:p>
      <w:pPr>
        <w:adjustRightInd w:val="0"/>
        <w:snapToGrid w:val="0"/>
        <w:jc w:val="center"/>
        <w:rPr>
          <w:rStyle w:val="19"/>
          <w:rFonts w:hint="eastAsia" w:ascii="宋体" w:hAnsi="宋体"/>
          <w:color w:val="auto"/>
          <w:sz w:val="33"/>
          <w:szCs w:val="21"/>
        </w:rPr>
      </w:pPr>
    </w:p>
    <w:p>
      <w:pPr>
        <w:adjustRightInd w:val="0"/>
        <w:snapToGrid w:val="0"/>
        <w:spacing w:line="600" w:lineRule="exact"/>
        <w:jc w:val="center"/>
        <w:rPr>
          <w:rFonts w:hint="eastAsia" w:ascii="宋体" w:hAnsi="宋体"/>
          <w:b/>
          <w:color w:val="auto"/>
          <w:sz w:val="36"/>
          <w:szCs w:val="36"/>
        </w:rPr>
      </w:pPr>
      <w:r>
        <w:rPr>
          <w:rFonts w:hint="eastAsia" w:ascii="仿宋" w:hAnsi="仿宋" w:eastAsia="仿宋" w:cs="仿宋"/>
          <w:b/>
          <w:color w:val="auto"/>
          <w:sz w:val="36"/>
          <w:szCs w:val="36"/>
        </w:rPr>
        <w:t>李家巷镇农村生活垃圾分类长效保洁采购项目</w:t>
      </w:r>
      <w:r>
        <w:rPr>
          <w:rStyle w:val="19"/>
          <w:rFonts w:hint="eastAsia" w:ascii="宋体" w:hAnsi="宋体"/>
          <w:b/>
          <w:color w:val="auto"/>
          <w:sz w:val="36"/>
          <w:szCs w:val="36"/>
        </w:rPr>
        <w:t xml:space="preserve"> </w:t>
      </w:r>
    </w:p>
    <w:p>
      <w:pPr>
        <w:adjustRightInd w:val="0"/>
        <w:snapToGrid w:val="0"/>
        <w:jc w:val="center"/>
        <w:rPr>
          <w:rFonts w:hint="eastAsia" w:ascii="宋体" w:hAnsi="宋体"/>
          <w:b/>
          <w:color w:val="auto"/>
          <w:sz w:val="36"/>
          <w:szCs w:val="36"/>
        </w:rPr>
      </w:pPr>
    </w:p>
    <w:p>
      <w:pPr>
        <w:adjustRightInd w:val="0"/>
        <w:snapToGrid w:val="0"/>
        <w:spacing w:line="360" w:lineRule="auto"/>
        <w:jc w:val="center"/>
        <w:rPr>
          <w:rFonts w:hint="eastAsia" w:ascii="宋体" w:hAnsi="宋体"/>
          <w:b/>
          <w:color w:val="auto"/>
          <w:sz w:val="36"/>
          <w:szCs w:val="36"/>
        </w:rPr>
      </w:pPr>
    </w:p>
    <w:p>
      <w:pPr>
        <w:adjustRightInd w:val="0"/>
        <w:snapToGrid w:val="0"/>
        <w:spacing w:line="360" w:lineRule="auto"/>
        <w:jc w:val="center"/>
        <w:rPr>
          <w:rFonts w:hint="eastAsia" w:ascii="宋体" w:hAnsi="宋体"/>
          <w:b/>
          <w:color w:val="auto"/>
          <w:sz w:val="36"/>
          <w:szCs w:val="36"/>
        </w:rPr>
      </w:pPr>
    </w:p>
    <w:p>
      <w:pPr>
        <w:adjustRightInd w:val="0"/>
        <w:snapToGrid w:val="0"/>
        <w:spacing w:line="500" w:lineRule="exact"/>
        <w:jc w:val="center"/>
        <w:rPr>
          <w:rFonts w:hint="eastAsia" w:ascii="宋体" w:hAnsi="宋体"/>
          <w:bCs/>
          <w:color w:val="auto"/>
          <w:szCs w:val="21"/>
        </w:rPr>
      </w:pPr>
      <w:r>
        <w:rPr>
          <w:rFonts w:hint="eastAsia" w:ascii="仿宋" w:hAnsi="仿宋" w:eastAsia="仿宋" w:cs="仿宋"/>
          <w:b/>
          <w:color w:val="auto"/>
          <w:sz w:val="36"/>
          <w:szCs w:val="36"/>
        </w:rPr>
        <w:t>资格证明文件/技术商务资信文件/报价文件</w:t>
      </w:r>
    </w:p>
    <w:p>
      <w:pPr>
        <w:adjustRightInd w:val="0"/>
        <w:snapToGrid w:val="0"/>
        <w:spacing w:line="500" w:lineRule="exact"/>
        <w:ind w:firstLine="955" w:firstLineChars="455"/>
        <w:rPr>
          <w:rFonts w:hint="eastAsia" w:ascii="宋体" w:hAnsi="宋体"/>
          <w:bCs/>
          <w:color w:val="auto"/>
          <w:szCs w:val="21"/>
        </w:rPr>
      </w:pPr>
    </w:p>
    <w:p>
      <w:pPr>
        <w:adjustRightInd w:val="0"/>
        <w:snapToGrid w:val="0"/>
        <w:spacing w:line="500" w:lineRule="exact"/>
        <w:ind w:firstLine="955" w:firstLineChars="455"/>
        <w:rPr>
          <w:rFonts w:hint="eastAsia" w:ascii="宋体" w:hAnsi="宋体"/>
          <w:bCs/>
          <w:color w:val="auto"/>
          <w:szCs w:val="21"/>
        </w:rPr>
      </w:pPr>
    </w:p>
    <w:p>
      <w:pPr>
        <w:snapToGrid w:val="0"/>
        <w:spacing w:line="480" w:lineRule="auto"/>
        <w:ind w:firstLine="560" w:firstLineChars="200"/>
        <w:jc w:val="left"/>
        <w:rPr>
          <w:rFonts w:hint="eastAsia" w:ascii="仿宋" w:hAnsi="仿宋" w:eastAsia="仿宋" w:cs="仿宋"/>
          <w:bCs/>
          <w:color w:val="auto"/>
          <w:sz w:val="28"/>
          <w:szCs w:val="28"/>
        </w:rPr>
      </w:pPr>
      <w:bookmarkStart w:id="177" w:name="_Toc13761_WPSOffice_Level1"/>
      <w:r>
        <w:rPr>
          <w:rFonts w:hint="eastAsia" w:ascii="仿宋" w:hAnsi="仿宋" w:eastAsia="仿宋" w:cs="仿宋"/>
          <w:bCs/>
          <w:color w:val="auto"/>
          <w:sz w:val="28"/>
          <w:szCs w:val="28"/>
        </w:rPr>
        <w:t>项目名称：李家巷镇农村生活垃圾分类长效保洁采购项目</w:t>
      </w:r>
      <w:bookmarkEnd w:id="177"/>
    </w:p>
    <w:p>
      <w:pPr>
        <w:snapToGrid w:val="0"/>
        <w:spacing w:line="480" w:lineRule="auto"/>
        <w:ind w:firstLine="560" w:firstLineChars="200"/>
        <w:jc w:val="left"/>
        <w:rPr>
          <w:rFonts w:hint="eastAsia" w:ascii="仿宋" w:hAnsi="仿宋" w:eastAsia="仿宋" w:cs="仿宋"/>
          <w:bCs/>
          <w:color w:val="auto"/>
          <w:sz w:val="28"/>
          <w:szCs w:val="28"/>
        </w:rPr>
      </w:pPr>
      <w:bookmarkStart w:id="178" w:name="_Toc995_WPSOffice_Level1"/>
      <w:r>
        <w:rPr>
          <w:rFonts w:hint="eastAsia" w:ascii="仿宋" w:hAnsi="仿宋" w:eastAsia="仿宋" w:cs="仿宋"/>
          <w:bCs/>
          <w:color w:val="auto"/>
          <w:sz w:val="28"/>
          <w:szCs w:val="28"/>
        </w:rPr>
        <w:t xml:space="preserve">项目编号： </w:t>
      </w:r>
      <w:r>
        <w:rPr>
          <w:rFonts w:hint="eastAsia" w:ascii="仿宋" w:hAnsi="仿宋" w:eastAsia="仿宋" w:cs="仿宋"/>
          <w:bCs/>
          <w:color w:val="auto"/>
          <w:sz w:val="28"/>
          <w:szCs w:val="28"/>
          <w:lang w:eastAsia="zh-CN"/>
        </w:rPr>
        <w:t>ZFCX-2020-006</w:t>
      </w:r>
      <w:r>
        <w:rPr>
          <w:rFonts w:hint="eastAsia" w:ascii="仿宋" w:hAnsi="仿宋" w:eastAsia="仿宋" w:cs="仿宋"/>
          <w:bCs/>
          <w:color w:val="auto"/>
          <w:sz w:val="28"/>
          <w:szCs w:val="28"/>
        </w:rPr>
        <w:t>(CG)</w:t>
      </w:r>
      <w:bookmarkEnd w:id="178"/>
    </w:p>
    <w:p>
      <w:pPr>
        <w:snapToGrid w:val="0"/>
        <w:spacing w:line="480" w:lineRule="auto"/>
        <w:ind w:firstLine="560" w:firstLineChars="200"/>
        <w:jc w:val="left"/>
        <w:rPr>
          <w:rFonts w:hint="eastAsia" w:ascii="仿宋" w:hAnsi="仿宋" w:eastAsia="仿宋" w:cs="仿宋"/>
          <w:bCs/>
          <w:color w:val="auto"/>
          <w:sz w:val="28"/>
          <w:szCs w:val="28"/>
        </w:rPr>
      </w:pPr>
      <w:bookmarkStart w:id="179" w:name="_Toc1842_WPSOffice_Level1"/>
      <w:r>
        <w:rPr>
          <w:rFonts w:hint="eastAsia" w:ascii="仿宋" w:hAnsi="仿宋" w:eastAsia="仿宋" w:cs="仿宋"/>
          <w:bCs/>
          <w:color w:val="auto"/>
          <w:sz w:val="28"/>
          <w:szCs w:val="28"/>
        </w:rPr>
        <w:t>投标文件名称：资格证明文件/技术商务资信文件/报价文件</w:t>
      </w:r>
      <w:bookmarkEnd w:id="179"/>
    </w:p>
    <w:p>
      <w:pPr>
        <w:snapToGrid w:val="0"/>
        <w:spacing w:line="480" w:lineRule="auto"/>
        <w:ind w:firstLine="560" w:firstLineChars="200"/>
        <w:jc w:val="left"/>
        <w:rPr>
          <w:rFonts w:hint="eastAsia" w:ascii="仿宋" w:hAnsi="仿宋" w:eastAsia="仿宋" w:cs="仿宋"/>
          <w:bCs/>
          <w:color w:val="auto"/>
          <w:sz w:val="28"/>
          <w:szCs w:val="28"/>
        </w:rPr>
      </w:pPr>
      <w:bookmarkStart w:id="180" w:name="_Toc4435_WPSOffice_Level1"/>
      <w:r>
        <w:rPr>
          <w:rFonts w:hint="eastAsia" w:ascii="仿宋" w:hAnsi="仿宋" w:eastAsia="仿宋" w:cs="仿宋"/>
          <w:bCs/>
          <w:color w:val="auto"/>
          <w:sz w:val="28"/>
          <w:szCs w:val="28"/>
        </w:rPr>
        <w:t>投标人地址：</w:t>
      </w:r>
      <w:bookmarkEnd w:id="180"/>
    </w:p>
    <w:p>
      <w:pPr>
        <w:snapToGrid w:val="0"/>
        <w:spacing w:line="480" w:lineRule="auto"/>
        <w:ind w:firstLine="560" w:firstLineChars="200"/>
        <w:jc w:val="left"/>
        <w:rPr>
          <w:rFonts w:hint="eastAsia" w:ascii="仿宋" w:hAnsi="仿宋" w:eastAsia="仿宋" w:cs="仿宋"/>
          <w:bCs/>
          <w:color w:val="auto"/>
          <w:sz w:val="28"/>
          <w:szCs w:val="28"/>
        </w:rPr>
      </w:pPr>
      <w:bookmarkStart w:id="181" w:name="_Toc24371_WPSOffice_Level1"/>
      <w:r>
        <w:rPr>
          <w:rFonts w:hint="eastAsia" w:ascii="仿宋" w:hAnsi="仿宋" w:eastAsia="仿宋" w:cs="仿宋"/>
          <w:bCs/>
          <w:color w:val="auto"/>
          <w:sz w:val="28"/>
          <w:szCs w:val="28"/>
        </w:rPr>
        <w:t>投标人名称：                                （盖章）</w:t>
      </w:r>
      <w:bookmarkEnd w:id="181"/>
    </w:p>
    <w:p>
      <w:pPr>
        <w:snapToGrid w:val="0"/>
        <w:spacing w:line="480" w:lineRule="auto"/>
        <w:ind w:firstLine="560" w:firstLineChars="200"/>
        <w:jc w:val="left"/>
        <w:rPr>
          <w:rFonts w:ascii="仿宋" w:hAnsi="仿宋" w:eastAsia="仿宋" w:cs="仿宋"/>
          <w:bCs/>
          <w:color w:val="auto"/>
          <w:sz w:val="28"/>
          <w:szCs w:val="28"/>
        </w:rPr>
      </w:pPr>
      <w:bookmarkStart w:id="182" w:name="_Toc30588_WPSOffice_Level1"/>
      <w:r>
        <w:rPr>
          <w:rFonts w:hint="eastAsia" w:ascii="仿宋" w:hAnsi="仿宋" w:eastAsia="仿宋" w:cs="仿宋"/>
          <w:bCs/>
          <w:color w:val="auto"/>
          <w:sz w:val="28"/>
          <w:szCs w:val="28"/>
        </w:rPr>
        <w:t>法定代表人或</w:t>
      </w:r>
      <w:r>
        <w:rPr>
          <w:rFonts w:ascii="仿宋" w:hAnsi="仿宋" w:eastAsia="仿宋" w:cs="仿宋"/>
          <w:bCs/>
          <w:color w:val="auto"/>
          <w:sz w:val="28"/>
          <w:szCs w:val="28"/>
        </w:rPr>
        <w:t>授权代表签章：</w:t>
      </w:r>
      <w:bookmarkEnd w:id="182"/>
      <w:r>
        <w:rPr>
          <w:rFonts w:ascii="仿宋" w:hAnsi="仿宋" w:eastAsia="仿宋" w:cs="仿宋"/>
          <w:bCs/>
          <w:color w:val="auto"/>
          <w:sz w:val="28"/>
          <w:szCs w:val="28"/>
        </w:rPr>
        <w:t xml:space="preserve">            </w:t>
      </w:r>
    </w:p>
    <w:p>
      <w:pPr>
        <w:adjustRightInd w:val="0"/>
        <w:snapToGrid w:val="0"/>
        <w:spacing w:before="120" w:beforeLines="50" w:after="120" w:afterLines="50" w:line="500" w:lineRule="exact"/>
        <w:ind w:firstLine="1120" w:firstLineChars="400"/>
        <w:jc w:val="center"/>
        <w:rPr>
          <w:rFonts w:hint="eastAsia" w:ascii="仿宋" w:hAnsi="仿宋" w:eastAsia="仿宋" w:cs="仿宋"/>
          <w:bCs/>
          <w:color w:val="auto"/>
          <w:sz w:val="28"/>
          <w:szCs w:val="28"/>
        </w:rPr>
      </w:pP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p>
    <w:p>
      <w:pPr>
        <w:adjustRightInd w:val="0"/>
        <w:snapToGrid w:val="0"/>
        <w:spacing w:line="400" w:lineRule="exact"/>
        <w:jc w:val="left"/>
        <w:rPr>
          <w:rFonts w:hint="eastAsia" w:ascii="仿宋" w:hAnsi="仿宋" w:eastAsia="仿宋" w:cs="仿宋"/>
          <w:b/>
          <w:color w:val="auto"/>
          <w:sz w:val="24"/>
        </w:rPr>
      </w:pPr>
      <w:r>
        <w:rPr>
          <w:rFonts w:hint="eastAsia" w:ascii="仿宋" w:hAnsi="仿宋" w:eastAsia="仿宋" w:cs="仿宋"/>
          <w:color w:val="auto"/>
        </w:rPr>
        <w:br w:type="page"/>
      </w:r>
      <w:r>
        <w:rPr>
          <w:rFonts w:hint="eastAsia" w:ascii="仿宋" w:hAnsi="仿宋" w:eastAsia="仿宋" w:cs="仿宋"/>
          <w:b/>
          <w:bCs/>
          <w:color w:val="auto"/>
          <w:sz w:val="28"/>
          <w:szCs w:val="28"/>
        </w:rPr>
        <w:t>三</w:t>
      </w:r>
      <w:r>
        <w:rPr>
          <w:rFonts w:hint="eastAsia" w:ascii="仿宋" w:hAnsi="仿宋" w:eastAsia="仿宋" w:cs="仿宋"/>
          <w:b/>
          <w:color w:val="auto"/>
          <w:sz w:val="28"/>
          <w:szCs w:val="28"/>
        </w:rPr>
        <w:t>、资格证明文件：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（1）投标声明书（格式见附件）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（2）法定代表人身份证明或法定代表人授权委托书（请另行准备一份法定代表人授权委托书原件，和身份证原件一起，于递交投标文件时一同递交给代理机构，以便现场核查）（格式见附件）；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（3）授权代表社保缴费凭证或单位花名册复印件；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（4）经有关部门年检通过的营业执照、税务登记证；或“三证合一”营业执照；或“五证合一”的营业执照；</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（5）自招标公告发布之后任意时间的“信用中国”（www.creditchina.gov.cn）、中国政府采购（www.ccgp.gov.cn）投标人信用查询网页截图；（资格审查条款，二者缺一不可）；</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（6）最近一个季度依法缴纳税收和社保费的证明[税费凭证复印件加盖公章，或者依法缴纳税费或依法免缴税费的证明（复印件加盖公章，原件备查，格式自拟）]</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（7）信用承诺书（格式见附件）；</w:t>
      </w:r>
    </w:p>
    <w:p>
      <w:pPr>
        <w:tabs>
          <w:tab w:val="left" w:pos="987"/>
        </w:tabs>
        <w:adjustRightInd w:val="0"/>
        <w:snapToGrid w:val="0"/>
        <w:spacing w:line="400" w:lineRule="exact"/>
        <w:ind w:firstLine="240" w:firstLineChars="1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（8）投标人认为需要提供的其他资料和文件。                                                                                                                                                                                                                         </w:t>
      </w:r>
    </w:p>
    <w:p>
      <w:pPr>
        <w:adjustRightInd w:val="0"/>
        <w:snapToGrid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附件1：</w:t>
      </w:r>
    </w:p>
    <w:p>
      <w:pPr>
        <w:adjustRightInd w:val="0"/>
        <w:snapToGrid w:val="0"/>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投标声明书</w:t>
      </w:r>
    </w:p>
    <w:p>
      <w:pPr>
        <w:adjustRightInd w:val="0"/>
        <w:snapToGrid w:val="0"/>
        <w:spacing w:line="440" w:lineRule="exact"/>
        <w:rPr>
          <w:rFonts w:hint="eastAsia" w:ascii="仿宋" w:hAnsi="仿宋" w:eastAsia="仿宋" w:cs="仿宋"/>
          <w:color w:val="auto"/>
          <w:sz w:val="24"/>
          <w:szCs w:val="24"/>
        </w:rPr>
      </w:pPr>
    </w:p>
    <w:p>
      <w:pPr>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（招标采购单位名称）：</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（投标人名称）系中华人民共和国合法企业，经营地址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（投标人名称）的法定代表人，我方愿意参加贵方组织的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项目的投标，为便于贵方公正、择优地确定中标人及其投标产品和服务，我方就本次投标有关事项郑重声明如下：</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1.我方向贵方提交的所有投标文件、资料都是准确的和真实的。</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2.我方不是采购人的附属机构；在获知本项目采购信息后，与采购人聘请的为此项目提供咨询服务的公司及其附属机构没有任何联系。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3.我方及由本人担任法定代表人的其他机构最近三年内被通报或者被处罚的违法行为有：　　　　　　　　　　　　　　　　　　　　　　　　　　</w:t>
      </w:r>
    </w:p>
    <w:p>
      <w:pPr>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4.以上事项如有虚假或隐瞒，我方愿意承担一切后果，并不再寻求任何旨在减轻或免除法律责任的辩解。</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jc w:val="right"/>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djustRightInd w:val="0"/>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adjustRightInd w:val="0"/>
        <w:snapToGrid w:val="0"/>
        <w:spacing w:line="440" w:lineRule="exact"/>
        <w:rPr>
          <w:rFonts w:ascii="仿宋" w:hAnsi="仿宋" w:eastAsia="仿宋" w:cs="仿宋"/>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bCs/>
          <w:color w:val="auto"/>
          <w:sz w:val="28"/>
          <w:szCs w:val="28"/>
        </w:rPr>
        <w:t>附件2：</w:t>
      </w:r>
    </w:p>
    <w:p>
      <w:pPr>
        <w:adjustRightInd w:val="0"/>
        <w:snapToGrid w:val="0"/>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法定代表人身份证明书</w:t>
      </w:r>
    </w:p>
    <w:p>
      <w:pPr>
        <w:adjustRightInd w:val="0"/>
        <w:snapToGrid w:val="0"/>
        <w:spacing w:line="440" w:lineRule="exact"/>
        <w:jc w:val="center"/>
        <w:rPr>
          <w:rFonts w:hint="eastAsia" w:ascii="仿宋" w:hAnsi="仿宋" w:eastAsia="仿宋" w:cs="仿宋"/>
          <w:b/>
          <w:color w:val="auto"/>
          <w:sz w:val="28"/>
          <w:szCs w:val="28"/>
        </w:rPr>
      </w:pPr>
    </w:p>
    <w:p>
      <w:pPr>
        <w:jc w:val="center"/>
        <w:rPr>
          <w:rFonts w:hint="eastAsia" w:ascii="仿宋" w:hAnsi="仿宋" w:eastAsia="仿宋" w:cs="仿宋"/>
          <w:b/>
          <w:color w:val="auto"/>
          <w:sz w:val="24"/>
          <w:szCs w:val="24"/>
        </w:rPr>
      </w:pPr>
    </w:p>
    <w:p>
      <w:pPr>
        <w:spacing w:line="480" w:lineRule="exact"/>
        <w:ind w:firstLine="482" w:firstLineChars="200"/>
        <w:rPr>
          <w:rFonts w:hint="eastAsia" w:ascii="仿宋" w:hAnsi="仿宋" w:eastAsia="仿宋" w:cs="仿宋"/>
          <w:color w:val="auto"/>
          <w:sz w:val="24"/>
          <w:szCs w:val="24"/>
          <w:u w:val="single"/>
        </w:rPr>
      </w:pP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（单位名称）的法定代表人，身份证号码为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，联系地址：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pPr>
        <w:spacing w:line="480" w:lineRule="exact"/>
        <w:ind w:firstLine="480" w:firstLineChars="200"/>
        <w:rPr>
          <w:rFonts w:hint="eastAsia" w:ascii="仿宋" w:hAnsi="仿宋" w:eastAsia="仿宋" w:cs="仿宋"/>
          <w:color w:val="auto"/>
          <w:sz w:val="24"/>
          <w:szCs w:val="24"/>
        </w:rPr>
      </w:pPr>
    </w:p>
    <w:p>
      <w:pPr>
        <w:spacing w:line="480"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特此证明。 </w:t>
      </w:r>
    </w:p>
    <w:p>
      <w:pPr>
        <w:spacing w:line="480" w:lineRule="exact"/>
        <w:ind w:firstLine="357" w:firstLineChars="149"/>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480" w:lineRule="exact"/>
        <w:ind w:firstLine="2232" w:firstLineChars="930"/>
        <w:jc w:val="right"/>
        <w:rPr>
          <w:rFonts w:hint="eastAsia" w:ascii="仿宋" w:hAnsi="仿宋" w:eastAsia="仿宋" w:cs="仿宋"/>
          <w:color w:val="auto"/>
          <w:sz w:val="24"/>
          <w:szCs w:val="24"/>
          <w:u w:val="single"/>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rPr>
        <w:t xml:space="preserve">                           （盖章）</w:t>
      </w:r>
    </w:p>
    <w:p>
      <w:pPr>
        <w:spacing w:line="480" w:lineRule="exact"/>
        <w:ind w:firstLine="2232" w:firstLineChars="930"/>
        <w:jc w:val="right"/>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（签名、盖章）</w:t>
      </w:r>
    </w:p>
    <w:p>
      <w:pPr>
        <w:spacing w:line="480" w:lineRule="exact"/>
        <w:ind w:firstLine="357" w:firstLineChars="149"/>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日期：        年     月     日</w:t>
      </w:r>
    </w:p>
    <w:p>
      <w:pPr>
        <w:adjustRightInd w:val="0"/>
        <w:snapToGrid w:val="0"/>
        <w:spacing w:line="440" w:lineRule="exact"/>
        <w:jc w:val="left"/>
        <w:rPr>
          <w:rFonts w:hint="eastAsia" w:ascii="仿宋" w:hAnsi="仿宋" w:eastAsia="仿宋" w:cs="仿宋"/>
          <w:b/>
          <w:color w:val="auto"/>
          <w:sz w:val="24"/>
          <w:szCs w:val="24"/>
        </w:rPr>
      </w:pPr>
    </w:p>
    <w:p>
      <w:pPr>
        <w:adjustRightInd w:val="0"/>
        <w:snapToGrid w:val="0"/>
        <w:spacing w:line="440" w:lineRule="exact"/>
        <w:jc w:val="left"/>
        <w:rPr>
          <w:rFonts w:hint="eastAsia" w:ascii="仿宋" w:hAnsi="仿宋" w:eastAsia="仿宋" w:cs="仿宋"/>
          <w:b/>
          <w:color w:val="auto"/>
          <w:sz w:val="24"/>
          <w:szCs w:val="24"/>
        </w:rPr>
      </w:pPr>
    </w:p>
    <w:p>
      <w:pPr>
        <w:pStyle w:val="9"/>
        <w:spacing w:line="440" w:lineRule="exact"/>
        <w:ind w:firstLine="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9"/>
        <w:spacing w:line="440" w:lineRule="exact"/>
        <w:ind w:firstLine="480" w:firstLineChars="200"/>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有效身份证明复印件粘贴处</w:t>
      </w:r>
    </w:p>
    <w:p>
      <w:pPr>
        <w:adjustRightInd w:val="0"/>
        <w:snapToGrid w:val="0"/>
        <w:spacing w:before="120" w:beforeLines="50" w:after="120" w:afterLines="50" w:line="500" w:lineRule="exact"/>
        <w:rPr>
          <w:rFonts w:hint="eastAsia" w:ascii="仿宋" w:hAnsi="仿宋" w:eastAsia="仿宋" w:cs="仿宋"/>
          <w:b/>
          <w:color w:val="auto"/>
          <w:sz w:val="24"/>
          <w:szCs w:val="24"/>
        </w:rPr>
      </w:pPr>
    </w:p>
    <w:p>
      <w:pPr>
        <w:adjustRightInd w:val="0"/>
        <w:snapToGrid w:val="0"/>
        <w:spacing w:line="440" w:lineRule="exact"/>
        <w:jc w:val="center"/>
        <w:rPr>
          <w:rFonts w:hint="eastAsia" w:ascii="仿宋" w:hAnsi="仿宋" w:eastAsia="仿宋" w:cs="仿宋"/>
          <w:b/>
          <w:color w:val="auto"/>
          <w:sz w:val="24"/>
          <w:szCs w:val="24"/>
        </w:rPr>
      </w:pPr>
    </w:p>
    <w:p>
      <w:pPr>
        <w:adjustRightInd w:val="0"/>
        <w:snapToGrid w:val="0"/>
        <w:spacing w:line="440" w:lineRule="exact"/>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bCs/>
          <w:color w:val="auto"/>
          <w:sz w:val="28"/>
          <w:szCs w:val="28"/>
        </w:rPr>
        <w:t>附件3：</w:t>
      </w:r>
    </w:p>
    <w:p>
      <w:pPr>
        <w:adjustRightInd w:val="0"/>
        <w:snapToGrid w:val="0"/>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法定代表人授权委托书</w:t>
      </w:r>
    </w:p>
    <w:p>
      <w:pPr>
        <w:adjustRightInd w:val="0"/>
        <w:snapToGrid w:val="0"/>
        <w:spacing w:line="440" w:lineRule="exact"/>
        <w:rPr>
          <w:rFonts w:hint="eastAsia" w:ascii="仿宋" w:hAnsi="仿宋" w:eastAsia="仿宋" w:cs="仿宋"/>
          <w:bCs/>
          <w:color w:val="auto"/>
          <w:sz w:val="24"/>
          <w:szCs w:val="24"/>
        </w:rPr>
      </w:pPr>
    </w:p>
    <w:p>
      <w:pPr>
        <w:adjustRightInd w:val="0"/>
        <w:snapToGrid w:val="0"/>
        <w:spacing w:line="440" w:lineRule="exact"/>
        <w:rPr>
          <w:rFonts w:hint="eastAsia" w:ascii="仿宋" w:hAnsi="仿宋" w:eastAsia="仿宋" w:cs="仿宋"/>
          <w:b/>
          <w:bCs/>
          <w:color w:val="auto"/>
          <w:sz w:val="24"/>
          <w:szCs w:val="24"/>
        </w:rPr>
      </w:pPr>
      <w:r>
        <w:rPr>
          <w:rFonts w:hint="eastAsia" w:ascii="仿宋" w:hAnsi="仿宋" w:eastAsia="仿宋" w:cs="仿宋"/>
          <w:bCs/>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（投标人名称）的法定代表人，现授权委托本单位在职职工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项目的投标活动，并代表我方全权办理针对上述项目的投标、开标、评标、签约等具体事务和签署相关文件。</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我方对被授权人的签名负全部责任。</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被授权人签名：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法定代表人签名：</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职务：</w:t>
      </w:r>
      <w:r>
        <w:rPr>
          <w:rFonts w:hint="eastAsia" w:ascii="仿宋" w:hAnsi="仿宋" w:eastAsia="仿宋" w:cs="仿宋"/>
          <w:color w:val="auto"/>
          <w:sz w:val="24"/>
          <w:szCs w:val="24"/>
          <w:u w:val="single"/>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被授权人身份证号码：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adjustRightInd w:val="0"/>
        <w:snapToGrid w:val="0"/>
        <w:spacing w:line="440" w:lineRule="exact"/>
        <w:ind w:firstLine="480" w:firstLineChars="200"/>
        <w:rPr>
          <w:rFonts w:hint="eastAsia" w:ascii="仿宋" w:hAnsi="仿宋" w:eastAsia="仿宋" w:cs="仿宋"/>
          <w:color w:val="auto"/>
          <w:sz w:val="24"/>
          <w:szCs w:val="24"/>
        </w:rPr>
      </w:pPr>
    </w:p>
    <w:p>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投标人盖章：</w:t>
      </w:r>
    </w:p>
    <w:p>
      <w:pPr>
        <w:adjustRightInd w:val="0"/>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pStyle w:val="9"/>
        <w:spacing w:line="440" w:lineRule="exact"/>
        <w:ind w:firstLine="480" w:firstLineChars="200"/>
        <w:rPr>
          <w:rFonts w:hint="eastAsia" w:ascii="仿宋" w:hAnsi="仿宋" w:eastAsia="仿宋" w:cs="仿宋"/>
          <w:color w:val="auto"/>
          <w:sz w:val="24"/>
          <w:szCs w:val="24"/>
        </w:rPr>
      </w:pPr>
    </w:p>
    <w:p>
      <w:pPr>
        <w:pStyle w:val="9"/>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pPr>
        <w:pStyle w:val="9"/>
        <w:spacing w:line="440" w:lineRule="exact"/>
        <w:ind w:firstLine="480" w:firstLineChars="200"/>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p>
    <w:p>
      <w:pPr>
        <w:pStyle w:val="9"/>
        <w:spacing w:line="440" w:lineRule="exact"/>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授权代理人有效身份证明复印件粘贴处</w:t>
      </w:r>
    </w:p>
    <w:p>
      <w:pPr>
        <w:adjustRightInd w:val="0"/>
        <w:snapToGrid w:val="0"/>
        <w:spacing w:line="440" w:lineRule="exact"/>
        <w:ind w:firstLine="482" w:firstLineChars="200"/>
        <w:rPr>
          <w:rFonts w:hint="eastAsia" w:ascii="仿宋" w:hAnsi="仿宋" w:eastAsia="仿宋" w:cs="仿宋"/>
          <w:b/>
          <w:color w:val="auto"/>
          <w:sz w:val="24"/>
          <w:szCs w:val="24"/>
        </w:rPr>
      </w:pPr>
    </w:p>
    <w:p>
      <w:pPr>
        <w:adjustRightInd w:val="0"/>
        <w:snapToGrid w:val="0"/>
        <w:spacing w:line="360" w:lineRule="exact"/>
        <w:rPr>
          <w:rFonts w:hint="eastAsia" w:ascii="仿宋" w:hAnsi="仿宋" w:eastAsia="仿宋" w:cs="仿宋"/>
          <w:b/>
          <w:color w:val="auto"/>
          <w:sz w:val="24"/>
          <w:szCs w:val="24"/>
        </w:rPr>
      </w:pPr>
    </w:p>
    <w:p>
      <w:pPr>
        <w:snapToGrid w:val="0"/>
        <w:spacing w:line="400" w:lineRule="exact"/>
        <w:jc w:val="left"/>
        <w:rPr>
          <w:rFonts w:hint="eastAsia" w:ascii="仿宋" w:hAnsi="仿宋" w:eastAsia="仿宋" w:cs="仿宋"/>
          <w:color w:val="auto"/>
          <w:sz w:val="24"/>
          <w:szCs w:val="24"/>
          <w:lang w:val="zh-CN"/>
        </w:rPr>
      </w:pPr>
    </w:p>
    <w:p>
      <w:pPr>
        <w:adjustRightInd w:val="0"/>
        <w:snapToGrid w:val="0"/>
        <w:spacing w:before="120" w:beforeLines="50" w:after="120" w:afterLines="50" w:line="500" w:lineRule="exact"/>
        <w:rPr>
          <w:rFonts w:hint="eastAsia" w:ascii="仿宋" w:hAnsi="仿宋" w:eastAsia="仿宋" w:cs="仿宋"/>
          <w:b/>
          <w:sz w:val="28"/>
          <w:szCs w:val="28"/>
        </w:rPr>
      </w:pPr>
      <w:r>
        <w:rPr>
          <w:rFonts w:hint="eastAsia" w:ascii="仿宋" w:hAnsi="仿宋" w:eastAsia="仿宋" w:cs="仿宋"/>
          <w:b/>
          <w:color w:val="auto"/>
          <w:sz w:val="24"/>
          <w:szCs w:val="24"/>
        </w:rPr>
        <w:br w:type="page"/>
      </w:r>
    </w:p>
    <w:p>
      <w:pPr>
        <w:adjustRightInd w:val="0"/>
        <w:snapToGrid w:val="0"/>
        <w:spacing w:line="440" w:lineRule="exact"/>
        <w:rPr>
          <w:rFonts w:ascii="仿宋" w:hAnsi="仿宋" w:eastAsia="仿宋" w:cs="仿宋"/>
          <w:b/>
          <w:color w:val="auto"/>
          <w:sz w:val="24"/>
          <w:szCs w:val="24"/>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w:t>
      </w:r>
    </w:p>
    <w:p>
      <w:pPr>
        <w:adjustRightInd w:val="0"/>
        <w:snapToGrid w:val="0"/>
        <w:spacing w:before="120" w:beforeLines="50" w:after="120" w:afterLines="50" w:line="500" w:lineRule="exact"/>
        <w:jc w:val="center"/>
        <w:rPr>
          <w:rFonts w:hint="eastAsia" w:ascii="仿宋" w:hAnsi="仿宋" w:eastAsia="仿宋" w:cs="仿宋"/>
          <w:b/>
          <w:sz w:val="36"/>
          <w:szCs w:val="36"/>
        </w:rPr>
      </w:pPr>
    </w:p>
    <w:p>
      <w:pPr>
        <w:adjustRightInd w:val="0"/>
        <w:snapToGrid w:val="0"/>
        <w:spacing w:before="120" w:beforeLines="50" w:after="120" w:afterLines="50" w:line="500" w:lineRule="exact"/>
        <w:jc w:val="center"/>
        <w:rPr>
          <w:rFonts w:hint="eastAsia" w:ascii="仿宋" w:hAnsi="仿宋" w:eastAsia="仿宋" w:cs="仿宋"/>
          <w:b/>
          <w:sz w:val="36"/>
          <w:szCs w:val="36"/>
        </w:rPr>
      </w:pPr>
      <w:r>
        <w:rPr>
          <w:rFonts w:hint="eastAsia" w:ascii="仿宋" w:hAnsi="仿宋" w:eastAsia="仿宋" w:cs="仿宋"/>
          <w:b/>
          <w:sz w:val="36"/>
          <w:szCs w:val="36"/>
        </w:rPr>
        <w:t>信用承诺书</w:t>
      </w:r>
    </w:p>
    <w:p>
      <w:pPr>
        <w:adjustRightInd w:val="0"/>
        <w:snapToGrid w:val="0"/>
        <w:spacing w:before="120" w:beforeLines="50" w:after="120" w:afterLines="50" w:line="500" w:lineRule="exact"/>
        <w:rPr>
          <w:rFonts w:hint="eastAsia" w:ascii="仿宋" w:hAnsi="仿宋" w:eastAsia="仿宋" w:cs="仿宋"/>
          <w:b/>
          <w:sz w:val="24"/>
        </w:rPr>
      </w:pPr>
    </w:p>
    <w:p>
      <w:pPr>
        <w:tabs>
          <w:tab w:val="left" w:pos="1650"/>
        </w:tabs>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投标人</w:t>
      </w:r>
      <w:r>
        <w:rPr>
          <w:rFonts w:hint="eastAsia" w:ascii="仿宋" w:hAnsi="仿宋" w:eastAsia="仿宋" w:cs="仿宋"/>
          <w:sz w:val="24"/>
        </w:rPr>
        <w:t>）现参加</w:t>
      </w:r>
      <w:r>
        <w:rPr>
          <w:rFonts w:hint="eastAsia" w:ascii="仿宋" w:hAnsi="仿宋" w:eastAsia="仿宋" w:cs="仿宋"/>
          <w:sz w:val="24"/>
          <w:u w:val="single"/>
        </w:rPr>
        <w:t xml:space="preserve">               </w:t>
      </w:r>
      <w:r>
        <w:rPr>
          <w:rFonts w:hint="eastAsia" w:ascii="仿宋" w:hAnsi="仿宋" w:eastAsia="仿宋" w:cs="仿宋"/>
          <w:sz w:val="24"/>
        </w:rPr>
        <w:t>（采购项目）政府采购活动，郑重承诺如下：</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对所提供的资料合法性、真实性、准确性和有效性负责；</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仿宋"/>
          <w:sz w:val="24"/>
        </w:rPr>
      </w:pPr>
      <w:r>
        <w:rPr>
          <w:rFonts w:hint="eastAsia" w:ascii="仿宋" w:hAnsi="仿宋" w:eastAsia="仿宋" w:cs="仿宋"/>
          <w:color w:val="333333"/>
          <w:kern w:val="0"/>
          <w:sz w:val="24"/>
        </w:rPr>
        <w:t>按照信用信息管理有关要求，本单位（个人）同意将以上承诺在信用湖州网站公示，若违背以上承诺，依据相关规定记入企业（个人）信用</w:t>
      </w:r>
      <w:r>
        <w:rPr>
          <w:rFonts w:hint="eastAsia" w:ascii="仿宋" w:hAnsi="仿宋" w:eastAsia="仿宋" w:cs="仿宋"/>
          <w:color w:val="000000"/>
          <w:kern w:val="0"/>
          <w:sz w:val="24"/>
        </w:rPr>
        <w:t>档案；性质严重的，承担相应法律后果和责任，并依法依规列入严重失信名单。</w:t>
      </w:r>
    </w:p>
    <w:p>
      <w:pPr>
        <w:tabs>
          <w:tab w:val="left" w:pos="1650"/>
        </w:tabs>
        <w:spacing w:line="560" w:lineRule="exact"/>
        <w:rPr>
          <w:rFonts w:hint="eastAsia" w:ascii="仿宋" w:hAnsi="仿宋" w:eastAsia="仿宋" w:cs="仿宋"/>
          <w:sz w:val="24"/>
          <w:u w:val="single"/>
        </w:rPr>
      </w:pPr>
    </w:p>
    <w:p>
      <w:pPr>
        <w:tabs>
          <w:tab w:val="left" w:pos="1650"/>
        </w:tabs>
        <w:spacing w:line="560" w:lineRule="exact"/>
        <w:rPr>
          <w:rFonts w:hint="eastAsia" w:ascii="仿宋" w:hAnsi="仿宋" w:eastAsia="仿宋" w:cs="仿宋"/>
          <w:sz w:val="24"/>
          <w:u w:val="single"/>
        </w:rPr>
      </w:pPr>
    </w:p>
    <w:p>
      <w:pPr>
        <w:pStyle w:val="24"/>
        <w:spacing w:before="0" w:beforeAutospacing="0" w:after="0" w:afterAutospacing="0" w:line="560" w:lineRule="exact"/>
        <w:ind w:firstLine="600" w:firstLineChars="250"/>
        <w:rPr>
          <w:rFonts w:hint="eastAsia" w:ascii="仿宋" w:hAnsi="仿宋" w:eastAsia="仿宋" w:cs="仿宋"/>
          <w:color w:val="000000"/>
          <w:spacing w:val="-7"/>
        </w:rPr>
      </w:pPr>
      <w:r>
        <w:rPr>
          <w:rFonts w:hint="eastAsia" w:ascii="仿宋" w:hAnsi="仿宋" w:eastAsia="仿宋" w:cs="仿宋"/>
          <w:kern w:val="2"/>
        </w:rPr>
        <w:t>统一社会信用代码：</w:t>
      </w:r>
      <w:r>
        <w:rPr>
          <w:rFonts w:hint="eastAsia" w:ascii="仿宋" w:hAnsi="仿宋" w:eastAsia="仿宋" w:cs="仿宋"/>
          <w:color w:val="000000"/>
          <w:spacing w:val="-7"/>
          <w:u w:val="single"/>
        </w:rPr>
        <w:t xml:space="preserve">                      </w:t>
      </w:r>
      <w:r>
        <w:rPr>
          <w:rFonts w:hint="eastAsia" w:ascii="仿宋" w:hAnsi="仿宋" w:eastAsia="仿宋" w:cs="仿宋"/>
          <w:color w:val="000000"/>
          <w:spacing w:val="-7"/>
        </w:rPr>
        <w:t xml:space="preserve"> </w:t>
      </w:r>
    </w:p>
    <w:p>
      <w:pPr>
        <w:pStyle w:val="24"/>
        <w:spacing w:before="0" w:beforeAutospacing="0" w:after="0" w:afterAutospacing="0" w:line="560" w:lineRule="exact"/>
        <w:rPr>
          <w:rFonts w:hint="eastAsia" w:ascii="仿宋" w:hAnsi="仿宋" w:eastAsia="仿宋" w:cs="仿宋"/>
          <w:color w:val="000000"/>
        </w:rPr>
      </w:pPr>
      <w:r>
        <w:rPr>
          <w:rFonts w:hint="eastAsia" w:ascii="仿宋" w:hAnsi="仿宋" w:eastAsia="仿宋" w:cs="仿宋"/>
          <w:color w:val="000000"/>
        </w:rPr>
        <w:t xml:space="preserve">    </w:t>
      </w:r>
    </w:p>
    <w:p>
      <w:pPr>
        <w:pStyle w:val="24"/>
        <w:spacing w:before="0" w:beforeAutospacing="0" w:after="0" w:afterAutospacing="0" w:line="560" w:lineRule="exact"/>
        <w:ind w:firstLine="3240" w:firstLineChars="1350"/>
        <w:jc w:val="right"/>
        <w:rPr>
          <w:rFonts w:hint="eastAsia" w:ascii="仿宋" w:hAnsi="仿宋" w:eastAsia="仿宋" w:cs="仿宋"/>
          <w:kern w:val="2"/>
        </w:rPr>
      </w:pPr>
      <w:r>
        <w:rPr>
          <w:rFonts w:hint="eastAsia" w:ascii="仿宋" w:hAnsi="仿宋" w:eastAsia="仿宋" w:cs="仿宋"/>
          <w:kern w:val="2"/>
        </w:rPr>
        <w:t>承诺单位/个人（盖章/签名）</w:t>
      </w:r>
    </w:p>
    <w:p>
      <w:pPr>
        <w:spacing w:line="560" w:lineRule="exact"/>
        <w:jc w:val="right"/>
        <w:rPr>
          <w:rFonts w:hint="eastAsia" w:ascii="仿宋" w:hAnsi="仿宋" w:eastAsia="仿宋" w:cs="仿宋"/>
          <w:sz w:val="24"/>
        </w:rPr>
      </w:pPr>
      <w:r>
        <w:rPr>
          <w:rFonts w:hint="eastAsia" w:ascii="仿宋" w:hAnsi="仿宋" w:eastAsia="仿宋" w:cs="仿宋"/>
          <w:sz w:val="24"/>
        </w:rPr>
        <w:t xml:space="preserve">                               时间：20**年*月*日</w:t>
      </w: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8"/>
          <w:szCs w:val="28"/>
        </w:rPr>
      </w:pPr>
    </w:p>
    <w:p>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b/>
          <w:color w:val="auto"/>
          <w:sz w:val="28"/>
          <w:szCs w:val="28"/>
        </w:rPr>
        <w:t>四、报价文件：</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（1）开标一览表（格式见附件）； </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（2）报价明细表（格式见附件）（如有）；</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小微企业声明函》（同时提供小微企业名录库查询网页截图）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如有）；</w:t>
      </w:r>
    </w:p>
    <w:p>
      <w:pPr>
        <w:tabs>
          <w:tab w:val="left" w:pos="3870"/>
          <w:tab w:val="left" w:pos="4085"/>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（4）投标人针对报价需要说明的其他文件和说明（格式自拟）；</w:t>
      </w:r>
    </w:p>
    <w:p>
      <w:pPr>
        <w:tabs>
          <w:tab w:val="left" w:pos="3870"/>
          <w:tab w:val="left" w:pos="4085"/>
        </w:tabs>
        <w:snapToGrid w:val="0"/>
        <w:spacing w:line="400" w:lineRule="exact"/>
        <w:ind w:firstLine="482" w:firstLineChars="200"/>
        <w:jc w:val="left"/>
        <w:rPr>
          <w:rFonts w:ascii="仿宋" w:hAnsi="仿宋" w:eastAsia="仿宋" w:cs="仿宋"/>
          <w:b/>
          <w:bCs/>
          <w:sz w:val="24"/>
          <w:szCs w:val="24"/>
          <w:u w:val="single"/>
        </w:rPr>
      </w:pPr>
      <w:r>
        <w:rPr>
          <w:rFonts w:hint="eastAsia" w:ascii="仿宋" w:hAnsi="仿宋" w:eastAsia="仿宋" w:cs="仿宋"/>
          <w:b/>
          <w:bCs/>
          <w:sz w:val="24"/>
          <w:szCs w:val="24"/>
          <w:u w:val="single"/>
        </w:rPr>
        <w:t>注：报价文件须单独密封包装</w:t>
      </w:r>
    </w:p>
    <w:p>
      <w:pPr>
        <w:snapToGrid w:val="0"/>
        <w:spacing w:after="120" w:afterLines="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w:t>
      </w:r>
    </w:p>
    <w:p>
      <w:pPr>
        <w:snapToGrid w:val="0"/>
        <w:spacing w:after="120" w:afterLines="50"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8"/>
          <w:szCs w:val="28"/>
        </w:rPr>
        <w:t>开标一览表</w:t>
      </w:r>
    </w:p>
    <w:p>
      <w:pPr>
        <w:snapToGrid w:val="0"/>
        <w:spacing w:line="44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李家巷镇农村生活垃圾分类长效保洁采购项目</w:t>
      </w:r>
      <w:r>
        <w:rPr>
          <w:rFonts w:hint="eastAsia" w:ascii="仿宋" w:hAnsi="仿宋" w:eastAsia="仿宋" w:cs="仿宋"/>
          <w:color w:val="auto"/>
          <w:sz w:val="24"/>
          <w:szCs w:val="24"/>
        </w:rPr>
        <w:t xml:space="preserve">    </w:t>
      </w:r>
    </w:p>
    <w:p>
      <w:pPr>
        <w:snapToGrid w:val="0"/>
        <w:spacing w:after="120" w:afterLines="5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ZFCX-2020-006(CG)</w:t>
      </w:r>
      <w:r>
        <w:rPr>
          <w:rFonts w:hint="eastAsia" w:ascii="仿宋" w:hAnsi="仿宋" w:eastAsia="仿宋" w:cs="仿宋"/>
          <w:color w:val="auto"/>
          <w:sz w:val="24"/>
          <w:szCs w:val="24"/>
        </w:rPr>
        <w:t xml:space="preserve">                               单位：元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441"/>
        <w:gridCol w:w="1459"/>
        <w:gridCol w:w="228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77" w:type="dxa"/>
            <w:noWrap w:val="0"/>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2441" w:type="dxa"/>
            <w:noWrap w:val="0"/>
            <w:vAlign w:val="center"/>
          </w:tcPr>
          <w:p>
            <w:pPr>
              <w:spacing w:line="40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w:t>
            </w:r>
          </w:p>
        </w:tc>
        <w:tc>
          <w:tcPr>
            <w:tcW w:w="1459" w:type="dxa"/>
            <w:noWrap w:val="0"/>
            <w:vAlign w:val="center"/>
          </w:tcPr>
          <w:p>
            <w:pPr>
              <w:spacing w:line="40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服务期（年）</w:t>
            </w:r>
          </w:p>
        </w:tc>
        <w:tc>
          <w:tcPr>
            <w:tcW w:w="2280" w:type="dxa"/>
            <w:noWrap w:val="0"/>
            <w:vAlign w:val="center"/>
          </w:tcPr>
          <w:p>
            <w:pPr>
              <w:spacing w:line="400" w:lineRule="exact"/>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单价（元/年）</w:t>
            </w:r>
          </w:p>
        </w:tc>
        <w:tc>
          <w:tcPr>
            <w:tcW w:w="2481" w:type="dxa"/>
            <w:noWrap w:val="0"/>
            <w:vAlign w:val="center"/>
          </w:tcPr>
          <w:p>
            <w:pPr>
              <w:spacing w:line="40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77"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41" w:type="dxa"/>
            <w:noWrap w:val="0"/>
            <w:vAlign w:val="center"/>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区域内农村生活垃圾分类、垃圾桶的日常保洁及清运等工作</w:t>
            </w:r>
          </w:p>
        </w:tc>
        <w:tc>
          <w:tcPr>
            <w:tcW w:w="1459" w:type="dxa"/>
            <w:noWrap w:val="0"/>
            <w:vAlign w:val="center"/>
          </w:tcPr>
          <w:p>
            <w:p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280" w:type="dxa"/>
            <w:noWrap w:val="0"/>
            <w:vAlign w:val="center"/>
          </w:tcPr>
          <w:p>
            <w:pPr>
              <w:spacing w:line="40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小写：         </w:t>
            </w:r>
          </w:p>
          <w:p>
            <w:pPr>
              <w:spacing w:line="40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大写：         </w:t>
            </w:r>
          </w:p>
        </w:tc>
        <w:tc>
          <w:tcPr>
            <w:tcW w:w="2481" w:type="dxa"/>
            <w:noWrap w:val="0"/>
            <w:vAlign w:val="center"/>
          </w:tcPr>
          <w:p>
            <w:pPr>
              <w:spacing w:line="40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小写：           </w:t>
            </w:r>
          </w:p>
          <w:p>
            <w:pPr>
              <w:spacing w:line="400" w:lineRule="exact"/>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大写：         </w:t>
            </w:r>
          </w:p>
        </w:tc>
      </w:tr>
    </w:tbl>
    <w:p>
      <w:pPr>
        <w:snapToGrid w:val="0"/>
        <w:spacing w:after="120" w:afterLines="50" w:line="440" w:lineRule="exact"/>
        <w:rPr>
          <w:rFonts w:hint="eastAsia" w:ascii="仿宋" w:hAnsi="仿宋" w:eastAsia="仿宋" w:cs="仿宋"/>
          <w:color w:val="auto"/>
          <w:sz w:val="24"/>
          <w:szCs w:val="24"/>
        </w:rPr>
      </w:pPr>
    </w:p>
    <w:p>
      <w:pPr>
        <w:snapToGrid w:val="0"/>
        <w:spacing w:line="440" w:lineRule="exact"/>
        <w:rPr>
          <w:rFonts w:hint="eastAsia" w:ascii="仿宋" w:hAnsi="仿宋" w:eastAsia="仿宋" w:cs="仿宋"/>
          <w:color w:val="auto"/>
          <w:sz w:val="24"/>
          <w:szCs w:val="24"/>
        </w:rPr>
      </w:pPr>
      <w:bookmarkStart w:id="183" w:name="_Toc293916984"/>
      <w:r>
        <w:rPr>
          <w:rFonts w:hint="eastAsia" w:ascii="仿宋" w:hAnsi="仿宋" w:eastAsia="仿宋" w:cs="仿宋"/>
          <w:color w:val="auto"/>
          <w:sz w:val="24"/>
          <w:szCs w:val="24"/>
        </w:rPr>
        <w:t>注：</w:t>
      </w:r>
      <w:bookmarkEnd w:id="183"/>
      <w:r>
        <w:rPr>
          <w:rFonts w:hint="eastAsia" w:ascii="仿宋" w:hAnsi="仿宋" w:eastAsia="仿宋" w:cs="仿宋"/>
          <w:color w:val="auto"/>
          <w:sz w:val="24"/>
          <w:szCs w:val="24"/>
        </w:rPr>
        <w:t xml:space="preserve"> 1、报价一经涂改，应在涂改处加盖单位公章或者由法定代表人或授权委托人签字或盖章，否则其投标作无效标处理。</w:t>
      </w:r>
    </w:p>
    <w:p>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2、投标费用包括项目实施所需的设备费、材料费、人工费、服务费、运输费、装卸费、安装调试费、验收费、购买及制作标书费、采购代理费、税费及其他一切费用。</w:t>
      </w:r>
    </w:p>
    <w:p>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3、以上投标总报价应与“投标报价明细表”中的“投标总价”相一致。</w:t>
      </w:r>
    </w:p>
    <w:p>
      <w:pPr>
        <w:snapToGrid w:val="0"/>
        <w:spacing w:line="440" w:lineRule="exact"/>
        <w:ind w:firstLine="480" w:firstLineChars="200"/>
        <w:rPr>
          <w:rFonts w:hint="eastAsia" w:ascii="仿宋" w:hAnsi="仿宋" w:eastAsia="仿宋" w:cs="仿宋"/>
          <w:color w:val="auto"/>
          <w:sz w:val="24"/>
          <w:szCs w:val="24"/>
        </w:rPr>
      </w:pPr>
    </w:p>
    <w:p>
      <w:pPr>
        <w:snapToGrid w:val="0"/>
        <w:spacing w:line="440" w:lineRule="exact"/>
        <w:ind w:firstLine="480" w:firstLineChars="200"/>
        <w:rPr>
          <w:rFonts w:hint="eastAsia" w:ascii="仿宋" w:hAnsi="仿宋" w:eastAsia="仿宋" w:cs="仿宋"/>
          <w:color w:val="auto"/>
          <w:sz w:val="24"/>
          <w:szCs w:val="24"/>
        </w:rPr>
      </w:pPr>
    </w:p>
    <w:p>
      <w:pPr>
        <w:snapToGrid w:val="0"/>
        <w:spacing w:line="440" w:lineRule="exact"/>
        <w:rPr>
          <w:rFonts w:hint="eastAsia" w:ascii="仿宋" w:hAnsi="仿宋" w:eastAsia="仿宋" w:cs="仿宋"/>
          <w:color w:val="auto"/>
          <w:sz w:val="24"/>
          <w:szCs w:val="24"/>
        </w:rPr>
      </w:pP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投标人名称（盖章）：</w:t>
      </w:r>
      <w:r>
        <w:rPr>
          <w:rFonts w:hint="eastAsia" w:ascii="仿宋" w:hAnsi="仿宋" w:eastAsia="仿宋" w:cs="仿宋"/>
          <w:color w:val="auto"/>
          <w:sz w:val="24"/>
          <w:szCs w:val="24"/>
          <w:u w:val="single"/>
        </w:rPr>
        <w:t xml:space="preserve">                    </w:t>
      </w:r>
    </w:p>
    <w:p>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adjustRightInd w:val="0"/>
        <w:snapToGrid w:val="0"/>
        <w:spacing w:before="120" w:beforeLines="50" w:after="120" w:afterLines="50" w:line="500" w:lineRule="exact"/>
        <w:rPr>
          <w:rFonts w:hint="eastAsia" w:ascii="仿宋" w:hAnsi="仿宋" w:eastAsia="仿宋" w:cs="仿宋"/>
          <w:b/>
          <w:color w:val="auto"/>
          <w:sz w:val="24"/>
          <w:szCs w:val="24"/>
        </w:rPr>
      </w:pPr>
    </w:p>
    <w:p>
      <w:pPr>
        <w:tabs>
          <w:tab w:val="left" w:pos="3870"/>
          <w:tab w:val="left" w:pos="4085"/>
        </w:tabs>
        <w:snapToGrid w:val="0"/>
        <w:spacing w:line="400" w:lineRule="exact"/>
        <w:jc w:val="left"/>
        <w:rPr>
          <w:rFonts w:hint="eastAsia" w:ascii="仿宋" w:hAnsi="仿宋" w:eastAsia="仿宋" w:cs="仿宋"/>
          <w:color w:val="auto"/>
          <w:sz w:val="24"/>
          <w:szCs w:val="24"/>
        </w:rPr>
      </w:pPr>
    </w:p>
    <w:p>
      <w:pPr>
        <w:spacing w:line="560" w:lineRule="exact"/>
        <w:rPr>
          <w:rFonts w:hint="eastAsia" w:ascii="仿宋" w:hAnsi="仿宋" w:eastAsia="仿宋"/>
          <w:bCs/>
          <w:sz w:val="28"/>
          <w:szCs w:val="28"/>
        </w:rPr>
      </w:pPr>
      <w:r>
        <w:rPr>
          <w:rFonts w:hint="eastAsia" w:ascii="仿宋" w:hAnsi="仿宋" w:eastAsia="仿宋" w:cs="仿宋"/>
          <w:b/>
          <w:color w:val="auto"/>
          <w:sz w:val="24"/>
          <w:szCs w:val="24"/>
        </w:rPr>
        <w:br w:type="page"/>
      </w:r>
      <w:r>
        <w:rPr>
          <w:rFonts w:hint="eastAsia" w:ascii="仿宋" w:hAnsi="仿宋" w:eastAsia="仿宋"/>
          <w:b/>
          <w:sz w:val="28"/>
          <w:szCs w:val="28"/>
        </w:rPr>
        <w:t>附件6：</w:t>
      </w:r>
    </w:p>
    <w:p>
      <w:pPr>
        <w:spacing w:line="560" w:lineRule="exact"/>
        <w:jc w:val="center"/>
        <w:rPr>
          <w:rFonts w:ascii="仿宋" w:hAnsi="仿宋" w:eastAsia="仿宋"/>
          <w:b/>
          <w:bCs/>
          <w:sz w:val="28"/>
          <w:szCs w:val="28"/>
        </w:rPr>
      </w:pPr>
      <w:r>
        <w:rPr>
          <w:rFonts w:hint="eastAsia" w:ascii="仿宋" w:hAnsi="仿宋" w:eastAsia="仿宋"/>
          <w:b/>
          <w:bCs/>
          <w:sz w:val="28"/>
          <w:szCs w:val="28"/>
        </w:rPr>
        <w:t>投标项目报价明细表</w:t>
      </w:r>
    </w:p>
    <w:p>
      <w:pPr>
        <w:spacing w:line="360" w:lineRule="auto"/>
        <w:jc w:val="center"/>
        <w:rPr>
          <w:rFonts w:hint="eastAsia" w:ascii="仿宋" w:hAnsi="仿宋" w:eastAsia="仿宋"/>
          <w:b/>
          <w:sz w:val="24"/>
          <w:lang w:eastAsia="zh-CN"/>
        </w:rPr>
      </w:pPr>
      <w:r>
        <w:rPr>
          <w:rFonts w:hint="eastAsia" w:ascii="仿宋" w:hAnsi="仿宋" w:eastAsia="仿宋"/>
          <w:b/>
          <w:sz w:val="24"/>
          <w:lang w:eastAsia="zh-CN"/>
        </w:rPr>
        <w:t>（</w:t>
      </w:r>
      <w:r>
        <w:rPr>
          <w:rFonts w:hint="eastAsia" w:ascii="仿宋" w:hAnsi="仿宋" w:eastAsia="仿宋"/>
          <w:b/>
          <w:sz w:val="24"/>
          <w:lang w:val="en-US" w:eastAsia="zh-CN"/>
        </w:rPr>
        <w:t>格式自拟</w:t>
      </w:r>
      <w:r>
        <w:rPr>
          <w:rFonts w:hint="eastAsia" w:ascii="仿宋" w:hAnsi="仿宋" w:eastAsia="仿宋"/>
          <w:b/>
          <w:sz w:val="24"/>
          <w:lang w:eastAsia="zh-CN"/>
        </w:rPr>
        <w:t>）</w:t>
      </w: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rPr>
          <w:rFonts w:ascii="仿宋" w:hAnsi="仿宋" w:eastAsia="仿宋" w:cs="宋体"/>
          <w:b/>
          <w:bCs/>
          <w:kern w:val="0"/>
          <w:sz w:val="28"/>
          <w:szCs w:val="28"/>
        </w:rPr>
      </w:pPr>
      <w:r>
        <w:rPr>
          <w:rFonts w:hint="eastAsia" w:ascii="仿宋" w:hAnsi="仿宋" w:eastAsia="仿宋" w:cs="宋体"/>
          <w:b/>
          <w:bCs/>
          <w:kern w:val="0"/>
          <w:sz w:val="28"/>
          <w:szCs w:val="28"/>
        </w:rPr>
        <w:t>附件7：</w:t>
      </w:r>
    </w:p>
    <w:p>
      <w:pPr>
        <w:snapToGrid w:val="0"/>
        <w:spacing w:before="50" w:after="50"/>
        <w:jc w:val="center"/>
        <w:rPr>
          <w:rFonts w:ascii="仿宋" w:hAnsi="仿宋" w:eastAsia="仿宋"/>
          <w:b/>
          <w:sz w:val="36"/>
          <w:szCs w:val="36"/>
        </w:rPr>
      </w:pPr>
      <w:r>
        <w:rPr>
          <w:rFonts w:hint="eastAsia" w:ascii="仿宋" w:hAnsi="仿宋" w:eastAsia="仿宋"/>
          <w:b/>
          <w:sz w:val="32"/>
          <w:szCs w:val="32"/>
        </w:rPr>
        <w:t>小微企业声明函</w:t>
      </w:r>
    </w:p>
    <w:p>
      <w:pPr>
        <w:snapToGrid w:val="0"/>
        <w:spacing w:line="360" w:lineRule="auto"/>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本公司郑重声明，根据《政府采购促进中小企业发展暂行办法》（财库〔</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181</w:t>
      </w:r>
      <w:r>
        <w:rPr>
          <w:rFonts w:hint="eastAsia" w:ascii="仿宋" w:hAnsi="仿宋" w:eastAsia="仿宋"/>
          <w:sz w:val="28"/>
          <w:szCs w:val="28"/>
        </w:rPr>
        <w:t>号）的规定，本公司为</w:t>
      </w:r>
      <w:r>
        <w:rPr>
          <w:rFonts w:ascii="仿宋" w:hAnsi="仿宋" w:eastAsia="仿宋"/>
          <w:sz w:val="28"/>
          <w:szCs w:val="28"/>
          <w:u w:val="single"/>
        </w:rPr>
        <w:t xml:space="preserve">         </w:t>
      </w:r>
      <w:r>
        <w:rPr>
          <w:rFonts w:hint="eastAsia" w:ascii="仿宋" w:hAnsi="仿宋" w:eastAsia="仿宋"/>
          <w:sz w:val="28"/>
          <w:szCs w:val="28"/>
        </w:rPr>
        <w:t>请填写：小型、微型）企业。即，本公司同时满足以下条件：</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根据《工业和信息化部、国家统计局、国家发展和改革委员会、财政部关于印发中小企业划型标准规定的通知》（工信部联企业〔</w:t>
      </w:r>
      <w:r>
        <w:rPr>
          <w:rFonts w:ascii="仿宋" w:hAnsi="仿宋" w:eastAsia="仿宋"/>
          <w:sz w:val="28"/>
          <w:szCs w:val="28"/>
        </w:rPr>
        <w:t>2011</w:t>
      </w:r>
      <w:r>
        <w:rPr>
          <w:rFonts w:hint="eastAsia" w:ascii="仿宋" w:hAnsi="仿宋" w:eastAsia="仿宋"/>
          <w:sz w:val="28"/>
          <w:szCs w:val="28"/>
        </w:rPr>
        <w:t>〕</w:t>
      </w:r>
      <w:r>
        <w:rPr>
          <w:rFonts w:ascii="仿宋" w:hAnsi="仿宋" w:eastAsia="仿宋"/>
          <w:sz w:val="28"/>
          <w:szCs w:val="28"/>
        </w:rPr>
        <w:t>300</w:t>
      </w:r>
      <w:r>
        <w:rPr>
          <w:rFonts w:hint="eastAsia" w:ascii="仿宋" w:hAnsi="仿宋" w:eastAsia="仿宋"/>
          <w:sz w:val="28"/>
          <w:szCs w:val="28"/>
        </w:rPr>
        <w:t>号）规定的划分标准，本公司为</w:t>
      </w:r>
      <w:r>
        <w:rPr>
          <w:rFonts w:ascii="仿宋" w:hAnsi="仿宋" w:eastAsia="仿宋"/>
          <w:sz w:val="28"/>
          <w:szCs w:val="28"/>
          <w:u w:val="single"/>
        </w:rPr>
        <w:t xml:space="preserve">               </w:t>
      </w:r>
      <w:r>
        <w:rPr>
          <w:rFonts w:hint="eastAsia" w:ascii="仿宋" w:hAnsi="仿宋" w:eastAsia="仿宋"/>
          <w:sz w:val="28"/>
          <w:szCs w:val="28"/>
        </w:rPr>
        <w:t>（请填写：小型、微型）企业。</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本公司参加</w:t>
      </w:r>
      <w:r>
        <w:rPr>
          <w:rFonts w:ascii="仿宋" w:hAnsi="仿宋" w:eastAsia="仿宋"/>
          <w:sz w:val="28"/>
          <w:szCs w:val="28"/>
          <w:u w:val="single"/>
        </w:rPr>
        <w:t xml:space="preserve">             </w:t>
      </w:r>
      <w:r>
        <w:rPr>
          <w:rFonts w:hint="eastAsia" w:ascii="仿宋" w:hAnsi="仿宋" w:eastAsia="仿宋"/>
          <w:sz w:val="28"/>
          <w:szCs w:val="28"/>
        </w:rPr>
        <w:t>（采购人名称）的</w:t>
      </w:r>
      <w:r>
        <w:rPr>
          <w:rFonts w:ascii="仿宋" w:hAnsi="仿宋" w:eastAsia="仿宋"/>
          <w:sz w:val="28"/>
          <w:szCs w:val="28"/>
          <w:u w:val="single"/>
        </w:rPr>
        <w:t xml:space="preserve">           </w:t>
      </w:r>
      <w:r>
        <w:rPr>
          <w:rFonts w:hint="eastAsia" w:ascii="仿宋" w:hAnsi="仿宋" w:eastAsia="仿宋"/>
          <w:sz w:val="28"/>
          <w:szCs w:val="28"/>
        </w:rPr>
        <w:t>项目采购活动提供本企业制造的货物，由本企业承担工程、提供服务，或者提供其他</w:t>
      </w:r>
      <w:r>
        <w:rPr>
          <w:rFonts w:ascii="仿宋" w:hAnsi="仿宋" w:eastAsia="仿宋"/>
          <w:sz w:val="28"/>
          <w:szCs w:val="28"/>
          <w:u w:val="single"/>
        </w:rPr>
        <w:t xml:space="preserve">              </w:t>
      </w:r>
      <w:r>
        <w:rPr>
          <w:rFonts w:hint="eastAsia" w:ascii="仿宋" w:hAnsi="仿宋" w:eastAsia="仿宋"/>
          <w:sz w:val="28"/>
          <w:szCs w:val="28"/>
        </w:rPr>
        <w:t>（请填写：小型、微型）企业制造的货物。本条所称货物不包括使用大型企业注册商标的货物。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企业名称（盖章）：</w:t>
      </w:r>
      <w:r>
        <w:rPr>
          <w:rFonts w:ascii="仿宋" w:hAnsi="仿宋" w:eastAsia="仿宋"/>
          <w:sz w:val="28"/>
          <w:szCs w:val="28"/>
        </w:rPr>
        <w:t xml:space="preserve"> </w:t>
      </w:r>
    </w:p>
    <w:p>
      <w:pPr>
        <w:snapToGrid w:val="0"/>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snapToGrid w:val="0"/>
        <w:rPr>
          <w:rFonts w:ascii="宋体"/>
          <w:b/>
          <w:szCs w:val="21"/>
        </w:rPr>
      </w:pPr>
    </w:p>
    <w:p>
      <w:pPr>
        <w:snapToGrid w:val="0"/>
        <w:rPr>
          <w:rFonts w:ascii="宋体"/>
          <w:b/>
          <w:szCs w:val="21"/>
        </w:rPr>
      </w:pPr>
    </w:p>
    <w:p>
      <w:pPr>
        <w:snapToGrid w:val="0"/>
        <w:ind w:firstLine="602" w:firstLineChars="250"/>
        <w:rPr>
          <w:rFonts w:hint="eastAsia" w:ascii="仿宋" w:hAnsi="仿宋" w:eastAsia="仿宋" w:cs="仿宋"/>
          <w:b/>
          <w:sz w:val="24"/>
          <w:szCs w:val="24"/>
        </w:rPr>
      </w:pPr>
      <w:r>
        <w:rPr>
          <w:rFonts w:hint="eastAsia" w:ascii="仿宋" w:hAnsi="仿宋" w:eastAsia="仿宋" w:cs="仿宋"/>
          <w:b/>
          <w:sz w:val="24"/>
          <w:szCs w:val="24"/>
        </w:rPr>
        <w:t>备注说明：</w:t>
      </w:r>
    </w:p>
    <w:p>
      <w:pPr>
        <w:snapToGrid w:val="0"/>
        <w:ind w:firstLine="600" w:firstLineChars="250"/>
        <w:rPr>
          <w:rFonts w:hint="eastAsia" w:ascii="仿宋" w:hAnsi="仿宋" w:eastAsia="仿宋" w:cs="仿宋"/>
          <w:sz w:val="24"/>
          <w:szCs w:val="24"/>
        </w:rPr>
      </w:pPr>
      <w:r>
        <w:rPr>
          <w:rFonts w:hint="eastAsia" w:ascii="仿宋" w:hAnsi="仿宋" w:eastAsia="仿宋" w:cs="仿宋"/>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ind w:firstLine="600" w:firstLineChars="250"/>
        <w:rPr>
          <w:rFonts w:hint="eastAsia" w:ascii="仿宋" w:hAnsi="仿宋" w:eastAsia="仿宋" w:cs="仿宋"/>
          <w:sz w:val="24"/>
          <w:szCs w:val="24"/>
        </w:rPr>
      </w:pPr>
      <w:r>
        <w:rPr>
          <w:rFonts w:hint="eastAsia" w:ascii="仿宋" w:hAnsi="仿宋" w:eastAsia="仿宋" w:cs="仿宋"/>
          <w:sz w:val="24"/>
          <w:szCs w:val="24"/>
        </w:rPr>
        <w:t>2、如联合体投标时，联合体各方均为小型、微型企业的，联合体各方须提供《小微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rPr>
          <w:sz w:val="18"/>
          <w:szCs w:val="18"/>
        </w:rPr>
      </w:pPr>
    </w:p>
    <w:p>
      <w:pPr>
        <w:rPr>
          <w:rFonts w:ascii="仿宋" w:hAnsi="仿宋" w:eastAsia="仿宋"/>
          <w:b/>
          <w:bCs/>
        </w:rPr>
      </w:pPr>
      <w:r>
        <w:rPr>
          <w:rFonts w:hint="eastAsia" w:ascii="仿宋" w:hAnsi="仿宋" w:eastAsia="仿宋"/>
          <w:sz w:val="30"/>
          <w:szCs w:val="30"/>
        </w:rPr>
        <w:br w:type="page"/>
      </w:r>
      <w:r>
        <w:rPr>
          <w:rFonts w:hint="eastAsia" w:ascii="仿宋" w:hAnsi="仿宋" w:eastAsia="仿宋"/>
          <w:b/>
          <w:bCs/>
          <w:sz w:val="30"/>
          <w:szCs w:val="30"/>
        </w:rPr>
        <w:t>附件8：</w:t>
      </w:r>
    </w:p>
    <w:p>
      <w:pPr>
        <w:spacing w:line="588" w:lineRule="exact"/>
        <w:jc w:val="center"/>
        <w:rPr>
          <w:rFonts w:hint="eastAsia" w:ascii="仿宋_GB2312" w:eastAsia="仿宋_GB2312"/>
          <w:b/>
          <w:spacing w:val="6"/>
          <w:sz w:val="32"/>
          <w:szCs w:val="32"/>
        </w:rPr>
      </w:pPr>
      <w:bookmarkStart w:id="184" w:name="OLE_LINK14"/>
      <w:bookmarkStart w:id="185" w:name="OLE_LINK13"/>
    </w:p>
    <w:p>
      <w:pPr>
        <w:spacing w:line="588" w:lineRule="exact"/>
        <w:jc w:val="center"/>
        <w:rPr>
          <w:rFonts w:hint="eastAsia" w:ascii="仿宋_GB2312" w:eastAsia="仿宋_GB2312"/>
          <w:b/>
          <w:spacing w:val="6"/>
          <w:sz w:val="32"/>
          <w:szCs w:val="32"/>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bookmarkEnd w:id="184"/>
    <w:bookmarkEnd w:id="185"/>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单位名称（盖章）：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tabs>
          <w:tab w:val="left" w:pos="465"/>
        </w:tabs>
        <w:ind w:firstLine="2783" w:firstLineChars="990"/>
        <w:rPr>
          <w:rFonts w:ascii="仿宋" w:hAnsi="仿宋" w:eastAsia="仿宋"/>
          <w:b/>
          <w:bCs/>
          <w:sz w:val="28"/>
          <w:szCs w:val="28"/>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napToGrid w:val="0"/>
        <w:spacing w:line="400" w:lineRule="exact"/>
        <w:jc w:val="left"/>
        <w:rPr>
          <w:rFonts w:hint="eastAsia" w:ascii="仿宋" w:hAnsi="仿宋" w:eastAsia="仿宋" w:cs="仿宋"/>
          <w:b/>
          <w:color w:val="auto"/>
          <w:sz w:val="24"/>
          <w:szCs w:val="24"/>
        </w:rPr>
      </w:pPr>
      <w:r>
        <w:rPr>
          <w:rFonts w:hint="eastAsia" w:ascii="仿宋" w:hAnsi="仿宋" w:eastAsia="仿宋" w:cs="仿宋"/>
          <w:b/>
          <w:sz w:val="24"/>
          <w:szCs w:val="24"/>
        </w:rPr>
        <w:br w:type="page"/>
      </w:r>
      <w:r>
        <w:rPr>
          <w:rFonts w:hint="eastAsia" w:ascii="仿宋" w:hAnsi="仿宋" w:eastAsia="仿宋" w:cs="仿宋"/>
          <w:b/>
          <w:color w:val="auto"/>
          <w:sz w:val="28"/>
          <w:szCs w:val="28"/>
        </w:rPr>
        <w:t>五、商务资信文件：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1) </w:t>
      </w:r>
      <w:r>
        <w:rPr>
          <w:rFonts w:hint="eastAsia" w:ascii="仿宋" w:hAnsi="仿宋" w:eastAsia="仿宋" w:cs="仿宋"/>
          <w:sz w:val="24"/>
        </w:rPr>
        <w:t>投标函（格式见附件）；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2) </w:t>
      </w:r>
      <w:r>
        <w:rPr>
          <w:rFonts w:hint="eastAsia" w:ascii="仿宋" w:hAnsi="仿宋" w:eastAsia="仿宋" w:cs="仿宋"/>
          <w:sz w:val="24"/>
        </w:rPr>
        <w:t>法定代表人身份证明书、法定代表人授权委托书（格式见附件）；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3) </w:t>
      </w:r>
      <w:r>
        <w:rPr>
          <w:rFonts w:hint="eastAsia" w:ascii="仿宋" w:hAnsi="仿宋" w:eastAsia="仿宋" w:cs="仿宋"/>
          <w:sz w:val="24"/>
        </w:rPr>
        <w:t>企业业绩（格式见附件）；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4) </w:t>
      </w:r>
      <w:r>
        <w:rPr>
          <w:rFonts w:hint="eastAsia" w:ascii="仿宋" w:hAnsi="仿宋" w:eastAsia="仿宋" w:cs="仿宋"/>
          <w:sz w:val="24"/>
        </w:rPr>
        <w:t>商务响应表（格式见附件）；</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5) </w:t>
      </w:r>
      <w:r>
        <w:rPr>
          <w:rFonts w:hint="eastAsia" w:ascii="仿宋" w:hAnsi="仿宋" w:eastAsia="仿宋" w:cs="仿宋"/>
          <w:sz w:val="24"/>
        </w:rPr>
        <w:t>响应时间；</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color w:val="auto"/>
          <w:kern w:val="0"/>
          <w:sz w:val="24"/>
          <w:szCs w:val="24"/>
          <w:lang w:val="en-US" w:eastAsia="zh-CN" w:bidi="ar"/>
        </w:rPr>
        <w:t xml:space="preserve">6) </w:t>
      </w:r>
      <w:r>
        <w:rPr>
          <w:rFonts w:hint="eastAsia" w:ascii="仿宋" w:hAnsi="仿宋" w:eastAsia="仿宋" w:cs="仿宋"/>
          <w:color w:val="auto"/>
          <w:kern w:val="0"/>
          <w:sz w:val="24"/>
          <w:szCs w:val="24"/>
          <w:lang w:bidi="ar"/>
        </w:rPr>
        <w:t>项目管理人员配置方案</w:t>
      </w:r>
      <w:r>
        <w:rPr>
          <w:rFonts w:hint="eastAsia" w:ascii="仿宋" w:hAnsi="仿宋" w:eastAsia="仿宋" w:cs="仿宋"/>
          <w:sz w:val="24"/>
        </w:rPr>
        <w:t>；</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lang w:val="en-US" w:eastAsia="zh-CN"/>
        </w:rPr>
        <w:t xml:space="preserve">7) </w:t>
      </w:r>
      <w:r>
        <w:rPr>
          <w:rFonts w:hint="eastAsia" w:ascii="仿宋" w:hAnsi="仿宋" w:eastAsia="仿宋" w:cs="仿宋"/>
          <w:sz w:val="24"/>
        </w:rPr>
        <w:t>企业荣誉；</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8) 企业</w:t>
      </w:r>
      <w:r>
        <w:rPr>
          <w:rFonts w:hint="eastAsia" w:ascii="仿宋" w:hAnsi="仿宋" w:eastAsia="仿宋" w:cs="仿宋"/>
          <w:sz w:val="24"/>
          <w:szCs w:val="24"/>
        </w:rPr>
        <w:t>认证</w:t>
      </w:r>
      <w:r>
        <w:rPr>
          <w:rFonts w:hint="eastAsia" w:ascii="仿宋" w:hAnsi="仿宋" w:eastAsia="仿宋" w:cs="仿宋"/>
          <w:sz w:val="24"/>
        </w:rPr>
        <w:t>；</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9) 本地化服务；</w:t>
      </w:r>
    </w:p>
    <w:p>
      <w:pPr>
        <w:numPr>
          <w:ilvl w:val="0"/>
          <w:numId w:val="0"/>
        </w:numPr>
        <w:adjustRightInd w:val="0"/>
        <w:snapToGrid w:val="0"/>
        <w:spacing w:line="400" w:lineRule="exact"/>
        <w:ind w:leftChars="200"/>
        <w:jc w:val="left"/>
        <w:rPr>
          <w:rFonts w:hint="eastAsia" w:ascii="仿宋" w:hAnsi="仿宋" w:eastAsia="仿宋" w:cs="仿宋"/>
          <w:sz w:val="24"/>
        </w:rPr>
      </w:pPr>
      <w:r>
        <w:rPr>
          <w:rFonts w:hint="eastAsia" w:ascii="仿宋" w:hAnsi="仿宋" w:eastAsia="仿宋" w:cs="仿宋"/>
          <w:sz w:val="24"/>
          <w:szCs w:val="24"/>
          <w:lang w:val="en-US" w:eastAsia="zh-CN"/>
        </w:rPr>
        <w:t>10）</w:t>
      </w:r>
      <w:r>
        <w:rPr>
          <w:rFonts w:hint="eastAsia" w:ascii="仿宋" w:hAnsi="仿宋" w:eastAsia="仿宋" w:cs="仿宋"/>
          <w:sz w:val="24"/>
        </w:rPr>
        <w:t>车辆配置方案;</w:t>
      </w:r>
    </w:p>
    <w:p>
      <w:pPr>
        <w:adjustRightInd w:val="0"/>
        <w:snapToGrid w:val="0"/>
        <w:spacing w:line="400" w:lineRule="exact"/>
        <w:ind w:left="420" w:left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 xml:space="preserve"> </w:t>
      </w:r>
      <w:r>
        <w:rPr>
          <w:rFonts w:hint="eastAsia" w:ascii="仿宋" w:hAnsi="仿宋" w:eastAsia="仿宋" w:cs="仿宋"/>
          <w:sz w:val="24"/>
        </w:rPr>
        <w:t>投标人认为可以证明其能力或业绩的其他材料。</w:t>
      </w: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8"/>
          <w:szCs w:val="28"/>
        </w:rPr>
      </w:pPr>
    </w:p>
    <w:p>
      <w:pPr>
        <w:snapToGrid w:val="0"/>
        <w:spacing w:line="400" w:lineRule="exact"/>
        <w:jc w:val="left"/>
        <w:rPr>
          <w:rFonts w:hint="eastAsia" w:ascii="仿宋" w:hAnsi="仿宋" w:eastAsia="仿宋" w:cs="仿宋"/>
          <w:b/>
          <w:bCs/>
          <w:sz w:val="24"/>
          <w:szCs w:val="24"/>
        </w:rPr>
      </w:pPr>
      <w:r>
        <w:rPr>
          <w:rFonts w:hint="eastAsia" w:ascii="仿宋" w:hAnsi="仿宋" w:eastAsia="仿宋" w:cs="仿宋"/>
          <w:b/>
          <w:bCs/>
          <w:sz w:val="28"/>
          <w:szCs w:val="28"/>
        </w:rPr>
        <w:t>附件9：</w:t>
      </w:r>
    </w:p>
    <w:p>
      <w:pPr>
        <w:adjustRightInd w:val="0"/>
        <w:snapToGrid w:val="0"/>
        <w:spacing w:before="120" w:beforeLines="50" w:after="120" w:afterLines="50" w:line="500" w:lineRule="exact"/>
        <w:jc w:val="center"/>
        <w:rPr>
          <w:rFonts w:hint="eastAsia" w:ascii="仿宋" w:hAnsi="仿宋" w:eastAsia="仿宋" w:cs="仿宋"/>
          <w:b/>
          <w:sz w:val="24"/>
          <w:szCs w:val="24"/>
        </w:rPr>
      </w:pPr>
      <w:r>
        <w:rPr>
          <w:rFonts w:hint="eastAsia" w:ascii="仿宋" w:hAnsi="仿宋" w:eastAsia="仿宋" w:cs="仿宋"/>
          <w:b/>
          <w:sz w:val="28"/>
          <w:szCs w:val="28"/>
        </w:rPr>
        <w:t>投 标 函</w:t>
      </w:r>
    </w:p>
    <w:p>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（招标采购单位）：</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根据贵方为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项目的磋商公告（项目编号：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），签字代表</w:t>
      </w:r>
      <w:r>
        <w:rPr>
          <w:rFonts w:hint="eastAsia" w:ascii="仿宋" w:hAnsi="仿宋" w:eastAsia="仿宋" w:cs="仿宋"/>
          <w:sz w:val="24"/>
          <w:szCs w:val="24"/>
          <w:u w:val="single"/>
        </w:rPr>
        <w:t xml:space="preserve">        </w:t>
      </w:r>
      <w:r>
        <w:rPr>
          <w:rFonts w:hint="eastAsia" w:ascii="仿宋" w:hAnsi="仿宋" w:eastAsia="仿宋" w:cs="仿宋"/>
          <w:sz w:val="24"/>
          <w:szCs w:val="24"/>
        </w:rPr>
        <w:t>（全名）经正式授权并代表投标人</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（投标人名称）提交资格证明文件正本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份、商务/技术文件、报价文件正本各</w:t>
      </w:r>
      <w:r>
        <w:rPr>
          <w:rFonts w:hint="eastAsia" w:ascii="仿宋" w:hAnsi="仿宋" w:eastAsia="仿宋" w:cs="仿宋"/>
          <w:sz w:val="24"/>
          <w:szCs w:val="24"/>
          <w:u w:val="single"/>
        </w:rPr>
        <w:t xml:space="preserve">     </w:t>
      </w:r>
      <w:r>
        <w:rPr>
          <w:rFonts w:hint="eastAsia" w:ascii="仿宋" w:hAnsi="仿宋" w:eastAsia="仿宋" w:cs="仿宋"/>
          <w:sz w:val="24"/>
          <w:szCs w:val="24"/>
        </w:rPr>
        <w:t>份、副本各</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据此函，签字代表宣布同意如下：</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2、投标人在投标之前已经与贵方进行了充分的沟通，完全理解并接受招标文件的各项规定和要求，对招标文件的合理性、合法性不再有异议。</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3、本投标有效期自开标日起 </w:t>
      </w:r>
      <w:r>
        <w:rPr>
          <w:rFonts w:hint="eastAsia" w:ascii="仿宋" w:hAnsi="仿宋" w:eastAsia="仿宋" w:cs="仿宋"/>
          <w:sz w:val="24"/>
          <w:szCs w:val="24"/>
          <w:lang w:val="en-US" w:eastAsia="zh-CN"/>
        </w:rPr>
        <w:t>60</w:t>
      </w:r>
      <w:r>
        <w:rPr>
          <w:rFonts w:hint="eastAsia" w:ascii="仿宋" w:hAnsi="仿宋" w:eastAsia="仿宋" w:cs="仿宋"/>
          <w:sz w:val="24"/>
          <w:szCs w:val="24"/>
        </w:rPr>
        <w:t>个日历天。</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4、如中标，本投标文件至本项目合同履行完毕止均保持有效，本投标人将按“招标文件”及政府采购法律、法规的规定履行合同责任和义务。</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5、投标人同意按照贵方要求提供与投标有关的一切数据或资料，并保证其真实性、合法性。</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6、与本招标项目有关的一切正式往来信函请寄：</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投标人代表姓名: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投标人名称(盖章):</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银行帐号：</w:t>
      </w:r>
      <w:r>
        <w:rPr>
          <w:rFonts w:hint="eastAsia" w:ascii="仿宋" w:hAnsi="仿宋" w:eastAsia="仿宋" w:cs="仿宋"/>
          <w:sz w:val="24"/>
          <w:szCs w:val="24"/>
          <w:u w:val="single"/>
        </w:rPr>
        <w:t xml:space="preserve">                          </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adjustRightInd w:val="0"/>
        <w:snapToGrid w:val="0"/>
        <w:spacing w:before="120" w:beforeLines="50" w:after="120" w:afterLines="50" w:line="5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8"/>
          <w:szCs w:val="28"/>
        </w:rPr>
        <w:t>附件10：</w:t>
      </w:r>
    </w:p>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投标人情况一览表</w:t>
      </w:r>
    </w:p>
    <w:p>
      <w:pPr>
        <w:spacing w:line="440" w:lineRule="exact"/>
        <w:jc w:val="center"/>
        <w:rPr>
          <w:rFonts w:hint="eastAsia" w:ascii="仿宋" w:hAnsi="仿宋" w:eastAsia="仿宋" w:cs="仿宋"/>
          <w:b/>
          <w:bCs/>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16"/>
        <w:gridCol w:w="1720"/>
        <w:gridCol w:w="1859"/>
        <w:gridCol w:w="175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公司名称</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注册资金</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地址、邮编</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主要业务范围</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企业性质</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成立时间</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481" w:type="dxa"/>
            <w:gridSpan w:val="3"/>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生产经营场所规模（平方）</w:t>
            </w:r>
          </w:p>
        </w:tc>
        <w:tc>
          <w:tcPr>
            <w:tcW w:w="5239" w:type="dxa"/>
            <w:gridSpan w:val="3"/>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公司领导班子构成情况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法人代表</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公司经理</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总工程师</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总经济师</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8720" w:type="dxa"/>
            <w:gridSpan w:val="6"/>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公司人员职称构成情况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人员总数（人）</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高级职称</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中级职称</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初级职称</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人员构成（%）</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管理人员</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技术人员</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后勤人员</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restart"/>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上年度末资产及负债情况</w:t>
            </w:r>
          </w:p>
        </w:tc>
        <w:tc>
          <w:tcPr>
            <w:tcW w:w="1720"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总资产</w:t>
            </w:r>
          </w:p>
        </w:tc>
        <w:tc>
          <w:tcPr>
            <w:tcW w:w="1859"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固定资产净额</w:t>
            </w:r>
          </w:p>
        </w:tc>
        <w:tc>
          <w:tcPr>
            <w:tcW w:w="1758"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流动资产</w:t>
            </w:r>
          </w:p>
        </w:tc>
        <w:tc>
          <w:tcPr>
            <w:tcW w:w="1622" w:type="dxa"/>
            <w:noWrap w:val="0"/>
            <w:vAlign w:val="center"/>
          </w:tcPr>
          <w:p>
            <w:pPr>
              <w:spacing w:line="240" w:lineRule="atLeast"/>
              <w:rPr>
                <w:rFonts w:hint="eastAsia" w:ascii="仿宋" w:hAnsi="仿宋" w:eastAsia="仿宋" w:cs="仿宋"/>
                <w:sz w:val="24"/>
                <w:szCs w:val="24"/>
              </w:rPr>
            </w:pPr>
            <w:r>
              <w:rPr>
                <w:rFonts w:hint="eastAsia" w:ascii="仿宋" w:hAnsi="仿宋" w:eastAsia="仿宋" w:cs="仿宋"/>
                <w:sz w:val="24"/>
                <w:szCs w:val="24"/>
              </w:rPr>
              <w:t>资产负债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61" w:type="dxa"/>
            <w:gridSpan w:val="2"/>
            <w:vMerge w:val="continue"/>
            <w:noWrap w:val="0"/>
            <w:vAlign w:val="center"/>
          </w:tcPr>
          <w:p>
            <w:pPr>
              <w:spacing w:line="240" w:lineRule="atLeast"/>
              <w:rPr>
                <w:rFonts w:hint="eastAsia" w:ascii="仿宋" w:hAnsi="仿宋" w:eastAsia="仿宋" w:cs="仿宋"/>
                <w:sz w:val="24"/>
                <w:szCs w:val="24"/>
              </w:rPr>
            </w:pPr>
          </w:p>
        </w:tc>
        <w:tc>
          <w:tcPr>
            <w:tcW w:w="1720" w:type="dxa"/>
            <w:noWrap w:val="0"/>
            <w:vAlign w:val="center"/>
          </w:tcPr>
          <w:p>
            <w:pPr>
              <w:spacing w:line="240" w:lineRule="atLeast"/>
              <w:rPr>
                <w:rFonts w:hint="eastAsia" w:ascii="仿宋" w:hAnsi="仿宋" w:eastAsia="仿宋" w:cs="仿宋"/>
                <w:sz w:val="24"/>
                <w:szCs w:val="24"/>
              </w:rPr>
            </w:pPr>
          </w:p>
        </w:tc>
        <w:tc>
          <w:tcPr>
            <w:tcW w:w="1859" w:type="dxa"/>
            <w:noWrap w:val="0"/>
            <w:vAlign w:val="center"/>
          </w:tcPr>
          <w:p>
            <w:pPr>
              <w:spacing w:line="240" w:lineRule="atLeast"/>
              <w:rPr>
                <w:rFonts w:hint="eastAsia" w:ascii="仿宋" w:hAnsi="仿宋" w:eastAsia="仿宋" w:cs="仿宋"/>
                <w:sz w:val="24"/>
                <w:szCs w:val="24"/>
              </w:rPr>
            </w:pPr>
          </w:p>
        </w:tc>
        <w:tc>
          <w:tcPr>
            <w:tcW w:w="1758" w:type="dxa"/>
            <w:noWrap w:val="0"/>
            <w:vAlign w:val="center"/>
          </w:tcPr>
          <w:p>
            <w:pPr>
              <w:spacing w:line="240" w:lineRule="atLeast"/>
              <w:rPr>
                <w:rFonts w:hint="eastAsia" w:ascii="仿宋" w:hAnsi="仿宋" w:eastAsia="仿宋" w:cs="仿宋"/>
                <w:sz w:val="24"/>
                <w:szCs w:val="24"/>
              </w:rPr>
            </w:pPr>
          </w:p>
        </w:tc>
        <w:tc>
          <w:tcPr>
            <w:tcW w:w="1622" w:type="dxa"/>
            <w:noWrap w:val="0"/>
            <w:vAlign w:val="center"/>
          </w:tcPr>
          <w:p>
            <w:pPr>
              <w:spacing w:line="24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exact"/>
        </w:trPr>
        <w:tc>
          <w:tcPr>
            <w:tcW w:w="64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企业概况</w:t>
            </w:r>
          </w:p>
        </w:tc>
        <w:tc>
          <w:tcPr>
            <w:tcW w:w="8075" w:type="dxa"/>
            <w:gridSpan w:val="5"/>
            <w:noWrap w:val="0"/>
            <w:vAlign w:val="center"/>
          </w:tcPr>
          <w:p>
            <w:pPr>
              <w:rPr>
                <w:rFonts w:hint="eastAsia" w:ascii="仿宋" w:hAnsi="仿宋" w:eastAsia="仿宋" w:cs="仿宋"/>
                <w:sz w:val="24"/>
                <w:szCs w:val="24"/>
              </w:rPr>
            </w:pPr>
          </w:p>
        </w:tc>
      </w:tr>
    </w:tbl>
    <w:p>
      <w:pPr>
        <w:spacing w:after="240" w:afterLines="100"/>
        <w:rPr>
          <w:rFonts w:hint="eastAsia" w:ascii="仿宋" w:hAnsi="仿宋" w:eastAsia="仿宋" w:cs="仿宋"/>
          <w:b/>
          <w:sz w:val="24"/>
          <w:szCs w:val="24"/>
        </w:rPr>
      </w:pPr>
      <w:r>
        <w:rPr>
          <w:rFonts w:hint="eastAsia" w:ascii="仿宋" w:hAnsi="仿宋" w:eastAsia="仿宋" w:cs="仿宋"/>
          <w:b/>
          <w:sz w:val="24"/>
          <w:szCs w:val="24"/>
        </w:rPr>
        <w:t>注：财务数据应按上年度经审计的财务报表数据填写。</w:t>
      </w:r>
    </w:p>
    <w:p>
      <w:pPr>
        <w:snapToGrid w:val="0"/>
        <w:spacing w:line="44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40" w:lineRule="exact"/>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before="120" w:beforeLines="50" w:after="120" w:afterLines="50" w:line="50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autoSpaceDE w:val="0"/>
        <w:autoSpaceDN w:val="0"/>
        <w:adjustRightInd w:val="0"/>
        <w:snapToGrid w:val="0"/>
        <w:spacing w:line="440" w:lineRule="exact"/>
        <w:rPr>
          <w:rFonts w:hint="eastAsia" w:ascii="仿宋" w:hAnsi="仿宋" w:eastAsia="仿宋" w:cs="仿宋"/>
          <w:b/>
          <w:bCs/>
          <w:sz w:val="24"/>
          <w:szCs w:val="24"/>
        </w:rPr>
      </w:pPr>
      <w:r>
        <w:rPr>
          <w:rFonts w:hint="eastAsia" w:ascii="仿宋" w:hAnsi="仿宋" w:eastAsia="仿宋" w:cs="仿宋"/>
          <w:bCs/>
          <w:sz w:val="24"/>
          <w:szCs w:val="24"/>
        </w:rPr>
        <w:br w:type="page"/>
      </w:r>
      <w:r>
        <w:rPr>
          <w:rFonts w:hint="eastAsia" w:ascii="仿宋" w:hAnsi="仿宋" w:eastAsia="仿宋" w:cs="仿宋"/>
          <w:b/>
          <w:bCs/>
          <w:sz w:val="28"/>
          <w:szCs w:val="28"/>
        </w:rPr>
        <w:t>附件11：</w:t>
      </w:r>
    </w:p>
    <w:p>
      <w:pPr>
        <w:autoSpaceDE w:val="0"/>
        <w:autoSpaceDN w:val="0"/>
        <w:adjustRightInd w:val="0"/>
        <w:snapToGrid w:val="0"/>
        <w:spacing w:line="440" w:lineRule="exact"/>
        <w:jc w:val="center"/>
        <w:rPr>
          <w:rFonts w:hint="eastAsia" w:ascii="仿宋" w:hAnsi="仿宋" w:eastAsia="仿宋" w:cs="仿宋"/>
          <w:b/>
          <w:sz w:val="24"/>
          <w:szCs w:val="24"/>
        </w:rPr>
      </w:pPr>
      <w:r>
        <w:rPr>
          <w:rFonts w:hint="eastAsia" w:ascii="仿宋" w:hAnsi="仿宋" w:eastAsia="仿宋" w:cs="仿宋"/>
          <w:b/>
          <w:sz w:val="28"/>
          <w:szCs w:val="28"/>
        </w:rPr>
        <w:t>企业业绩</w:t>
      </w:r>
    </w:p>
    <w:p>
      <w:pPr>
        <w:autoSpaceDE w:val="0"/>
        <w:autoSpaceDN w:val="0"/>
        <w:adjustRightInd w:val="0"/>
        <w:snapToGrid w:val="0"/>
        <w:spacing w:line="440" w:lineRule="exact"/>
        <w:jc w:val="center"/>
        <w:rPr>
          <w:rFonts w:hint="eastAsia" w:ascii="仿宋" w:hAnsi="仿宋" w:eastAsia="仿宋" w:cs="仿宋"/>
          <w:b/>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54"/>
        <w:gridCol w:w="1660"/>
        <w:gridCol w:w="1963"/>
        <w:gridCol w:w="184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613"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4"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项目实施时间</w:t>
            </w:r>
          </w:p>
        </w:tc>
        <w:tc>
          <w:tcPr>
            <w:tcW w:w="1963"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项目单位名称</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地址及联系方式</w:t>
            </w:r>
          </w:p>
        </w:tc>
        <w:tc>
          <w:tcPr>
            <w:tcW w:w="1844"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项目合同金额（单位：万元）</w:t>
            </w:r>
          </w:p>
        </w:tc>
        <w:tc>
          <w:tcPr>
            <w:tcW w:w="127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项目获</w:t>
            </w: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13" w:type="dxa"/>
            <w:noWrap w:val="0"/>
            <w:vAlign w:val="center"/>
          </w:tcPr>
          <w:p>
            <w:pPr>
              <w:spacing w:line="360" w:lineRule="exact"/>
              <w:jc w:val="center"/>
              <w:rPr>
                <w:rFonts w:hint="eastAsia" w:ascii="仿宋" w:hAnsi="仿宋" w:eastAsia="仿宋" w:cs="仿宋"/>
                <w:sz w:val="24"/>
                <w:szCs w:val="24"/>
              </w:rPr>
            </w:pPr>
          </w:p>
        </w:tc>
        <w:tc>
          <w:tcPr>
            <w:tcW w:w="1454" w:type="dxa"/>
            <w:noWrap w:val="0"/>
            <w:vAlign w:val="center"/>
          </w:tcPr>
          <w:p>
            <w:pPr>
              <w:spacing w:line="360" w:lineRule="exact"/>
              <w:jc w:val="center"/>
              <w:rPr>
                <w:rFonts w:hint="eastAsia" w:ascii="仿宋" w:hAnsi="仿宋" w:eastAsia="仿宋" w:cs="仿宋"/>
                <w:sz w:val="24"/>
                <w:szCs w:val="24"/>
              </w:rPr>
            </w:pPr>
          </w:p>
        </w:tc>
        <w:tc>
          <w:tcPr>
            <w:tcW w:w="1660" w:type="dxa"/>
            <w:noWrap w:val="0"/>
            <w:vAlign w:val="center"/>
          </w:tcPr>
          <w:p>
            <w:pPr>
              <w:spacing w:line="360" w:lineRule="exact"/>
              <w:jc w:val="center"/>
              <w:rPr>
                <w:rFonts w:hint="eastAsia" w:ascii="仿宋" w:hAnsi="仿宋" w:eastAsia="仿宋" w:cs="仿宋"/>
                <w:sz w:val="24"/>
                <w:szCs w:val="24"/>
              </w:rPr>
            </w:pPr>
          </w:p>
        </w:tc>
        <w:tc>
          <w:tcPr>
            <w:tcW w:w="1963" w:type="dxa"/>
            <w:noWrap w:val="0"/>
            <w:vAlign w:val="center"/>
          </w:tcPr>
          <w:p>
            <w:pPr>
              <w:spacing w:line="360" w:lineRule="exact"/>
              <w:jc w:val="center"/>
              <w:rPr>
                <w:rFonts w:hint="eastAsia" w:ascii="仿宋" w:hAnsi="仿宋" w:eastAsia="仿宋" w:cs="仿宋"/>
                <w:sz w:val="24"/>
                <w:szCs w:val="24"/>
              </w:rPr>
            </w:pPr>
          </w:p>
        </w:tc>
        <w:tc>
          <w:tcPr>
            <w:tcW w:w="1844" w:type="dxa"/>
            <w:noWrap w:val="0"/>
            <w:vAlign w:val="center"/>
          </w:tcPr>
          <w:p>
            <w:pPr>
              <w:spacing w:line="360" w:lineRule="exact"/>
              <w:jc w:val="center"/>
              <w:rPr>
                <w:rFonts w:hint="eastAsia" w:ascii="仿宋" w:hAnsi="仿宋" w:eastAsia="仿宋" w:cs="仿宋"/>
                <w:sz w:val="24"/>
                <w:szCs w:val="24"/>
              </w:rPr>
            </w:pPr>
          </w:p>
        </w:tc>
        <w:tc>
          <w:tcPr>
            <w:tcW w:w="1270" w:type="dxa"/>
            <w:noWrap w:val="0"/>
            <w:vAlign w:val="center"/>
          </w:tcPr>
          <w:p>
            <w:pPr>
              <w:spacing w:line="360" w:lineRule="exact"/>
              <w:jc w:val="center"/>
              <w:rPr>
                <w:rFonts w:hint="eastAsia" w:ascii="仿宋" w:hAnsi="仿宋" w:eastAsia="仿宋" w:cs="仿宋"/>
                <w:sz w:val="24"/>
                <w:szCs w:val="24"/>
              </w:rPr>
            </w:pPr>
          </w:p>
        </w:tc>
      </w:tr>
    </w:tbl>
    <w:p>
      <w:pPr>
        <w:autoSpaceDE w:val="0"/>
        <w:autoSpaceDN w:val="0"/>
        <w:adjustRightInd w:val="0"/>
        <w:snapToGrid w:val="0"/>
        <w:spacing w:line="44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注：提供相应合同和中标/成交通知书或能证明其真实性的相关资料复印件加盖投标人单位公章，</w:t>
      </w:r>
      <w:r>
        <w:rPr>
          <w:rFonts w:hint="eastAsia" w:ascii="仿宋" w:hAnsi="仿宋" w:eastAsia="仿宋" w:cs="仿宋"/>
          <w:b/>
          <w:snapToGrid w:val="0"/>
          <w:sz w:val="24"/>
          <w:szCs w:val="24"/>
        </w:rPr>
        <w:t>原件备查</w:t>
      </w:r>
      <w:r>
        <w:rPr>
          <w:rFonts w:hint="eastAsia" w:ascii="仿宋" w:hAnsi="仿宋" w:eastAsia="仿宋" w:cs="仿宋"/>
          <w:b/>
          <w:sz w:val="24"/>
          <w:szCs w:val="24"/>
        </w:rPr>
        <w:t>，届时未当场提供相应原件的，该部分评分时不予认可</w:t>
      </w:r>
      <w:r>
        <w:rPr>
          <w:rFonts w:hint="eastAsia" w:ascii="仿宋" w:hAnsi="仿宋" w:eastAsia="仿宋" w:cs="仿宋"/>
          <w:b/>
          <w:sz w:val="24"/>
          <w:szCs w:val="24"/>
          <w:lang w:eastAsia="zh-CN"/>
        </w:rPr>
        <w:t>。</w:t>
      </w:r>
    </w:p>
    <w:p>
      <w:pPr>
        <w:snapToGrid w:val="0"/>
        <w:spacing w:line="440" w:lineRule="exact"/>
        <w:rPr>
          <w:rFonts w:hint="eastAsia" w:ascii="仿宋" w:hAnsi="仿宋" w:eastAsia="仿宋" w:cs="仿宋"/>
          <w:sz w:val="24"/>
          <w:szCs w:val="24"/>
        </w:rPr>
      </w:pPr>
    </w:p>
    <w:p>
      <w:pPr>
        <w:snapToGrid w:val="0"/>
        <w:spacing w:line="44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40" w:lineRule="exact"/>
        <w:rPr>
          <w:rFonts w:hint="eastAsia" w:ascii="仿宋" w:hAnsi="仿宋" w:eastAsia="仿宋" w:cs="仿宋"/>
          <w:sz w:val="24"/>
        </w:rPr>
      </w:pPr>
      <w:r>
        <w:rPr>
          <w:rFonts w:hint="eastAsia" w:ascii="仿宋" w:hAnsi="仿宋" w:eastAsia="仿宋" w:cs="仿宋"/>
          <w:sz w:val="24"/>
        </w:rPr>
        <w:t>投标人盖章：</w:t>
      </w:r>
      <w:r>
        <w:rPr>
          <w:rFonts w:hint="eastAsia" w:ascii="仿宋" w:hAnsi="仿宋" w:eastAsia="仿宋" w:cs="仿宋"/>
          <w:sz w:val="24"/>
          <w:u w:val="single"/>
        </w:rPr>
        <w:t xml:space="preserve">                </w:t>
      </w:r>
    </w:p>
    <w:p>
      <w:pPr>
        <w:adjustRightInd w:val="0"/>
        <w:snapToGrid w:val="0"/>
        <w:spacing w:line="44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adjustRightInd w:val="0"/>
        <w:snapToGrid w:val="0"/>
        <w:spacing w:before="120" w:beforeLines="50" w:after="120" w:afterLines="50" w:line="500" w:lineRule="exact"/>
        <w:rPr>
          <w:rFonts w:hint="eastAsia" w:ascii="仿宋" w:hAnsi="仿宋" w:eastAsia="仿宋" w:cs="仿宋"/>
          <w:bCs/>
          <w:sz w:val="24"/>
          <w:szCs w:val="24"/>
        </w:rPr>
      </w:pPr>
    </w:p>
    <w:p>
      <w:pPr>
        <w:adjustRightInd w:val="0"/>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br w:type="page"/>
      </w:r>
      <w:r>
        <w:rPr>
          <w:rFonts w:hint="eastAsia" w:ascii="仿宋" w:hAnsi="仿宋" w:eastAsia="仿宋" w:cs="仿宋"/>
          <w:b/>
          <w:bCs/>
          <w:sz w:val="28"/>
          <w:szCs w:val="28"/>
        </w:rPr>
        <w:t>附件12：</w:t>
      </w:r>
    </w:p>
    <w:p>
      <w:pPr>
        <w:spacing w:line="360" w:lineRule="auto"/>
        <w:jc w:val="center"/>
        <w:rPr>
          <w:rFonts w:hint="eastAsia" w:ascii="仿宋_GB2312" w:eastAsia="仿宋_GB2312"/>
          <w:b/>
          <w:bCs/>
          <w:sz w:val="28"/>
          <w:szCs w:val="28"/>
        </w:rPr>
      </w:pPr>
      <w:r>
        <w:rPr>
          <w:rFonts w:hint="eastAsia" w:ascii="仿宋_GB2312" w:eastAsia="仿宋_GB2312"/>
          <w:b/>
          <w:bCs/>
          <w:sz w:val="28"/>
          <w:szCs w:val="28"/>
        </w:rPr>
        <w:t>商务响应表</w:t>
      </w:r>
    </w:p>
    <w:p>
      <w:pPr>
        <w:spacing w:line="360" w:lineRule="auto"/>
        <w:rPr>
          <w:rFonts w:ascii="仿宋_GB2312" w:eastAsia="仿宋_GB2312"/>
          <w:sz w:val="28"/>
          <w:szCs w:val="28"/>
        </w:rPr>
      </w:pPr>
      <w:r>
        <w:rPr>
          <w:rFonts w:hint="eastAsia" w:ascii="仿宋_GB2312" w:hAnsi="宋体" w:eastAsia="仿宋_GB2312"/>
          <w:sz w:val="28"/>
          <w:szCs w:val="28"/>
        </w:rPr>
        <w:t>投标人全称（加盖公章）：</w:t>
      </w:r>
      <w:r>
        <w:rPr>
          <w:rFonts w:ascii="仿宋_GB2312" w:hAnsi="宋体" w:eastAsia="仿宋_GB2312"/>
          <w:sz w:val="28"/>
          <w:szCs w:val="28"/>
        </w:rPr>
        <w:t xml:space="preserve">        </w:t>
      </w:r>
      <w:r>
        <w:rPr>
          <w:rFonts w:hint="eastAsia" w:ascii="仿宋_GB2312" w:hAnsi="宋体" w:eastAsia="仿宋_GB2312"/>
          <w:sz w:val="28"/>
          <w:szCs w:val="28"/>
        </w:rPr>
        <w:t xml:space="preserve">     招标</w:t>
      </w:r>
      <w:r>
        <w:rPr>
          <w:rFonts w:ascii="仿宋_GB2312" w:hAnsi="宋体" w:eastAsia="仿宋_GB2312"/>
          <w:sz w:val="28"/>
          <w:szCs w:val="28"/>
        </w:rPr>
        <w:t xml:space="preserve">文件编号：        </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109"/>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投标文件的商务条款</w:t>
            </w:r>
          </w:p>
        </w:tc>
        <w:tc>
          <w:tcPr>
            <w:tcW w:w="11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偏离</w:t>
            </w: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情况</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偏离</w:t>
            </w:r>
          </w:p>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600" w:firstLineChars="200"/>
              <w:rPr>
                <w:rFonts w:ascii="仿宋_GB2312" w:hAnsi="宋体" w:eastAsia="仿宋_GB2312"/>
                <w:sz w:val="30"/>
              </w:rPr>
            </w:pPr>
          </w:p>
        </w:tc>
      </w:tr>
    </w:tbl>
    <w:p>
      <w:pPr>
        <w:rPr>
          <w:rFonts w:hint="eastAsia" w:ascii="仿宋_GB2312" w:hAnsi="宋体" w:eastAsia="仿宋_GB2312"/>
          <w:sz w:val="28"/>
          <w:szCs w:val="28"/>
        </w:rPr>
      </w:pPr>
      <w:r>
        <w:rPr>
          <w:rFonts w:hint="eastAsia" w:ascii="仿宋_GB2312" w:hAnsi="宋体" w:eastAsia="仿宋_GB2312"/>
          <w:sz w:val="28"/>
          <w:szCs w:val="28"/>
        </w:rPr>
        <w:t>法定代表人或其授权代理人签名或盖章：</w:t>
      </w:r>
    </w:p>
    <w:p>
      <w:pPr>
        <w:rPr>
          <w:rFonts w:hint="eastAsia" w:ascii="仿宋_GB2312" w:hAnsi="宋体" w:eastAsia="仿宋_GB2312"/>
          <w:sz w:val="28"/>
          <w:szCs w:val="28"/>
        </w:rPr>
      </w:pPr>
      <w:r>
        <w:rPr>
          <w:rFonts w:hint="eastAsia" w:ascii="仿宋_GB2312" w:hAnsi="宋体" w:eastAsia="仿宋_GB2312"/>
          <w:sz w:val="28"/>
          <w:szCs w:val="28"/>
        </w:rPr>
        <w:t xml:space="preserve">                                日期：    年  月  日</w:t>
      </w:r>
    </w:p>
    <w:p>
      <w:pPr>
        <w:rPr>
          <w:rFonts w:hint="eastAsia" w:ascii="仿宋_GB2312" w:hAnsi="宋体" w:eastAsia="仿宋_GB2312"/>
          <w:sz w:val="28"/>
          <w:szCs w:val="28"/>
        </w:rPr>
      </w:pPr>
    </w:p>
    <w:p>
      <w:pPr>
        <w:spacing w:line="360" w:lineRule="auto"/>
        <w:rPr>
          <w:rFonts w:hint="eastAsia" w:ascii="仿宋_GB2312" w:eastAsia="仿宋_GB2312"/>
          <w:sz w:val="24"/>
        </w:rPr>
      </w:pPr>
    </w:p>
    <w:p>
      <w:pPr>
        <w:snapToGrid w:val="0"/>
        <w:spacing w:line="440" w:lineRule="exact"/>
        <w:rPr>
          <w:rFonts w:hint="eastAsia" w:ascii="仿宋" w:hAnsi="仿宋" w:eastAsia="仿宋" w:cs="仿宋"/>
          <w:sz w:val="24"/>
          <w:szCs w:val="24"/>
        </w:rPr>
      </w:pPr>
      <w:r>
        <w:rPr>
          <w:rFonts w:hint="eastAsia" w:ascii="仿宋_GB2312" w:eastAsia="仿宋_GB2312"/>
          <w:sz w:val="24"/>
        </w:rPr>
        <w:t>注：</w:t>
      </w:r>
      <w:r>
        <w:rPr>
          <w:rFonts w:hint="eastAsia" w:ascii="仿宋" w:hAnsi="仿宋" w:eastAsia="仿宋" w:cs="仿宋"/>
          <w:sz w:val="24"/>
          <w:szCs w:val="24"/>
        </w:rPr>
        <w:t>投标人应对照招标文件要求在“偏离情况”栏注明“正偏离”、“负偏离”或“无偏离”。</w:t>
      </w:r>
      <w:r>
        <w:rPr>
          <w:rFonts w:hint="eastAsia" w:ascii="仿宋_GB2312" w:eastAsia="仿宋_GB2312"/>
          <w:sz w:val="24"/>
        </w:rPr>
        <w:t>此表仅提供了表格形式，</w:t>
      </w:r>
      <w:r>
        <w:rPr>
          <w:rFonts w:hint="eastAsia" w:ascii="仿宋" w:hAnsi="仿宋" w:eastAsia="仿宋" w:cs="仿宋"/>
          <w:sz w:val="24"/>
          <w:szCs w:val="24"/>
        </w:rPr>
        <w:t>行数可视情况自行添加。</w:t>
      </w:r>
    </w:p>
    <w:p>
      <w:pPr>
        <w:snapToGrid w:val="0"/>
        <w:spacing w:line="400" w:lineRule="exact"/>
        <w:jc w:val="left"/>
        <w:rPr>
          <w:rFonts w:hint="eastAsia" w:ascii="仿宋" w:hAnsi="仿宋" w:eastAsia="仿宋" w:cs="仿宋"/>
          <w:b/>
          <w:bCs/>
          <w:sz w:val="24"/>
          <w:szCs w:val="24"/>
        </w:rPr>
      </w:pPr>
      <w:r>
        <w:rPr>
          <w:rFonts w:hint="eastAsia" w:ascii="仿宋" w:hAnsi="仿宋" w:eastAsia="仿宋" w:cs="仿宋"/>
          <w:b/>
          <w:bCs/>
          <w:sz w:val="28"/>
          <w:szCs w:val="28"/>
        </w:rPr>
        <w:t>六、技术文件：</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项目分析方案；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服务实施方案；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 xml:space="preserve">3) </w:t>
      </w:r>
      <w:r>
        <w:rPr>
          <w:rFonts w:hint="eastAsia" w:ascii="仿宋" w:hAnsi="仿宋" w:eastAsia="仿宋" w:cs="仿宋"/>
          <w:sz w:val="24"/>
        </w:rPr>
        <w:t>突发情况方案；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sz w:val="24"/>
          <w:lang w:val="en-US" w:eastAsia="zh-CN"/>
        </w:rPr>
        <w:t xml:space="preserve">4) </w:t>
      </w:r>
      <w:r>
        <w:rPr>
          <w:rFonts w:hint="eastAsia" w:ascii="仿宋" w:hAnsi="仿宋" w:eastAsia="仿宋" w:cs="仿宋"/>
          <w:sz w:val="24"/>
        </w:rPr>
        <w:t>应急处置方案；</w:t>
      </w:r>
    </w:p>
    <w:p>
      <w:pPr>
        <w:numPr>
          <w:ilvl w:val="0"/>
          <w:numId w:val="0"/>
        </w:numPr>
        <w:adjustRightInd w:val="0"/>
        <w:snapToGrid w:val="0"/>
        <w:spacing w:line="400" w:lineRule="exact"/>
        <w:ind w:left="420" w:leftChars="0"/>
        <w:jc w:val="left"/>
        <w:rPr>
          <w:rFonts w:hint="eastAsia" w:ascii="仿宋" w:hAnsi="仿宋" w:eastAsia="仿宋" w:cs="仿宋"/>
          <w:sz w:val="24"/>
        </w:rPr>
      </w:pP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kern w:val="0"/>
          <w:sz w:val="24"/>
          <w:szCs w:val="24"/>
          <w:lang w:bidi="ar"/>
        </w:rPr>
        <w:t>作业管理各项制度措施设定的合理性和有效性</w:t>
      </w:r>
      <w:r>
        <w:rPr>
          <w:rFonts w:hint="eastAsia" w:ascii="仿宋" w:hAnsi="仿宋" w:eastAsia="仿宋" w:cs="仿宋"/>
          <w:sz w:val="24"/>
        </w:rPr>
        <w:t>；</w:t>
      </w:r>
    </w:p>
    <w:p>
      <w:pPr>
        <w:adjustRightInd w:val="0"/>
        <w:snapToGrid w:val="0"/>
        <w:spacing w:line="400" w:lineRule="exact"/>
        <w:ind w:left="420"/>
        <w:jc w:val="left"/>
        <w:rPr>
          <w:rFonts w:hint="eastAsia"/>
        </w:rPr>
      </w:pPr>
      <w:r>
        <w:rPr>
          <w:rFonts w:hint="eastAsia" w:ascii="仿宋" w:hAnsi="仿宋" w:eastAsia="仿宋" w:cs="仿宋"/>
          <w:sz w:val="24"/>
        </w:rPr>
        <w:t>6</w:t>
      </w:r>
      <w:r>
        <w:rPr>
          <w:rFonts w:hint="eastAsia" w:ascii="仿宋" w:hAnsi="仿宋" w:eastAsia="仿宋" w:cs="仿宋"/>
          <w:sz w:val="24"/>
          <w:lang w:val="en-US" w:eastAsia="zh-CN"/>
        </w:rPr>
        <w:t xml:space="preserve">) </w:t>
      </w:r>
      <w:r>
        <w:rPr>
          <w:rFonts w:hint="eastAsia" w:ascii="仿宋" w:hAnsi="仿宋" w:eastAsia="仿宋" w:cs="仿宋"/>
          <w:sz w:val="24"/>
        </w:rPr>
        <w:t>突击保障方案；</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color w:val="000000"/>
          <w:sz w:val="24"/>
        </w:rPr>
        <w:t>7）</w:t>
      </w:r>
      <w:r>
        <w:rPr>
          <w:rFonts w:hint="eastAsia" w:ascii="仿宋" w:hAnsi="仿宋" w:eastAsia="仿宋" w:cs="仿宋"/>
          <w:sz w:val="24"/>
          <w:szCs w:val="24"/>
        </w:rPr>
        <w:t>管理</w:t>
      </w:r>
      <w:r>
        <w:rPr>
          <w:rFonts w:hint="eastAsia" w:ascii="仿宋" w:hAnsi="仿宋" w:eastAsia="仿宋" w:cs="仿宋"/>
          <w:sz w:val="24"/>
          <w:szCs w:val="24"/>
          <w:lang w:val="en-US" w:eastAsia="zh-CN"/>
        </w:rPr>
        <w:t>制度</w:t>
      </w:r>
      <w:r>
        <w:rPr>
          <w:rFonts w:hint="eastAsia" w:ascii="仿宋" w:hAnsi="仿宋" w:eastAsia="仿宋" w:cs="仿宋"/>
          <w:color w:val="000000"/>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8）合理化建议</w:t>
      </w:r>
      <w:r>
        <w:rPr>
          <w:rFonts w:hint="eastAsia" w:ascii="仿宋" w:hAnsi="仿宋" w:eastAsia="仿宋" w:cs="仿宋"/>
          <w:sz w:val="24"/>
          <w:lang w:val="en-US" w:eastAsia="zh-CN"/>
        </w:rPr>
        <w:t>及</w:t>
      </w:r>
      <w:r>
        <w:rPr>
          <w:rFonts w:hint="eastAsia" w:ascii="仿宋" w:hAnsi="仿宋" w:eastAsia="仿宋" w:cs="仿宋"/>
          <w:color w:val="auto"/>
          <w:kern w:val="0"/>
          <w:sz w:val="24"/>
          <w:szCs w:val="24"/>
          <w:lang w:bidi="ar"/>
        </w:rPr>
        <w:t>附加性服务承诺</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szCs w:val="24"/>
        </w:rPr>
        <w:t>员工培训</w:t>
      </w:r>
      <w:r>
        <w:rPr>
          <w:rFonts w:hint="eastAsia" w:ascii="仿宋" w:hAnsi="仿宋" w:eastAsia="仿宋" w:cs="仿宋"/>
          <w:sz w:val="24"/>
        </w:rPr>
        <w:t>；</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10）技术响应表（格式见附件）；</w:t>
      </w:r>
    </w:p>
    <w:p>
      <w:pPr>
        <w:adjustRightInd w:val="0"/>
        <w:snapToGrid w:val="0"/>
        <w:spacing w:line="400" w:lineRule="exact"/>
        <w:ind w:left="420"/>
        <w:jc w:val="left"/>
        <w:rPr>
          <w:rFonts w:hint="eastAsia" w:ascii="仿宋" w:hAnsi="仿宋" w:eastAsia="仿宋" w:cs="仿宋"/>
          <w:sz w:val="24"/>
        </w:rPr>
      </w:pPr>
      <w:r>
        <w:rPr>
          <w:rFonts w:hint="eastAsia" w:ascii="仿宋" w:hAnsi="仿宋" w:eastAsia="仿宋" w:cs="仿宋"/>
          <w:sz w:val="24"/>
        </w:rPr>
        <w:t>11）投标人认为需要提供的其他技术资料。</w:t>
      </w:r>
    </w:p>
    <w:p>
      <w:pPr>
        <w:adjustRightInd w:val="0"/>
        <w:snapToGrid w:val="0"/>
        <w:spacing w:line="400" w:lineRule="exact"/>
        <w:rPr>
          <w:rFonts w:hint="eastAsia" w:ascii="仿宋" w:hAnsi="仿宋" w:eastAsia="仿宋" w:cs="仿宋"/>
          <w:b/>
          <w:sz w:val="28"/>
          <w:szCs w:val="28"/>
        </w:rPr>
      </w:pPr>
      <w:r>
        <w:rPr>
          <w:rFonts w:hint="eastAsia" w:ascii="仿宋" w:hAnsi="仿宋" w:eastAsia="仿宋" w:cs="仿宋"/>
          <w:sz w:val="24"/>
          <w:szCs w:val="24"/>
        </w:rPr>
        <w:br w:type="page"/>
      </w:r>
      <w:r>
        <w:rPr>
          <w:rFonts w:hint="eastAsia" w:ascii="仿宋" w:hAnsi="仿宋" w:eastAsia="仿宋" w:cs="仿宋"/>
          <w:b/>
          <w:bCs/>
          <w:sz w:val="28"/>
          <w:szCs w:val="28"/>
        </w:rPr>
        <w:t>附件13：</w:t>
      </w:r>
    </w:p>
    <w:p>
      <w:pPr>
        <w:adjustRightInd w:val="0"/>
        <w:snapToGrid w:val="0"/>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技术响应表</w:t>
      </w:r>
    </w:p>
    <w:tbl>
      <w:tblPr>
        <w:tblStyle w:val="17"/>
        <w:tblW w:w="0" w:type="auto"/>
        <w:tblInd w:w="0" w:type="dxa"/>
        <w:tblLayout w:type="fixed"/>
        <w:tblCellMar>
          <w:top w:w="0" w:type="dxa"/>
          <w:left w:w="108" w:type="dxa"/>
          <w:bottom w:w="0" w:type="dxa"/>
          <w:right w:w="108" w:type="dxa"/>
        </w:tblCellMar>
      </w:tblPr>
      <w:tblGrid>
        <w:gridCol w:w="829"/>
        <w:gridCol w:w="1259"/>
        <w:gridCol w:w="2203"/>
        <w:gridCol w:w="2280"/>
        <w:gridCol w:w="1410"/>
        <w:gridCol w:w="1335"/>
      </w:tblGrid>
      <w:tr>
        <w:tblPrEx>
          <w:tblCellMar>
            <w:top w:w="0" w:type="dxa"/>
            <w:left w:w="108" w:type="dxa"/>
            <w:bottom w:w="0" w:type="dxa"/>
            <w:right w:w="108" w:type="dxa"/>
          </w:tblCellMar>
        </w:tblPrEx>
        <w:trPr>
          <w:trHeight w:val="831" w:hRule="exact"/>
        </w:trPr>
        <w:tc>
          <w:tcPr>
            <w:tcW w:w="82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序 号</w:t>
            </w:r>
          </w:p>
        </w:tc>
        <w:tc>
          <w:tcPr>
            <w:tcW w:w="125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内容</w:t>
            </w:r>
          </w:p>
        </w:tc>
        <w:tc>
          <w:tcPr>
            <w:tcW w:w="220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磋商文件规范要求</w:t>
            </w:r>
          </w:p>
        </w:tc>
        <w:tc>
          <w:tcPr>
            <w:tcW w:w="228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投标文件对应规范</w:t>
            </w:r>
          </w:p>
        </w:tc>
        <w:tc>
          <w:tcPr>
            <w:tcW w:w="141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偏离情况</w:t>
            </w:r>
          </w:p>
        </w:tc>
        <w:tc>
          <w:tcPr>
            <w:tcW w:w="1335"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偏离原因</w:t>
            </w: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r>
        <w:tblPrEx>
          <w:tblCellMar>
            <w:top w:w="0" w:type="dxa"/>
            <w:left w:w="108" w:type="dxa"/>
            <w:bottom w:w="0" w:type="dxa"/>
            <w:right w:w="108" w:type="dxa"/>
          </w:tblCellMar>
        </w:tblPrEx>
        <w:trPr>
          <w:trHeight w:val="567" w:hRule="exact"/>
        </w:trPr>
        <w:tc>
          <w:tcPr>
            <w:tcW w:w="82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25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0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2280"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c>
          <w:tcPr>
            <w:tcW w:w="1410" w:type="dxa"/>
            <w:tcBorders>
              <w:top w:val="single" w:color="auto" w:sz="6" w:space="0"/>
              <w:left w:val="single" w:color="auto" w:sz="6" w:space="0"/>
              <w:bottom w:val="single" w:color="auto" w:sz="6" w:space="0"/>
              <w:right w:val="single" w:color="auto" w:sz="4" w:space="0"/>
            </w:tcBorders>
            <w:noWrap w:val="0"/>
            <w:vAlign w:val="top"/>
          </w:tcPr>
          <w:p>
            <w:pPr>
              <w:spacing w:line="400" w:lineRule="exact"/>
              <w:rPr>
                <w:rFonts w:hint="eastAsia" w:ascii="仿宋" w:hAnsi="仿宋" w:eastAsia="仿宋" w:cs="仿宋"/>
                <w:sz w:val="24"/>
                <w:szCs w:val="24"/>
              </w:rPr>
            </w:pPr>
          </w:p>
        </w:tc>
        <w:tc>
          <w:tcPr>
            <w:tcW w:w="1335" w:type="dxa"/>
            <w:tcBorders>
              <w:top w:val="single" w:color="auto" w:sz="6" w:space="0"/>
              <w:left w:val="single" w:color="auto" w:sz="4" w:space="0"/>
              <w:bottom w:val="single" w:color="auto" w:sz="6" w:space="0"/>
              <w:right w:val="single" w:color="auto" w:sz="6" w:space="0"/>
            </w:tcBorders>
            <w:noWrap w:val="0"/>
            <w:vAlign w:val="top"/>
          </w:tcPr>
          <w:p>
            <w:pPr>
              <w:spacing w:line="400" w:lineRule="exact"/>
              <w:rPr>
                <w:rFonts w:hint="eastAsia" w:ascii="仿宋" w:hAnsi="仿宋" w:eastAsia="仿宋" w:cs="仿宋"/>
                <w:sz w:val="24"/>
                <w:szCs w:val="24"/>
              </w:rPr>
            </w:pPr>
          </w:p>
        </w:tc>
      </w:tr>
    </w:tbl>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注：供应商应根据磋商产品的性能指标、对照磋商文件要求在“偏离情况”栏注明“正偏离”、“负偏离”或“无偏离”。行数可视情况自行添加。</w:t>
      </w:r>
    </w:p>
    <w:p>
      <w:pPr>
        <w:snapToGrid w:val="0"/>
        <w:spacing w:line="400" w:lineRule="exact"/>
        <w:rPr>
          <w:rFonts w:hint="eastAsia" w:ascii="仿宋" w:hAnsi="仿宋" w:eastAsia="仿宋" w:cs="仿宋"/>
          <w:sz w:val="24"/>
          <w:szCs w:val="24"/>
        </w:rPr>
      </w:pPr>
    </w:p>
    <w:p>
      <w:pPr>
        <w:snapToGrid w:val="0"/>
        <w:spacing w:line="400" w:lineRule="exact"/>
        <w:rPr>
          <w:rFonts w:hint="eastAsia" w:ascii="仿宋" w:hAnsi="仿宋" w:eastAsia="仿宋" w:cs="仿宋"/>
          <w:sz w:val="24"/>
          <w:szCs w:val="24"/>
          <w:u w:val="single"/>
        </w:rPr>
      </w:pPr>
      <w:r>
        <w:rPr>
          <w:rFonts w:hint="eastAsia" w:ascii="仿宋" w:hAnsi="仿宋" w:eastAsia="仿宋" w:cs="仿宋"/>
          <w:sz w:val="24"/>
          <w:szCs w:val="24"/>
        </w:rPr>
        <w:t>授权代表签名：</w:t>
      </w:r>
      <w:r>
        <w:rPr>
          <w:rFonts w:hint="eastAsia" w:ascii="仿宋" w:hAnsi="仿宋" w:eastAsia="仿宋" w:cs="仿宋"/>
          <w:sz w:val="24"/>
          <w:szCs w:val="24"/>
          <w:u w:val="single"/>
        </w:rPr>
        <w:t xml:space="preserve">             </w:t>
      </w:r>
    </w:p>
    <w:p>
      <w:pPr>
        <w:pStyle w:val="3"/>
        <w:adjustRightInd w:val="0"/>
        <w:snapToGrid w:val="0"/>
        <w:spacing w:after="0" w:line="400" w:lineRule="exact"/>
        <w:rPr>
          <w:rFonts w:hint="eastAsia" w:ascii="仿宋" w:hAnsi="仿宋" w:eastAsia="仿宋" w:cs="仿宋"/>
          <w:sz w:val="24"/>
        </w:rPr>
      </w:pPr>
      <w:r>
        <w:rPr>
          <w:rFonts w:hint="eastAsia" w:ascii="仿宋" w:hAnsi="仿宋" w:eastAsia="仿宋" w:cs="仿宋"/>
          <w:sz w:val="24"/>
        </w:rPr>
        <w:t>供应商盖章：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00" w:lineRule="exact"/>
        <w:rPr>
          <w:rFonts w:hint="eastAsia" w:ascii="仿宋" w:hAnsi="仿宋" w:eastAsia="仿宋" w:cs="仿宋"/>
          <w:bCs/>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12"/>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2"/>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2"/>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2"/>
        <w:adjustRightInd w:val="0"/>
        <w:snapToGrid w:val="0"/>
        <w:spacing w:before="0" w:beforeLines="0" w:after="0" w:afterLines="0" w:line="340" w:lineRule="exact"/>
        <w:jc w:val="center"/>
        <w:outlineLvl w:val="9"/>
        <w:rPr>
          <w:rFonts w:hint="eastAsia" w:ascii="仿宋" w:hAnsi="仿宋" w:eastAsia="仿宋" w:cs="仿宋"/>
          <w:b/>
          <w:bCs/>
          <w:sz w:val="30"/>
          <w:szCs w:val="30"/>
        </w:rPr>
      </w:pPr>
    </w:p>
    <w:p>
      <w:pPr>
        <w:pStyle w:val="12"/>
        <w:adjustRightInd w:val="0"/>
        <w:snapToGrid w:val="0"/>
        <w:spacing w:before="0" w:beforeLines="0" w:after="0" w:afterLines="0" w:line="340" w:lineRule="exact"/>
        <w:outlineLvl w:val="9"/>
        <w:rPr>
          <w:rFonts w:hint="eastAsia" w:ascii="仿宋" w:hAnsi="仿宋" w:eastAsia="仿宋" w:cs="仿宋"/>
          <w:b/>
          <w:bCs/>
          <w:sz w:val="30"/>
          <w:szCs w:val="30"/>
        </w:rPr>
      </w:pPr>
    </w:p>
    <w:p>
      <w:pPr>
        <w:spacing w:line="400" w:lineRule="exact"/>
        <w:jc w:val="left"/>
        <w:rPr>
          <w:rFonts w:hint="eastAsia" w:ascii="仿宋" w:hAnsi="仿宋" w:eastAsia="仿宋" w:cs="仿宋"/>
          <w:bCs/>
          <w:sz w:val="30"/>
          <w:szCs w:val="30"/>
        </w:rPr>
      </w:pPr>
      <w:r>
        <w:rPr>
          <w:rFonts w:hint="eastAsia" w:ascii="仿宋" w:hAnsi="仿宋" w:eastAsia="仿宋" w:cs="仿宋"/>
          <w:b/>
          <w:bCs/>
          <w:sz w:val="28"/>
          <w:szCs w:val="28"/>
        </w:rPr>
        <w:t>附件14：</w:t>
      </w:r>
    </w:p>
    <w:p>
      <w:pPr>
        <w:pStyle w:val="12"/>
        <w:bidi w:val="0"/>
        <w:rPr>
          <w:rFonts w:hint="eastAsia"/>
        </w:rPr>
      </w:pPr>
    </w:p>
    <w:p>
      <w:pPr>
        <w:pStyle w:val="12"/>
        <w:bidi w:val="0"/>
        <w:jc w:val="center"/>
        <w:rPr>
          <w:rFonts w:hint="eastAsia" w:ascii="仿宋" w:hAnsi="仿宋" w:eastAsia="仿宋" w:cs="仿宋"/>
          <w:b/>
          <w:bCs/>
          <w:sz w:val="32"/>
          <w:szCs w:val="32"/>
        </w:rPr>
      </w:pPr>
      <w:r>
        <w:rPr>
          <w:rFonts w:hint="eastAsia" w:ascii="仿宋" w:hAnsi="仿宋" w:eastAsia="仿宋" w:cs="仿宋"/>
          <w:b/>
          <w:bCs/>
          <w:sz w:val="32"/>
          <w:szCs w:val="32"/>
        </w:rPr>
        <w:t>报 名 表</w:t>
      </w:r>
    </w:p>
    <w:p>
      <w:pPr>
        <w:pStyle w:val="12"/>
        <w:bidi w:val="0"/>
        <w:jc w:val="center"/>
        <w:rPr>
          <w:rFonts w:hint="eastAsia" w:ascii="仿宋" w:hAnsi="仿宋" w:eastAsia="仿宋" w:cs="仿宋"/>
          <w:b/>
          <w:bCs/>
          <w:sz w:val="32"/>
          <w:szCs w:val="32"/>
        </w:rPr>
      </w:pPr>
    </w:p>
    <w:p>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p>
    <w:tbl>
      <w:tblPr>
        <w:tblStyle w:val="17"/>
        <w:tblW w:w="0" w:type="auto"/>
        <w:tblInd w:w="91" w:type="dxa"/>
        <w:tblLayout w:type="fixed"/>
        <w:tblCellMar>
          <w:top w:w="0" w:type="dxa"/>
          <w:left w:w="108" w:type="dxa"/>
          <w:bottom w:w="0" w:type="dxa"/>
          <w:right w:w="108" w:type="dxa"/>
        </w:tblCellMar>
      </w:tblPr>
      <w:tblGrid>
        <w:gridCol w:w="1640"/>
        <w:gridCol w:w="1800"/>
        <w:gridCol w:w="1800"/>
        <w:gridCol w:w="1158"/>
        <w:gridCol w:w="2649"/>
      </w:tblGrid>
      <w:tr>
        <w:trPr>
          <w:trHeight w:val="851"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投标人名称</w:t>
            </w:r>
          </w:p>
        </w:tc>
        <w:tc>
          <w:tcPr>
            <w:tcW w:w="7407" w:type="dxa"/>
            <w:gridSpan w:val="4"/>
            <w:tcBorders>
              <w:top w:val="single" w:color="auto" w:sz="4" w:space="0"/>
              <w:left w:val="nil"/>
              <w:bottom w:val="single" w:color="auto" w:sz="4" w:space="0"/>
              <w:right w:val="single" w:color="000000" w:sz="4" w:space="0"/>
            </w:tcBorders>
            <w:noWrap w:val="0"/>
            <w:vAlign w:val="center"/>
          </w:tcPr>
          <w:p>
            <w:pPr>
              <w:snapToGrid w:val="0"/>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1"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地    址</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158" w:type="dxa"/>
            <w:tcBorders>
              <w:top w:val="single" w:color="auto" w:sz="4" w:space="0"/>
              <w:left w:val="single" w:color="auto" w:sz="4" w:space="0"/>
              <w:bottom w:val="single" w:color="auto" w:sz="4" w:space="0"/>
              <w:right w:val="single" w:color="000000"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邮编</w:t>
            </w:r>
          </w:p>
        </w:tc>
        <w:tc>
          <w:tcPr>
            <w:tcW w:w="2649" w:type="dxa"/>
            <w:tcBorders>
              <w:top w:val="single" w:color="auto" w:sz="4" w:space="0"/>
              <w:left w:val="single" w:color="auto" w:sz="4" w:space="0"/>
              <w:bottom w:val="single" w:color="auto" w:sz="4" w:space="0"/>
              <w:right w:val="single" w:color="000000" w:sz="4" w:space="0"/>
            </w:tcBorders>
            <w:noWrap w:val="0"/>
            <w:vAlign w:val="center"/>
          </w:tcPr>
          <w:p>
            <w:pPr>
              <w:snapToGrid w:val="0"/>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1" w:hRule="atLeast"/>
        </w:trPr>
        <w:tc>
          <w:tcPr>
            <w:tcW w:w="1640" w:type="dxa"/>
            <w:tcBorders>
              <w:top w:val="nil"/>
              <w:left w:val="single" w:color="auto" w:sz="4" w:space="0"/>
              <w:bottom w:val="single" w:color="auto" w:sz="4" w:space="0"/>
              <w:right w:val="single" w:color="auto" w:sz="4" w:space="0"/>
              <w:tl2br w:val="single" w:color="auto" w:sz="4" w:space="0"/>
            </w:tcBorders>
            <w:noWrap w:val="0"/>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       类别</w:t>
            </w:r>
          </w:p>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项目   </w:t>
            </w:r>
          </w:p>
        </w:tc>
        <w:tc>
          <w:tcPr>
            <w:tcW w:w="1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spacing w:val="-20"/>
                <w:kern w:val="0"/>
                <w:sz w:val="24"/>
                <w:szCs w:val="24"/>
              </w:rPr>
            </w:pPr>
            <w:r>
              <w:rPr>
                <w:rFonts w:hint="eastAsia" w:ascii="仿宋" w:hAnsi="仿宋" w:eastAsia="仿宋" w:cs="仿宋"/>
                <w:spacing w:val="-20"/>
                <w:kern w:val="0"/>
                <w:sz w:val="24"/>
                <w:szCs w:val="24"/>
              </w:rPr>
              <w:t>法定代表人</w:t>
            </w:r>
          </w:p>
        </w:tc>
        <w:tc>
          <w:tcPr>
            <w:tcW w:w="18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项目联系人</w:t>
            </w:r>
          </w:p>
        </w:tc>
        <w:tc>
          <w:tcPr>
            <w:tcW w:w="3807" w:type="dxa"/>
            <w:gridSpan w:val="2"/>
            <w:vMerge w:val="restart"/>
            <w:tcBorders>
              <w:top w:val="single" w:color="auto" w:sz="4" w:space="0"/>
              <w:left w:val="nil"/>
              <w:bottom w:val="single" w:color="auto" w:sz="4" w:space="0"/>
              <w:right w:val="single" w:color="auto" w:sz="4" w:space="0"/>
            </w:tcBorders>
            <w:noWrap w:val="0"/>
            <w:vAlign w:val="top"/>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姓   名</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联系电话</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手机号码</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850"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传真电话</w:t>
            </w: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1800" w:type="dxa"/>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5"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电子邮箱</w:t>
            </w:r>
          </w:p>
        </w:tc>
        <w:tc>
          <w:tcPr>
            <w:tcW w:w="3600" w:type="dxa"/>
            <w:gridSpan w:val="2"/>
            <w:tcBorders>
              <w:top w:val="nil"/>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05"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开户行</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11" w:hRule="atLeast"/>
        </w:trPr>
        <w:tc>
          <w:tcPr>
            <w:tcW w:w="16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账  号</w:t>
            </w:r>
          </w:p>
        </w:tc>
        <w:tc>
          <w:tcPr>
            <w:tcW w:w="3600" w:type="dxa"/>
            <w:gridSpan w:val="2"/>
            <w:tcBorders>
              <w:top w:val="single" w:color="auto" w:sz="4" w:space="0"/>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p>
        </w:tc>
        <w:tc>
          <w:tcPr>
            <w:tcW w:w="3807" w:type="dxa"/>
            <w:gridSpan w:val="2"/>
            <w:vMerge w:val="continue"/>
            <w:tcBorders>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66" w:hRule="atLeast"/>
        </w:trPr>
        <w:tc>
          <w:tcPr>
            <w:tcW w:w="1640"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报名时间</w:t>
            </w:r>
          </w:p>
        </w:tc>
        <w:tc>
          <w:tcPr>
            <w:tcW w:w="7407" w:type="dxa"/>
            <w:gridSpan w:val="4"/>
            <w:tcBorders>
              <w:top w:val="nil"/>
              <w:left w:val="nil"/>
              <w:bottom w:val="single" w:color="auto" w:sz="4" w:space="0"/>
              <w:right w:val="single" w:color="auto" w:sz="4" w:space="0"/>
            </w:tcBorders>
            <w:noWrap w:val="0"/>
            <w:vAlign w:val="center"/>
          </w:tcPr>
          <w:p>
            <w:pPr>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w:t>
            </w:r>
          </w:p>
        </w:tc>
      </w:tr>
    </w:tbl>
    <w:p>
      <w:pPr>
        <w:snapToGrid w:val="0"/>
        <w:spacing w:line="360" w:lineRule="auto"/>
        <w:rPr>
          <w:rFonts w:hint="eastAsia" w:ascii="仿宋" w:hAnsi="仿宋" w:eastAsia="仿宋" w:cs="仿宋"/>
          <w:color w:val="auto"/>
          <w:sz w:val="30"/>
        </w:rPr>
      </w:pPr>
    </w:p>
    <w:p>
      <w:pPr>
        <w:pStyle w:val="7"/>
        <w:bidi w:val="0"/>
        <w:jc w:val="center"/>
        <w:outlineLvl w:val="0"/>
        <w:rPr>
          <w:rFonts w:hint="eastAsia" w:ascii="仿宋" w:hAnsi="仿宋" w:eastAsia="仿宋" w:cs="仿宋"/>
          <w:sz w:val="32"/>
          <w:szCs w:val="32"/>
        </w:rPr>
      </w:pPr>
      <w:bookmarkStart w:id="186" w:name="_Toc489518987"/>
      <w:bookmarkStart w:id="187" w:name="_Toc11875"/>
      <w:bookmarkStart w:id="188" w:name="_Toc5332_WPSOffice_Level1"/>
      <w:r>
        <w:rPr>
          <w:rFonts w:hint="eastAsia" w:ascii="仿宋" w:hAnsi="仿宋" w:eastAsia="仿宋" w:cs="仿宋"/>
          <w:sz w:val="32"/>
          <w:szCs w:val="32"/>
        </w:rPr>
        <w:t>第七章、</w:t>
      </w:r>
      <w:bookmarkEnd w:id="186"/>
      <w:r>
        <w:rPr>
          <w:rFonts w:hint="eastAsia" w:ascii="仿宋" w:hAnsi="仿宋" w:eastAsia="仿宋" w:cs="仿宋"/>
          <w:sz w:val="32"/>
          <w:szCs w:val="32"/>
        </w:rPr>
        <w:t>自评表（评分索引表）</w:t>
      </w:r>
      <w:bookmarkEnd w:id="187"/>
      <w:bookmarkEnd w:id="188"/>
    </w:p>
    <w:p>
      <w:pPr>
        <w:pStyle w:val="12"/>
        <w:adjustRightInd w:val="0"/>
        <w:snapToGrid w:val="0"/>
        <w:spacing w:before="0" w:beforeLines="0" w:after="0" w:afterLines="0" w:line="340" w:lineRule="exact"/>
        <w:jc w:val="center"/>
        <w:outlineLvl w:val="9"/>
        <w:rPr>
          <w:rFonts w:hint="eastAsia" w:ascii="仿宋" w:hAnsi="仿宋" w:eastAsia="仿宋" w:cs="仿宋"/>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88"/>
        <w:gridCol w:w="2057"/>
        <w:gridCol w:w="154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818"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588"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评分内容</w:t>
            </w:r>
          </w:p>
        </w:tc>
        <w:tc>
          <w:tcPr>
            <w:tcW w:w="2057"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标准分</w:t>
            </w:r>
          </w:p>
        </w:tc>
        <w:tc>
          <w:tcPr>
            <w:tcW w:w="1542"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c>
          <w:tcPr>
            <w:tcW w:w="1395" w:type="dxa"/>
            <w:noWrap w:val="0"/>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在投标文件中所对应的页码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3</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4</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5</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6</w:t>
            </w:r>
          </w:p>
        </w:tc>
        <w:tc>
          <w:tcPr>
            <w:tcW w:w="3588" w:type="dxa"/>
            <w:noWrap w:val="0"/>
            <w:vAlign w:val="center"/>
          </w:tcPr>
          <w:p>
            <w:pPr>
              <w:spacing w:line="300" w:lineRule="exact"/>
              <w:jc w:val="center"/>
              <w:rPr>
                <w:rFonts w:hint="eastAsia" w:ascii="仿宋" w:hAnsi="仿宋" w:eastAsia="仿宋" w:cs="仿宋"/>
                <w:b/>
                <w:color w:val="auto"/>
                <w:kern w:val="0"/>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7</w:t>
            </w:r>
          </w:p>
        </w:tc>
        <w:tc>
          <w:tcPr>
            <w:tcW w:w="3588" w:type="dxa"/>
            <w:noWrap w:val="0"/>
            <w:vAlign w:val="center"/>
          </w:tcPr>
          <w:p>
            <w:pPr>
              <w:spacing w:line="300" w:lineRule="exact"/>
              <w:jc w:val="center"/>
              <w:rPr>
                <w:rFonts w:hint="eastAsia" w:ascii="仿宋" w:hAnsi="仿宋" w:eastAsia="仿宋" w:cs="仿宋"/>
                <w:b/>
                <w:snapToGrid w:val="0"/>
                <w:color w:val="auto"/>
                <w:sz w:val="24"/>
                <w:szCs w:val="24"/>
              </w:rPr>
            </w:pPr>
          </w:p>
        </w:tc>
        <w:tc>
          <w:tcPr>
            <w:tcW w:w="2057" w:type="dxa"/>
            <w:noWrap w:val="0"/>
            <w:vAlign w:val="center"/>
          </w:tcPr>
          <w:p>
            <w:pPr>
              <w:spacing w:line="300" w:lineRule="exact"/>
              <w:jc w:val="center"/>
              <w:rPr>
                <w:rFonts w:hint="eastAsia" w:ascii="仿宋" w:hAnsi="仿宋" w:eastAsia="仿宋" w:cs="仿宋"/>
                <w:snapToGrid w:val="0"/>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8</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snapToGrid w:val="0"/>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9</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noWrap w:val="0"/>
            <w:vAlign w:val="center"/>
          </w:tcPr>
          <w:p>
            <w:pPr>
              <w:adjustRightInd w:val="0"/>
              <w:snapToGrid w:val="0"/>
              <w:spacing w:line="360" w:lineRule="exact"/>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10</w:t>
            </w:r>
          </w:p>
        </w:tc>
        <w:tc>
          <w:tcPr>
            <w:tcW w:w="3588" w:type="dxa"/>
            <w:noWrap w:val="0"/>
            <w:vAlign w:val="center"/>
          </w:tcPr>
          <w:p>
            <w:pPr>
              <w:spacing w:line="300" w:lineRule="exact"/>
              <w:jc w:val="center"/>
              <w:rPr>
                <w:rFonts w:hint="eastAsia" w:ascii="仿宋" w:hAnsi="仿宋" w:eastAsia="仿宋" w:cs="仿宋"/>
                <w:b/>
                <w:color w:val="auto"/>
                <w:sz w:val="24"/>
                <w:szCs w:val="24"/>
              </w:rPr>
            </w:pPr>
          </w:p>
        </w:tc>
        <w:tc>
          <w:tcPr>
            <w:tcW w:w="2057" w:type="dxa"/>
            <w:noWrap w:val="0"/>
            <w:vAlign w:val="center"/>
          </w:tcPr>
          <w:p>
            <w:pPr>
              <w:spacing w:line="30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8" w:type="dxa"/>
            <w:noWrap w:val="0"/>
            <w:vAlign w:val="center"/>
          </w:tcPr>
          <w:p>
            <w:pPr>
              <w:spacing w:line="360" w:lineRule="exact"/>
              <w:jc w:val="center"/>
              <w:rPr>
                <w:rFonts w:hint="eastAsia" w:ascii="仿宋" w:hAnsi="仿宋" w:eastAsia="仿宋" w:cs="仿宋"/>
                <w:color w:val="auto"/>
                <w:sz w:val="24"/>
                <w:szCs w:val="24"/>
              </w:rPr>
            </w:pPr>
          </w:p>
        </w:tc>
        <w:tc>
          <w:tcPr>
            <w:tcW w:w="3588" w:type="dxa"/>
            <w:noWrap w:val="0"/>
            <w:vAlign w:val="center"/>
          </w:tcPr>
          <w:p>
            <w:pPr>
              <w:spacing w:line="360" w:lineRule="exact"/>
              <w:jc w:val="center"/>
              <w:rPr>
                <w:rFonts w:hint="eastAsia" w:ascii="仿宋" w:hAnsi="仿宋" w:eastAsia="仿宋" w:cs="仿宋"/>
                <w:color w:val="auto"/>
                <w:sz w:val="24"/>
                <w:szCs w:val="24"/>
              </w:rPr>
            </w:pPr>
          </w:p>
        </w:tc>
        <w:tc>
          <w:tcPr>
            <w:tcW w:w="2057" w:type="dxa"/>
            <w:noWrap w:val="0"/>
            <w:vAlign w:val="center"/>
          </w:tcPr>
          <w:p>
            <w:pPr>
              <w:spacing w:line="360" w:lineRule="exact"/>
              <w:jc w:val="center"/>
              <w:rPr>
                <w:rFonts w:hint="eastAsia" w:ascii="仿宋" w:hAnsi="仿宋" w:eastAsia="仿宋" w:cs="仿宋"/>
                <w:color w:val="auto"/>
                <w:sz w:val="24"/>
                <w:szCs w:val="24"/>
              </w:rPr>
            </w:pPr>
          </w:p>
        </w:tc>
        <w:tc>
          <w:tcPr>
            <w:tcW w:w="1542" w:type="dxa"/>
            <w:noWrap w:val="0"/>
            <w:vAlign w:val="center"/>
          </w:tcPr>
          <w:p>
            <w:pPr>
              <w:spacing w:line="360" w:lineRule="exact"/>
              <w:rPr>
                <w:rFonts w:hint="eastAsia" w:ascii="仿宋" w:hAnsi="仿宋" w:eastAsia="仿宋" w:cs="仿宋"/>
                <w:color w:val="auto"/>
                <w:sz w:val="24"/>
                <w:szCs w:val="24"/>
              </w:rPr>
            </w:pPr>
          </w:p>
        </w:tc>
        <w:tc>
          <w:tcPr>
            <w:tcW w:w="1395" w:type="dxa"/>
            <w:noWrap w:val="0"/>
            <w:vAlign w:val="center"/>
          </w:tcPr>
          <w:p>
            <w:pPr>
              <w:spacing w:line="360" w:lineRule="exact"/>
              <w:rPr>
                <w:rFonts w:hint="eastAsia" w:ascii="仿宋" w:hAnsi="仿宋" w:eastAsia="仿宋" w:cs="仿宋"/>
                <w:color w:val="auto"/>
                <w:sz w:val="24"/>
                <w:szCs w:val="24"/>
              </w:rPr>
            </w:pPr>
          </w:p>
        </w:tc>
      </w:tr>
    </w:tbl>
    <w:p>
      <w:pPr>
        <w:spacing w:line="400" w:lineRule="exact"/>
        <w:rPr>
          <w:rFonts w:hint="eastAsia" w:ascii="仿宋" w:hAnsi="仿宋" w:eastAsia="仿宋" w:cs="仿宋"/>
          <w:b/>
          <w:color w:val="auto"/>
          <w:sz w:val="24"/>
          <w:szCs w:val="24"/>
        </w:rPr>
      </w:pP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注：1、该表格须装订在技术商务资信文件首页。</w:t>
      </w:r>
    </w:p>
    <w:p>
      <w:pPr>
        <w:spacing w:line="4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2、投标供应商应认真填写相关内容在投标文件中所对应的页码。</w:t>
      </w:r>
    </w:p>
    <w:p>
      <w:pPr>
        <w:pStyle w:val="7"/>
        <w:outlineLvl w:val="9"/>
      </w:pPr>
    </w:p>
    <w:sectPr>
      <w:footerReference r:id="rId5" w:type="default"/>
      <w:pgSz w:w="11906" w:h="16838"/>
      <w:pgMar w:top="1440" w:right="866" w:bottom="1440" w:left="1380" w:header="113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rPr>
        <w:rFonts w:hint="eastAsia"/>
      </w:rPr>
    </w:pPr>
    <w:r>
      <w:rPr>
        <w:rFonts w:hint="eastAsia" w:ascii="仿宋" w:hAnsi="仿宋" w:eastAsia="仿宋" w:cs="仿宋"/>
        <w:sz w:val="21"/>
        <w:szCs w:val="21"/>
      </w:rPr>
      <w:t>李家巷镇农村生活垃圾分类长效保洁采购项目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48C3D"/>
    <w:multiLevelType w:val="singleLevel"/>
    <w:tmpl w:val="92748C3D"/>
    <w:lvl w:ilvl="0" w:tentative="0">
      <w:start w:val="1"/>
      <w:numFmt w:val="decimal"/>
      <w:pStyle w:val="8"/>
      <w:lvlText w:val="%1."/>
      <w:lvlJc w:val="left"/>
      <w:pPr>
        <w:tabs>
          <w:tab w:val="left" w:pos="360"/>
        </w:tabs>
        <w:ind w:left="360" w:hanging="360"/>
      </w:pPr>
    </w:lvl>
  </w:abstractNum>
  <w:abstractNum w:abstractNumId="1">
    <w:nsid w:val="CA08C94E"/>
    <w:multiLevelType w:val="singleLevel"/>
    <w:tmpl w:val="CA08C94E"/>
    <w:lvl w:ilvl="0" w:tentative="0">
      <w:start w:val="1"/>
      <w:numFmt w:val="decimal"/>
      <w:lvlText w:val="%1)"/>
      <w:lvlJc w:val="left"/>
      <w:pPr>
        <w:ind w:left="425" w:hanging="425"/>
      </w:pPr>
      <w:rPr>
        <w:rFonts w:hint="default"/>
      </w:rPr>
    </w:lvl>
  </w:abstractNum>
  <w:abstractNum w:abstractNumId="2">
    <w:nsid w:val="D9A4CECB"/>
    <w:multiLevelType w:val="singleLevel"/>
    <w:tmpl w:val="D9A4CECB"/>
    <w:lvl w:ilvl="0" w:tentative="0">
      <w:start w:val="1"/>
      <w:numFmt w:val="decimal"/>
      <w:lvlText w:val="%1)"/>
      <w:lvlJc w:val="left"/>
      <w:pPr>
        <w:ind w:left="425" w:hanging="425"/>
      </w:pPr>
      <w:rPr>
        <w:rFonts w:hint="default"/>
      </w:rPr>
    </w:lvl>
  </w:abstractNum>
  <w:abstractNum w:abstractNumId="3">
    <w:nsid w:val="00000019"/>
    <w:multiLevelType w:val="singleLevel"/>
    <w:tmpl w:val="00000019"/>
    <w:lvl w:ilvl="0" w:tentative="0">
      <w:start w:val="2"/>
      <w:numFmt w:val="decimal"/>
      <w:suff w:val="nothing"/>
      <w:lvlText w:val="%1、"/>
      <w:lvlJc w:val="left"/>
    </w:lvl>
  </w:abstractNum>
  <w:abstractNum w:abstractNumId="4">
    <w:nsid w:val="06A776F2"/>
    <w:multiLevelType w:val="multilevel"/>
    <w:tmpl w:val="06A77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714782"/>
    <w:multiLevelType w:val="multilevel"/>
    <w:tmpl w:val="24714782"/>
    <w:lvl w:ilvl="0" w:tentative="0">
      <w:start w:val="1"/>
      <w:numFmt w:val="decimal"/>
      <w:lvlText w:val="%1)"/>
      <w:lvlJc w:val="left"/>
      <w:pPr>
        <w:tabs>
          <w:tab w:val="left" w:pos="567"/>
        </w:tabs>
        <w:ind w:left="567" w:hanging="567"/>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AEBA4"/>
    <w:multiLevelType w:val="singleLevel"/>
    <w:tmpl w:val="301AEBA4"/>
    <w:lvl w:ilvl="0" w:tentative="0">
      <w:start w:val="2"/>
      <w:numFmt w:val="decimal"/>
      <w:suff w:val="nothing"/>
      <w:lvlText w:val="（%1）"/>
      <w:lvlJc w:val="left"/>
    </w:lvl>
  </w:abstractNum>
  <w:abstractNum w:abstractNumId="7">
    <w:nsid w:val="57037A96"/>
    <w:multiLevelType w:val="singleLevel"/>
    <w:tmpl w:val="57037A96"/>
    <w:lvl w:ilvl="0" w:tentative="0">
      <w:start w:val="1"/>
      <w:numFmt w:val="chineseCounting"/>
      <w:suff w:val="nothing"/>
      <w:lvlText w:val="%1、"/>
      <w:lvlJc w:val="left"/>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73FF0"/>
    <w:rsid w:val="00707512"/>
    <w:rsid w:val="00D16153"/>
    <w:rsid w:val="01B67D2F"/>
    <w:rsid w:val="02C06B86"/>
    <w:rsid w:val="03834DB5"/>
    <w:rsid w:val="054E3045"/>
    <w:rsid w:val="065C0C8B"/>
    <w:rsid w:val="06891F4C"/>
    <w:rsid w:val="07C26F14"/>
    <w:rsid w:val="0AE11845"/>
    <w:rsid w:val="0B12412F"/>
    <w:rsid w:val="0C4A6D76"/>
    <w:rsid w:val="0DFD3A67"/>
    <w:rsid w:val="0F001870"/>
    <w:rsid w:val="0FD15446"/>
    <w:rsid w:val="126A7948"/>
    <w:rsid w:val="129B4BDC"/>
    <w:rsid w:val="12AC79F6"/>
    <w:rsid w:val="146030BF"/>
    <w:rsid w:val="16193BD6"/>
    <w:rsid w:val="18666E32"/>
    <w:rsid w:val="19CE16AA"/>
    <w:rsid w:val="19E406A8"/>
    <w:rsid w:val="1AF84862"/>
    <w:rsid w:val="1B5D2C41"/>
    <w:rsid w:val="1BEF750A"/>
    <w:rsid w:val="1C4E516F"/>
    <w:rsid w:val="1D763816"/>
    <w:rsid w:val="1EB02279"/>
    <w:rsid w:val="21041B28"/>
    <w:rsid w:val="229F74CD"/>
    <w:rsid w:val="22BA3823"/>
    <w:rsid w:val="22D13293"/>
    <w:rsid w:val="23B56B70"/>
    <w:rsid w:val="25E85B20"/>
    <w:rsid w:val="2600562F"/>
    <w:rsid w:val="261A5DE6"/>
    <w:rsid w:val="27534367"/>
    <w:rsid w:val="27760ED6"/>
    <w:rsid w:val="27907598"/>
    <w:rsid w:val="28265D72"/>
    <w:rsid w:val="2AC921DF"/>
    <w:rsid w:val="2BCD2A75"/>
    <w:rsid w:val="2CD85746"/>
    <w:rsid w:val="2CEB572D"/>
    <w:rsid w:val="2D362CE0"/>
    <w:rsid w:val="2F9E1AFA"/>
    <w:rsid w:val="30247CAF"/>
    <w:rsid w:val="302576BF"/>
    <w:rsid w:val="30607329"/>
    <w:rsid w:val="313A7AA3"/>
    <w:rsid w:val="32C54852"/>
    <w:rsid w:val="3481226E"/>
    <w:rsid w:val="357F4ED0"/>
    <w:rsid w:val="36DF60A6"/>
    <w:rsid w:val="39B43A28"/>
    <w:rsid w:val="39DE41B6"/>
    <w:rsid w:val="3A93523D"/>
    <w:rsid w:val="3B2B1BAC"/>
    <w:rsid w:val="3B7A6BFE"/>
    <w:rsid w:val="3BAE0BD9"/>
    <w:rsid w:val="3D1335A1"/>
    <w:rsid w:val="3DD67E67"/>
    <w:rsid w:val="3E3F402D"/>
    <w:rsid w:val="3E8A3E22"/>
    <w:rsid w:val="3EEC0D50"/>
    <w:rsid w:val="3FE140CD"/>
    <w:rsid w:val="40C323FA"/>
    <w:rsid w:val="41116F4E"/>
    <w:rsid w:val="41624A40"/>
    <w:rsid w:val="427213C3"/>
    <w:rsid w:val="43141264"/>
    <w:rsid w:val="437068C7"/>
    <w:rsid w:val="44551B64"/>
    <w:rsid w:val="46BC62D8"/>
    <w:rsid w:val="476E7E77"/>
    <w:rsid w:val="47EF5F1E"/>
    <w:rsid w:val="4AEB1AF8"/>
    <w:rsid w:val="4CCC2416"/>
    <w:rsid w:val="4D2A3FAA"/>
    <w:rsid w:val="4E292B88"/>
    <w:rsid w:val="4E93593D"/>
    <w:rsid w:val="4FE03682"/>
    <w:rsid w:val="525C5692"/>
    <w:rsid w:val="53DA5AE7"/>
    <w:rsid w:val="56442C8E"/>
    <w:rsid w:val="592C7D0A"/>
    <w:rsid w:val="59704CF8"/>
    <w:rsid w:val="59863408"/>
    <w:rsid w:val="5A526877"/>
    <w:rsid w:val="5B00660B"/>
    <w:rsid w:val="5B0E73D0"/>
    <w:rsid w:val="5C454671"/>
    <w:rsid w:val="5C876A1E"/>
    <w:rsid w:val="5DB13D02"/>
    <w:rsid w:val="5E3965D5"/>
    <w:rsid w:val="5E8466CE"/>
    <w:rsid w:val="5ECD37B9"/>
    <w:rsid w:val="5EE530DC"/>
    <w:rsid w:val="606F127B"/>
    <w:rsid w:val="610C2E79"/>
    <w:rsid w:val="61AD552D"/>
    <w:rsid w:val="66737AF0"/>
    <w:rsid w:val="67A53934"/>
    <w:rsid w:val="67FC2BBE"/>
    <w:rsid w:val="696F1EFB"/>
    <w:rsid w:val="69765BD2"/>
    <w:rsid w:val="6A6F3E21"/>
    <w:rsid w:val="6B173FF0"/>
    <w:rsid w:val="6B5C0CC8"/>
    <w:rsid w:val="6C0A6442"/>
    <w:rsid w:val="6E490529"/>
    <w:rsid w:val="712C621E"/>
    <w:rsid w:val="72AB255B"/>
    <w:rsid w:val="75180EA8"/>
    <w:rsid w:val="759B5CF4"/>
    <w:rsid w:val="75C22A06"/>
    <w:rsid w:val="7753759C"/>
    <w:rsid w:val="7A5B11CC"/>
    <w:rsid w:val="7B760309"/>
    <w:rsid w:val="7C9F6012"/>
    <w:rsid w:val="7CEB47A8"/>
    <w:rsid w:val="7D8C1BE5"/>
    <w:rsid w:val="7E0A68BC"/>
    <w:rsid w:val="7E833D41"/>
    <w:rsid w:val="7EC43725"/>
    <w:rsid w:val="7F2D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Body Text"/>
    <w:basedOn w:val="1"/>
    <w:qFormat/>
    <w:uiPriority w:val="0"/>
    <w:pPr>
      <w:spacing w:after="120"/>
    </w:pPr>
    <w:rPr>
      <w:sz w:val="28"/>
      <w:szCs w:val="24"/>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style>
  <w:style w:type="paragraph" w:styleId="10">
    <w:name w:val="caption"/>
    <w:basedOn w:val="1"/>
    <w:next w:val="1"/>
    <w:qFormat/>
    <w:uiPriority w:val="0"/>
    <w:pPr>
      <w:spacing w:before="152" w:after="160"/>
    </w:pPr>
    <w:rPr>
      <w:rFonts w:ascii="Arial" w:hAnsi="Arial" w:eastAsia="黑体"/>
      <w:sz w:val="20"/>
    </w:rPr>
  </w:style>
  <w:style w:type="paragraph" w:styleId="11">
    <w:name w:val="Body Text Indent"/>
    <w:basedOn w:val="1"/>
    <w:qFormat/>
    <w:uiPriority w:val="0"/>
    <w:pPr>
      <w:spacing w:line="200" w:lineRule="exact"/>
      <w:ind w:firstLine="301"/>
    </w:pPr>
    <w:rPr>
      <w:rFonts w:ascii="宋体" w:hAnsi="Courier New"/>
      <w:spacing w:val="-4"/>
      <w:sz w:val="18"/>
      <w:szCs w:val="20"/>
    </w:rPr>
  </w:style>
  <w:style w:type="paragraph" w:styleId="12">
    <w:name w:val="Plain Text"/>
    <w:basedOn w:val="1"/>
    <w:qFormat/>
    <w:uiPriority w:val="0"/>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Chars="2500"/>
    </w:pPr>
    <w:rPr>
      <w:rFonts w:eastAsia="楷体_GB2312"/>
      <w:sz w:val="32"/>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w:basedOn w:val="3"/>
    <w:qFormat/>
    <w:uiPriority w:val="99"/>
    <w:pPr>
      <w:ind w:firstLine="420" w:firstLineChars="100"/>
    </w:p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WPSOffice手动目录 1"/>
    <w:qFormat/>
    <w:uiPriority w:val="0"/>
    <w:pPr>
      <w:ind w:leftChars="0"/>
    </w:pPr>
    <w:rPr>
      <w:rFonts w:ascii="Calibri" w:hAnsi="Calibri" w:eastAsia="宋体" w:cs="Times New Roman"/>
      <w:sz w:val="20"/>
      <w:szCs w:val="20"/>
    </w:rPr>
  </w:style>
  <w:style w:type="character" w:customStyle="1" w:styleId="22">
    <w:name w:val="ptb181"/>
    <w:qFormat/>
    <w:uiPriority w:val="0"/>
    <w:rPr>
      <w:rFonts w:hint="default" w:ascii="Verdana" w:hAnsi="Verdana"/>
      <w:b/>
      <w:bCs/>
      <w:color w:val="000000"/>
      <w:sz w:val="27"/>
      <w:szCs w:val="27"/>
    </w:rPr>
  </w:style>
  <w:style w:type="paragraph" w:customStyle="1" w:styleId="23">
    <w:name w:val="标题1"/>
    <w:basedOn w:val="1"/>
    <w:qFormat/>
    <w:uiPriority w:val="0"/>
    <w:pPr>
      <w:spacing w:line="360" w:lineRule="auto"/>
    </w:pPr>
    <w:rPr>
      <w:rFonts w:ascii="宋体" w:hAnsi="Courier New"/>
      <w:b/>
      <w:kern w:val="0"/>
      <w:sz w:val="30"/>
      <w:szCs w:val="21"/>
    </w:rPr>
  </w:style>
  <w:style w:type="paragraph" w:customStyle="1" w:styleId="2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2020-04-08T01:01:00Z</dcterms:created>
  <dc:creator>兔子菌</dc:creator>
  <cp:lastModifiedBy>兔子菌</cp:lastModifiedBy>
  <dcterms:modified xsi:type="dcterms:W3CDTF">2020-04-29T02:16:06Z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