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ascii="宋体" w:hAnsi="宋体"/>
          <w:b/>
          <w:color w:val="000000"/>
          <w:sz w:val="52"/>
          <w:szCs w:val="52"/>
        </w:rPr>
      </w:pPr>
      <w:bookmarkStart w:id="4" w:name="_GoBack"/>
      <w:bookmarkEnd w:id="4"/>
      <w:r>
        <w:rPr>
          <w:rFonts w:hint="eastAsia" w:ascii="宋体" w:hAnsi="宋体"/>
          <w:b/>
          <w:color w:val="000000"/>
          <w:sz w:val="52"/>
          <w:szCs w:val="52"/>
        </w:rPr>
        <w:t>浙江鑫润工程管理有限公司关于</w:t>
      </w:r>
    </w:p>
    <w:p>
      <w:pPr>
        <w:spacing w:before="120" w:beforeLines="50"/>
        <w:jc w:val="center"/>
        <w:rPr>
          <w:rFonts w:hint="eastAsia" w:ascii="宋体" w:hAnsi="宋体"/>
          <w:b/>
          <w:color w:val="000000"/>
          <w:sz w:val="52"/>
          <w:szCs w:val="52"/>
        </w:rPr>
      </w:pPr>
      <w:r>
        <w:rPr>
          <w:rFonts w:hint="eastAsia" w:ascii="宋体" w:hAnsi="宋体"/>
          <w:b/>
          <w:color w:val="000000"/>
          <w:sz w:val="52"/>
          <w:szCs w:val="52"/>
        </w:rPr>
        <w:t>德清县园林绿化管理处2021-2023年</w:t>
      </w:r>
    </w:p>
    <w:p>
      <w:pPr>
        <w:spacing w:before="120" w:beforeLines="50"/>
        <w:jc w:val="center"/>
        <w:rPr>
          <w:rFonts w:ascii="宋体" w:hAnsi="宋体"/>
          <w:b/>
          <w:color w:val="000000"/>
          <w:sz w:val="52"/>
          <w:szCs w:val="52"/>
        </w:rPr>
      </w:pPr>
      <w:r>
        <w:rPr>
          <w:rFonts w:hint="eastAsia" w:ascii="宋体" w:hAnsi="宋体"/>
          <w:b/>
          <w:color w:val="000000"/>
          <w:sz w:val="52"/>
          <w:szCs w:val="52"/>
        </w:rPr>
        <w:t>度公园、绿道安保服务采购项目</w:t>
      </w:r>
    </w:p>
    <w:p>
      <w:pPr>
        <w:spacing w:before="120" w:beforeLines="50"/>
        <w:jc w:val="center"/>
        <w:rPr>
          <w:rFonts w:hint="eastAsia" w:ascii="宋体" w:hAnsi="宋体"/>
          <w:b/>
          <w:color w:val="FF0000"/>
          <w:kern w:val="0"/>
          <w:sz w:val="28"/>
          <w:szCs w:val="28"/>
        </w:rPr>
      </w:pPr>
    </w:p>
    <w:p>
      <w:pPr>
        <w:spacing w:before="120" w:beforeLines="50"/>
        <w:jc w:val="center"/>
        <w:rPr>
          <w:rFonts w:ascii="宋体" w:hAnsi="宋体"/>
          <w:b/>
          <w:color w:val="FF0000"/>
          <w:kern w:val="0"/>
          <w:sz w:val="28"/>
          <w:szCs w:val="28"/>
        </w:rPr>
      </w:pPr>
      <w:r>
        <w:rPr>
          <w:rFonts w:hint="eastAsia" w:ascii="宋体" w:hAnsi="宋体"/>
          <w:b/>
          <w:color w:val="auto"/>
          <w:kern w:val="0"/>
          <w:sz w:val="28"/>
          <w:szCs w:val="28"/>
        </w:rPr>
        <w:t>德</w:t>
      </w:r>
      <w:r>
        <w:rPr>
          <w:rFonts w:hint="eastAsia" w:ascii="宋体" w:hAnsi="宋体"/>
          <w:b/>
          <w:color w:val="auto"/>
          <w:kern w:val="0"/>
          <w:sz w:val="28"/>
          <w:szCs w:val="28"/>
          <w:lang w:eastAsia="zh-CN"/>
        </w:rPr>
        <w:t>财</w:t>
      </w:r>
      <w:r>
        <w:rPr>
          <w:rFonts w:hint="eastAsia" w:ascii="宋体" w:hAnsi="宋体"/>
          <w:b/>
          <w:color w:val="auto"/>
          <w:kern w:val="0"/>
          <w:sz w:val="28"/>
          <w:szCs w:val="28"/>
        </w:rPr>
        <w:t>采确</w:t>
      </w:r>
      <w:r>
        <w:rPr>
          <w:rFonts w:hint="eastAsia" w:ascii="宋体" w:hAnsi="宋体"/>
          <w:b/>
          <w:color w:val="auto"/>
          <w:kern w:val="0"/>
          <w:sz w:val="28"/>
          <w:szCs w:val="28"/>
          <w:lang w:eastAsia="zh-CN"/>
        </w:rPr>
        <w:t>临</w:t>
      </w:r>
      <w:r>
        <w:rPr>
          <w:rFonts w:hint="eastAsia" w:ascii="宋体" w:hAnsi="宋体"/>
          <w:b/>
          <w:color w:val="auto"/>
          <w:kern w:val="0"/>
          <w:sz w:val="28"/>
          <w:szCs w:val="28"/>
        </w:rPr>
        <w:t>[</w:t>
      </w:r>
      <w:r>
        <w:rPr>
          <w:rFonts w:hint="eastAsia" w:ascii="宋体" w:hAnsi="宋体"/>
          <w:b/>
          <w:color w:val="auto"/>
          <w:kern w:val="0"/>
          <w:sz w:val="28"/>
          <w:szCs w:val="28"/>
          <w:lang w:val="en-US" w:eastAsia="zh-CN"/>
        </w:rPr>
        <w:t>2020</w:t>
      </w:r>
      <w:r>
        <w:rPr>
          <w:rFonts w:hint="eastAsia" w:ascii="宋体" w:hAnsi="宋体"/>
          <w:b/>
          <w:color w:val="auto"/>
          <w:kern w:val="0"/>
          <w:sz w:val="28"/>
          <w:szCs w:val="28"/>
        </w:rPr>
        <w:t>]</w:t>
      </w:r>
      <w:r>
        <w:rPr>
          <w:rFonts w:hint="eastAsia" w:ascii="宋体" w:hAnsi="宋体"/>
          <w:b/>
          <w:color w:val="auto"/>
          <w:kern w:val="0"/>
          <w:sz w:val="28"/>
          <w:szCs w:val="28"/>
          <w:lang w:val="en-US" w:eastAsia="zh-CN"/>
        </w:rPr>
        <w:t>5392</w:t>
      </w:r>
      <w:r>
        <w:rPr>
          <w:rFonts w:hint="eastAsia" w:ascii="宋体" w:hAnsi="宋体"/>
          <w:b/>
          <w:color w:val="auto"/>
          <w:kern w:val="0"/>
          <w:sz w:val="28"/>
          <w:szCs w:val="28"/>
        </w:rPr>
        <w:t>号</w:t>
      </w:r>
    </w:p>
    <w:p>
      <w:pPr>
        <w:spacing w:before="120" w:beforeLines="50"/>
        <w:jc w:val="center"/>
        <w:rPr>
          <w:rFonts w:hint="eastAsia" w:ascii="宋体" w:hAnsi="宋体"/>
          <w:color w:val="000000"/>
          <w:sz w:val="72"/>
          <w:szCs w:val="72"/>
        </w:rPr>
      </w:pPr>
    </w:p>
    <w:p>
      <w:pPr>
        <w:spacing w:before="120" w:beforeLines="50"/>
        <w:jc w:val="center"/>
        <w:rPr>
          <w:rFonts w:hint="eastAsia" w:ascii="宋体" w:hAnsi="宋体"/>
          <w:color w:val="000000"/>
          <w:sz w:val="72"/>
          <w:szCs w:val="72"/>
        </w:rPr>
      </w:pPr>
    </w:p>
    <w:p>
      <w:pPr>
        <w:spacing w:before="120" w:beforeLines="50"/>
        <w:jc w:val="center"/>
        <w:rPr>
          <w:rFonts w:ascii="宋体" w:hAnsi="宋体"/>
          <w:color w:val="000000"/>
          <w:sz w:val="72"/>
          <w:szCs w:val="72"/>
        </w:rPr>
      </w:pPr>
      <w:r>
        <w:rPr>
          <w:rFonts w:hint="eastAsia" w:ascii="宋体" w:hAnsi="宋体"/>
          <w:color w:val="000000"/>
          <w:sz w:val="72"/>
          <w:szCs w:val="72"/>
        </w:rPr>
        <w:t>公开招标采购文件</w:t>
      </w:r>
    </w:p>
    <w:p>
      <w:pPr>
        <w:snapToGrid w:val="0"/>
        <w:spacing w:before="120" w:beforeLines="50" w:line="360" w:lineRule="auto"/>
        <w:rPr>
          <w:rFonts w:ascii="宋体" w:hAnsi="宋体"/>
          <w:color w:val="000000"/>
          <w:sz w:val="30"/>
          <w:szCs w:val="72"/>
        </w:rPr>
      </w:pPr>
    </w:p>
    <w:p>
      <w:pPr>
        <w:snapToGrid w:val="0"/>
        <w:spacing w:before="120" w:beforeLines="50" w:line="360" w:lineRule="auto"/>
        <w:rPr>
          <w:rFonts w:ascii="宋体" w:hAnsi="宋体"/>
          <w:color w:val="000000"/>
          <w:sz w:val="30"/>
          <w:szCs w:val="72"/>
        </w:rPr>
      </w:pPr>
    </w:p>
    <w:p>
      <w:pPr>
        <w:snapToGrid w:val="0"/>
        <w:spacing w:before="120" w:beforeLines="50" w:line="360" w:lineRule="auto"/>
        <w:rPr>
          <w:rFonts w:ascii="宋体" w:hAnsi="宋体"/>
          <w:color w:val="000000"/>
          <w:sz w:val="30"/>
          <w:szCs w:val="72"/>
        </w:rPr>
      </w:pPr>
    </w:p>
    <w:p>
      <w:pPr>
        <w:snapToGrid w:val="0"/>
        <w:spacing w:before="120" w:beforeLines="50" w:line="360" w:lineRule="auto"/>
        <w:rPr>
          <w:rFonts w:ascii="宋体" w:hAnsi="宋体"/>
          <w:color w:val="000000"/>
          <w:sz w:val="30"/>
          <w:szCs w:val="72"/>
        </w:rPr>
      </w:pPr>
    </w:p>
    <w:p>
      <w:pPr>
        <w:snapToGrid w:val="0"/>
        <w:spacing w:before="120" w:beforeLines="50" w:line="360" w:lineRule="auto"/>
        <w:rPr>
          <w:rFonts w:ascii="宋体" w:hAnsi="宋体"/>
          <w:color w:val="000000"/>
          <w:sz w:val="30"/>
          <w:szCs w:val="72"/>
        </w:rPr>
      </w:pPr>
    </w:p>
    <w:p>
      <w:pPr>
        <w:snapToGrid w:val="0"/>
        <w:spacing w:before="120" w:beforeLines="50" w:after="120" w:afterLines="50" w:line="360" w:lineRule="auto"/>
        <w:rPr>
          <w:rFonts w:hint="eastAsia" w:ascii="宋体" w:hAnsi="宋体" w:eastAsia="宋体"/>
          <w:b/>
          <w:bCs/>
          <w:color w:val="000000"/>
          <w:sz w:val="30"/>
          <w:szCs w:val="30"/>
          <w:lang w:val="en-US" w:eastAsia="zh-CN"/>
        </w:rPr>
      </w:pPr>
      <w:r>
        <w:rPr>
          <w:rFonts w:ascii="宋体" w:hAnsi="宋体"/>
          <w:b/>
          <w:bCs/>
          <w:color w:val="000000"/>
          <w:sz w:val="30"/>
          <w:szCs w:val="30"/>
        </w:rPr>
        <w:t>项目编号：</w:t>
      </w:r>
      <w:r>
        <w:rPr>
          <w:rFonts w:hint="eastAsia" w:ascii="宋体" w:hAnsi="宋体"/>
          <w:b/>
          <w:bCs/>
          <w:color w:val="auto"/>
          <w:sz w:val="30"/>
          <w:szCs w:val="30"/>
          <w:highlight w:val="none"/>
        </w:rPr>
        <w:t>DQZCFW-2020-G</w:t>
      </w:r>
      <w:r>
        <w:rPr>
          <w:rFonts w:hint="eastAsia" w:ascii="宋体" w:hAnsi="宋体"/>
          <w:b/>
          <w:bCs/>
          <w:color w:val="auto"/>
          <w:sz w:val="30"/>
          <w:szCs w:val="30"/>
          <w:highlight w:val="none"/>
          <w:lang w:val="en-US" w:eastAsia="zh-CN"/>
        </w:rPr>
        <w:t>163</w:t>
      </w:r>
    </w:p>
    <w:p>
      <w:pPr>
        <w:snapToGrid w:val="0"/>
        <w:spacing w:before="120" w:beforeLines="50" w:line="360" w:lineRule="auto"/>
        <w:rPr>
          <w:rFonts w:ascii="宋体" w:hAnsi="宋体"/>
          <w:b/>
          <w:color w:val="000000"/>
          <w:sz w:val="30"/>
          <w:szCs w:val="72"/>
        </w:rPr>
      </w:pPr>
      <w:r>
        <w:rPr>
          <w:rFonts w:hint="eastAsia" w:ascii="宋体" w:hAnsi="宋体"/>
          <w:b/>
          <w:color w:val="000000"/>
          <w:sz w:val="30"/>
          <w:szCs w:val="72"/>
        </w:rPr>
        <w:t>项目名称：2021-2023年度公园、绿道安保服务采购项目</w:t>
      </w:r>
    </w:p>
    <w:p>
      <w:pPr>
        <w:snapToGrid w:val="0"/>
        <w:spacing w:before="120" w:beforeLines="50" w:after="120" w:afterLines="50" w:line="360" w:lineRule="auto"/>
        <w:rPr>
          <w:rFonts w:hint="eastAsia" w:ascii="宋体" w:hAnsi="宋体"/>
          <w:b/>
          <w:color w:val="000000"/>
          <w:sz w:val="30"/>
          <w:szCs w:val="72"/>
        </w:rPr>
      </w:pPr>
      <w:r>
        <w:rPr>
          <w:rFonts w:ascii="宋体" w:hAnsi="宋体"/>
          <w:b/>
          <w:bCs/>
          <w:color w:val="000000"/>
          <w:w w:val="95"/>
          <w:sz w:val="30"/>
          <w:szCs w:val="30"/>
        </w:rPr>
        <w:t>采购单位</w:t>
      </w:r>
      <w:r>
        <w:rPr>
          <w:rFonts w:hint="eastAsia" w:ascii="宋体" w:hAnsi="宋体"/>
          <w:b/>
          <w:color w:val="000000"/>
          <w:sz w:val="30"/>
          <w:szCs w:val="72"/>
        </w:rPr>
        <w:t>：德清县园林绿化管理处</w:t>
      </w:r>
    </w:p>
    <w:p>
      <w:pPr>
        <w:snapToGrid w:val="0"/>
        <w:spacing w:before="120" w:beforeLines="50" w:after="120" w:afterLines="50" w:line="360" w:lineRule="auto"/>
        <w:rPr>
          <w:rFonts w:hint="eastAsia" w:ascii="宋体" w:hAnsi="宋体"/>
          <w:b/>
          <w:color w:val="000000"/>
          <w:sz w:val="30"/>
          <w:szCs w:val="48"/>
        </w:rPr>
      </w:pPr>
      <w:r>
        <w:rPr>
          <w:rFonts w:hint="eastAsia" w:ascii="宋体" w:hAnsi="宋体"/>
          <w:b/>
          <w:bCs/>
          <w:color w:val="000000"/>
          <w:w w:val="95"/>
          <w:sz w:val="30"/>
          <w:szCs w:val="30"/>
        </w:rPr>
        <w:t>采购代理公司</w:t>
      </w:r>
      <w:r>
        <w:rPr>
          <w:rFonts w:ascii="宋体" w:hAnsi="宋体"/>
          <w:b/>
          <w:bCs/>
          <w:color w:val="000000"/>
          <w:w w:val="95"/>
          <w:sz w:val="30"/>
          <w:szCs w:val="30"/>
        </w:rPr>
        <w:t>：</w:t>
      </w:r>
      <w:r>
        <w:rPr>
          <w:rFonts w:hint="eastAsia" w:ascii="宋体" w:hAnsi="宋体"/>
          <w:b/>
          <w:bCs/>
          <w:color w:val="000000"/>
          <w:w w:val="95"/>
          <w:sz w:val="30"/>
          <w:szCs w:val="30"/>
        </w:rPr>
        <w:t>浙江鑫润工程管理有限公司</w:t>
      </w:r>
    </w:p>
    <w:p>
      <w:pPr>
        <w:snapToGrid w:val="0"/>
        <w:spacing w:before="120" w:beforeLines="50" w:after="120" w:afterLines="50" w:line="360" w:lineRule="auto"/>
        <w:rPr>
          <w:rFonts w:ascii="宋体" w:hAnsi="宋体"/>
          <w:b/>
          <w:bCs/>
          <w:color w:val="000000"/>
          <w:w w:val="95"/>
          <w:sz w:val="30"/>
          <w:szCs w:val="30"/>
        </w:rPr>
      </w:pPr>
    </w:p>
    <w:p>
      <w:pPr>
        <w:snapToGrid w:val="0"/>
        <w:spacing w:before="120" w:beforeLines="50" w:line="360" w:lineRule="auto"/>
        <w:ind w:left="384" w:leftChars="183" w:firstLine="4599" w:firstLineChars="1607"/>
        <w:rPr>
          <w:rFonts w:ascii="宋体" w:hAnsi="宋体"/>
          <w:b/>
          <w:bCs/>
          <w:w w:val="95"/>
          <w:sz w:val="30"/>
          <w:szCs w:val="30"/>
        </w:rPr>
      </w:pPr>
      <w:r>
        <w:rPr>
          <w:rFonts w:ascii="宋体" w:hAnsi="宋体"/>
          <w:b/>
          <w:bCs/>
          <w:w w:val="95"/>
          <w:sz w:val="30"/>
          <w:szCs w:val="30"/>
        </w:rPr>
        <w:t>20</w:t>
      </w:r>
      <w:r>
        <w:rPr>
          <w:rFonts w:hint="eastAsia" w:ascii="宋体" w:hAnsi="宋体"/>
          <w:b/>
          <w:bCs/>
          <w:w w:val="95"/>
          <w:sz w:val="30"/>
          <w:szCs w:val="30"/>
        </w:rPr>
        <w:t>20年1</w:t>
      </w:r>
      <w:r>
        <w:rPr>
          <w:rFonts w:hint="eastAsia" w:ascii="宋体" w:hAnsi="宋体"/>
          <w:b/>
          <w:bCs/>
          <w:w w:val="95"/>
          <w:sz w:val="30"/>
          <w:szCs w:val="30"/>
          <w:lang w:val="en-US" w:eastAsia="zh-CN"/>
        </w:rPr>
        <w:t>2</w:t>
      </w:r>
      <w:r>
        <w:rPr>
          <w:rFonts w:hint="eastAsia" w:ascii="宋体" w:hAnsi="宋体"/>
          <w:b/>
          <w:bCs/>
          <w:w w:val="95"/>
          <w:sz w:val="30"/>
          <w:szCs w:val="30"/>
        </w:rPr>
        <w:t>月</w:t>
      </w:r>
    </w:p>
    <w:p>
      <w:pPr>
        <w:spacing w:before="120" w:beforeLines="50" w:after="120" w:afterLines="50" w:line="360" w:lineRule="auto"/>
        <w:jc w:val="center"/>
        <w:rPr>
          <w:rFonts w:ascii="宋体" w:hAnsi="宋体"/>
          <w:color w:val="000000"/>
          <w:sz w:val="44"/>
          <w:szCs w:val="44"/>
        </w:rPr>
      </w:pPr>
      <w:r>
        <w:rPr>
          <w:rFonts w:hint="eastAsia" w:ascii="宋体" w:hAnsi="宋体"/>
          <w:color w:val="000000"/>
          <w:sz w:val="44"/>
          <w:szCs w:val="44"/>
        </w:rPr>
        <w:t>目 录</w:t>
      </w:r>
    </w:p>
    <w:p>
      <w:pPr>
        <w:numPr>
          <w:ilvl w:val="0"/>
          <w:numId w:val="10"/>
        </w:numPr>
        <w:spacing w:before="120" w:beforeLines="50" w:line="480" w:lineRule="exact"/>
        <w:rPr>
          <w:rFonts w:ascii="宋体" w:hAnsi="宋体"/>
          <w:color w:val="000000"/>
          <w:sz w:val="30"/>
          <w:szCs w:val="20"/>
        </w:rPr>
      </w:pPr>
      <w:r>
        <w:rPr>
          <w:rFonts w:hint="eastAsia" w:ascii="宋体" w:hAnsi="宋体"/>
          <w:color w:val="000000"/>
          <w:sz w:val="30"/>
          <w:szCs w:val="20"/>
        </w:rPr>
        <w:t>公开招标采购公告</w:t>
      </w:r>
    </w:p>
    <w:p>
      <w:pPr>
        <w:numPr>
          <w:ilvl w:val="0"/>
          <w:numId w:val="10"/>
        </w:numPr>
        <w:spacing w:before="120" w:beforeLines="50" w:line="480" w:lineRule="exact"/>
        <w:rPr>
          <w:rFonts w:ascii="宋体" w:hAnsi="宋体"/>
          <w:color w:val="000000"/>
          <w:sz w:val="30"/>
          <w:szCs w:val="20"/>
        </w:rPr>
      </w:pPr>
      <w:r>
        <w:rPr>
          <w:rFonts w:hint="eastAsia" w:ascii="宋体" w:hAnsi="宋体"/>
          <w:color w:val="000000"/>
          <w:sz w:val="30"/>
          <w:szCs w:val="20"/>
        </w:rPr>
        <w:t>招标需求</w:t>
      </w:r>
    </w:p>
    <w:p>
      <w:pPr>
        <w:numPr>
          <w:ilvl w:val="0"/>
          <w:numId w:val="10"/>
        </w:numPr>
        <w:spacing w:before="120" w:beforeLines="50" w:line="480" w:lineRule="exact"/>
        <w:rPr>
          <w:rFonts w:ascii="宋体" w:hAnsi="宋体"/>
          <w:color w:val="000000"/>
          <w:sz w:val="30"/>
          <w:szCs w:val="20"/>
        </w:rPr>
      </w:pPr>
      <w:r>
        <w:rPr>
          <w:rFonts w:hint="eastAsia" w:ascii="宋体" w:hAnsi="宋体"/>
          <w:color w:val="000000"/>
          <w:sz w:val="30"/>
          <w:szCs w:val="20"/>
        </w:rPr>
        <w:t>投标人须知</w:t>
      </w:r>
    </w:p>
    <w:p>
      <w:pPr>
        <w:numPr>
          <w:ilvl w:val="0"/>
          <w:numId w:val="10"/>
        </w:numPr>
        <w:spacing w:before="120" w:beforeLines="50" w:line="480" w:lineRule="exact"/>
        <w:rPr>
          <w:rFonts w:ascii="宋体" w:hAnsi="宋体"/>
          <w:color w:val="000000"/>
          <w:sz w:val="30"/>
          <w:szCs w:val="20"/>
        </w:rPr>
      </w:pPr>
      <w:r>
        <w:rPr>
          <w:rFonts w:hint="eastAsia" w:ascii="宋体" w:hAnsi="宋体"/>
          <w:color w:val="000000"/>
          <w:sz w:val="30"/>
          <w:szCs w:val="20"/>
        </w:rPr>
        <w:t>评标办法及评分标准</w:t>
      </w:r>
    </w:p>
    <w:p>
      <w:pPr>
        <w:numPr>
          <w:ilvl w:val="0"/>
          <w:numId w:val="10"/>
        </w:numPr>
        <w:spacing w:before="120" w:beforeLines="50" w:line="480" w:lineRule="exact"/>
        <w:rPr>
          <w:rFonts w:ascii="宋体" w:hAnsi="宋体"/>
          <w:color w:val="000000"/>
          <w:sz w:val="30"/>
          <w:szCs w:val="20"/>
        </w:rPr>
      </w:pPr>
      <w:r>
        <w:rPr>
          <w:rFonts w:hint="eastAsia" w:ascii="宋体" w:hAnsi="宋体"/>
          <w:color w:val="000000"/>
          <w:sz w:val="30"/>
          <w:szCs w:val="20"/>
        </w:rPr>
        <w:t>政府采购合同主要条款</w:t>
      </w:r>
    </w:p>
    <w:p>
      <w:pPr>
        <w:numPr>
          <w:ilvl w:val="0"/>
          <w:numId w:val="10"/>
        </w:numPr>
        <w:spacing w:before="120" w:beforeLines="50" w:line="480" w:lineRule="exact"/>
        <w:rPr>
          <w:rFonts w:ascii="宋体" w:hAnsi="宋体"/>
          <w:color w:val="000000"/>
          <w:sz w:val="30"/>
          <w:szCs w:val="20"/>
        </w:rPr>
      </w:pPr>
      <w:r>
        <w:rPr>
          <w:rFonts w:hint="eastAsia" w:ascii="宋体" w:hAnsi="宋体"/>
          <w:color w:val="000000"/>
          <w:sz w:val="30"/>
          <w:szCs w:val="20"/>
        </w:rPr>
        <w:t>投标文件格式</w:t>
      </w:r>
    </w:p>
    <w:p>
      <w:pPr>
        <w:snapToGrid w:val="0"/>
        <w:spacing w:before="120" w:beforeLines="50" w:after="120" w:afterLines="50"/>
        <w:jc w:val="center"/>
        <w:outlineLvl w:val="0"/>
        <w:rPr>
          <w:rFonts w:hint="eastAsia" w:ascii="宋体" w:hAnsi="宋体"/>
          <w:b/>
          <w:bCs/>
          <w:color w:val="000000"/>
          <w:sz w:val="30"/>
          <w:szCs w:val="30"/>
        </w:rPr>
        <w:sectPr>
          <w:headerReference r:id="rId5" w:type="first"/>
          <w:headerReference r:id="rId3" w:type="default"/>
          <w:footerReference r:id="rId6" w:type="default"/>
          <w:headerReference r:id="rId4" w:type="even"/>
          <w:footerReference r:id="rId7" w:type="even"/>
          <w:pgSz w:w="11906" w:h="16838"/>
          <w:pgMar w:top="1474" w:right="1797" w:bottom="1247" w:left="1797" w:header="851" w:footer="851" w:gutter="0"/>
          <w:pgNumType w:start="0"/>
          <w:cols w:space="720" w:num="1"/>
          <w:titlePg/>
          <w:docGrid w:linePitch="312" w:charSpace="0"/>
        </w:sectPr>
      </w:pPr>
    </w:p>
    <w:p>
      <w:pPr>
        <w:snapToGrid w:val="0"/>
        <w:spacing w:before="120" w:beforeLines="50" w:after="120" w:afterLines="50"/>
        <w:jc w:val="center"/>
        <w:outlineLvl w:val="0"/>
        <w:rPr>
          <w:rFonts w:ascii="宋体" w:hAnsi="宋体"/>
          <w:color w:val="000000"/>
          <w:sz w:val="30"/>
          <w:szCs w:val="30"/>
        </w:rPr>
      </w:pPr>
      <w:r>
        <w:rPr>
          <w:rFonts w:hint="eastAsia" w:ascii="宋体" w:hAnsi="宋体"/>
          <w:b/>
          <w:bCs/>
          <w:color w:val="000000"/>
          <w:sz w:val="30"/>
          <w:szCs w:val="30"/>
        </w:rPr>
        <w:t>第一章  公开招标采购公告</w:t>
      </w:r>
    </w:p>
    <w:p>
      <w:pPr>
        <w:snapToGrid w:val="0"/>
        <w:ind w:firstLine="480" w:firstLineChars="200"/>
        <w:rPr>
          <w:rFonts w:ascii="宋体" w:hAnsi="宋体"/>
          <w:color w:val="000000"/>
          <w:kern w:val="0"/>
          <w:sz w:val="24"/>
        </w:rPr>
      </w:pPr>
      <w:r>
        <w:rPr>
          <w:rFonts w:hint="eastAsia" w:ascii="宋体" w:hAnsi="宋体"/>
          <w:color w:val="000000"/>
          <w:kern w:val="0"/>
          <w:sz w:val="24"/>
        </w:rPr>
        <w:t>根据《中华人民共和国政府采购法》等有关规定，</w:t>
      </w:r>
      <w:r>
        <w:rPr>
          <w:rFonts w:hint="eastAsia" w:ascii="宋体" w:hAnsi="宋体"/>
          <w:b/>
          <w:color w:val="000000"/>
          <w:kern w:val="0"/>
          <w:sz w:val="24"/>
        </w:rPr>
        <w:t>浙江鑫润工程管理有限公司</w:t>
      </w:r>
      <w:r>
        <w:rPr>
          <w:rFonts w:hint="eastAsia" w:ascii="宋体" w:hAnsi="宋体"/>
          <w:color w:val="000000"/>
          <w:kern w:val="0"/>
          <w:sz w:val="24"/>
        </w:rPr>
        <w:t>就</w:t>
      </w:r>
      <w:r>
        <w:rPr>
          <w:rFonts w:hint="eastAsia" w:ascii="宋体" w:hAnsi="宋体"/>
          <w:b/>
          <w:color w:val="000000"/>
          <w:kern w:val="0"/>
          <w:sz w:val="24"/>
        </w:rPr>
        <w:t>德清县园林绿化管理处2021-2023年度公园、绿道安保服务采购项目进</w:t>
      </w:r>
      <w:r>
        <w:rPr>
          <w:rFonts w:hint="eastAsia" w:ascii="宋体" w:hAnsi="宋体"/>
          <w:color w:val="000000"/>
          <w:kern w:val="0"/>
          <w:sz w:val="24"/>
        </w:rPr>
        <w:t>行公开招标，欢迎国内合格的供应商前来投标。</w:t>
      </w:r>
    </w:p>
    <w:p>
      <w:pPr>
        <w:snapToGrid w:val="0"/>
        <w:spacing w:before="120" w:beforeLines="50"/>
        <w:rPr>
          <w:rFonts w:hint="eastAsia" w:ascii="宋体" w:hAnsi="宋体" w:eastAsia="宋体"/>
          <w:bCs/>
          <w:color w:val="000000"/>
          <w:sz w:val="24"/>
          <w:lang w:val="en-US" w:eastAsia="zh-CN"/>
        </w:rPr>
      </w:pPr>
      <w:r>
        <w:rPr>
          <w:rFonts w:hint="eastAsia" w:ascii="宋体" w:hAnsi="宋体" w:cs="Arial"/>
          <w:color w:val="000000"/>
          <w:sz w:val="24"/>
        </w:rPr>
        <w:t>一.</w:t>
      </w:r>
      <w:r>
        <w:rPr>
          <w:rFonts w:hint="eastAsia"/>
        </w:rPr>
        <w:t xml:space="preserve"> </w:t>
      </w:r>
      <w:r>
        <w:rPr>
          <w:rFonts w:hint="eastAsia" w:ascii="宋体" w:hAnsi="宋体" w:cs="Arial"/>
          <w:b/>
          <w:bCs/>
          <w:color w:val="000000"/>
          <w:sz w:val="24"/>
        </w:rPr>
        <w:t>招标项目编号:</w:t>
      </w:r>
      <w:r>
        <w:rPr>
          <w:rFonts w:hint="eastAsia" w:ascii="宋体" w:hAnsi="宋体"/>
          <w:bCs/>
          <w:color w:val="auto"/>
          <w:sz w:val="24"/>
          <w:highlight w:val="none"/>
        </w:rPr>
        <w:t>DQZCFW-2020-G</w:t>
      </w:r>
      <w:r>
        <w:rPr>
          <w:rFonts w:hint="eastAsia" w:ascii="宋体" w:hAnsi="宋体"/>
          <w:bCs/>
          <w:color w:val="auto"/>
          <w:sz w:val="24"/>
          <w:highlight w:val="none"/>
          <w:lang w:val="en-US" w:eastAsia="zh-CN"/>
        </w:rPr>
        <w:t>163</w:t>
      </w:r>
    </w:p>
    <w:p>
      <w:pPr>
        <w:snapToGrid w:val="0"/>
        <w:spacing w:before="120" w:beforeLines="50"/>
        <w:rPr>
          <w:rFonts w:ascii="宋体" w:hAnsi="宋体" w:cs="Arial"/>
          <w:color w:val="000000"/>
          <w:sz w:val="24"/>
        </w:rPr>
      </w:pPr>
      <w:r>
        <w:rPr>
          <w:rFonts w:hint="eastAsia" w:ascii="宋体" w:hAnsi="宋体" w:cs="Arial"/>
          <w:color w:val="000000"/>
          <w:sz w:val="24"/>
        </w:rPr>
        <w:t>二.</w:t>
      </w:r>
      <w:r>
        <w:rPr>
          <w:rFonts w:hint="eastAsia" w:ascii="宋体" w:hAnsi="宋体" w:cs="Arial"/>
          <w:b/>
          <w:color w:val="000000"/>
          <w:sz w:val="24"/>
        </w:rPr>
        <w:t>采购组织类型：</w:t>
      </w:r>
      <w:r>
        <w:rPr>
          <w:rFonts w:hint="eastAsia" w:ascii="宋体" w:hAnsi="宋体" w:cs="Arial"/>
          <w:color w:val="000000"/>
          <w:sz w:val="24"/>
        </w:rPr>
        <w:t>分散委托采购</w:t>
      </w:r>
    </w:p>
    <w:p>
      <w:pPr>
        <w:snapToGrid w:val="0"/>
        <w:spacing w:before="120" w:beforeLines="50"/>
        <w:rPr>
          <w:rFonts w:ascii="宋体" w:hAnsi="宋体" w:cs="Arial"/>
          <w:b/>
          <w:bCs/>
          <w:color w:val="000000"/>
          <w:sz w:val="24"/>
          <w:szCs w:val="20"/>
        </w:rPr>
      </w:pPr>
      <w:r>
        <w:rPr>
          <w:rFonts w:hint="eastAsia" w:ascii="宋体" w:hAnsi="宋体" w:cs="Arial"/>
          <w:b/>
          <w:color w:val="000000"/>
          <w:sz w:val="24"/>
          <w:szCs w:val="20"/>
        </w:rPr>
        <w:t>三.</w:t>
      </w:r>
      <w:r>
        <w:rPr>
          <w:rFonts w:hint="eastAsia"/>
        </w:rPr>
        <w:t xml:space="preserve"> </w:t>
      </w:r>
      <w:r>
        <w:rPr>
          <w:rFonts w:hint="eastAsia" w:ascii="宋体" w:hAnsi="宋体" w:cs="Arial"/>
          <w:b/>
          <w:bCs/>
          <w:color w:val="000000"/>
          <w:sz w:val="24"/>
          <w:szCs w:val="20"/>
        </w:rPr>
        <w:t>招标项目概况：</w:t>
      </w:r>
    </w:p>
    <w:tbl>
      <w:tblPr>
        <w:tblStyle w:val="48"/>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gridCol w:w="1455"/>
        <w:gridCol w:w="210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3720" w:type="dxa"/>
            <w:noWrap w:val="0"/>
            <w:vAlign w:val="center"/>
          </w:tcPr>
          <w:p>
            <w:pPr>
              <w:widowControl/>
              <w:jc w:val="center"/>
              <w:rPr>
                <w:rFonts w:ascii="宋体" w:hAnsi="宋体" w:cs="Arial"/>
                <w:b/>
                <w:bCs/>
                <w:color w:val="000000"/>
                <w:sz w:val="24"/>
                <w:szCs w:val="20"/>
              </w:rPr>
            </w:pPr>
            <w:r>
              <w:rPr>
                <w:rFonts w:hint="eastAsia" w:ascii="宋体" w:hAnsi="宋体" w:cs="Arial"/>
                <w:b/>
                <w:bCs/>
                <w:color w:val="000000"/>
                <w:sz w:val="24"/>
                <w:szCs w:val="20"/>
              </w:rPr>
              <w:t>项目名称</w:t>
            </w:r>
          </w:p>
        </w:tc>
        <w:tc>
          <w:tcPr>
            <w:tcW w:w="1455" w:type="dxa"/>
            <w:noWrap w:val="0"/>
            <w:vAlign w:val="center"/>
          </w:tcPr>
          <w:p>
            <w:pPr>
              <w:widowControl/>
              <w:jc w:val="center"/>
              <w:rPr>
                <w:rFonts w:hint="eastAsia" w:ascii="宋体" w:hAnsi="宋体" w:cs="Arial"/>
                <w:b/>
                <w:bCs/>
                <w:color w:val="000000"/>
                <w:sz w:val="24"/>
                <w:szCs w:val="20"/>
              </w:rPr>
            </w:pPr>
            <w:r>
              <w:rPr>
                <w:rFonts w:hint="eastAsia" w:ascii="宋体" w:hAnsi="宋体" w:cs="Arial"/>
                <w:b/>
                <w:bCs/>
                <w:color w:val="000000"/>
                <w:sz w:val="24"/>
                <w:szCs w:val="20"/>
              </w:rPr>
              <w:t>服务期限</w:t>
            </w:r>
          </w:p>
        </w:tc>
        <w:tc>
          <w:tcPr>
            <w:tcW w:w="2100" w:type="dxa"/>
            <w:noWrap w:val="0"/>
            <w:vAlign w:val="center"/>
          </w:tcPr>
          <w:p>
            <w:pPr>
              <w:widowControl/>
              <w:jc w:val="center"/>
              <w:rPr>
                <w:rFonts w:hint="eastAsia" w:ascii="宋体" w:hAnsi="宋体" w:cs="Arial"/>
                <w:b/>
                <w:bCs/>
                <w:color w:val="000000"/>
                <w:sz w:val="24"/>
                <w:szCs w:val="20"/>
              </w:rPr>
            </w:pPr>
            <w:r>
              <w:rPr>
                <w:rFonts w:hint="eastAsia" w:ascii="宋体" w:hAnsi="宋体" w:cs="Arial"/>
                <w:b/>
                <w:bCs/>
                <w:color w:val="000000"/>
                <w:sz w:val="24"/>
                <w:szCs w:val="20"/>
              </w:rPr>
              <w:t>预算金额</w:t>
            </w:r>
          </w:p>
        </w:tc>
        <w:tc>
          <w:tcPr>
            <w:tcW w:w="2190" w:type="dxa"/>
            <w:noWrap w:val="0"/>
            <w:vAlign w:val="center"/>
          </w:tcPr>
          <w:p>
            <w:pPr>
              <w:widowControl/>
              <w:jc w:val="center"/>
              <w:rPr>
                <w:rFonts w:ascii="宋体" w:hAnsi="宋体" w:cs="Arial"/>
                <w:b/>
                <w:bCs/>
                <w:color w:val="000000"/>
                <w:sz w:val="24"/>
                <w:szCs w:val="20"/>
              </w:rPr>
            </w:pPr>
            <w:r>
              <w:rPr>
                <w:rFonts w:hint="eastAsia" w:ascii="宋体" w:hAnsi="宋体" w:cs="Arial"/>
                <w:b/>
                <w:bCs/>
                <w:color w:val="000000"/>
                <w:sz w:val="24"/>
                <w:szCs w:val="20"/>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3720" w:type="dxa"/>
            <w:noWrap w:val="0"/>
            <w:vAlign w:val="center"/>
          </w:tcPr>
          <w:p>
            <w:pPr>
              <w:snapToGrid w:val="0"/>
              <w:jc w:val="center"/>
              <w:rPr>
                <w:rFonts w:hint="eastAsia" w:ascii="宋体" w:hAnsi="宋体"/>
                <w:b/>
                <w:color w:val="000000"/>
                <w:kern w:val="0"/>
                <w:sz w:val="24"/>
              </w:rPr>
            </w:pPr>
            <w:r>
              <w:rPr>
                <w:rFonts w:hint="eastAsia" w:ascii="宋体" w:hAnsi="宋体"/>
                <w:b/>
                <w:color w:val="000000"/>
                <w:kern w:val="0"/>
                <w:sz w:val="24"/>
              </w:rPr>
              <w:t>2021-2023年度公园、绿道安保</w:t>
            </w:r>
          </w:p>
          <w:p>
            <w:pPr>
              <w:snapToGrid w:val="0"/>
              <w:jc w:val="center"/>
              <w:rPr>
                <w:rFonts w:ascii="宋体" w:hAnsi="宋体"/>
                <w:b/>
                <w:color w:val="000000"/>
                <w:sz w:val="24"/>
              </w:rPr>
            </w:pPr>
            <w:r>
              <w:rPr>
                <w:rFonts w:hint="eastAsia" w:ascii="宋体" w:hAnsi="宋体"/>
                <w:b/>
                <w:color w:val="000000"/>
                <w:kern w:val="0"/>
                <w:sz w:val="24"/>
              </w:rPr>
              <w:t>服务采购项目</w:t>
            </w:r>
          </w:p>
        </w:tc>
        <w:tc>
          <w:tcPr>
            <w:tcW w:w="1455" w:type="dxa"/>
            <w:noWrap w:val="0"/>
            <w:vAlign w:val="center"/>
          </w:tcPr>
          <w:p>
            <w:pPr>
              <w:snapToGrid w:val="0"/>
              <w:jc w:val="center"/>
              <w:rPr>
                <w:rFonts w:hint="eastAsia" w:ascii="宋体" w:hAnsi="宋体"/>
                <w:b/>
                <w:color w:val="000000"/>
                <w:sz w:val="24"/>
              </w:rPr>
            </w:pPr>
            <w:r>
              <w:rPr>
                <w:rFonts w:hint="eastAsia" w:ascii="宋体" w:hAnsi="宋体"/>
                <w:b/>
                <w:color w:val="000000"/>
                <w:sz w:val="24"/>
              </w:rPr>
              <w:t>3年</w:t>
            </w:r>
          </w:p>
        </w:tc>
        <w:tc>
          <w:tcPr>
            <w:tcW w:w="2100" w:type="dxa"/>
            <w:noWrap w:val="0"/>
            <w:vAlign w:val="center"/>
          </w:tcPr>
          <w:p>
            <w:pPr>
              <w:snapToGrid w:val="0"/>
              <w:jc w:val="center"/>
              <w:rPr>
                <w:rFonts w:hint="eastAsia" w:ascii="宋体" w:hAnsi="宋体"/>
                <w:b/>
                <w:color w:val="auto"/>
                <w:sz w:val="24"/>
              </w:rPr>
            </w:pPr>
            <w:r>
              <w:rPr>
                <w:rFonts w:hint="eastAsia" w:ascii="宋体" w:hAnsi="宋体" w:cs="Arial"/>
                <w:b/>
                <w:bCs/>
                <w:color w:val="auto"/>
                <w:sz w:val="24"/>
                <w:szCs w:val="20"/>
              </w:rPr>
              <w:t>630万（210万/年）</w:t>
            </w:r>
          </w:p>
        </w:tc>
        <w:tc>
          <w:tcPr>
            <w:tcW w:w="2190" w:type="dxa"/>
            <w:noWrap w:val="0"/>
            <w:vAlign w:val="center"/>
          </w:tcPr>
          <w:p>
            <w:pPr>
              <w:widowControl/>
              <w:jc w:val="center"/>
              <w:rPr>
                <w:rFonts w:ascii="宋体" w:hAnsi="宋体" w:cs="Arial"/>
                <w:b/>
                <w:bCs/>
                <w:color w:val="auto"/>
                <w:sz w:val="24"/>
                <w:szCs w:val="20"/>
              </w:rPr>
            </w:pPr>
            <w:r>
              <w:rPr>
                <w:rFonts w:hint="eastAsia" w:ascii="宋体" w:hAnsi="宋体" w:cs="Arial"/>
                <w:b/>
                <w:bCs/>
                <w:color w:val="auto"/>
                <w:sz w:val="24"/>
                <w:szCs w:val="20"/>
              </w:rPr>
              <w:t>详见采购文件</w:t>
            </w:r>
          </w:p>
        </w:tc>
      </w:tr>
    </w:tbl>
    <w:p>
      <w:pPr>
        <w:widowControl/>
        <w:spacing w:line="340" w:lineRule="exact"/>
        <w:jc w:val="left"/>
        <w:rPr>
          <w:rFonts w:hint="eastAsia" w:ascii="宋体" w:hAnsi="宋体" w:cs="Arial"/>
          <w:b/>
          <w:color w:val="000000"/>
          <w:sz w:val="24"/>
          <w:szCs w:val="20"/>
        </w:rPr>
      </w:pPr>
      <w:r>
        <w:rPr>
          <w:rFonts w:hint="eastAsia" w:ascii="宋体" w:hAnsi="宋体" w:cs="Arial"/>
          <w:b/>
          <w:color w:val="000000"/>
          <w:sz w:val="24"/>
          <w:szCs w:val="20"/>
        </w:rPr>
        <w:t xml:space="preserve">四．投标供应商资格要求: </w:t>
      </w:r>
    </w:p>
    <w:p>
      <w:pPr>
        <w:widowControl/>
        <w:spacing w:line="340" w:lineRule="exact"/>
        <w:ind w:firstLine="480" w:firstLineChars="200"/>
        <w:jc w:val="left"/>
        <w:rPr>
          <w:rFonts w:ascii="宋体" w:hAnsi="宋体"/>
          <w:color w:val="000000"/>
          <w:sz w:val="24"/>
        </w:rPr>
      </w:pPr>
      <w:r>
        <w:rPr>
          <w:rFonts w:hint="eastAsia" w:ascii="宋体" w:hAnsi="宋体"/>
          <w:color w:val="000000"/>
          <w:sz w:val="24"/>
        </w:rPr>
        <w:t>A.符合《中华人民共和国政府采购法》第二十二条的要求、财库【2016】125号《关于在政府采购活动中查询及使用信用记录有关问题的通知》、浙财采监【2013】24号《关于规范政府采购供应商资格设定及资格审查的通知》第六条和财综〔2014〕96 号《政府购买服务管理办法（暂行）》第七条的规定；</w:t>
      </w:r>
    </w:p>
    <w:p>
      <w:pPr>
        <w:widowControl/>
        <w:spacing w:line="340" w:lineRule="exact"/>
        <w:ind w:firstLine="480" w:firstLineChars="200"/>
        <w:jc w:val="left"/>
        <w:rPr>
          <w:rFonts w:hint="eastAsia" w:ascii="宋体" w:hAnsi="宋体"/>
          <w:color w:val="000000"/>
          <w:sz w:val="24"/>
        </w:rPr>
      </w:pPr>
      <w:r>
        <w:rPr>
          <w:rFonts w:hint="eastAsia" w:ascii="宋体" w:hAnsi="宋体"/>
          <w:color w:val="000000"/>
          <w:sz w:val="24"/>
        </w:rPr>
        <w:t>B.拟投标人须为中华人民共和国境内注册，具有良好的财务状况和商业信誉，具有相应服务能力的</w:t>
      </w:r>
      <w:r>
        <w:rPr>
          <w:rFonts w:hint="eastAsia" w:ascii="宋体" w:hAnsi="宋体"/>
          <w:sz w:val="24"/>
        </w:rPr>
        <w:t>供应</w:t>
      </w:r>
      <w:r>
        <w:rPr>
          <w:rFonts w:hint="eastAsia" w:ascii="宋体" w:hAnsi="宋体"/>
          <w:color w:val="000000"/>
          <w:sz w:val="24"/>
        </w:rPr>
        <w:t>商；（总公司所设立的区域性分支机构（分公司），以及个体工商户、个人独资企业、合伙企业，必须获得总公司（总机构）授权或能够提供房产权证或其他有效财产证明材料）；</w:t>
      </w:r>
    </w:p>
    <w:p>
      <w:pPr>
        <w:widowControl/>
        <w:spacing w:line="3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C.拟</w:t>
      </w:r>
      <w:r>
        <w:rPr>
          <w:rFonts w:hint="eastAsia" w:ascii="宋体" w:hAnsi="宋体" w:cs="Arial"/>
          <w:color w:val="auto"/>
          <w:sz w:val="24"/>
          <w:szCs w:val="20"/>
          <w:highlight w:val="none"/>
        </w:rPr>
        <w:t>投标人</w:t>
      </w:r>
      <w:r>
        <w:rPr>
          <w:rFonts w:hint="eastAsia" w:ascii="宋体" w:hAnsi="宋体"/>
          <w:color w:val="auto"/>
          <w:sz w:val="24"/>
          <w:highlight w:val="none"/>
        </w:rPr>
        <w:t>具有公安部门颁发的有效的《保安服务许可证》；</w:t>
      </w:r>
    </w:p>
    <w:p>
      <w:pPr>
        <w:widowControl/>
        <w:spacing w:line="340" w:lineRule="exact"/>
        <w:ind w:firstLine="480" w:firstLineChars="200"/>
        <w:jc w:val="left"/>
        <w:rPr>
          <w:rFonts w:hint="eastAsia" w:ascii="宋体" w:hAnsi="宋体"/>
          <w:color w:val="000000"/>
          <w:sz w:val="24"/>
        </w:rPr>
      </w:pPr>
      <w:r>
        <w:rPr>
          <w:rFonts w:hint="eastAsia" w:ascii="宋体" w:hAnsi="宋体"/>
          <w:color w:val="000000"/>
          <w:sz w:val="24"/>
        </w:rPr>
        <w:t>D.拟</w:t>
      </w:r>
      <w:r>
        <w:rPr>
          <w:rFonts w:hint="eastAsia" w:ascii="宋体" w:hAnsi="宋体" w:cs="Arial"/>
          <w:color w:val="000000"/>
          <w:sz w:val="24"/>
          <w:szCs w:val="20"/>
        </w:rPr>
        <w:t>投标人须具有较强的和能提供长期的售后服务能力；</w:t>
      </w:r>
    </w:p>
    <w:p>
      <w:pPr>
        <w:widowControl/>
        <w:spacing w:line="340" w:lineRule="exact"/>
        <w:ind w:firstLine="480" w:firstLineChars="200"/>
        <w:jc w:val="left"/>
        <w:rPr>
          <w:rFonts w:hint="eastAsia" w:ascii="宋体" w:hAnsi="宋体"/>
          <w:color w:val="000000"/>
          <w:sz w:val="24"/>
        </w:rPr>
      </w:pPr>
      <w:r>
        <w:rPr>
          <w:rFonts w:hint="eastAsia" w:ascii="宋体" w:hAnsi="宋体"/>
          <w:bCs/>
          <w:color w:val="000000"/>
          <w:sz w:val="24"/>
        </w:rPr>
        <w:t>E.</w:t>
      </w:r>
      <w:r>
        <w:rPr>
          <w:rFonts w:hint="eastAsia" w:ascii="宋体" w:hAnsi="宋体"/>
          <w:color w:val="000000"/>
          <w:sz w:val="24"/>
        </w:rPr>
        <w:t>本项目不接受联合体投标。</w:t>
      </w:r>
    </w:p>
    <w:p>
      <w:pPr>
        <w:widowControl/>
        <w:spacing w:line="340" w:lineRule="exact"/>
        <w:jc w:val="left"/>
        <w:rPr>
          <w:rFonts w:hint="eastAsia" w:ascii="宋体" w:hAnsi="宋体" w:cs="Arial"/>
          <w:b/>
          <w:color w:val="000000"/>
          <w:sz w:val="24"/>
          <w:szCs w:val="20"/>
        </w:rPr>
      </w:pPr>
      <w:r>
        <w:rPr>
          <w:rFonts w:hint="eastAsia" w:ascii="宋体" w:hAnsi="宋体" w:cs="Arial"/>
          <w:b/>
          <w:color w:val="000000"/>
          <w:sz w:val="24"/>
          <w:szCs w:val="20"/>
        </w:rPr>
        <w:t>五．项目报名方式，采购文件公告期限，采购文件依法获取方式及时间:</w:t>
      </w:r>
    </w:p>
    <w:p>
      <w:pPr>
        <w:widowControl/>
        <w:spacing w:line="340" w:lineRule="exact"/>
        <w:ind w:firstLine="542" w:firstLineChars="225"/>
        <w:jc w:val="left"/>
        <w:rPr>
          <w:rFonts w:hint="eastAsia" w:ascii="宋体" w:hAnsi="宋体"/>
          <w:b/>
          <w:color w:val="000000"/>
          <w:sz w:val="24"/>
        </w:rPr>
      </w:pPr>
      <w:r>
        <w:rPr>
          <w:rFonts w:hint="eastAsia" w:ascii="宋体" w:hAnsi="宋体"/>
          <w:b/>
          <w:color w:val="000000"/>
          <w:sz w:val="24"/>
        </w:rPr>
        <w:t>1．本项目报名方式只接受浙江省政府采购网（政采云平台）网上报名，不接受供应商现场报名，供应商须在浙江省政府采购网（政采云平台）注册成为浙江省政府采购供应商方可进行网上报名；</w:t>
      </w:r>
    </w:p>
    <w:p>
      <w:pPr>
        <w:widowControl/>
        <w:spacing w:line="340" w:lineRule="exact"/>
        <w:ind w:firstLine="540" w:firstLineChars="225"/>
        <w:jc w:val="left"/>
        <w:rPr>
          <w:rFonts w:hint="eastAsia" w:ascii="宋体" w:hAnsi="宋体"/>
          <w:color w:val="FF0000"/>
          <w:sz w:val="24"/>
        </w:rPr>
      </w:pPr>
      <w:r>
        <w:rPr>
          <w:rFonts w:hint="eastAsia" w:ascii="宋体" w:hAnsi="宋体"/>
          <w:color w:val="000000"/>
          <w:sz w:val="24"/>
        </w:rPr>
        <w:t>2.本项目采购文件公告期限：</w:t>
      </w:r>
      <w:r>
        <w:rPr>
          <w:rFonts w:hint="eastAsia" w:ascii="宋体" w:hAnsi="宋体"/>
          <w:color w:val="auto"/>
          <w:sz w:val="24"/>
          <w:highlight w:val="none"/>
        </w:rPr>
        <w:t>2020-</w:t>
      </w: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至2020-</w:t>
      </w: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b/>
          <w:color w:val="000000"/>
          <w:sz w:val="24"/>
        </w:rPr>
        <w:t>(采购文件公告期限届满后允许潜在投标人网上报名并依法获取采购文件, 供应商未按规定时间要求提出质疑的，则视同认可采购文件，但法律法规及规范性文件有明确规定的除外)</w:t>
      </w:r>
    </w:p>
    <w:p>
      <w:pPr>
        <w:widowControl/>
        <w:spacing w:line="340" w:lineRule="exact"/>
        <w:ind w:firstLine="540" w:firstLineChars="225"/>
        <w:jc w:val="left"/>
        <w:rPr>
          <w:rFonts w:hint="eastAsia" w:ascii="宋体" w:hAnsi="宋体"/>
          <w:color w:val="000000"/>
          <w:sz w:val="24"/>
        </w:rPr>
      </w:pPr>
      <w:r>
        <w:rPr>
          <w:rFonts w:hint="eastAsia" w:ascii="宋体" w:hAnsi="宋体"/>
          <w:color w:val="000000"/>
          <w:sz w:val="24"/>
        </w:rPr>
        <w:t>3．采购公告附件中的采购文件仅供阅览使用，供应商网上报名成功后可依法获取（下载）采购文件。</w:t>
      </w:r>
    </w:p>
    <w:p>
      <w:pPr>
        <w:widowControl/>
        <w:spacing w:line="340" w:lineRule="exact"/>
        <w:jc w:val="left"/>
        <w:rPr>
          <w:rFonts w:hint="eastAsia" w:ascii="宋体" w:hAnsi="宋体"/>
          <w:color w:val="FF0000"/>
          <w:sz w:val="24"/>
        </w:rPr>
      </w:pPr>
      <w:r>
        <w:rPr>
          <w:rFonts w:hint="eastAsia" w:ascii="宋体" w:hAnsi="宋体"/>
          <w:b/>
          <w:color w:val="000000"/>
          <w:sz w:val="24"/>
        </w:rPr>
        <w:t>六．投标截止时间：</w:t>
      </w:r>
      <w:r>
        <w:rPr>
          <w:rFonts w:hint="eastAsia" w:ascii="宋体" w:hAnsi="宋体"/>
          <w:color w:val="auto"/>
          <w:sz w:val="24"/>
          <w:highlight w:val="none"/>
        </w:rPr>
        <w:t>2020-</w:t>
      </w: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color w:val="auto"/>
          <w:sz w:val="24"/>
          <w:highlight w:val="none"/>
          <w:lang w:val="en-US" w:eastAsia="zh-CN"/>
        </w:rPr>
        <w:t>28</w:t>
      </w:r>
      <w:r>
        <w:rPr>
          <w:rFonts w:hint="eastAsia" w:ascii="宋体" w:hAnsi="宋体"/>
          <w:color w:val="auto"/>
          <w:sz w:val="24"/>
          <w:highlight w:val="none"/>
        </w:rPr>
        <w:t>　09:</w:t>
      </w:r>
      <w:r>
        <w:rPr>
          <w:rFonts w:hint="eastAsia" w:ascii="宋体" w:hAnsi="宋体"/>
          <w:color w:val="auto"/>
          <w:sz w:val="24"/>
          <w:highlight w:val="none"/>
          <w:lang w:val="en-US" w:eastAsia="zh-CN"/>
        </w:rPr>
        <w:t>3</w:t>
      </w:r>
      <w:r>
        <w:rPr>
          <w:rFonts w:hint="eastAsia" w:ascii="宋体" w:hAnsi="宋体"/>
          <w:color w:val="auto"/>
          <w:sz w:val="24"/>
          <w:highlight w:val="none"/>
        </w:rPr>
        <w:t>0</w:t>
      </w:r>
    </w:p>
    <w:p>
      <w:pPr>
        <w:widowControl/>
        <w:spacing w:line="340" w:lineRule="exact"/>
        <w:jc w:val="left"/>
        <w:rPr>
          <w:rFonts w:hint="eastAsia" w:ascii="宋体" w:hAnsi="宋体"/>
          <w:color w:val="000000"/>
          <w:sz w:val="24"/>
        </w:rPr>
      </w:pPr>
      <w:r>
        <w:rPr>
          <w:rFonts w:hint="eastAsia" w:ascii="宋体" w:hAnsi="宋体"/>
          <w:b/>
          <w:color w:val="000000"/>
          <w:sz w:val="24"/>
        </w:rPr>
        <w:t>七．投标地址：</w:t>
      </w:r>
      <w:r>
        <w:rPr>
          <w:rFonts w:hint="eastAsia" w:ascii="宋体" w:hAnsi="宋体"/>
          <w:color w:val="000000"/>
          <w:sz w:val="24"/>
        </w:rPr>
        <w:t>德清县武康街道永安街169号公共资源交易中心二楼</w:t>
      </w:r>
      <w:r>
        <w:rPr>
          <w:rFonts w:hint="eastAsia" w:ascii="宋体" w:hAnsi="宋体"/>
          <w:color w:val="auto"/>
          <w:sz w:val="24"/>
          <w:highlight w:val="none"/>
          <w:lang w:val="en-US" w:eastAsia="zh-CN"/>
        </w:rPr>
        <w:t>201</w:t>
      </w:r>
      <w:r>
        <w:rPr>
          <w:rFonts w:hint="eastAsia" w:ascii="宋体" w:hAnsi="宋体"/>
          <w:color w:val="auto"/>
          <w:sz w:val="24"/>
          <w:highlight w:val="none"/>
        </w:rPr>
        <w:t>开标室</w:t>
      </w:r>
    </w:p>
    <w:p>
      <w:pPr>
        <w:widowControl/>
        <w:spacing w:line="340" w:lineRule="exact"/>
        <w:jc w:val="left"/>
        <w:rPr>
          <w:rFonts w:hint="eastAsia" w:ascii="宋体" w:hAnsi="宋体"/>
          <w:color w:val="FF0000"/>
          <w:sz w:val="24"/>
        </w:rPr>
      </w:pPr>
      <w:r>
        <w:rPr>
          <w:rFonts w:hint="eastAsia" w:ascii="宋体" w:hAnsi="宋体"/>
          <w:b/>
          <w:color w:val="000000"/>
          <w:sz w:val="24"/>
        </w:rPr>
        <w:t>八．开标时间：</w:t>
      </w:r>
      <w:r>
        <w:rPr>
          <w:rFonts w:hint="eastAsia" w:ascii="宋体" w:hAnsi="宋体"/>
          <w:color w:val="auto"/>
          <w:sz w:val="24"/>
          <w:highlight w:val="none"/>
        </w:rPr>
        <w:t>2020-</w:t>
      </w: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color w:val="auto"/>
          <w:sz w:val="24"/>
          <w:highlight w:val="none"/>
          <w:lang w:val="en-US" w:eastAsia="zh-CN"/>
        </w:rPr>
        <w:t>28</w:t>
      </w:r>
      <w:r>
        <w:rPr>
          <w:rFonts w:hint="eastAsia" w:ascii="宋体" w:hAnsi="宋体"/>
          <w:color w:val="auto"/>
          <w:sz w:val="24"/>
          <w:highlight w:val="none"/>
        </w:rPr>
        <w:t>　09:</w:t>
      </w:r>
      <w:r>
        <w:rPr>
          <w:rFonts w:hint="eastAsia" w:ascii="宋体" w:hAnsi="宋体"/>
          <w:color w:val="auto"/>
          <w:sz w:val="24"/>
          <w:highlight w:val="none"/>
          <w:lang w:val="en-US" w:eastAsia="zh-CN"/>
        </w:rPr>
        <w:t>3</w:t>
      </w:r>
      <w:r>
        <w:rPr>
          <w:rFonts w:hint="eastAsia" w:ascii="宋体" w:hAnsi="宋体"/>
          <w:color w:val="auto"/>
          <w:sz w:val="24"/>
          <w:highlight w:val="none"/>
        </w:rPr>
        <w:t>0</w:t>
      </w:r>
    </w:p>
    <w:p>
      <w:pPr>
        <w:widowControl/>
        <w:spacing w:line="340" w:lineRule="exact"/>
        <w:jc w:val="left"/>
        <w:rPr>
          <w:rFonts w:hint="eastAsia" w:ascii="宋体" w:hAnsi="宋体"/>
          <w:color w:val="FF0000"/>
          <w:sz w:val="24"/>
          <w:highlight w:val="yellow"/>
        </w:rPr>
      </w:pPr>
      <w:r>
        <w:rPr>
          <w:rFonts w:hint="eastAsia" w:ascii="宋体" w:hAnsi="宋体"/>
          <w:b/>
          <w:color w:val="000000"/>
          <w:sz w:val="24"/>
        </w:rPr>
        <w:t>九．开标地址：</w:t>
      </w:r>
      <w:r>
        <w:rPr>
          <w:rFonts w:hint="eastAsia" w:ascii="宋体" w:hAnsi="宋体"/>
          <w:color w:val="000000"/>
          <w:sz w:val="24"/>
        </w:rPr>
        <w:t>德清县武康街道永安街169号公共资源交易中心二楼</w:t>
      </w:r>
      <w:r>
        <w:rPr>
          <w:rFonts w:hint="eastAsia" w:ascii="宋体" w:hAnsi="宋体"/>
          <w:color w:val="auto"/>
          <w:sz w:val="24"/>
          <w:highlight w:val="none"/>
          <w:lang w:val="en-US" w:eastAsia="zh-CN"/>
        </w:rPr>
        <w:t>201</w:t>
      </w:r>
      <w:r>
        <w:rPr>
          <w:rFonts w:hint="eastAsia" w:ascii="宋体" w:hAnsi="宋体"/>
          <w:color w:val="auto"/>
          <w:sz w:val="24"/>
          <w:highlight w:val="none"/>
        </w:rPr>
        <w:t>开标室</w:t>
      </w:r>
    </w:p>
    <w:p>
      <w:pPr>
        <w:widowControl/>
        <w:spacing w:line="340" w:lineRule="exact"/>
        <w:jc w:val="left"/>
        <w:rPr>
          <w:rFonts w:hint="eastAsia" w:ascii="宋体" w:hAnsi="宋体"/>
          <w:b/>
          <w:color w:val="000000"/>
          <w:sz w:val="24"/>
        </w:rPr>
      </w:pPr>
      <w:r>
        <w:rPr>
          <w:rFonts w:hint="eastAsia" w:ascii="宋体" w:hAnsi="宋体"/>
          <w:b/>
          <w:color w:val="000000"/>
          <w:sz w:val="24"/>
        </w:rPr>
        <w:t>十．投标保证金：</w:t>
      </w:r>
      <w:r>
        <w:rPr>
          <w:rFonts w:hint="eastAsia" w:ascii="宋体" w:hAnsi="宋体"/>
          <w:color w:val="000000"/>
          <w:sz w:val="24"/>
        </w:rPr>
        <w:t>本项目不需要缴纳投标保证金。</w:t>
      </w:r>
    </w:p>
    <w:p>
      <w:pPr>
        <w:widowControl/>
        <w:spacing w:line="340" w:lineRule="exact"/>
        <w:jc w:val="left"/>
        <w:rPr>
          <w:rFonts w:hint="eastAsia" w:ascii="宋体" w:hAnsi="宋体"/>
          <w:b/>
          <w:color w:val="000000"/>
          <w:sz w:val="24"/>
        </w:rPr>
      </w:pPr>
      <w:r>
        <w:rPr>
          <w:rFonts w:hint="eastAsia" w:ascii="宋体" w:hAnsi="宋体"/>
          <w:b/>
          <w:color w:val="000000"/>
          <w:sz w:val="24"/>
        </w:rPr>
        <w:t>十一．其他事项：</w:t>
      </w:r>
    </w:p>
    <w:p>
      <w:pPr>
        <w:widowControl/>
        <w:spacing w:line="340" w:lineRule="exact"/>
        <w:jc w:val="left"/>
        <w:rPr>
          <w:rFonts w:hint="eastAsia" w:ascii="宋体" w:hAnsi="宋体"/>
          <w:color w:val="000000"/>
          <w:sz w:val="24"/>
        </w:rPr>
      </w:pPr>
      <w:r>
        <w:rPr>
          <w:rFonts w:hint="eastAsia" w:ascii="宋体" w:hAnsi="宋体"/>
          <w:color w:val="000000"/>
          <w:sz w:val="24"/>
        </w:rPr>
        <w:t xml:space="preserve">    1．供应商认为采购文件使自己的权益受到损害的，可以自依法获取采购文件之日（采购文件公告期限届满后获得采购文件的，以采购文件公告期限届满之日为准）或者采购文件公告期限届满之日（招标公告为公告发布后的第6个工作日）起7个工作日内，以书面形式向采购人和采购代理公司提出质疑。质疑供应商对采购人、采购代理公司的答复不满意或者采购人、采购代理公司未在规定的时间内作出答复的，可以在答复期满后十五个工作日内向政府采购监督管理部门投诉。</w:t>
      </w:r>
    </w:p>
    <w:p>
      <w:pPr>
        <w:snapToGrid w:val="0"/>
        <w:ind w:firstLine="537" w:firstLineChars="224"/>
        <w:rPr>
          <w:rFonts w:hint="eastAsia" w:ascii="宋体" w:hAnsi="宋体"/>
          <w:color w:val="000000"/>
          <w:sz w:val="24"/>
        </w:rPr>
      </w:pPr>
      <w:r>
        <w:rPr>
          <w:rFonts w:hint="eastAsia" w:ascii="宋体" w:hAnsi="宋体"/>
          <w:color w:val="000000"/>
          <w:sz w:val="24"/>
        </w:rPr>
        <w:t>2.投标人报名成功并依法获取采购文件后决定不参加该项目投标，应在投标截止时间3天前（提前72小时）以书面形式（信函、传真加盖投标单位公章）通知</w:t>
      </w:r>
      <w:r>
        <w:rPr>
          <w:rFonts w:hint="eastAsia" w:ascii="宋体" w:hAnsi="宋体"/>
          <w:sz w:val="24"/>
        </w:rPr>
        <w:t>本单位</w:t>
      </w:r>
      <w:r>
        <w:rPr>
          <w:rFonts w:hint="eastAsia" w:ascii="宋体" w:hAnsi="宋体"/>
          <w:color w:val="000000"/>
          <w:sz w:val="24"/>
        </w:rPr>
        <w:t>，如在规定期内未收到投标人书面函件，则视为投标人同意参加投标。</w:t>
      </w:r>
      <w:r>
        <w:rPr>
          <w:rFonts w:hint="eastAsia" w:ascii="宋体" w:hAnsi="宋体"/>
          <w:b/>
          <w:color w:val="000000"/>
          <w:sz w:val="24"/>
        </w:rPr>
        <w:t>3. 投标截止时资格审查应提供以下资料：</w:t>
      </w:r>
      <w:r>
        <w:rPr>
          <w:rFonts w:hint="eastAsia" w:ascii="宋体" w:hAnsi="宋体" w:cs="Arial"/>
          <w:b/>
          <w:color w:val="000000"/>
          <w:sz w:val="24"/>
          <w:szCs w:val="20"/>
        </w:rPr>
        <w:t>【</w:t>
      </w:r>
      <w:r>
        <w:rPr>
          <w:rFonts w:hint="eastAsia" w:ascii="宋体" w:hAnsi="宋体"/>
          <w:b/>
          <w:color w:val="000000"/>
          <w:sz w:val="24"/>
        </w:rPr>
        <w:t>供应商是否具有投标资格在开标结束后进行审查确认。同时，资格审查时若须要供应商提供相应资格证明材料原件（有效公证件可替代相应原件进行备查）进行备查却无法提供的，则供应商的投标文件将可能被作无效投标处理。</w:t>
      </w:r>
      <w:r>
        <w:rPr>
          <w:rFonts w:hint="eastAsia" w:ascii="宋体" w:hAnsi="宋体" w:cs="Arial"/>
          <w:b/>
          <w:color w:val="000000"/>
          <w:sz w:val="24"/>
          <w:szCs w:val="20"/>
        </w:rPr>
        <w:t>】</w:t>
      </w:r>
      <w:r>
        <w:rPr>
          <w:rFonts w:hint="eastAsia" w:ascii="宋体" w:hAnsi="宋体"/>
          <w:color w:val="000000"/>
          <w:sz w:val="24"/>
        </w:rPr>
        <w:t xml:space="preserve"> </w:t>
      </w:r>
    </w:p>
    <w:p>
      <w:pPr>
        <w:widowControl/>
        <w:spacing w:line="340" w:lineRule="exact"/>
        <w:jc w:val="left"/>
        <w:rPr>
          <w:rFonts w:hint="eastAsia" w:ascii="宋体" w:hAnsi="宋体"/>
          <w:b/>
          <w:color w:val="000000"/>
          <w:sz w:val="24"/>
        </w:rPr>
      </w:pPr>
      <w:r>
        <w:rPr>
          <w:rFonts w:hint="eastAsia" w:ascii="宋体" w:hAnsi="宋体"/>
          <w:b/>
          <w:color w:val="000000"/>
          <w:sz w:val="24"/>
        </w:rPr>
        <w:t>A.投标单位的有效工商营业执照或法人证书</w:t>
      </w:r>
      <w:r>
        <w:rPr>
          <w:rFonts w:hint="eastAsia" w:ascii="宋体" w:hAnsi="宋体"/>
          <w:b/>
          <w:bCs/>
          <w:sz w:val="24"/>
        </w:rPr>
        <w:t>复印件加盖公章；</w:t>
      </w:r>
      <w:r>
        <w:rPr>
          <w:rFonts w:hint="eastAsia" w:ascii="宋体" w:hAnsi="宋体"/>
          <w:b/>
          <w:color w:val="000000"/>
          <w:sz w:val="24"/>
        </w:rPr>
        <w:t>（原件备查）</w:t>
      </w:r>
    </w:p>
    <w:p>
      <w:pPr>
        <w:widowControl/>
        <w:spacing w:line="360" w:lineRule="exact"/>
        <w:jc w:val="left"/>
        <w:rPr>
          <w:rFonts w:hint="eastAsia" w:ascii="宋体" w:hAnsi="宋体"/>
          <w:b/>
          <w:color w:val="000000"/>
          <w:sz w:val="24"/>
        </w:rPr>
      </w:pPr>
      <w:r>
        <w:rPr>
          <w:rFonts w:hint="eastAsia" w:ascii="宋体" w:hAnsi="宋体"/>
          <w:b/>
          <w:color w:val="000000"/>
          <w:sz w:val="24"/>
        </w:rPr>
        <w:t>B.投标单位的依法缴纳税收（投标截止时间前近三个月缴纳增值税和企业所得税的完税凭据或税务部门出具的其他证明）和社会保障资金（投标截止时间前近三个月缴纳社会保险的凭证（专用收据或社会保险缴纳清单）或人社部门出具的其他证明）证明材料复印件</w:t>
      </w:r>
      <w:r>
        <w:rPr>
          <w:rFonts w:hint="eastAsia" w:ascii="宋体" w:hAnsi="宋体"/>
          <w:b/>
          <w:bCs/>
          <w:sz w:val="24"/>
        </w:rPr>
        <w:t>加盖公章；</w:t>
      </w:r>
      <w:r>
        <w:rPr>
          <w:rFonts w:hint="eastAsia" w:ascii="宋体" w:hAnsi="宋体"/>
          <w:b/>
          <w:color w:val="000000"/>
          <w:sz w:val="24"/>
        </w:rPr>
        <w:t xml:space="preserve">（原件备查,依法免税或不需要缴纳社会保障资金的供应商，应提供相应文件证明其依法免税或不需要缴纳社会保障资金。） </w:t>
      </w:r>
    </w:p>
    <w:p>
      <w:pPr>
        <w:widowControl/>
        <w:spacing w:line="340" w:lineRule="exact"/>
        <w:jc w:val="left"/>
        <w:rPr>
          <w:rFonts w:hint="eastAsia" w:ascii="宋体" w:hAnsi="宋体"/>
          <w:b/>
          <w:color w:val="000000"/>
          <w:sz w:val="24"/>
        </w:rPr>
      </w:pPr>
      <w:r>
        <w:rPr>
          <w:rFonts w:hint="eastAsia" w:ascii="宋体" w:hAnsi="宋体"/>
          <w:b/>
          <w:color w:val="000000"/>
          <w:sz w:val="24"/>
        </w:rPr>
        <w:t>C.供应商市场行为信誉（信用）情况承诺书原件（格式见采购文件附件）；</w:t>
      </w:r>
    </w:p>
    <w:p>
      <w:pPr>
        <w:widowControl/>
        <w:spacing w:line="360" w:lineRule="exact"/>
        <w:jc w:val="left"/>
        <w:rPr>
          <w:rFonts w:hint="eastAsia" w:ascii="宋体" w:hAnsi="宋体"/>
          <w:b/>
          <w:color w:val="000000"/>
          <w:sz w:val="24"/>
        </w:rPr>
      </w:pPr>
      <w:r>
        <w:rPr>
          <w:rFonts w:hint="eastAsia" w:ascii="宋体" w:hAnsi="宋体"/>
          <w:b/>
          <w:color w:val="000000"/>
          <w:sz w:val="24"/>
        </w:rPr>
        <w:t>D.法定代表人授权书原件、被授权人身份证复印件一份；</w:t>
      </w:r>
    </w:p>
    <w:p>
      <w:pPr>
        <w:widowControl/>
        <w:spacing w:line="360" w:lineRule="exact"/>
        <w:jc w:val="left"/>
        <w:rPr>
          <w:rFonts w:hint="eastAsia" w:ascii="宋体" w:hAnsi="宋体"/>
          <w:b/>
          <w:color w:val="auto"/>
          <w:sz w:val="24"/>
          <w:highlight w:val="none"/>
        </w:rPr>
      </w:pPr>
      <w:r>
        <w:rPr>
          <w:rFonts w:hint="eastAsia" w:ascii="宋体" w:hAnsi="宋体"/>
          <w:b/>
          <w:color w:val="auto"/>
          <w:sz w:val="24"/>
          <w:highlight w:val="none"/>
        </w:rPr>
        <w:t>E.投标单位具有公安部门颁发的有效的《保安服务许可证》复印件一份；</w:t>
      </w:r>
    </w:p>
    <w:p>
      <w:pPr>
        <w:widowControl/>
        <w:spacing w:line="360" w:lineRule="exact"/>
        <w:jc w:val="left"/>
        <w:rPr>
          <w:rFonts w:hint="eastAsia" w:ascii="宋体" w:hAnsi="宋体"/>
          <w:b/>
          <w:color w:val="000000"/>
          <w:sz w:val="24"/>
        </w:rPr>
      </w:pPr>
      <w:r>
        <w:rPr>
          <w:rFonts w:hint="eastAsia" w:ascii="宋体" w:hAnsi="宋体"/>
          <w:b/>
          <w:color w:val="000000"/>
          <w:sz w:val="24"/>
        </w:rPr>
        <w:t>F.投标单位的其他投标资格证明文件复印件加盖公章（如果投标人为银行、保险、石油石化、电力、电信等特殊行业总公司所设立的区域性分支机构，以及个体工商户、个人独资企业、合伙企业的，则须提供此项；其中财产证明材料可以是房产权证、车辆行驶证或其他固定资产等有效财产证明材料复印件加盖公章）。（原件备查）。</w:t>
      </w:r>
    </w:p>
    <w:p>
      <w:pPr>
        <w:widowControl/>
        <w:spacing w:line="340" w:lineRule="exact"/>
        <w:ind w:firstLine="542" w:firstLineChars="225"/>
        <w:jc w:val="left"/>
        <w:rPr>
          <w:rFonts w:hint="eastAsia" w:ascii="宋体" w:hAnsi="宋体" w:cs="Arial"/>
          <w:bCs/>
          <w:color w:val="000000"/>
          <w:sz w:val="24"/>
          <w:szCs w:val="20"/>
        </w:rPr>
      </w:pPr>
      <w:r>
        <w:rPr>
          <w:rFonts w:hint="eastAsia" w:ascii="宋体" w:hAnsi="宋体" w:cs="Arial"/>
          <w:b/>
          <w:bCs/>
          <w:color w:val="000000"/>
          <w:sz w:val="24"/>
          <w:szCs w:val="20"/>
        </w:rPr>
        <w:t>4.</w:t>
      </w:r>
      <w:r>
        <w:rPr>
          <w:rFonts w:hint="eastAsia" w:ascii="宋体" w:hAnsi="宋体" w:cs="Arial"/>
          <w:b/>
          <w:color w:val="000000"/>
          <w:sz w:val="24"/>
          <w:szCs w:val="20"/>
        </w:rPr>
        <w:t>本项目不集中组织现场考察，需要供应商自行联系采购人进行现场考察和调研。</w:t>
      </w:r>
    </w:p>
    <w:p>
      <w:pPr>
        <w:widowControl/>
        <w:snapToGrid w:val="0"/>
        <w:spacing w:line="460" w:lineRule="exact"/>
        <w:jc w:val="left"/>
        <w:rPr>
          <w:rFonts w:hint="eastAsia" w:ascii="宋体" w:hAnsi="宋体"/>
          <w:sz w:val="24"/>
        </w:rPr>
      </w:pPr>
      <w:r>
        <w:rPr>
          <w:rFonts w:hint="eastAsia" w:ascii="宋体" w:hAnsi="宋体" w:cs="Arial"/>
          <w:b/>
          <w:color w:val="000000"/>
          <w:sz w:val="24"/>
          <w:szCs w:val="20"/>
        </w:rPr>
        <w:t>十二．</w:t>
      </w:r>
      <w:r>
        <w:rPr>
          <w:rFonts w:hint="eastAsia" w:ascii="宋体" w:hAnsi="宋体" w:cs="Arial"/>
          <w:b/>
          <w:sz w:val="24"/>
        </w:rPr>
        <w:t>投标说明</w:t>
      </w:r>
    </w:p>
    <w:p>
      <w:pPr>
        <w:pStyle w:val="28"/>
        <w:wordWrap w:val="0"/>
        <w:adjustRightInd w:val="0"/>
        <w:snapToGrid w:val="0"/>
        <w:spacing w:before="120" w:after="120" w:line="500" w:lineRule="exact"/>
        <w:ind w:firstLine="482" w:firstLineChars="200"/>
        <w:rPr>
          <w:rFonts w:hint="eastAsia"/>
          <w:b/>
          <w:sz w:val="24"/>
          <w:szCs w:val="24"/>
        </w:rPr>
      </w:pPr>
      <w:r>
        <w:rPr>
          <w:rFonts w:hint="eastAsia"/>
          <w:b/>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28"/>
        <w:wordWrap w:val="0"/>
        <w:adjustRightInd w:val="0"/>
        <w:snapToGrid w:val="0"/>
        <w:spacing w:before="120" w:after="120" w:line="500" w:lineRule="exact"/>
        <w:ind w:firstLine="482" w:firstLineChars="200"/>
        <w:rPr>
          <w:rFonts w:hint="eastAsia"/>
          <w:b/>
          <w:sz w:val="24"/>
          <w:szCs w:val="24"/>
        </w:rPr>
      </w:pPr>
      <w:r>
        <w:rPr>
          <w:rFonts w:hint="eastAsia"/>
          <w:b/>
          <w:sz w:val="24"/>
          <w:szCs w:val="24"/>
        </w:rPr>
        <w:t>2、投标人应在开标前完成CA数字证书办理。（办理流程详见</w:t>
      </w:r>
      <w:r>
        <w:rPr>
          <w:rFonts w:hint="eastAsia"/>
          <w:sz w:val="24"/>
          <w:szCs w:val="24"/>
        </w:rPr>
        <w:fldChar w:fldCharType="begin"/>
      </w:r>
      <w:r>
        <w:rPr>
          <w:rFonts w:hint="eastAsia"/>
          <w:sz w:val="24"/>
          <w:szCs w:val="24"/>
        </w:rPr>
        <w:instrText xml:space="preserve"> HYPERLINK "http://www.zjzfcg.gov.cn/bidClientTemplate/2019-05-27/12945.html" </w:instrText>
      </w:r>
      <w:r>
        <w:rPr>
          <w:rFonts w:hint="eastAsia"/>
          <w:sz w:val="24"/>
          <w:szCs w:val="24"/>
        </w:rPr>
        <w:fldChar w:fldCharType="separate"/>
      </w:r>
      <w:r>
        <w:rPr>
          <w:rFonts w:hint="eastAsia"/>
          <w:b/>
          <w:sz w:val="24"/>
          <w:szCs w:val="24"/>
        </w:rPr>
        <w:t>http://www.zjzfcg.gov.cn/bidClientTemplate/2019-05</w:t>
      </w:r>
      <w:bookmarkStart w:id="0" w:name="_Hlt12345974"/>
      <w:bookmarkStart w:id="1" w:name="_Hlt12345973"/>
      <w:r>
        <w:rPr>
          <w:rFonts w:hint="eastAsia"/>
          <w:b/>
          <w:sz w:val="24"/>
          <w:szCs w:val="24"/>
        </w:rPr>
        <w:t>-</w:t>
      </w:r>
      <w:bookmarkEnd w:id="0"/>
      <w:bookmarkEnd w:id="1"/>
      <w:r>
        <w:rPr>
          <w:rFonts w:hint="eastAsia"/>
          <w:b/>
          <w:sz w:val="24"/>
          <w:szCs w:val="24"/>
        </w:rPr>
        <w:t>27/12945.html</w:t>
      </w:r>
      <w:r>
        <w:rPr>
          <w:rFonts w:hint="eastAsia"/>
          <w:b/>
          <w:sz w:val="24"/>
          <w:szCs w:val="24"/>
        </w:rPr>
        <w:fldChar w:fldCharType="end"/>
      </w:r>
      <w:r>
        <w:rPr>
          <w:rFonts w:hint="eastAsia"/>
          <w:b/>
          <w:sz w:val="24"/>
          <w:szCs w:val="24"/>
        </w:rPr>
        <w:t>）。完成CA数字证书办理预计一至两周，建议各投标人抓紧时间办理。</w:t>
      </w:r>
    </w:p>
    <w:p>
      <w:pPr>
        <w:wordWrap w:val="0"/>
        <w:snapToGrid w:val="0"/>
        <w:spacing w:line="460" w:lineRule="exact"/>
        <w:ind w:firstLine="482" w:firstLineChars="200"/>
        <w:rPr>
          <w:rFonts w:hint="eastAsia" w:ascii="宋体" w:hAnsi="宋体"/>
          <w:b/>
          <w:sz w:val="24"/>
        </w:rPr>
      </w:pPr>
      <w:r>
        <w:rPr>
          <w:rFonts w:hint="eastAsia" w:ascii="宋体" w:hAnsi="宋体"/>
          <w:b/>
          <w:sz w:val="24"/>
        </w:rPr>
        <w:t>3、投标人通过政采云平台电子投标工具制作投标文件，电子投标工具请供应商自行前往浙江省政府采购网下载并安装，（下载网址：</w:t>
      </w:r>
      <w:r>
        <w:rPr>
          <w:rFonts w:ascii="宋体" w:hAnsi="宋体"/>
          <w:b/>
          <w:sz w:val="24"/>
        </w:rPr>
        <w:t>http://www.zjzfcg.gov.cn/bidClientTemplate/2019-09-24/12975.html</w:t>
      </w:r>
      <w:r>
        <w:rPr>
          <w:rFonts w:hint="eastAsia" w:ascii="宋体" w:hAnsi="宋体"/>
          <w:b/>
          <w:sz w:val="24"/>
        </w:rPr>
        <w:t>），供应商电子交易操作指南详见网址：</w:t>
      </w:r>
      <w:r>
        <w:rPr>
          <w:rFonts w:ascii="宋体" w:hAnsi="宋体"/>
          <w:b/>
          <w:sz w:val="24"/>
        </w:rPr>
        <w:t>https://help.zcygov.cn/web/site_2/2018/12-28/2573.html</w:t>
      </w:r>
      <w:r>
        <w:rPr>
          <w:rFonts w:hint="eastAsia" w:ascii="宋体" w:hAnsi="宋体"/>
          <w:b/>
          <w:sz w:val="24"/>
        </w:rPr>
        <w:t>）。</w:t>
      </w:r>
    </w:p>
    <w:p>
      <w:pPr>
        <w:pStyle w:val="28"/>
        <w:wordWrap w:val="0"/>
        <w:adjustRightInd w:val="0"/>
        <w:snapToGrid w:val="0"/>
        <w:spacing w:before="120" w:after="120" w:line="500" w:lineRule="exact"/>
        <w:ind w:firstLine="482" w:firstLineChars="200"/>
        <w:rPr>
          <w:rFonts w:hint="eastAsia"/>
          <w:b/>
          <w:sz w:val="24"/>
          <w:szCs w:val="24"/>
        </w:rPr>
      </w:pPr>
      <w:r>
        <w:rPr>
          <w:rFonts w:hint="eastAsia"/>
          <w:b/>
          <w:sz w:val="24"/>
        </w:rPr>
        <w:t>4、</w:t>
      </w:r>
      <w:r>
        <w:rPr>
          <w:rFonts w:hint="eastAsia"/>
          <w:b/>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28"/>
        <w:adjustRightInd w:val="0"/>
        <w:snapToGrid w:val="0"/>
        <w:spacing w:before="120" w:after="120" w:line="500" w:lineRule="exact"/>
        <w:ind w:firstLine="482" w:firstLineChars="200"/>
        <w:rPr>
          <w:rFonts w:hint="eastAsia"/>
          <w:b/>
          <w:sz w:val="24"/>
          <w:szCs w:val="24"/>
        </w:rPr>
      </w:pPr>
      <w:r>
        <w:rPr>
          <w:rFonts w:hint="eastAsia"/>
          <w:b/>
          <w:sz w:val="24"/>
          <w:szCs w:val="24"/>
        </w:rPr>
        <w:t>投标人在投标截止时间前将备份电子投标文件按要求密封送交到德清县公共资源交易中心</w:t>
      </w:r>
      <w:r>
        <w:rPr>
          <w:rFonts w:hint="eastAsia"/>
          <w:b/>
          <w:color w:val="auto"/>
          <w:sz w:val="24"/>
          <w:szCs w:val="24"/>
          <w:highlight w:val="none"/>
          <w:lang w:val="en-US" w:eastAsia="zh-CN"/>
        </w:rPr>
        <w:t>2</w:t>
      </w:r>
      <w:r>
        <w:rPr>
          <w:rFonts w:hint="eastAsia"/>
          <w:b/>
          <w:color w:val="auto"/>
          <w:sz w:val="24"/>
          <w:szCs w:val="24"/>
          <w:highlight w:val="none"/>
          <w:lang w:val="en-US" w:eastAsia="zh-CN"/>
        </w:rPr>
        <w:t>01</w:t>
      </w:r>
      <w:r>
        <w:rPr>
          <w:rFonts w:hint="eastAsia"/>
          <w:b/>
          <w:color w:val="auto"/>
          <w:sz w:val="24"/>
          <w:szCs w:val="24"/>
          <w:highlight w:val="none"/>
        </w:rPr>
        <w:t>开标室</w:t>
      </w:r>
      <w:r>
        <w:rPr>
          <w:rFonts w:hint="eastAsia"/>
          <w:b/>
          <w:sz w:val="24"/>
          <w:szCs w:val="24"/>
        </w:rPr>
        <w:t>（德清县武康街道永安街169号二楼），逾期送达或未按要求密封将被拒收。如投标人未在投标截止时间前完成电子投标文件的传输递交，其备份电子投标文件无效。</w:t>
      </w:r>
    </w:p>
    <w:p>
      <w:pPr>
        <w:snapToGrid w:val="0"/>
        <w:spacing w:before="120" w:beforeLines="50" w:after="120" w:afterLines="50"/>
        <w:rPr>
          <w:rFonts w:hint="eastAsia" w:ascii="宋体" w:hAnsi="宋体" w:cs="Arial"/>
          <w:b/>
          <w:color w:val="000000"/>
          <w:sz w:val="24"/>
          <w:szCs w:val="20"/>
        </w:rPr>
      </w:pPr>
      <w:r>
        <w:rPr>
          <w:rFonts w:hint="eastAsia" w:ascii="宋体" w:hAnsi="宋体" w:cs="Arial"/>
          <w:b/>
          <w:color w:val="000000"/>
          <w:sz w:val="24"/>
          <w:szCs w:val="20"/>
        </w:rPr>
        <w:t>十三.联系方式</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1、采购人名称：德清县园林绿化管理处</w:t>
      </w:r>
    </w:p>
    <w:p>
      <w:pPr>
        <w:snapToGrid w:val="0"/>
        <w:spacing w:before="120" w:beforeLines="50" w:after="120" w:afterLines="50"/>
        <w:ind w:firstLine="540" w:firstLineChars="225"/>
        <w:rPr>
          <w:rFonts w:hint="eastAsia" w:ascii="宋体" w:hAnsi="宋体" w:eastAsia="宋体" w:cs="Arial"/>
          <w:color w:val="000000"/>
          <w:sz w:val="24"/>
          <w:szCs w:val="20"/>
          <w:lang w:eastAsia="zh-CN"/>
        </w:rPr>
      </w:pPr>
      <w:r>
        <w:rPr>
          <w:rFonts w:hint="eastAsia" w:ascii="宋体" w:hAnsi="宋体" w:cs="Arial"/>
          <w:color w:val="000000"/>
          <w:sz w:val="24"/>
          <w:szCs w:val="20"/>
        </w:rPr>
        <w:t xml:space="preserve">联系人： </w:t>
      </w:r>
      <w:r>
        <w:rPr>
          <w:rFonts w:hint="eastAsia" w:ascii="宋体" w:hAnsi="宋体" w:cs="Arial"/>
          <w:color w:val="000000"/>
          <w:sz w:val="24"/>
          <w:szCs w:val="20"/>
          <w:lang w:eastAsia="zh-CN"/>
        </w:rPr>
        <w:t>朱女士</w:t>
      </w:r>
    </w:p>
    <w:p>
      <w:pPr>
        <w:snapToGrid w:val="0"/>
        <w:spacing w:before="120" w:beforeLines="50" w:after="120" w:afterLines="50"/>
        <w:ind w:firstLine="540" w:firstLineChars="225"/>
        <w:rPr>
          <w:rFonts w:hint="eastAsia" w:ascii="宋体" w:hAnsi="宋体" w:cs="Arial"/>
          <w:color w:val="000000"/>
          <w:sz w:val="24"/>
          <w:szCs w:val="20"/>
          <w:lang w:val="en-US" w:eastAsia="zh-CN"/>
        </w:rPr>
      </w:pPr>
      <w:r>
        <w:rPr>
          <w:rFonts w:hint="eastAsia" w:ascii="宋体" w:hAnsi="宋体" w:cs="Arial"/>
          <w:color w:val="000000"/>
          <w:sz w:val="24"/>
          <w:szCs w:val="20"/>
        </w:rPr>
        <w:t xml:space="preserve">联系电话： </w:t>
      </w:r>
      <w:r>
        <w:rPr>
          <w:rFonts w:hint="eastAsia" w:ascii="宋体" w:hAnsi="宋体" w:cs="Arial"/>
          <w:color w:val="000000"/>
          <w:sz w:val="24"/>
          <w:szCs w:val="20"/>
          <w:lang w:val="en-US" w:eastAsia="zh-CN"/>
        </w:rPr>
        <w:t>0572-8288386</w:t>
      </w:r>
    </w:p>
    <w:p>
      <w:pPr>
        <w:snapToGrid w:val="0"/>
        <w:spacing w:before="120" w:beforeLines="50" w:after="120" w:afterLines="50"/>
        <w:ind w:firstLine="540" w:firstLineChars="225"/>
        <w:rPr>
          <w:rFonts w:hint="eastAsia" w:ascii="宋体" w:hAnsi="宋体" w:cs="Arial"/>
          <w:color w:val="000000"/>
          <w:sz w:val="24"/>
          <w:szCs w:val="20"/>
          <w:lang w:val="en-US" w:eastAsia="zh-CN"/>
        </w:rPr>
      </w:pPr>
      <w:r>
        <w:rPr>
          <w:rFonts w:hint="eastAsia" w:ascii="宋体" w:hAnsi="宋体" w:cs="Arial"/>
          <w:color w:val="000000"/>
          <w:sz w:val="24"/>
          <w:szCs w:val="20"/>
          <w:lang w:val="en-US" w:eastAsia="zh-CN"/>
        </w:rPr>
        <w:t>质疑联系人：葛女士</w:t>
      </w:r>
    </w:p>
    <w:p>
      <w:pPr>
        <w:snapToGrid w:val="0"/>
        <w:spacing w:before="120" w:beforeLines="50" w:after="120" w:afterLines="50"/>
        <w:ind w:firstLine="540" w:firstLineChars="225"/>
        <w:rPr>
          <w:rFonts w:hint="eastAsia" w:ascii="宋体" w:hAnsi="宋体" w:cs="Arial"/>
          <w:color w:val="000000"/>
          <w:sz w:val="24"/>
          <w:szCs w:val="20"/>
          <w:lang w:val="en-US" w:eastAsia="zh-CN"/>
        </w:rPr>
      </w:pPr>
      <w:r>
        <w:rPr>
          <w:rFonts w:hint="eastAsia" w:ascii="宋体" w:hAnsi="宋体" w:cs="Arial"/>
          <w:color w:val="000000"/>
          <w:sz w:val="24"/>
          <w:szCs w:val="20"/>
          <w:lang w:val="en-US" w:eastAsia="zh-CN"/>
        </w:rPr>
        <w:t>联系电话：0572-8288382</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地址：德清县武康街道武源街593号</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2、采购代理机构名称：浙江鑫润工程管理有限公司</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联系人：俞晓俊（项目负责人）、吕娇娇</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联系电话：0572-8299115</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传真：0572-8060675</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地址：德清县武康街道德清商会大厦5楼505室</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3、政府采购监督管理部门名称：德清县财政局</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联系人：胡先生</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监督投诉电话/传真：0572-8280260</w:t>
      </w:r>
    </w:p>
    <w:p>
      <w:pPr>
        <w:snapToGrid w:val="0"/>
        <w:spacing w:before="120" w:beforeLines="50" w:after="120" w:afterLines="50"/>
        <w:ind w:firstLine="540" w:firstLineChars="225"/>
        <w:rPr>
          <w:rFonts w:hint="eastAsia" w:ascii="宋体" w:hAnsi="宋体" w:cs="Arial"/>
          <w:color w:val="000000"/>
          <w:sz w:val="24"/>
          <w:szCs w:val="20"/>
        </w:rPr>
      </w:pPr>
      <w:r>
        <w:rPr>
          <w:rFonts w:hint="eastAsia" w:ascii="宋体" w:hAnsi="宋体" w:cs="Arial"/>
          <w:color w:val="000000"/>
          <w:sz w:val="24"/>
          <w:szCs w:val="20"/>
        </w:rPr>
        <w:t>地址：德清县舞阳街228号</w:t>
      </w:r>
    </w:p>
    <w:p>
      <w:pPr>
        <w:snapToGrid w:val="0"/>
        <w:spacing w:before="120" w:beforeLines="50" w:after="120" w:afterLines="50"/>
        <w:ind w:firstLine="540" w:firstLineChars="225"/>
        <w:rPr>
          <w:rFonts w:hint="eastAsia" w:ascii="宋体" w:hAnsi="宋体" w:cs="Arial"/>
          <w:color w:val="000000"/>
          <w:sz w:val="24"/>
          <w:szCs w:val="20"/>
        </w:rPr>
      </w:pPr>
    </w:p>
    <w:p>
      <w:pPr>
        <w:snapToGrid w:val="0"/>
        <w:spacing w:before="120" w:beforeLines="50" w:after="120" w:afterLines="50"/>
        <w:jc w:val="center"/>
        <w:rPr>
          <w:rFonts w:ascii="宋体" w:hAnsi="宋体"/>
          <w:b/>
          <w:bCs/>
          <w:color w:val="000000"/>
          <w:sz w:val="28"/>
          <w:szCs w:val="28"/>
        </w:rPr>
      </w:pPr>
      <w:r>
        <w:rPr>
          <w:rFonts w:hint="eastAsia" w:ascii="宋体" w:hAnsi="宋体"/>
          <w:b/>
          <w:bCs/>
          <w:color w:val="000000"/>
          <w:sz w:val="30"/>
          <w:szCs w:val="30"/>
        </w:rPr>
        <w:t>第二章  招标需求</w:t>
      </w:r>
    </w:p>
    <w:p>
      <w:pPr>
        <w:rPr>
          <w:rFonts w:ascii="宋体" w:hAnsi="宋体"/>
          <w:b/>
          <w:color w:val="000000"/>
          <w:sz w:val="24"/>
        </w:rPr>
      </w:pPr>
      <w:r>
        <w:rPr>
          <w:rFonts w:hint="eastAsia" w:ascii="宋体" w:hAnsi="宋体"/>
          <w:b/>
          <w:color w:val="000000"/>
          <w:sz w:val="24"/>
        </w:rPr>
        <w:t>一、说明</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．本招标服务应按国际标准、国标、部标或专业标准提供，非标准服务按采购人提供的要求提供，服务标准按照国家有关规定及合同约定进行验收。</w:t>
      </w:r>
    </w:p>
    <w:p>
      <w:pPr>
        <w:rPr>
          <w:rFonts w:hint="eastAsia" w:ascii="宋体" w:hAnsi="宋体"/>
          <w:b/>
          <w:color w:val="000000"/>
          <w:sz w:val="24"/>
        </w:rPr>
      </w:pPr>
      <w:r>
        <w:rPr>
          <w:rFonts w:hint="eastAsia" w:ascii="宋体" w:hAnsi="宋体"/>
          <w:b/>
          <w:color w:val="000000"/>
          <w:sz w:val="24"/>
        </w:rPr>
        <w:t>二、招标项目内容（加▲号项需实质性响应）</w:t>
      </w:r>
    </w:p>
    <w:p>
      <w:pPr>
        <w:rPr>
          <w:rFonts w:hint="eastAsia" w:ascii="宋体" w:hAnsi="宋体"/>
          <w:b/>
          <w:color w:val="auto"/>
          <w:sz w:val="24"/>
        </w:rPr>
      </w:pPr>
      <w:r>
        <w:rPr>
          <w:rFonts w:hint="eastAsia" w:ascii="宋体" w:hAnsi="宋体"/>
          <w:b/>
          <w:color w:val="auto"/>
          <w:sz w:val="24"/>
        </w:rPr>
        <w:t>保安公司要求</w:t>
      </w:r>
    </w:p>
    <w:p>
      <w:pPr>
        <w:spacing w:line="400" w:lineRule="exact"/>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、保安人员要相对固定，需提供派驻保安名册（姓名、身份证号码、住址、电话等信息），同时将保安人员基本情况登记表、政审材料、体检材料的复印件报送德清县园林绿化管理处备案。</w:t>
      </w:r>
    </w:p>
    <w:p>
      <w:pPr>
        <w:spacing w:line="400" w:lineRule="exact"/>
        <w:ind w:firstLine="480" w:firstLineChars="200"/>
        <w:rPr>
          <w:rFonts w:hint="eastAsia" w:ascii="宋体" w:hAnsi="宋体"/>
          <w:color w:val="auto"/>
          <w:sz w:val="24"/>
        </w:rPr>
      </w:pPr>
      <w:r>
        <w:rPr>
          <w:rFonts w:hint="eastAsia" w:ascii="宋体" w:hAnsi="宋体"/>
          <w:color w:val="auto"/>
          <w:sz w:val="24"/>
        </w:rPr>
        <w:t xml:space="preserve">2、保安公司须严格按照国家规定给所有的员工缴纳各种社会保险。自行负责其招聘员工的一切工资、福利；保安公司应严格遵守国家有关的法律、法规及行业标准。 </w:t>
      </w:r>
    </w:p>
    <w:p>
      <w:pPr>
        <w:spacing w:line="400" w:lineRule="exact"/>
        <w:ind w:firstLine="480" w:firstLineChars="200"/>
        <w:rPr>
          <w:rFonts w:hint="eastAsia" w:ascii="宋体" w:hAnsi="宋体"/>
          <w:color w:val="auto"/>
          <w:sz w:val="24"/>
        </w:rPr>
      </w:pPr>
      <w:r>
        <w:rPr>
          <w:rFonts w:hint="eastAsia" w:ascii="宋体" w:hAnsi="宋体"/>
          <w:color w:val="auto"/>
          <w:sz w:val="24"/>
        </w:rPr>
        <w:t>（1）需按照国家法定规定的要求为保安人员办理基本养老保险、失业保险、医疗保险、工伤保险、生育保险、人身意外伤害险，以及承担其他如高温费、加班费等相关费用。</w:t>
      </w:r>
    </w:p>
    <w:p>
      <w:pPr>
        <w:spacing w:line="400" w:lineRule="exact"/>
        <w:ind w:firstLine="480" w:firstLineChars="200"/>
        <w:rPr>
          <w:rFonts w:hint="eastAsia" w:ascii="宋体" w:hAnsi="宋体"/>
          <w:color w:val="auto"/>
          <w:sz w:val="24"/>
        </w:rPr>
      </w:pPr>
      <w:r>
        <w:rPr>
          <w:rFonts w:hint="eastAsia" w:ascii="宋体" w:hAnsi="宋体"/>
          <w:color w:val="auto"/>
          <w:sz w:val="24"/>
        </w:rPr>
        <w:t xml:space="preserve">（2）违反《劳动法》等法律法规而造成的损失全部由保安公司承担。 </w:t>
      </w:r>
    </w:p>
    <w:p>
      <w:pPr>
        <w:spacing w:line="400" w:lineRule="exact"/>
        <w:ind w:firstLine="480" w:firstLineChars="200"/>
        <w:rPr>
          <w:rFonts w:hint="eastAsia" w:ascii="宋体" w:hAnsi="宋体"/>
          <w:color w:val="auto"/>
          <w:sz w:val="24"/>
        </w:rPr>
      </w:pPr>
      <w:r>
        <w:rPr>
          <w:rFonts w:hint="eastAsia" w:ascii="宋体" w:hAnsi="宋体"/>
          <w:color w:val="auto"/>
          <w:sz w:val="24"/>
        </w:rPr>
        <w:t>（3）保安公司全权负责保安人员的一切安全管理，若发生事故及伤亡，一切损失由保安公司全权负责，县园林绿化处不承担任何责任。因保安公司人员违反有关规章制度或处置不当造成的损失全部由保安公司承担，工作中因行为或服务态度等方面给园管处造成任何损失均由保安公司承担，如员工与公司之间发生任何劳动争议，均由保安公司承担，德清县园林绿化管理处不承担任何经济赔偿和法律责任。</w:t>
      </w:r>
    </w:p>
    <w:p>
      <w:pPr>
        <w:spacing w:line="400" w:lineRule="exact"/>
        <w:ind w:firstLine="480" w:firstLineChars="200"/>
        <w:rPr>
          <w:rFonts w:hint="eastAsia" w:ascii="宋体" w:hAnsi="宋体"/>
          <w:color w:val="auto"/>
          <w:sz w:val="24"/>
        </w:rPr>
      </w:pPr>
      <w:r>
        <w:rPr>
          <w:rFonts w:hint="eastAsia" w:ascii="宋体" w:hAnsi="宋体"/>
          <w:color w:val="auto"/>
          <w:sz w:val="24"/>
        </w:rPr>
        <w:t>3、在服务期间内保安公司需提供统一的保安制服。</w:t>
      </w:r>
    </w:p>
    <w:p>
      <w:r>
        <w:rPr>
          <w:rFonts w:hint="eastAsia" w:ascii="宋体" w:hAnsi="宋体"/>
          <w:b/>
          <w:sz w:val="24"/>
        </w:rPr>
        <w:t>附</w:t>
      </w:r>
      <w:r>
        <w:rPr>
          <w:rFonts w:hint="eastAsia" w:ascii="宋体" w:hAnsi="宋体"/>
          <w:b/>
          <w:color w:val="auto"/>
          <w:sz w:val="24"/>
        </w:rPr>
        <w:t>保安</w:t>
      </w:r>
      <w:r>
        <w:rPr>
          <w:rFonts w:hint="eastAsia" w:ascii="宋体" w:hAnsi="宋体"/>
          <w:b/>
          <w:sz w:val="24"/>
        </w:rPr>
        <w:t>服装清单：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283"/>
        <w:gridCol w:w="780"/>
        <w:gridCol w:w="795"/>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b/>
                <w:bCs/>
                <w:sz w:val="24"/>
              </w:rPr>
            </w:pPr>
            <w:r>
              <w:rPr>
                <w:rFonts w:hint="eastAsia" w:ascii="宋体" w:hAnsi="宋体"/>
                <w:b/>
                <w:bCs/>
                <w:sz w:val="24"/>
              </w:rPr>
              <w:t>序号</w:t>
            </w:r>
          </w:p>
        </w:tc>
        <w:tc>
          <w:tcPr>
            <w:tcW w:w="2283" w:type="dxa"/>
            <w:noWrap w:val="0"/>
            <w:vAlign w:val="center"/>
          </w:tcPr>
          <w:p>
            <w:pPr>
              <w:spacing w:line="400" w:lineRule="exact"/>
              <w:ind w:firstLine="482" w:firstLineChars="200"/>
              <w:jc w:val="center"/>
              <w:rPr>
                <w:rFonts w:hint="eastAsia" w:ascii="宋体" w:hAnsi="宋体"/>
                <w:b/>
                <w:bCs/>
                <w:sz w:val="24"/>
              </w:rPr>
            </w:pPr>
            <w:r>
              <w:rPr>
                <w:rFonts w:hint="eastAsia" w:ascii="宋体" w:hAnsi="宋体"/>
                <w:b/>
                <w:bCs/>
                <w:sz w:val="24"/>
              </w:rPr>
              <w:t>名称</w:t>
            </w:r>
          </w:p>
        </w:tc>
        <w:tc>
          <w:tcPr>
            <w:tcW w:w="780" w:type="dxa"/>
            <w:noWrap w:val="0"/>
            <w:vAlign w:val="center"/>
          </w:tcPr>
          <w:p>
            <w:pPr>
              <w:spacing w:line="400" w:lineRule="exact"/>
              <w:jc w:val="center"/>
              <w:rPr>
                <w:rFonts w:hint="eastAsia" w:ascii="宋体" w:hAnsi="宋体"/>
                <w:b/>
                <w:bCs/>
                <w:sz w:val="24"/>
              </w:rPr>
            </w:pPr>
            <w:r>
              <w:rPr>
                <w:rFonts w:hint="eastAsia" w:ascii="宋体" w:hAnsi="宋体"/>
                <w:b/>
                <w:bCs/>
                <w:sz w:val="24"/>
              </w:rPr>
              <w:t>单位</w:t>
            </w:r>
          </w:p>
        </w:tc>
        <w:tc>
          <w:tcPr>
            <w:tcW w:w="795" w:type="dxa"/>
            <w:noWrap w:val="0"/>
            <w:vAlign w:val="center"/>
          </w:tcPr>
          <w:p>
            <w:pPr>
              <w:spacing w:line="400" w:lineRule="exact"/>
              <w:jc w:val="center"/>
              <w:rPr>
                <w:rFonts w:hint="eastAsia" w:ascii="宋体" w:hAnsi="宋体"/>
                <w:b/>
                <w:bCs/>
                <w:sz w:val="24"/>
              </w:rPr>
            </w:pPr>
            <w:r>
              <w:rPr>
                <w:rFonts w:hint="eastAsia" w:ascii="宋体" w:hAnsi="宋体"/>
                <w:b/>
                <w:bCs/>
                <w:sz w:val="24"/>
              </w:rPr>
              <w:t>数量</w:t>
            </w:r>
          </w:p>
        </w:tc>
        <w:tc>
          <w:tcPr>
            <w:tcW w:w="4197" w:type="dxa"/>
            <w:noWrap w:val="0"/>
            <w:vAlign w:val="center"/>
          </w:tcPr>
          <w:p>
            <w:pPr>
              <w:spacing w:line="400" w:lineRule="exact"/>
              <w:ind w:firstLine="482" w:firstLineChars="200"/>
              <w:jc w:val="center"/>
              <w:rPr>
                <w:rFonts w:hint="eastAsia"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1</w:t>
            </w:r>
          </w:p>
        </w:tc>
        <w:tc>
          <w:tcPr>
            <w:tcW w:w="2283" w:type="dxa"/>
            <w:noWrap w:val="0"/>
            <w:vAlign w:val="center"/>
          </w:tcPr>
          <w:p>
            <w:pPr>
              <w:spacing w:line="400" w:lineRule="exact"/>
              <w:ind w:firstLine="480" w:firstLineChars="200"/>
              <w:rPr>
                <w:rFonts w:hint="eastAsia" w:ascii="宋体" w:hAnsi="宋体"/>
                <w:sz w:val="24"/>
              </w:rPr>
            </w:pPr>
            <w:r>
              <w:rPr>
                <w:rFonts w:hint="eastAsia" w:ascii="宋体" w:hAnsi="宋体"/>
                <w:sz w:val="24"/>
              </w:rPr>
              <w:t>夏短袖、夏裤</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套</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3</w:t>
            </w:r>
          </w:p>
        </w:tc>
        <w:tc>
          <w:tcPr>
            <w:tcW w:w="4197" w:type="dxa"/>
            <w:noWrap w:val="0"/>
            <w:vAlign w:val="center"/>
          </w:tcPr>
          <w:p>
            <w:pPr>
              <w:spacing w:line="400" w:lineRule="exact"/>
              <w:rPr>
                <w:rFonts w:hint="eastAsia" w:ascii="宋体" w:hAnsi="宋体"/>
                <w:sz w:val="24"/>
              </w:rPr>
            </w:pPr>
            <w:r>
              <w:rPr>
                <w:rFonts w:hint="eastAsia" w:ascii="宋体" w:hAnsi="宋体"/>
                <w:sz w:val="24"/>
              </w:rPr>
              <w:t>按2年折旧，第3年起每年补发一套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2</w:t>
            </w:r>
          </w:p>
        </w:tc>
        <w:tc>
          <w:tcPr>
            <w:tcW w:w="2283" w:type="dxa"/>
            <w:noWrap w:val="0"/>
            <w:vAlign w:val="center"/>
          </w:tcPr>
          <w:p>
            <w:pPr>
              <w:spacing w:line="400" w:lineRule="exact"/>
              <w:ind w:firstLine="480" w:firstLineChars="200"/>
              <w:rPr>
                <w:rFonts w:hint="eastAsia" w:ascii="宋体" w:hAnsi="宋体"/>
                <w:sz w:val="24"/>
              </w:rPr>
            </w:pPr>
            <w:r>
              <w:rPr>
                <w:rFonts w:hint="eastAsia" w:ascii="宋体" w:hAnsi="宋体"/>
                <w:sz w:val="24"/>
              </w:rPr>
              <w:t>夏长袖、夏裤</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套</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3</w:t>
            </w:r>
          </w:p>
        </w:tc>
        <w:tc>
          <w:tcPr>
            <w:tcW w:w="4197" w:type="dxa"/>
            <w:noWrap w:val="0"/>
            <w:vAlign w:val="center"/>
          </w:tcPr>
          <w:p>
            <w:pPr>
              <w:spacing w:line="400" w:lineRule="exact"/>
              <w:rPr>
                <w:rFonts w:hint="eastAsia" w:ascii="宋体" w:hAnsi="宋体"/>
                <w:sz w:val="24"/>
              </w:rPr>
            </w:pPr>
            <w:r>
              <w:rPr>
                <w:rFonts w:hint="eastAsia" w:ascii="宋体" w:hAnsi="宋体"/>
                <w:sz w:val="24"/>
              </w:rPr>
              <w:t>按2年折旧，第3年起每年补发一套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3</w:t>
            </w:r>
          </w:p>
        </w:tc>
        <w:tc>
          <w:tcPr>
            <w:tcW w:w="2283" w:type="dxa"/>
            <w:noWrap w:val="0"/>
            <w:vAlign w:val="center"/>
          </w:tcPr>
          <w:p>
            <w:pPr>
              <w:spacing w:line="400" w:lineRule="exact"/>
              <w:ind w:firstLine="480" w:firstLineChars="200"/>
              <w:rPr>
                <w:rFonts w:hint="eastAsia" w:ascii="宋体" w:hAnsi="宋体"/>
                <w:sz w:val="24"/>
              </w:rPr>
            </w:pPr>
            <w:r>
              <w:rPr>
                <w:rFonts w:hint="eastAsia" w:ascii="宋体" w:hAnsi="宋体"/>
                <w:sz w:val="24"/>
              </w:rPr>
              <w:t>春秋装</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套</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2</w:t>
            </w:r>
          </w:p>
        </w:tc>
        <w:tc>
          <w:tcPr>
            <w:tcW w:w="4197" w:type="dxa"/>
            <w:noWrap w:val="0"/>
            <w:vAlign w:val="center"/>
          </w:tcPr>
          <w:p>
            <w:pPr>
              <w:spacing w:line="400" w:lineRule="exact"/>
              <w:rPr>
                <w:rFonts w:hint="eastAsia" w:ascii="宋体" w:hAnsi="宋体"/>
                <w:sz w:val="24"/>
              </w:rPr>
            </w:pPr>
            <w:r>
              <w:rPr>
                <w:rFonts w:hint="eastAsia" w:ascii="宋体" w:hAnsi="宋体"/>
                <w:sz w:val="24"/>
              </w:rPr>
              <w:t>按2年折旧，第3年起每年补发一套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4</w:t>
            </w:r>
          </w:p>
        </w:tc>
        <w:tc>
          <w:tcPr>
            <w:tcW w:w="2283" w:type="dxa"/>
            <w:noWrap w:val="0"/>
            <w:vAlign w:val="center"/>
          </w:tcPr>
          <w:p>
            <w:pPr>
              <w:spacing w:line="400" w:lineRule="exact"/>
              <w:ind w:firstLine="480" w:firstLineChars="200"/>
              <w:rPr>
                <w:rFonts w:hint="eastAsia" w:ascii="宋体" w:hAnsi="宋体"/>
                <w:sz w:val="24"/>
              </w:rPr>
            </w:pPr>
            <w:r>
              <w:rPr>
                <w:rFonts w:hint="eastAsia" w:ascii="宋体" w:hAnsi="宋体"/>
                <w:sz w:val="24"/>
              </w:rPr>
              <w:t>冬装</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套</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2</w:t>
            </w:r>
          </w:p>
        </w:tc>
        <w:tc>
          <w:tcPr>
            <w:tcW w:w="4197" w:type="dxa"/>
            <w:noWrap w:val="0"/>
            <w:vAlign w:val="center"/>
          </w:tcPr>
          <w:p>
            <w:pPr>
              <w:spacing w:line="400" w:lineRule="exact"/>
              <w:rPr>
                <w:rFonts w:hint="eastAsia" w:ascii="宋体" w:hAnsi="宋体"/>
                <w:sz w:val="24"/>
              </w:rPr>
            </w:pPr>
            <w:r>
              <w:rPr>
                <w:rFonts w:hint="eastAsia" w:ascii="宋体" w:hAnsi="宋体"/>
                <w:sz w:val="24"/>
              </w:rPr>
              <w:t>按2年折旧，第3年起每年补发一套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5</w:t>
            </w:r>
          </w:p>
        </w:tc>
        <w:tc>
          <w:tcPr>
            <w:tcW w:w="2283" w:type="dxa"/>
            <w:noWrap w:val="0"/>
            <w:vAlign w:val="center"/>
          </w:tcPr>
          <w:p>
            <w:pPr>
              <w:spacing w:line="400" w:lineRule="exact"/>
              <w:jc w:val="center"/>
              <w:rPr>
                <w:rFonts w:hint="eastAsia" w:ascii="宋体" w:hAnsi="宋体"/>
                <w:sz w:val="24"/>
              </w:rPr>
            </w:pPr>
            <w:r>
              <w:rPr>
                <w:rFonts w:hint="eastAsia" w:ascii="宋体" w:hAnsi="宋体"/>
                <w:sz w:val="24"/>
              </w:rPr>
              <w:t>大衣</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件</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1</w:t>
            </w:r>
          </w:p>
        </w:tc>
        <w:tc>
          <w:tcPr>
            <w:tcW w:w="4197" w:type="dxa"/>
            <w:noWrap w:val="0"/>
            <w:vAlign w:val="center"/>
          </w:tcPr>
          <w:p>
            <w:pPr>
              <w:widowControl/>
              <w:jc w:val="center"/>
              <w:textAlignment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6</w:t>
            </w:r>
          </w:p>
        </w:tc>
        <w:tc>
          <w:tcPr>
            <w:tcW w:w="2283" w:type="dxa"/>
            <w:noWrap w:val="0"/>
            <w:vAlign w:val="center"/>
          </w:tcPr>
          <w:p>
            <w:pPr>
              <w:spacing w:line="400" w:lineRule="exact"/>
              <w:jc w:val="center"/>
              <w:rPr>
                <w:rFonts w:hint="eastAsia" w:ascii="宋体" w:hAnsi="宋体"/>
                <w:sz w:val="24"/>
              </w:rPr>
            </w:pPr>
            <w:r>
              <w:rPr>
                <w:rFonts w:hint="eastAsia" w:ascii="宋体" w:hAnsi="宋体"/>
                <w:color w:val="auto"/>
                <w:sz w:val="24"/>
              </w:rPr>
              <w:t>保安</w:t>
            </w:r>
            <w:r>
              <w:rPr>
                <w:rFonts w:hint="eastAsia" w:ascii="宋体" w:hAnsi="宋体"/>
                <w:sz w:val="24"/>
              </w:rPr>
              <w:t>帽</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顶</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1</w:t>
            </w:r>
          </w:p>
        </w:tc>
        <w:tc>
          <w:tcPr>
            <w:tcW w:w="4197" w:type="dxa"/>
            <w:noWrap w:val="0"/>
            <w:vAlign w:val="center"/>
          </w:tcPr>
          <w:p>
            <w:pPr>
              <w:widowControl/>
              <w:jc w:val="center"/>
              <w:textAlignment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7</w:t>
            </w:r>
          </w:p>
        </w:tc>
        <w:tc>
          <w:tcPr>
            <w:tcW w:w="2283" w:type="dxa"/>
            <w:noWrap w:val="0"/>
            <w:vAlign w:val="center"/>
          </w:tcPr>
          <w:p>
            <w:pPr>
              <w:spacing w:line="400" w:lineRule="exact"/>
              <w:jc w:val="center"/>
              <w:rPr>
                <w:rFonts w:hint="eastAsia" w:ascii="宋体" w:hAnsi="宋体"/>
                <w:sz w:val="24"/>
              </w:rPr>
            </w:pPr>
            <w:r>
              <w:rPr>
                <w:rFonts w:hint="eastAsia" w:ascii="宋体" w:hAnsi="宋体"/>
                <w:color w:val="auto"/>
                <w:sz w:val="24"/>
              </w:rPr>
              <w:t>保安</w:t>
            </w:r>
            <w:r>
              <w:rPr>
                <w:rFonts w:hint="eastAsia" w:ascii="宋体" w:hAnsi="宋体"/>
                <w:sz w:val="24"/>
              </w:rPr>
              <w:t>标识</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套</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2</w:t>
            </w:r>
          </w:p>
        </w:tc>
        <w:tc>
          <w:tcPr>
            <w:tcW w:w="4197" w:type="dxa"/>
            <w:noWrap w:val="0"/>
            <w:vAlign w:val="center"/>
          </w:tcPr>
          <w:p>
            <w:pPr>
              <w:widowControl/>
              <w:jc w:val="center"/>
              <w:textAlignment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8</w:t>
            </w:r>
          </w:p>
        </w:tc>
        <w:tc>
          <w:tcPr>
            <w:tcW w:w="2283" w:type="dxa"/>
            <w:noWrap w:val="0"/>
            <w:vAlign w:val="center"/>
          </w:tcPr>
          <w:p>
            <w:pPr>
              <w:spacing w:line="400" w:lineRule="exact"/>
              <w:jc w:val="center"/>
              <w:rPr>
                <w:rFonts w:hint="eastAsia" w:ascii="宋体" w:hAnsi="宋体"/>
                <w:sz w:val="24"/>
              </w:rPr>
            </w:pPr>
            <w:r>
              <w:rPr>
                <w:rFonts w:hint="eastAsia" w:ascii="宋体" w:hAnsi="宋体"/>
                <w:sz w:val="24"/>
              </w:rPr>
              <w:t>雨衣</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套</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1</w:t>
            </w:r>
          </w:p>
        </w:tc>
        <w:tc>
          <w:tcPr>
            <w:tcW w:w="4197" w:type="dxa"/>
            <w:noWrap w:val="0"/>
            <w:vAlign w:val="center"/>
          </w:tcPr>
          <w:p>
            <w:pPr>
              <w:widowControl/>
              <w:jc w:val="center"/>
              <w:textAlignment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 w:type="dxa"/>
            <w:noWrap w:val="0"/>
            <w:vAlign w:val="center"/>
          </w:tcPr>
          <w:p>
            <w:pPr>
              <w:spacing w:line="400" w:lineRule="exact"/>
              <w:jc w:val="center"/>
              <w:rPr>
                <w:rFonts w:hint="eastAsia" w:ascii="宋体" w:hAnsi="宋体"/>
                <w:sz w:val="24"/>
              </w:rPr>
            </w:pPr>
            <w:r>
              <w:rPr>
                <w:rFonts w:hint="eastAsia" w:ascii="宋体" w:hAnsi="宋体"/>
                <w:sz w:val="24"/>
              </w:rPr>
              <w:t>9</w:t>
            </w:r>
          </w:p>
        </w:tc>
        <w:tc>
          <w:tcPr>
            <w:tcW w:w="2283" w:type="dxa"/>
            <w:noWrap w:val="0"/>
            <w:vAlign w:val="center"/>
          </w:tcPr>
          <w:p>
            <w:pPr>
              <w:spacing w:line="400" w:lineRule="exact"/>
              <w:jc w:val="center"/>
              <w:rPr>
                <w:rFonts w:hint="eastAsia" w:ascii="宋体" w:hAnsi="宋体"/>
                <w:sz w:val="24"/>
              </w:rPr>
            </w:pPr>
            <w:r>
              <w:rPr>
                <w:rFonts w:hint="eastAsia" w:ascii="宋体" w:hAnsi="宋体"/>
                <w:sz w:val="24"/>
              </w:rPr>
              <w:t>雨鞋</w:t>
            </w:r>
          </w:p>
        </w:tc>
        <w:tc>
          <w:tcPr>
            <w:tcW w:w="780" w:type="dxa"/>
            <w:noWrap w:val="0"/>
            <w:vAlign w:val="center"/>
          </w:tcPr>
          <w:p>
            <w:pPr>
              <w:spacing w:line="400" w:lineRule="exact"/>
              <w:jc w:val="center"/>
              <w:rPr>
                <w:rFonts w:hint="eastAsia" w:ascii="宋体" w:hAnsi="宋体"/>
                <w:sz w:val="24"/>
              </w:rPr>
            </w:pPr>
            <w:r>
              <w:rPr>
                <w:rFonts w:hint="eastAsia" w:ascii="宋体" w:hAnsi="宋体"/>
                <w:sz w:val="24"/>
              </w:rPr>
              <w:t>双</w:t>
            </w:r>
          </w:p>
        </w:tc>
        <w:tc>
          <w:tcPr>
            <w:tcW w:w="795" w:type="dxa"/>
            <w:noWrap w:val="0"/>
            <w:vAlign w:val="center"/>
          </w:tcPr>
          <w:p>
            <w:pPr>
              <w:spacing w:line="400" w:lineRule="exact"/>
              <w:jc w:val="center"/>
              <w:rPr>
                <w:rFonts w:hint="eastAsia" w:ascii="宋体" w:hAnsi="宋体"/>
                <w:sz w:val="24"/>
              </w:rPr>
            </w:pPr>
            <w:r>
              <w:rPr>
                <w:rFonts w:hint="eastAsia" w:ascii="宋体" w:hAnsi="宋体"/>
                <w:sz w:val="24"/>
              </w:rPr>
              <w:t>1</w:t>
            </w:r>
          </w:p>
        </w:tc>
        <w:tc>
          <w:tcPr>
            <w:tcW w:w="4197" w:type="dxa"/>
            <w:noWrap w:val="0"/>
            <w:vAlign w:val="center"/>
          </w:tcPr>
          <w:p>
            <w:pPr>
              <w:widowControl/>
              <w:jc w:val="center"/>
              <w:textAlignment w:val="center"/>
              <w:rPr>
                <w:rFonts w:ascii="宋体" w:cs="宋体"/>
                <w:sz w:val="24"/>
              </w:rPr>
            </w:pPr>
          </w:p>
        </w:tc>
      </w:tr>
    </w:tbl>
    <w:p>
      <w:pPr>
        <w:spacing w:line="400" w:lineRule="exact"/>
        <w:ind w:firstLine="480" w:firstLineChars="200"/>
        <w:rPr>
          <w:rFonts w:hint="eastAsia" w:ascii="宋体" w:hAnsi="宋体"/>
          <w:color w:val="FF0000"/>
          <w:sz w:val="24"/>
        </w:rPr>
      </w:pPr>
      <w:r>
        <w:rPr>
          <w:rFonts w:hint="eastAsia" w:ascii="宋体" w:hAnsi="宋体"/>
          <w:color w:val="auto"/>
          <w:sz w:val="24"/>
          <w:highlight w:val="none"/>
        </w:rPr>
        <w:t>4、保安公司须自行采购安保必备装备（如巡逻工具、执法记录仪4台</w:t>
      </w:r>
      <w:r>
        <w:rPr>
          <w:rFonts w:hint="eastAsia" w:ascii="宋体" w:hAnsi="宋体"/>
          <w:color w:val="auto"/>
          <w:sz w:val="24"/>
          <w:highlight w:val="none"/>
          <w:lang w:eastAsia="zh-CN"/>
        </w:rPr>
        <w:t>、对讲机</w:t>
      </w:r>
      <w:r>
        <w:rPr>
          <w:rFonts w:hint="eastAsia" w:ascii="宋体" w:hAnsi="宋体"/>
          <w:color w:val="auto"/>
          <w:sz w:val="24"/>
          <w:highlight w:val="none"/>
          <w:lang w:val="en-US" w:eastAsia="zh-CN"/>
        </w:rPr>
        <w:t>8台</w:t>
      </w:r>
      <w:r>
        <w:rPr>
          <w:rFonts w:hint="eastAsia" w:ascii="宋体" w:hAnsi="宋体"/>
          <w:color w:val="auto"/>
          <w:sz w:val="24"/>
          <w:highlight w:val="none"/>
        </w:rPr>
        <w:t>等）。安保交通工具不得少于</w:t>
      </w:r>
      <w:r>
        <w:rPr>
          <w:rFonts w:hint="eastAsia" w:ascii="宋体" w:hAnsi="宋体"/>
          <w:color w:val="auto"/>
          <w:sz w:val="24"/>
          <w:highlight w:val="none"/>
          <w:lang w:val="en-US" w:eastAsia="zh-CN"/>
        </w:rPr>
        <w:t>7</w:t>
      </w:r>
      <w:r>
        <w:rPr>
          <w:rFonts w:hint="eastAsia" w:ascii="宋体" w:hAnsi="宋体"/>
          <w:color w:val="auto"/>
          <w:sz w:val="24"/>
          <w:highlight w:val="none"/>
        </w:rPr>
        <w:t>辆，</w:t>
      </w:r>
      <w:r>
        <w:rPr>
          <w:rFonts w:hint="eastAsia" w:ascii="宋体" w:hAnsi="宋体"/>
          <w:color w:val="auto"/>
          <w:sz w:val="24"/>
        </w:rPr>
        <w:t>其中二轮电瓶车不少于6辆，四轮电瓶车</w:t>
      </w:r>
      <w:r>
        <w:rPr>
          <w:rFonts w:hint="eastAsia" w:ascii="宋体" w:hAnsi="宋体"/>
          <w:color w:val="auto"/>
          <w:sz w:val="24"/>
          <w:lang w:val="en-US" w:eastAsia="zh-CN"/>
        </w:rPr>
        <w:t>1</w:t>
      </w:r>
      <w:r>
        <w:rPr>
          <w:rFonts w:hint="eastAsia" w:ascii="宋体" w:hAnsi="宋体"/>
          <w:color w:val="auto"/>
          <w:sz w:val="24"/>
        </w:rPr>
        <w:t>辆，使用期间所需的一切费用（如车辆保险、维修费、保养费等）由保安公</w:t>
      </w:r>
      <w:r>
        <w:rPr>
          <w:rFonts w:hint="eastAsia" w:ascii="宋体" w:hAnsi="宋体"/>
          <w:sz w:val="24"/>
        </w:rPr>
        <w:t>司负责。应做好爱护保护车辆，如有损坏照价赔偿。</w:t>
      </w:r>
    </w:p>
    <w:p>
      <w:pPr>
        <w:spacing w:line="400" w:lineRule="exact"/>
        <w:ind w:firstLine="480" w:firstLineChars="200"/>
        <w:rPr>
          <w:rFonts w:hint="eastAsia" w:ascii="宋体" w:hAnsi="宋体"/>
          <w:sz w:val="24"/>
        </w:rPr>
      </w:pPr>
      <w:r>
        <w:rPr>
          <w:rFonts w:hint="eastAsia" w:ascii="宋体" w:hAnsi="宋体"/>
          <w:sz w:val="24"/>
        </w:rPr>
        <w:t>5、承担治安、交通、防火、安全作业、计划生育和一切经济、民事纠纷、劳动纠纷和法律诉讼等相关责任。</w:t>
      </w:r>
    </w:p>
    <w:p>
      <w:pPr>
        <w:spacing w:line="400" w:lineRule="exact"/>
        <w:ind w:firstLine="480" w:firstLineChars="200"/>
        <w:rPr>
          <w:rFonts w:hint="eastAsia" w:ascii="宋体" w:hAnsi="宋体"/>
          <w:sz w:val="24"/>
        </w:rPr>
      </w:pPr>
      <w:r>
        <w:rPr>
          <w:rFonts w:hint="eastAsia" w:ascii="宋体" w:hAnsi="宋体"/>
          <w:sz w:val="24"/>
        </w:rPr>
        <w:t>6、</w:t>
      </w:r>
      <w:r>
        <w:rPr>
          <w:rFonts w:hint="eastAsia" w:ascii="宋体" w:hAnsi="宋体"/>
          <w:sz w:val="24"/>
          <w:lang w:eastAsia="zh-CN"/>
        </w:rPr>
        <w:t>采购单位</w:t>
      </w:r>
      <w:r>
        <w:rPr>
          <w:rFonts w:hint="eastAsia" w:ascii="宋体" w:hAnsi="宋体"/>
          <w:sz w:val="24"/>
        </w:rPr>
        <w:t>对派驻</w:t>
      </w:r>
      <w:r>
        <w:rPr>
          <w:rFonts w:hint="eastAsia" w:ascii="宋体" w:hAnsi="宋体"/>
          <w:color w:val="auto"/>
          <w:sz w:val="24"/>
        </w:rPr>
        <w:t>保安</w:t>
      </w:r>
      <w:r>
        <w:rPr>
          <w:rFonts w:hint="eastAsia" w:ascii="宋体" w:hAnsi="宋体"/>
          <w:sz w:val="24"/>
        </w:rPr>
        <w:t>人员有审核权和建议更换权。对于影响单位形象及造成不良影响的</w:t>
      </w:r>
      <w:r>
        <w:rPr>
          <w:rFonts w:hint="eastAsia" w:ascii="宋体" w:hAnsi="宋体"/>
          <w:color w:val="auto"/>
          <w:sz w:val="24"/>
        </w:rPr>
        <w:t>保安，经单位相关部门确认后，园管处有权退回给保安公司，并提出更换要求。保安</w:t>
      </w:r>
      <w:r>
        <w:rPr>
          <w:rFonts w:hint="eastAsia" w:ascii="宋体" w:hAnsi="宋体"/>
          <w:sz w:val="24"/>
        </w:rPr>
        <w:t>公司应予无条件接收并负责处</w:t>
      </w:r>
      <w:r>
        <w:rPr>
          <w:rFonts w:hint="eastAsia" w:ascii="宋体" w:hAnsi="宋体"/>
          <w:color w:val="auto"/>
          <w:sz w:val="24"/>
        </w:rPr>
        <w:t>理保安人员的劳动关系等后续工作，及时更换保安，不得对我处的正常工作造成影响。</w:t>
      </w:r>
    </w:p>
    <w:p>
      <w:pPr>
        <w:spacing w:line="400" w:lineRule="exact"/>
        <w:ind w:firstLine="480" w:firstLineChars="200"/>
        <w:rPr>
          <w:rFonts w:hint="eastAsia" w:ascii="宋体" w:hAnsi="宋体"/>
          <w:color w:val="auto"/>
          <w:sz w:val="24"/>
        </w:rPr>
      </w:pPr>
      <w:r>
        <w:rPr>
          <w:rFonts w:hint="eastAsia" w:ascii="宋体" w:hAnsi="宋体"/>
          <w:sz w:val="24"/>
        </w:rPr>
        <w:t>7</w:t>
      </w:r>
      <w:r>
        <w:rPr>
          <w:rFonts w:hint="eastAsia" w:ascii="宋体" w:hAnsi="宋体"/>
          <w:color w:val="auto"/>
          <w:sz w:val="24"/>
        </w:rPr>
        <w:t>、保安公司对保安员每年不少于两次培训，上半年下半年各一次。每月组织保安人员召开安全例会，学习安全文件，会议精神，分析近期安全形势，汇报近期安全值班工作情况，布置下一阶段的工作。</w:t>
      </w:r>
    </w:p>
    <w:p>
      <w:pPr>
        <w:spacing w:line="400" w:lineRule="exact"/>
        <w:ind w:firstLine="480" w:firstLineChars="200"/>
        <w:rPr>
          <w:rFonts w:hint="eastAsia" w:ascii="宋体" w:hAnsi="宋体"/>
          <w:sz w:val="24"/>
        </w:rPr>
      </w:pPr>
      <w:r>
        <w:rPr>
          <w:rFonts w:hint="eastAsia" w:ascii="宋体" w:hAnsi="宋体"/>
          <w:color w:val="auto"/>
          <w:sz w:val="24"/>
        </w:rPr>
        <w:t>8、保安公司应指定专人负责协调处理与园管处的保安事宜，并定期到园管处了解保安的思想动态、工作表现、遵守纪律情况。</w:t>
      </w:r>
      <w:r>
        <w:rPr>
          <w:rFonts w:hint="eastAsia" w:ascii="宋体" w:hAnsi="宋体"/>
          <w:sz w:val="24"/>
        </w:rPr>
        <w:t xml:space="preserve"> </w:t>
      </w:r>
    </w:p>
    <w:p>
      <w:pPr>
        <w:rPr>
          <w:rFonts w:hint="eastAsia" w:ascii="宋体" w:hAnsi="宋体"/>
          <w:b/>
          <w:sz w:val="24"/>
        </w:rPr>
      </w:pPr>
      <w:r>
        <w:rPr>
          <w:rFonts w:hint="eastAsia" w:ascii="宋体" w:hAnsi="宋体"/>
          <w:b/>
          <w:color w:val="auto"/>
          <w:sz w:val="24"/>
        </w:rPr>
        <w:t>保安</w:t>
      </w:r>
      <w:r>
        <w:rPr>
          <w:rFonts w:hint="eastAsia" w:ascii="宋体" w:hAnsi="宋体"/>
          <w:b/>
          <w:sz w:val="24"/>
        </w:rPr>
        <w:t>人员的相关要求</w:t>
      </w:r>
    </w:p>
    <w:p>
      <w:pPr>
        <w:spacing w:line="400" w:lineRule="exact"/>
        <w:ind w:firstLine="480" w:firstLineChars="200"/>
        <w:rPr>
          <w:rFonts w:hint="eastAsia" w:ascii="宋体" w:hAnsi="宋体"/>
          <w:color w:val="auto"/>
          <w:sz w:val="24"/>
        </w:rPr>
      </w:pPr>
      <w:r>
        <w:rPr>
          <w:rFonts w:hint="eastAsia" w:ascii="宋体" w:hAnsi="宋体"/>
          <w:sz w:val="24"/>
        </w:rPr>
        <w:t>1、拥护宪法，拥护中国共产党的领导，遵守国家法律法规，品行端正，责任心强、自愿从事</w:t>
      </w:r>
      <w:r>
        <w:rPr>
          <w:rFonts w:hint="eastAsia" w:ascii="宋体" w:hAnsi="宋体"/>
          <w:color w:val="auto"/>
          <w:sz w:val="24"/>
        </w:rPr>
        <w:t>保安工作。</w:t>
      </w:r>
    </w:p>
    <w:p>
      <w:pPr>
        <w:spacing w:line="400" w:lineRule="exact"/>
        <w:ind w:firstLine="480" w:firstLineChars="200"/>
        <w:rPr>
          <w:rFonts w:hint="eastAsia" w:ascii="宋体" w:hAnsi="宋体"/>
          <w:sz w:val="24"/>
        </w:rPr>
      </w:pPr>
      <w:r>
        <w:rPr>
          <w:rFonts w:hint="eastAsia" w:ascii="宋体" w:hAnsi="宋体"/>
          <w:color w:val="auto"/>
          <w:sz w:val="24"/>
        </w:rPr>
        <w:t>2、具有保安资格上岗证</w:t>
      </w:r>
      <w:r>
        <w:rPr>
          <w:rFonts w:hint="eastAsia" w:ascii="宋体" w:hAnsi="宋体"/>
          <w:sz w:val="24"/>
        </w:rPr>
        <w:t>、持证上岗。</w:t>
      </w:r>
    </w:p>
    <w:p>
      <w:pPr>
        <w:spacing w:line="400" w:lineRule="exact"/>
        <w:ind w:firstLine="480" w:firstLineChars="200"/>
        <w:rPr>
          <w:rFonts w:hint="eastAsia" w:ascii="宋体" w:hAnsi="宋体"/>
          <w:sz w:val="24"/>
        </w:rPr>
      </w:pPr>
      <w:r>
        <w:rPr>
          <w:rFonts w:hint="eastAsia" w:ascii="宋体" w:hAnsi="宋体"/>
          <w:sz w:val="24"/>
        </w:rPr>
        <w:t>3、具有初中以上文化程度，具备一定的语言，文字表达能力和沟通能力。</w:t>
      </w:r>
    </w:p>
    <w:p>
      <w:pPr>
        <w:spacing w:line="400" w:lineRule="exact"/>
        <w:ind w:firstLine="480" w:firstLineChars="200"/>
        <w:rPr>
          <w:rFonts w:hint="eastAsia" w:ascii="宋体" w:hAnsi="宋体"/>
          <w:sz w:val="24"/>
        </w:rPr>
      </w:pPr>
      <w:r>
        <w:rPr>
          <w:rFonts w:hint="eastAsia" w:ascii="宋体" w:hAnsi="宋体"/>
          <w:sz w:val="24"/>
        </w:rPr>
        <w:t>4、具备正常履行职责所需的身体素质（无传染病及精神疾病）与岗位职责相应的观察、发现、处置问题的能力。</w:t>
      </w:r>
    </w:p>
    <w:p>
      <w:pPr>
        <w:spacing w:line="400" w:lineRule="exact"/>
        <w:ind w:firstLine="480" w:firstLineChars="200"/>
        <w:rPr>
          <w:rFonts w:hint="eastAsia" w:ascii="宋体" w:hAnsi="宋体"/>
          <w:sz w:val="24"/>
        </w:rPr>
      </w:pPr>
      <w:r>
        <w:rPr>
          <w:rFonts w:hint="eastAsia" w:ascii="宋体" w:hAnsi="宋体"/>
          <w:sz w:val="24"/>
        </w:rPr>
        <w:t>5、无刑事处罚、劳动教养、收容教育和**史（公安机关出具相关证明）或被开除公职、军籍或辞退，无严重的个人不良信用记录的。</w:t>
      </w:r>
    </w:p>
    <w:p>
      <w:pPr>
        <w:rPr>
          <w:rFonts w:hint="eastAsia" w:ascii="宋体" w:hAnsi="宋体"/>
          <w:b/>
          <w:sz w:val="24"/>
        </w:rPr>
      </w:pPr>
      <w:r>
        <w:rPr>
          <w:rFonts w:hint="eastAsia" w:ascii="宋体" w:hAnsi="宋体"/>
          <w:b/>
          <w:sz w:val="24"/>
        </w:rPr>
        <w:t>合同期限</w:t>
      </w:r>
    </w:p>
    <w:p>
      <w:pPr>
        <w:spacing w:line="400" w:lineRule="exact"/>
        <w:ind w:firstLine="480" w:firstLineChars="200"/>
        <w:rPr>
          <w:rFonts w:hint="eastAsia" w:ascii="宋体" w:hAnsi="宋体"/>
          <w:sz w:val="24"/>
        </w:rPr>
      </w:pPr>
      <w:r>
        <w:rPr>
          <w:rFonts w:hint="eastAsia" w:ascii="宋体" w:hAnsi="宋体"/>
          <w:sz w:val="24"/>
        </w:rPr>
        <w:t>本项目服务期限为签订合同后三年，合同一年一签。</w:t>
      </w:r>
    </w:p>
    <w:p>
      <w:pPr>
        <w:rPr>
          <w:rFonts w:hint="eastAsia" w:ascii="宋体" w:hAnsi="宋体"/>
          <w:b/>
          <w:sz w:val="24"/>
        </w:rPr>
      </w:pPr>
      <w:r>
        <w:rPr>
          <w:rFonts w:hint="eastAsia" w:ascii="宋体" w:hAnsi="宋体"/>
          <w:b/>
          <w:sz w:val="24"/>
        </w:rPr>
        <w:t>考核</w:t>
      </w:r>
    </w:p>
    <w:p>
      <w:pPr>
        <w:spacing w:line="400" w:lineRule="exact"/>
        <w:ind w:firstLine="480" w:firstLineChars="200"/>
        <w:rPr>
          <w:rFonts w:hint="eastAsia" w:ascii="宋体" w:hAnsi="宋体"/>
          <w:color w:val="auto"/>
          <w:sz w:val="24"/>
        </w:rPr>
      </w:pPr>
      <w:r>
        <w:rPr>
          <w:rFonts w:hint="eastAsia" w:ascii="宋体" w:hAnsi="宋体"/>
          <w:sz w:val="24"/>
        </w:rPr>
        <w:t>1、考核检查由甲方成立考核小组进行公开考核，按《公园</w:t>
      </w:r>
      <w:r>
        <w:rPr>
          <w:rFonts w:hint="eastAsia" w:ascii="宋体" w:hAnsi="宋体"/>
          <w:color w:val="auto"/>
          <w:sz w:val="24"/>
        </w:rPr>
        <w:t>保安管理考核表》逐项进行考核，考核采取百分制，每月底考核汇总一次。</w:t>
      </w:r>
    </w:p>
    <w:p>
      <w:pPr>
        <w:spacing w:line="400" w:lineRule="exact"/>
        <w:ind w:firstLine="480" w:firstLineChars="200"/>
        <w:rPr>
          <w:rFonts w:hint="eastAsia" w:ascii="宋体" w:hAnsi="宋体"/>
          <w:color w:val="auto"/>
          <w:sz w:val="24"/>
        </w:rPr>
      </w:pPr>
      <w:r>
        <w:rPr>
          <w:rFonts w:hint="eastAsia" w:ascii="宋体" w:hAnsi="宋体"/>
          <w:color w:val="auto"/>
          <w:sz w:val="24"/>
        </w:rPr>
        <w:t>2、考核主要以现场检查和审核台账资料相结合的方式为主，由考核组人员到现场进行检查，考核中发现的问题及时通知乙方，并由考核小组出具限期整改通知单，最后根据公园保安管理考核表和考核总体情况进行打分。</w:t>
      </w:r>
    </w:p>
    <w:p>
      <w:pPr>
        <w:pStyle w:val="21"/>
        <w:spacing w:before="120" w:beforeLines="50"/>
        <w:ind w:firstLine="480" w:firstLineChars="200"/>
        <w:rPr>
          <w:rFonts w:hint="eastAsia" w:ascii="宋体" w:hAnsi="宋体"/>
          <w:color w:val="auto"/>
          <w:szCs w:val="24"/>
        </w:rPr>
      </w:pPr>
      <w:r>
        <w:rPr>
          <w:rFonts w:hint="eastAsia" w:ascii="宋体" w:hAnsi="宋体"/>
          <w:color w:val="auto"/>
          <w:szCs w:val="24"/>
        </w:rPr>
        <w:t>3、乙方应积极配合考核检查工作，根据整改要求及时完成整改，不服从整改要求的，将根据情节轻重，从相应的考核成绩中加倍扣分。</w:t>
      </w:r>
    </w:p>
    <w:p>
      <w:pPr>
        <w:rPr>
          <w:rFonts w:hint="eastAsia" w:ascii="宋体" w:hAnsi="宋体"/>
          <w:b/>
          <w:color w:val="auto"/>
          <w:sz w:val="24"/>
        </w:rPr>
      </w:pPr>
      <w:r>
        <w:rPr>
          <w:rFonts w:hint="eastAsia" w:ascii="宋体" w:hAnsi="宋体"/>
          <w:b/>
          <w:color w:val="auto"/>
          <w:sz w:val="24"/>
        </w:rPr>
        <w:t>考核评分：</w:t>
      </w:r>
    </w:p>
    <w:p>
      <w:pPr>
        <w:ind w:firstLine="480" w:firstLineChars="200"/>
        <w:rPr>
          <w:rFonts w:hint="eastAsia" w:ascii="宋体" w:hAnsi="宋体"/>
          <w:color w:val="auto"/>
          <w:sz w:val="24"/>
        </w:rPr>
      </w:pPr>
      <w:r>
        <w:rPr>
          <w:rFonts w:hint="eastAsia" w:ascii="宋体" w:hAnsi="宋体"/>
          <w:color w:val="auto"/>
          <w:sz w:val="24"/>
        </w:rPr>
        <w:t>由考核小组对乙方进行评分：90分以上为优秀，90分(含)—85分(含)为良好，85分—80(含)分为合格，80分以下为不合格。</w:t>
      </w:r>
    </w:p>
    <w:p>
      <w:pPr>
        <w:ind w:firstLine="480" w:firstLineChars="200"/>
        <w:rPr>
          <w:rFonts w:hint="eastAsia" w:ascii="宋体" w:hAnsi="宋体"/>
          <w:color w:val="auto"/>
          <w:sz w:val="24"/>
        </w:rPr>
      </w:pPr>
      <w:r>
        <w:rPr>
          <w:rFonts w:hint="eastAsia" w:ascii="宋体" w:hAnsi="宋体"/>
          <w:color w:val="auto"/>
          <w:sz w:val="24"/>
        </w:rPr>
        <w:t>（1）优秀：保安经费按月全额支付；</w:t>
      </w:r>
    </w:p>
    <w:p>
      <w:pPr>
        <w:ind w:firstLine="480" w:firstLineChars="200"/>
        <w:rPr>
          <w:rFonts w:hint="eastAsia" w:ascii="宋体" w:hAnsi="宋体"/>
          <w:color w:val="auto"/>
          <w:sz w:val="24"/>
        </w:rPr>
      </w:pPr>
      <w:r>
        <w:rPr>
          <w:rFonts w:hint="eastAsia" w:ascii="宋体" w:hAnsi="宋体"/>
          <w:color w:val="auto"/>
          <w:sz w:val="24"/>
        </w:rPr>
        <w:t>（2）良好：保安经费按优秀标准每低一分扣减月保安经费的1%；</w:t>
      </w:r>
    </w:p>
    <w:p>
      <w:pPr>
        <w:ind w:firstLine="480" w:firstLineChars="200"/>
        <w:rPr>
          <w:rFonts w:hint="eastAsia" w:ascii="宋体" w:hAnsi="宋体"/>
          <w:color w:val="auto"/>
          <w:sz w:val="24"/>
        </w:rPr>
      </w:pPr>
      <w:r>
        <w:rPr>
          <w:rFonts w:hint="eastAsia" w:ascii="宋体" w:hAnsi="宋体"/>
          <w:color w:val="auto"/>
          <w:sz w:val="24"/>
        </w:rPr>
        <w:t>（3）合格：保安经费按优秀标准每低一分扣减月保安经费的1.5%；</w:t>
      </w:r>
    </w:p>
    <w:p>
      <w:pPr>
        <w:ind w:firstLine="480" w:firstLineChars="200"/>
        <w:rPr>
          <w:rFonts w:hint="eastAsia" w:ascii="宋体" w:hAnsi="宋体"/>
          <w:color w:val="auto"/>
          <w:sz w:val="24"/>
        </w:rPr>
      </w:pPr>
      <w:r>
        <w:rPr>
          <w:rFonts w:hint="eastAsia" w:ascii="宋体" w:hAnsi="宋体"/>
          <w:color w:val="auto"/>
          <w:sz w:val="24"/>
        </w:rPr>
        <w:t>（4）不合格：保安经费按优秀标准每低一分扣减月保安经费的2.5%；</w:t>
      </w:r>
    </w:p>
    <w:p>
      <w:pPr>
        <w:pStyle w:val="21"/>
        <w:spacing w:before="120" w:beforeLines="50"/>
        <w:ind w:firstLine="480" w:firstLineChars="200"/>
        <w:rPr>
          <w:rFonts w:hint="eastAsia" w:ascii="宋体" w:hAnsi="宋体"/>
          <w:color w:val="auto"/>
          <w:szCs w:val="24"/>
        </w:rPr>
      </w:pPr>
      <w:r>
        <w:rPr>
          <w:rFonts w:hint="eastAsia" w:ascii="宋体" w:hAnsi="宋体"/>
          <w:color w:val="auto"/>
          <w:szCs w:val="24"/>
        </w:rPr>
        <w:t xml:space="preserve"> 4、乙方连续两次考核不合格或者全年累计三次考核不合格，甲方有权终止合同；乙方在安保工作中发生重大失误，安保质量受到严重影响、对社会造成重大负面影响，及在经营过程中因经营不善或违法违纪导致无法确保安保质量的，甲方有权终止合同；乙方出现媒体连续三次曝光、拖欠员工工资、发生重大安全作业事故等违规现象之一的，甲方有权终止合同。</w:t>
      </w:r>
    </w:p>
    <w:p>
      <w:pPr>
        <w:rPr>
          <w:rFonts w:hint="eastAsia" w:ascii="宋体" w:hAnsi="宋体"/>
          <w:b/>
          <w:bCs/>
          <w:color w:val="auto"/>
          <w:sz w:val="24"/>
        </w:rPr>
      </w:pPr>
      <w:r>
        <w:rPr>
          <w:rFonts w:hint="eastAsia" w:ascii="宋体" w:hAnsi="宋体"/>
          <w:b/>
          <w:bCs/>
          <w:color w:val="auto"/>
          <w:sz w:val="24"/>
        </w:rPr>
        <w:t>三年安保服务预算630万，每年安保服务预算210万元</w:t>
      </w:r>
    </w:p>
    <w:p>
      <w:pPr>
        <w:widowControl/>
        <w:jc w:val="left"/>
        <w:rPr>
          <w:rFonts w:hint="eastAsia" w:ascii="宋体" w:hAnsi="宋体"/>
          <w:b/>
          <w:bCs/>
          <w:color w:val="auto"/>
          <w:sz w:val="24"/>
        </w:rPr>
      </w:pPr>
      <w:r>
        <w:rPr>
          <w:rFonts w:hint="eastAsia" w:ascii="宋体" w:hAnsi="宋体"/>
          <w:b/>
          <w:bCs/>
          <w:color w:val="auto"/>
          <w:sz w:val="24"/>
        </w:rPr>
        <w:t>年纯人工费用约人民币135 万元（不包含单位所缴纳社会保险部分）。为保证保安人员队伍的稳定性，便于工作顺利开展，保安人员人均工资不得低于3300 元/月（不包含服装、装备）。</w:t>
      </w:r>
    </w:p>
    <w:p>
      <w:pPr>
        <w:widowControl/>
        <w:jc w:val="left"/>
        <w:rPr>
          <w:rFonts w:hint="eastAsia" w:ascii="宋体" w:hAnsi="宋体"/>
          <w:b/>
          <w:bCs/>
          <w:sz w:val="24"/>
        </w:rPr>
      </w:pPr>
      <w:r>
        <w:rPr>
          <w:rFonts w:hint="eastAsia" w:ascii="宋体" w:hAnsi="宋体"/>
          <w:b/>
          <w:bCs/>
          <w:sz w:val="24"/>
        </w:rPr>
        <w:t>服务地点:</w:t>
      </w:r>
    </w:p>
    <w:p>
      <w:pPr>
        <w:widowControl/>
        <w:jc w:val="left"/>
        <w:rPr>
          <w:sz w:val="30"/>
          <w:szCs w:val="30"/>
        </w:rPr>
      </w:pPr>
      <w:r>
        <w:rPr>
          <w:rFonts w:hint="eastAsia" w:ascii="宋体" w:hAnsi="宋体"/>
          <w:sz w:val="24"/>
        </w:rPr>
        <w:t>春晖公园 、塔山公园、河滨公园、千亩港公园、绿道、英溪公园A区、B区、C区、D区、E区 、丰桥港公园。</w:t>
      </w:r>
    </w:p>
    <w:p>
      <w:pPr>
        <w:widowControl/>
        <w:jc w:val="left"/>
        <w:rPr>
          <w:rFonts w:hint="eastAsia" w:ascii="宋体" w:hAnsi="宋体"/>
          <w:b/>
          <w:bCs/>
          <w:sz w:val="24"/>
        </w:rPr>
      </w:pPr>
      <w:r>
        <w:rPr>
          <w:rFonts w:hint="eastAsia" w:ascii="宋体" w:hAnsi="宋体"/>
          <w:b/>
          <w:bCs/>
          <w:sz w:val="24"/>
        </w:rPr>
        <w:t>岗位配置</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992"/>
        <w:gridCol w:w="992"/>
        <w:gridCol w:w="340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694" w:type="dxa"/>
            <w:noWrap w:val="0"/>
            <w:vAlign w:val="center"/>
          </w:tcPr>
          <w:p>
            <w:pPr>
              <w:spacing w:line="400" w:lineRule="exact"/>
              <w:jc w:val="center"/>
              <w:rPr>
                <w:rFonts w:hint="eastAsia" w:ascii="宋体" w:hAnsi="宋体"/>
                <w:b/>
                <w:bCs/>
                <w:sz w:val="24"/>
              </w:rPr>
            </w:pPr>
            <w:r>
              <w:rPr>
                <w:rFonts w:hint="eastAsia" w:ascii="宋体" w:hAnsi="宋体"/>
                <w:b/>
                <w:bCs/>
                <w:sz w:val="24"/>
              </w:rPr>
              <w:t>工作岗位</w:t>
            </w:r>
          </w:p>
        </w:tc>
        <w:tc>
          <w:tcPr>
            <w:tcW w:w="992" w:type="dxa"/>
            <w:noWrap w:val="0"/>
            <w:vAlign w:val="center"/>
          </w:tcPr>
          <w:p>
            <w:pPr>
              <w:spacing w:line="400" w:lineRule="exact"/>
              <w:jc w:val="center"/>
              <w:rPr>
                <w:rFonts w:hint="eastAsia" w:ascii="宋体" w:hAnsi="宋体"/>
                <w:b/>
                <w:bCs/>
                <w:sz w:val="24"/>
              </w:rPr>
            </w:pPr>
            <w:r>
              <w:rPr>
                <w:rFonts w:hint="eastAsia" w:ascii="宋体" w:hAnsi="宋体"/>
                <w:b/>
                <w:bCs/>
                <w:sz w:val="24"/>
              </w:rPr>
              <w:t>性别</w:t>
            </w:r>
          </w:p>
        </w:tc>
        <w:tc>
          <w:tcPr>
            <w:tcW w:w="992" w:type="dxa"/>
            <w:noWrap w:val="0"/>
            <w:vAlign w:val="center"/>
          </w:tcPr>
          <w:p>
            <w:pPr>
              <w:spacing w:line="400" w:lineRule="exact"/>
              <w:jc w:val="center"/>
              <w:rPr>
                <w:rFonts w:hint="eastAsia" w:ascii="宋体" w:hAnsi="宋体"/>
                <w:b/>
                <w:bCs/>
                <w:sz w:val="24"/>
              </w:rPr>
            </w:pPr>
            <w:r>
              <w:rPr>
                <w:rFonts w:hint="eastAsia" w:ascii="宋体" w:hAnsi="宋体"/>
                <w:b/>
                <w:bCs/>
                <w:sz w:val="24"/>
              </w:rPr>
              <w:t>人数</w:t>
            </w:r>
          </w:p>
        </w:tc>
        <w:tc>
          <w:tcPr>
            <w:tcW w:w="3408" w:type="dxa"/>
            <w:noWrap w:val="0"/>
            <w:vAlign w:val="center"/>
          </w:tcPr>
          <w:p>
            <w:pPr>
              <w:spacing w:line="400" w:lineRule="exact"/>
              <w:ind w:firstLine="482" w:firstLineChars="200"/>
              <w:jc w:val="center"/>
              <w:rPr>
                <w:rFonts w:hint="eastAsia" w:ascii="宋体" w:hAnsi="宋体"/>
                <w:b/>
                <w:bCs/>
                <w:sz w:val="24"/>
              </w:rPr>
            </w:pPr>
            <w:r>
              <w:rPr>
                <w:rFonts w:hint="eastAsia" w:ascii="宋体" w:hAnsi="宋体"/>
                <w:b/>
                <w:bCs/>
                <w:sz w:val="24"/>
              </w:rPr>
              <w:t>相关要求</w:t>
            </w:r>
          </w:p>
        </w:tc>
        <w:tc>
          <w:tcPr>
            <w:tcW w:w="2369" w:type="dxa"/>
            <w:noWrap w:val="0"/>
            <w:vAlign w:val="center"/>
          </w:tcPr>
          <w:p>
            <w:pPr>
              <w:spacing w:line="400" w:lineRule="exact"/>
              <w:ind w:firstLine="482" w:firstLineChars="200"/>
              <w:jc w:val="center"/>
              <w:rPr>
                <w:rFonts w:hint="eastAsia"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noWrap w:val="0"/>
            <w:vAlign w:val="center"/>
          </w:tcPr>
          <w:p>
            <w:pPr>
              <w:spacing w:line="400" w:lineRule="exact"/>
              <w:jc w:val="center"/>
              <w:rPr>
                <w:rFonts w:hint="eastAsia" w:ascii="宋体" w:hAnsi="宋体"/>
                <w:sz w:val="24"/>
              </w:rPr>
            </w:pPr>
            <w:r>
              <w:rPr>
                <w:rFonts w:hint="eastAsia" w:ascii="宋体" w:hAnsi="宋体"/>
                <w:color w:val="auto"/>
                <w:sz w:val="24"/>
              </w:rPr>
              <w:t>保安</w:t>
            </w:r>
            <w:r>
              <w:rPr>
                <w:rFonts w:hint="eastAsia" w:ascii="宋体" w:hAnsi="宋体"/>
                <w:sz w:val="24"/>
              </w:rPr>
              <w:t>队长</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男</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1人</w:t>
            </w:r>
          </w:p>
        </w:tc>
        <w:tc>
          <w:tcPr>
            <w:tcW w:w="3408" w:type="dxa"/>
            <w:noWrap w:val="0"/>
            <w:vAlign w:val="center"/>
          </w:tcPr>
          <w:p>
            <w:pPr>
              <w:spacing w:line="400" w:lineRule="exact"/>
              <w:jc w:val="center"/>
              <w:rPr>
                <w:rFonts w:hint="eastAsia" w:ascii="宋体" w:hAnsi="宋体"/>
                <w:sz w:val="24"/>
              </w:rPr>
            </w:pPr>
            <w:r>
              <w:rPr>
                <w:rFonts w:hint="eastAsia" w:ascii="宋体" w:hAnsi="宋体"/>
                <w:sz w:val="24"/>
              </w:rPr>
              <w:t>从事相关工作3年以上，初中以上文化、年龄在60周岁以下</w:t>
            </w:r>
          </w:p>
        </w:tc>
        <w:tc>
          <w:tcPr>
            <w:tcW w:w="2369" w:type="dxa"/>
            <w:noWrap w:val="0"/>
            <w:vAlign w:val="center"/>
          </w:tcPr>
          <w:p>
            <w:pPr>
              <w:spacing w:line="400" w:lineRule="exact"/>
              <w:jc w:val="center"/>
              <w:rPr>
                <w:rFonts w:hint="eastAsia" w:ascii="宋体" w:hAnsi="宋体"/>
                <w:sz w:val="24"/>
              </w:rPr>
            </w:pPr>
            <w:r>
              <w:rPr>
                <w:rFonts w:hint="eastAsia" w:ascii="宋体" w:hAnsi="宋体"/>
                <w:sz w:val="24"/>
              </w:rPr>
              <w:t>不固定单休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noWrap w:val="0"/>
            <w:vAlign w:val="center"/>
          </w:tcPr>
          <w:p>
            <w:pPr>
              <w:spacing w:line="400" w:lineRule="exact"/>
              <w:jc w:val="center"/>
              <w:rPr>
                <w:rFonts w:hint="eastAsia" w:ascii="宋体" w:hAnsi="宋体"/>
                <w:sz w:val="24"/>
              </w:rPr>
            </w:pPr>
            <w:r>
              <w:rPr>
                <w:rFonts w:hint="eastAsia" w:ascii="宋体" w:hAnsi="宋体"/>
                <w:sz w:val="24"/>
              </w:rPr>
              <w:t>巡逻岗</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男</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18人</w:t>
            </w:r>
          </w:p>
        </w:tc>
        <w:tc>
          <w:tcPr>
            <w:tcW w:w="3408" w:type="dxa"/>
            <w:noWrap w:val="0"/>
            <w:vAlign w:val="center"/>
          </w:tcPr>
          <w:p>
            <w:pPr>
              <w:spacing w:line="400" w:lineRule="exact"/>
              <w:jc w:val="center"/>
              <w:rPr>
                <w:rFonts w:hint="eastAsia" w:ascii="宋体" w:hAnsi="宋体"/>
                <w:sz w:val="24"/>
              </w:rPr>
            </w:pPr>
            <w:r>
              <w:rPr>
                <w:rFonts w:hint="eastAsia" w:ascii="宋体" w:hAnsi="宋体"/>
                <w:sz w:val="24"/>
              </w:rPr>
              <w:t>初中以上文化、年龄在60周岁以下</w:t>
            </w:r>
          </w:p>
        </w:tc>
        <w:tc>
          <w:tcPr>
            <w:tcW w:w="2369" w:type="dxa"/>
            <w:noWrap w:val="0"/>
            <w:vAlign w:val="center"/>
          </w:tcPr>
          <w:p>
            <w:pPr>
              <w:spacing w:line="400" w:lineRule="exact"/>
              <w:jc w:val="center"/>
              <w:rPr>
                <w:rFonts w:hint="eastAsia" w:ascii="宋体" w:hAnsi="宋体"/>
                <w:sz w:val="24"/>
              </w:rPr>
            </w:pPr>
            <w:r>
              <w:rPr>
                <w:rFonts w:hint="eastAsia" w:ascii="宋体" w:hAnsi="宋体"/>
                <w:sz w:val="24"/>
              </w:rPr>
              <w:t>24小时轮班每2小时巡逻一次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noWrap w:val="0"/>
            <w:vAlign w:val="center"/>
          </w:tcPr>
          <w:p>
            <w:pPr>
              <w:spacing w:line="400" w:lineRule="exact"/>
              <w:jc w:val="center"/>
              <w:rPr>
                <w:rFonts w:hint="eastAsia" w:ascii="宋体" w:hAnsi="宋体"/>
                <w:sz w:val="24"/>
              </w:rPr>
            </w:pPr>
            <w:r>
              <w:rPr>
                <w:rFonts w:hint="eastAsia" w:ascii="宋体" w:hAnsi="宋体"/>
                <w:sz w:val="24"/>
              </w:rPr>
              <w:t>巡逻机动岗</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男</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3人</w:t>
            </w:r>
          </w:p>
        </w:tc>
        <w:tc>
          <w:tcPr>
            <w:tcW w:w="3408" w:type="dxa"/>
            <w:noWrap w:val="0"/>
            <w:vAlign w:val="center"/>
          </w:tcPr>
          <w:p>
            <w:pPr>
              <w:spacing w:line="400" w:lineRule="exact"/>
              <w:jc w:val="center"/>
              <w:rPr>
                <w:rFonts w:hint="eastAsia" w:ascii="宋体" w:hAnsi="宋体"/>
                <w:sz w:val="24"/>
              </w:rPr>
            </w:pPr>
            <w:r>
              <w:rPr>
                <w:rFonts w:hint="eastAsia" w:ascii="宋体" w:hAnsi="宋体"/>
                <w:sz w:val="24"/>
              </w:rPr>
              <w:t>初中以上文化、年龄在60周岁以下，有机动车驾驶证C照</w:t>
            </w:r>
          </w:p>
        </w:tc>
        <w:tc>
          <w:tcPr>
            <w:tcW w:w="2369" w:type="dxa"/>
            <w:noWrap w:val="0"/>
            <w:vAlign w:val="center"/>
          </w:tcPr>
          <w:p>
            <w:pPr>
              <w:spacing w:line="400" w:lineRule="exact"/>
              <w:jc w:val="center"/>
              <w:rPr>
                <w:rFonts w:hint="eastAsia" w:ascii="宋体" w:hAnsi="宋体"/>
                <w:sz w:val="24"/>
              </w:rPr>
            </w:pPr>
            <w:r>
              <w:rPr>
                <w:rFonts w:hint="eastAsia" w:ascii="宋体" w:hAnsi="宋体"/>
                <w:sz w:val="24"/>
              </w:rPr>
              <w:t>24小时轮班每2小时巡逻一次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noWrap w:val="0"/>
            <w:vAlign w:val="center"/>
          </w:tcPr>
          <w:p>
            <w:pPr>
              <w:spacing w:line="400" w:lineRule="exact"/>
              <w:jc w:val="center"/>
              <w:rPr>
                <w:rFonts w:hint="eastAsia" w:ascii="宋体" w:hAnsi="宋体"/>
                <w:sz w:val="24"/>
              </w:rPr>
            </w:pPr>
            <w:r>
              <w:rPr>
                <w:rFonts w:hint="eastAsia" w:ascii="宋体" w:hAnsi="宋体"/>
                <w:sz w:val="24"/>
              </w:rPr>
              <w:t>监控岗</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男</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3人</w:t>
            </w:r>
          </w:p>
        </w:tc>
        <w:tc>
          <w:tcPr>
            <w:tcW w:w="3408" w:type="dxa"/>
            <w:noWrap w:val="0"/>
            <w:vAlign w:val="center"/>
          </w:tcPr>
          <w:p>
            <w:pPr>
              <w:spacing w:line="400" w:lineRule="exact"/>
              <w:jc w:val="center"/>
              <w:rPr>
                <w:rFonts w:hint="eastAsia" w:ascii="宋体" w:hAnsi="宋体"/>
                <w:sz w:val="24"/>
              </w:rPr>
            </w:pPr>
            <w:r>
              <w:rPr>
                <w:rFonts w:hint="eastAsia" w:ascii="宋体" w:hAnsi="宋体"/>
                <w:sz w:val="24"/>
              </w:rPr>
              <w:t>初中以上文化、年龄在60周岁以下</w:t>
            </w:r>
          </w:p>
        </w:tc>
        <w:tc>
          <w:tcPr>
            <w:tcW w:w="2369" w:type="dxa"/>
            <w:noWrap w:val="0"/>
            <w:vAlign w:val="center"/>
          </w:tcPr>
          <w:p>
            <w:pPr>
              <w:spacing w:line="400" w:lineRule="exact"/>
              <w:jc w:val="center"/>
              <w:rPr>
                <w:rFonts w:hint="eastAsia" w:ascii="宋体" w:hAnsi="宋体"/>
                <w:sz w:val="24"/>
              </w:rPr>
            </w:pPr>
            <w:r>
              <w:rPr>
                <w:rFonts w:hint="eastAsia" w:ascii="宋体" w:hAnsi="宋体"/>
                <w:sz w:val="24"/>
              </w:rPr>
              <w:t>24小时轮班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noWrap w:val="0"/>
            <w:vAlign w:val="center"/>
          </w:tcPr>
          <w:p>
            <w:pPr>
              <w:spacing w:line="400" w:lineRule="exact"/>
              <w:jc w:val="center"/>
              <w:rPr>
                <w:rFonts w:hint="eastAsia" w:ascii="宋体" w:hAnsi="宋体"/>
                <w:sz w:val="24"/>
              </w:rPr>
            </w:pPr>
            <w:r>
              <w:rPr>
                <w:rFonts w:hint="eastAsia" w:ascii="宋体" w:hAnsi="宋体"/>
                <w:sz w:val="24"/>
              </w:rPr>
              <w:t>门卫 管理岗</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男</w:t>
            </w:r>
          </w:p>
        </w:tc>
        <w:tc>
          <w:tcPr>
            <w:tcW w:w="992" w:type="dxa"/>
            <w:noWrap w:val="0"/>
            <w:vAlign w:val="center"/>
          </w:tcPr>
          <w:p>
            <w:pPr>
              <w:spacing w:line="400" w:lineRule="exact"/>
              <w:jc w:val="center"/>
              <w:rPr>
                <w:rFonts w:hint="eastAsia" w:ascii="宋体" w:hAnsi="宋体"/>
                <w:sz w:val="24"/>
              </w:rPr>
            </w:pPr>
            <w:r>
              <w:rPr>
                <w:rFonts w:hint="eastAsia" w:ascii="宋体" w:hAnsi="宋体"/>
                <w:sz w:val="24"/>
              </w:rPr>
              <w:t>9人</w:t>
            </w:r>
          </w:p>
        </w:tc>
        <w:tc>
          <w:tcPr>
            <w:tcW w:w="3408" w:type="dxa"/>
            <w:noWrap w:val="0"/>
            <w:vAlign w:val="center"/>
          </w:tcPr>
          <w:p>
            <w:pPr>
              <w:spacing w:line="400" w:lineRule="exact"/>
              <w:jc w:val="center"/>
              <w:rPr>
                <w:rFonts w:hint="eastAsia" w:ascii="宋体" w:hAnsi="宋体"/>
                <w:sz w:val="24"/>
              </w:rPr>
            </w:pPr>
            <w:r>
              <w:rPr>
                <w:rFonts w:hint="eastAsia" w:ascii="宋体" w:hAnsi="宋体"/>
                <w:sz w:val="24"/>
              </w:rPr>
              <w:t>初中以上文化、年龄在60周岁以下。</w:t>
            </w:r>
          </w:p>
        </w:tc>
        <w:tc>
          <w:tcPr>
            <w:tcW w:w="2369" w:type="dxa"/>
            <w:noWrap w:val="0"/>
            <w:vAlign w:val="center"/>
          </w:tcPr>
          <w:p>
            <w:pPr>
              <w:spacing w:line="400" w:lineRule="exact"/>
              <w:jc w:val="center"/>
              <w:rPr>
                <w:rFonts w:hint="eastAsia" w:ascii="宋体" w:hAnsi="宋体"/>
                <w:sz w:val="24"/>
              </w:rPr>
            </w:pPr>
            <w:r>
              <w:rPr>
                <w:rFonts w:hint="eastAsia" w:ascii="宋体" w:hAnsi="宋体"/>
                <w:sz w:val="24"/>
              </w:rPr>
              <w:t>24小时轮班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6" w:type="dxa"/>
            <w:gridSpan w:val="2"/>
            <w:noWrap w:val="0"/>
            <w:vAlign w:val="center"/>
          </w:tcPr>
          <w:p>
            <w:pPr>
              <w:spacing w:line="400" w:lineRule="exact"/>
              <w:jc w:val="center"/>
              <w:rPr>
                <w:rFonts w:hint="eastAsia" w:ascii="宋体" w:hAnsi="宋体"/>
                <w:sz w:val="24"/>
              </w:rPr>
            </w:pPr>
            <w:r>
              <w:rPr>
                <w:rFonts w:hint="eastAsia" w:ascii="宋体" w:hAnsi="宋体"/>
                <w:sz w:val="24"/>
              </w:rPr>
              <w:t>合计</w:t>
            </w:r>
          </w:p>
        </w:tc>
        <w:tc>
          <w:tcPr>
            <w:tcW w:w="6769" w:type="dxa"/>
            <w:gridSpan w:val="3"/>
            <w:noWrap w:val="0"/>
            <w:vAlign w:val="center"/>
          </w:tcPr>
          <w:p>
            <w:pPr>
              <w:spacing w:line="400" w:lineRule="exact"/>
              <w:jc w:val="center"/>
              <w:rPr>
                <w:rFonts w:hint="eastAsia" w:ascii="宋体" w:hAnsi="宋体"/>
                <w:sz w:val="24"/>
              </w:rPr>
            </w:pPr>
            <w:r>
              <w:rPr>
                <w:rFonts w:hint="eastAsia" w:ascii="宋体" w:hAnsi="宋体"/>
                <w:sz w:val="24"/>
              </w:rPr>
              <w:t>34人</w:t>
            </w:r>
          </w:p>
        </w:tc>
      </w:tr>
    </w:tbl>
    <w:p>
      <w:pPr>
        <w:widowControl/>
        <w:jc w:val="left"/>
        <w:rPr>
          <w:rFonts w:hint="eastAsia" w:ascii="宋体" w:hAnsi="宋体"/>
          <w:b/>
          <w:bCs/>
          <w:sz w:val="24"/>
        </w:rPr>
      </w:pPr>
    </w:p>
    <w:p>
      <w:pPr>
        <w:widowControl/>
        <w:jc w:val="left"/>
        <w:rPr>
          <w:rFonts w:hint="eastAsia" w:ascii="宋体" w:hAnsi="宋体"/>
          <w:b/>
          <w:bCs/>
          <w:color w:val="auto"/>
          <w:sz w:val="24"/>
        </w:rPr>
      </w:pPr>
      <w:r>
        <w:rPr>
          <w:rFonts w:hint="eastAsia" w:ascii="宋体" w:hAnsi="宋体"/>
          <w:b/>
          <w:bCs/>
          <w:sz w:val="24"/>
        </w:rPr>
        <w:t>附公园</w:t>
      </w:r>
      <w:r>
        <w:rPr>
          <w:rFonts w:hint="eastAsia" w:ascii="宋体" w:hAnsi="宋体"/>
          <w:b/>
          <w:bCs/>
          <w:color w:val="auto"/>
          <w:sz w:val="24"/>
        </w:rPr>
        <w:t>保安管理考核表：</w:t>
      </w:r>
    </w:p>
    <w:p>
      <w:pPr>
        <w:widowControl/>
        <w:jc w:val="center"/>
        <w:rPr>
          <w:rFonts w:hint="eastAsia" w:ascii="宋体" w:hAnsi="宋体"/>
          <w:b/>
          <w:bCs/>
          <w:sz w:val="24"/>
        </w:rPr>
      </w:pPr>
      <w:r>
        <w:rPr>
          <w:rFonts w:hint="eastAsia" w:ascii="宋体" w:hAnsi="宋体"/>
          <w:b/>
          <w:bCs/>
          <w:color w:val="auto"/>
          <w:sz w:val="24"/>
        </w:rPr>
        <w:t>公园保安管理考核</w:t>
      </w:r>
      <w:r>
        <w:rPr>
          <w:rFonts w:hint="eastAsia" w:ascii="宋体" w:hAnsi="宋体"/>
          <w:b/>
          <w:bCs/>
          <w:sz w:val="24"/>
        </w:rPr>
        <w:t>表</w:t>
      </w:r>
    </w:p>
    <w:p>
      <w:pPr>
        <w:widowControl/>
        <w:jc w:val="center"/>
        <w:rPr>
          <w:sz w:val="28"/>
          <w:szCs w:val="28"/>
        </w:rPr>
      </w:pPr>
      <w:r>
        <w:rPr>
          <w:b/>
          <w:bCs/>
          <w:sz w:val="28"/>
          <w:szCs w:val="28"/>
        </w:rPr>
        <w:t xml:space="preserve">                                 </w:t>
      </w:r>
    </w:p>
    <w:tbl>
      <w:tblPr>
        <w:tblStyle w:val="48"/>
        <w:tblW w:w="0" w:type="auto"/>
        <w:tblInd w:w="-509" w:type="dxa"/>
        <w:tblLayout w:type="fixed"/>
        <w:tblCellMar>
          <w:top w:w="0" w:type="dxa"/>
          <w:left w:w="108" w:type="dxa"/>
          <w:bottom w:w="0" w:type="dxa"/>
          <w:right w:w="108" w:type="dxa"/>
        </w:tblCellMar>
      </w:tblPr>
      <w:tblGrid>
        <w:gridCol w:w="705"/>
        <w:gridCol w:w="4538"/>
        <w:gridCol w:w="720"/>
        <w:gridCol w:w="1717"/>
        <w:gridCol w:w="765"/>
        <w:gridCol w:w="1050"/>
      </w:tblGrid>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b/>
                <w:bCs/>
                <w:szCs w:val="21"/>
              </w:rPr>
            </w:pPr>
            <w:r>
              <w:rPr>
                <w:rFonts w:hint="eastAsia" w:ascii="宋体" w:hAnsi="宋体" w:cs="宋体"/>
                <w:b/>
                <w:bCs/>
                <w:szCs w:val="21"/>
              </w:rPr>
              <w:t>序号</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b/>
                <w:bCs/>
                <w:szCs w:val="21"/>
              </w:rPr>
            </w:pPr>
            <w:r>
              <w:rPr>
                <w:rFonts w:hint="eastAsia" w:ascii="宋体" w:hAnsi="宋体" w:cs="宋体"/>
                <w:b/>
                <w:bCs/>
                <w:szCs w:val="21"/>
              </w:rPr>
              <w:t>考核内容</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b/>
                <w:bCs/>
                <w:szCs w:val="21"/>
              </w:rPr>
            </w:pPr>
            <w:r>
              <w:rPr>
                <w:rFonts w:hint="eastAsia" w:ascii="宋体" w:hAnsi="宋体" w:cs="宋体"/>
                <w:b/>
                <w:bCs/>
                <w:szCs w:val="21"/>
              </w:rPr>
              <w:t>分值</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b/>
                <w:bCs/>
                <w:szCs w:val="21"/>
              </w:rPr>
            </w:pPr>
            <w:r>
              <w:rPr>
                <w:rFonts w:hint="eastAsia" w:ascii="宋体" w:hAnsi="宋体" w:cs="宋体"/>
                <w:b/>
                <w:bCs/>
                <w:szCs w:val="21"/>
              </w:rPr>
              <w:t>评分</w:t>
            </w:r>
          </w:p>
          <w:p>
            <w:pPr>
              <w:jc w:val="center"/>
              <w:rPr>
                <w:rFonts w:ascii="宋体" w:cs="宋体"/>
                <w:b/>
                <w:bCs/>
                <w:szCs w:val="21"/>
              </w:rPr>
            </w:pPr>
            <w:r>
              <w:rPr>
                <w:rFonts w:hint="eastAsia" w:ascii="宋体" w:hAnsi="宋体" w:cs="宋体"/>
                <w:b/>
                <w:bCs/>
                <w:szCs w:val="21"/>
              </w:rPr>
              <w:t>标准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b/>
                <w:bCs/>
                <w:szCs w:val="21"/>
              </w:rPr>
            </w:pPr>
            <w:r>
              <w:rPr>
                <w:rFonts w:hint="eastAsia" w:ascii="宋体" w:hAnsi="宋体" w:cs="宋体"/>
                <w:b/>
                <w:bCs/>
                <w:szCs w:val="21"/>
              </w:rPr>
              <w:t>扣分</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b/>
                <w:bCs/>
                <w:szCs w:val="21"/>
              </w:rPr>
            </w:pPr>
            <w:r>
              <w:rPr>
                <w:rFonts w:hint="eastAsia" w:ascii="宋体" w:hAnsi="宋体" w:cs="宋体"/>
                <w:b/>
                <w:bCs/>
                <w:szCs w:val="21"/>
              </w:rPr>
              <w:t>备注</w:t>
            </w:r>
          </w:p>
        </w:tc>
      </w:tr>
      <w:tr>
        <w:tblPrEx>
          <w:tblCellMar>
            <w:top w:w="0" w:type="dxa"/>
            <w:left w:w="108" w:type="dxa"/>
            <w:bottom w:w="0" w:type="dxa"/>
            <w:right w:w="108" w:type="dxa"/>
          </w:tblCellMar>
        </w:tblPrEx>
        <w:trPr>
          <w:trHeight w:val="54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遵纪守法，尊重领导，服从管理，言语文明</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2</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54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2</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对游客询问、咨询采取漠视或置之不理方式</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2</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80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3</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接到园管处或上级部门指令反映迟缓或执行不力；视情节轻重</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6</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1-3</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80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4</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相互之间要团结协作，互相帮助，不准拉帮结派和建立小团体，严禁发生吵架、打架斗殴、失职渎职现象；视情节轻重</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3</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1-3</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56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5</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color w:val="auto"/>
                <w:szCs w:val="21"/>
              </w:rPr>
            </w:pPr>
            <w:r>
              <w:rPr>
                <w:rFonts w:hint="eastAsia" w:ascii="宋体" w:hAnsi="宋体" w:cs="宋体"/>
                <w:color w:val="auto"/>
                <w:szCs w:val="21"/>
              </w:rPr>
              <w:t>保安休息室、监控室、值班岗亭、巡逻车辆干净整洁</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4</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6</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color w:val="auto"/>
                <w:szCs w:val="21"/>
              </w:rPr>
            </w:pPr>
            <w:r>
              <w:rPr>
                <w:rFonts w:hint="eastAsia" w:ascii="宋体" w:hAnsi="宋体" w:cs="宋体"/>
                <w:color w:val="auto"/>
                <w:szCs w:val="21"/>
              </w:rPr>
              <w:t>按时上下班，迟到早退</w:t>
            </w:r>
            <w:r>
              <w:rPr>
                <w:rFonts w:ascii="宋体" w:hAnsi="宋体" w:cs="宋体"/>
                <w:color w:val="auto"/>
                <w:szCs w:val="21"/>
              </w:rPr>
              <w:t>10</w:t>
            </w:r>
            <w:r>
              <w:rPr>
                <w:rFonts w:hint="eastAsia" w:ascii="宋体" w:hAnsi="宋体" w:cs="宋体"/>
                <w:color w:val="auto"/>
                <w:szCs w:val="21"/>
              </w:rPr>
              <w:t>分钟以上的</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2</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7</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color w:val="auto"/>
                <w:szCs w:val="21"/>
              </w:rPr>
            </w:pPr>
            <w:r>
              <w:rPr>
                <w:rFonts w:hint="eastAsia" w:ascii="宋体" w:hAnsi="宋体" w:cs="宋体"/>
                <w:color w:val="auto"/>
                <w:szCs w:val="21"/>
              </w:rPr>
              <w:t>各个执勤点及岗位必须按时到岗，班次之间要做好交接手续，认真做好巡查记录</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4</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78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8</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color w:val="auto"/>
                <w:szCs w:val="21"/>
              </w:rPr>
            </w:pPr>
            <w:r>
              <w:rPr>
                <w:rFonts w:hint="eastAsia" w:ascii="宋体" w:hAnsi="宋体" w:cs="宋体"/>
                <w:color w:val="auto"/>
                <w:szCs w:val="21"/>
              </w:rPr>
              <w:t>保安人员不得无故旷工，如没办理任何请假手续旷工，因旷工不到位造成损失或事故的，由保安公司及旷工者承担一切责任。视情节轻重</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5</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1-3</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9</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color w:val="auto"/>
                <w:szCs w:val="21"/>
              </w:rPr>
            </w:pPr>
            <w:r>
              <w:rPr>
                <w:rFonts w:hint="eastAsia" w:ascii="宋体" w:hAnsi="宋体" w:cs="宋体"/>
                <w:color w:val="auto"/>
                <w:szCs w:val="21"/>
              </w:rPr>
              <w:t>保安人员要保持着装整齐整洁，衣服不扣扣子、不带工作牌、制服与便服混穿、穿拖鞋等</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10</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10</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未按规定间隔时间、路线和范围巡查</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3</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11</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执勤时必须坚守岗位，不允许出现睡岗、脱岗、串岗等现象；视情节轻重</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6</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1-3</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5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12</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color w:val="auto"/>
                <w:szCs w:val="21"/>
              </w:rPr>
              <w:t>保安人</w:t>
            </w:r>
            <w:r>
              <w:rPr>
                <w:rFonts w:hint="eastAsia" w:ascii="宋体" w:hAnsi="宋体" w:cs="宋体"/>
                <w:szCs w:val="21"/>
              </w:rPr>
              <w:t>员不得利用巡逻车辆擅自载客</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3</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份</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106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13</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游客违反《公园管理规定》，</w:t>
            </w:r>
            <w:r>
              <w:rPr>
                <w:rFonts w:ascii="宋体" w:hAnsi="宋体" w:cs="宋体"/>
                <w:szCs w:val="21"/>
              </w:rPr>
              <w:t>1</w:t>
            </w:r>
            <w:r>
              <w:rPr>
                <w:rFonts w:hint="eastAsia" w:ascii="宋体" w:hAnsi="宋体" w:cs="宋体"/>
                <w:szCs w:val="21"/>
              </w:rPr>
              <w:t>、每发现一人次未经允许的车辆进入公园；</w:t>
            </w:r>
            <w:r>
              <w:rPr>
                <w:rFonts w:ascii="宋体" w:hAnsi="宋体" w:cs="宋体"/>
                <w:szCs w:val="21"/>
              </w:rPr>
              <w:t>2</w:t>
            </w:r>
            <w:r>
              <w:rPr>
                <w:rFonts w:hint="eastAsia" w:ascii="宋体" w:hAnsi="宋体" w:cs="宋体"/>
                <w:szCs w:val="21"/>
              </w:rPr>
              <w:t>、每发现一人次有游泳者、垂钓捕鱼者；</w:t>
            </w:r>
            <w:r>
              <w:rPr>
                <w:rFonts w:ascii="宋体" w:hAnsi="宋体" w:cs="宋体"/>
                <w:szCs w:val="21"/>
              </w:rPr>
              <w:t>3</w:t>
            </w:r>
            <w:r>
              <w:rPr>
                <w:rFonts w:hint="eastAsia" w:ascii="宋体" w:hAnsi="宋体" w:cs="宋体"/>
                <w:szCs w:val="21"/>
              </w:rPr>
              <w:t>、每发现一人次带动物游园；执勤人员不进行有效制止的；视情节轻重</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8</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1-3</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14</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上班时间在园区内抽烟、玩手机、看小说、书报、喝酒或酒后上岗、会客的；视情节轻重</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6</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1-3</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15</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巡查过程中严格遵守两人巡逻制度，并按要求佩戴警械及对讲机、执法记录仪等</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3</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16</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执勤中未及时发现，制止游人穿行，践踏草坪，毁坏绿化，敲打果实，破坏公园设施</w:t>
            </w:r>
            <w:r>
              <w:rPr>
                <w:rFonts w:ascii="宋体" w:hAnsi="宋体" w:cs="宋体"/>
                <w:szCs w:val="21"/>
              </w:rPr>
              <w:t xml:space="preserve">      </w:t>
            </w:r>
            <w:r>
              <w:rPr>
                <w:rFonts w:hint="eastAsia" w:ascii="宋体" w:hAnsi="宋体" w:cs="宋体"/>
                <w:szCs w:val="21"/>
              </w:rPr>
              <w:t>（如花箱、护栏、照明设施等）；视情节轻重</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10</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1-5</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17</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在当班期间公园巡查，巡逻不到位，不仔细看，因玩忽职守造成园区内重大经济损失和人员伤亡的，将依法移交公安机关处理；视情节轻重</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7</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1-5</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18</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巡查中未及时发现公园内有流动摊贩，摆摊设点和发放商业广告，张贴小广告，乱涂刻等</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10</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1-5</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19</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发现不安全现象和苗头，没有及时汇报的</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2</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1</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20</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对不能胜任工作或离职者，新</w:t>
            </w:r>
            <w:r>
              <w:rPr>
                <w:rFonts w:hint="eastAsia" w:ascii="宋体" w:hAnsi="宋体" w:cs="宋体"/>
                <w:color w:val="auto"/>
                <w:szCs w:val="21"/>
              </w:rPr>
              <w:t>保安</w:t>
            </w:r>
            <w:r>
              <w:rPr>
                <w:rFonts w:ascii="宋体" w:hAnsi="宋体" w:cs="宋体"/>
                <w:color w:val="auto"/>
                <w:szCs w:val="21"/>
              </w:rPr>
              <w:t>1</w:t>
            </w:r>
            <w:r>
              <w:rPr>
                <w:rFonts w:hint="eastAsia" w:ascii="宋体" w:hAnsi="宋体" w:cs="宋体"/>
                <w:szCs w:val="21"/>
              </w:rPr>
              <w:t>日内未到岗</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4</w:t>
            </w: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每人次扣</w:t>
            </w:r>
            <w:r>
              <w:rPr>
                <w:rFonts w:ascii="宋体" w:hAnsi="宋体" w:cs="宋体"/>
                <w:szCs w:val="21"/>
              </w:rPr>
              <w:t>3</w:t>
            </w:r>
            <w:r>
              <w:rPr>
                <w:rFonts w:hint="eastAsia" w:ascii="宋体" w:hAnsi="宋体" w:cs="宋体"/>
                <w:szCs w:val="21"/>
              </w:rPr>
              <w:t>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62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ascii="宋体" w:hAnsi="宋体" w:cs="宋体"/>
                <w:szCs w:val="21"/>
              </w:rPr>
              <w:t>21</w:t>
            </w:r>
          </w:p>
        </w:tc>
        <w:tc>
          <w:tcPr>
            <w:tcW w:w="453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未按以上第</w:t>
            </w:r>
            <w:r>
              <w:rPr>
                <w:rFonts w:ascii="宋体" w:hAnsi="宋体" w:cs="宋体"/>
                <w:szCs w:val="21"/>
              </w:rPr>
              <w:t>1</w:t>
            </w:r>
            <w:r>
              <w:rPr>
                <w:rFonts w:hint="eastAsia" w:ascii="宋体" w:hAnsi="宋体" w:cs="宋体"/>
                <w:szCs w:val="21"/>
              </w:rPr>
              <w:t>条</w:t>
            </w:r>
            <w:r>
              <w:rPr>
                <w:rFonts w:ascii="宋体" w:hAnsi="宋体" w:cs="宋体"/>
                <w:szCs w:val="21"/>
              </w:rPr>
              <w:t>-</w:t>
            </w:r>
            <w:r>
              <w:rPr>
                <w:rFonts w:hint="eastAsia" w:ascii="宋体" w:hAnsi="宋体" w:cs="宋体"/>
                <w:szCs w:val="21"/>
              </w:rPr>
              <w:t>第</w:t>
            </w:r>
            <w:r>
              <w:rPr>
                <w:rFonts w:ascii="宋体" w:hAnsi="宋体" w:cs="宋体"/>
                <w:szCs w:val="21"/>
              </w:rPr>
              <w:t>20</w:t>
            </w:r>
            <w:r>
              <w:rPr>
                <w:rFonts w:hint="eastAsia" w:ascii="宋体" w:hAnsi="宋体" w:cs="宋体"/>
                <w:szCs w:val="21"/>
              </w:rPr>
              <w:t>条执行或操作，被相关部门发现问题或媒体曝光，经查情况属实的。</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r>
              <w:rPr>
                <w:rFonts w:hint="eastAsia" w:ascii="宋体" w:hAnsi="宋体" w:cs="宋体"/>
                <w:szCs w:val="21"/>
              </w:rPr>
              <w:t>按标准三倍扣分</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r>
        <w:tblPrEx>
          <w:tblCellMar>
            <w:top w:w="0" w:type="dxa"/>
            <w:left w:w="108" w:type="dxa"/>
            <w:bottom w:w="0" w:type="dxa"/>
            <w:right w:w="108" w:type="dxa"/>
          </w:tblCellMar>
        </w:tblPrEx>
        <w:trPr>
          <w:trHeight w:val="490" w:hRule="atLeast"/>
        </w:trPr>
        <w:tc>
          <w:tcPr>
            <w:tcW w:w="70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4538" w:type="dxa"/>
            <w:tcBorders>
              <w:top w:val="single" w:color="auto" w:sz="6" w:space="0"/>
              <w:left w:val="single" w:color="auto" w:sz="6" w:space="0"/>
              <w:bottom w:val="single" w:color="auto" w:sz="6" w:space="0"/>
              <w:right w:val="single" w:color="auto" w:sz="6" w:space="0"/>
            </w:tcBorders>
            <w:noWrap w:val="0"/>
            <w:vAlign w:val="center"/>
          </w:tcPr>
          <w:p>
            <w:pPr>
              <w:ind w:firstLine="210" w:firstLineChars="100"/>
              <w:jc w:val="center"/>
              <w:rPr>
                <w:rFonts w:ascii="宋体" w:cs="宋体"/>
                <w:b/>
                <w:szCs w:val="21"/>
              </w:rPr>
            </w:pPr>
            <w:r>
              <w:rPr>
                <w:rFonts w:hint="eastAsia" w:ascii="宋体" w:hAnsi="宋体" w:cs="宋体"/>
                <w:bCs/>
                <w:szCs w:val="21"/>
              </w:rPr>
              <w:t>考核得分</w:t>
            </w:r>
          </w:p>
        </w:tc>
        <w:tc>
          <w:tcPr>
            <w:tcW w:w="720" w:type="dxa"/>
            <w:tcBorders>
              <w:top w:val="single" w:color="auto" w:sz="6" w:space="0"/>
              <w:left w:val="single" w:color="auto" w:sz="6" w:space="0"/>
              <w:bottom w:val="single" w:color="auto" w:sz="6" w:space="0"/>
              <w:right w:val="single" w:color="auto" w:sz="6" w:space="0"/>
            </w:tcBorders>
            <w:noWrap w:val="0"/>
            <w:vAlign w:val="center"/>
          </w:tcPr>
          <w:p>
            <w:pPr>
              <w:ind w:firstLine="210" w:firstLineChars="100"/>
              <w:jc w:val="center"/>
              <w:rPr>
                <w:rFonts w:ascii="宋体" w:cs="宋体"/>
                <w:bCs/>
                <w:szCs w:val="21"/>
              </w:rPr>
            </w:pPr>
          </w:p>
        </w:tc>
        <w:tc>
          <w:tcPr>
            <w:tcW w:w="171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cs="宋体"/>
                <w:szCs w:val="21"/>
              </w:rPr>
            </w:pPr>
          </w:p>
        </w:tc>
      </w:tr>
    </w:tbl>
    <w:p>
      <w:pPr>
        <w:spacing w:before="120" w:beforeLines="50" w:line="360" w:lineRule="auto"/>
        <w:jc w:val="center"/>
        <w:rPr>
          <w:rFonts w:hint="eastAsia" w:ascii="宋体" w:hAnsi="宋体"/>
          <w:b/>
          <w:sz w:val="30"/>
          <w:szCs w:val="30"/>
        </w:rPr>
      </w:pPr>
      <w:r>
        <w:rPr>
          <w:rFonts w:hint="eastAsia"/>
          <w:b/>
        </w:rPr>
        <w:t>▲</w:t>
      </w:r>
      <w:r>
        <w:rPr>
          <w:rFonts w:hint="eastAsia" w:ascii="宋体" w:hAnsi="宋体"/>
          <w:b/>
          <w:sz w:val="30"/>
          <w:szCs w:val="30"/>
        </w:rPr>
        <w:t>商务条款部分</w:t>
      </w:r>
    </w:p>
    <w:p>
      <w:pPr>
        <w:pStyle w:val="21"/>
        <w:spacing w:before="120" w:beforeLines="50"/>
        <w:rPr>
          <w:rFonts w:hint="eastAsia"/>
          <w:b/>
        </w:rPr>
      </w:pPr>
      <w:r>
        <w:rPr>
          <w:rFonts w:hint="eastAsia" w:ascii="宋体" w:hAnsi="宋体"/>
          <w:b/>
        </w:rPr>
        <w:t>一、项目服务周期（进度）：签订合同后三年。</w:t>
      </w:r>
    </w:p>
    <w:p>
      <w:pPr>
        <w:pStyle w:val="21"/>
        <w:spacing w:before="120" w:beforeLines="50"/>
        <w:rPr>
          <w:rFonts w:hint="eastAsia" w:ascii="宋体" w:hAnsi="宋体"/>
          <w:b/>
        </w:rPr>
      </w:pPr>
      <w:r>
        <w:rPr>
          <w:rFonts w:hint="eastAsia" w:ascii="宋体" w:hAnsi="宋体"/>
          <w:b/>
        </w:rPr>
        <w:t>二、付款方式:</w:t>
      </w:r>
    </w:p>
    <w:p>
      <w:pPr>
        <w:spacing w:line="360" w:lineRule="auto"/>
        <w:ind w:firstLine="482" w:firstLineChars="200"/>
        <w:rPr>
          <w:rFonts w:hint="eastAsia" w:ascii="宋体" w:hAnsi="宋体"/>
          <w:b/>
          <w:sz w:val="24"/>
          <w:szCs w:val="20"/>
        </w:rPr>
      </w:pPr>
      <w:r>
        <w:rPr>
          <w:rFonts w:hint="eastAsia" w:ascii="宋体" w:hAnsi="宋体"/>
          <w:b/>
          <w:sz w:val="24"/>
          <w:szCs w:val="20"/>
        </w:rPr>
        <w:t>当月安保工作完成且采购人考核完毕后10个工作日内支付本年度合同总价的1/12（如考核结果有扣分的，则付款时相应扣除）。</w:t>
      </w:r>
    </w:p>
    <w:p>
      <w:pPr>
        <w:numPr>
          <w:ilvl w:val="0"/>
          <w:numId w:val="11"/>
        </w:numPr>
        <w:spacing w:line="360" w:lineRule="auto"/>
        <w:rPr>
          <w:rFonts w:hint="eastAsia" w:ascii="宋体" w:hAnsi="宋体"/>
          <w:b/>
          <w:sz w:val="24"/>
          <w:szCs w:val="20"/>
        </w:rPr>
      </w:pPr>
      <w:r>
        <w:rPr>
          <w:rFonts w:hint="eastAsia" w:ascii="宋体" w:hAnsi="宋体"/>
          <w:b/>
          <w:sz w:val="24"/>
          <w:szCs w:val="20"/>
        </w:rPr>
        <w:t>本项目合同一年一签。</w:t>
      </w:r>
    </w:p>
    <w:p>
      <w:pPr>
        <w:pStyle w:val="2"/>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四、本项目的招标代理服务费按中标金额的相应比例向中标单位收取，具体收费标准按差额定率累进法计算：100万元以下按1.5%收取，100万-500万按1.1%收取；（该费用由招标代理公司在签发中标通知书时向中标单位收取），该费用包含在投标报价中，请各供应商予以考虑。</w:t>
      </w:r>
    </w:p>
    <w:p>
      <w:pPr>
        <w:spacing w:line="360" w:lineRule="auto"/>
        <w:ind w:firstLine="460" w:firstLineChars="192"/>
        <w:rPr>
          <w:rFonts w:hint="eastAsia" w:ascii="宋体" w:hAnsi="宋体"/>
          <w:color w:val="000000"/>
          <w:sz w:val="24"/>
        </w:rPr>
      </w:pPr>
    </w:p>
    <w:p>
      <w:pPr>
        <w:pStyle w:val="21"/>
        <w:spacing w:before="120" w:beforeLines="50"/>
        <w:rPr>
          <w:rFonts w:hint="eastAsia" w:ascii="宋体" w:hAnsi="宋体"/>
          <w:b/>
          <w:color w:val="000000"/>
          <w:sz w:val="18"/>
          <w:szCs w:val="18"/>
        </w:rPr>
      </w:pPr>
    </w:p>
    <w:p>
      <w:pPr>
        <w:snapToGrid w:val="0"/>
        <w:jc w:val="center"/>
        <w:outlineLvl w:val="0"/>
        <w:rPr>
          <w:rFonts w:ascii="宋体" w:hAnsi="宋体"/>
          <w:color w:val="000000"/>
          <w:sz w:val="30"/>
          <w:szCs w:val="30"/>
        </w:rPr>
      </w:pPr>
      <w:r>
        <w:rPr>
          <w:rFonts w:hint="eastAsia" w:ascii="宋体" w:hAnsi="宋体"/>
          <w:color w:val="000000"/>
          <w:sz w:val="30"/>
          <w:szCs w:val="30"/>
        </w:rPr>
        <w:br w:type="page"/>
      </w:r>
      <w:r>
        <w:rPr>
          <w:rFonts w:hint="eastAsia" w:ascii="宋体" w:hAnsi="宋体"/>
          <w:b/>
          <w:bCs/>
          <w:color w:val="000000"/>
          <w:sz w:val="30"/>
          <w:szCs w:val="30"/>
        </w:rPr>
        <w:t>第三章  投标人须知</w:t>
      </w:r>
    </w:p>
    <w:p>
      <w:pPr>
        <w:snapToGrid w:val="0"/>
        <w:jc w:val="center"/>
        <w:outlineLvl w:val="0"/>
        <w:rPr>
          <w:rFonts w:hint="eastAsia" w:ascii="宋体" w:hAnsi="宋体"/>
          <w:b/>
          <w:bCs/>
          <w:color w:val="000000"/>
          <w:sz w:val="30"/>
          <w:szCs w:val="30"/>
        </w:rPr>
      </w:pPr>
      <w:r>
        <w:rPr>
          <w:rFonts w:hint="eastAsia" w:ascii="宋体" w:hAnsi="宋体"/>
          <w:b/>
          <w:bCs/>
          <w:color w:val="000000"/>
          <w:sz w:val="30"/>
          <w:szCs w:val="30"/>
        </w:rPr>
        <w:t>前附表</w:t>
      </w:r>
    </w:p>
    <w:tbl>
      <w:tblPr>
        <w:tblStyle w:val="48"/>
        <w:tblW w:w="0" w:type="auto"/>
        <w:tblInd w:w="-5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9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bCs/>
                <w:color w:val="000000"/>
                <w:sz w:val="24"/>
                <w:szCs w:val="20"/>
              </w:rPr>
            </w:pPr>
            <w:r>
              <w:rPr>
                <w:rFonts w:hint="eastAsia" w:ascii="宋体" w:hAnsi="宋体"/>
                <w:b/>
                <w:bCs/>
                <w:color w:val="000000"/>
                <w:sz w:val="24"/>
                <w:szCs w:val="20"/>
              </w:rPr>
              <w:t>序号</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bCs/>
                <w:color w:val="000000"/>
                <w:sz w:val="24"/>
                <w:szCs w:val="20"/>
              </w:rPr>
            </w:pPr>
            <w:r>
              <w:rPr>
                <w:rFonts w:hint="eastAsia" w:ascii="宋体" w:hAnsi="宋体"/>
                <w:b/>
                <w:bCs/>
                <w:color w:val="000000"/>
                <w:sz w:val="24"/>
                <w:szCs w:val="2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szCs w:val="20"/>
              </w:rPr>
            </w:pPr>
            <w:r>
              <w:rPr>
                <w:rFonts w:ascii="宋体" w:hAnsi="宋体"/>
                <w:color w:val="000000"/>
                <w:sz w:val="24"/>
                <w:szCs w:val="20"/>
              </w:rPr>
              <w:t>1</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szCs w:val="20"/>
              </w:rPr>
            </w:pPr>
            <w:r>
              <w:rPr>
                <w:rFonts w:hint="eastAsia" w:ascii="宋体" w:hAnsi="宋体"/>
                <w:color w:val="000000"/>
                <w:sz w:val="24"/>
                <w:szCs w:val="20"/>
              </w:rPr>
              <w:t>项目名称：2021-2023年度公园、绿道安保服务采购项目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szCs w:val="20"/>
              </w:rPr>
            </w:pPr>
            <w:r>
              <w:rPr>
                <w:rFonts w:ascii="宋体" w:hAnsi="宋体"/>
                <w:color w:val="000000"/>
                <w:sz w:val="24"/>
                <w:szCs w:val="20"/>
              </w:rPr>
              <w:t>2</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szCs w:val="20"/>
              </w:rPr>
            </w:pPr>
            <w:r>
              <w:rPr>
                <w:rFonts w:hint="eastAsia" w:ascii="宋体" w:hAnsi="宋体"/>
                <w:color w:val="000000"/>
                <w:sz w:val="24"/>
                <w:szCs w:val="20"/>
              </w:rPr>
              <w:t>采购数量及单位：</w:t>
            </w:r>
            <w:r>
              <w:rPr>
                <w:rFonts w:hint="eastAsia" w:ascii="宋体" w:hAnsi="宋体"/>
                <w:b/>
                <w:bCs/>
                <w:color w:val="000000"/>
                <w:sz w:val="24"/>
                <w:szCs w:val="20"/>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szCs w:val="20"/>
              </w:rPr>
            </w:pPr>
            <w:r>
              <w:rPr>
                <w:rFonts w:ascii="宋体" w:hAnsi="宋体"/>
                <w:color w:val="000000"/>
                <w:sz w:val="24"/>
                <w:szCs w:val="20"/>
              </w:rPr>
              <w:t>3</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szCs w:val="20"/>
              </w:rPr>
            </w:pPr>
            <w:r>
              <w:rPr>
                <w:rFonts w:hint="eastAsia" w:ascii="宋体" w:hAnsi="宋体"/>
                <w:color w:val="000000"/>
                <w:sz w:val="24"/>
                <w:szCs w:val="20"/>
              </w:rPr>
              <w:t>投标报价及费用：</w:t>
            </w:r>
            <w:r>
              <w:rPr>
                <w:rFonts w:ascii="宋体" w:hAnsi="宋体"/>
                <w:color w:val="000000"/>
                <w:sz w:val="24"/>
                <w:szCs w:val="20"/>
              </w:rPr>
              <w:t>1</w:t>
            </w:r>
            <w:r>
              <w:rPr>
                <w:rFonts w:hint="eastAsia" w:ascii="宋体" w:hAnsi="宋体"/>
                <w:color w:val="000000"/>
                <w:sz w:val="24"/>
                <w:szCs w:val="20"/>
              </w:rPr>
              <w:t>、本项目投标应以人民币报价</w:t>
            </w:r>
          </w:p>
          <w:p>
            <w:pPr>
              <w:snapToGrid w:val="0"/>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、不论投标结果如何，投标人均应自行承担所有与投标有关的全部费用</w:t>
            </w:r>
          </w:p>
          <w:p>
            <w:pPr>
              <w:snapToGrid w:val="0"/>
              <w:rPr>
                <w:rFonts w:hint="eastAsia" w:ascii="宋体" w:hAnsi="宋体"/>
                <w:color w:val="000000"/>
                <w:sz w:val="24"/>
                <w:szCs w:val="20"/>
              </w:rPr>
            </w:pPr>
            <w:r>
              <w:rPr>
                <w:rFonts w:hint="eastAsia" w:ascii="宋体" w:hAnsi="宋体"/>
                <w:color w:val="000000"/>
                <w:sz w:val="24"/>
                <w:szCs w:val="20"/>
              </w:rPr>
              <w:t>3、本项目的招标代理服务费由中标人支付。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7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4</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szCs w:val="20"/>
              </w:rPr>
            </w:pPr>
            <w:r>
              <w:rPr>
                <w:rFonts w:hint="eastAsia" w:ascii="宋体" w:hAnsi="宋体"/>
                <w:color w:val="000000"/>
                <w:sz w:val="24"/>
                <w:szCs w:val="20"/>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color w:val="000000"/>
                <w:sz w:val="24"/>
                <w:szCs w:val="20"/>
              </w:rPr>
              <w:t>（逾期将不再受理）</w:t>
            </w:r>
            <w:r>
              <w:rPr>
                <w:rFonts w:hint="eastAsia" w:ascii="宋体" w:hAnsi="宋体"/>
                <w:color w:val="000000"/>
                <w:sz w:val="24"/>
                <w:szCs w:val="20"/>
              </w:rPr>
              <w:t>，以书面形式向采购人和采购代理公司提出质疑。质疑供应商对采购人、采购代理公司的答复不满意或者采购人、采购代理公司未在规定的时间内作出答复的，可以在答复期满后十五个工作日内向政府采购监督管理部门投诉。采购人和采购代理机构将于</w:t>
            </w:r>
            <w:r>
              <w:rPr>
                <w:rFonts w:hint="eastAsia" w:ascii="宋体" w:hAnsi="宋体"/>
                <w:sz w:val="24"/>
                <w:szCs w:val="20"/>
              </w:rPr>
              <w:t>提交投标截止时间15日前进行</w:t>
            </w:r>
            <w:r>
              <w:rPr>
                <w:rFonts w:hint="eastAsia" w:ascii="宋体" w:hAnsi="宋体"/>
                <w:color w:val="000000"/>
                <w:sz w:val="24"/>
                <w:szCs w:val="20"/>
              </w:rPr>
              <w:t>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7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0"/>
              </w:rPr>
            </w:pPr>
            <w:r>
              <w:rPr>
                <w:rFonts w:hint="eastAsia" w:ascii="宋体" w:hAnsi="宋体"/>
                <w:sz w:val="24"/>
                <w:szCs w:val="20"/>
              </w:rPr>
              <w:t>5</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76" w:lineRule="auto"/>
              <w:textAlignment w:val="bottom"/>
              <w:rPr>
                <w:rFonts w:hint="eastAsia" w:ascii="宋体" w:hAnsi="宋体"/>
                <w:sz w:val="24"/>
                <w:szCs w:val="20"/>
              </w:rPr>
            </w:pPr>
            <w:r>
              <w:rPr>
                <w:rFonts w:hint="eastAsia" w:ascii="宋体" w:hAnsi="宋体" w:cs="Arial"/>
                <w:b/>
                <w:sz w:val="24"/>
                <w:szCs w:val="20"/>
              </w:rPr>
              <w:t>本项目实行政采云在线投标。</w:t>
            </w:r>
            <w:r>
              <w:rPr>
                <w:rFonts w:hint="eastAsia" w:ascii="宋体" w:hAnsi="宋体"/>
                <w:b/>
                <w:sz w:val="24"/>
                <w:szCs w:val="20"/>
              </w:rPr>
              <w:t>投标文件组成：</w:t>
            </w:r>
          </w:p>
          <w:p>
            <w:pPr>
              <w:wordWrap w:val="0"/>
              <w:spacing w:line="500" w:lineRule="exact"/>
              <w:ind w:firstLine="463" w:firstLineChars="192"/>
              <w:rPr>
                <w:rFonts w:hint="eastAsia" w:ascii="宋体" w:hAnsi="宋体" w:cs="Arial"/>
                <w:b/>
                <w:sz w:val="24"/>
                <w:szCs w:val="20"/>
              </w:rPr>
            </w:pPr>
            <w:r>
              <w:rPr>
                <w:rFonts w:hint="eastAsia" w:ascii="宋体" w:hAnsi="宋体" w:cs="Arial"/>
                <w:b/>
                <w:sz w:val="24"/>
                <w:szCs w:val="20"/>
              </w:rPr>
              <w:t>（1）电子投标文件：按政采云平台供应商项目采购-电子交易操作指南（网址：</w:t>
            </w:r>
            <w:r>
              <w:rPr>
                <w:rFonts w:ascii="宋体" w:hAnsi="宋体"/>
                <w:b/>
                <w:sz w:val="24"/>
              </w:rPr>
              <w:t>https://help.zcygov.cn/web/site_2/2018/12-28/2573.html</w:t>
            </w:r>
            <w:r>
              <w:rPr>
                <w:rFonts w:hint="eastAsia" w:ascii="宋体" w:hAnsi="宋体" w:cs="Arial"/>
                <w:b/>
                <w:sz w:val="24"/>
                <w:szCs w:val="20"/>
              </w:rPr>
              <w:t>）及本招标文件要求递交。</w:t>
            </w:r>
          </w:p>
          <w:p>
            <w:pPr>
              <w:wordWrap w:val="0"/>
              <w:spacing w:line="500" w:lineRule="exact"/>
              <w:ind w:firstLine="463" w:firstLineChars="192"/>
              <w:rPr>
                <w:rFonts w:ascii="宋体" w:hAnsi="宋体" w:cs="Arial"/>
                <w:b/>
                <w:sz w:val="24"/>
                <w:szCs w:val="20"/>
              </w:rPr>
            </w:pPr>
            <w:r>
              <w:rPr>
                <w:rFonts w:hint="eastAsia" w:ascii="宋体" w:hAnsi="宋体" w:cs="Arial"/>
                <w:b/>
                <w:sz w:val="24"/>
                <w:szCs w:val="20"/>
              </w:rPr>
              <w:t>（2）备份电子投标文件，按政采云平台项目采购-电子招投标操作指南中上传的电子投标文件格式，以光盘或U盘形式提供。内容与电子投标文件保持一致。数量为1份。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6</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投标截止时间及地点：2020年</w:t>
            </w:r>
            <w:r>
              <w:rPr>
                <w:rFonts w:hint="eastAsia" w:ascii="宋体" w:hAnsi="宋体"/>
                <w:color w:val="auto"/>
                <w:sz w:val="24"/>
                <w:szCs w:val="20"/>
                <w:highlight w:val="none"/>
                <w:lang w:val="en-US" w:eastAsia="zh-CN"/>
              </w:rPr>
              <w:t>12</w:t>
            </w:r>
            <w:r>
              <w:rPr>
                <w:rFonts w:hint="eastAsia" w:ascii="宋体" w:hAnsi="宋体"/>
                <w:color w:val="auto"/>
                <w:sz w:val="24"/>
                <w:szCs w:val="20"/>
                <w:highlight w:val="none"/>
              </w:rPr>
              <w:t>月</w:t>
            </w:r>
            <w:r>
              <w:rPr>
                <w:rFonts w:hint="eastAsia" w:ascii="宋体" w:hAnsi="宋体"/>
                <w:color w:val="auto"/>
                <w:sz w:val="24"/>
                <w:szCs w:val="20"/>
                <w:highlight w:val="none"/>
                <w:lang w:val="en-US" w:eastAsia="zh-CN"/>
              </w:rPr>
              <w:t>28</w:t>
            </w:r>
            <w:r>
              <w:rPr>
                <w:rFonts w:hint="eastAsia" w:ascii="宋体" w:hAnsi="宋体"/>
                <w:color w:val="auto"/>
                <w:sz w:val="24"/>
                <w:szCs w:val="20"/>
                <w:highlight w:val="none"/>
              </w:rPr>
              <w:t>日上午9时30分前德清县公共资源交易中心（德清县武康街道永安街169号2楼</w:t>
            </w:r>
            <w:r>
              <w:rPr>
                <w:rFonts w:hint="eastAsia" w:ascii="宋体" w:hAnsi="宋体"/>
                <w:color w:val="auto"/>
                <w:sz w:val="24"/>
                <w:szCs w:val="20"/>
                <w:highlight w:val="none"/>
                <w:lang w:val="en-US" w:eastAsia="zh-CN"/>
              </w:rPr>
              <w:t>201</w:t>
            </w:r>
            <w:r>
              <w:rPr>
                <w:rFonts w:hint="eastAsia" w:ascii="宋体" w:hAnsi="宋体"/>
                <w:color w:val="auto"/>
                <w:sz w:val="24"/>
                <w:szCs w:val="20"/>
                <w:highlight w:val="none"/>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7</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开标时间及地点：2020年</w:t>
            </w:r>
            <w:r>
              <w:rPr>
                <w:rFonts w:hint="eastAsia" w:ascii="宋体" w:hAnsi="宋体"/>
                <w:color w:val="auto"/>
                <w:sz w:val="24"/>
                <w:szCs w:val="20"/>
                <w:highlight w:val="none"/>
                <w:lang w:val="en-US" w:eastAsia="zh-CN"/>
              </w:rPr>
              <w:t>12</w:t>
            </w:r>
            <w:r>
              <w:rPr>
                <w:rFonts w:hint="eastAsia" w:ascii="宋体" w:hAnsi="宋体"/>
                <w:color w:val="auto"/>
                <w:sz w:val="24"/>
                <w:szCs w:val="20"/>
                <w:highlight w:val="none"/>
              </w:rPr>
              <w:t>月</w:t>
            </w:r>
            <w:r>
              <w:rPr>
                <w:rFonts w:hint="eastAsia" w:ascii="宋体" w:hAnsi="宋体"/>
                <w:color w:val="auto"/>
                <w:sz w:val="24"/>
                <w:szCs w:val="20"/>
                <w:highlight w:val="none"/>
                <w:lang w:val="en-US" w:eastAsia="zh-CN"/>
              </w:rPr>
              <w:t>28</w:t>
            </w:r>
            <w:r>
              <w:rPr>
                <w:rFonts w:hint="eastAsia" w:ascii="宋体" w:hAnsi="宋体"/>
                <w:color w:val="auto"/>
                <w:sz w:val="24"/>
                <w:szCs w:val="20"/>
                <w:highlight w:val="none"/>
              </w:rPr>
              <w:t>日上午9时30分前德清县公共资源交易中心（德清县武康街道永安街169号2楼</w:t>
            </w:r>
            <w:r>
              <w:rPr>
                <w:rFonts w:hint="eastAsia" w:ascii="宋体" w:hAnsi="宋体"/>
                <w:color w:val="auto"/>
                <w:sz w:val="24"/>
                <w:szCs w:val="20"/>
                <w:highlight w:val="none"/>
                <w:lang w:val="en-US" w:eastAsia="zh-CN"/>
              </w:rPr>
              <w:t>201</w:t>
            </w:r>
            <w:r>
              <w:rPr>
                <w:rFonts w:hint="eastAsia" w:ascii="宋体" w:hAnsi="宋体"/>
                <w:color w:val="auto"/>
                <w:sz w:val="24"/>
                <w:szCs w:val="20"/>
                <w:highlight w:val="none"/>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8</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Arial"/>
                <w:b/>
                <w:sz w:val="24"/>
                <w:szCs w:val="20"/>
              </w:rPr>
            </w:pPr>
            <w:r>
              <w:rPr>
                <w:rFonts w:hint="eastAsia" w:ascii="宋体" w:hAnsi="宋体"/>
                <w:b/>
                <w:sz w:val="24"/>
              </w:rPr>
              <w:t>投标文件的接收：</w:t>
            </w:r>
          </w:p>
          <w:p>
            <w:pPr>
              <w:spacing w:line="360" w:lineRule="auto"/>
              <w:ind w:firstLine="463" w:firstLineChars="192"/>
              <w:rPr>
                <w:rFonts w:ascii="宋体" w:hAnsi="宋体" w:cs="Arial"/>
                <w:b/>
                <w:sz w:val="24"/>
                <w:szCs w:val="20"/>
              </w:rPr>
            </w:pPr>
            <w:r>
              <w:rPr>
                <w:rFonts w:hint="eastAsia" w:ascii="宋体" w:hAnsi="宋体" w:cs="Arial"/>
                <w:b/>
                <w:sz w:val="24"/>
                <w:szCs w:val="20"/>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63" w:firstLineChars="192"/>
              <w:rPr>
                <w:rFonts w:ascii="宋体" w:hAnsi="宋体" w:cs="Arial"/>
                <w:b/>
                <w:sz w:val="24"/>
                <w:szCs w:val="20"/>
              </w:rPr>
            </w:pPr>
            <w:r>
              <w:rPr>
                <w:rFonts w:hint="eastAsia" w:ascii="宋体" w:hAnsi="宋体" w:cs="Arial"/>
                <w:b/>
                <w:sz w:val="24"/>
                <w:szCs w:val="20"/>
              </w:rPr>
              <w:t>投标人应当在投标截止时间前将备份电子投标文件密封送交到德清县公共资源交易中心</w:t>
            </w:r>
            <w:r>
              <w:rPr>
                <w:rFonts w:hint="eastAsia" w:ascii="宋体" w:hAnsi="宋体" w:cs="Arial"/>
                <w:b/>
                <w:color w:val="auto"/>
                <w:sz w:val="24"/>
                <w:szCs w:val="20"/>
                <w:highlight w:val="none"/>
                <w:u w:val="single"/>
                <w:lang w:val="en-US" w:eastAsia="zh-CN"/>
              </w:rPr>
              <w:t>2</w:t>
            </w:r>
            <w:r>
              <w:rPr>
                <w:rFonts w:hint="eastAsia" w:ascii="宋体" w:hAnsi="宋体" w:cs="Arial"/>
                <w:b/>
                <w:color w:val="auto"/>
                <w:sz w:val="24"/>
                <w:szCs w:val="20"/>
                <w:highlight w:val="none"/>
                <w:u w:val="single"/>
                <w:lang w:val="en-US" w:eastAsia="zh-CN"/>
              </w:rPr>
              <w:t>01</w:t>
            </w:r>
            <w:r>
              <w:rPr>
                <w:rFonts w:ascii="宋体" w:hAnsi="宋体" w:cs="Arial"/>
                <w:b/>
                <w:color w:val="auto"/>
                <w:sz w:val="24"/>
                <w:szCs w:val="20"/>
                <w:highlight w:val="none"/>
              </w:rPr>
              <w:t>开标室</w:t>
            </w:r>
            <w:r>
              <w:rPr>
                <w:rFonts w:hint="eastAsia" w:ascii="宋体" w:hAnsi="宋体" w:cs="Arial"/>
                <w:b/>
                <w:sz w:val="24"/>
                <w:szCs w:val="20"/>
              </w:rPr>
              <w:t>，逾期送达或未密封将被拒收。未</w:t>
            </w:r>
            <w:r>
              <w:rPr>
                <w:rFonts w:hint="eastAsia" w:cs="Arial"/>
                <w:b/>
                <w:sz w:val="24"/>
                <w:szCs w:val="20"/>
              </w:rPr>
              <w:t>完成电子投标文件传输提交、</w:t>
            </w:r>
            <w:r>
              <w:rPr>
                <w:rFonts w:hint="eastAsia" w:ascii="宋体" w:hAnsi="宋体" w:cs="Arial"/>
                <w:b/>
                <w:sz w:val="24"/>
                <w:szCs w:val="20"/>
              </w:rPr>
              <w:t>仅提供备份投标文件的，其提供的备份投标文件无效。</w:t>
            </w:r>
            <w:r>
              <w:rPr>
                <w:rFonts w:ascii="宋体" w:hAnsi="宋体" w:cs="Arial"/>
                <w:b/>
                <w:sz w:val="24"/>
                <w:szCs w:val="20"/>
              </w:rPr>
              <w:t xml:space="preserve"> </w:t>
            </w:r>
          </w:p>
          <w:p>
            <w:pPr>
              <w:spacing w:line="360" w:lineRule="auto"/>
              <w:ind w:firstLine="463" w:firstLineChars="192"/>
              <w:rPr>
                <w:rFonts w:ascii="宋体" w:hAnsi="宋体" w:cs="Arial"/>
                <w:b/>
                <w:sz w:val="24"/>
                <w:szCs w:val="20"/>
              </w:rPr>
            </w:pPr>
            <w:r>
              <w:rPr>
                <w:rFonts w:hint="eastAsia" w:ascii="宋体" w:hAnsi="宋体" w:cs="Arial"/>
                <w:b/>
                <w:sz w:val="24"/>
                <w:szCs w:val="20"/>
              </w:rPr>
              <w:t>2、投标人递交备份电子投标文件时，如出现下列情况之一的，将被拒收：</w:t>
            </w:r>
          </w:p>
          <w:p>
            <w:pPr>
              <w:spacing w:line="360" w:lineRule="auto"/>
              <w:ind w:firstLine="463" w:firstLineChars="192"/>
              <w:rPr>
                <w:rFonts w:ascii="宋体" w:hAnsi="宋体" w:cs="Arial"/>
                <w:b/>
                <w:sz w:val="24"/>
                <w:szCs w:val="20"/>
              </w:rPr>
            </w:pPr>
            <w:r>
              <w:rPr>
                <w:rFonts w:hint="eastAsia" w:ascii="宋体" w:hAnsi="宋体" w:cs="Arial"/>
                <w:b/>
                <w:sz w:val="24"/>
                <w:szCs w:val="20"/>
              </w:rPr>
              <w:t>（1）未按规定密封或标记的投标文件；</w:t>
            </w:r>
          </w:p>
          <w:p>
            <w:pPr>
              <w:spacing w:line="360" w:lineRule="auto"/>
              <w:ind w:firstLine="463" w:firstLineChars="192"/>
              <w:rPr>
                <w:rFonts w:ascii="宋体" w:hAnsi="宋体" w:cs="Arial"/>
                <w:b/>
                <w:sz w:val="24"/>
                <w:szCs w:val="20"/>
              </w:rPr>
            </w:pPr>
            <w:r>
              <w:rPr>
                <w:rFonts w:hint="eastAsia" w:ascii="宋体" w:hAnsi="宋体" w:cs="Arial"/>
                <w:b/>
                <w:sz w:val="24"/>
                <w:szCs w:val="20"/>
              </w:rPr>
              <w:t>（2）投标人未成功办理政采云报名手续的；</w:t>
            </w:r>
          </w:p>
          <w:p>
            <w:pPr>
              <w:spacing w:line="360" w:lineRule="auto"/>
              <w:ind w:firstLine="463" w:firstLineChars="192"/>
              <w:rPr>
                <w:rFonts w:ascii="宋体" w:hAnsi="宋体" w:cs="Arial"/>
                <w:b/>
                <w:sz w:val="24"/>
                <w:szCs w:val="20"/>
              </w:rPr>
            </w:pPr>
            <w:r>
              <w:rPr>
                <w:rFonts w:hint="eastAsia" w:ascii="宋体" w:hAnsi="宋体" w:cs="Arial"/>
                <w:b/>
                <w:sz w:val="24"/>
                <w:szCs w:val="20"/>
              </w:rPr>
              <w:t>（3）超过投标截止时间送达的。</w:t>
            </w:r>
          </w:p>
          <w:p>
            <w:pPr>
              <w:spacing w:line="360" w:lineRule="auto"/>
              <w:ind w:firstLine="463" w:firstLineChars="192"/>
              <w:rPr>
                <w:rFonts w:ascii="宋体" w:hAnsi="宋体" w:cs="Arial"/>
                <w:b/>
                <w:sz w:val="24"/>
                <w:szCs w:val="20"/>
              </w:rPr>
            </w:pPr>
            <w:r>
              <w:rPr>
                <w:rFonts w:hint="eastAsia" w:ascii="宋体" w:hAnsi="宋体" w:cs="Arial"/>
                <w:b/>
                <w:sz w:val="24"/>
                <w:szCs w:val="20"/>
              </w:rPr>
              <w:t>（4）仅提供备份投标文件的。</w:t>
            </w:r>
          </w:p>
          <w:p>
            <w:pPr>
              <w:snapToGrid w:val="0"/>
              <w:rPr>
                <w:rFonts w:hint="eastAsia" w:ascii="宋体" w:hAnsi="宋体"/>
                <w:color w:val="000000"/>
                <w:sz w:val="24"/>
                <w:szCs w:val="20"/>
              </w:rPr>
            </w:pPr>
            <w:r>
              <w:rPr>
                <w:rFonts w:hint="eastAsia" w:cs="Arial"/>
                <w:b/>
                <w:sz w:val="24"/>
                <w:szCs w:val="20"/>
              </w:rPr>
              <w:t>投标人不提供或仅提供其中一种形式的备份投标文件，因而造成评审委员会对其投标文件无法评审的，其投标无效，相关风险和责任由投标人自行承担。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9</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sz w:val="24"/>
                <w:szCs w:val="20"/>
              </w:rPr>
            </w:pPr>
            <w:r>
              <w:rPr>
                <w:rFonts w:hint="eastAsia" w:ascii="宋体" w:hAnsi="宋体"/>
                <w:color w:val="000000"/>
                <w:sz w:val="24"/>
                <w:szCs w:val="20"/>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0</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600" w:firstLineChars="250"/>
              <w:jc w:val="left"/>
              <w:rPr>
                <w:rFonts w:ascii="宋体" w:hAnsi="宋体"/>
                <w:color w:val="000000"/>
                <w:kern w:val="0"/>
                <w:sz w:val="24"/>
              </w:rPr>
            </w:pPr>
            <w:r>
              <w:rPr>
                <w:rFonts w:hint="eastAsia" w:ascii="宋体" w:hAnsi="宋体"/>
                <w:color w:val="000000"/>
                <w:sz w:val="24"/>
                <w:szCs w:val="20"/>
              </w:rPr>
              <w:t>评标结果公示：评标结束后</w:t>
            </w:r>
            <w:r>
              <w:rPr>
                <w:rFonts w:ascii="宋体" w:hAnsi="宋体"/>
                <w:color w:val="000000"/>
                <w:sz w:val="24"/>
                <w:szCs w:val="20"/>
              </w:rPr>
              <w:t>2</w:t>
            </w:r>
            <w:r>
              <w:rPr>
                <w:rFonts w:hint="eastAsia" w:ascii="宋体" w:hAnsi="宋体"/>
                <w:color w:val="000000"/>
                <w:sz w:val="24"/>
                <w:szCs w:val="20"/>
              </w:rPr>
              <w:t>天内，评标结果公示于</w:t>
            </w:r>
            <w:r>
              <w:rPr>
                <w:rFonts w:hint="eastAsia" w:ascii="宋体" w:hAnsi="宋体" w:cs="Arial"/>
                <w:color w:val="000000"/>
                <w:sz w:val="24"/>
                <w:szCs w:val="20"/>
              </w:rPr>
              <w:t>浙江省政府采购网</w:t>
            </w:r>
            <w:r>
              <w:rPr>
                <w:rFonts w:ascii="宋体" w:hAnsi="宋体" w:cs="Arial"/>
                <w:color w:val="000000"/>
                <w:sz w:val="24"/>
                <w:szCs w:val="20"/>
              </w:rPr>
              <w:t>(</w:t>
            </w:r>
            <w:r>
              <w:fldChar w:fldCharType="begin"/>
            </w:r>
            <w:r>
              <w:instrText xml:space="preserve"> HYPERLINK "http://www.zjzfcg.gov.cn/" </w:instrText>
            </w:r>
            <w:r>
              <w:fldChar w:fldCharType="separate"/>
            </w:r>
            <w:r>
              <w:rPr>
                <w:rFonts w:ascii="宋体" w:hAnsi="宋体"/>
                <w:color w:val="0000FF"/>
                <w:kern w:val="0"/>
                <w:sz w:val="24"/>
                <w:u w:val="single"/>
              </w:rPr>
              <w:t>http://www.zjzfcg.gov.cn</w:t>
            </w:r>
            <w:r>
              <w:rPr>
                <w:rFonts w:ascii="宋体" w:hAnsi="宋体"/>
                <w:color w:val="0000FF"/>
                <w:kern w:val="0"/>
                <w:sz w:val="24"/>
                <w:u w:val="single"/>
              </w:rPr>
              <w:fldChar w:fldCharType="end"/>
            </w:r>
            <w:r>
              <w:rPr>
                <w:rFonts w:ascii="宋体" w:hAnsi="宋体" w:cs="Arial"/>
                <w:color w:val="000000"/>
                <w:sz w:val="24"/>
                <w:szCs w:val="20"/>
              </w:rPr>
              <w:t>)</w:t>
            </w:r>
            <w:r>
              <w:rPr>
                <w:rFonts w:hint="eastAsia" w:ascii="宋体" w:hAnsi="宋体" w:cs="Arial"/>
                <w:color w:val="000000"/>
                <w:sz w:val="24"/>
                <w:szCs w:val="20"/>
              </w:rPr>
              <w:t>、</w:t>
            </w:r>
            <w:r>
              <w:rPr>
                <w:rFonts w:hint="eastAsia" w:ascii="宋体" w:hAnsi="宋体"/>
                <w:color w:val="000000"/>
                <w:kern w:val="0"/>
                <w:sz w:val="24"/>
              </w:rPr>
              <w:t>德清县公共资源交易网（</w:t>
            </w:r>
            <w:r>
              <w:fldChar w:fldCharType="begin"/>
            </w:r>
            <w:r>
              <w:instrText xml:space="preserve"> HYPERLINK "http://www.dqztb.gov.cn" </w:instrText>
            </w:r>
            <w:r>
              <w:fldChar w:fldCharType="separate"/>
            </w:r>
            <w:r>
              <w:rPr>
                <w:rFonts w:ascii="宋体" w:hAnsi="宋体"/>
                <w:color w:val="0000FF"/>
                <w:kern w:val="0"/>
                <w:sz w:val="24"/>
                <w:u w:val="single"/>
              </w:rPr>
              <w:t>http://www.dqztb.gov.cn</w:t>
            </w:r>
            <w:r>
              <w:rPr>
                <w:rFonts w:ascii="宋体" w:hAnsi="宋体"/>
                <w:color w:val="0000FF"/>
                <w:kern w:val="0"/>
                <w:sz w:val="24"/>
                <w:u w:val="single"/>
              </w:rPr>
              <w:fldChar w:fldCharType="end"/>
            </w:r>
            <w:r>
              <w:rPr>
                <w:rFonts w:hint="eastAsia" w:ascii="宋体" w:hAnsi="宋体"/>
                <w:color w:val="000000"/>
                <w:kern w:val="0"/>
                <w:sz w:val="24"/>
              </w:rPr>
              <w:t>）</w:t>
            </w:r>
          </w:p>
          <w:p>
            <w:pPr>
              <w:autoSpaceDE w:val="0"/>
              <w:autoSpaceDN w:val="0"/>
              <w:snapToGrid w:val="0"/>
              <w:textAlignment w:val="bottom"/>
              <w:rPr>
                <w:rFonts w:ascii="宋体" w:hAnsi="宋体"/>
                <w:color w:val="000000"/>
                <w:sz w:val="24"/>
                <w:szCs w:val="20"/>
              </w:rPr>
            </w:pPr>
            <w:r>
              <w:rPr>
                <w:rFonts w:hint="eastAsia" w:ascii="宋体" w:hAnsi="宋体" w:cs="Arial"/>
                <w:color w:val="000000"/>
                <w:sz w:val="24"/>
                <w:szCs w:val="20"/>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1</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sz w:val="24"/>
                <w:szCs w:val="20"/>
              </w:rPr>
            </w:pPr>
            <w:r>
              <w:rPr>
                <w:rFonts w:hint="eastAsia" w:ascii="宋体" w:hAnsi="宋体"/>
                <w:color w:val="000000"/>
                <w:sz w:val="24"/>
                <w:szCs w:val="20"/>
              </w:rPr>
              <w:t>中标公告及中标通知书：评标结束后</w:t>
            </w:r>
            <w:r>
              <w:rPr>
                <w:rFonts w:ascii="宋体" w:hAnsi="宋体"/>
                <w:color w:val="000000"/>
                <w:sz w:val="24"/>
                <w:szCs w:val="20"/>
              </w:rPr>
              <w:t>5</w:t>
            </w:r>
            <w:r>
              <w:rPr>
                <w:rFonts w:hint="eastAsia" w:ascii="宋体" w:hAnsi="宋体"/>
                <w:color w:val="000000"/>
                <w:sz w:val="24"/>
                <w:szCs w:val="20"/>
              </w:rPr>
              <w:t>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2</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sz w:val="24"/>
                <w:szCs w:val="20"/>
              </w:rPr>
            </w:pPr>
            <w:r>
              <w:rPr>
                <w:rFonts w:hint="eastAsia" w:ascii="宋体" w:hAnsi="宋体"/>
                <w:color w:val="000000"/>
                <w:sz w:val="24"/>
                <w:szCs w:val="20"/>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3</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400" w:lineRule="exact"/>
              <w:rPr>
                <w:rFonts w:hint="eastAsia" w:ascii="宋体" w:hAnsi="宋体"/>
                <w:color w:val="auto"/>
                <w:sz w:val="24"/>
                <w:highlight w:val="none"/>
              </w:rPr>
            </w:pPr>
            <w:r>
              <w:rPr>
                <w:rFonts w:hint="eastAsia" w:ascii="宋体" w:hAnsi="宋体"/>
                <w:color w:val="auto"/>
                <w:sz w:val="24"/>
                <w:highlight w:val="none"/>
              </w:rPr>
              <w:t>项目服务周期：签订合同后3年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4</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highlight w:val="none"/>
              </w:rPr>
            </w:pPr>
            <w:r>
              <w:rPr>
                <w:rFonts w:hint="eastAsia" w:ascii="宋体" w:hAnsi="宋体"/>
                <w:color w:val="auto"/>
                <w:sz w:val="24"/>
                <w:highlight w:val="none"/>
              </w:rPr>
              <w:t>付款方式：当月安保工作完成且采购人考核完毕后10个工作日内支付本年度合同总价的1/12（如考核结果有扣分的，则付款时相应扣除）。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5</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szCs w:val="20"/>
              </w:rPr>
            </w:pPr>
            <w:r>
              <w:rPr>
                <w:rFonts w:hint="eastAsia" w:ascii="宋体" w:hAnsi="宋体"/>
                <w:color w:val="000000"/>
                <w:sz w:val="24"/>
                <w:szCs w:val="20"/>
              </w:rPr>
              <w:t>投标文件有效期：</w:t>
            </w:r>
            <w:r>
              <w:rPr>
                <w:rFonts w:hint="eastAsia" w:ascii="宋体" w:hAnsi="宋体" w:cs="Arial"/>
                <w:color w:val="000000"/>
                <w:sz w:val="24"/>
                <w:szCs w:val="20"/>
                <w:u w:val="single"/>
              </w:rPr>
              <w:t>120</w:t>
            </w:r>
            <w:r>
              <w:rPr>
                <w:rFonts w:hint="eastAsia" w:ascii="宋体" w:hAnsi="宋体" w:cs="Arial"/>
                <w:color w:val="000000"/>
                <w:sz w:val="24"/>
                <w:szCs w:val="20"/>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0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6</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sz w:val="24"/>
                <w:szCs w:val="20"/>
              </w:rPr>
            </w:pPr>
            <w:r>
              <w:rPr>
                <w:rFonts w:hint="eastAsia" w:ascii="宋体" w:hAnsi="宋体"/>
                <w:b/>
                <w:color w:val="000000"/>
                <w:sz w:val="24"/>
                <w:szCs w:val="20"/>
              </w:rPr>
              <w:t>质疑：</w:t>
            </w:r>
            <w:r>
              <w:rPr>
                <w:rFonts w:hint="eastAsia" w:ascii="宋体" w:hAnsi="宋体"/>
                <w:color w:val="000000"/>
                <w:sz w:val="24"/>
                <w:szCs w:val="20"/>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pPr>
              <w:snapToGrid w:val="0"/>
              <w:rPr>
                <w:rFonts w:ascii="宋体" w:hAnsi="宋体"/>
                <w:color w:val="000000"/>
                <w:sz w:val="24"/>
                <w:szCs w:val="20"/>
              </w:rPr>
            </w:pPr>
            <w:r>
              <w:rPr>
                <w:rFonts w:hint="eastAsia" w:ascii="宋体" w:hAnsi="宋体"/>
                <w:color w:val="000000"/>
                <w:sz w:val="24"/>
                <w:szCs w:val="20"/>
              </w:rPr>
              <w:t>（</w:t>
            </w:r>
            <w:r>
              <w:rPr>
                <w:rFonts w:hint="eastAsia" w:ascii="宋体" w:hAnsi="宋体"/>
                <w:b/>
                <w:color w:val="000000"/>
                <w:sz w:val="24"/>
                <w:szCs w:val="20"/>
              </w:rPr>
              <w:t>质疑期限的计算</w:t>
            </w:r>
            <w:r>
              <w:rPr>
                <w:rFonts w:hint="eastAsia" w:ascii="宋体" w:hAnsi="宋体"/>
                <w:color w:val="000000"/>
                <w:sz w:val="24"/>
                <w:szCs w:val="20"/>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9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17</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color w:val="000000"/>
                <w:sz w:val="24"/>
                <w:szCs w:val="20"/>
              </w:rPr>
            </w:pPr>
            <w:r>
              <w:rPr>
                <w:rFonts w:hint="eastAsia" w:ascii="宋体" w:hAnsi="宋体"/>
                <w:b/>
                <w:color w:val="000000"/>
                <w:sz w:val="24"/>
                <w:szCs w:val="20"/>
              </w:rPr>
              <w:t>投诉：</w:t>
            </w:r>
            <w:r>
              <w:rPr>
                <w:rFonts w:hint="eastAsia" w:ascii="宋体" w:hAnsi="宋体"/>
                <w:color w:val="000000"/>
                <w:sz w:val="24"/>
                <w:szCs w:val="20"/>
              </w:rPr>
              <w:t>根据《政府采购法》第五十五条的规定，质疑供应商对采购人、采购代理公司的答复不满意或者采购人、采购代理公司未在规定的时间内作出答复的，可以在答复期满后十五个工作日内向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0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18</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szCs w:val="20"/>
              </w:rPr>
            </w:pPr>
            <w:r>
              <w:rPr>
                <w:rFonts w:hint="eastAsia" w:ascii="宋体" w:hAnsi="宋体"/>
                <w:b/>
                <w:color w:val="000000"/>
                <w:sz w:val="24"/>
                <w:szCs w:val="20"/>
              </w:rPr>
              <w:t>注意事项：</w:t>
            </w:r>
            <w:r>
              <w:rPr>
                <w:rFonts w:hint="eastAsia" w:ascii="宋体" w:hAnsi="宋体"/>
                <w:color w:val="000000"/>
                <w:sz w:val="24"/>
                <w:szCs w:val="20"/>
              </w:rPr>
              <w:t>1、投标人如发现采购文件及其评标办法中歧视性不公正条款或违法违规等内容时，请于答疑截止日期前同时向采购人、采购代理公司反映，逾期不得再对采购文件的条款提出质疑。</w:t>
            </w:r>
          </w:p>
          <w:p>
            <w:pPr>
              <w:snapToGrid w:val="0"/>
              <w:ind w:firstLine="480" w:firstLineChars="200"/>
              <w:rPr>
                <w:rFonts w:ascii="宋体" w:hAnsi="宋体"/>
                <w:color w:val="000000"/>
                <w:sz w:val="24"/>
                <w:szCs w:val="20"/>
              </w:rPr>
            </w:pPr>
            <w:r>
              <w:rPr>
                <w:rFonts w:hint="eastAsia" w:ascii="宋体" w:hAnsi="宋体"/>
                <w:color w:val="000000"/>
                <w:sz w:val="24"/>
                <w:szCs w:val="20"/>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公司或监督管理部门提出异（质）疑或投诉或法院起诉的理由，均属于非法索取的依据。</w:t>
            </w:r>
          </w:p>
          <w:p>
            <w:pPr>
              <w:snapToGrid w:val="0"/>
              <w:ind w:firstLine="480" w:firstLineChars="200"/>
              <w:rPr>
                <w:rFonts w:hint="eastAsia" w:ascii="宋体" w:hAnsi="宋体"/>
                <w:color w:val="000000"/>
                <w:sz w:val="24"/>
                <w:szCs w:val="20"/>
              </w:rPr>
            </w:pPr>
            <w:r>
              <w:rPr>
                <w:rFonts w:hint="eastAsia" w:ascii="宋体" w:hAnsi="宋体"/>
                <w:color w:val="000000"/>
                <w:sz w:val="24"/>
                <w:szCs w:val="20"/>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0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19</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00000"/>
                <w:sz w:val="24"/>
                <w:szCs w:val="20"/>
              </w:rPr>
            </w:pPr>
            <w:r>
              <w:rPr>
                <w:rFonts w:hint="eastAsia" w:ascii="宋体" w:hAnsi="宋体"/>
                <w:b/>
                <w:color w:val="FF0000"/>
                <w:sz w:val="24"/>
                <w:szCs w:val="20"/>
              </w:rPr>
              <w:t>注意事项：为保障解密成功，</w:t>
            </w:r>
            <w:r>
              <w:rPr>
                <w:rStyle w:val="85"/>
                <w:rFonts w:hint="default"/>
                <w:b/>
                <w:bCs/>
                <w:color w:val="FF0000"/>
                <w:kern w:val="0"/>
                <w:sz w:val="24"/>
              </w:rPr>
              <w:t>投标人可携带笔记本电脑及CA</w:t>
            </w:r>
            <w:r>
              <w:rPr>
                <w:rFonts w:hint="eastAsia" w:ascii="宋体" w:hAnsi="宋体"/>
                <w:b/>
                <w:color w:val="FF0000"/>
                <w:kern w:val="0"/>
                <w:sz w:val="24"/>
              </w:rPr>
              <w:t>数字证书</w:t>
            </w:r>
            <w:r>
              <w:rPr>
                <w:rStyle w:val="85"/>
                <w:rFonts w:hint="default"/>
                <w:b/>
                <w:bCs/>
                <w:color w:val="FF0000"/>
                <w:kern w:val="0"/>
                <w:sz w:val="24"/>
              </w:rPr>
              <w:t>至开标现场完成传输、解密等事宜。（交易中心不提供无线网络，请供应商自行解决上网问题）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szCs w:val="20"/>
              </w:rPr>
            </w:pPr>
            <w:r>
              <w:rPr>
                <w:rFonts w:hint="eastAsia" w:ascii="宋体" w:hAnsi="宋体"/>
                <w:color w:val="000000"/>
                <w:sz w:val="24"/>
                <w:szCs w:val="20"/>
              </w:rPr>
              <w:t>20</w:t>
            </w:r>
          </w:p>
        </w:tc>
        <w:tc>
          <w:tcPr>
            <w:tcW w:w="949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szCs w:val="20"/>
              </w:rPr>
            </w:pPr>
            <w:r>
              <w:rPr>
                <w:rFonts w:hint="eastAsia" w:ascii="宋体" w:hAnsi="宋体"/>
                <w:color w:val="000000"/>
                <w:sz w:val="24"/>
                <w:szCs w:val="20"/>
              </w:rPr>
              <w:t>解释：本采购文件的解释权属于采购人和采购代理机构。</w:t>
            </w:r>
          </w:p>
        </w:tc>
      </w:tr>
    </w:tbl>
    <w:p>
      <w:pPr>
        <w:snapToGrid w:val="0"/>
        <w:spacing w:before="120" w:beforeLines="50" w:after="120" w:afterLines="50"/>
        <w:rPr>
          <w:rFonts w:ascii="宋体" w:hAnsi="宋体"/>
          <w:b/>
          <w:color w:val="000000"/>
          <w:sz w:val="28"/>
          <w:szCs w:val="28"/>
        </w:rPr>
      </w:pPr>
      <w:r>
        <w:rPr>
          <w:rFonts w:hint="eastAsia" w:ascii="宋体" w:hAnsi="宋体"/>
          <w:b/>
          <w:color w:val="000000"/>
          <w:sz w:val="28"/>
          <w:szCs w:val="28"/>
        </w:rPr>
        <w:t>一、总则</w:t>
      </w:r>
    </w:p>
    <w:p>
      <w:pPr>
        <w:snapToGrid w:val="0"/>
        <w:ind w:firstLine="472" w:firstLineChars="196"/>
        <w:jc w:val="left"/>
        <w:outlineLvl w:val="1"/>
        <w:rPr>
          <w:rFonts w:ascii="宋体" w:hAnsi="宋体"/>
          <w:b/>
          <w:color w:val="000000"/>
          <w:sz w:val="24"/>
          <w:szCs w:val="20"/>
        </w:rPr>
      </w:pPr>
      <w:r>
        <w:rPr>
          <w:rFonts w:hint="eastAsia" w:ascii="宋体" w:hAnsi="宋体"/>
          <w:b/>
          <w:color w:val="000000"/>
          <w:sz w:val="24"/>
          <w:szCs w:val="20"/>
        </w:rPr>
        <w:t>（一）</w:t>
      </w:r>
      <w:r>
        <w:rPr>
          <w:rFonts w:ascii="宋体" w:hAnsi="宋体"/>
          <w:b/>
          <w:color w:val="000000"/>
          <w:sz w:val="24"/>
          <w:szCs w:val="20"/>
        </w:rPr>
        <w:t>适用范围</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本采购文件适用于</w:t>
      </w:r>
      <w:r>
        <w:rPr>
          <w:rFonts w:hint="eastAsia" w:ascii="宋体" w:hAnsi="宋体"/>
          <w:b/>
          <w:color w:val="000000"/>
          <w:kern w:val="0"/>
          <w:sz w:val="24"/>
        </w:rPr>
        <w:t>德清县园林绿化管理处2021-2023年度公园、绿道安保服务采购项目</w:t>
      </w:r>
      <w:r>
        <w:rPr>
          <w:rFonts w:hint="eastAsia" w:ascii="宋体" w:hAnsi="宋体"/>
          <w:color w:val="000000"/>
          <w:sz w:val="24"/>
          <w:szCs w:val="20"/>
        </w:rPr>
        <w:t>的招标、投标、评标、定标、验收、合同履约、付款等行为（法律、法规另有规定的，从其规定）。</w:t>
      </w:r>
    </w:p>
    <w:p>
      <w:pPr>
        <w:snapToGrid w:val="0"/>
        <w:spacing w:before="120" w:beforeLines="50"/>
        <w:ind w:firstLine="354" w:firstLineChars="147"/>
        <w:jc w:val="left"/>
        <w:outlineLvl w:val="1"/>
        <w:rPr>
          <w:rFonts w:ascii="宋体" w:hAnsi="宋体"/>
          <w:b/>
          <w:color w:val="000000"/>
          <w:sz w:val="24"/>
          <w:szCs w:val="20"/>
        </w:rPr>
      </w:pPr>
      <w:r>
        <w:rPr>
          <w:rFonts w:hint="eastAsia" w:ascii="宋体" w:hAnsi="宋体"/>
          <w:b/>
          <w:color w:val="000000"/>
          <w:sz w:val="24"/>
          <w:szCs w:val="20"/>
        </w:rPr>
        <w:t>（二）定义</w:t>
      </w:r>
      <w:r>
        <w:rPr>
          <w:rFonts w:ascii="宋体" w:hAnsi="宋体"/>
          <w:color w:val="000000"/>
          <w:sz w:val="24"/>
          <w:szCs w:val="20"/>
        </w:rPr>
        <w:t xml:space="preserve"> </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1.“</w:t>
      </w:r>
      <w:r>
        <w:rPr>
          <w:rFonts w:ascii="宋体" w:hAnsi="宋体"/>
          <w:color w:val="000000"/>
          <w:sz w:val="24"/>
          <w:szCs w:val="20"/>
        </w:rPr>
        <w:t>投标人”系指向招标方提交投标文件的单位或个人。</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 xml:space="preserve"> “服务”系指采购文件规定投标人须承担的安装、调试、技术协助、校准、培训、技术指导以及其他类似的义务。</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3.</w:t>
      </w:r>
      <w:r>
        <w:rPr>
          <w:rFonts w:ascii="宋体" w:hAnsi="宋体"/>
          <w:color w:val="000000"/>
          <w:sz w:val="24"/>
          <w:szCs w:val="20"/>
        </w:rPr>
        <w:t xml:space="preserve"> “项目”系指投标人按采购文件规定向采购人提供的产品和服务。</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4.</w:t>
      </w:r>
      <w:r>
        <w:rPr>
          <w:rFonts w:ascii="宋体" w:hAnsi="宋体"/>
          <w:color w:val="000000"/>
          <w:sz w:val="24"/>
          <w:szCs w:val="20"/>
        </w:rPr>
        <w:t xml:space="preserve"> “书面形式”包括信函、传真、电报</w:t>
      </w:r>
      <w:r>
        <w:rPr>
          <w:rFonts w:hint="eastAsia" w:ascii="宋体" w:hAnsi="宋体"/>
          <w:color w:val="000000"/>
          <w:sz w:val="24"/>
          <w:szCs w:val="20"/>
        </w:rPr>
        <w:t>、电子邮件</w:t>
      </w:r>
      <w:r>
        <w:rPr>
          <w:rFonts w:ascii="宋体" w:hAnsi="宋体"/>
          <w:color w:val="000000"/>
          <w:sz w:val="24"/>
          <w:szCs w:val="20"/>
        </w:rPr>
        <w:t>等。</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5. 带“</w:t>
      </w:r>
      <w:r>
        <w:rPr>
          <w:rFonts w:hint="eastAsia" w:ascii="宋体" w:hAnsi="宋体"/>
          <w:color w:val="000000"/>
          <w:kern w:val="0"/>
          <w:szCs w:val="21"/>
        </w:rPr>
        <w:t>▲</w:t>
      </w:r>
      <w:r>
        <w:rPr>
          <w:rFonts w:hint="eastAsia" w:ascii="宋体" w:hAnsi="宋体"/>
          <w:color w:val="000000"/>
          <w:sz w:val="24"/>
          <w:szCs w:val="20"/>
        </w:rPr>
        <w:t>”条款为实质性响应条款，必须响应。</w:t>
      </w:r>
    </w:p>
    <w:p>
      <w:pPr>
        <w:snapToGrid w:val="0"/>
        <w:spacing w:before="120" w:beforeLines="50"/>
        <w:ind w:firstLine="472" w:firstLineChars="196"/>
        <w:jc w:val="left"/>
        <w:outlineLvl w:val="1"/>
        <w:rPr>
          <w:rFonts w:ascii="宋体" w:hAnsi="宋体"/>
          <w:b/>
          <w:color w:val="000000"/>
          <w:sz w:val="24"/>
          <w:szCs w:val="20"/>
        </w:rPr>
      </w:pPr>
      <w:r>
        <w:rPr>
          <w:rFonts w:hint="eastAsia" w:ascii="宋体" w:hAnsi="宋体"/>
          <w:b/>
          <w:color w:val="000000"/>
          <w:sz w:val="24"/>
          <w:szCs w:val="20"/>
        </w:rPr>
        <w:t>（三）招标方式</w:t>
      </w:r>
    </w:p>
    <w:p>
      <w:pPr>
        <w:snapToGrid w:val="0"/>
        <w:ind w:firstLine="480" w:firstLineChars="200"/>
        <w:jc w:val="left"/>
        <w:rPr>
          <w:rFonts w:ascii="宋体" w:hAnsi="宋体"/>
          <w:color w:val="000000"/>
          <w:sz w:val="24"/>
          <w:szCs w:val="20"/>
        </w:rPr>
      </w:pPr>
      <w:r>
        <w:rPr>
          <w:rFonts w:ascii="宋体" w:hAnsi="宋体"/>
          <w:color w:val="000000"/>
          <w:sz w:val="24"/>
          <w:szCs w:val="20"/>
        </w:rPr>
        <w:t>本次招标采用公开招标方式进行。</w:t>
      </w:r>
    </w:p>
    <w:p>
      <w:pPr>
        <w:snapToGrid w:val="0"/>
        <w:spacing w:before="120" w:beforeLines="50"/>
        <w:ind w:firstLine="472" w:firstLineChars="196"/>
        <w:jc w:val="left"/>
        <w:outlineLvl w:val="1"/>
        <w:rPr>
          <w:rFonts w:ascii="宋体" w:hAnsi="宋体"/>
          <w:b/>
          <w:color w:val="000000"/>
          <w:sz w:val="24"/>
          <w:szCs w:val="20"/>
        </w:rPr>
      </w:pPr>
      <w:r>
        <w:rPr>
          <w:rFonts w:hint="eastAsia" w:ascii="宋体" w:hAnsi="宋体"/>
          <w:b/>
          <w:color w:val="000000"/>
          <w:sz w:val="24"/>
          <w:szCs w:val="20"/>
        </w:rPr>
        <w:t>（四）投标委托</w:t>
      </w:r>
    </w:p>
    <w:p>
      <w:pPr>
        <w:snapToGrid w:val="0"/>
        <w:ind w:firstLine="466" w:firstLineChars="200"/>
        <w:jc w:val="left"/>
        <w:rPr>
          <w:rFonts w:ascii="宋体" w:hAnsi="宋体"/>
          <w:spacing w:val="-4"/>
          <w:sz w:val="24"/>
        </w:rPr>
      </w:pPr>
      <w:r>
        <w:rPr>
          <w:rFonts w:ascii="宋体" w:hAnsi="宋体"/>
          <w:b/>
          <w:spacing w:val="-4"/>
          <w:sz w:val="24"/>
        </w:rPr>
        <w:t>投标人代表须携带身份证。如投标人代表不是法定代表人，须</w:t>
      </w:r>
      <w:r>
        <w:rPr>
          <w:rFonts w:hint="eastAsia" w:ascii="宋体" w:hAnsi="宋体"/>
          <w:b/>
          <w:spacing w:val="-4"/>
          <w:sz w:val="24"/>
        </w:rPr>
        <w:t>同时具</w:t>
      </w:r>
      <w:r>
        <w:rPr>
          <w:rFonts w:ascii="宋体" w:hAnsi="宋体"/>
          <w:b/>
          <w:spacing w:val="-4"/>
          <w:sz w:val="24"/>
        </w:rPr>
        <w:t>有法定代表人出具的授权委托书（格式见第四部分）。</w:t>
      </w:r>
    </w:p>
    <w:p>
      <w:pPr>
        <w:snapToGrid w:val="0"/>
        <w:spacing w:before="120" w:beforeLines="50"/>
        <w:ind w:firstLine="472" w:firstLineChars="196"/>
        <w:jc w:val="left"/>
        <w:outlineLvl w:val="1"/>
        <w:rPr>
          <w:rFonts w:ascii="宋体" w:hAnsi="宋体"/>
          <w:b/>
          <w:color w:val="000000"/>
          <w:sz w:val="24"/>
          <w:szCs w:val="20"/>
        </w:rPr>
      </w:pPr>
      <w:r>
        <w:rPr>
          <w:rFonts w:hint="eastAsia" w:ascii="宋体" w:hAnsi="宋体"/>
          <w:b/>
          <w:color w:val="000000"/>
          <w:sz w:val="24"/>
          <w:szCs w:val="20"/>
        </w:rPr>
        <w:t>（五）投标费用</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不论投标结果如何，投标人均应自行承担所有与投标有关的全部费用（采购文件有相反规定除外）。</w:t>
      </w:r>
    </w:p>
    <w:p>
      <w:pPr>
        <w:snapToGrid w:val="0"/>
        <w:spacing w:before="120" w:beforeLines="50"/>
        <w:ind w:firstLine="472" w:firstLineChars="196"/>
        <w:jc w:val="left"/>
        <w:rPr>
          <w:rFonts w:ascii="宋体" w:hAnsi="宋体"/>
          <w:b/>
          <w:color w:val="000000"/>
          <w:sz w:val="24"/>
          <w:szCs w:val="20"/>
        </w:rPr>
      </w:pPr>
      <w:r>
        <w:rPr>
          <w:rFonts w:hint="eastAsia" w:ascii="宋体" w:hAnsi="宋体"/>
          <w:b/>
          <w:color w:val="000000"/>
          <w:sz w:val="24"/>
          <w:szCs w:val="20"/>
        </w:rPr>
        <w:t>（六）联合体投标</w:t>
      </w:r>
    </w:p>
    <w:p>
      <w:pPr>
        <w:snapToGrid w:val="0"/>
        <w:ind w:firstLine="720" w:firstLineChars="300"/>
        <w:jc w:val="left"/>
        <w:rPr>
          <w:rFonts w:ascii="宋体" w:hAnsi="宋体" w:cs="Arial"/>
          <w:color w:val="000000"/>
          <w:sz w:val="24"/>
          <w:szCs w:val="20"/>
        </w:rPr>
      </w:pPr>
      <w:r>
        <w:rPr>
          <w:rFonts w:hint="eastAsia" w:ascii="宋体" w:hAnsi="宋体" w:cs="Arial"/>
          <w:color w:val="000000"/>
          <w:sz w:val="24"/>
          <w:szCs w:val="20"/>
        </w:rPr>
        <w:t>本项目不接受联合体投标。</w:t>
      </w:r>
    </w:p>
    <w:p>
      <w:pPr>
        <w:snapToGrid w:val="0"/>
        <w:spacing w:before="120" w:beforeLines="50"/>
        <w:ind w:firstLine="472" w:firstLineChars="196"/>
        <w:rPr>
          <w:rFonts w:ascii="宋体" w:hAnsi="宋体" w:cs="宋体"/>
          <w:b/>
          <w:color w:val="000000"/>
          <w:kern w:val="0"/>
          <w:sz w:val="24"/>
          <w:szCs w:val="20"/>
        </w:rPr>
      </w:pPr>
      <w:r>
        <w:rPr>
          <w:rFonts w:hint="eastAsia" w:ascii="宋体" w:hAnsi="宋体"/>
          <w:b/>
          <w:color w:val="000000"/>
          <w:sz w:val="24"/>
          <w:szCs w:val="20"/>
        </w:rPr>
        <w:t>（七）</w:t>
      </w:r>
      <w:r>
        <w:rPr>
          <w:rFonts w:hint="eastAsia" w:ascii="宋体" w:hAnsi="宋体" w:cs="宋体"/>
          <w:b/>
          <w:color w:val="000000"/>
          <w:kern w:val="0"/>
          <w:sz w:val="24"/>
          <w:szCs w:val="20"/>
        </w:rPr>
        <w:t>转包与分包</w:t>
      </w:r>
    </w:p>
    <w:p>
      <w:pPr>
        <w:snapToGrid w:val="0"/>
        <w:ind w:firstLine="480" w:firstLineChars="200"/>
        <w:rPr>
          <w:rFonts w:ascii="宋体" w:hAnsi="宋体"/>
          <w:color w:val="000000"/>
          <w:sz w:val="24"/>
          <w:szCs w:val="20"/>
        </w:rPr>
      </w:pPr>
      <w:r>
        <w:rPr>
          <w:rFonts w:hint="eastAsia" w:ascii="宋体" w:hAnsi="宋体" w:cs="宋体"/>
          <w:color w:val="000000"/>
          <w:kern w:val="0"/>
          <w:sz w:val="24"/>
          <w:szCs w:val="20"/>
        </w:rPr>
        <w:t>本项目不允许转包或分包。</w:t>
      </w:r>
    </w:p>
    <w:p>
      <w:pPr>
        <w:snapToGrid w:val="0"/>
        <w:spacing w:before="120" w:beforeLines="50"/>
        <w:ind w:firstLine="472" w:firstLineChars="196"/>
        <w:jc w:val="left"/>
        <w:outlineLvl w:val="1"/>
        <w:rPr>
          <w:rFonts w:ascii="宋体" w:hAnsi="宋体"/>
          <w:b/>
          <w:color w:val="000000"/>
          <w:sz w:val="24"/>
          <w:szCs w:val="20"/>
        </w:rPr>
      </w:pPr>
      <w:r>
        <w:rPr>
          <w:rFonts w:hint="eastAsia" w:ascii="宋体" w:hAnsi="宋体"/>
          <w:b/>
          <w:color w:val="000000"/>
          <w:sz w:val="24"/>
          <w:szCs w:val="20"/>
        </w:rPr>
        <w:t>（八）特别说明：</w:t>
      </w:r>
    </w:p>
    <w:p>
      <w:pPr>
        <w:snapToGrid w:val="0"/>
        <w:ind w:left="2" w:leftChars="1" w:firstLine="480" w:firstLineChars="200"/>
        <w:rPr>
          <w:rFonts w:ascii="宋体" w:hAnsi="宋体"/>
          <w:color w:val="000000"/>
          <w:sz w:val="24"/>
        </w:rPr>
      </w:pPr>
      <w:r>
        <w:rPr>
          <w:rFonts w:hint="eastAsia" w:ascii="宋体" w:hAnsi="宋体"/>
          <w:bCs/>
          <w:color w:val="000000"/>
          <w:sz w:val="24"/>
          <w:szCs w:val="20"/>
        </w:rPr>
        <w:t>1.</w:t>
      </w:r>
      <w:r>
        <w:rPr>
          <w:rFonts w:ascii="宋体" w:hAnsi="宋体"/>
          <w:color w:val="000000"/>
          <w:sz w:val="24"/>
        </w:rPr>
        <w:t>投标人投标所使用的资格、信誉、荣誉、业绩与企业认证必须为本</w:t>
      </w:r>
      <w:r>
        <w:rPr>
          <w:rFonts w:hint="eastAsia" w:ascii="宋体" w:hAnsi="宋体"/>
          <w:color w:val="000000"/>
          <w:sz w:val="24"/>
        </w:rPr>
        <w:t>企业</w:t>
      </w:r>
      <w:r>
        <w:rPr>
          <w:rFonts w:ascii="宋体" w:hAnsi="宋体"/>
          <w:color w:val="000000"/>
          <w:sz w:val="24"/>
        </w:rPr>
        <w:t>所拥有。</w:t>
      </w:r>
      <w:r>
        <w:rPr>
          <w:rFonts w:hint="eastAsia" w:ascii="宋体" w:hAnsi="宋体"/>
          <w:color w:val="000000"/>
          <w:sz w:val="24"/>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pPr>
        <w:snapToGrid w:val="0"/>
        <w:ind w:left="2" w:leftChars="1"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投标人应仔细阅读采购文件的所有内容，按照采购文件的要求提交投标文件，并对所提供的全部资料的真实性承担法律责任。</w:t>
      </w:r>
    </w:p>
    <w:p>
      <w:pPr>
        <w:snapToGrid w:val="0"/>
        <w:ind w:left="2" w:leftChars="1"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投标人在投标活动中提供任何虚假材料,其投标无效，并报监管部门查处</w:t>
      </w:r>
      <w:r>
        <w:rPr>
          <w:rFonts w:hint="eastAsia" w:ascii="宋体" w:hAnsi="宋体"/>
          <w:color w:val="000000"/>
          <w:sz w:val="24"/>
        </w:rPr>
        <w:t>。</w:t>
      </w:r>
      <w:r>
        <w:rPr>
          <w:rFonts w:ascii="宋体" w:hAnsi="宋体"/>
          <w:color w:val="000000"/>
          <w:sz w:val="24"/>
        </w:rPr>
        <w:t>中标后发现的,</w:t>
      </w:r>
      <w:r>
        <w:rPr>
          <w:rFonts w:hint="eastAsia" w:ascii="宋体" w:hAnsi="宋体"/>
          <w:color w:val="000000"/>
          <w:sz w:val="24"/>
        </w:rPr>
        <w:t>造成其他损失的须赔偿相应损失，</w:t>
      </w:r>
      <w:r>
        <w:rPr>
          <w:rFonts w:ascii="宋体" w:hAnsi="宋体"/>
          <w:color w:val="000000"/>
          <w:sz w:val="24"/>
        </w:rPr>
        <w:t>且民事赔偿并不免除违法投标人的行政与刑事责任。</w:t>
      </w:r>
    </w:p>
    <w:p>
      <w:pPr>
        <w:snapToGrid w:val="0"/>
        <w:ind w:left="2" w:leftChars="1" w:firstLine="480" w:firstLineChars="200"/>
        <w:rPr>
          <w:rFonts w:hint="eastAsia" w:ascii="宋体" w:hAnsi="宋体"/>
          <w:color w:val="000000"/>
          <w:sz w:val="24"/>
        </w:rPr>
      </w:pPr>
      <w:r>
        <w:rPr>
          <w:rFonts w:hint="eastAsia" w:ascii="宋体" w:hAnsi="宋体"/>
          <w:color w:val="000000"/>
          <w:sz w:val="24"/>
        </w:rPr>
        <w:t>4.根据浙江省财政厅《关于印发浙江省政府购买服务采购管理暂行办法的通知》（浙财采监〔2014〕28号）规定，通过公开竞争的政府采购方式确定的原项目承接主体服务期满并通过验收，绩效评价好、服务对象满意度高的，在年度预算能够保障的前提下，可以根据原采购合同的约定续签合同，但续签的单次合同期限一般不得长于原采购的合同期限，且续签次数最多不超过2次、累计时间最长不超过5年。</w:t>
      </w:r>
    </w:p>
    <w:p>
      <w:pPr>
        <w:widowControl/>
        <w:spacing w:line="320" w:lineRule="atLeast"/>
        <w:ind w:firstLine="480" w:firstLineChars="200"/>
        <w:jc w:val="left"/>
        <w:rPr>
          <w:rFonts w:hint="eastAsia" w:ascii="宋体" w:hAnsi="宋体"/>
          <w:color w:val="000000"/>
          <w:sz w:val="24"/>
        </w:rPr>
      </w:pPr>
      <w:r>
        <w:rPr>
          <w:rFonts w:hint="eastAsia" w:ascii="宋体" w:hAnsi="宋体"/>
          <w:color w:val="000000"/>
          <w:sz w:val="24"/>
        </w:rPr>
        <w:t>5.根据《政府采购非招标采购方式管理办法》（财政部令第74号）规定，公开招标的货物、服务采购项目，招标过程中提交投标文件或者经评审实质性响应采购文件要求的供应商只有两家时，采购人、采购代理公司按照该办法第四条经本级财政部门批准后可以与该两家供应商进行竞争性谈判采购，采购人、采购代理公司应当根据采购文件中的采购需求编制谈判文件。</w:t>
      </w:r>
    </w:p>
    <w:p>
      <w:pPr>
        <w:widowControl/>
        <w:spacing w:line="320" w:lineRule="atLeast"/>
        <w:ind w:firstLine="480" w:firstLineChars="200"/>
        <w:jc w:val="left"/>
        <w:rPr>
          <w:rFonts w:hint="eastAsia" w:ascii="宋体" w:hAnsi="宋体"/>
          <w:color w:val="000000"/>
          <w:sz w:val="24"/>
        </w:rPr>
      </w:pPr>
      <w:r>
        <w:rPr>
          <w:rFonts w:hint="eastAsia" w:ascii="宋体" w:hAnsi="宋体"/>
          <w:color w:val="000000"/>
          <w:sz w:val="24"/>
        </w:rPr>
        <w:t>6.</w:t>
      </w:r>
      <w:r>
        <w:rPr>
          <w:rFonts w:hint="eastAsia"/>
        </w:rPr>
        <w:t xml:space="preserve"> </w:t>
      </w:r>
      <w:r>
        <w:rPr>
          <w:rFonts w:hint="eastAsia" w:ascii="宋体" w:hAnsi="宋体"/>
          <w:b/>
          <w:color w:val="000000"/>
          <w:sz w:val="24"/>
          <w:szCs w:val="20"/>
        </w:rPr>
        <w:t>根据《中华人民共和国政府采购法实施条例》（国务院令第658号）和浙江省财政厅、省监察厅《关于进一步规范政府采购活动的若干意见》（浙财采监字〔2007〕2号）的规定。</w:t>
      </w:r>
      <w:r>
        <w:rPr>
          <w:rFonts w:hint="eastAsia" w:ascii="宋体" w:hAnsi="宋体"/>
          <w:color w:val="000000"/>
          <w:sz w:val="24"/>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pPr>
        <w:widowControl/>
        <w:spacing w:line="320" w:lineRule="atLeast"/>
        <w:ind w:firstLine="480" w:firstLineChars="200"/>
        <w:jc w:val="left"/>
        <w:rPr>
          <w:rFonts w:hint="eastAsia" w:ascii="宋体" w:hAnsi="宋体"/>
          <w:b/>
          <w:color w:val="000000"/>
          <w:sz w:val="24"/>
        </w:rPr>
      </w:pPr>
      <w:r>
        <w:rPr>
          <w:rFonts w:hint="eastAsia" w:ascii="宋体" w:hAnsi="宋体"/>
          <w:color w:val="000000"/>
          <w:sz w:val="24"/>
        </w:rPr>
        <w:t>7.</w:t>
      </w:r>
      <w:r>
        <w:rPr>
          <w:rFonts w:hint="eastAsia" w:ascii="宋体" w:hAnsi="宋体"/>
          <w:b/>
          <w:color w:val="000000"/>
          <w:sz w:val="24"/>
        </w:rPr>
        <w:t xml:space="preserve"> 小微企业价格扣除的有关政策：根据财库〔2011〕181号的相关规定，在评审时对小型和微型企业提供小型、微型企业产品的报价给予 6 %的扣除，取扣除后的价格参与评审（仅对符合小微企业价格扣除政策的产品进行价格扣除，扣除后的价格仅作为评审计算）。(注：未按要求提供材料的，均不给予价格扣除，符合价格扣除政策的成交人产品报价明细表将和评审报告同时在采购结果公示中予以公示，若供应商在采购响应文件中作出虚假承诺将上报财政部门予以处理 。）</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●提供以下证明材料的供应商被认定为小型、微型企业（以下三项材料中，第①项必须提供，第②、③项仅需提供其中一项即可）：</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①供应商及所投产品生产企业按照《关于印发中小企业划型标准规定的通知》（工信部联企业〔2011〕300号）的所属行业规定为小型、微型企业。投标文件中必须提供《中小企业声明函》；</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②在响应文件中提供供应商和所投产品生产企业在国家企业信用公示系统（http://xwqy.gsxt.gov.cn/）的小微企业网页打印页并加盖公章。；</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③供应商及所投产品已通过浙江政府采购网申请注册并成为正式入库供应商的相关证明材料，且显示供应商为小型或微型企业。</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w:t>
      </w:r>
      <w:r>
        <w:rPr>
          <w:rFonts w:hint="eastAsia" w:ascii="宋体" w:hAnsi="宋体"/>
          <w:b/>
          <w:color w:val="000000"/>
          <w:sz w:val="24"/>
        </w:rPr>
        <w:t>根据2017〕141号的相关规定，</w:t>
      </w:r>
      <w:r>
        <w:rPr>
          <w:rFonts w:hint="eastAsia" w:ascii="宋体" w:hAnsi="宋体"/>
          <w:b/>
          <w:color w:val="000000"/>
          <w:sz w:val="24"/>
          <w:szCs w:val="20"/>
        </w:rPr>
        <w:t>残疾人福利性单位视同小微企业，其产品参加本项目投标的，享受小微企业同等的价格扣除。</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残疾人福利性单位应当同时满足以下条件：</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① 安置的残疾人占本单位在职职工人数的比例不低于25%（含25%），并且安置的残疾人人数不少于10人（含10人）；</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② 依法与安置的每位残疾人签订了一年以上（含一年）的劳动合同或服务协议；</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③ 为安置的每位残疾人按月足额缴纳了基本养老保险、基本医疗保险、失业保险、工伤保险和生育保险等社会保险费；</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④ 通过银行等金融机构向安置的每位残疾人，按月支付了不低于单位所在区县适用的经省级人民政府批准的月最低工资标准的工资；</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⑤ 提供本单位制造的货物、承担的工程或者服务（以下简称产品），或者提供其他残疾人福利性单位制造的货物（不包括使用非残疾人福利性单位注册商标的货物）。</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残疾人福利性单位需提供《残疾人福利性单位声明函》。</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w:t>
      </w:r>
      <w:r>
        <w:rPr>
          <w:rFonts w:hint="eastAsia" w:ascii="宋体" w:hAnsi="宋体"/>
          <w:b/>
          <w:color w:val="000000"/>
          <w:sz w:val="24"/>
        </w:rPr>
        <w:t>根据2017〕141号的相关规定，</w:t>
      </w:r>
      <w:r>
        <w:rPr>
          <w:rFonts w:hint="eastAsia" w:ascii="宋体" w:hAnsi="宋体"/>
          <w:b/>
          <w:color w:val="000000"/>
          <w:sz w:val="24"/>
          <w:szCs w:val="20"/>
        </w:rPr>
        <w:t>监狱企业视同小微企业，其产品参加本项目投标的，享受小微企业同等的价格扣除。</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提供以下证明材料的供应商被认定为监狱企业：</w:t>
      </w:r>
    </w:p>
    <w:p>
      <w:pPr>
        <w:widowControl/>
        <w:spacing w:line="320" w:lineRule="atLeast"/>
        <w:ind w:firstLine="482" w:firstLineChars="200"/>
        <w:jc w:val="left"/>
        <w:rPr>
          <w:rFonts w:hint="eastAsia" w:ascii="宋体" w:hAnsi="宋体"/>
          <w:b/>
          <w:color w:val="000000"/>
          <w:sz w:val="24"/>
          <w:szCs w:val="20"/>
        </w:rPr>
      </w:pPr>
      <w:r>
        <w:rPr>
          <w:rFonts w:hint="eastAsia" w:ascii="宋体" w:hAnsi="宋体"/>
          <w:b/>
          <w:color w:val="000000"/>
          <w:sz w:val="24"/>
          <w:szCs w:val="20"/>
        </w:rPr>
        <w:t>省级以上监狱管理局、戒毒管理局（含新疆生产建设兵团）出具的属于监狱企业的证明文件。</w:t>
      </w:r>
    </w:p>
    <w:p>
      <w:pPr>
        <w:widowControl/>
        <w:spacing w:line="320" w:lineRule="atLeast"/>
        <w:ind w:firstLine="482" w:firstLineChars="200"/>
        <w:jc w:val="left"/>
        <w:rPr>
          <w:rFonts w:ascii="宋体" w:hAnsi="宋体"/>
          <w:b/>
          <w:bCs/>
          <w:color w:val="000000"/>
          <w:sz w:val="24"/>
        </w:rPr>
      </w:pPr>
      <w:r>
        <w:rPr>
          <w:rFonts w:ascii="宋体" w:hAnsi="宋体"/>
          <w:b/>
          <w:bCs/>
          <w:color w:val="000000"/>
          <w:sz w:val="24"/>
        </w:rPr>
        <w:t>（九）质疑和投诉</w:t>
      </w:r>
    </w:p>
    <w:p>
      <w:pPr>
        <w:snapToGrid w:val="0"/>
        <w:ind w:firstLine="480" w:firstLineChars="200"/>
        <w:rPr>
          <w:rFonts w:hint="eastAsia" w:ascii="宋体" w:hAnsi="宋体"/>
          <w:bCs/>
          <w:color w:val="000000"/>
          <w:sz w:val="24"/>
        </w:rPr>
      </w:pPr>
      <w:r>
        <w:rPr>
          <w:rFonts w:ascii="宋体" w:hAnsi="宋体"/>
          <w:bCs/>
          <w:color w:val="000000"/>
          <w:sz w:val="24"/>
        </w:rPr>
        <w:t>1</w:t>
      </w:r>
      <w:r>
        <w:rPr>
          <w:rFonts w:hint="eastAsia" w:ascii="宋体" w:hAnsi="宋体"/>
          <w:bCs/>
          <w:color w:val="000000"/>
          <w:sz w:val="24"/>
        </w:rPr>
        <w:t>.</w:t>
      </w:r>
      <w:r>
        <w:rPr>
          <w:rFonts w:ascii="宋体" w:hAnsi="宋体"/>
          <w:bCs/>
          <w:color w:val="000000"/>
          <w:sz w:val="24"/>
        </w:rPr>
        <w:t>质疑、投诉应当采用书面形式，质疑书、投诉书均应明确阐述采购文件、招标过程</w:t>
      </w:r>
      <w:r>
        <w:rPr>
          <w:rFonts w:hint="eastAsia" w:ascii="宋体" w:hAnsi="宋体"/>
          <w:bCs/>
          <w:color w:val="000000"/>
          <w:sz w:val="24"/>
        </w:rPr>
        <w:t>或</w:t>
      </w:r>
      <w:r>
        <w:rPr>
          <w:rFonts w:ascii="宋体" w:hAnsi="宋体"/>
          <w:bCs/>
          <w:color w:val="000000"/>
          <w:sz w:val="24"/>
        </w:rPr>
        <w:t>中标结果中使自己合法权益受到损害的实质性内容，提供相关事实、依据和证据及其来源或线索，便于有关单位调查、答复和处理</w:t>
      </w:r>
      <w:r>
        <w:rPr>
          <w:rFonts w:hint="eastAsia" w:ascii="宋体" w:hAnsi="宋体"/>
          <w:bCs/>
          <w:color w:val="000000"/>
          <w:sz w:val="24"/>
        </w:rPr>
        <w:t>。</w:t>
      </w:r>
    </w:p>
    <w:p>
      <w:pPr>
        <w:snapToGrid w:val="0"/>
        <w:ind w:firstLine="480" w:firstLineChars="200"/>
        <w:rPr>
          <w:rFonts w:ascii="宋体" w:hAnsi="宋体"/>
          <w:bCs/>
          <w:color w:val="000000"/>
          <w:sz w:val="24"/>
        </w:rPr>
      </w:pPr>
      <w:r>
        <w:rPr>
          <w:rFonts w:hint="eastAsia" w:ascii="宋体" w:hAnsi="宋体"/>
          <w:bCs/>
          <w:color w:val="000000"/>
          <w:sz w:val="24"/>
        </w:rPr>
        <w:t>2.供应商未按规定要求提出的，则视同认可采购文件，但法律法规及规范性文件有明确规定的除外。</w:t>
      </w:r>
    </w:p>
    <w:p>
      <w:pPr>
        <w:snapToGrid w:val="0"/>
        <w:outlineLvl w:val="0"/>
        <w:rPr>
          <w:rFonts w:ascii="宋体" w:hAnsi="宋体"/>
          <w:b/>
          <w:color w:val="000000"/>
          <w:sz w:val="28"/>
          <w:szCs w:val="28"/>
        </w:rPr>
      </w:pPr>
      <w:r>
        <w:rPr>
          <w:rFonts w:ascii="宋体" w:hAnsi="宋体"/>
          <w:b/>
          <w:color w:val="000000"/>
          <w:sz w:val="28"/>
          <w:szCs w:val="28"/>
        </w:rPr>
        <w:t>二</w:t>
      </w:r>
      <w:r>
        <w:rPr>
          <w:rFonts w:hint="eastAsia" w:ascii="宋体" w:hAnsi="宋体"/>
          <w:b/>
          <w:color w:val="000000"/>
          <w:sz w:val="28"/>
          <w:szCs w:val="28"/>
        </w:rPr>
        <w:t>、</w:t>
      </w:r>
      <w:r>
        <w:rPr>
          <w:rFonts w:ascii="宋体" w:hAnsi="宋体"/>
          <w:b/>
          <w:color w:val="000000"/>
          <w:sz w:val="28"/>
          <w:szCs w:val="28"/>
        </w:rPr>
        <w:t>采购文件</w:t>
      </w:r>
    </w:p>
    <w:p>
      <w:pPr>
        <w:snapToGrid w:val="0"/>
        <w:ind w:firstLine="472" w:firstLineChars="196"/>
        <w:jc w:val="left"/>
        <w:rPr>
          <w:rFonts w:ascii="宋体" w:hAnsi="宋体"/>
          <w:b/>
          <w:color w:val="000000"/>
          <w:sz w:val="24"/>
          <w:szCs w:val="20"/>
        </w:rPr>
      </w:pPr>
      <w:r>
        <w:rPr>
          <w:rFonts w:hint="eastAsia" w:ascii="宋体" w:hAnsi="宋体"/>
          <w:b/>
          <w:color w:val="000000"/>
          <w:sz w:val="24"/>
          <w:szCs w:val="20"/>
        </w:rPr>
        <w:t>（一）采购文件的构成。本采购文件由以下部份组成：</w:t>
      </w:r>
    </w:p>
    <w:p>
      <w:pPr>
        <w:snapToGrid w:val="0"/>
        <w:ind w:firstLine="480" w:firstLineChars="200"/>
        <w:jc w:val="left"/>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w:t>
      </w:r>
      <w:r>
        <w:rPr>
          <w:rFonts w:ascii="宋体" w:hAnsi="宋体"/>
          <w:color w:val="000000"/>
          <w:sz w:val="24"/>
          <w:szCs w:val="20"/>
        </w:rPr>
        <w:t>招标公告</w:t>
      </w:r>
    </w:p>
    <w:p>
      <w:pPr>
        <w:snapToGrid w:val="0"/>
        <w:ind w:firstLine="480" w:firstLineChars="200"/>
        <w:jc w:val="left"/>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w:t>
      </w:r>
      <w:r>
        <w:rPr>
          <w:rFonts w:ascii="宋体" w:hAnsi="宋体"/>
          <w:color w:val="000000"/>
          <w:sz w:val="24"/>
          <w:szCs w:val="20"/>
        </w:rPr>
        <w:t>招标需求</w:t>
      </w:r>
    </w:p>
    <w:p>
      <w:pPr>
        <w:snapToGrid w:val="0"/>
        <w:ind w:firstLine="480" w:firstLineChars="200"/>
        <w:jc w:val="left"/>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w:t>
      </w:r>
      <w:r>
        <w:rPr>
          <w:rFonts w:ascii="宋体" w:hAnsi="宋体"/>
          <w:color w:val="000000"/>
          <w:sz w:val="24"/>
          <w:szCs w:val="20"/>
        </w:rPr>
        <w:t>投标人须知</w:t>
      </w:r>
    </w:p>
    <w:p>
      <w:pPr>
        <w:snapToGrid w:val="0"/>
        <w:ind w:firstLine="480" w:firstLineChars="200"/>
        <w:jc w:val="left"/>
        <w:rPr>
          <w:rFonts w:ascii="宋体" w:hAnsi="宋体"/>
          <w:color w:val="000000"/>
          <w:sz w:val="24"/>
          <w:szCs w:val="20"/>
        </w:rPr>
      </w:pPr>
      <w:r>
        <w:rPr>
          <w:rFonts w:ascii="宋体" w:hAnsi="宋体"/>
          <w:color w:val="000000"/>
          <w:sz w:val="24"/>
          <w:szCs w:val="20"/>
        </w:rPr>
        <w:t>4</w:t>
      </w:r>
      <w:r>
        <w:rPr>
          <w:rFonts w:hint="eastAsia" w:ascii="宋体" w:hAnsi="宋体"/>
          <w:color w:val="000000"/>
          <w:sz w:val="24"/>
          <w:szCs w:val="20"/>
        </w:rPr>
        <w:t>.</w:t>
      </w:r>
      <w:r>
        <w:rPr>
          <w:rFonts w:ascii="宋体" w:hAnsi="宋体"/>
          <w:color w:val="000000"/>
          <w:sz w:val="24"/>
          <w:szCs w:val="20"/>
        </w:rPr>
        <w:t>评标办法及标准</w:t>
      </w:r>
    </w:p>
    <w:p>
      <w:pPr>
        <w:snapToGrid w:val="0"/>
        <w:ind w:firstLine="480" w:firstLineChars="200"/>
        <w:jc w:val="left"/>
        <w:rPr>
          <w:rFonts w:ascii="宋体" w:hAnsi="宋体"/>
          <w:color w:val="000000"/>
          <w:sz w:val="24"/>
          <w:szCs w:val="20"/>
        </w:rPr>
      </w:pPr>
      <w:r>
        <w:rPr>
          <w:rFonts w:ascii="宋体" w:hAnsi="宋体"/>
          <w:color w:val="000000"/>
          <w:sz w:val="24"/>
          <w:szCs w:val="20"/>
        </w:rPr>
        <w:t>5</w:t>
      </w:r>
      <w:r>
        <w:rPr>
          <w:rFonts w:hint="eastAsia" w:ascii="宋体" w:hAnsi="宋体"/>
          <w:color w:val="000000"/>
          <w:sz w:val="24"/>
          <w:szCs w:val="20"/>
        </w:rPr>
        <w:t>.</w:t>
      </w:r>
      <w:r>
        <w:rPr>
          <w:rFonts w:ascii="宋体" w:hAnsi="宋体"/>
          <w:color w:val="000000"/>
          <w:sz w:val="24"/>
          <w:szCs w:val="20"/>
        </w:rPr>
        <w:t>合同主要条款</w:t>
      </w:r>
    </w:p>
    <w:p>
      <w:pPr>
        <w:snapToGrid w:val="0"/>
        <w:ind w:firstLine="480" w:firstLineChars="200"/>
        <w:jc w:val="left"/>
        <w:rPr>
          <w:rFonts w:ascii="宋体" w:hAnsi="宋体"/>
          <w:color w:val="000000"/>
          <w:sz w:val="24"/>
          <w:szCs w:val="20"/>
        </w:rPr>
      </w:pPr>
      <w:r>
        <w:rPr>
          <w:rFonts w:ascii="宋体" w:hAnsi="宋体"/>
          <w:color w:val="000000"/>
          <w:sz w:val="24"/>
          <w:szCs w:val="20"/>
        </w:rPr>
        <w:t>6</w:t>
      </w:r>
      <w:r>
        <w:rPr>
          <w:rFonts w:hint="eastAsia" w:ascii="宋体" w:hAnsi="宋体"/>
          <w:color w:val="000000"/>
          <w:sz w:val="24"/>
          <w:szCs w:val="20"/>
        </w:rPr>
        <w:t>.</w:t>
      </w:r>
      <w:r>
        <w:rPr>
          <w:rFonts w:ascii="宋体" w:hAnsi="宋体"/>
          <w:color w:val="000000"/>
          <w:sz w:val="24"/>
          <w:szCs w:val="20"/>
        </w:rPr>
        <w:t>投标文件格式</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7.本项目</w:t>
      </w:r>
      <w:r>
        <w:rPr>
          <w:rFonts w:ascii="宋体" w:hAnsi="宋体"/>
          <w:color w:val="000000"/>
          <w:sz w:val="24"/>
          <w:szCs w:val="20"/>
        </w:rPr>
        <w:t>采购文件</w:t>
      </w:r>
      <w:r>
        <w:rPr>
          <w:rFonts w:hint="eastAsia" w:ascii="宋体" w:hAnsi="宋体"/>
          <w:color w:val="000000"/>
          <w:sz w:val="24"/>
          <w:szCs w:val="20"/>
        </w:rPr>
        <w:t>的</w:t>
      </w:r>
      <w:r>
        <w:rPr>
          <w:rFonts w:ascii="宋体" w:hAnsi="宋体"/>
          <w:color w:val="000000"/>
          <w:sz w:val="24"/>
          <w:szCs w:val="20"/>
        </w:rPr>
        <w:t>澄清、答复、修改、补充的内容</w:t>
      </w:r>
    </w:p>
    <w:p>
      <w:pPr>
        <w:snapToGrid w:val="0"/>
        <w:spacing w:before="120" w:beforeLines="50"/>
        <w:ind w:firstLine="472" w:firstLineChars="196"/>
        <w:jc w:val="left"/>
        <w:rPr>
          <w:rFonts w:ascii="宋体" w:hAnsi="宋体"/>
          <w:b/>
          <w:color w:val="000000"/>
          <w:sz w:val="24"/>
          <w:szCs w:val="20"/>
        </w:rPr>
      </w:pPr>
      <w:r>
        <w:rPr>
          <w:rFonts w:hint="eastAsia" w:ascii="宋体" w:hAnsi="宋体"/>
          <w:b/>
          <w:color w:val="000000"/>
          <w:sz w:val="24"/>
          <w:szCs w:val="20"/>
        </w:rPr>
        <w:t>（二）投标人的风险</w:t>
      </w:r>
    </w:p>
    <w:p>
      <w:pPr>
        <w:snapToGrid w:val="0"/>
        <w:ind w:firstLine="480" w:firstLineChars="200"/>
        <w:jc w:val="left"/>
        <w:rPr>
          <w:rFonts w:ascii="宋体" w:hAnsi="宋体"/>
          <w:color w:val="000000"/>
          <w:sz w:val="24"/>
        </w:rPr>
      </w:pPr>
      <w:r>
        <w:rPr>
          <w:rFonts w:hint="eastAsia" w:ascii="宋体" w:hAnsi="宋体"/>
          <w:color w:val="000000"/>
          <w:sz w:val="24"/>
        </w:rPr>
        <w:t>投标人没有按照采购文件要求提供全部资料，或者投标人没有对采购文件在各方面作出实质性响应是投标人的风险，并可能导致其投标被拒绝。</w:t>
      </w:r>
    </w:p>
    <w:p>
      <w:pPr>
        <w:tabs>
          <w:tab w:val="left" w:pos="454"/>
          <w:tab w:val="left" w:pos="720"/>
        </w:tabs>
        <w:snapToGrid w:val="0"/>
        <w:spacing w:before="120" w:beforeLines="50"/>
        <w:ind w:firstLine="472" w:firstLineChars="196"/>
        <w:jc w:val="left"/>
        <w:rPr>
          <w:rFonts w:ascii="宋体" w:hAnsi="宋体"/>
          <w:b/>
          <w:color w:val="000000"/>
          <w:kern w:val="0"/>
          <w:sz w:val="24"/>
        </w:rPr>
      </w:pPr>
      <w:r>
        <w:rPr>
          <w:rFonts w:hint="eastAsia" w:ascii="宋体" w:hAnsi="宋体"/>
          <w:b/>
          <w:color w:val="000000"/>
          <w:kern w:val="0"/>
          <w:sz w:val="24"/>
        </w:rPr>
        <w:t>（三）采购文件的澄清与修改</w:t>
      </w:r>
    </w:p>
    <w:p>
      <w:pPr>
        <w:snapToGrid w:val="0"/>
        <w:ind w:firstLine="480" w:firstLineChars="200"/>
        <w:rPr>
          <w:rFonts w:hint="eastAsia" w:ascii="宋体" w:hAnsi="宋体"/>
          <w:color w:val="000000"/>
          <w:sz w:val="24"/>
        </w:rPr>
      </w:pPr>
      <w:r>
        <w:rPr>
          <w:rFonts w:hint="eastAsia" w:ascii="宋体" w:hAnsi="宋体"/>
          <w:color w:val="000000"/>
          <w:sz w:val="24"/>
        </w:rPr>
        <w:t>1.在投标截止时间前，</w:t>
      </w:r>
      <w:r>
        <w:rPr>
          <w:rFonts w:ascii="宋体" w:hAnsi="宋体"/>
          <w:color w:val="000000"/>
          <w:sz w:val="24"/>
        </w:rPr>
        <w:t>采购代理公司</w:t>
      </w:r>
      <w:r>
        <w:rPr>
          <w:rFonts w:hint="eastAsia" w:ascii="宋体" w:hAnsi="宋体"/>
          <w:color w:val="000000"/>
          <w:sz w:val="24"/>
        </w:rPr>
        <w:t>对已发出的采购文件进行必要澄清或者修改时，将依法在财政部门指定的政府采购信息发布媒体上发布更正公告，并以书面形式通知所有采购文件收受人，</w:t>
      </w:r>
      <w:r>
        <w:rPr>
          <w:rFonts w:ascii="宋体" w:hAnsi="宋体"/>
          <w:color w:val="000000"/>
          <w:sz w:val="24"/>
        </w:rPr>
        <w:t>除书面答复以外的其他澄清方式及澄清内容均无效。</w:t>
      </w:r>
      <w:r>
        <w:rPr>
          <w:rFonts w:hint="eastAsia" w:ascii="宋体" w:hAnsi="宋体"/>
          <w:color w:val="000000"/>
          <w:sz w:val="24"/>
        </w:rPr>
        <w:t>该澄清或者修改的内容为采购文件的组成部分，对所有投标人有约束力。投标人在收到采购文件的澄清修改函后，应以书面形式予以确认。</w:t>
      </w:r>
    </w:p>
    <w:p>
      <w:pPr>
        <w:snapToGrid w:val="0"/>
        <w:ind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 xml:space="preserve"> 采购代理公司</w:t>
      </w:r>
      <w:r>
        <w:rPr>
          <w:rFonts w:hint="eastAsia" w:ascii="宋体" w:hAnsi="宋体"/>
          <w:color w:val="000000"/>
          <w:sz w:val="24"/>
        </w:rPr>
        <w:t>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pPr>
        <w:snapToGrid w:val="0"/>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采购文件澄清、答复、修改、补充的内容为采购文件的组成部分。当采购文件与采购文件的答复、澄清、修改、补充通知就同一内容的表述不一致时，以最后发出的书面文件为准。</w:t>
      </w:r>
    </w:p>
    <w:p>
      <w:pPr>
        <w:snapToGrid w:val="0"/>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采购文件的澄清、答复、修改或补充都应该通过本代理机构以法定形式发布，采购人非通过本机构，不得擅自澄清、答复、修改或补充采购文件。</w:t>
      </w:r>
    </w:p>
    <w:p>
      <w:pPr>
        <w:snapToGrid w:val="0"/>
        <w:ind w:firstLine="551" w:firstLineChars="196"/>
        <w:outlineLvl w:val="1"/>
        <w:rPr>
          <w:rFonts w:ascii="宋体" w:hAnsi="宋体"/>
          <w:b/>
          <w:color w:val="000000"/>
          <w:sz w:val="28"/>
          <w:szCs w:val="28"/>
        </w:rPr>
      </w:pPr>
      <w:r>
        <w:rPr>
          <w:rFonts w:ascii="宋体" w:hAnsi="宋体"/>
          <w:b/>
          <w:color w:val="000000"/>
          <w:sz w:val="28"/>
          <w:szCs w:val="28"/>
        </w:rPr>
        <w:t>三、投标文件的编制</w:t>
      </w:r>
    </w:p>
    <w:p>
      <w:pPr>
        <w:snapToGrid w:val="0"/>
        <w:ind w:firstLine="482" w:firstLineChars="200"/>
        <w:jc w:val="left"/>
        <w:rPr>
          <w:rFonts w:ascii="宋体" w:hAnsi="宋体"/>
          <w:b/>
          <w:color w:val="000000"/>
          <w:sz w:val="24"/>
        </w:rPr>
      </w:pPr>
      <w:r>
        <w:rPr>
          <w:rFonts w:hint="eastAsia" w:ascii="宋体" w:hAnsi="宋体"/>
          <w:b/>
          <w:color w:val="000000"/>
          <w:sz w:val="24"/>
        </w:rPr>
        <w:t>注：投标人应保证所提供文件资料的真实性，所有文件资料必须是针对本次投标的。如发现投标人提供了虚假文件资料，其投标将被拒绝，并自行承担相应的法律责任。</w:t>
      </w:r>
    </w:p>
    <w:p>
      <w:pPr>
        <w:snapToGrid w:val="0"/>
        <w:ind w:firstLine="472" w:firstLineChars="196"/>
        <w:jc w:val="left"/>
        <w:outlineLvl w:val="0"/>
        <w:rPr>
          <w:rFonts w:hint="eastAsia" w:ascii="宋体" w:hAnsi="宋体"/>
          <w:b/>
          <w:sz w:val="24"/>
        </w:rPr>
      </w:pPr>
      <w:r>
        <w:rPr>
          <w:rFonts w:hint="eastAsia" w:ascii="宋体" w:hAnsi="宋体"/>
          <w:b/>
          <w:sz w:val="24"/>
        </w:rPr>
        <w:t>（一）投标文件的形式和效力</w:t>
      </w:r>
    </w:p>
    <w:p>
      <w:pPr>
        <w:snapToGrid w:val="0"/>
        <w:ind w:firstLine="472" w:firstLineChars="196"/>
        <w:jc w:val="left"/>
        <w:outlineLvl w:val="0"/>
        <w:rPr>
          <w:rFonts w:hint="eastAsia" w:ascii="宋体" w:hAnsi="宋体"/>
          <w:b/>
          <w:sz w:val="24"/>
        </w:rPr>
      </w:pPr>
      <w:r>
        <w:rPr>
          <w:rFonts w:hint="eastAsia" w:ascii="宋体" w:hAnsi="宋体"/>
          <w:b/>
          <w:sz w:val="24"/>
        </w:rPr>
        <w:t>1. 投标文件分为电子投标文件以及备份电子投标文件。</w:t>
      </w:r>
    </w:p>
    <w:p>
      <w:pPr>
        <w:snapToGrid w:val="0"/>
        <w:ind w:firstLine="472" w:firstLineChars="196"/>
        <w:outlineLvl w:val="0"/>
        <w:rPr>
          <w:rFonts w:hint="eastAsia" w:ascii="宋体" w:hAnsi="宋体"/>
          <w:b/>
          <w:sz w:val="24"/>
        </w:rPr>
      </w:pPr>
      <w:r>
        <w:rPr>
          <w:rFonts w:hint="eastAsia" w:ascii="宋体" w:hAnsi="宋体"/>
          <w:b/>
          <w:sz w:val="24"/>
        </w:rPr>
        <w:t>1.1电子投标文件：电子投标文件按政采云平台供应商项目采购-电子交易操作指南（https://help.zcygov.cn/web/site_2/2018/12-28/2573.html）及本招标文件要求制作、加密并递交；</w:t>
      </w:r>
    </w:p>
    <w:p>
      <w:pPr>
        <w:snapToGrid w:val="0"/>
        <w:ind w:firstLine="472" w:firstLineChars="196"/>
        <w:jc w:val="left"/>
        <w:outlineLvl w:val="0"/>
        <w:rPr>
          <w:rFonts w:hint="eastAsia" w:ascii="宋体" w:hAnsi="宋体"/>
          <w:b/>
          <w:sz w:val="24"/>
        </w:rPr>
      </w:pPr>
      <w:r>
        <w:rPr>
          <w:rFonts w:hint="eastAsia" w:ascii="宋体" w:hAnsi="宋体"/>
          <w:b/>
          <w:sz w:val="24"/>
        </w:rPr>
        <w:t>1.2 备份电子投标文件：即电子投标文件按“政采云供应商项目采购-电子招投标操作指南”制作的备份文件。</w:t>
      </w:r>
    </w:p>
    <w:p>
      <w:pPr>
        <w:snapToGrid w:val="0"/>
        <w:ind w:firstLine="472" w:firstLineChars="196"/>
        <w:jc w:val="left"/>
        <w:outlineLvl w:val="0"/>
        <w:rPr>
          <w:rFonts w:hint="eastAsia" w:ascii="宋体" w:hAnsi="宋体"/>
          <w:b/>
          <w:sz w:val="24"/>
        </w:rPr>
      </w:pPr>
      <w:r>
        <w:rPr>
          <w:rFonts w:hint="eastAsia" w:ascii="宋体" w:hAnsi="宋体"/>
          <w:b/>
          <w:sz w:val="24"/>
        </w:rPr>
        <w:t>2.投标文件的效力</w:t>
      </w:r>
    </w:p>
    <w:p>
      <w:pPr>
        <w:snapToGrid w:val="0"/>
        <w:ind w:firstLine="472" w:firstLineChars="196"/>
        <w:jc w:val="left"/>
        <w:outlineLvl w:val="0"/>
        <w:rPr>
          <w:rFonts w:hint="eastAsia" w:ascii="宋体" w:hAnsi="宋体"/>
          <w:b/>
          <w:sz w:val="24"/>
        </w:rPr>
      </w:pPr>
      <w:r>
        <w:rPr>
          <w:rFonts w:hint="eastAsia" w:ascii="宋体" w:hAnsi="宋体"/>
          <w:b/>
          <w:sz w:val="24"/>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w:t>
      </w:r>
    </w:p>
    <w:p>
      <w:pPr>
        <w:snapToGrid w:val="0"/>
        <w:ind w:firstLine="472" w:firstLineChars="196"/>
        <w:jc w:val="left"/>
        <w:outlineLvl w:val="0"/>
        <w:rPr>
          <w:rFonts w:ascii="宋体" w:hAnsi="宋体"/>
          <w:b/>
          <w:color w:val="000000"/>
          <w:sz w:val="24"/>
        </w:rPr>
      </w:pPr>
      <w:r>
        <w:rPr>
          <w:rFonts w:hint="eastAsia" w:ascii="宋体" w:hAnsi="宋体"/>
          <w:b/>
          <w:color w:val="000000"/>
          <w:sz w:val="24"/>
        </w:rPr>
        <w:t>（二）投标文件的组成</w:t>
      </w:r>
    </w:p>
    <w:p>
      <w:pPr>
        <w:snapToGrid w:val="0"/>
        <w:ind w:firstLine="472" w:firstLineChars="196"/>
        <w:jc w:val="left"/>
        <w:outlineLvl w:val="0"/>
        <w:rPr>
          <w:rFonts w:hint="eastAsia" w:ascii="宋体" w:hAnsi="宋体"/>
          <w:b/>
          <w:sz w:val="24"/>
        </w:rPr>
      </w:pPr>
      <w:r>
        <w:rPr>
          <w:rFonts w:hint="eastAsia" w:ascii="宋体" w:hAnsi="宋体"/>
          <w:b/>
          <w:sz w:val="24"/>
        </w:rPr>
        <w:t>投标文件（包括电子投标文件和备份投标文件）由资格文件、商务技术文件、投标报价文件三部份组成。</w:t>
      </w:r>
    </w:p>
    <w:p>
      <w:pPr>
        <w:snapToGrid w:val="0"/>
        <w:ind w:firstLine="472" w:firstLineChars="196"/>
        <w:jc w:val="left"/>
        <w:outlineLvl w:val="0"/>
        <w:rPr>
          <w:rFonts w:hint="eastAsia" w:ascii="宋体" w:hAnsi="宋体"/>
          <w:b/>
          <w:sz w:val="24"/>
        </w:rPr>
      </w:pPr>
      <w:r>
        <w:rPr>
          <w:rFonts w:hint="eastAsia" w:ascii="宋体" w:hAnsi="宋体"/>
          <w:b/>
          <w:sz w:val="24"/>
        </w:rPr>
        <w:t>其中电子投标文件中所须加盖公章部分均采用CA签章。</w:t>
      </w:r>
    </w:p>
    <w:p>
      <w:pPr>
        <w:snapToGrid w:val="0"/>
        <w:ind w:firstLine="472" w:firstLineChars="196"/>
        <w:jc w:val="left"/>
        <w:outlineLvl w:val="0"/>
        <w:rPr>
          <w:rFonts w:hint="eastAsia" w:ascii="宋体" w:hAnsi="宋体"/>
          <w:b/>
          <w:sz w:val="24"/>
        </w:rPr>
      </w:pPr>
      <w:r>
        <w:rPr>
          <w:rFonts w:hint="eastAsia" w:ascii="宋体" w:hAnsi="宋体"/>
          <w:b/>
          <w:sz w:val="24"/>
        </w:rPr>
        <w:t>备份电子投标文件，按政采云平台项目采购-电子招投标操作指南中上传的电子投标文件格式，以光盘或U盘形式提供。数量为1份。</w:t>
      </w:r>
    </w:p>
    <w:p>
      <w:pPr>
        <w:snapToGrid w:val="0"/>
        <w:ind w:firstLine="482" w:firstLineChars="200"/>
        <w:jc w:val="left"/>
        <w:rPr>
          <w:rFonts w:ascii="宋体" w:hAnsi="宋体"/>
          <w:color w:val="000000"/>
          <w:sz w:val="24"/>
          <w:szCs w:val="20"/>
        </w:rPr>
      </w:pPr>
      <w:r>
        <w:rPr>
          <w:rFonts w:hint="eastAsia" w:ascii="宋体" w:hAnsi="宋体"/>
          <w:b/>
          <w:color w:val="000000"/>
          <w:sz w:val="24"/>
          <w:szCs w:val="20"/>
        </w:rPr>
        <w:t>关于本项目投标价格的信息只允许出现在“报价文件”中，不得出现在技术标及商务标中。</w:t>
      </w:r>
    </w:p>
    <w:p>
      <w:pPr>
        <w:numPr>
          <w:ilvl w:val="3"/>
          <w:numId w:val="12"/>
        </w:numPr>
        <w:tabs>
          <w:tab w:val="left" w:pos="426"/>
          <w:tab w:val="left" w:pos="704"/>
          <w:tab w:val="clear" w:pos="600"/>
        </w:tabs>
        <w:snapToGrid w:val="0"/>
        <w:spacing w:before="120" w:beforeLines="50"/>
        <w:ind w:left="426" w:hanging="426"/>
        <w:jc w:val="left"/>
        <w:rPr>
          <w:rFonts w:hint="eastAsia" w:ascii="宋体" w:hAnsi="宋体"/>
          <w:b/>
          <w:sz w:val="24"/>
          <w:szCs w:val="20"/>
        </w:rPr>
      </w:pPr>
      <w:r>
        <w:rPr>
          <w:rFonts w:ascii="宋体" w:hAnsi="宋体"/>
          <w:b/>
          <w:sz w:val="24"/>
          <w:szCs w:val="20"/>
        </w:rPr>
        <w:t>资</w:t>
      </w:r>
      <w:r>
        <w:rPr>
          <w:rFonts w:hint="eastAsia" w:ascii="宋体" w:hAnsi="宋体"/>
          <w:b/>
          <w:sz w:val="24"/>
        </w:rPr>
        <w:t>格文件</w:t>
      </w:r>
      <w:r>
        <w:rPr>
          <w:rFonts w:ascii="宋体" w:hAnsi="宋体"/>
          <w:b/>
          <w:sz w:val="24"/>
          <w:szCs w:val="20"/>
        </w:rPr>
        <w:t>：</w:t>
      </w:r>
    </w:p>
    <w:p>
      <w:pPr>
        <w:tabs>
          <w:tab w:val="left" w:pos="600"/>
        </w:tabs>
        <w:snapToGrid w:val="0"/>
        <w:spacing w:before="120" w:beforeLines="50"/>
        <w:ind w:firstLine="424" w:firstLineChars="176"/>
        <w:jc w:val="left"/>
        <w:rPr>
          <w:rFonts w:hint="eastAsia" w:ascii="宋体" w:hAnsi="宋体"/>
          <w:b/>
          <w:sz w:val="24"/>
          <w:szCs w:val="20"/>
        </w:rPr>
      </w:pPr>
      <w:r>
        <w:rPr>
          <w:rFonts w:hint="eastAsia" w:ascii="宋体" w:hAnsi="宋体"/>
          <w:b/>
          <w:sz w:val="24"/>
          <w:szCs w:val="20"/>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Pr>
          <w:rFonts w:hint="eastAsia" w:ascii="宋体" w:hAnsi="宋体"/>
          <w:b/>
          <w:sz w:val="24"/>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r>
        <w:rPr>
          <w:rFonts w:hint="eastAsia" w:ascii="宋体" w:hAnsi="宋体"/>
          <w:b/>
          <w:sz w:val="24"/>
          <w:szCs w:val="20"/>
        </w:rPr>
        <w:t>）</w:t>
      </w:r>
    </w:p>
    <w:p>
      <w:pPr>
        <w:widowControl/>
        <w:spacing w:line="340" w:lineRule="exact"/>
        <w:jc w:val="left"/>
        <w:rPr>
          <w:rFonts w:hint="eastAsia" w:ascii="宋体" w:hAnsi="宋体"/>
          <w:b/>
          <w:color w:val="000000"/>
          <w:sz w:val="24"/>
        </w:rPr>
      </w:pPr>
      <w:r>
        <w:rPr>
          <w:rFonts w:hint="eastAsia" w:ascii="宋体" w:hAnsi="宋体"/>
          <w:b/>
          <w:color w:val="000000"/>
          <w:sz w:val="24"/>
        </w:rPr>
        <w:t>a.投标单位的有效工商营业执照或法人证书</w:t>
      </w:r>
      <w:r>
        <w:rPr>
          <w:rFonts w:hint="eastAsia" w:ascii="宋体" w:hAnsi="宋体"/>
          <w:b/>
          <w:bCs/>
          <w:sz w:val="24"/>
        </w:rPr>
        <w:t>复印件加盖公章；</w:t>
      </w:r>
      <w:r>
        <w:rPr>
          <w:rFonts w:hint="eastAsia" w:ascii="宋体" w:hAnsi="宋体"/>
          <w:b/>
          <w:color w:val="000000"/>
          <w:sz w:val="24"/>
        </w:rPr>
        <w:t xml:space="preserve">（原件备查） </w:t>
      </w:r>
    </w:p>
    <w:p>
      <w:pPr>
        <w:widowControl/>
        <w:spacing w:line="340" w:lineRule="exact"/>
        <w:jc w:val="left"/>
        <w:rPr>
          <w:rFonts w:hint="eastAsia" w:ascii="宋体" w:hAnsi="宋体"/>
          <w:b/>
          <w:color w:val="000000"/>
          <w:sz w:val="24"/>
        </w:rPr>
      </w:pPr>
      <w:r>
        <w:rPr>
          <w:rFonts w:hint="eastAsia" w:ascii="宋体" w:hAnsi="宋体"/>
          <w:b/>
          <w:color w:val="000000"/>
          <w:sz w:val="24"/>
        </w:rPr>
        <w:t>b. 投标单位的依法缴纳税收（投标截止时间前近三个月缴纳增值税和企业所得税的完税凭据或税务部门出具的其他证明）和社会保障资金（投标截止时间前近三个月缴纳社会保险的凭证（专用收据或社会保险缴纳清单）或人社部门出具的其他证明）证明材料复印件</w:t>
      </w:r>
      <w:r>
        <w:rPr>
          <w:rFonts w:hint="eastAsia" w:ascii="宋体" w:hAnsi="宋体"/>
          <w:b/>
          <w:bCs/>
          <w:sz w:val="24"/>
        </w:rPr>
        <w:t>加盖公章；</w:t>
      </w:r>
      <w:r>
        <w:rPr>
          <w:rFonts w:hint="eastAsia" w:ascii="宋体" w:hAnsi="宋体"/>
          <w:b/>
          <w:color w:val="000000"/>
          <w:sz w:val="24"/>
        </w:rPr>
        <w:t>（原件备查,依法免税或不需要缴纳社会保障资金的供应商，应提供相应文件证明其依法免税或不需要缴纳社会保障资金。）</w:t>
      </w:r>
    </w:p>
    <w:p>
      <w:pPr>
        <w:widowControl/>
        <w:spacing w:line="340" w:lineRule="exact"/>
        <w:jc w:val="left"/>
        <w:rPr>
          <w:rFonts w:hint="eastAsia" w:ascii="宋体" w:hAnsi="宋体"/>
          <w:b/>
          <w:color w:val="000000"/>
          <w:sz w:val="24"/>
        </w:rPr>
      </w:pPr>
      <w:r>
        <w:rPr>
          <w:rFonts w:hint="eastAsia" w:ascii="宋体" w:hAnsi="宋体"/>
          <w:b/>
          <w:color w:val="000000"/>
          <w:sz w:val="24"/>
        </w:rPr>
        <w:t>c.供应商市场行为信誉（信用）情况承诺书原件（格式见采购文件附件）</w:t>
      </w:r>
    </w:p>
    <w:p>
      <w:pPr>
        <w:widowControl/>
        <w:spacing w:line="340" w:lineRule="exact"/>
        <w:jc w:val="left"/>
        <w:rPr>
          <w:rFonts w:hint="eastAsia" w:ascii="宋体" w:hAnsi="宋体"/>
          <w:b/>
          <w:color w:val="000000"/>
          <w:sz w:val="24"/>
        </w:rPr>
      </w:pPr>
      <w:r>
        <w:rPr>
          <w:rFonts w:hint="eastAsia" w:ascii="宋体" w:hAnsi="宋体"/>
          <w:b/>
          <w:color w:val="000000"/>
          <w:sz w:val="24"/>
        </w:rPr>
        <w:t>d.法定代表人授权书原件、被授权人身份证复印件一份；</w:t>
      </w:r>
    </w:p>
    <w:p>
      <w:pPr>
        <w:widowControl/>
        <w:spacing w:line="340" w:lineRule="exact"/>
        <w:jc w:val="left"/>
        <w:rPr>
          <w:rFonts w:hint="eastAsia" w:ascii="宋体" w:hAnsi="宋体"/>
          <w:b/>
          <w:color w:val="000000"/>
          <w:sz w:val="24"/>
        </w:rPr>
      </w:pPr>
      <w:r>
        <w:rPr>
          <w:rFonts w:hint="eastAsia" w:ascii="宋体" w:hAnsi="宋体"/>
          <w:b/>
          <w:color w:val="000000"/>
          <w:sz w:val="24"/>
        </w:rPr>
        <w:t>e.</w:t>
      </w:r>
      <w:r>
        <w:rPr>
          <w:rFonts w:hint="eastAsia" w:ascii="宋体" w:hAnsi="宋体"/>
          <w:b/>
          <w:color w:val="auto"/>
          <w:sz w:val="24"/>
          <w:highlight w:val="none"/>
        </w:rPr>
        <w:t>投标单位具有公安部门颁发的有效的《保安服务许可证》复印件一份；</w:t>
      </w:r>
    </w:p>
    <w:p>
      <w:pPr>
        <w:widowControl/>
        <w:spacing w:line="340" w:lineRule="exact"/>
        <w:jc w:val="left"/>
        <w:rPr>
          <w:rFonts w:hint="eastAsia" w:ascii="宋体" w:hAnsi="宋体"/>
          <w:b/>
          <w:color w:val="000000"/>
          <w:sz w:val="24"/>
        </w:rPr>
      </w:pPr>
      <w:r>
        <w:rPr>
          <w:rFonts w:hint="eastAsia" w:ascii="宋体" w:hAnsi="宋体"/>
          <w:b/>
          <w:color w:val="000000"/>
          <w:sz w:val="24"/>
        </w:rPr>
        <w:t>f.投标单位的其他投标资格证明文件复印件加盖公章（若供应商为总公司所设立的区域性分支机构（分公司），以及个体工商户、个人独资企业、合伙企业需提供房产权证、车辆行驶证或其他固定资产等有效财产证明材料</w:t>
      </w:r>
      <w:r>
        <w:rPr>
          <w:rFonts w:hint="eastAsia" w:ascii="宋体" w:hAnsi="宋体"/>
          <w:b/>
          <w:bCs/>
          <w:sz w:val="24"/>
        </w:rPr>
        <w:t>复印件加盖公章</w:t>
      </w:r>
      <w:r>
        <w:rPr>
          <w:rFonts w:hint="eastAsia" w:ascii="宋体" w:hAnsi="宋体"/>
          <w:b/>
          <w:color w:val="000000"/>
          <w:sz w:val="24"/>
        </w:rPr>
        <w:t>）</w:t>
      </w:r>
      <w:r>
        <w:rPr>
          <w:rFonts w:hint="eastAsia" w:ascii="宋体" w:hAnsi="宋体"/>
          <w:b/>
          <w:bCs/>
          <w:sz w:val="24"/>
        </w:rPr>
        <w:t>。</w:t>
      </w:r>
      <w:r>
        <w:rPr>
          <w:rFonts w:hint="eastAsia" w:ascii="宋体" w:hAnsi="宋体"/>
          <w:b/>
          <w:color w:val="000000"/>
          <w:sz w:val="24"/>
        </w:rPr>
        <w:t>（原件备查）</w:t>
      </w:r>
    </w:p>
    <w:p>
      <w:pPr>
        <w:numPr>
          <w:ilvl w:val="3"/>
          <w:numId w:val="12"/>
        </w:numPr>
        <w:tabs>
          <w:tab w:val="left" w:pos="426"/>
          <w:tab w:val="left" w:pos="704"/>
          <w:tab w:val="clear" w:pos="600"/>
        </w:tabs>
        <w:snapToGrid w:val="0"/>
        <w:spacing w:before="120" w:beforeLines="50"/>
        <w:ind w:left="426" w:hanging="426"/>
        <w:jc w:val="left"/>
        <w:rPr>
          <w:rFonts w:hint="eastAsia" w:ascii="宋体" w:hAnsi="宋体"/>
          <w:b/>
          <w:sz w:val="24"/>
          <w:szCs w:val="20"/>
        </w:rPr>
      </w:pPr>
      <w:r>
        <w:rPr>
          <w:rFonts w:hint="eastAsia" w:ascii="宋体" w:hAnsi="宋体"/>
          <w:b/>
          <w:sz w:val="24"/>
          <w:szCs w:val="20"/>
        </w:rPr>
        <w:t>商务技术文件</w:t>
      </w:r>
      <w:r>
        <w:rPr>
          <w:rFonts w:ascii="宋体" w:hAnsi="宋体"/>
          <w:b/>
          <w:sz w:val="24"/>
          <w:szCs w:val="20"/>
        </w:rPr>
        <w:t>：</w:t>
      </w:r>
    </w:p>
    <w:p>
      <w:pPr>
        <w:snapToGrid w:val="0"/>
        <w:spacing w:before="120" w:beforeLines="50"/>
        <w:ind w:left="426"/>
        <w:jc w:val="left"/>
        <w:rPr>
          <w:rFonts w:hint="eastAsia" w:ascii="宋体" w:hAnsi="宋体"/>
          <w:b/>
          <w:sz w:val="24"/>
          <w:szCs w:val="20"/>
        </w:rPr>
      </w:pPr>
      <w:r>
        <w:rPr>
          <w:rFonts w:hint="eastAsia" w:ascii="宋体" w:hAnsi="宋体"/>
          <w:b/>
          <w:sz w:val="24"/>
          <w:szCs w:val="20"/>
        </w:rPr>
        <w:t>（1）商务部分包括但不限于以下内容</w:t>
      </w:r>
    </w:p>
    <w:p>
      <w:pPr>
        <w:numPr>
          <w:ilvl w:val="0"/>
          <w:numId w:val="13"/>
        </w:numPr>
        <w:tabs>
          <w:tab w:val="left" w:pos="0"/>
          <w:tab w:val="clear" w:pos="420"/>
        </w:tabs>
        <w:spacing w:line="400" w:lineRule="exact"/>
        <w:ind w:left="0" w:firstLine="426"/>
        <w:rPr>
          <w:rFonts w:hint="eastAsia" w:ascii="宋体" w:hAnsi="宋体"/>
          <w:color w:val="000000"/>
          <w:sz w:val="24"/>
        </w:rPr>
      </w:pPr>
      <w:r>
        <w:rPr>
          <w:rFonts w:hint="eastAsia" w:ascii="宋体" w:hAnsi="宋体"/>
          <w:color w:val="000000"/>
          <w:sz w:val="24"/>
        </w:rPr>
        <w:t>供应商采购响应文件评分索引一览表（格式见附件）</w:t>
      </w:r>
    </w:p>
    <w:p>
      <w:pPr>
        <w:numPr>
          <w:ilvl w:val="0"/>
          <w:numId w:val="13"/>
        </w:numPr>
        <w:tabs>
          <w:tab w:val="left" w:pos="0"/>
          <w:tab w:val="clear" w:pos="420"/>
        </w:tabs>
        <w:spacing w:line="400" w:lineRule="exact"/>
        <w:ind w:left="0" w:firstLine="426"/>
        <w:rPr>
          <w:rFonts w:hint="eastAsia" w:ascii="宋体" w:hAnsi="宋体"/>
          <w:color w:val="000000"/>
          <w:sz w:val="24"/>
        </w:rPr>
      </w:pPr>
      <w:r>
        <w:rPr>
          <w:rFonts w:hint="eastAsia" w:ascii="宋体" w:hAnsi="宋体"/>
          <w:color w:val="000000"/>
          <w:sz w:val="24"/>
        </w:rPr>
        <w:t>投标声明书（格式见附件）</w:t>
      </w:r>
    </w:p>
    <w:p>
      <w:pPr>
        <w:numPr>
          <w:ilvl w:val="0"/>
          <w:numId w:val="13"/>
        </w:numPr>
        <w:tabs>
          <w:tab w:val="left" w:pos="0"/>
          <w:tab w:val="clear" w:pos="420"/>
        </w:tabs>
        <w:spacing w:line="400" w:lineRule="exact"/>
        <w:ind w:left="0" w:firstLine="426"/>
        <w:rPr>
          <w:rFonts w:hint="eastAsia" w:ascii="宋体" w:hAnsi="宋体"/>
          <w:color w:val="000000"/>
          <w:sz w:val="24"/>
        </w:rPr>
      </w:pPr>
      <w:r>
        <w:rPr>
          <w:rFonts w:hint="eastAsia" w:ascii="宋体" w:hAnsi="宋体"/>
          <w:color w:val="000000"/>
          <w:sz w:val="24"/>
        </w:rPr>
        <w:t>投标人的基本情况介绍</w:t>
      </w:r>
    </w:p>
    <w:p>
      <w:pPr>
        <w:numPr>
          <w:ilvl w:val="0"/>
          <w:numId w:val="13"/>
        </w:numPr>
        <w:tabs>
          <w:tab w:val="left" w:pos="0"/>
          <w:tab w:val="clear" w:pos="420"/>
        </w:tabs>
        <w:spacing w:line="400" w:lineRule="exact"/>
        <w:ind w:left="0" w:firstLine="426"/>
        <w:rPr>
          <w:rFonts w:hint="eastAsia" w:ascii="宋体" w:hAnsi="宋体"/>
          <w:color w:val="000000"/>
          <w:sz w:val="24"/>
        </w:rPr>
      </w:pPr>
      <w:r>
        <w:rPr>
          <w:rFonts w:hint="eastAsia" w:ascii="宋体" w:hAnsi="宋体"/>
          <w:color w:val="000000"/>
          <w:sz w:val="24"/>
        </w:rPr>
        <w:t>投标人荣誉</w:t>
      </w:r>
    </w:p>
    <w:p>
      <w:pPr>
        <w:numPr>
          <w:ilvl w:val="0"/>
          <w:numId w:val="13"/>
        </w:numPr>
        <w:tabs>
          <w:tab w:val="left" w:pos="0"/>
          <w:tab w:val="clear" w:pos="420"/>
        </w:tabs>
        <w:spacing w:line="400" w:lineRule="exact"/>
        <w:ind w:left="0" w:firstLine="426"/>
        <w:rPr>
          <w:rFonts w:hint="eastAsia" w:ascii="宋体" w:hAnsi="宋体"/>
          <w:color w:val="000000"/>
          <w:sz w:val="24"/>
        </w:rPr>
      </w:pPr>
      <w:r>
        <w:rPr>
          <w:rFonts w:hint="eastAsia" w:ascii="宋体" w:hAnsi="宋体"/>
          <w:color w:val="000000"/>
          <w:sz w:val="24"/>
        </w:rPr>
        <w:t>投标人相关资质证书情况（复印件加盖公章）</w:t>
      </w:r>
    </w:p>
    <w:p>
      <w:pPr>
        <w:numPr>
          <w:ilvl w:val="0"/>
          <w:numId w:val="13"/>
        </w:numPr>
        <w:tabs>
          <w:tab w:val="left" w:pos="0"/>
          <w:tab w:val="clear" w:pos="420"/>
        </w:tabs>
        <w:spacing w:line="400" w:lineRule="exact"/>
        <w:ind w:left="0" w:firstLine="426"/>
        <w:rPr>
          <w:rFonts w:ascii="宋体" w:hAnsi="宋体"/>
          <w:color w:val="000000"/>
          <w:sz w:val="24"/>
        </w:rPr>
      </w:pPr>
      <w:r>
        <w:rPr>
          <w:rFonts w:hint="eastAsia" w:ascii="宋体" w:hAnsi="宋体"/>
          <w:color w:val="000000"/>
          <w:sz w:val="24"/>
        </w:rPr>
        <w:t>投标人2018年1月1日至今类似业绩证明（合同、业主验收证明材料等）（复印件加盖公章）</w:t>
      </w:r>
    </w:p>
    <w:p>
      <w:pPr>
        <w:numPr>
          <w:ilvl w:val="0"/>
          <w:numId w:val="13"/>
        </w:numPr>
        <w:tabs>
          <w:tab w:val="left" w:pos="0"/>
          <w:tab w:val="clear" w:pos="420"/>
        </w:tabs>
        <w:spacing w:line="360" w:lineRule="auto"/>
        <w:ind w:left="0" w:firstLine="426"/>
        <w:rPr>
          <w:rFonts w:ascii="宋体" w:hAnsi="宋体"/>
          <w:color w:val="000000"/>
          <w:sz w:val="24"/>
        </w:rPr>
      </w:pPr>
      <w:r>
        <w:rPr>
          <w:rFonts w:hint="eastAsia" w:ascii="宋体" w:hAnsi="宋体"/>
          <w:color w:val="000000"/>
          <w:sz w:val="24"/>
        </w:rPr>
        <w:t>2019年度企业资产负债、利润表、现金流量表所有者权益变动表及其附注，或供应商基本开户银行出具的资信证明（复印件加盖公章）</w:t>
      </w:r>
    </w:p>
    <w:p>
      <w:pPr>
        <w:numPr>
          <w:ilvl w:val="0"/>
          <w:numId w:val="13"/>
        </w:numPr>
        <w:tabs>
          <w:tab w:val="left" w:pos="0"/>
          <w:tab w:val="clear" w:pos="420"/>
        </w:tabs>
        <w:spacing w:line="400" w:lineRule="exact"/>
        <w:ind w:left="0" w:firstLine="426"/>
        <w:rPr>
          <w:rFonts w:ascii="宋体" w:hAnsi="宋体"/>
          <w:color w:val="000000"/>
          <w:sz w:val="24"/>
        </w:rPr>
      </w:pPr>
      <w:r>
        <w:rPr>
          <w:rFonts w:hint="eastAsia" w:ascii="宋体" w:hAnsi="宋体"/>
          <w:color w:val="000000"/>
          <w:sz w:val="24"/>
        </w:rPr>
        <w:t>投标供应商的荣誉、质量证书、认证证书和专利证书等能体现服务质量的证书,</w:t>
      </w:r>
      <w:r>
        <w:rPr>
          <w:rFonts w:ascii="宋体" w:hAnsi="宋体"/>
          <w:color w:val="000000"/>
          <w:sz w:val="24"/>
        </w:rPr>
        <w:t>拟投标</w:t>
      </w:r>
      <w:r>
        <w:rPr>
          <w:rFonts w:hint="eastAsia" w:ascii="宋体" w:hAnsi="宋体"/>
          <w:color w:val="000000"/>
          <w:sz w:val="24"/>
        </w:rPr>
        <w:t>服务</w:t>
      </w:r>
      <w:r>
        <w:rPr>
          <w:rFonts w:ascii="宋体" w:hAnsi="宋体"/>
          <w:color w:val="000000"/>
          <w:sz w:val="24"/>
        </w:rPr>
        <w:t>符合国家及行业最新标准，并通过国家权威部门有关认证</w:t>
      </w:r>
      <w:r>
        <w:rPr>
          <w:rFonts w:hint="eastAsia" w:ascii="宋体" w:hAnsi="宋体"/>
          <w:color w:val="000000"/>
          <w:sz w:val="24"/>
        </w:rPr>
        <w:t>的证明文件（复印件加盖公章）（如有）(参考评分标准相应评分项要求)</w:t>
      </w:r>
    </w:p>
    <w:p>
      <w:pPr>
        <w:numPr>
          <w:ilvl w:val="0"/>
          <w:numId w:val="13"/>
        </w:numPr>
        <w:tabs>
          <w:tab w:val="left" w:pos="0"/>
          <w:tab w:val="clear" w:pos="420"/>
        </w:tabs>
        <w:spacing w:line="400" w:lineRule="exact"/>
        <w:ind w:left="0" w:firstLine="426"/>
        <w:rPr>
          <w:rFonts w:ascii="宋体" w:hAnsi="宋体"/>
          <w:color w:val="000000"/>
          <w:sz w:val="24"/>
        </w:rPr>
      </w:pPr>
      <w:r>
        <w:rPr>
          <w:rFonts w:hint="eastAsia" w:ascii="宋体" w:hAnsi="宋体"/>
          <w:color w:val="000000"/>
          <w:sz w:val="24"/>
        </w:rPr>
        <w:t>自主创新、节能环保、环境标志等的资质证书复印件或文件（若有）（复印件加盖公章）</w:t>
      </w:r>
    </w:p>
    <w:p>
      <w:pPr>
        <w:numPr>
          <w:ilvl w:val="0"/>
          <w:numId w:val="13"/>
        </w:numPr>
        <w:tabs>
          <w:tab w:val="left" w:pos="0"/>
          <w:tab w:val="clear" w:pos="420"/>
        </w:tabs>
        <w:spacing w:line="400" w:lineRule="exact"/>
        <w:ind w:left="0" w:firstLine="426"/>
        <w:rPr>
          <w:rFonts w:ascii="宋体" w:hAnsi="宋体"/>
          <w:color w:val="000000"/>
          <w:kern w:val="0"/>
          <w:sz w:val="24"/>
        </w:rPr>
      </w:pPr>
      <w:r>
        <w:rPr>
          <w:rFonts w:hint="eastAsia" w:ascii="宋体" w:hAnsi="宋体"/>
          <w:color w:val="000000"/>
          <w:kern w:val="0"/>
          <w:sz w:val="24"/>
        </w:rPr>
        <w:t>服务网点情况（须提供详细的全称、地址、联系人、联系方式、营业执照，若服务网点为投标人的合作单位，则需同时提供合作单位营业执照、合作协议、合作单位人员组成、合作单位人员社保证明清单原件等）（加盖公章）</w:t>
      </w:r>
    </w:p>
    <w:p>
      <w:pPr>
        <w:numPr>
          <w:ilvl w:val="0"/>
          <w:numId w:val="13"/>
        </w:numPr>
        <w:tabs>
          <w:tab w:val="left" w:pos="0"/>
          <w:tab w:val="clear" w:pos="420"/>
        </w:tabs>
        <w:spacing w:line="400" w:lineRule="exact"/>
        <w:ind w:left="0" w:firstLine="426"/>
        <w:rPr>
          <w:rFonts w:ascii="宋体" w:hAnsi="宋体"/>
          <w:color w:val="000000"/>
          <w:kern w:val="0"/>
          <w:sz w:val="24"/>
        </w:rPr>
      </w:pPr>
      <w:r>
        <w:rPr>
          <w:rFonts w:hint="eastAsia" w:ascii="宋体" w:hAnsi="宋体"/>
          <w:color w:val="000000"/>
          <w:kern w:val="0"/>
          <w:sz w:val="24"/>
        </w:rPr>
        <w:t>投标人为中小企业，或按规定享受其他国家政策支持、扶持的相关证明材料</w:t>
      </w:r>
      <w:r>
        <w:rPr>
          <w:rFonts w:hint="eastAsia" w:ascii="宋体" w:hAnsi="宋体"/>
          <w:b/>
          <w:color w:val="000000"/>
          <w:kern w:val="0"/>
          <w:sz w:val="24"/>
        </w:rPr>
        <w:t>（中小企业声明等）（此项针对商务、资信及其他分评审）</w:t>
      </w:r>
    </w:p>
    <w:p>
      <w:pPr>
        <w:numPr>
          <w:ilvl w:val="0"/>
          <w:numId w:val="13"/>
        </w:numPr>
        <w:tabs>
          <w:tab w:val="left" w:pos="0"/>
          <w:tab w:val="clear" w:pos="420"/>
        </w:tabs>
        <w:spacing w:line="400" w:lineRule="exact"/>
        <w:ind w:left="0" w:firstLine="426"/>
        <w:rPr>
          <w:rFonts w:hint="eastAsia"/>
        </w:rPr>
      </w:pPr>
      <w:r>
        <w:rPr>
          <w:rFonts w:hint="eastAsia" w:ascii="宋体" w:hAnsi="宋体"/>
          <w:color w:val="000000"/>
          <w:sz w:val="24"/>
        </w:rPr>
        <w:t>服务期</w:t>
      </w:r>
    </w:p>
    <w:p>
      <w:pPr>
        <w:numPr>
          <w:ilvl w:val="0"/>
          <w:numId w:val="13"/>
        </w:numPr>
        <w:tabs>
          <w:tab w:val="left" w:pos="0"/>
          <w:tab w:val="clear" w:pos="420"/>
        </w:tabs>
        <w:spacing w:line="400" w:lineRule="exact"/>
        <w:ind w:left="0" w:firstLine="426"/>
        <w:rPr>
          <w:rFonts w:hint="eastAsia" w:ascii="宋体" w:hAnsi="宋体"/>
          <w:color w:val="000000"/>
          <w:sz w:val="24"/>
        </w:rPr>
      </w:pPr>
      <w:r>
        <w:rPr>
          <w:rFonts w:hint="eastAsia" w:ascii="宋体" w:hAnsi="宋体"/>
          <w:color w:val="000000"/>
          <w:sz w:val="24"/>
          <w:lang w:val="zh-CN"/>
        </w:rPr>
        <w:t>投标单位维护期承诺，比如用户现场服务响应时间、问题解决时间等</w:t>
      </w:r>
    </w:p>
    <w:p>
      <w:pPr>
        <w:numPr>
          <w:ilvl w:val="0"/>
          <w:numId w:val="13"/>
        </w:numPr>
        <w:tabs>
          <w:tab w:val="left" w:pos="0"/>
          <w:tab w:val="clear" w:pos="420"/>
        </w:tabs>
        <w:spacing w:line="400" w:lineRule="exact"/>
        <w:ind w:left="0" w:firstLine="426"/>
        <w:rPr>
          <w:rFonts w:ascii="宋体" w:hAnsi="宋体"/>
          <w:color w:val="000000"/>
          <w:sz w:val="24"/>
        </w:rPr>
      </w:pPr>
      <w:r>
        <w:rPr>
          <w:rFonts w:hint="eastAsia" w:ascii="宋体" w:hAnsi="宋体"/>
          <w:color w:val="000000"/>
          <w:sz w:val="24"/>
        </w:rPr>
        <w:t>维护期（质保期）</w:t>
      </w:r>
      <w:r>
        <w:rPr>
          <w:rFonts w:hint="eastAsia" w:ascii="宋体" w:hAnsi="宋体"/>
          <w:sz w:val="24"/>
        </w:rPr>
        <w:t>外的服务价格（</w:t>
      </w:r>
      <w:r>
        <w:rPr>
          <w:rFonts w:hint="eastAsia" w:ascii="宋体" w:hAnsi="宋体"/>
          <w:b/>
          <w:sz w:val="24"/>
        </w:rPr>
        <w:t>此价格不计入本项目投标价格总价，并应放入投标文件的资信及商务文件中，供采购单位参考</w:t>
      </w:r>
      <w:r>
        <w:rPr>
          <w:rFonts w:hint="eastAsia" w:ascii="宋体" w:hAnsi="宋体"/>
          <w:sz w:val="24"/>
        </w:rPr>
        <w:t>）</w:t>
      </w:r>
    </w:p>
    <w:p>
      <w:pPr>
        <w:numPr>
          <w:ilvl w:val="0"/>
          <w:numId w:val="13"/>
        </w:numPr>
        <w:tabs>
          <w:tab w:val="left" w:pos="0"/>
          <w:tab w:val="clear" w:pos="420"/>
        </w:tabs>
        <w:spacing w:line="400" w:lineRule="exact"/>
        <w:ind w:left="0" w:firstLine="426"/>
        <w:rPr>
          <w:rFonts w:ascii="宋体" w:hAnsi="宋体"/>
          <w:color w:val="000000"/>
          <w:sz w:val="24"/>
        </w:rPr>
      </w:pPr>
      <w:r>
        <w:rPr>
          <w:rFonts w:hint="eastAsia" w:ascii="宋体" w:hAnsi="宋体"/>
          <w:color w:val="000000"/>
          <w:sz w:val="24"/>
        </w:rPr>
        <w:t>商务偏离表</w:t>
      </w:r>
      <w:r>
        <w:rPr>
          <w:rFonts w:hint="eastAsia" w:ascii="宋体" w:hAnsi="宋体"/>
          <w:color w:val="000000"/>
          <w:kern w:val="0"/>
          <w:sz w:val="24"/>
        </w:rPr>
        <w:t>（</w:t>
      </w:r>
      <w:r>
        <w:rPr>
          <w:rFonts w:hint="eastAsia" w:ascii="宋体" w:hAnsi="宋体"/>
          <w:color w:val="000000"/>
          <w:sz w:val="24"/>
        </w:rPr>
        <w:t>加盖公章）</w:t>
      </w:r>
    </w:p>
    <w:p>
      <w:pPr>
        <w:tabs>
          <w:tab w:val="left" w:pos="0"/>
          <w:tab w:val="left" w:pos="540"/>
        </w:tabs>
        <w:spacing w:line="400" w:lineRule="exact"/>
        <w:ind w:left="426"/>
        <w:rPr>
          <w:rFonts w:ascii="宋体" w:hAnsi="宋体"/>
          <w:color w:val="000000"/>
          <w:sz w:val="24"/>
        </w:rPr>
      </w:pPr>
      <w:r>
        <w:rPr>
          <w:rFonts w:hint="eastAsia" w:ascii="宋体" w:hAnsi="宋体"/>
          <w:color w:val="000000"/>
          <w:sz w:val="24"/>
        </w:rPr>
        <w:t>P.针对本项目为采购人提供的其他优惠条件</w:t>
      </w:r>
      <w:r>
        <w:rPr>
          <w:rFonts w:hint="eastAsia" w:ascii="宋体" w:hAnsi="宋体"/>
          <w:color w:val="000000"/>
          <w:kern w:val="0"/>
          <w:sz w:val="24"/>
        </w:rPr>
        <w:t>（</w:t>
      </w:r>
      <w:r>
        <w:rPr>
          <w:rFonts w:hint="eastAsia" w:ascii="宋体" w:hAnsi="宋体"/>
          <w:color w:val="000000"/>
          <w:sz w:val="24"/>
        </w:rPr>
        <w:t>加盖公章）</w:t>
      </w:r>
    </w:p>
    <w:p>
      <w:pPr>
        <w:tabs>
          <w:tab w:val="left" w:pos="0"/>
          <w:tab w:val="left" w:pos="540"/>
        </w:tabs>
        <w:spacing w:line="400" w:lineRule="exact"/>
        <w:ind w:left="426"/>
        <w:rPr>
          <w:rFonts w:ascii="宋体" w:hAnsi="宋体"/>
          <w:b/>
          <w:color w:val="000000"/>
          <w:sz w:val="24"/>
        </w:rPr>
      </w:pPr>
      <w:r>
        <w:rPr>
          <w:rFonts w:hint="eastAsia" w:ascii="宋体" w:hAnsi="宋体"/>
          <w:b/>
          <w:color w:val="000000"/>
          <w:sz w:val="24"/>
        </w:rPr>
        <w:t>Q.采购文件要求的，以及投标人认为要说明的其他内容。</w:t>
      </w:r>
    </w:p>
    <w:p>
      <w:pPr>
        <w:spacing w:line="400" w:lineRule="exact"/>
        <w:ind w:left="424" w:leftChars="202"/>
        <w:rPr>
          <w:rFonts w:ascii="宋体" w:hAnsi="宋体"/>
          <w:sz w:val="24"/>
          <w:lang w:val="zh-CN"/>
        </w:rPr>
      </w:pPr>
      <w:r>
        <w:rPr>
          <w:rFonts w:hint="eastAsia" w:ascii="宋体" w:hAnsi="宋体"/>
          <w:b/>
          <w:sz w:val="24"/>
        </w:rPr>
        <w:t>（2）技术部分包括但不限于以下内容：</w:t>
      </w:r>
      <w:r>
        <w:rPr>
          <w:rFonts w:ascii="宋体" w:hAnsi="宋体"/>
          <w:sz w:val="24"/>
          <w:lang w:val="zh-CN"/>
        </w:rPr>
        <w:t xml:space="preserve"> </w:t>
      </w:r>
    </w:p>
    <w:p>
      <w:pPr>
        <w:numPr>
          <w:ilvl w:val="1"/>
          <w:numId w:val="14"/>
        </w:numPr>
        <w:tabs>
          <w:tab w:val="left" w:pos="0"/>
          <w:tab w:val="clear" w:pos="360"/>
        </w:tabs>
        <w:spacing w:line="400" w:lineRule="exact"/>
        <w:ind w:left="0" w:firstLine="426"/>
        <w:rPr>
          <w:rFonts w:ascii="宋体" w:hAnsi="宋体"/>
          <w:sz w:val="24"/>
          <w:lang w:val="zh-CN"/>
        </w:rPr>
      </w:pPr>
      <w:r>
        <w:rPr>
          <w:rFonts w:hint="eastAsia" w:ascii="宋体" w:hAnsi="宋体"/>
          <w:sz w:val="24"/>
          <w:lang w:val="zh-CN"/>
        </w:rPr>
        <w:t>对本项目总体要求的理解。</w:t>
      </w:r>
    </w:p>
    <w:p>
      <w:pPr>
        <w:numPr>
          <w:ilvl w:val="1"/>
          <w:numId w:val="14"/>
        </w:numPr>
        <w:tabs>
          <w:tab w:val="left" w:pos="0"/>
          <w:tab w:val="clear" w:pos="360"/>
        </w:tabs>
        <w:spacing w:line="400" w:lineRule="exact"/>
        <w:ind w:left="0" w:firstLine="426"/>
        <w:rPr>
          <w:rFonts w:hint="eastAsia" w:ascii="宋体" w:hAnsi="宋体"/>
          <w:sz w:val="24"/>
        </w:rPr>
      </w:pPr>
      <w:r>
        <w:rPr>
          <w:rFonts w:hint="eastAsia" w:ascii="宋体" w:hAnsi="宋体"/>
          <w:sz w:val="24"/>
        </w:rPr>
        <w:t>针对本项目的合理化建议。</w:t>
      </w:r>
    </w:p>
    <w:p>
      <w:pPr>
        <w:numPr>
          <w:ilvl w:val="1"/>
          <w:numId w:val="14"/>
        </w:numPr>
        <w:tabs>
          <w:tab w:val="left" w:pos="0"/>
          <w:tab w:val="clear" w:pos="360"/>
        </w:tabs>
        <w:spacing w:line="400" w:lineRule="exact"/>
        <w:ind w:left="0" w:firstLine="426"/>
        <w:rPr>
          <w:rFonts w:hint="eastAsia" w:ascii="宋体" w:hAnsi="宋体"/>
          <w:sz w:val="24"/>
        </w:rPr>
      </w:pPr>
      <w:r>
        <w:rPr>
          <w:rFonts w:hint="eastAsia" w:ascii="宋体" w:hAnsi="宋体"/>
          <w:sz w:val="24"/>
        </w:rPr>
        <w:t>针对本项目建设的详细实施计划，包括详细的工作实施组织方案，组织机构、人员管理、内部管理制度设立等保障措施。（包括详细的项目管理方案、项目启动方案、项目实施方案、项目考核方案、组织机构、管理和协调方法、关键步骤的思路和要点等的详细说明及服务保障应急预案的详细说明）</w:t>
      </w:r>
    </w:p>
    <w:p>
      <w:pPr>
        <w:pStyle w:val="2"/>
        <w:numPr>
          <w:ilvl w:val="1"/>
          <w:numId w:val="14"/>
        </w:numPr>
        <w:tabs>
          <w:tab w:val="clear" w:pos="360"/>
        </w:tabs>
        <w:ind w:left="0" w:firstLine="426" w:firstLineChars="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安保</w:t>
      </w:r>
      <w:r>
        <w:rPr>
          <w:rFonts w:hint="eastAsia" w:ascii="宋体" w:hAnsi="宋体" w:eastAsia="宋体" w:cs="宋体"/>
          <w:b w:val="0"/>
          <w:bCs w:val="0"/>
          <w:color w:val="auto"/>
          <w:kern w:val="2"/>
          <w:sz w:val="24"/>
          <w:szCs w:val="24"/>
        </w:rPr>
        <w:t>服务理念</w:t>
      </w:r>
    </w:p>
    <w:p>
      <w:pPr>
        <w:pStyle w:val="2"/>
        <w:numPr>
          <w:ilvl w:val="1"/>
          <w:numId w:val="14"/>
        </w:numPr>
        <w:tabs>
          <w:tab w:val="clear" w:pos="360"/>
        </w:tabs>
        <w:ind w:left="0" w:firstLine="426" w:firstLineChars="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安保</w:t>
      </w:r>
      <w:r>
        <w:rPr>
          <w:rFonts w:hint="eastAsia" w:ascii="宋体" w:hAnsi="宋体" w:eastAsia="宋体" w:cs="宋体"/>
          <w:b w:val="0"/>
          <w:bCs w:val="0"/>
          <w:color w:val="auto"/>
          <w:kern w:val="2"/>
          <w:sz w:val="24"/>
          <w:szCs w:val="24"/>
        </w:rPr>
        <w:t>服务管理组织架构</w:t>
      </w:r>
    </w:p>
    <w:p>
      <w:pPr>
        <w:pStyle w:val="2"/>
        <w:numPr>
          <w:ilvl w:val="1"/>
          <w:numId w:val="14"/>
        </w:numPr>
        <w:tabs>
          <w:tab w:val="clear" w:pos="360"/>
        </w:tabs>
        <w:ind w:left="0" w:firstLine="426" w:firstLineChars="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安保</w:t>
      </w:r>
      <w:r>
        <w:rPr>
          <w:rFonts w:hint="eastAsia" w:ascii="宋体" w:hAnsi="宋体" w:eastAsia="宋体" w:cs="宋体"/>
          <w:b w:val="0"/>
          <w:bCs w:val="0"/>
          <w:color w:val="auto"/>
          <w:kern w:val="2"/>
          <w:sz w:val="24"/>
          <w:szCs w:val="24"/>
        </w:rPr>
        <w:t>服务各项制度</w:t>
      </w:r>
    </w:p>
    <w:p>
      <w:pPr>
        <w:pStyle w:val="2"/>
        <w:numPr>
          <w:ilvl w:val="1"/>
          <w:numId w:val="14"/>
        </w:numPr>
        <w:tabs>
          <w:tab w:val="clear" w:pos="360"/>
        </w:tabs>
        <w:ind w:left="0" w:firstLine="426" w:firstLineChars="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安保</w:t>
      </w:r>
      <w:r>
        <w:rPr>
          <w:rFonts w:hint="eastAsia" w:ascii="宋体" w:hAnsi="宋体" w:eastAsia="宋体" w:cs="宋体"/>
          <w:b w:val="0"/>
          <w:bCs w:val="0"/>
          <w:color w:val="auto"/>
          <w:kern w:val="2"/>
          <w:sz w:val="24"/>
          <w:szCs w:val="24"/>
        </w:rPr>
        <w:t>服务方案</w:t>
      </w:r>
    </w:p>
    <w:p>
      <w:pPr>
        <w:pStyle w:val="2"/>
        <w:numPr>
          <w:ilvl w:val="1"/>
          <w:numId w:val="14"/>
        </w:numPr>
        <w:tabs>
          <w:tab w:val="clear" w:pos="360"/>
        </w:tabs>
        <w:ind w:left="0" w:firstLine="426" w:firstLineChars="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安保</w:t>
      </w:r>
      <w:r>
        <w:rPr>
          <w:rFonts w:hint="eastAsia" w:ascii="宋体" w:hAnsi="宋体" w:eastAsia="宋体" w:cs="宋体"/>
          <w:b w:val="0"/>
          <w:bCs w:val="0"/>
          <w:color w:val="auto"/>
          <w:kern w:val="2"/>
          <w:sz w:val="24"/>
          <w:szCs w:val="24"/>
        </w:rPr>
        <w:t>服务的实际情况</w:t>
      </w:r>
    </w:p>
    <w:p>
      <w:pPr>
        <w:pStyle w:val="2"/>
        <w:numPr>
          <w:ilvl w:val="1"/>
          <w:numId w:val="14"/>
        </w:numPr>
        <w:tabs>
          <w:tab w:val="clear" w:pos="360"/>
        </w:tabs>
        <w:ind w:left="0" w:firstLine="426" w:firstLineChars="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安保</w:t>
      </w:r>
      <w:r>
        <w:rPr>
          <w:rFonts w:hint="eastAsia" w:ascii="宋体" w:hAnsi="宋体" w:eastAsia="宋体" w:cs="宋体"/>
          <w:b w:val="0"/>
          <w:bCs w:val="0"/>
          <w:color w:val="auto"/>
          <w:kern w:val="2"/>
          <w:sz w:val="24"/>
          <w:szCs w:val="24"/>
        </w:rPr>
        <w:t>服务区域内其他特殊服务的</w:t>
      </w:r>
    </w:p>
    <w:p>
      <w:pPr>
        <w:numPr>
          <w:ilvl w:val="1"/>
          <w:numId w:val="14"/>
        </w:numPr>
        <w:tabs>
          <w:tab w:val="left" w:pos="0"/>
          <w:tab w:val="clear" w:pos="360"/>
        </w:tabs>
        <w:spacing w:line="400" w:lineRule="exact"/>
        <w:ind w:left="0" w:firstLine="426"/>
        <w:rPr>
          <w:rFonts w:hint="eastAsia" w:ascii="宋体" w:hAnsi="宋体"/>
          <w:sz w:val="24"/>
        </w:rPr>
      </w:pPr>
      <w:r>
        <w:rPr>
          <w:rFonts w:hint="eastAsia" w:ascii="宋体" w:hAnsi="宋体"/>
          <w:sz w:val="24"/>
        </w:rPr>
        <w:t>▲服务项目清单（不含价格）（必须详细列明服务明细项目等）（此项必须提供）。（格式见附件）</w:t>
      </w:r>
    </w:p>
    <w:p>
      <w:pPr>
        <w:numPr>
          <w:ilvl w:val="1"/>
          <w:numId w:val="14"/>
        </w:numPr>
        <w:tabs>
          <w:tab w:val="left" w:pos="0"/>
          <w:tab w:val="clear" w:pos="360"/>
        </w:tabs>
        <w:spacing w:line="400" w:lineRule="exact"/>
        <w:ind w:left="0" w:firstLine="426"/>
        <w:rPr>
          <w:rFonts w:hint="eastAsia" w:ascii="宋体" w:hAnsi="宋体"/>
          <w:sz w:val="24"/>
        </w:rPr>
      </w:pPr>
      <w:r>
        <w:rPr>
          <w:rFonts w:hint="eastAsia" w:ascii="宋体" w:hAnsi="宋体"/>
          <w:sz w:val="24"/>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numPr>
          <w:ilvl w:val="1"/>
          <w:numId w:val="14"/>
        </w:numPr>
        <w:tabs>
          <w:tab w:val="left" w:pos="0"/>
          <w:tab w:val="clear" w:pos="360"/>
        </w:tabs>
        <w:spacing w:line="400" w:lineRule="exact"/>
        <w:ind w:left="0" w:firstLine="426"/>
        <w:rPr>
          <w:rFonts w:hint="eastAsia" w:ascii="宋体" w:hAnsi="宋体"/>
          <w:sz w:val="24"/>
        </w:rPr>
      </w:pPr>
      <w:r>
        <w:rPr>
          <w:rFonts w:hint="eastAsia" w:ascii="宋体" w:hAnsi="宋体"/>
          <w:sz w:val="24"/>
          <w:lang w:val="zh-CN"/>
        </w:rPr>
        <w:t>针对本项目的服务技术团队情况：包括人员组成（要求必须为本公司员工）、数量、技术实力等。提供相关协议、社保证明清单原件</w:t>
      </w:r>
      <w:r>
        <w:rPr>
          <w:rFonts w:hint="eastAsia" w:ascii="宋体" w:hAnsi="宋体"/>
          <w:b/>
          <w:sz w:val="24"/>
          <w:lang w:val="zh-CN"/>
        </w:rPr>
        <w:t>（不提供不得分）</w:t>
      </w:r>
      <w:r>
        <w:rPr>
          <w:rFonts w:hint="eastAsia" w:ascii="宋体" w:hAnsi="宋体"/>
          <w:b/>
          <w:kern w:val="0"/>
          <w:sz w:val="24"/>
        </w:rPr>
        <w:t>、</w:t>
      </w:r>
      <w:r>
        <w:rPr>
          <w:rFonts w:hint="eastAsia" w:ascii="宋体" w:hAnsi="宋体"/>
          <w:sz w:val="24"/>
          <w:lang w:val="zh-CN"/>
        </w:rPr>
        <w:t>相关经验履历、所获证书等复印件。（加盖公章）（原件带至开标现场备查）</w:t>
      </w:r>
    </w:p>
    <w:p>
      <w:pPr>
        <w:numPr>
          <w:ilvl w:val="1"/>
          <w:numId w:val="14"/>
        </w:numPr>
        <w:tabs>
          <w:tab w:val="left" w:pos="0"/>
          <w:tab w:val="clear" w:pos="360"/>
        </w:tabs>
        <w:spacing w:line="400" w:lineRule="exact"/>
        <w:ind w:left="0" w:firstLine="426"/>
        <w:rPr>
          <w:rFonts w:hint="eastAsia" w:ascii="宋体" w:hAnsi="宋体"/>
          <w:sz w:val="24"/>
          <w:lang w:val="zh-CN"/>
        </w:rPr>
      </w:pPr>
      <w:r>
        <w:rPr>
          <w:rFonts w:hint="eastAsia" w:ascii="宋体" w:hAnsi="宋体"/>
          <w:sz w:val="24"/>
        </w:rPr>
        <w:t>项目服务期的质量保障措施</w:t>
      </w:r>
      <w:r>
        <w:rPr>
          <w:rFonts w:hint="eastAsia" w:ascii="宋体" w:hAnsi="宋体"/>
          <w:kern w:val="0"/>
          <w:sz w:val="24"/>
        </w:rPr>
        <w:t>（</w:t>
      </w:r>
      <w:r>
        <w:rPr>
          <w:rFonts w:hint="eastAsia" w:ascii="宋体" w:hAnsi="宋体"/>
          <w:sz w:val="24"/>
        </w:rPr>
        <w:t>加盖公章）</w:t>
      </w:r>
    </w:p>
    <w:p>
      <w:pPr>
        <w:numPr>
          <w:ilvl w:val="1"/>
          <w:numId w:val="14"/>
        </w:numPr>
        <w:tabs>
          <w:tab w:val="left" w:pos="0"/>
          <w:tab w:val="clear" w:pos="360"/>
        </w:tabs>
        <w:spacing w:line="400" w:lineRule="exact"/>
        <w:ind w:left="0" w:firstLine="426"/>
        <w:rPr>
          <w:rFonts w:hint="eastAsia" w:ascii="宋体" w:hAnsi="宋体"/>
          <w:sz w:val="24"/>
        </w:rPr>
      </w:pPr>
      <w:r>
        <w:rPr>
          <w:rFonts w:ascii="宋体" w:hAnsi="宋体"/>
          <w:sz w:val="24"/>
        </w:rPr>
        <w:t>公司技术力量和合作方技术支持情况</w:t>
      </w:r>
    </w:p>
    <w:p>
      <w:pPr>
        <w:numPr>
          <w:ilvl w:val="1"/>
          <w:numId w:val="14"/>
        </w:numPr>
        <w:tabs>
          <w:tab w:val="left" w:pos="0"/>
          <w:tab w:val="clear" w:pos="360"/>
        </w:tabs>
        <w:spacing w:line="400" w:lineRule="exact"/>
        <w:ind w:left="0" w:firstLine="426"/>
        <w:rPr>
          <w:rFonts w:hint="eastAsia" w:ascii="宋体" w:hAnsi="宋体"/>
          <w:b/>
          <w:sz w:val="24"/>
        </w:rPr>
      </w:pPr>
      <w:r>
        <w:rPr>
          <w:rFonts w:hint="eastAsia" w:ascii="宋体" w:hAnsi="宋体"/>
          <w:sz w:val="24"/>
        </w:rPr>
        <w:t>拟投入本项目使用的设备情况（须提供设备清单、照片，同时提供发票或证明材料）</w:t>
      </w:r>
    </w:p>
    <w:p>
      <w:pPr>
        <w:numPr>
          <w:ilvl w:val="1"/>
          <w:numId w:val="14"/>
        </w:numPr>
        <w:tabs>
          <w:tab w:val="left" w:pos="0"/>
          <w:tab w:val="clear" w:pos="360"/>
        </w:tabs>
        <w:spacing w:line="400" w:lineRule="exact"/>
        <w:ind w:left="0" w:firstLine="426"/>
        <w:rPr>
          <w:rFonts w:ascii="宋体" w:hAnsi="宋体"/>
          <w:bCs/>
          <w:sz w:val="24"/>
        </w:rPr>
      </w:pPr>
      <w:r>
        <w:rPr>
          <w:rFonts w:hint="eastAsia" w:ascii="宋体" w:hAnsi="宋体"/>
          <w:bCs/>
          <w:sz w:val="24"/>
        </w:rPr>
        <w:t>采购文件要求的以及投标方认为可能需要的其他文件资料</w:t>
      </w:r>
    </w:p>
    <w:p>
      <w:pPr>
        <w:numPr>
          <w:ilvl w:val="0"/>
          <w:numId w:val="14"/>
        </w:numPr>
        <w:spacing w:line="400" w:lineRule="exact"/>
        <w:rPr>
          <w:rFonts w:ascii="宋体" w:hAnsi="宋体"/>
          <w:b/>
          <w:color w:val="000000"/>
          <w:sz w:val="24"/>
        </w:rPr>
      </w:pPr>
      <w:r>
        <w:rPr>
          <w:rFonts w:hint="eastAsia" w:ascii="宋体" w:hAnsi="宋体"/>
          <w:b/>
          <w:color w:val="000000"/>
          <w:sz w:val="24"/>
        </w:rPr>
        <w:t>报价文件：</w:t>
      </w:r>
    </w:p>
    <w:p>
      <w:pPr>
        <w:numPr>
          <w:ilvl w:val="0"/>
          <w:numId w:val="15"/>
        </w:numPr>
        <w:spacing w:line="400" w:lineRule="exact"/>
        <w:rPr>
          <w:rFonts w:ascii="宋体" w:hAnsi="宋体"/>
          <w:color w:val="000000"/>
          <w:sz w:val="24"/>
        </w:rPr>
      </w:pPr>
      <w:r>
        <w:rPr>
          <w:rFonts w:hint="eastAsia" w:ascii="宋体" w:hAnsi="宋体"/>
          <w:color w:val="000000"/>
          <w:sz w:val="24"/>
        </w:rPr>
        <w:t>投标函（格式见附件）</w:t>
      </w:r>
    </w:p>
    <w:p>
      <w:pPr>
        <w:numPr>
          <w:ilvl w:val="0"/>
          <w:numId w:val="15"/>
        </w:numPr>
        <w:spacing w:line="400" w:lineRule="exact"/>
        <w:rPr>
          <w:rFonts w:hint="eastAsia" w:ascii="宋体" w:hAnsi="宋体"/>
          <w:color w:val="000000"/>
          <w:sz w:val="24"/>
        </w:rPr>
      </w:pPr>
      <w:r>
        <w:rPr>
          <w:rFonts w:hint="eastAsia" w:ascii="宋体" w:hAnsi="宋体"/>
          <w:color w:val="000000"/>
          <w:sz w:val="24"/>
        </w:rPr>
        <w:t>开标一览表（格式见附件）</w:t>
      </w:r>
    </w:p>
    <w:p>
      <w:pPr>
        <w:numPr>
          <w:ilvl w:val="0"/>
          <w:numId w:val="15"/>
        </w:numPr>
        <w:spacing w:line="400" w:lineRule="exact"/>
        <w:rPr>
          <w:rFonts w:ascii="宋体" w:hAnsi="宋体"/>
          <w:color w:val="000000"/>
          <w:sz w:val="24"/>
        </w:rPr>
      </w:pPr>
      <w:r>
        <w:rPr>
          <w:rFonts w:hint="eastAsia" w:ascii="宋体" w:hAnsi="宋体"/>
          <w:color w:val="000000"/>
          <w:sz w:val="24"/>
        </w:rPr>
        <w:t>投标项目报价明细表（格式见附件）</w:t>
      </w:r>
    </w:p>
    <w:p>
      <w:pPr>
        <w:snapToGrid w:val="0"/>
        <w:ind w:firstLine="480" w:firstLineChars="200"/>
        <w:jc w:val="left"/>
        <w:rPr>
          <w:rFonts w:ascii="宋体" w:hAnsi="宋体"/>
          <w:b/>
          <w:bCs/>
          <w:color w:val="000000"/>
          <w:sz w:val="24"/>
        </w:rPr>
      </w:pPr>
      <w:r>
        <w:rPr>
          <w:rFonts w:ascii="宋体" w:hAnsi="宋体"/>
          <w:color w:val="000000"/>
          <w:sz w:val="24"/>
        </w:rPr>
        <w:t>▲</w:t>
      </w:r>
      <w:r>
        <w:rPr>
          <w:rFonts w:ascii="宋体" w:hAnsi="宋体"/>
          <w:b/>
          <w:bCs/>
          <w:color w:val="000000"/>
          <w:sz w:val="24"/>
        </w:rPr>
        <w:t>注：投标声明书、投标函</w:t>
      </w:r>
      <w:r>
        <w:rPr>
          <w:rFonts w:hint="eastAsia" w:ascii="宋体" w:hAnsi="宋体"/>
          <w:b/>
          <w:bCs/>
          <w:color w:val="000000"/>
          <w:sz w:val="24"/>
        </w:rPr>
        <w:t>和法定代表人授权书至少</w:t>
      </w:r>
      <w:r>
        <w:rPr>
          <w:rFonts w:ascii="宋体" w:hAnsi="宋体"/>
          <w:b/>
          <w:bCs/>
          <w:color w:val="000000"/>
          <w:sz w:val="24"/>
        </w:rPr>
        <w:t>必须</w:t>
      </w:r>
      <w:r>
        <w:rPr>
          <w:rFonts w:hint="eastAsia" w:ascii="宋体" w:hAnsi="宋体"/>
          <w:b/>
          <w:bCs/>
          <w:color w:val="000000"/>
          <w:sz w:val="24"/>
        </w:rPr>
        <w:t>各</w:t>
      </w:r>
      <w:r>
        <w:rPr>
          <w:rFonts w:ascii="宋体" w:hAnsi="宋体"/>
          <w:b/>
          <w:bCs/>
          <w:color w:val="000000"/>
          <w:sz w:val="24"/>
        </w:rPr>
        <w:t>有</w:t>
      </w:r>
      <w:r>
        <w:rPr>
          <w:rFonts w:hint="eastAsia" w:ascii="宋体" w:hAnsi="宋体"/>
          <w:b/>
          <w:bCs/>
          <w:color w:val="000000"/>
          <w:sz w:val="24"/>
        </w:rPr>
        <w:t>一份原件具有</w:t>
      </w:r>
      <w:r>
        <w:rPr>
          <w:rFonts w:ascii="宋体" w:hAnsi="宋体"/>
          <w:b/>
          <w:bCs/>
          <w:color w:val="000000"/>
          <w:sz w:val="24"/>
        </w:rPr>
        <w:t>法定代表人签名</w:t>
      </w:r>
      <w:r>
        <w:rPr>
          <w:rFonts w:hint="eastAsia" w:ascii="宋体" w:hAnsi="宋体"/>
          <w:b/>
          <w:bCs/>
          <w:color w:val="000000"/>
          <w:sz w:val="24"/>
        </w:rPr>
        <w:t>(或盖</w:t>
      </w:r>
      <w:r>
        <w:rPr>
          <w:rFonts w:ascii="宋体" w:hAnsi="宋体"/>
          <w:b/>
          <w:bCs/>
          <w:color w:val="000000"/>
          <w:sz w:val="24"/>
        </w:rPr>
        <w:t>法定代表人</w:t>
      </w:r>
      <w:r>
        <w:rPr>
          <w:rFonts w:hint="eastAsia" w:ascii="宋体" w:hAnsi="宋体"/>
          <w:b/>
          <w:bCs/>
          <w:color w:val="000000"/>
          <w:sz w:val="24"/>
        </w:rPr>
        <w:t>私章)</w:t>
      </w:r>
      <w:r>
        <w:rPr>
          <w:rFonts w:ascii="宋体" w:hAnsi="宋体"/>
          <w:b/>
          <w:bCs/>
          <w:color w:val="000000"/>
          <w:sz w:val="24"/>
        </w:rPr>
        <w:t>并加盖单位公章。</w:t>
      </w:r>
      <w:r>
        <w:rPr>
          <w:rFonts w:hint="eastAsia" w:ascii="宋体" w:hAnsi="宋体"/>
          <w:b/>
          <w:bCs/>
          <w:color w:val="000000"/>
          <w:kern w:val="0"/>
          <w:sz w:val="24"/>
          <w:szCs w:val="20"/>
        </w:rPr>
        <w:t>（法定代表人亲自参加开标的不需要提供法定代表人授权委托书）</w:t>
      </w:r>
    </w:p>
    <w:p>
      <w:pPr>
        <w:spacing w:line="400" w:lineRule="exact"/>
        <w:ind w:firstLine="482" w:firstLineChars="200"/>
        <w:rPr>
          <w:rFonts w:ascii="宋体" w:hAnsi="宋体"/>
          <w:b/>
          <w:color w:val="000000"/>
          <w:sz w:val="24"/>
          <w:szCs w:val="20"/>
        </w:rPr>
      </w:pPr>
      <w:r>
        <w:rPr>
          <w:rFonts w:hint="eastAsia" w:ascii="宋体" w:hAnsi="宋体"/>
          <w:b/>
          <w:color w:val="000000"/>
          <w:sz w:val="24"/>
          <w:szCs w:val="20"/>
        </w:rPr>
        <w:t>（二）投标文件的语言及计量</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2投标计量单位，采购文件已有明确规定的，使用采购文件规定的计量单位</w:t>
      </w:r>
      <w:r>
        <w:rPr>
          <w:rFonts w:hint="eastAsia" w:ascii="宋体" w:hAnsi="宋体"/>
          <w:color w:val="000000"/>
          <w:sz w:val="24"/>
          <w:szCs w:val="20"/>
        </w:rPr>
        <w:t>。</w:t>
      </w:r>
      <w:r>
        <w:rPr>
          <w:rFonts w:ascii="宋体" w:hAnsi="宋体"/>
          <w:color w:val="000000"/>
          <w:sz w:val="24"/>
          <w:szCs w:val="20"/>
        </w:rPr>
        <w:t>采购文件没有规定的，应采用中华人民共和国法定计量单位（货币单位：人民币元），否则视同未响应。</w:t>
      </w:r>
    </w:p>
    <w:p>
      <w:pPr>
        <w:snapToGrid w:val="0"/>
        <w:spacing w:before="120" w:beforeLines="50"/>
        <w:ind w:firstLine="472" w:firstLineChars="196"/>
        <w:jc w:val="left"/>
        <w:outlineLvl w:val="0"/>
        <w:rPr>
          <w:rFonts w:ascii="宋体" w:hAnsi="宋体"/>
          <w:b/>
          <w:color w:val="000000"/>
          <w:sz w:val="24"/>
          <w:szCs w:val="20"/>
        </w:rPr>
      </w:pPr>
      <w:r>
        <w:rPr>
          <w:rFonts w:hint="eastAsia" w:ascii="宋体" w:hAnsi="宋体"/>
          <w:b/>
          <w:color w:val="000000"/>
          <w:sz w:val="24"/>
          <w:szCs w:val="20"/>
        </w:rPr>
        <w:t>（三）投标报价</w:t>
      </w:r>
    </w:p>
    <w:p>
      <w:pPr>
        <w:snapToGrid w:val="0"/>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投标报价应按采购文件中相关附表格式填写。</w:t>
      </w:r>
    </w:p>
    <w:p>
      <w:pPr>
        <w:spacing w:line="320" w:lineRule="exact"/>
        <w:ind w:firstLine="450" w:firstLineChars="150"/>
        <w:rPr>
          <w:rFonts w:hint="eastAsia" w:ascii="宋体" w:hAnsi="宋体"/>
          <w:b/>
          <w:color w:val="000000"/>
          <w:sz w:val="24"/>
          <w:szCs w:val="20"/>
        </w:rPr>
      </w:pPr>
      <w:r>
        <w:rPr>
          <w:rFonts w:hint="eastAsia" w:ascii="宋体" w:hAnsi="宋体" w:cs="宋体"/>
          <w:color w:val="000000"/>
          <w:sz w:val="30"/>
          <w:szCs w:val="20"/>
        </w:rPr>
        <w:t>▲</w:t>
      </w:r>
      <w:r>
        <w:rPr>
          <w:rFonts w:ascii="宋体" w:hAnsi="宋体"/>
          <w:b/>
          <w:bCs/>
          <w:color w:val="000000"/>
          <w:szCs w:val="20"/>
        </w:rPr>
        <w:t>2</w:t>
      </w:r>
      <w:r>
        <w:rPr>
          <w:rFonts w:hint="eastAsia" w:ascii="宋体" w:hAnsi="宋体"/>
          <w:b/>
          <w:bCs/>
          <w:color w:val="000000"/>
          <w:szCs w:val="20"/>
        </w:rPr>
        <w:t>.</w:t>
      </w:r>
      <w:r>
        <w:rPr>
          <w:rFonts w:ascii="宋体" w:hAnsi="宋体"/>
          <w:b/>
          <w:color w:val="auto"/>
          <w:sz w:val="24"/>
          <w:szCs w:val="20"/>
          <w:highlight w:val="none"/>
        </w:rPr>
        <w:t>投标报价是履行合同的</w:t>
      </w:r>
      <w:r>
        <w:rPr>
          <w:rFonts w:hint="eastAsia" w:ascii="宋体" w:hAnsi="宋体"/>
          <w:b/>
          <w:color w:val="auto"/>
          <w:sz w:val="24"/>
          <w:szCs w:val="20"/>
          <w:highlight w:val="none"/>
        </w:rPr>
        <w:t>服务采购</w:t>
      </w:r>
      <w:r>
        <w:rPr>
          <w:rFonts w:ascii="宋体" w:hAnsi="宋体"/>
          <w:b/>
          <w:color w:val="auto"/>
          <w:sz w:val="24"/>
          <w:szCs w:val="20"/>
          <w:highlight w:val="none"/>
        </w:rPr>
        <w:t>最终</w:t>
      </w:r>
      <w:r>
        <w:rPr>
          <w:rFonts w:hint="eastAsia" w:ascii="宋体" w:hAnsi="宋体"/>
          <w:b/>
          <w:color w:val="auto"/>
          <w:sz w:val="24"/>
          <w:szCs w:val="20"/>
          <w:highlight w:val="none"/>
        </w:rPr>
        <w:t>价格</w:t>
      </w:r>
      <w:r>
        <w:rPr>
          <w:rFonts w:ascii="宋体" w:hAnsi="宋体"/>
          <w:b/>
          <w:color w:val="auto"/>
          <w:sz w:val="24"/>
          <w:szCs w:val="20"/>
          <w:highlight w:val="none"/>
        </w:rPr>
        <w:t>，</w:t>
      </w:r>
      <w:r>
        <w:rPr>
          <w:rFonts w:hint="eastAsia" w:ascii="宋体" w:hAnsi="宋体"/>
          <w:b/>
          <w:color w:val="auto"/>
          <w:sz w:val="24"/>
          <w:szCs w:val="20"/>
          <w:highlight w:val="none"/>
        </w:rPr>
        <w:t>须包括人员工资、所需工具、培训费和税费等维持本项目正常运行的一切费用。</w:t>
      </w:r>
      <w:r>
        <w:rPr>
          <w:rFonts w:hint="eastAsia" w:ascii="宋体" w:hAnsi="宋体"/>
          <w:b/>
          <w:color w:val="000000"/>
          <w:sz w:val="24"/>
          <w:szCs w:val="20"/>
        </w:rPr>
        <w:t>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tabs>
          <w:tab w:val="left" w:pos="525"/>
        </w:tabs>
        <w:snapToGrid w:val="0"/>
        <w:ind w:firstLine="480" w:firstLineChars="200"/>
        <w:jc w:val="left"/>
        <w:rPr>
          <w:rFonts w:hint="eastAsia" w:ascii="宋体" w:hAnsi="宋体"/>
          <w:b/>
          <w:bCs/>
          <w:color w:val="000000"/>
          <w:sz w:val="24"/>
          <w:szCs w:val="20"/>
        </w:rPr>
      </w:pPr>
      <w:r>
        <w:rPr>
          <w:rFonts w:hint="eastAsia" w:ascii="宋体" w:hAnsi="宋体"/>
          <w:color w:val="000000"/>
          <w:sz w:val="24"/>
          <w:szCs w:val="20"/>
        </w:rPr>
        <w:t>▲</w:t>
      </w:r>
      <w:r>
        <w:rPr>
          <w:rFonts w:ascii="宋体" w:hAnsi="宋体"/>
          <w:b/>
          <w:bCs/>
          <w:color w:val="000000"/>
          <w:sz w:val="24"/>
          <w:szCs w:val="20"/>
        </w:rPr>
        <w:t>3</w:t>
      </w:r>
      <w:r>
        <w:rPr>
          <w:rFonts w:hint="eastAsia" w:ascii="宋体" w:hAnsi="宋体"/>
          <w:b/>
          <w:bCs/>
          <w:color w:val="000000"/>
          <w:sz w:val="24"/>
          <w:szCs w:val="20"/>
        </w:rPr>
        <w:t>.</w:t>
      </w:r>
      <w:r>
        <w:rPr>
          <w:rFonts w:ascii="宋体" w:hAnsi="宋体"/>
          <w:b/>
          <w:bCs/>
          <w:color w:val="000000"/>
          <w:sz w:val="24"/>
          <w:szCs w:val="20"/>
        </w:rPr>
        <w:t>投标文件只允许有一个报价，有选择的</w:t>
      </w:r>
      <w:r>
        <w:rPr>
          <w:rFonts w:hint="eastAsia" w:ascii="宋体" w:hAnsi="宋体"/>
          <w:b/>
          <w:bCs/>
          <w:color w:val="000000"/>
          <w:sz w:val="24"/>
          <w:szCs w:val="20"/>
        </w:rPr>
        <w:t>或有条件的</w:t>
      </w:r>
      <w:r>
        <w:rPr>
          <w:rFonts w:ascii="宋体" w:hAnsi="宋体"/>
          <w:b/>
          <w:bCs/>
          <w:color w:val="000000"/>
          <w:sz w:val="24"/>
          <w:szCs w:val="20"/>
        </w:rPr>
        <w:t>报价将不予接受。</w:t>
      </w:r>
    </w:p>
    <w:p>
      <w:pPr>
        <w:tabs>
          <w:tab w:val="left" w:pos="525"/>
        </w:tabs>
        <w:snapToGrid w:val="0"/>
        <w:ind w:firstLine="482" w:firstLineChars="200"/>
        <w:jc w:val="left"/>
        <w:rPr>
          <w:rFonts w:hint="eastAsia" w:ascii="宋体" w:hAnsi="宋体"/>
          <w:b/>
          <w:bCs/>
          <w:color w:val="000000"/>
          <w:sz w:val="24"/>
          <w:szCs w:val="20"/>
        </w:rPr>
      </w:pPr>
      <w:r>
        <w:rPr>
          <w:rFonts w:hint="eastAsia" w:ascii="宋体" w:hAnsi="宋体"/>
          <w:b/>
          <w:bCs/>
          <w:color w:val="000000"/>
          <w:sz w:val="24"/>
          <w:szCs w:val="20"/>
        </w:rPr>
        <w:t>▲4.</w:t>
      </w:r>
      <w:r>
        <w:rPr>
          <w:rFonts w:hint="eastAsia" w:ascii="仿宋_GB2312" w:hAnsi="宋体" w:eastAsia="仿宋_GB2312"/>
          <w:b/>
          <w:bCs/>
          <w:sz w:val="28"/>
          <w:szCs w:val="28"/>
        </w:rPr>
        <w:t xml:space="preserve"> </w:t>
      </w:r>
      <w:r>
        <w:rPr>
          <w:rFonts w:hint="eastAsia" w:ascii="宋体" w:hAnsi="宋体"/>
          <w:b/>
          <w:bCs/>
          <w:color w:val="000000"/>
          <w:sz w:val="24"/>
          <w:szCs w:val="20"/>
        </w:rPr>
        <w:t>投标人对同一投标货物不得同时出现可选择性品牌和一个品牌中的可选择性型号。</w:t>
      </w:r>
    </w:p>
    <w:p>
      <w:pPr>
        <w:tabs>
          <w:tab w:val="left" w:pos="525"/>
        </w:tabs>
        <w:snapToGrid w:val="0"/>
        <w:ind w:firstLine="480" w:firstLineChars="200"/>
        <w:jc w:val="left"/>
        <w:rPr>
          <w:rFonts w:hint="eastAsia" w:ascii="宋体" w:hAnsi="宋体"/>
          <w:color w:val="000000"/>
          <w:sz w:val="24"/>
          <w:szCs w:val="20"/>
        </w:rPr>
      </w:pPr>
      <w:r>
        <w:rPr>
          <w:rFonts w:hint="eastAsia" w:ascii="宋体" w:hAnsi="宋体"/>
          <w:color w:val="000000"/>
          <w:sz w:val="24"/>
          <w:szCs w:val="20"/>
        </w:rPr>
        <w:t>5.</w:t>
      </w:r>
      <w:r>
        <w:rPr>
          <w:rFonts w:hint="eastAsia"/>
        </w:rPr>
        <w:t xml:space="preserve"> </w:t>
      </w:r>
      <w:r>
        <w:rPr>
          <w:rFonts w:hint="eastAsia" w:ascii="宋体" w:hAnsi="宋体"/>
          <w:color w:val="000000"/>
          <w:sz w:val="24"/>
          <w:szCs w:val="20"/>
        </w:rPr>
        <w:t>投标文件中的单价、合价、总价全部采用人民币表示。</w:t>
      </w:r>
    </w:p>
    <w:p>
      <w:pPr>
        <w:tabs>
          <w:tab w:val="left" w:pos="454"/>
          <w:tab w:val="left" w:pos="720"/>
        </w:tabs>
        <w:snapToGrid w:val="0"/>
        <w:spacing w:before="120" w:beforeLines="50"/>
        <w:ind w:firstLine="472" w:firstLineChars="196"/>
        <w:jc w:val="left"/>
        <w:rPr>
          <w:rFonts w:ascii="宋体" w:hAnsi="宋体"/>
          <w:b/>
          <w:color w:val="000000"/>
          <w:kern w:val="0"/>
          <w:sz w:val="24"/>
        </w:rPr>
      </w:pPr>
      <w:r>
        <w:rPr>
          <w:rFonts w:hint="eastAsia" w:ascii="宋体" w:hAnsi="宋体"/>
          <w:b/>
          <w:color w:val="000000"/>
          <w:kern w:val="0"/>
          <w:sz w:val="24"/>
        </w:rPr>
        <w:t>（四）投标文件的有效期</w:t>
      </w:r>
    </w:p>
    <w:p>
      <w:pPr>
        <w:tabs>
          <w:tab w:val="left" w:pos="454"/>
          <w:tab w:val="left" w:pos="720"/>
        </w:tabs>
        <w:snapToGrid w:val="0"/>
        <w:ind w:firstLine="480" w:firstLineChars="20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自投标截止日起</w:t>
      </w:r>
      <w:r>
        <w:rPr>
          <w:rFonts w:hint="eastAsia" w:ascii="宋体" w:hAnsi="宋体"/>
          <w:color w:val="000000"/>
          <w:kern w:val="0"/>
          <w:sz w:val="24"/>
          <w:u w:val="single"/>
        </w:rPr>
        <w:t>120</w:t>
      </w:r>
      <w:r>
        <w:rPr>
          <w:rFonts w:hint="eastAsia" w:ascii="宋体" w:hAnsi="宋体"/>
          <w:color w:val="000000"/>
          <w:kern w:val="0"/>
          <w:sz w:val="24"/>
        </w:rPr>
        <w:t>日历</w:t>
      </w:r>
      <w:r>
        <w:rPr>
          <w:rFonts w:ascii="宋体" w:hAnsi="宋体"/>
          <w:color w:val="000000"/>
          <w:kern w:val="0"/>
          <w:sz w:val="24"/>
        </w:rPr>
        <w:t>天投标</w:t>
      </w:r>
      <w:r>
        <w:rPr>
          <w:rFonts w:hint="eastAsia" w:ascii="宋体" w:hAnsi="宋体"/>
          <w:color w:val="000000"/>
          <w:kern w:val="0"/>
          <w:sz w:val="24"/>
        </w:rPr>
        <w:t>文件</w:t>
      </w:r>
      <w:r>
        <w:rPr>
          <w:rFonts w:ascii="宋体" w:hAnsi="宋体"/>
          <w:color w:val="000000"/>
          <w:kern w:val="0"/>
          <w:sz w:val="24"/>
        </w:rPr>
        <w:t>应保持有效。有效期</w:t>
      </w:r>
      <w:r>
        <w:rPr>
          <w:rFonts w:hint="eastAsia" w:ascii="宋体" w:hAnsi="宋体"/>
          <w:color w:val="000000"/>
          <w:kern w:val="0"/>
          <w:sz w:val="24"/>
        </w:rPr>
        <w:t>不足</w:t>
      </w:r>
      <w:r>
        <w:rPr>
          <w:rFonts w:ascii="宋体" w:hAnsi="宋体"/>
          <w:color w:val="000000"/>
          <w:kern w:val="0"/>
          <w:sz w:val="24"/>
        </w:rPr>
        <w:t>的投标</w:t>
      </w:r>
      <w:r>
        <w:rPr>
          <w:rFonts w:hint="eastAsia" w:ascii="宋体" w:hAnsi="宋体"/>
          <w:color w:val="000000"/>
          <w:kern w:val="0"/>
          <w:sz w:val="24"/>
        </w:rPr>
        <w:t>文件</w:t>
      </w:r>
      <w:r>
        <w:rPr>
          <w:rFonts w:ascii="宋体" w:hAnsi="宋体"/>
          <w:color w:val="000000"/>
          <w:kern w:val="0"/>
          <w:sz w:val="24"/>
        </w:rPr>
        <w:t>将被拒绝。</w:t>
      </w:r>
    </w:p>
    <w:p>
      <w:pPr>
        <w:tabs>
          <w:tab w:val="left" w:pos="454"/>
          <w:tab w:val="left" w:pos="720"/>
        </w:tabs>
        <w:snapToGrid w:val="0"/>
        <w:ind w:firstLine="480" w:firstLineChars="20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在特殊情况下，招标人可与投标人协商延长投标书的有效期，这种要求和答复均以书面形式进行。</w:t>
      </w:r>
    </w:p>
    <w:p>
      <w:pPr>
        <w:snapToGrid w:val="0"/>
        <w:ind w:firstLine="480" w:firstLineChars="200"/>
        <w:jc w:val="left"/>
        <w:outlineLvl w:val="0"/>
        <w:rPr>
          <w:rFonts w:ascii="宋体" w:hAnsi="宋体"/>
          <w:b/>
          <w:color w:val="000000"/>
          <w:sz w:val="24"/>
          <w:szCs w:val="20"/>
        </w:rPr>
      </w:pPr>
      <w:r>
        <w:rPr>
          <w:rFonts w:ascii="宋体" w:hAnsi="宋体"/>
          <w:color w:val="000000"/>
          <w:sz w:val="24"/>
          <w:szCs w:val="20"/>
        </w:rPr>
        <w:t>3</w:t>
      </w:r>
      <w:r>
        <w:rPr>
          <w:rFonts w:hint="eastAsia" w:ascii="宋体" w:hAnsi="宋体"/>
          <w:color w:val="000000"/>
          <w:sz w:val="24"/>
          <w:szCs w:val="20"/>
        </w:rPr>
        <w:t>.</w:t>
      </w:r>
      <w:r>
        <w:rPr>
          <w:rFonts w:ascii="宋体" w:hAnsi="宋体"/>
          <w:color w:val="000000"/>
          <w:sz w:val="24"/>
          <w:szCs w:val="20"/>
        </w:rPr>
        <w:t>中标人的投标文件自开标之日起至合同履行完毕止均应保持有效。</w:t>
      </w:r>
    </w:p>
    <w:p>
      <w:pPr>
        <w:snapToGrid w:val="0"/>
        <w:spacing w:before="120" w:beforeLines="50"/>
        <w:ind w:firstLine="472" w:firstLineChars="196"/>
        <w:jc w:val="left"/>
        <w:outlineLvl w:val="0"/>
        <w:rPr>
          <w:rFonts w:ascii="宋体" w:hAnsi="宋体"/>
          <w:b/>
          <w:color w:val="000000"/>
          <w:sz w:val="24"/>
          <w:szCs w:val="20"/>
        </w:rPr>
      </w:pPr>
      <w:r>
        <w:rPr>
          <w:rFonts w:hint="eastAsia" w:ascii="宋体" w:hAnsi="宋体"/>
          <w:b/>
          <w:color w:val="000000"/>
          <w:sz w:val="24"/>
          <w:szCs w:val="20"/>
        </w:rPr>
        <w:t>（五）投标文件的装订、签署和份数</w:t>
      </w:r>
    </w:p>
    <w:p>
      <w:pPr>
        <w:spacing w:line="360" w:lineRule="auto"/>
        <w:ind w:firstLine="482" w:firstLineChars="200"/>
        <w:rPr>
          <w:rFonts w:ascii="宋体" w:hAnsi="宋体"/>
          <w:b/>
          <w:sz w:val="24"/>
        </w:rPr>
      </w:pPr>
      <w:r>
        <w:rPr>
          <w:rFonts w:hint="eastAsia" w:ascii="宋体" w:hAnsi="宋体"/>
          <w:b/>
          <w:sz w:val="24"/>
          <w:szCs w:val="20"/>
        </w:rPr>
        <w:t>1.</w:t>
      </w:r>
      <w:r>
        <w:rPr>
          <w:rFonts w:hint="eastAsia" w:ascii="宋体" w:hAnsi="宋体"/>
          <w:b/>
          <w:sz w:val="24"/>
        </w:rPr>
        <w:t>电子投标文件部分：</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sz w:val="24"/>
        </w:rPr>
      </w:pPr>
      <w:r>
        <w:rPr>
          <w:rFonts w:hint="eastAsia" w:ascii="宋体" w:hAnsi="宋体"/>
          <w:b/>
          <w:sz w:val="24"/>
        </w:rPr>
        <w:t>2.备份电子投标文件部分：</w:t>
      </w:r>
    </w:p>
    <w:p>
      <w:pPr>
        <w:spacing w:line="360" w:lineRule="auto"/>
        <w:ind w:firstLine="482" w:firstLineChars="200"/>
        <w:rPr>
          <w:rFonts w:ascii="宋体" w:hAnsi="宋体"/>
          <w:b/>
          <w:sz w:val="24"/>
        </w:rPr>
      </w:pPr>
      <w:r>
        <w:rPr>
          <w:rFonts w:hint="eastAsia" w:ascii="宋体" w:hAnsi="宋体"/>
          <w:b/>
          <w:sz w:val="24"/>
        </w:rPr>
        <w:t>电子投标文件的备份文件，以光盘或U盘形式存储，并单独密封递交。数量为1份。</w:t>
      </w:r>
      <w:r>
        <w:rPr>
          <w:rFonts w:hint="eastAsia" w:ascii="宋体" w:hAnsi="宋体"/>
          <w:b/>
          <w:sz w:val="24"/>
          <w:szCs w:val="20"/>
        </w:rPr>
        <w:t>凡是参加两个或者以上标项投标的，投标文件必须按标项分别制作，且必须按标项分别单独密封、单独提交。</w:t>
      </w:r>
    </w:p>
    <w:p>
      <w:pPr>
        <w:snapToGrid w:val="0"/>
        <w:ind w:firstLine="480" w:firstLineChars="200"/>
        <w:jc w:val="left"/>
        <w:rPr>
          <w:rFonts w:hint="eastAsia" w:ascii="宋体" w:hAnsi="宋体"/>
          <w:sz w:val="24"/>
          <w:szCs w:val="20"/>
        </w:rPr>
      </w:pPr>
      <w:r>
        <w:rPr>
          <w:rFonts w:hint="eastAsia" w:ascii="宋体" w:hAnsi="宋体"/>
          <w:sz w:val="24"/>
          <w:szCs w:val="20"/>
        </w:rPr>
        <w:t>3.</w:t>
      </w:r>
      <w:r>
        <w:rPr>
          <w:rFonts w:ascii="宋体" w:hAnsi="宋体"/>
          <w:sz w:val="24"/>
          <w:szCs w:val="20"/>
        </w:rPr>
        <w:t>投标人应</w:t>
      </w:r>
      <w:r>
        <w:rPr>
          <w:rFonts w:hint="eastAsia" w:ascii="宋体" w:hAnsi="宋体"/>
          <w:sz w:val="24"/>
          <w:szCs w:val="20"/>
        </w:rPr>
        <w:t>按</w:t>
      </w:r>
      <w:r>
        <w:rPr>
          <w:rFonts w:ascii="宋体" w:hAnsi="宋体"/>
          <w:sz w:val="24"/>
          <w:szCs w:val="20"/>
        </w:rPr>
        <w:t>本采购文件规定的格式和顺序编制投标文件</w:t>
      </w:r>
      <w:r>
        <w:rPr>
          <w:rFonts w:hint="eastAsia" w:ascii="宋体" w:hAnsi="宋体"/>
          <w:sz w:val="24"/>
          <w:szCs w:val="20"/>
        </w:rPr>
        <w:t>并标注页码</w:t>
      </w:r>
      <w:r>
        <w:rPr>
          <w:rFonts w:ascii="宋体" w:hAnsi="宋体"/>
          <w:sz w:val="24"/>
          <w:szCs w:val="20"/>
        </w:rPr>
        <w:t>，投标文件内容不完整、编排混乱导致投标文件被误读、漏读或者查找不到相关内容的，是投标人的责任。</w:t>
      </w:r>
    </w:p>
    <w:p>
      <w:pPr>
        <w:snapToGrid w:val="0"/>
        <w:ind w:firstLine="480" w:firstLineChars="200"/>
        <w:jc w:val="left"/>
        <w:rPr>
          <w:rFonts w:ascii="宋体" w:hAnsi="宋体"/>
          <w:sz w:val="24"/>
          <w:szCs w:val="20"/>
        </w:rPr>
      </w:pPr>
      <w:r>
        <w:rPr>
          <w:rFonts w:hint="eastAsia" w:ascii="宋体" w:hAnsi="宋体"/>
          <w:sz w:val="24"/>
          <w:szCs w:val="20"/>
        </w:rPr>
        <w:t>4.</w:t>
      </w:r>
      <w:r>
        <w:rPr>
          <w:rFonts w:ascii="宋体" w:hAnsi="宋体"/>
          <w:sz w:val="24"/>
          <w:szCs w:val="20"/>
        </w:rPr>
        <w:t>投标文件须由投标人在规定位置盖章并由法定代表人或法定代表</w:t>
      </w:r>
      <w:r>
        <w:rPr>
          <w:rFonts w:hint="eastAsia" w:ascii="宋体" w:hAnsi="宋体"/>
          <w:sz w:val="24"/>
          <w:szCs w:val="20"/>
        </w:rPr>
        <w:t>人的</w:t>
      </w:r>
      <w:r>
        <w:rPr>
          <w:rFonts w:ascii="宋体" w:hAnsi="宋体"/>
          <w:sz w:val="24"/>
          <w:szCs w:val="20"/>
        </w:rPr>
        <w:t>授权</w:t>
      </w:r>
      <w:r>
        <w:rPr>
          <w:rFonts w:hint="eastAsia" w:ascii="宋体" w:hAnsi="宋体"/>
          <w:sz w:val="24"/>
          <w:szCs w:val="20"/>
        </w:rPr>
        <w:t>委托</w:t>
      </w:r>
      <w:r>
        <w:rPr>
          <w:rFonts w:ascii="宋体" w:hAnsi="宋体"/>
          <w:sz w:val="24"/>
          <w:szCs w:val="20"/>
        </w:rPr>
        <w:t>人签署，投标人应写全称。</w:t>
      </w:r>
    </w:p>
    <w:p>
      <w:pPr>
        <w:snapToGrid w:val="0"/>
        <w:ind w:firstLine="480" w:firstLineChars="200"/>
        <w:jc w:val="left"/>
        <w:rPr>
          <w:rFonts w:hint="eastAsia" w:ascii="宋体" w:hAnsi="宋体"/>
          <w:sz w:val="24"/>
          <w:szCs w:val="20"/>
        </w:rPr>
      </w:pPr>
      <w:r>
        <w:rPr>
          <w:rFonts w:hint="eastAsia" w:ascii="宋体" w:hAnsi="宋体"/>
          <w:sz w:val="24"/>
          <w:szCs w:val="20"/>
        </w:rPr>
        <w:t>5.</w:t>
      </w:r>
      <w:r>
        <w:rPr>
          <w:rFonts w:ascii="宋体" w:hAnsi="宋体"/>
          <w:sz w:val="24"/>
          <w:szCs w:val="20"/>
        </w:rPr>
        <w:t>投标文件不得涂改，若有修改错漏处，须加盖单位公章或者法定代表人或授权委托人签字或盖章。投标文件因字迹潦草或表达不清所引起的后果由投标人负责。</w:t>
      </w:r>
    </w:p>
    <w:p>
      <w:pPr>
        <w:snapToGrid w:val="0"/>
        <w:spacing w:before="120" w:beforeLines="50"/>
        <w:ind w:firstLine="354" w:firstLineChars="147"/>
        <w:jc w:val="left"/>
        <w:rPr>
          <w:rFonts w:ascii="宋体" w:hAnsi="宋体"/>
          <w:b/>
          <w:sz w:val="24"/>
          <w:szCs w:val="20"/>
        </w:rPr>
      </w:pPr>
      <w:r>
        <w:rPr>
          <w:rFonts w:hint="eastAsia" w:ascii="宋体" w:hAnsi="宋体"/>
          <w:b/>
          <w:sz w:val="24"/>
          <w:szCs w:val="20"/>
        </w:rPr>
        <w:t>（六）备份投标文件的包装、递交、修改和撤回</w:t>
      </w:r>
    </w:p>
    <w:p>
      <w:pPr>
        <w:snapToGrid w:val="0"/>
        <w:ind w:firstLine="482" w:firstLineChars="200"/>
        <w:jc w:val="left"/>
        <w:rPr>
          <w:rFonts w:ascii="宋体" w:hAnsi="宋体"/>
          <w:b/>
          <w:sz w:val="24"/>
          <w:szCs w:val="20"/>
        </w:rPr>
      </w:pPr>
      <w:r>
        <w:rPr>
          <w:rFonts w:hint="eastAsia" w:ascii="宋体" w:hAnsi="宋体"/>
          <w:b/>
          <w:sz w:val="24"/>
          <w:szCs w:val="20"/>
        </w:rPr>
        <w:t>1. 备份投标文件的包装封面上应注明投标人名称、投标人地址、投标文件名称、投标项目名称、项目编号、标项及“开标时启封”字样。</w:t>
      </w:r>
    </w:p>
    <w:p>
      <w:pPr>
        <w:snapToGrid w:val="0"/>
        <w:ind w:firstLine="420"/>
        <w:jc w:val="left"/>
        <w:rPr>
          <w:rFonts w:ascii="宋体" w:hAnsi="宋体"/>
          <w:b/>
          <w:sz w:val="24"/>
          <w:szCs w:val="20"/>
        </w:rPr>
      </w:pPr>
      <w:r>
        <w:rPr>
          <w:rFonts w:hint="eastAsia" w:ascii="宋体" w:hAnsi="宋体"/>
          <w:b/>
          <w:sz w:val="24"/>
          <w:szCs w:val="20"/>
        </w:rPr>
        <w:t>2.如果备份投标文件密封袋未按规定密封或未加盖公章，采购代理机构有权予以拒绝此投标文件，并退回投标人。同时，由此造成投标文件被误投或提前拆封的风险由投标人承担。</w:t>
      </w:r>
    </w:p>
    <w:p>
      <w:pPr>
        <w:snapToGrid w:val="0"/>
        <w:ind w:firstLine="420"/>
        <w:jc w:val="left"/>
        <w:rPr>
          <w:rFonts w:ascii="宋体" w:hAnsi="宋体"/>
          <w:sz w:val="24"/>
          <w:szCs w:val="20"/>
        </w:rPr>
      </w:pPr>
      <w:r>
        <w:rPr>
          <w:rFonts w:hint="eastAsia" w:ascii="宋体" w:hAnsi="宋体"/>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ind w:firstLine="420"/>
        <w:jc w:val="left"/>
        <w:rPr>
          <w:rFonts w:hint="eastAsia" w:ascii="宋体" w:hAnsi="宋体"/>
          <w:sz w:val="24"/>
          <w:szCs w:val="20"/>
        </w:rPr>
      </w:pPr>
      <w:r>
        <w:rPr>
          <w:rFonts w:hint="eastAsia" w:ascii="宋体" w:hAnsi="宋体"/>
          <w:sz w:val="24"/>
          <w:szCs w:val="20"/>
        </w:rPr>
        <w:t>4.</w:t>
      </w:r>
      <w:r>
        <w:rPr>
          <w:rFonts w:hint="eastAsia"/>
        </w:rPr>
        <w:t xml:space="preserve"> </w:t>
      </w:r>
      <w:r>
        <w:rPr>
          <w:rFonts w:hint="eastAsia" w:ascii="宋体" w:hAnsi="宋体"/>
          <w:sz w:val="24"/>
          <w:szCs w:val="20"/>
        </w:rPr>
        <w:t>如果因备份投标文件密封不严、标记不明而造成过早启封、失密等情况，采购代理机构概不负责。</w:t>
      </w:r>
    </w:p>
    <w:p>
      <w:pPr>
        <w:snapToGrid w:val="0"/>
        <w:ind w:firstLine="420"/>
        <w:jc w:val="left"/>
        <w:rPr>
          <w:rFonts w:hint="eastAsia" w:ascii="宋体" w:hAnsi="宋体"/>
          <w:sz w:val="24"/>
          <w:szCs w:val="20"/>
        </w:rPr>
      </w:pPr>
      <w:r>
        <w:rPr>
          <w:rFonts w:hint="eastAsia" w:ascii="宋体" w:hAnsi="宋体"/>
          <w:sz w:val="24"/>
          <w:szCs w:val="20"/>
        </w:rPr>
        <w:t>5.在投标截止时间之后递交的投标文件将被拒绝。</w:t>
      </w:r>
    </w:p>
    <w:p>
      <w:pPr>
        <w:snapToGrid w:val="0"/>
        <w:spacing w:before="120" w:beforeLines="50"/>
        <w:ind w:firstLine="472" w:firstLineChars="196"/>
        <w:outlineLvl w:val="2"/>
        <w:rPr>
          <w:rFonts w:ascii="宋体" w:hAnsi="宋体"/>
          <w:b/>
          <w:color w:val="000000"/>
          <w:sz w:val="24"/>
          <w:szCs w:val="20"/>
        </w:rPr>
      </w:pPr>
      <w:r>
        <w:rPr>
          <w:rFonts w:hint="eastAsia" w:ascii="宋体" w:hAnsi="宋体"/>
          <w:b/>
          <w:color w:val="000000"/>
          <w:sz w:val="24"/>
          <w:szCs w:val="20"/>
        </w:rPr>
        <w:t>（七）投标无效的情形</w:t>
      </w:r>
    </w:p>
    <w:p>
      <w:pPr>
        <w:snapToGrid w:val="0"/>
        <w:ind w:firstLine="480" w:firstLineChars="200"/>
        <w:rPr>
          <w:rFonts w:ascii="宋体" w:hAnsi="宋体"/>
          <w:bCs/>
          <w:sz w:val="24"/>
          <w:szCs w:val="20"/>
        </w:rPr>
      </w:pPr>
      <w:r>
        <w:rPr>
          <w:rFonts w:hint="eastAsia" w:ascii="宋体" w:hAnsi="宋体"/>
          <w:bCs/>
          <w:sz w:val="24"/>
          <w:szCs w:val="20"/>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pPr>
        <w:snapToGrid w:val="0"/>
        <w:ind w:firstLine="472" w:firstLineChars="196"/>
        <w:rPr>
          <w:rFonts w:ascii="宋体" w:hAnsi="宋体"/>
          <w:b/>
          <w:bCs/>
          <w:sz w:val="24"/>
          <w:szCs w:val="20"/>
        </w:rPr>
      </w:pPr>
      <w:r>
        <w:rPr>
          <w:rFonts w:ascii="宋体" w:hAnsi="宋体"/>
          <w:b/>
          <w:bCs/>
          <w:sz w:val="24"/>
          <w:szCs w:val="20"/>
        </w:rPr>
        <w:t>1</w:t>
      </w:r>
      <w:r>
        <w:rPr>
          <w:rFonts w:hint="eastAsia" w:ascii="宋体" w:hAnsi="宋体"/>
          <w:b/>
          <w:bCs/>
          <w:sz w:val="24"/>
          <w:szCs w:val="20"/>
        </w:rPr>
        <w:t>.</w:t>
      </w:r>
      <w:r>
        <w:rPr>
          <w:rFonts w:ascii="宋体" w:hAnsi="宋体"/>
          <w:b/>
          <w:bCs/>
          <w:sz w:val="24"/>
          <w:szCs w:val="20"/>
        </w:rPr>
        <w:t>在</w:t>
      </w:r>
      <w:r>
        <w:rPr>
          <w:rFonts w:hint="eastAsia" w:ascii="宋体" w:hAnsi="宋体"/>
          <w:b/>
          <w:bCs/>
          <w:sz w:val="24"/>
          <w:szCs w:val="20"/>
        </w:rPr>
        <w:t>符合性</w:t>
      </w:r>
      <w:r>
        <w:rPr>
          <w:rFonts w:ascii="宋体" w:hAnsi="宋体"/>
          <w:b/>
          <w:bCs/>
          <w:sz w:val="24"/>
          <w:szCs w:val="20"/>
        </w:rPr>
        <w:t>审查和商务评审时，如发现下列情形之一的，</w:t>
      </w:r>
      <w:r>
        <w:rPr>
          <w:rFonts w:hint="eastAsia" w:ascii="宋体" w:hAnsi="宋体"/>
          <w:b/>
          <w:bCs/>
          <w:sz w:val="24"/>
          <w:szCs w:val="20"/>
        </w:rPr>
        <w:t>相应的</w:t>
      </w:r>
      <w:r>
        <w:rPr>
          <w:rFonts w:ascii="宋体" w:hAnsi="宋体"/>
          <w:b/>
          <w:bCs/>
          <w:sz w:val="24"/>
          <w:szCs w:val="20"/>
        </w:rPr>
        <w:t>投标文件将被视为无效：</w:t>
      </w:r>
    </w:p>
    <w:p>
      <w:pPr>
        <w:snapToGrid w:val="0"/>
        <w:ind w:firstLine="470" w:firstLineChars="196"/>
        <w:rPr>
          <w:rFonts w:ascii="宋体" w:hAnsi="宋体"/>
          <w:color w:val="000000"/>
          <w:sz w:val="24"/>
          <w:szCs w:val="20"/>
        </w:rPr>
      </w:pPr>
      <w:r>
        <w:rPr>
          <w:rFonts w:hint="eastAsia" w:ascii="宋体" w:hAnsi="宋体"/>
          <w:bCs/>
          <w:color w:val="000000"/>
          <w:sz w:val="24"/>
          <w:szCs w:val="20"/>
        </w:rPr>
        <w:t>（</w:t>
      </w:r>
      <w:r>
        <w:rPr>
          <w:rFonts w:hint="eastAsia" w:ascii="宋体" w:hAnsi="宋体"/>
          <w:color w:val="000000"/>
          <w:sz w:val="24"/>
          <w:szCs w:val="20"/>
        </w:rPr>
        <w:t>1</w:t>
      </w:r>
      <w:r>
        <w:rPr>
          <w:rFonts w:ascii="宋体" w:hAnsi="宋体"/>
          <w:color w:val="000000"/>
          <w:sz w:val="24"/>
          <w:szCs w:val="20"/>
        </w:rPr>
        <w:t>）超出经营范围投标</w:t>
      </w:r>
      <w:r>
        <w:rPr>
          <w:rFonts w:hint="eastAsia" w:ascii="宋体" w:hAnsi="宋体"/>
          <w:color w:val="000000"/>
          <w:sz w:val="24"/>
          <w:szCs w:val="20"/>
        </w:rPr>
        <w:t>且法律法规规定属于限制经营或需前置性经营许可的；</w:t>
      </w:r>
    </w:p>
    <w:p>
      <w:pPr>
        <w:snapToGrid w:val="0"/>
        <w:ind w:firstLine="470" w:firstLineChars="196"/>
        <w:rPr>
          <w:rFonts w:ascii="宋体" w:hAnsi="宋体"/>
          <w:color w:val="000000"/>
          <w:sz w:val="24"/>
          <w:szCs w:val="20"/>
        </w:rPr>
      </w:pPr>
      <w:r>
        <w:rPr>
          <w:rFonts w:hint="eastAsia" w:ascii="宋体" w:hAnsi="宋体"/>
          <w:bCs/>
          <w:color w:val="000000"/>
          <w:sz w:val="24"/>
          <w:szCs w:val="20"/>
        </w:rPr>
        <w:t>（</w:t>
      </w:r>
      <w:r>
        <w:rPr>
          <w:rFonts w:hint="eastAsia" w:ascii="宋体" w:hAnsi="宋体"/>
          <w:color w:val="000000"/>
          <w:sz w:val="24"/>
          <w:szCs w:val="20"/>
        </w:rPr>
        <w:t>2</w:t>
      </w:r>
      <w:r>
        <w:rPr>
          <w:rFonts w:ascii="宋体" w:hAnsi="宋体"/>
          <w:color w:val="000000"/>
          <w:sz w:val="24"/>
          <w:szCs w:val="20"/>
        </w:rPr>
        <w:t>）</w:t>
      </w:r>
      <w:r>
        <w:rPr>
          <w:rFonts w:hint="eastAsia" w:ascii="宋体" w:hAnsi="宋体"/>
          <w:color w:val="000000"/>
          <w:spacing w:val="-4"/>
          <w:sz w:val="24"/>
          <w:szCs w:val="20"/>
        </w:rPr>
        <w:t>开标时不能按采购文件要求提供相应的投标资格证明文件</w:t>
      </w:r>
      <w:r>
        <w:rPr>
          <w:rFonts w:hint="eastAsia" w:ascii="宋体" w:hAnsi="宋体"/>
          <w:color w:val="000000"/>
          <w:sz w:val="24"/>
        </w:rPr>
        <w:t>进行资格审查的</w:t>
      </w:r>
      <w:r>
        <w:rPr>
          <w:rFonts w:ascii="宋体" w:hAnsi="宋体"/>
          <w:color w:val="000000"/>
          <w:sz w:val="24"/>
          <w:szCs w:val="20"/>
        </w:rPr>
        <w:t>，或者不符合采购文件标明的资格要求的</w:t>
      </w:r>
      <w:r>
        <w:rPr>
          <w:rFonts w:hint="eastAsia" w:ascii="宋体" w:hAnsi="宋体"/>
          <w:color w:val="000000"/>
          <w:sz w:val="24"/>
          <w:szCs w:val="20"/>
        </w:rPr>
        <w:t>；</w:t>
      </w:r>
    </w:p>
    <w:p>
      <w:pPr>
        <w:snapToGrid w:val="0"/>
        <w:ind w:firstLine="470" w:firstLineChars="196"/>
        <w:rPr>
          <w:rFonts w:hint="eastAsia" w:ascii="宋体" w:hAnsi="宋体"/>
          <w:b/>
          <w:bCs/>
          <w:kern w:val="0"/>
          <w:sz w:val="24"/>
          <w:szCs w:val="20"/>
        </w:rPr>
      </w:pPr>
      <w:r>
        <w:rPr>
          <w:rFonts w:hint="eastAsia" w:ascii="宋体" w:hAnsi="宋体"/>
          <w:bCs/>
          <w:sz w:val="24"/>
          <w:szCs w:val="20"/>
        </w:rPr>
        <w:t>（</w:t>
      </w:r>
      <w:r>
        <w:rPr>
          <w:rFonts w:hint="eastAsia" w:ascii="宋体" w:hAnsi="宋体"/>
          <w:sz w:val="24"/>
          <w:szCs w:val="20"/>
        </w:rPr>
        <w:t>3</w:t>
      </w:r>
      <w:r>
        <w:rPr>
          <w:rFonts w:ascii="宋体" w:hAnsi="宋体"/>
          <w:sz w:val="24"/>
          <w:szCs w:val="20"/>
        </w:rPr>
        <w:t>）投标文件</w:t>
      </w:r>
      <w:r>
        <w:rPr>
          <w:rFonts w:hint="eastAsia" w:ascii="宋体" w:hAnsi="宋体"/>
          <w:sz w:val="24"/>
          <w:szCs w:val="20"/>
        </w:rPr>
        <w:t>所有的投标声明书、投标函和法定代表人授权书原件均</w:t>
      </w:r>
      <w:r>
        <w:rPr>
          <w:rFonts w:ascii="宋体" w:hAnsi="宋体"/>
          <w:sz w:val="24"/>
          <w:szCs w:val="20"/>
        </w:rPr>
        <w:t>无</w:t>
      </w:r>
      <w:r>
        <w:rPr>
          <w:rFonts w:hint="eastAsia" w:ascii="宋体" w:hAnsi="宋体"/>
          <w:sz w:val="24"/>
          <w:szCs w:val="20"/>
        </w:rPr>
        <w:t>法定代表人签名(或盖法定代表人私章)、没有盖单位公章的</w:t>
      </w:r>
      <w:r>
        <w:rPr>
          <w:rFonts w:ascii="宋体" w:hAnsi="宋体"/>
          <w:sz w:val="24"/>
          <w:szCs w:val="20"/>
        </w:rPr>
        <w:t>,或未</w:t>
      </w:r>
      <w:r>
        <w:rPr>
          <w:rFonts w:hint="eastAsia" w:ascii="宋体" w:hAnsi="宋体"/>
          <w:sz w:val="24"/>
          <w:szCs w:val="20"/>
        </w:rPr>
        <w:t>按采购文件要求</w:t>
      </w:r>
      <w:r>
        <w:rPr>
          <w:rFonts w:hint="eastAsia" w:ascii="宋体" w:hAnsi="宋体"/>
          <w:bCs/>
          <w:kern w:val="0"/>
          <w:sz w:val="24"/>
          <w:szCs w:val="20"/>
        </w:rPr>
        <w:t>提供投标声明书、投标函、</w:t>
      </w:r>
      <w:r>
        <w:rPr>
          <w:rFonts w:hint="eastAsia" w:ascii="宋体" w:hAnsi="宋体"/>
          <w:sz w:val="24"/>
          <w:szCs w:val="20"/>
        </w:rPr>
        <w:t>供应商市场行为信誉（信用）情况承诺书</w:t>
      </w:r>
      <w:r>
        <w:rPr>
          <w:rFonts w:hint="eastAsia" w:ascii="宋体" w:hAnsi="宋体"/>
          <w:bCs/>
          <w:kern w:val="0"/>
          <w:sz w:val="24"/>
          <w:szCs w:val="20"/>
        </w:rPr>
        <w:t>和</w:t>
      </w:r>
      <w:r>
        <w:rPr>
          <w:rFonts w:hint="eastAsia" w:ascii="宋体" w:hAnsi="宋体"/>
          <w:sz w:val="24"/>
          <w:szCs w:val="20"/>
        </w:rPr>
        <w:t>法定代表人授权书原件</w:t>
      </w:r>
      <w:r>
        <w:rPr>
          <w:rFonts w:hint="eastAsia" w:ascii="宋体" w:hAnsi="宋体"/>
          <w:bCs/>
          <w:kern w:val="0"/>
          <w:sz w:val="24"/>
          <w:szCs w:val="20"/>
        </w:rPr>
        <w:t>的；</w:t>
      </w:r>
      <w:r>
        <w:rPr>
          <w:rFonts w:hint="eastAsia" w:ascii="宋体" w:hAnsi="宋体"/>
          <w:b/>
          <w:bCs/>
          <w:kern w:val="0"/>
          <w:sz w:val="24"/>
          <w:szCs w:val="20"/>
        </w:rPr>
        <w:t>（法定代表人亲自参加开标的，或者</w:t>
      </w:r>
      <w:r>
        <w:rPr>
          <w:rFonts w:hint="eastAsia" w:ascii="宋体" w:hAnsi="宋体"/>
          <w:b/>
          <w:bCs/>
          <w:sz w:val="24"/>
        </w:rPr>
        <w:t>法定代表人及其授权代理人均未参加</w:t>
      </w:r>
      <w:r>
        <w:rPr>
          <w:rFonts w:hint="eastAsia" w:ascii="宋体" w:hAnsi="宋体"/>
          <w:b/>
          <w:bCs/>
          <w:kern w:val="0"/>
          <w:sz w:val="24"/>
          <w:szCs w:val="20"/>
        </w:rPr>
        <w:t>开标的不需要提供法定代表人授权委托书）</w:t>
      </w:r>
    </w:p>
    <w:p>
      <w:pPr>
        <w:snapToGrid w:val="0"/>
        <w:ind w:firstLine="454" w:firstLineChars="196"/>
        <w:rPr>
          <w:rFonts w:hint="eastAsia" w:ascii="宋体" w:hAnsi="宋体"/>
          <w:color w:val="000000"/>
          <w:spacing w:val="-4"/>
          <w:sz w:val="24"/>
          <w:szCs w:val="20"/>
        </w:rPr>
      </w:pPr>
      <w:r>
        <w:rPr>
          <w:rFonts w:ascii="宋体" w:hAnsi="宋体"/>
          <w:bCs/>
          <w:color w:val="000000"/>
          <w:spacing w:val="-4"/>
          <w:sz w:val="24"/>
          <w:szCs w:val="20"/>
        </w:rPr>
        <w:t>（</w:t>
      </w:r>
      <w:r>
        <w:rPr>
          <w:rFonts w:hint="eastAsia" w:ascii="宋体" w:hAnsi="宋体"/>
          <w:bCs/>
          <w:snapToGrid w:val="0"/>
          <w:color w:val="000000"/>
          <w:spacing w:val="-4"/>
          <w:sz w:val="24"/>
        </w:rPr>
        <w:t>4</w:t>
      </w:r>
      <w:r>
        <w:rPr>
          <w:rFonts w:ascii="宋体" w:hAnsi="宋体"/>
          <w:snapToGrid w:val="0"/>
          <w:color w:val="000000"/>
          <w:spacing w:val="-4"/>
          <w:sz w:val="24"/>
        </w:rPr>
        <w:t>）</w:t>
      </w:r>
      <w:r>
        <w:rPr>
          <w:rFonts w:hint="eastAsia" w:ascii="宋体" w:hAnsi="宋体"/>
          <w:color w:val="000000"/>
          <w:spacing w:val="-4"/>
          <w:sz w:val="24"/>
          <w:szCs w:val="20"/>
        </w:rPr>
        <w:t>供应商法定代表人或其授权代理人未能当场出具有效身份证明，或供应商代表与法定代表人授权委托人身份不符的；（该项只针对参与现场开标会议的供应商）</w:t>
      </w:r>
    </w:p>
    <w:p>
      <w:pPr>
        <w:snapToGrid w:val="0"/>
        <w:ind w:firstLine="454" w:firstLineChars="196"/>
        <w:rPr>
          <w:rFonts w:ascii="宋体" w:hAnsi="宋体"/>
          <w:sz w:val="24"/>
          <w:szCs w:val="20"/>
        </w:rPr>
      </w:pPr>
      <w:r>
        <w:rPr>
          <w:rFonts w:ascii="宋体" w:hAnsi="宋体"/>
          <w:bCs/>
          <w:spacing w:val="-4"/>
          <w:sz w:val="24"/>
          <w:szCs w:val="20"/>
        </w:rPr>
        <w:t>（</w:t>
      </w:r>
      <w:r>
        <w:rPr>
          <w:rFonts w:hint="eastAsia" w:ascii="宋体" w:hAnsi="宋体"/>
          <w:spacing w:val="-4"/>
          <w:sz w:val="24"/>
          <w:szCs w:val="20"/>
        </w:rPr>
        <w:t>5</w:t>
      </w:r>
      <w:r>
        <w:rPr>
          <w:rFonts w:ascii="宋体" w:hAnsi="宋体"/>
          <w:spacing w:val="-4"/>
          <w:sz w:val="24"/>
          <w:szCs w:val="20"/>
        </w:rPr>
        <w:t>）投标文件内容</w:t>
      </w:r>
      <w:r>
        <w:rPr>
          <w:rFonts w:hint="eastAsia" w:ascii="宋体" w:hAnsi="宋体"/>
          <w:spacing w:val="-4"/>
          <w:sz w:val="24"/>
          <w:szCs w:val="20"/>
        </w:rPr>
        <w:t>不真实</w:t>
      </w:r>
      <w:r>
        <w:rPr>
          <w:rFonts w:ascii="宋体" w:hAnsi="宋体"/>
          <w:spacing w:val="-4"/>
          <w:sz w:val="24"/>
          <w:szCs w:val="20"/>
        </w:rPr>
        <w:t>的</w:t>
      </w:r>
      <w:r>
        <w:rPr>
          <w:rFonts w:hint="eastAsia" w:ascii="宋体" w:hAnsi="宋体"/>
          <w:spacing w:val="-4"/>
          <w:sz w:val="24"/>
          <w:szCs w:val="20"/>
        </w:rPr>
        <w:t>；</w:t>
      </w:r>
    </w:p>
    <w:p>
      <w:pPr>
        <w:snapToGrid w:val="0"/>
        <w:ind w:firstLine="470" w:firstLineChars="196"/>
        <w:rPr>
          <w:rFonts w:ascii="宋体" w:hAnsi="宋体"/>
          <w:snapToGrid w:val="0"/>
          <w:spacing w:val="-4"/>
          <w:sz w:val="24"/>
        </w:rPr>
      </w:pPr>
      <w:r>
        <w:rPr>
          <w:rFonts w:ascii="宋体" w:hAnsi="宋体"/>
          <w:sz w:val="24"/>
        </w:rPr>
        <w:t>（</w:t>
      </w:r>
      <w:r>
        <w:rPr>
          <w:rFonts w:hint="eastAsia" w:ascii="宋体" w:hAnsi="宋体"/>
          <w:sz w:val="24"/>
        </w:rPr>
        <w:t>6</w:t>
      </w:r>
      <w:r>
        <w:rPr>
          <w:rFonts w:ascii="宋体" w:hAnsi="宋体"/>
          <w:sz w:val="24"/>
        </w:rPr>
        <w:t>）</w:t>
      </w:r>
      <w:r>
        <w:rPr>
          <w:rFonts w:ascii="宋体" w:hAnsi="宋体"/>
          <w:spacing w:val="-4"/>
          <w:sz w:val="24"/>
          <w:szCs w:val="20"/>
        </w:rPr>
        <w:t>投标文件的实质性内容</w:t>
      </w:r>
      <w:r>
        <w:rPr>
          <w:rFonts w:hint="eastAsia" w:ascii="宋体" w:hAnsi="宋体"/>
          <w:spacing w:val="-4"/>
          <w:sz w:val="24"/>
          <w:szCs w:val="20"/>
        </w:rPr>
        <w:t>含义不明确、同类问题表述不一致或者有明显文字和计算错误，</w:t>
      </w:r>
      <w:r>
        <w:rPr>
          <w:rFonts w:ascii="宋体" w:hAnsi="宋体"/>
          <w:spacing w:val="-4"/>
          <w:sz w:val="24"/>
          <w:szCs w:val="20"/>
        </w:rPr>
        <w:t>或者使用计量单位不符合采购文件要求的（经评审委员会认定</w:t>
      </w:r>
      <w:r>
        <w:rPr>
          <w:rFonts w:hint="eastAsia" w:ascii="宋体" w:hAnsi="宋体"/>
          <w:spacing w:val="-4"/>
          <w:sz w:val="24"/>
          <w:szCs w:val="20"/>
        </w:rPr>
        <w:t>并</w:t>
      </w:r>
      <w:r>
        <w:rPr>
          <w:rFonts w:ascii="宋体" w:hAnsi="宋体"/>
          <w:spacing w:val="-4"/>
          <w:sz w:val="24"/>
          <w:szCs w:val="20"/>
        </w:rPr>
        <w:t>允许其当场更正的笔误除外）</w:t>
      </w:r>
      <w:r>
        <w:rPr>
          <w:rFonts w:hint="eastAsia" w:ascii="宋体" w:hAnsi="宋体"/>
          <w:spacing w:val="-4"/>
          <w:sz w:val="24"/>
          <w:szCs w:val="20"/>
        </w:rPr>
        <w:t>；</w:t>
      </w:r>
    </w:p>
    <w:p>
      <w:pPr>
        <w:snapToGrid w:val="0"/>
        <w:ind w:firstLine="470" w:firstLineChars="196"/>
        <w:rPr>
          <w:rFonts w:ascii="宋体" w:hAnsi="宋体"/>
          <w:snapToGrid w:val="0"/>
          <w:color w:val="000000"/>
          <w:spacing w:val="-4"/>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ascii="宋体" w:hAnsi="宋体"/>
          <w:snapToGrid w:val="0"/>
          <w:color w:val="000000"/>
          <w:spacing w:val="-4"/>
          <w:sz w:val="24"/>
        </w:rPr>
        <w:t>投标有效期、交货时间、质保期</w:t>
      </w:r>
      <w:r>
        <w:rPr>
          <w:rFonts w:hint="eastAsia" w:ascii="宋体" w:hAnsi="宋体"/>
          <w:snapToGrid w:val="0"/>
          <w:color w:val="000000"/>
          <w:spacing w:val="-4"/>
          <w:sz w:val="24"/>
        </w:rPr>
        <w:t>、付款方式、验收方法</w:t>
      </w:r>
      <w:r>
        <w:rPr>
          <w:rFonts w:ascii="宋体" w:hAnsi="宋体"/>
          <w:snapToGrid w:val="0"/>
          <w:color w:val="000000"/>
          <w:spacing w:val="-4"/>
          <w:sz w:val="24"/>
        </w:rPr>
        <w:t>等商务条款不能满足采购文件要求的</w:t>
      </w:r>
      <w:r>
        <w:rPr>
          <w:rFonts w:hint="eastAsia" w:ascii="宋体" w:hAnsi="宋体"/>
          <w:snapToGrid w:val="0"/>
          <w:color w:val="000000"/>
          <w:spacing w:val="-4"/>
          <w:sz w:val="24"/>
        </w:rPr>
        <w:t>；</w:t>
      </w:r>
    </w:p>
    <w:p>
      <w:pPr>
        <w:snapToGrid w:val="0"/>
        <w:ind w:firstLine="454" w:firstLineChars="196"/>
        <w:rPr>
          <w:rFonts w:ascii="宋体" w:hAnsi="宋体"/>
          <w:color w:val="000000"/>
          <w:spacing w:val="-4"/>
          <w:sz w:val="24"/>
          <w:szCs w:val="20"/>
        </w:rPr>
      </w:pPr>
      <w:r>
        <w:rPr>
          <w:rFonts w:ascii="宋体" w:hAnsi="宋体"/>
          <w:bCs/>
          <w:color w:val="000000"/>
          <w:spacing w:val="-4"/>
          <w:sz w:val="24"/>
          <w:szCs w:val="20"/>
        </w:rPr>
        <w:t>（</w:t>
      </w:r>
      <w:r>
        <w:rPr>
          <w:rFonts w:hint="eastAsia" w:ascii="宋体" w:hAnsi="宋体"/>
          <w:color w:val="000000"/>
          <w:spacing w:val="-4"/>
          <w:sz w:val="24"/>
          <w:szCs w:val="20"/>
        </w:rPr>
        <w:t>8</w:t>
      </w:r>
      <w:r>
        <w:rPr>
          <w:rFonts w:ascii="宋体" w:hAnsi="宋体"/>
          <w:color w:val="000000"/>
          <w:spacing w:val="-4"/>
          <w:sz w:val="24"/>
          <w:szCs w:val="20"/>
        </w:rPr>
        <w:t>）在“资信</w:t>
      </w:r>
      <w:r>
        <w:rPr>
          <w:rFonts w:hint="eastAsia" w:ascii="宋体" w:hAnsi="宋体"/>
          <w:color w:val="000000"/>
          <w:spacing w:val="-4"/>
          <w:sz w:val="24"/>
          <w:szCs w:val="20"/>
        </w:rPr>
        <w:t>商务</w:t>
      </w:r>
      <w:r>
        <w:rPr>
          <w:rFonts w:ascii="宋体" w:hAnsi="宋体"/>
          <w:color w:val="000000"/>
          <w:spacing w:val="-4"/>
          <w:sz w:val="24"/>
          <w:szCs w:val="20"/>
        </w:rPr>
        <w:t>、技术”标中出现投标报价的</w:t>
      </w:r>
      <w:r>
        <w:rPr>
          <w:rFonts w:hint="eastAsia" w:ascii="宋体" w:hAnsi="宋体"/>
          <w:color w:val="000000"/>
          <w:spacing w:val="-4"/>
          <w:sz w:val="24"/>
          <w:szCs w:val="20"/>
        </w:rPr>
        <w:t>；</w:t>
      </w:r>
    </w:p>
    <w:p>
      <w:pPr>
        <w:snapToGrid w:val="0"/>
        <w:ind w:firstLine="454" w:firstLineChars="196"/>
        <w:rPr>
          <w:rFonts w:ascii="宋体" w:hAnsi="宋体"/>
          <w:color w:val="000000"/>
          <w:spacing w:val="-4"/>
          <w:sz w:val="24"/>
          <w:szCs w:val="20"/>
        </w:rPr>
      </w:pPr>
      <w:r>
        <w:rPr>
          <w:rFonts w:hint="eastAsia" w:ascii="宋体" w:hAnsi="宋体"/>
          <w:color w:val="000000"/>
          <w:spacing w:val="-4"/>
          <w:sz w:val="24"/>
          <w:szCs w:val="20"/>
        </w:rPr>
        <w:t>（9）未实质性</w:t>
      </w:r>
      <w:r>
        <w:rPr>
          <w:rFonts w:ascii="宋体" w:hAnsi="宋体"/>
          <w:color w:val="000000"/>
          <w:spacing w:val="-4"/>
          <w:sz w:val="24"/>
          <w:szCs w:val="20"/>
        </w:rPr>
        <w:t>响应采购文件要求或者投标文件有招标方不能接受的附加条件的</w:t>
      </w:r>
      <w:r>
        <w:rPr>
          <w:rFonts w:hint="eastAsia" w:ascii="宋体" w:hAnsi="宋体"/>
          <w:color w:val="000000"/>
          <w:spacing w:val="-4"/>
          <w:sz w:val="24"/>
          <w:szCs w:val="20"/>
        </w:rPr>
        <w:t>；</w:t>
      </w:r>
    </w:p>
    <w:p>
      <w:pPr>
        <w:snapToGrid w:val="0"/>
        <w:ind w:firstLine="454" w:firstLineChars="196"/>
        <w:rPr>
          <w:rFonts w:ascii="宋体" w:hAnsi="宋体"/>
          <w:spacing w:val="-4"/>
          <w:sz w:val="24"/>
          <w:szCs w:val="20"/>
        </w:rPr>
      </w:pPr>
      <w:r>
        <w:rPr>
          <w:rFonts w:hint="eastAsia" w:ascii="宋体" w:hAnsi="宋体"/>
          <w:color w:val="000000"/>
          <w:spacing w:val="-4"/>
          <w:sz w:val="24"/>
          <w:szCs w:val="20"/>
        </w:rPr>
        <w:t>（10</w:t>
      </w:r>
      <w:r>
        <w:rPr>
          <w:rFonts w:hint="eastAsia" w:ascii="宋体" w:hAnsi="宋体"/>
          <w:spacing w:val="-4"/>
          <w:sz w:val="24"/>
          <w:szCs w:val="20"/>
        </w:rPr>
        <w:t>）</w:t>
      </w:r>
      <w:r>
        <w:rPr>
          <w:rFonts w:hint="eastAsia" w:ascii="宋体" w:hAnsi="宋体"/>
          <w:sz w:val="24"/>
        </w:rPr>
        <w:t>未在</w:t>
      </w:r>
      <w:r>
        <w:rPr>
          <w:rFonts w:hint="eastAsia" w:ascii="宋体" w:hAnsi="宋体"/>
          <w:spacing w:val="-4"/>
          <w:sz w:val="24"/>
          <w:szCs w:val="20"/>
        </w:rPr>
        <w:t>浙江政府采购网（政采云平台）完成本项目网上报名的；</w:t>
      </w:r>
    </w:p>
    <w:p>
      <w:pPr>
        <w:snapToGrid w:val="0"/>
        <w:ind w:firstLine="470" w:firstLineChars="196"/>
        <w:rPr>
          <w:rFonts w:hint="eastAsia" w:ascii="宋体" w:hAnsi="宋体"/>
          <w:color w:val="000000"/>
          <w:sz w:val="24"/>
        </w:rPr>
      </w:pPr>
      <w:r>
        <w:rPr>
          <w:rFonts w:hint="eastAsia" w:ascii="宋体" w:hAnsi="宋体"/>
          <w:color w:val="000000"/>
          <w:sz w:val="24"/>
        </w:rPr>
        <w:t>（11）</w:t>
      </w:r>
      <w:r>
        <w:rPr>
          <w:rFonts w:hint="eastAsia" w:ascii="宋体" w:hAnsi="宋体"/>
          <w:snapToGrid w:val="0"/>
          <w:color w:val="000000"/>
          <w:spacing w:val="-4"/>
          <w:sz w:val="24"/>
          <w:szCs w:val="20"/>
        </w:rPr>
        <w:t>与采购文件中标“▲”的商务条款及采购文件其他要求发生实质性负偏离的</w:t>
      </w:r>
      <w:r>
        <w:rPr>
          <w:rFonts w:hint="eastAsia" w:ascii="宋体" w:hAnsi="宋体"/>
          <w:color w:val="000000"/>
          <w:sz w:val="24"/>
        </w:rPr>
        <w:t>；</w:t>
      </w:r>
    </w:p>
    <w:p>
      <w:pPr>
        <w:snapToGrid w:val="0"/>
        <w:ind w:firstLine="464" w:firstLineChars="200"/>
        <w:rPr>
          <w:rFonts w:hint="eastAsia" w:ascii="宋体" w:hAnsi="宋体"/>
          <w:snapToGrid w:val="0"/>
          <w:spacing w:val="-4"/>
          <w:sz w:val="24"/>
          <w:szCs w:val="20"/>
        </w:rPr>
      </w:pPr>
      <w:r>
        <w:rPr>
          <w:rFonts w:hint="eastAsia" w:ascii="宋体" w:hAnsi="宋体"/>
          <w:snapToGrid w:val="0"/>
          <w:spacing w:val="-4"/>
          <w:sz w:val="24"/>
          <w:szCs w:val="20"/>
        </w:rPr>
        <w:t>（12）投标人提交两份或两份以上内容不同的投标文件；</w:t>
      </w:r>
    </w:p>
    <w:p>
      <w:pPr>
        <w:snapToGrid w:val="0"/>
        <w:ind w:firstLine="464" w:firstLineChars="200"/>
        <w:rPr>
          <w:rFonts w:hint="eastAsia" w:ascii="宋体" w:hAnsi="宋体"/>
          <w:snapToGrid w:val="0"/>
          <w:color w:val="000000"/>
          <w:spacing w:val="-4"/>
          <w:sz w:val="24"/>
          <w:szCs w:val="20"/>
        </w:rPr>
      </w:pPr>
      <w:r>
        <w:rPr>
          <w:rFonts w:hint="eastAsia" w:ascii="宋体" w:hAnsi="宋体"/>
          <w:snapToGrid w:val="0"/>
          <w:color w:val="000000"/>
          <w:spacing w:val="-4"/>
          <w:sz w:val="24"/>
          <w:szCs w:val="20"/>
        </w:rPr>
        <w:t>（13）投标文件字迹模糊辨认不清的（评审委员会一致认为难以确认）；</w:t>
      </w:r>
    </w:p>
    <w:p>
      <w:pPr>
        <w:snapToGrid w:val="0"/>
        <w:ind w:firstLine="464" w:firstLineChars="200"/>
        <w:rPr>
          <w:rFonts w:hint="eastAsia" w:ascii="宋体" w:hAnsi="宋体"/>
          <w:color w:val="000000"/>
          <w:sz w:val="24"/>
        </w:rPr>
      </w:pPr>
      <w:r>
        <w:rPr>
          <w:rFonts w:hint="eastAsia" w:ascii="宋体" w:hAnsi="宋体"/>
          <w:snapToGrid w:val="0"/>
          <w:color w:val="000000"/>
          <w:spacing w:val="-4"/>
          <w:sz w:val="24"/>
          <w:szCs w:val="20"/>
        </w:rPr>
        <w:t>（14）</w:t>
      </w:r>
      <w:r>
        <w:rPr>
          <w:rFonts w:hint="eastAsia" w:ascii="宋体" w:hAnsi="宋体"/>
          <w:color w:val="000000"/>
          <w:sz w:val="24"/>
        </w:rPr>
        <w:t>投标产品载明的验收标准和方法等不符合国家规定的；</w:t>
      </w:r>
    </w:p>
    <w:p>
      <w:pPr>
        <w:snapToGrid w:val="0"/>
        <w:ind w:firstLine="480" w:firstLineChars="200"/>
        <w:rPr>
          <w:rFonts w:hint="eastAsia" w:ascii="宋体" w:hAnsi="宋体"/>
          <w:color w:val="000000"/>
          <w:sz w:val="24"/>
        </w:rPr>
      </w:pPr>
      <w:r>
        <w:rPr>
          <w:rFonts w:hint="eastAsia" w:ascii="宋体" w:hAnsi="宋体"/>
          <w:color w:val="000000"/>
          <w:sz w:val="24"/>
        </w:rPr>
        <w:t>（15）</w:t>
      </w:r>
      <w:r>
        <w:rPr>
          <w:rFonts w:hint="eastAsia" w:ascii="宋体" w:hAnsi="宋体"/>
          <w:color w:val="000000"/>
          <w:spacing w:val="-4"/>
          <w:sz w:val="24"/>
          <w:szCs w:val="20"/>
        </w:rPr>
        <w:t>不符合法律、法规和采购文件规定的其他实质性要求（评审委员会一致认定）的；</w:t>
      </w:r>
    </w:p>
    <w:p>
      <w:pPr>
        <w:snapToGrid w:val="0"/>
        <w:ind w:firstLine="480" w:firstLineChars="200"/>
        <w:rPr>
          <w:rFonts w:hint="eastAsia" w:ascii="宋体" w:hAnsi="宋体"/>
          <w:sz w:val="24"/>
        </w:rPr>
      </w:pPr>
      <w:r>
        <w:rPr>
          <w:rFonts w:hint="eastAsia" w:ascii="宋体" w:hAnsi="宋体"/>
          <w:color w:val="000000"/>
          <w:sz w:val="24"/>
        </w:rPr>
        <w:t>（16</w:t>
      </w:r>
      <w:r>
        <w:rPr>
          <w:rFonts w:hint="eastAsia" w:ascii="宋体" w:hAnsi="宋体"/>
          <w:sz w:val="24"/>
        </w:rPr>
        <w:t>）在投标截止时间以后传送的电子投标文件；</w:t>
      </w:r>
    </w:p>
    <w:p>
      <w:pPr>
        <w:snapToGrid w:val="0"/>
        <w:ind w:firstLine="480" w:firstLineChars="200"/>
        <w:rPr>
          <w:rFonts w:hint="eastAsia" w:ascii="宋体" w:hAnsi="宋体"/>
          <w:color w:val="000000"/>
          <w:sz w:val="24"/>
        </w:rPr>
      </w:pPr>
      <w:r>
        <w:rPr>
          <w:rFonts w:hint="eastAsia" w:ascii="宋体" w:hAnsi="宋体"/>
          <w:color w:val="000000"/>
          <w:sz w:val="24"/>
        </w:rPr>
        <w:t>（17）投标文件未按照采购文件规定的要求盖章、密封和分标项（如有多个标项）的；</w:t>
      </w:r>
    </w:p>
    <w:p>
      <w:pPr>
        <w:snapToGrid w:val="0"/>
        <w:ind w:firstLine="600" w:firstLineChars="250"/>
        <w:rPr>
          <w:rFonts w:hint="eastAsia" w:ascii="宋体" w:hAnsi="宋体"/>
          <w:color w:val="000000"/>
          <w:sz w:val="24"/>
        </w:rPr>
      </w:pPr>
      <w:r>
        <w:rPr>
          <w:rFonts w:hint="eastAsia" w:ascii="宋体" w:hAnsi="宋体"/>
          <w:color w:val="000000"/>
          <w:sz w:val="24"/>
        </w:rPr>
        <w:t>（18）</w:t>
      </w:r>
      <w:r>
        <w:rPr>
          <w:rFonts w:hint="eastAsia" w:ascii="宋体" w:hAnsi="宋体"/>
          <w:sz w:val="24"/>
        </w:rPr>
        <w:t>电子投标文件解密失败的，且未在投标截止时间前提交备份投标文件的，或备份投标文件均无法评审使用的；</w:t>
      </w:r>
    </w:p>
    <w:p>
      <w:pPr>
        <w:snapToGrid w:val="0"/>
        <w:ind w:firstLine="600" w:firstLineChars="250"/>
        <w:rPr>
          <w:rFonts w:hint="eastAsia" w:ascii="宋体" w:hAnsi="宋体"/>
          <w:color w:val="000000"/>
          <w:spacing w:val="-4"/>
          <w:sz w:val="24"/>
          <w:szCs w:val="20"/>
        </w:rPr>
      </w:pPr>
      <w:r>
        <w:rPr>
          <w:rFonts w:hint="eastAsia" w:ascii="宋体" w:hAnsi="宋体"/>
          <w:color w:val="000000"/>
          <w:sz w:val="24"/>
        </w:rPr>
        <w:t>(19)</w:t>
      </w:r>
      <w:r>
        <w:rPr>
          <w:rFonts w:hint="eastAsia" w:ascii="宋体" w:hAnsi="宋体"/>
          <w:color w:val="000000"/>
          <w:spacing w:val="-4"/>
          <w:sz w:val="24"/>
          <w:szCs w:val="20"/>
        </w:rPr>
        <w:t>法律、法规和</w:t>
      </w:r>
      <w:r>
        <w:rPr>
          <w:rFonts w:hint="eastAsia" w:ascii="宋体" w:hAnsi="宋体"/>
          <w:color w:val="000000"/>
          <w:sz w:val="24"/>
        </w:rPr>
        <w:t>本采购文件中其他规定投标文件无效的情形。</w:t>
      </w:r>
    </w:p>
    <w:p>
      <w:pPr>
        <w:snapToGrid w:val="0"/>
        <w:ind w:firstLine="466" w:firstLineChars="200"/>
        <w:rPr>
          <w:rFonts w:ascii="宋体" w:hAnsi="宋体"/>
          <w:b/>
          <w:bCs/>
          <w:color w:val="000000"/>
          <w:spacing w:val="-4"/>
          <w:sz w:val="24"/>
          <w:szCs w:val="20"/>
        </w:rPr>
      </w:pPr>
      <w:r>
        <w:rPr>
          <w:rFonts w:ascii="宋体" w:hAnsi="宋体"/>
          <w:b/>
          <w:bCs/>
          <w:color w:val="000000"/>
          <w:spacing w:val="-4"/>
          <w:sz w:val="24"/>
          <w:szCs w:val="20"/>
        </w:rPr>
        <w:t>2</w:t>
      </w:r>
      <w:r>
        <w:rPr>
          <w:rFonts w:hint="eastAsia" w:ascii="宋体" w:hAnsi="宋体"/>
          <w:b/>
          <w:bCs/>
          <w:color w:val="000000"/>
          <w:spacing w:val="-4"/>
          <w:sz w:val="24"/>
          <w:szCs w:val="20"/>
        </w:rPr>
        <w:t>.</w:t>
      </w:r>
      <w:r>
        <w:rPr>
          <w:rFonts w:ascii="宋体" w:hAnsi="宋体"/>
          <w:b/>
          <w:bCs/>
          <w:color w:val="000000"/>
          <w:spacing w:val="-4"/>
          <w:sz w:val="24"/>
          <w:szCs w:val="20"/>
        </w:rPr>
        <w:t>在技术评审时，如发现下列情形之一的，投标文件将被视为无效：</w:t>
      </w:r>
    </w:p>
    <w:p>
      <w:pPr>
        <w:snapToGrid w:val="0"/>
        <w:ind w:firstLine="454" w:firstLineChars="196"/>
        <w:rPr>
          <w:rFonts w:ascii="宋体" w:hAnsi="宋体"/>
          <w:color w:val="000000"/>
          <w:spacing w:val="-4"/>
          <w:sz w:val="24"/>
          <w:szCs w:val="20"/>
        </w:rPr>
      </w:pPr>
      <w:r>
        <w:rPr>
          <w:rFonts w:ascii="宋体" w:hAnsi="宋体"/>
          <w:bCs/>
          <w:color w:val="000000"/>
          <w:spacing w:val="-4"/>
          <w:sz w:val="24"/>
          <w:szCs w:val="20"/>
        </w:rPr>
        <w:t>（</w:t>
      </w:r>
      <w:r>
        <w:rPr>
          <w:rFonts w:ascii="宋体" w:hAnsi="宋体"/>
          <w:color w:val="000000"/>
          <w:spacing w:val="-4"/>
          <w:sz w:val="24"/>
          <w:szCs w:val="20"/>
        </w:rPr>
        <w:t>1）未提供或未如实提供投标货物的技术参数，或者投标文件标明的响应或偏离与事实不符或虚假投标的</w:t>
      </w:r>
      <w:r>
        <w:rPr>
          <w:rFonts w:hint="eastAsia" w:ascii="宋体" w:hAnsi="宋体"/>
          <w:color w:val="000000"/>
          <w:spacing w:val="-4"/>
          <w:sz w:val="24"/>
          <w:szCs w:val="20"/>
        </w:rPr>
        <w:t>；</w:t>
      </w:r>
    </w:p>
    <w:p>
      <w:pPr>
        <w:snapToGrid w:val="0"/>
        <w:ind w:firstLine="454" w:firstLineChars="196"/>
        <w:rPr>
          <w:rFonts w:ascii="宋体" w:hAnsi="宋体"/>
          <w:snapToGrid w:val="0"/>
          <w:color w:val="000000"/>
          <w:spacing w:val="-4"/>
          <w:sz w:val="24"/>
          <w:szCs w:val="20"/>
        </w:rPr>
      </w:pPr>
      <w:r>
        <w:rPr>
          <w:rFonts w:ascii="宋体" w:hAnsi="宋体"/>
          <w:bCs/>
          <w:color w:val="000000"/>
          <w:spacing w:val="-4"/>
          <w:sz w:val="24"/>
          <w:szCs w:val="20"/>
        </w:rPr>
        <w:t>（</w:t>
      </w:r>
      <w:r>
        <w:rPr>
          <w:rFonts w:ascii="宋体" w:hAnsi="宋体"/>
          <w:color w:val="000000"/>
          <w:spacing w:val="-4"/>
          <w:sz w:val="24"/>
          <w:szCs w:val="20"/>
        </w:rPr>
        <w:t>2）</w:t>
      </w:r>
      <w:r>
        <w:rPr>
          <w:rFonts w:hint="eastAsia" w:ascii="宋体" w:hAnsi="宋体"/>
          <w:snapToGrid w:val="0"/>
          <w:color w:val="000000"/>
          <w:spacing w:val="-4"/>
          <w:sz w:val="24"/>
          <w:szCs w:val="20"/>
        </w:rPr>
        <w:t>明显不符合采购文件要求的规格型号、质量标准，或者与采购文件中标“▲”的参数指标要求发生实质性负偏离的（评审委员会一致认定）；</w:t>
      </w:r>
    </w:p>
    <w:p>
      <w:pPr>
        <w:snapToGrid w:val="0"/>
        <w:ind w:firstLine="454" w:firstLineChars="196"/>
        <w:rPr>
          <w:rFonts w:hint="eastAsia" w:ascii="宋体" w:hAnsi="宋体"/>
          <w:color w:val="000000"/>
          <w:spacing w:val="-4"/>
          <w:sz w:val="24"/>
          <w:szCs w:val="20"/>
        </w:rPr>
      </w:pPr>
      <w:r>
        <w:rPr>
          <w:rFonts w:ascii="宋体" w:hAnsi="宋体"/>
          <w:bCs/>
          <w:color w:val="000000"/>
          <w:spacing w:val="-4"/>
          <w:sz w:val="24"/>
          <w:szCs w:val="20"/>
        </w:rPr>
        <w:t>（</w:t>
      </w:r>
      <w:r>
        <w:rPr>
          <w:rFonts w:hint="eastAsia" w:ascii="宋体" w:hAnsi="宋体"/>
          <w:color w:val="000000"/>
          <w:spacing w:val="-4"/>
          <w:sz w:val="24"/>
          <w:szCs w:val="20"/>
        </w:rPr>
        <w:t>3</w:t>
      </w:r>
      <w:r>
        <w:rPr>
          <w:rFonts w:ascii="宋体" w:hAnsi="宋体"/>
          <w:color w:val="000000"/>
          <w:spacing w:val="-4"/>
          <w:sz w:val="24"/>
          <w:szCs w:val="20"/>
        </w:rPr>
        <w:t>）</w:t>
      </w:r>
      <w:r>
        <w:rPr>
          <w:rFonts w:hint="eastAsia" w:ascii="宋体" w:hAnsi="宋体"/>
          <w:color w:val="000000"/>
          <w:spacing w:val="-4"/>
          <w:sz w:val="24"/>
          <w:szCs w:val="20"/>
        </w:rPr>
        <w:t>投标货物的技术规范、技术标准明显不符合国家强制性要求的；</w:t>
      </w:r>
    </w:p>
    <w:p>
      <w:pPr>
        <w:snapToGrid w:val="0"/>
        <w:ind w:firstLine="454" w:firstLineChars="196"/>
        <w:rPr>
          <w:rFonts w:ascii="宋体" w:hAnsi="宋体"/>
          <w:color w:val="000000"/>
          <w:spacing w:val="-4"/>
          <w:sz w:val="24"/>
          <w:szCs w:val="20"/>
        </w:rPr>
      </w:pPr>
      <w:r>
        <w:rPr>
          <w:rFonts w:hint="eastAsia" w:ascii="宋体" w:hAnsi="宋体"/>
          <w:color w:val="000000"/>
          <w:spacing w:val="-4"/>
          <w:sz w:val="24"/>
          <w:szCs w:val="20"/>
        </w:rPr>
        <w:t>（4）</w:t>
      </w:r>
      <w:r>
        <w:rPr>
          <w:rFonts w:ascii="宋体" w:hAnsi="宋体"/>
          <w:color w:val="000000"/>
          <w:spacing w:val="-4"/>
          <w:sz w:val="24"/>
          <w:szCs w:val="20"/>
        </w:rPr>
        <w:t>投标技术方案不明确，存在一个或一个以上备选（替代）投标方案的</w:t>
      </w:r>
      <w:r>
        <w:rPr>
          <w:rFonts w:hint="eastAsia" w:ascii="宋体" w:hAnsi="宋体"/>
          <w:color w:val="000000"/>
          <w:spacing w:val="-4"/>
          <w:sz w:val="24"/>
          <w:szCs w:val="20"/>
        </w:rPr>
        <w:t>；</w:t>
      </w:r>
    </w:p>
    <w:p>
      <w:pPr>
        <w:snapToGrid w:val="0"/>
        <w:ind w:firstLine="480" w:firstLineChars="200"/>
        <w:rPr>
          <w:rFonts w:hint="eastAsia" w:ascii="宋体" w:hAnsi="宋体"/>
          <w:color w:val="000000"/>
          <w:spacing w:val="-4"/>
          <w:sz w:val="24"/>
          <w:szCs w:val="20"/>
        </w:rPr>
      </w:pPr>
      <w:r>
        <w:rPr>
          <w:rFonts w:hint="eastAsia" w:ascii="宋体" w:hAnsi="宋体"/>
          <w:color w:val="000000"/>
          <w:sz w:val="24"/>
        </w:rPr>
        <w:t>(5)</w:t>
      </w:r>
      <w:r>
        <w:rPr>
          <w:rFonts w:hint="eastAsia" w:ascii="宋体" w:hAnsi="宋体"/>
          <w:color w:val="000000"/>
          <w:spacing w:val="-4"/>
          <w:sz w:val="24"/>
          <w:szCs w:val="20"/>
        </w:rPr>
        <w:t>与其他参加本次投标供应商的投标文件（技术文件）的文字表述内容相同连续20行以上或者差错相同2处以上的；</w:t>
      </w:r>
    </w:p>
    <w:p>
      <w:pPr>
        <w:snapToGrid w:val="0"/>
        <w:ind w:firstLine="457" w:firstLineChars="196"/>
        <w:rPr>
          <w:rFonts w:ascii="宋体" w:hAnsi="宋体"/>
          <w:b/>
          <w:bCs/>
          <w:color w:val="000000"/>
          <w:spacing w:val="-4"/>
          <w:sz w:val="24"/>
          <w:szCs w:val="20"/>
        </w:rPr>
      </w:pPr>
      <w:r>
        <w:rPr>
          <w:rFonts w:ascii="宋体" w:hAnsi="宋体"/>
          <w:b/>
          <w:bCs/>
          <w:color w:val="000000"/>
          <w:spacing w:val="-4"/>
          <w:sz w:val="24"/>
          <w:szCs w:val="20"/>
        </w:rPr>
        <w:t>3</w:t>
      </w:r>
      <w:r>
        <w:rPr>
          <w:rFonts w:hint="eastAsia" w:ascii="宋体" w:hAnsi="宋体"/>
          <w:b/>
          <w:bCs/>
          <w:color w:val="000000"/>
          <w:spacing w:val="-4"/>
          <w:sz w:val="24"/>
          <w:szCs w:val="20"/>
        </w:rPr>
        <w:t>.</w:t>
      </w:r>
      <w:r>
        <w:rPr>
          <w:rFonts w:ascii="宋体" w:hAnsi="宋体"/>
          <w:b/>
          <w:bCs/>
          <w:color w:val="000000"/>
          <w:spacing w:val="-4"/>
          <w:sz w:val="24"/>
          <w:szCs w:val="20"/>
        </w:rPr>
        <w:t>在报价评审时，如发现下列情形之一的，投标文件将被视为无效：</w:t>
      </w:r>
    </w:p>
    <w:p>
      <w:pPr>
        <w:snapToGrid w:val="0"/>
        <w:ind w:firstLine="454" w:firstLineChars="196"/>
        <w:rPr>
          <w:rFonts w:ascii="宋体" w:hAnsi="宋体"/>
          <w:color w:val="000000"/>
          <w:spacing w:val="-4"/>
          <w:sz w:val="24"/>
          <w:szCs w:val="20"/>
        </w:rPr>
      </w:pPr>
      <w:r>
        <w:rPr>
          <w:rFonts w:ascii="宋体" w:hAnsi="宋体"/>
          <w:color w:val="000000"/>
          <w:spacing w:val="-4"/>
          <w:sz w:val="24"/>
          <w:szCs w:val="20"/>
        </w:rPr>
        <w:t>（1）未采用人民币报价或者未按照采购文件标明的币种报价的</w:t>
      </w:r>
      <w:r>
        <w:rPr>
          <w:rFonts w:hint="eastAsia" w:ascii="宋体" w:hAnsi="宋体"/>
          <w:color w:val="000000"/>
          <w:spacing w:val="-4"/>
          <w:sz w:val="24"/>
          <w:szCs w:val="20"/>
        </w:rPr>
        <w:t>；</w:t>
      </w:r>
    </w:p>
    <w:p>
      <w:pPr>
        <w:snapToGrid w:val="0"/>
        <w:ind w:firstLine="464" w:firstLineChars="200"/>
        <w:rPr>
          <w:rFonts w:ascii="宋体" w:hAnsi="宋体"/>
          <w:color w:val="000000"/>
          <w:spacing w:val="-4"/>
          <w:sz w:val="24"/>
          <w:szCs w:val="20"/>
        </w:rPr>
      </w:pPr>
      <w:r>
        <w:rPr>
          <w:rFonts w:hint="eastAsia" w:ascii="宋体" w:hAnsi="宋体"/>
          <w:color w:val="000000"/>
          <w:spacing w:val="-4"/>
          <w:sz w:val="24"/>
          <w:szCs w:val="20"/>
        </w:rPr>
        <w:t>（2）投标报价具有选择性；</w:t>
      </w:r>
    </w:p>
    <w:p>
      <w:pPr>
        <w:snapToGrid w:val="0"/>
        <w:ind w:firstLine="464" w:firstLineChars="200"/>
        <w:rPr>
          <w:rFonts w:ascii="宋体" w:hAnsi="宋体"/>
          <w:color w:val="000000"/>
          <w:spacing w:val="-4"/>
          <w:sz w:val="24"/>
          <w:szCs w:val="20"/>
        </w:rPr>
      </w:pPr>
      <w:r>
        <w:rPr>
          <w:rFonts w:hint="eastAsia" w:ascii="宋体" w:hAnsi="宋体"/>
          <w:color w:val="000000"/>
          <w:spacing w:val="-4"/>
          <w:sz w:val="24"/>
          <w:szCs w:val="20"/>
        </w:rPr>
        <w:t>（3）投标报价明细表总额与开标一览表总价不一致，且高于总价5％的；</w:t>
      </w:r>
    </w:p>
    <w:p>
      <w:pPr>
        <w:snapToGrid w:val="0"/>
        <w:ind w:firstLine="464" w:firstLineChars="200"/>
        <w:rPr>
          <w:rFonts w:hint="eastAsia" w:ascii="宋体" w:hAnsi="宋体"/>
          <w:color w:val="000000"/>
          <w:spacing w:val="-4"/>
          <w:sz w:val="24"/>
          <w:szCs w:val="20"/>
        </w:rPr>
      </w:pPr>
      <w:r>
        <w:rPr>
          <w:rFonts w:hint="eastAsia" w:ascii="宋体" w:hAnsi="宋体"/>
          <w:color w:val="000000"/>
          <w:spacing w:val="-4"/>
          <w:sz w:val="24"/>
          <w:szCs w:val="20"/>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ind w:firstLine="464" w:firstLineChars="200"/>
        <w:rPr>
          <w:rFonts w:hint="eastAsia" w:ascii="宋体" w:hAnsi="宋体"/>
          <w:color w:val="000000"/>
          <w:spacing w:val="-4"/>
          <w:sz w:val="24"/>
          <w:szCs w:val="20"/>
        </w:rPr>
      </w:pPr>
      <w:r>
        <w:rPr>
          <w:rFonts w:hint="eastAsia" w:ascii="宋体" w:hAnsi="宋体"/>
          <w:color w:val="000000"/>
          <w:spacing w:val="-4"/>
          <w:sz w:val="24"/>
          <w:szCs w:val="20"/>
        </w:rPr>
        <w:t>（5）二分之一以上的评委认为供应商报价明显高于市场平均价的；</w:t>
      </w:r>
    </w:p>
    <w:p>
      <w:pPr>
        <w:snapToGrid w:val="0"/>
        <w:ind w:firstLine="580" w:firstLineChars="250"/>
        <w:rPr>
          <w:rFonts w:hint="eastAsia" w:ascii="宋体" w:hAnsi="宋体"/>
          <w:color w:val="000000"/>
          <w:spacing w:val="-4"/>
          <w:sz w:val="24"/>
          <w:szCs w:val="20"/>
        </w:rPr>
      </w:pPr>
      <w:r>
        <w:rPr>
          <w:rFonts w:hint="eastAsia" w:ascii="宋体" w:hAnsi="宋体"/>
          <w:bCs/>
          <w:color w:val="000000"/>
          <w:spacing w:val="-4"/>
          <w:sz w:val="24"/>
          <w:szCs w:val="20"/>
        </w:rPr>
        <w:t>(6)</w:t>
      </w:r>
      <w:r>
        <w:rPr>
          <w:rFonts w:hint="eastAsia" w:ascii="宋体" w:hAnsi="宋体"/>
          <w:color w:val="000000"/>
          <w:spacing w:val="-4"/>
          <w:sz w:val="24"/>
          <w:szCs w:val="20"/>
        </w:rPr>
        <w:t xml:space="preserve"> 投标报价超出采购预算的（或采购文件规定的价格上限）；</w:t>
      </w:r>
    </w:p>
    <w:p>
      <w:pPr>
        <w:snapToGrid w:val="0"/>
        <w:ind w:firstLine="580" w:firstLineChars="250"/>
        <w:rPr>
          <w:rFonts w:hint="eastAsia" w:ascii="宋体" w:hAnsi="宋体"/>
          <w:color w:val="000000"/>
          <w:spacing w:val="-4"/>
          <w:sz w:val="24"/>
          <w:szCs w:val="20"/>
        </w:rPr>
      </w:pPr>
      <w:r>
        <w:rPr>
          <w:rFonts w:hint="eastAsia" w:ascii="宋体" w:hAnsi="宋体"/>
          <w:color w:val="000000"/>
          <w:spacing w:val="-4"/>
          <w:sz w:val="24"/>
          <w:szCs w:val="20"/>
        </w:rPr>
        <w:t>(7) 法律法规和采购文件规定的其他无效情形。</w:t>
      </w:r>
    </w:p>
    <w:p>
      <w:pPr>
        <w:snapToGrid w:val="0"/>
        <w:ind w:firstLine="457" w:firstLineChars="196"/>
        <w:rPr>
          <w:rFonts w:ascii="宋体" w:hAnsi="宋体"/>
          <w:color w:val="000000"/>
          <w:spacing w:val="-4"/>
          <w:szCs w:val="21"/>
        </w:rPr>
      </w:pPr>
      <w:r>
        <w:rPr>
          <w:rFonts w:ascii="宋体" w:hAnsi="宋体"/>
          <w:b/>
          <w:color w:val="000000"/>
          <w:spacing w:val="-4"/>
          <w:sz w:val="24"/>
          <w:szCs w:val="20"/>
        </w:rPr>
        <w:t>4</w:t>
      </w:r>
      <w:r>
        <w:rPr>
          <w:rFonts w:hint="eastAsia" w:ascii="宋体" w:hAnsi="宋体"/>
          <w:b/>
          <w:color w:val="000000"/>
          <w:spacing w:val="-4"/>
          <w:sz w:val="24"/>
          <w:szCs w:val="20"/>
        </w:rPr>
        <w:t>.</w:t>
      </w:r>
      <w:r>
        <w:rPr>
          <w:rFonts w:ascii="宋体" w:hAnsi="宋体"/>
          <w:b/>
          <w:color w:val="000000"/>
          <w:spacing w:val="-4"/>
          <w:sz w:val="24"/>
          <w:szCs w:val="20"/>
        </w:rPr>
        <w:t>被拒绝的投标文件为无效。</w:t>
      </w:r>
    </w:p>
    <w:p>
      <w:pPr>
        <w:snapToGrid w:val="0"/>
        <w:outlineLvl w:val="1"/>
        <w:rPr>
          <w:rFonts w:ascii="宋体" w:hAnsi="宋体"/>
          <w:b/>
          <w:snapToGrid w:val="0"/>
          <w:color w:val="000000"/>
          <w:spacing w:val="-4"/>
          <w:sz w:val="28"/>
          <w:szCs w:val="28"/>
        </w:rPr>
      </w:pPr>
      <w:r>
        <w:rPr>
          <w:rFonts w:hint="eastAsia" w:ascii="宋体" w:hAnsi="宋体"/>
          <w:b/>
          <w:color w:val="000000"/>
          <w:spacing w:val="-4"/>
          <w:sz w:val="28"/>
          <w:szCs w:val="28"/>
        </w:rPr>
        <w:t>四、开标</w:t>
      </w:r>
    </w:p>
    <w:p>
      <w:pPr>
        <w:snapToGrid w:val="0"/>
        <w:ind w:firstLine="472" w:firstLineChars="196"/>
        <w:rPr>
          <w:rFonts w:ascii="宋体" w:hAnsi="宋体"/>
          <w:b/>
          <w:color w:val="000000"/>
          <w:sz w:val="24"/>
        </w:rPr>
      </w:pPr>
      <w:r>
        <w:rPr>
          <w:rFonts w:ascii="宋体" w:hAnsi="宋体"/>
          <w:b/>
          <w:color w:val="000000"/>
          <w:sz w:val="24"/>
        </w:rPr>
        <w:t>（一）开标准备</w:t>
      </w:r>
    </w:p>
    <w:p>
      <w:pPr>
        <w:snapToGrid w:val="0"/>
        <w:ind w:firstLine="482" w:firstLineChars="200"/>
        <w:rPr>
          <w:rFonts w:hint="eastAsia" w:ascii="宋体" w:hAnsi="宋体"/>
          <w:b/>
          <w:bCs/>
          <w:color w:val="000000"/>
          <w:sz w:val="24"/>
        </w:rPr>
      </w:pPr>
      <w:r>
        <w:rPr>
          <w:rFonts w:ascii="宋体" w:hAnsi="宋体"/>
          <w:b/>
          <w:bCs/>
          <w:color w:val="000000"/>
          <w:sz w:val="24"/>
        </w:rPr>
        <w:t>采购代理公司将在规定的时间和地点进行开标，</w:t>
      </w:r>
      <w:r>
        <w:rPr>
          <w:rFonts w:hint="eastAsia" w:ascii="宋体" w:hAnsi="宋体"/>
          <w:b/>
          <w:bCs/>
          <w:color w:val="000000"/>
          <w:sz w:val="24"/>
        </w:rPr>
        <w:t>邀请所有投标人参加开标会。参加开标会的投标人的法定代表人或其授权代理人应出具其有效身份证明、授权委托书，投标人的法定代表人或其授权代理人</w:t>
      </w:r>
      <w:r>
        <w:rPr>
          <w:rFonts w:hint="eastAsia" w:ascii="宋体" w:hAnsi="宋体"/>
          <w:b/>
          <w:color w:val="000000"/>
          <w:sz w:val="24"/>
          <w:szCs w:val="20"/>
        </w:rPr>
        <w:t>未能出具有效身份证明或与法定代表人授权委托人身份不符的，视同未参加开标会</w:t>
      </w:r>
      <w:r>
        <w:rPr>
          <w:rFonts w:hint="eastAsia" w:ascii="宋体" w:hAnsi="宋体"/>
          <w:b/>
          <w:bCs/>
          <w:color w:val="000000"/>
          <w:sz w:val="24"/>
        </w:rPr>
        <w:t>；投标人的法定代表人或其授权代理人参加开标会议未签到的，</w:t>
      </w:r>
      <w:r>
        <w:rPr>
          <w:rFonts w:hint="eastAsia" w:ascii="宋体" w:hAnsi="宋体"/>
          <w:b/>
          <w:color w:val="000000"/>
          <w:sz w:val="24"/>
          <w:szCs w:val="20"/>
        </w:rPr>
        <w:t>视同未参加开标会。法定代表人或其授权代理人未参加开标会的，视同认可开标结果</w:t>
      </w:r>
      <w:r>
        <w:rPr>
          <w:rFonts w:hint="eastAsia" w:ascii="宋体" w:hAnsi="宋体"/>
          <w:b/>
          <w:bCs/>
          <w:color w:val="000000"/>
          <w:sz w:val="24"/>
        </w:rPr>
        <w:t>，事后不得对采购相关人员、开标过程和评标结果提出异议。</w:t>
      </w:r>
    </w:p>
    <w:p>
      <w:pPr>
        <w:snapToGrid w:val="0"/>
        <w:ind w:firstLine="482" w:firstLineChars="200"/>
        <w:rPr>
          <w:rFonts w:ascii="宋体" w:hAnsi="宋体"/>
          <w:b/>
          <w:color w:val="000000"/>
          <w:sz w:val="24"/>
        </w:rPr>
      </w:pPr>
      <w:r>
        <w:rPr>
          <w:rFonts w:ascii="宋体" w:hAnsi="宋体"/>
          <w:b/>
          <w:color w:val="000000"/>
          <w:sz w:val="24"/>
        </w:rPr>
        <w:t>（二）开标程序：</w:t>
      </w:r>
    </w:p>
    <w:p>
      <w:pPr>
        <w:snapToGrid w:val="0"/>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开标会由采购代理公司主持，主持人宣布开标会议开始</w:t>
      </w:r>
      <w:r>
        <w:rPr>
          <w:rFonts w:hint="eastAsia" w:ascii="宋体" w:hAnsi="宋体"/>
          <w:color w:val="000000"/>
          <w:sz w:val="24"/>
        </w:rPr>
        <w:t>；</w:t>
      </w:r>
    </w:p>
    <w:p>
      <w:pPr>
        <w:snapToGrid w:val="0"/>
        <w:ind w:firstLine="480" w:firstLineChars="200"/>
        <w:rPr>
          <w:rFonts w:ascii="宋体" w:hAnsi="宋体"/>
          <w:sz w:val="24"/>
        </w:rPr>
      </w:pPr>
      <w:r>
        <w:rPr>
          <w:rFonts w:ascii="宋体" w:hAnsi="宋体"/>
          <w:sz w:val="24"/>
        </w:rPr>
        <w:t>2</w:t>
      </w:r>
      <w:r>
        <w:rPr>
          <w:rFonts w:hint="eastAsia" w:ascii="宋体" w:hAnsi="宋体"/>
          <w:sz w:val="24"/>
        </w:rPr>
        <w:t>.主持人</w:t>
      </w:r>
      <w:r>
        <w:rPr>
          <w:rFonts w:ascii="宋体" w:hAnsi="宋体"/>
          <w:sz w:val="24"/>
        </w:rPr>
        <w:t>介绍参加开标会</w:t>
      </w:r>
      <w:r>
        <w:rPr>
          <w:rFonts w:hint="eastAsia" w:ascii="宋体" w:hAnsi="宋体"/>
          <w:sz w:val="24"/>
        </w:rPr>
        <w:t>现场</w:t>
      </w:r>
      <w:r>
        <w:rPr>
          <w:rFonts w:ascii="宋体" w:hAnsi="宋体"/>
          <w:sz w:val="24"/>
        </w:rPr>
        <w:t>的人员名单</w:t>
      </w:r>
      <w:r>
        <w:rPr>
          <w:rFonts w:hint="eastAsia" w:ascii="宋体" w:hAnsi="宋体"/>
          <w:sz w:val="24"/>
        </w:rPr>
        <w:t>；</w:t>
      </w:r>
    </w:p>
    <w:p>
      <w:pPr>
        <w:snapToGrid w:val="0"/>
        <w:ind w:firstLine="480" w:firstLineChars="200"/>
        <w:rPr>
          <w:rFonts w:hint="eastAsia" w:ascii="宋体" w:hAnsi="宋体"/>
          <w:sz w:val="24"/>
        </w:rPr>
      </w:pPr>
      <w:r>
        <w:rPr>
          <w:rFonts w:ascii="宋体" w:hAnsi="宋体"/>
          <w:sz w:val="24"/>
        </w:rPr>
        <w:t>3</w:t>
      </w:r>
      <w:r>
        <w:rPr>
          <w:rFonts w:hint="eastAsia" w:ascii="宋体" w:hAnsi="宋体"/>
          <w:sz w:val="24"/>
        </w:rPr>
        <w:t>.主持人</w:t>
      </w:r>
      <w:r>
        <w:rPr>
          <w:rFonts w:ascii="宋体" w:hAnsi="宋体"/>
          <w:sz w:val="24"/>
        </w:rPr>
        <w:t>宣读递交</w:t>
      </w:r>
      <w:r>
        <w:rPr>
          <w:rFonts w:hint="eastAsia" w:ascii="宋体" w:hAnsi="宋体"/>
          <w:sz w:val="24"/>
        </w:rPr>
        <w:t>采购响应</w:t>
      </w:r>
      <w:r>
        <w:rPr>
          <w:rFonts w:ascii="宋体" w:hAnsi="宋体"/>
          <w:sz w:val="24"/>
        </w:rPr>
        <w:t>文件的供应商名单、开标纪律、应当回避的情形等注意事项，组织到场供应商签署不存在影响公平竞争的《政府采购活动现场确认声明书》</w:t>
      </w:r>
      <w:r>
        <w:rPr>
          <w:rFonts w:hint="eastAsia" w:ascii="宋体" w:hAnsi="宋体"/>
          <w:sz w:val="24"/>
        </w:rPr>
        <w:t>；</w:t>
      </w:r>
    </w:p>
    <w:p>
      <w:pPr>
        <w:snapToGrid w:val="0"/>
        <w:ind w:firstLine="482" w:firstLineChars="200"/>
        <w:rPr>
          <w:rFonts w:hint="eastAsia" w:ascii="宋体" w:hAnsi="宋体"/>
          <w:b/>
          <w:sz w:val="24"/>
        </w:rPr>
      </w:pPr>
      <w:r>
        <w:rPr>
          <w:rFonts w:ascii="宋体" w:hAnsi="宋体"/>
          <w:b/>
          <w:sz w:val="24"/>
        </w:rPr>
        <w:t>4</w:t>
      </w:r>
      <w:r>
        <w:rPr>
          <w:rFonts w:hint="eastAsia" w:ascii="宋体" w:hAnsi="宋体"/>
          <w:b/>
          <w:sz w:val="24"/>
        </w:rPr>
        <w:t>.</w:t>
      </w:r>
      <w:r>
        <w:rPr>
          <w:rFonts w:hint="eastAsia"/>
          <w:b/>
        </w:rPr>
        <w:t xml:space="preserve"> </w:t>
      </w:r>
      <w:r>
        <w:rPr>
          <w:rFonts w:hint="eastAsia" w:ascii="宋体" w:hAnsi="宋体"/>
          <w:b/>
          <w:sz w:val="24"/>
        </w:rPr>
        <w:t>电子招投标开标及评审程序</w:t>
      </w:r>
    </w:p>
    <w:p>
      <w:pPr>
        <w:pStyle w:val="28"/>
        <w:snapToGrid w:val="0"/>
        <w:spacing w:before="120" w:after="120" w:line="360" w:lineRule="auto"/>
        <w:ind w:firstLine="472" w:firstLineChars="196"/>
        <w:rPr>
          <w:b/>
          <w:bCs/>
          <w:sz w:val="24"/>
          <w:szCs w:val="24"/>
          <w:u w:val="single"/>
        </w:rPr>
      </w:pPr>
      <w:r>
        <w:rPr>
          <w:rFonts w:hint="eastAsia"/>
          <w:b/>
          <w:bCs/>
          <w:sz w:val="24"/>
          <w:szCs w:val="24"/>
        </w:rPr>
        <w:t>4.1</w:t>
      </w:r>
      <w:r>
        <w:rPr>
          <w:b/>
          <w:bCs/>
          <w:sz w:val="24"/>
          <w:szCs w:val="24"/>
        </w:rPr>
        <w:t>投标截止时间后</w:t>
      </w:r>
      <w:r>
        <w:rPr>
          <w:rFonts w:hint="eastAsia"/>
          <w:b/>
          <w:bCs/>
          <w:sz w:val="24"/>
          <w:szCs w:val="24"/>
        </w:rPr>
        <w:t>，投标人</w:t>
      </w:r>
      <w:r>
        <w:rPr>
          <w:b/>
          <w:bCs/>
          <w:sz w:val="24"/>
          <w:szCs w:val="24"/>
        </w:rPr>
        <w:t>登录</w:t>
      </w:r>
      <w:r>
        <w:rPr>
          <w:rFonts w:hint="eastAsia"/>
          <w:b/>
          <w:bCs/>
          <w:sz w:val="24"/>
          <w:szCs w:val="24"/>
        </w:rPr>
        <w:t>政采云平台</w:t>
      </w:r>
      <w:r>
        <w:rPr>
          <w:b/>
          <w:bCs/>
          <w:sz w:val="24"/>
          <w:szCs w:val="24"/>
        </w:rPr>
        <w:t>，用“</w:t>
      </w:r>
      <w:r>
        <w:rPr>
          <w:rFonts w:hint="eastAsia"/>
          <w:b/>
          <w:bCs/>
          <w:sz w:val="24"/>
          <w:szCs w:val="24"/>
        </w:rPr>
        <w:t>项目采购-开标评标</w:t>
      </w:r>
      <w:r>
        <w:rPr>
          <w:b/>
          <w:bCs/>
          <w:sz w:val="24"/>
          <w:szCs w:val="24"/>
        </w:rPr>
        <w:t>”功能</w:t>
      </w:r>
      <w:r>
        <w:rPr>
          <w:rFonts w:hint="eastAsia"/>
          <w:b/>
          <w:bCs/>
          <w:sz w:val="24"/>
          <w:szCs w:val="24"/>
        </w:rPr>
        <w:t>对电子投标文件进行在线解密</w:t>
      </w:r>
      <w:r>
        <w:rPr>
          <w:b/>
          <w:bCs/>
          <w:sz w:val="24"/>
          <w:szCs w:val="24"/>
        </w:rPr>
        <w:t>。</w:t>
      </w:r>
      <w:r>
        <w:rPr>
          <w:rFonts w:hint="eastAsia"/>
          <w:b/>
          <w:bCs/>
          <w:sz w:val="24"/>
          <w:szCs w:val="24"/>
          <w:u w:val="single"/>
        </w:rPr>
        <w:t>在线解密电子投标文件时间为开标时间起半个小时内。</w:t>
      </w:r>
    </w:p>
    <w:p>
      <w:pPr>
        <w:pStyle w:val="28"/>
        <w:snapToGrid w:val="0"/>
        <w:spacing w:before="120" w:after="120" w:line="360" w:lineRule="auto"/>
        <w:ind w:firstLine="472" w:firstLineChars="196"/>
        <w:rPr>
          <w:b/>
          <w:bCs/>
          <w:sz w:val="24"/>
          <w:szCs w:val="24"/>
        </w:rPr>
      </w:pPr>
      <w:r>
        <w:rPr>
          <w:rFonts w:hint="eastAsia"/>
          <w:b/>
          <w:bCs/>
          <w:sz w:val="24"/>
          <w:szCs w:val="24"/>
        </w:rPr>
        <w:t>4.2评标委员会对资格和商务技术响应文件进行评审；</w:t>
      </w:r>
    </w:p>
    <w:p>
      <w:pPr>
        <w:pStyle w:val="28"/>
        <w:snapToGrid w:val="0"/>
        <w:spacing w:before="120" w:after="120" w:line="360" w:lineRule="auto"/>
        <w:ind w:firstLine="472" w:firstLineChars="196"/>
        <w:rPr>
          <w:b/>
          <w:bCs/>
          <w:sz w:val="24"/>
          <w:szCs w:val="24"/>
        </w:rPr>
      </w:pPr>
      <w:r>
        <w:rPr>
          <w:rFonts w:hint="eastAsia"/>
          <w:b/>
          <w:bCs/>
          <w:sz w:val="24"/>
          <w:szCs w:val="24"/>
        </w:rPr>
        <w:t>4.3在系统上公开资格和商务技术评审结果；</w:t>
      </w:r>
    </w:p>
    <w:p>
      <w:pPr>
        <w:pStyle w:val="28"/>
        <w:snapToGrid w:val="0"/>
        <w:spacing w:before="120" w:after="120" w:line="360" w:lineRule="auto"/>
        <w:ind w:firstLine="472" w:firstLineChars="196"/>
        <w:rPr>
          <w:b/>
          <w:bCs/>
          <w:sz w:val="24"/>
          <w:szCs w:val="24"/>
        </w:rPr>
      </w:pPr>
      <w:r>
        <w:rPr>
          <w:rFonts w:hint="eastAsia"/>
          <w:b/>
          <w:bCs/>
          <w:sz w:val="24"/>
          <w:szCs w:val="24"/>
        </w:rPr>
        <w:t>4.4在系统上公开报价开标情况；</w:t>
      </w:r>
    </w:p>
    <w:p>
      <w:pPr>
        <w:pStyle w:val="28"/>
        <w:snapToGrid w:val="0"/>
        <w:spacing w:before="120" w:after="120" w:line="360" w:lineRule="auto"/>
        <w:ind w:firstLine="472" w:firstLineChars="196"/>
        <w:rPr>
          <w:b/>
          <w:bCs/>
          <w:sz w:val="24"/>
          <w:szCs w:val="24"/>
        </w:rPr>
      </w:pPr>
      <w:r>
        <w:rPr>
          <w:rFonts w:hint="eastAsia"/>
          <w:b/>
          <w:bCs/>
          <w:sz w:val="24"/>
          <w:szCs w:val="24"/>
        </w:rPr>
        <w:t>4.5评标委员会对报价情况进行评审；</w:t>
      </w:r>
    </w:p>
    <w:p>
      <w:pPr>
        <w:pStyle w:val="28"/>
        <w:snapToGrid w:val="0"/>
        <w:spacing w:before="120" w:after="120" w:line="360" w:lineRule="auto"/>
        <w:ind w:firstLine="472" w:firstLineChars="196"/>
        <w:rPr>
          <w:b/>
          <w:bCs/>
          <w:sz w:val="24"/>
          <w:szCs w:val="24"/>
        </w:rPr>
      </w:pPr>
      <w:r>
        <w:rPr>
          <w:rFonts w:hint="eastAsia"/>
          <w:b/>
          <w:bCs/>
          <w:sz w:val="24"/>
          <w:szCs w:val="24"/>
        </w:rPr>
        <w:t>4.6在系统上公布评审结果。</w:t>
      </w:r>
    </w:p>
    <w:p>
      <w:pPr>
        <w:pStyle w:val="28"/>
        <w:snapToGrid w:val="0"/>
        <w:spacing w:before="120" w:after="120" w:line="360" w:lineRule="auto"/>
        <w:ind w:firstLine="472" w:firstLineChars="196"/>
        <w:rPr>
          <w:b/>
          <w:bCs/>
          <w:sz w:val="24"/>
        </w:rPr>
      </w:pPr>
      <w:r>
        <w:rPr>
          <w:rFonts w:hint="eastAsia"/>
          <w:b/>
          <w:bCs/>
          <w:sz w:val="24"/>
          <w:szCs w:val="24"/>
        </w:rPr>
        <w:t>特别说明：政采云公司如对电子化开标及评审程序有调整的，按调整后的程序操作。</w:t>
      </w:r>
    </w:p>
    <w:p>
      <w:pPr>
        <w:snapToGrid w:val="0"/>
        <w:ind w:firstLine="482" w:firstLineChars="200"/>
        <w:rPr>
          <w:rFonts w:hint="eastAsia" w:ascii="宋体" w:hAnsi="宋体"/>
          <w:b/>
          <w:sz w:val="24"/>
        </w:rPr>
      </w:pPr>
      <w:r>
        <w:rPr>
          <w:rFonts w:hint="eastAsia" w:ascii="宋体" w:hAnsi="宋体"/>
          <w:b/>
          <w:sz w:val="24"/>
        </w:rPr>
        <w:t>5.开标结束后，采购人依法对投标人的资格进行审查,包括对供应商在</w:t>
      </w:r>
      <w:r>
        <w:rPr>
          <w:rFonts w:ascii="宋体" w:hAnsi="宋体"/>
          <w:b/>
          <w:sz w:val="24"/>
        </w:rPr>
        <w:t>“信用中国”网站（</w:t>
      </w:r>
      <w:r>
        <w:rPr>
          <w:rFonts w:ascii="宋体" w:hAnsi="宋体"/>
          <w:b/>
          <w:sz w:val="24"/>
        </w:rPr>
        <w:fldChar w:fldCharType="begin"/>
      </w:r>
      <w:r>
        <w:rPr>
          <w:rFonts w:ascii="宋体" w:hAnsi="宋体"/>
          <w:b/>
          <w:sz w:val="24"/>
        </w:rPr>
        <w:instrText xml:space="preserve"> HYPERLINK "http://www.creditchina.gov.cn" </w:instrText>
      </w:r>
      <w:r>
        <w:rPr>
          <w:rFonts w:ascii="宋体" w:hAnsi="宋体"/>
          <w:b/>
          <w:sz w:val="24"/>
        </w:rPr>
        <w:fldChar w:fldCharType="separate"/>
      </w:r>
      <w:r>
        <w:rPr>
          <w:rStyle w:val="57"/>
          <w:rFonts w:ascii="宋体" w:hAnsi="宋体"/>
          <w:b/>
          <w:color w:val="auto"/>
          <w:sz w:val="24"/>
        </w:rPr>
        <w:t>www.creditchina.gov.cn</w:t>
      </w:r>
      <w:r>
        <w:rPr>
          <w:rFonts w:ascii="宋体" w:hAnsi="宋体"/>
          <w:b/>
          <w:sz w:val="24"/>
        </w:rPr>
        <w:fldChar w:fldCharType="end"/>
      </w:r>
      <w:r>
        <w:rPr>
          <w:rFonts w:ascii="宋体" w:hAnsi="宋体"/>
          <w:b/>
          <w:sz w:val="24"/>
        </w:rPr>
        <w:t>）</w:t>
      </w:r>
      <w:r>
        <w:rPr>
          <w:rFonts w:hint="eastAsia" w:ascii="宋体" w:hAnsi="宋体"/>
          <w:b/>
          <w:sz w:val="24"/>
        </w:rPr>
        <w:t>和</w:t>
      </w:r>
      <w:r>
        <w:rPr>
          <w:rFonts w:ascii="宋体" w:hAnsi="宋体"/>
          <w:b/>
          <w:sz w:val="24"/>
        </w:rPr>
        <w:t>中国政府采购网（</w:t>
      </w:r>
      <w:r>
        <w:rPr>
          <w:rFonts w:ascii="宋体" w:hAnsi="宋体"/>
          <w:b/>
          <w:sz w:val="24"/>
        </w:rPr>
        <w:fldChar w:fldCharType="begin"/>
      </w:r>
      <w:r>
        <w:rPr>
          <w:rFonts w:ascii="宋体" w:hAnsi="宋体"/>
          <w:b/>
          <w:sz w:val="24"/>
        </w:rPr>
        <w:instrText xml:space="preserve"> HYPERLINK "http://www.ccgp.gov.cn" </w:instrText>
      </w:r>
      <w:r>
        <w:rPr>
          <w:rFonts w:ascii="宋体" w:hAnsi="宋体"/>
          <w:b/>
          <w:sz w:val="24"/>
        </w:rPr>
        <w:fldChar w:fldCharType="separate"/>
      </w:r>
      <w:r>
        <w:rPr>
          <w:rStyle w:val="57"/>
          <w:rFonts w:ascii="宋体" w:hAnsi="宋体"/>
          <w:b/>
          <w:color w:val="auto"/>
          <w:sz w:val="24"/>
        </w:rPr>
        <w:t>www.ccgp.gov.cn</w:t>
      </w:r>
      <w:r>
        <w:rPr>
          <w:rFonts w:ascii="宋体" w:hAnsi="宋体"/>
          <w:b/>
          <w:sz w:val="24"/>
        </w:rPr>
        <w:fldChar w:fldCharType="end"/>
      </w:r>
      <w:r>
        <w:rPr>
          <w:rFonts w:ascii="宋体" w:hAnsi="宋体"/>
          <w:b/>
          <w:sz w:val="24"/>
        </w:rPr>
        <w:t>）</w:t>
      </w:r>
      <w:r>
        <w:rPr>
          <w:rFonts w:hint="eastAsia" w:ascii="宋体" w:hAnsi="宋体"/>
          <w:b/>
          <w:sz w:val="24"/>
        </w:rPr>
        <w:t>进行信用</w:t>
      </w:r>
      <w:r>
        <w:rPr>
          <w:rFonts w:ascii="宋体" w:hAnsi="宋体"/>
          <w:b/>
          <w:sz w:val="24"/>
        </w:rPr>
        <w:t>查询</w:t>
      </w:r>
      <w:r>
        <w:rPr>
          <w:rFonts w:hint="eastAsia" w:ascii="宋体" w:hAnsi="宋体"/>
          <w:b/>
          <w:sz w:val="24"/>
        </w:rPr>
        <w:t>。</w:t>
      </w:r>
    </w:p>
    <w:p>
      <w:pPr>
        <w:snapToGrid w:val="0"/>
        <w:ind w:firstLine="480" w:firstLineChars="200"/>
        <w:rPr>
          <w:rFonts w:hint="eastAsia" w:ascii="仿宋" w:hAnsi="仿宋" w:eastAsia="仿宋"/>
          <w:bCs/>
          <w:sz w:val="30"/>
          <w:szCs w:val="30"/>
        </w:rPr>
      </w:pPr>
      <w:r>
        <w:rPr>
          <w:rFonts w:hint="eastAsia" w:ascii="宋体" w:hAnsi="宋体"/>
          <w:sz w:val="24"/>
        </w:rPr>
        <w:t>6.</w:t>
      </w:r>
      <w:r>
        <w:rPr>
          <w:rFonts w:ascii="宋体" w:hAnsi="宋体"/>
          <w:sz w:val="24"/>
        </w:rPr>
        <w:t>资信</w:t>
      </w:r>
      <w:r>
        <w:rPr>
          <w:rFonts w:hint="eastAsia" w:ascii="宋体" w:hAnsi="宋体"/>
          <w:sz w:val="24"/>
        </w:rPr>
        <w:t>/</w:t>
      </w:r>
      <w:r>
        <w:rPr>
          <w:rFonts w:ascii="宋体" w:hAnsi="宋体"/>
          <w:sz w:val="24"/>
        </w:rPr>
        <w:t>商务、技术评分结束后，主持人宣告商务和技术评审无效供应商名称及理由，</w:t>
      </w:r>
      <w:r>
        <w:rPr>
          <w:rFonts w:hint="eastAsia" w:ascii="宋体" w:hAnsi="宋体"/>
          <w:sz w:val="24"/>
        </w:rPr>
        <w:t>有效供应商的</w:t>
      </w:r>
      <w:r>
        <w:rPr>
          <w:rFonts w:ascii="宋体" w:hAnsi="宋体"/>
          <w:sz w:val="24"/>
        </w:rPr>
        <w:t>商务和技术得分情况</w:t>
      </w:r>
      <w:r>
        <w:rPr>
          <w:rFonts w:hint="eastAsia" w:ascii="宋体" w:hAnsi="宋体"/>
          <w:sz w:val="24"/>
        </w:rPr>
        <w:t>；</w:t>
      </w:r>
    </w:p>
    <w:p>
      <w:pPr>
        <w:snapToGrid w:val="0"/>
        <w:ind w:firstLine="480" w:firstLineChars="200"/>
        <w:rPr>
          <w:rFonts w:ascii="宋体" w:hAnsi="宋体"/>
          <w:b/>
          <w:sz w:val="24"/>
        </w:rPr>
      </w:pPr>
      <w:r>
        <w:rPr>
          <w:rFonts w:hint="eastAsia" w:ascii="宋体" w:hAnsi="宋体"/>
          <w:sz w:val="24"/>
        </w:rPr>
        <w:t>7.</w:t>
      </w:r>
      <w:r>
        <w:rPr>
          <w:rFonts w:hint="eastAsia"/>
        </w:rPr>
        <w:t xml:space="preserve"> </w:t>
      </w:r>
      <w:r>
        <w:rPr>
          <w:rFonts w:hint="eastAsia" w:ascii="宋体" w:hAnsi="宋体"/>
          <w:b/>
          <w:sz w:val="24"/>
        </w:rPr>
        <w:t>评审结束后，由工作人员宣布各投标人的分数（报价分除外），再由公证人员查验报价文件密封情况，确认无误后由工作人员当众拆封唱价格标，唱完价格后，由各投标供应商对唱标情况进行确认，再由评审委员会对各报价文件进行审查，得出价格分数，并计算出总分。</w:t>
      </w:r>
    </w:p>
    <w:p>
      <w:pPr>
        <w:snapToGrid w:val="0"/>
        <w:ind w:firstLine="480" w:firstLineChars="200"/>
        <w:rPr>
          <w:rFonts w:hint="eastAsia" w:ascii="宋体" w:hAnsi="宋体"/>
          <w:sz w:val="24"/>
        </w:rPr>
      </w:pPr>
      <w:r>
        <w:rPr>
          <w:rFonts w:hint="eastAsia" w:ascii="宋体" w:hAnsi="宋体"/>
          <w:sz w:val="24"/>
        </w:rPr>
        <w:t>8.</w:t>
      </w:r>
      <w:r>
        <w:rPr>
          <w:rFonts w:hint="eastAsia"/>
        </w:rPr>
        <w:t xml:space="preserve"> </w:t>
      </w:r>
      <w:r>
        <w:rPr>
          <w:rFonts w:hint="eastAsia" w:ascii="宋体" w:hAnsi="宋体"/>
          <w:sz w:val="24"/>
        </w:rPr>
        <w:t>由主持人宣读《投标报价一览表》中的投标人名称及在其投标文件中承诺的投标报价、投标内容（投标设备名称、规格型号或者服务项目名称），以及采购代理公司认为有必要宣读的其他内容。</w:t>
      </w:r>
    </w:p>
    <w:p>
      <w:pPr>
        <w:snapToGrid w:val="0"/>
        <w:ind w:firstLine="480" w:firstLineChars="200"/>
        <w:rPr>
          <w:rFonts w:hint="eastAsia" w:ascii="宋体" w:hAnsi="宋体"/>
          <w:sz w:val="24"/>
        </w:rPr>
      </w:pPr>
      <w:r>
        <w:rPr>
          <w:rFonts w:hint="eastAsia" w:ascii="宋体" w:hAnsi="宋体"/>
          <w:sz w:val="24"/>
        </w:rPr>
        <w:t>9.</w:t>
      </w:r>
      <w:r>
        <w:rPr>
          <w:rFonts w:ascii="宋体" w:hAnsi="宋体"/>
          <w:sz w:val="24"/>
        </w:rPr>
        <w:t>采购代理公司做开标</w:t>
      </w:r>
      <w:r>
        <w:rPr>
          <w:rFonts w:hint="eastAsia" w:ascii="宋体" w:hAnsi="宋体"/>
          <w:sz w:val="24"/>
        </w:rPr>
        <w:t>情况确认表</w:t>
      </w:r>
      <w:r>
        <w:rPr>
          <w:rFonts w:ascii="宋体" w:hAnsi="宋体"/>
          <w:sz w:val="24"/>
        </w:rPr>
        <w:t>,投标人代表对开标</w:t>
      </w:r>
      <w:r>
        <w:rPr>
          <w:rFonts w:hint="eastAsia" w:ascii="宋体" w:hAnsi="宋体"/>
          <w:sz w:val="24"/>
        </w:rPr>
        <w:t>情况</w:t>
      </w:r>
      <w:r>
        <w:rPr>
          <w:rFonts w:ascii="宋体" w:hAnsi="宋体"/>
          <w:sz w:val="24"/>
        </w:rPr>
        <w:t>进行当场校核及勘误，并签字确认</w:t>
      </w:r>
      <w:r>
        <w:rPr>
          <w:rFonts w:hint="eastAsia" w:ascii="宋体" w:hAnsi="宋体"/>
          <w:sz w:val="24"/>
        </w:rPr>
        <w:t>；</w:t>
      </w:r>
      <w:r>
        <w:rPr>
          <w:rFonts w:ascii="宋体" w:hAnsi="宋体"/>
          <w:sz w:val="24"/>
        </w:rPr>
        <w:t>同时由记录人当场签字确认。投标人代表未到场签字确认</w:t>
      </w:r>
      <w:r>
        <w:rPr>
          <w:rFonts w:hint="eastAsia" w:ascii="宋体" w:hAnsi="宋体"/>
          <w:sz w:val="24"/>
        </w:rPr>
        <w:t>或者拒绝签字确认</w:t>
      </w:r>
      <w:r>
        <w:rPr>
          <w:rFonts w:ascii="宋体" w:hAnsi="宋体"/>
          <w:sz w:val="24"/>
        </w:rPr>
        <w:t>的，不影响评标过程。</w:t>
      </w:r>
    </w:p>
    <w:p>
      <w:pPr>
        <w:snapToGrid w:val="0"/>
        <w:ind w:firstLine="480" w:firstLineChars="200"/>
        <w:rPr>
          <w:rFonts w:hint="eastAsia" w:ascii="宋体" w:hAnsi="宋体"/>
          <w:sz w:val="24"/>
        </w:rPr>
      </w:pPr>
      <w:r>
        <w:rPr>
          <w:rFonts w:hint="eastAsia" w:ascii="宋体" w:hAnsi="宋体"/>
          <w:sz w:val="24"/>
        </w:rPr>
        <w:t>10. 评审小组对当前有效供应商的报价文件进行报价评审（确认报价是否明显高于其市场报价或低于成本价），并出具评审报告。</w:t>
      </w:r>
    </w:p>
    <w:p>
      <w:pPr>
        <w:snapToGrid w:val="0"/>
        <w:ind w:left="719" w:leftChars="228" w:hanging="240" w:hangingChars="100"/>
        <w:rPr>
          <w:rFonts w:hint="eastAsia" w:ascii="宋体" w:hAnsi="宋体"/>
          <w:sz w:val="24"/>
        </w:rPr>
      </w:pPr>
      <w:r>
        <w:rPr>
          <w:rFonts w:hint="eastAsia" w:ascii="宋体" w:hAnsi="宋体"/>
          <w:sz w:val="24"/>
        </w:rPr>
        <w:t>11.</w:t>
      </w:r>
      <w:r>
        <w:rPr>
          <w:rFonts w:ascii="宋体" w:hAnsi="宋体"/>
          <w:sz w:val="24"/>
        </w:rPr>
        <w:t>采购代理公司</w:t>
      </w:r>
      <w:r>
        <w:rPr>
          <w:rFonts w:hint="eastAsia" w:ascii="宋体" w:hAnsi="宋体"/>
          <w:sz w:val="24"/>
        </w:rPr>
        <w:t>公布最终评审结果。</w:t>
      </w:r>
    </w:p>
    <w:p>
      <w:pPr>
        <w:snapToGrid w:val="0"/>
        <w:ind w:firstLine="566" w:firstLineChars="235"/>
        <w:rPr>
          <w:rFonts w:hint="eastAsia" w:ascii="宋体" w:hAnsi="宋体"/>
          <w:b/>
          <w:sz w:val="24"/>
        </w:rPr>
      </w:pPr>
      <w:r>
        <w:rPr>
          <w:rFonts w:hint="eastAsia" w:ascii="宋体" w:hAnsi="宋体"/>
          <w:b/>
          <w:sz w:val="24"/>
        </w:rPr>
        <w:t>11.1本项目原则上采用政采云电子招投标开标及评审程序，但有下情形之一的，按以下情况处理：</w:t>
      </w:r>
    </w:p>
    <w:p>
      <w:pPr>
        <w:snapToGrid w:val="0"/>
        <w:ind w:firstLine="566" w:firstLineChars="235"/>
        <w:rPr>
          <w:rFonts w:hint="eastAsia" w:ascii="宋体" w:hAnsi="宋体"/>
          <w:b/>
          <w:sz w:val="24"/>
        </w:rPr>
      </w:pPr>
      <w:r>
        <w:rPr>
          <w:rFonts w:hint="eastAsia" w:ascii="宋体" w:hAnsi="宋体"/>
          <w:b/>
          <w:sz w:val="24"/>
        </w:rPr>
        <w:t>11.2若投标人在规定时间内无法解密或解密失败，采购代理机构将开启该投标人递交的备份电子投标文件，上传至政采云平台项目采购模块，以完成开标，原电子投标文件自动失效；</w:t>
      </w:r>
    </w:p>
    <w:p>
      <w:pPr>
        <w:snapToGrid w:val="0"/>
        <w:ind w:firstLine="566" w:firstLineChars="235"/>
        <w:rPr>
          <w:rFonts w:ascii="宋体" w:hAnsi="宋体"/>
          <w:sz w:val="24"/>
        </w:rPr>
      </w:pPr>
      <w:r>
        <w:rPr>
          <w:rFonts w:hint="eastAsia" w:ascii="宋体" w:hAnsi="宋体"/>
          <w:b/>
          <w:sz w:val="24"/>
        </w:rPr>
        <w:t>12.</w:t>
      </w:r>
      <w:r>
        <w:rPr>
          <w:rFonts w:hint="eastAsia" w:ascii="宋体" w:hAnsi="宋体"/>
          <w:sz w:val="24"/>
        </w:rPr>
        <w:t xml:space="preserve"> </w:t>
      </w:r>
      <w:r>
        <w:rPr>
          <w:rFonts w:ascii="宋体" w:hAnsi="宋体"/>
          <w:sz w:val="24"/>
        </w:rPr>
        <w:t>开标会议结束。</w:t>
      </w:r>
    </w:p>
    <w:p>
      <w:pPr>
        <w:snapToGrid w:val="0"/>
        <w:outlineLvl w:val="1"/>
        <w:rPr>
          <w:rFonts w:ascii="宋体" w:hAnsi="宋体"/>
          <w:b/>
          <w:color w:val="000000"/>
          <w:sz w:val="28"/>
          <w:szCs w:val="28"/>
        </w:rPr>
      </w:pPr>
      <w:r>
        <w:rPr>
          <w:rFonts w:hint="eastAsia" w:ascii="宋体" w:hAnsi="宋体"/>
          <w:b/>
          <w:color w:val="000000"/>
          <w:sz w:val="28"/>
          <w:szCs w:val="28"/>
        </w:rPr>
        <w:t>五、评标</w:t>
      </w:r>
    </w:p>
    <w:p>
      <w:pPr>
        <w:snapToGrid w:val="0"/>
        <w:ind w:left="720" w:leftChars="228" w:hanging="241" w:hangingChars="100"/>
        <w:rPr>
          <w:rFonts w:ascii="宋体" w:hAnsi="宋体"/>
          <w:b/>
          <w:color w:val="000000"/>
          <w:sz w:val="24"/>
        </w:rPr>
      </w:pPr>
      <w:r>
        <w:rPr>
          <w:rFonts w:ascii="宋体" w:hAnsi="宋体"/>
          <w:b/>
          <w:color w:val="000000"/>
          <w:sz w:val="24"/>
        </w:rPr>
        <w:t>（一）组建评审委员会</w:t>
      </w:r>
    </w:p>
    <w:p>
      <w:pPr>
        <w:pStyle w:val="28"/>
        <w:snapToGrid w:val="0"/>
        <w:ind w:firstLine="480" w:firstLineChars="200"/>
      </w:pPr>
      <w:r>
        <w:rPr>
          <w:color w:val="000000"/>
          <w:sz w:val="24"/>
          <w:szCs w:val="24"/>
        </w:rPr>
        <w:t>本项目评审委员会由</w:t>
      </w:r>
      <w:r>
        <w:rPr>
          <w:rFonts w:hint="eastAsia"/>
          <w:color w:val="000000"/>
          <w:sz w:val="24"/>
          <w:szCs w:val="24"/>
        </w:rPr>
        <w:t>招标人代表和有关技术、经济等方面的专家组成，成员人数为5人及以上单数，其中技术经济等方面的专家不少于成员总数的三分之二</w:t>
      </w:r>
      <w:r>
        <w:rPr>
          <w:color w:val="000000"/>
          <w:sz w:val="24"/>
          <w:szCs w:val="24"/>
        </w:rPr>
        <w:t>。</w:t>
      </w:r>
    </w:p>
    <w:p>
      <w:pPr>
        <w:snapToGrid w:val="0"/>
        <w:ind w:left="720" w:leftChars="228" w:hanging="241" w:hangingChars="100"/>
        <w:rPr>
          <w:rFonts w:ascii="宋体" w:hAnsi="宋体"/>
          <w:b/>
          <w:sz w:val="24"/>
        </w:rPr>
      </w:pPr>
      <w:r>
        <w:rPr>
          <w:rFonts w:ascii="宋体" w:hAnsi="宋体"/>
          <w:b/>
          <w:sz w:val="24"/>
        </w:rPr>
        <w:t>（二）评标的方式</w:t>
      </w:r>
    </w:p>
    <w:p>
      <w:pPr>
        <w:snapToGrid w:val="0"/>
        <w:ind w:left="719" w:leftChars="228" w:hanging="240" w:hangingChars="100"/>
        <w:rPr>
          <w:rFonts w:ascii="宋体" w:hAnsi="宋体"/>
          <w:sz w:val="24"/>
        </w:rPr>
      </w:pPr>
      <w:r>
        <w:rPr>
          <w:rFonts w:ascii="宋体" w:hAnsi="宋体"/>
          <w:sz w:val="24"/>
        </w:rPr>
        <w:t>本项目采用不公开方式评标，评标的依据为采购文件和投标文件。</w:t>
      </w:r>
    </w:p>
    <w:p>
      <w:pPr>
        <w:snapToGrid w:val="0"/>
        <w:ind w:left="720" w:leftChars="228" w:hanging="241" w:hangingChars="100"/>
        <w:rPr>
          <w:rFonts w:hint="eastAsia" w:ascii="宋体" w:hAnsi="宋体"/>
          <w:b/>
          <w:bCs/>
          <w:sz w:val="24"/>
        </w:rPr>
      </w:pPr>
      <w:r>
        <w:rPr>
          <w:rFonts w:ascii="宋体" w:hAnsi="宋体"/>
          <w:b/>
          <w:sz w:val="24"/>
        </w:rPr>
        <w:t>（三）</w:t>
      </w:r>
      <w:r>
        <w:rPr>
          <w:rFonts w:hint="eastAsia" w:ascii="宋体" w:hAnsi="宋体"/>
          <w:b/>
          <w:sz w:val="24"/>
        </w:rPr>
        <w:t>组织</w:t>
      </w:r>
      <w:r>
        <w:rPr>
          <w:rFonts w:ascii="宋体" w:hAnsi="宋体"/>
          <w:b/>
          <w:bCs/>
          <w:sz w:val="24"/>
        </w:rPr>
        <w:t>评标程序</w:t>
      </w:r>
    </w:p>
    <w:p>
      <w:pPr>
        <w:snapToGrid w:val="0"/>
        <w:ind w:left="2" w:firstLine="475" w:firstLineChars="198"/>
        <w:rPr>
          <w:rFonts w:hint="eastAsia" w:ascii="宋体" w:hAnsi="宋体"/>
          <w:sz w:val="24"/>
        </w:rPr>
      </w:pPr>
      <w:r>
        <w:rPr>
          <w:rFonts w:hint="eastAsia" w:ascii="宋体" w:hAnsi="宋体"/>
          <w:sz w:val="24"/>
        </w:rPr>
        <w:t>采购代理公司将按照采购文件规定的时间、地点和程序组织评标，各评审专家及相关人员应参加评审活动并接受核验、签到，无关人员不得进入评审现场。</w:t>
      </w:r>
    </w:p>
    <w:p>
      <w:pPr>
        <w:snapToGrid w:val="0"/>
        <w:ind w:left="2" w:firstLine="475" w:firstLineChars="198"/>
        <w:rPr>
          <w:rFonts w:hint="eastAsia" w:ascii="宋体" w:hAnsi="宋体"/>
          <w:sz w:val="24"/>
        </w:rPr>
      </w:pPr>
      <w:r>
        <w:rPr>
          <w:rFonts w:hint="eastAsia" w:ascii="宋体" w:hAnsi="宋体"/>
          <w:sz w:val="24"/>
        </w:rPr>
        <w:t>1.核验出席评审活动现场的评审小组各成员和相关监督人员身份，并要求其分别登记、签到，按规定统一收缴、保存其通讯工具，无关人员一律拒绝其进入评审现场。</w:t>
      </w:r>
    </w:p>
    <w:p>
      <w:pPr>
        <w:snapToGrid w:val="0"/>
        <w:ind w:left="2" w:firstLine="475" w:firstLineChars="198"/>
        <w:rPr>
          <w:rFonts w:hint="eastAsia" w:ascii="宋体" w:hAnsi="宋体"/>
          <w:sz w:val="24"/>
        </w:rPr>
      </w:pPr>
      <w:r>
        <w:rPr>
          <w:rFonts w:hint="eastAsia" w:ascii="宋体" w:hAnsi="宋体"/>
          <w:sz w:val="24"/>
        </w:rPr>
        <w:t>2.介绍评审现场的人员情况，宣布评审工作纪律，告知评审人员应当回避情形；组织推选评审小组组长。</w:t>
      </w:r>
    </w:p>
    <w:p>
      <w:pPr>
        <w:snapToGrid w:val="0"/>
        <w:ind w:left="2" w:firstLine="475" w:firstLineChars="198"/>
        <w:rPr>
          <w:rFonts w:hint="eastAsia" w:ascii="宋体" w:hAnsi="宋体"/>
          <w:sz w:val="24"/>
        </w:rPr>
      </w:pPr>
      <w:r>
        <w:rPr>
          <w:rFonts w:hint="eastAsia" w:ascii="宋体" w:hAnsi="宋体"/>
          <w:sz w:val="24"/>
        </w:rPr>
        <w:t>3.宣读提交投标文件的供应商名单，组织评审小组各位成员签订《政府采购评审人员廉洁自律承诺书》。</w:t>
      </w:r>
    </w:p>
    <w:p>
      <w:pPr>
        <w:snapToGrid w:val="0"/>
        <w:ind w:left="2" w:firstLine="475" w:firstLineChars="198"/>
        <w:rPr>
          <w:rFonts w:hint="eastAsia" w:ascii="宋体" w:hAnsi="宋体"/>
          <w:sz w:val="24"/>
        </w:rPr>
      </w:pPr>
      <w:r>
        <w:rPr>
          <w:rFonts w:hint="eastAsia" w:ascii="宋体" w:hAnsi="宋体"/>
          <w:sz w:val="24"/>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pPr>
        <w:snapToGrid w:val="0"/>
        <w:ind w:left="2" w:firstLine="475" w:firstLineChars="198"/>
        <w:rPr>
          <w:rFonts w:hint="eastAsia" w:ascii="宋体" w:hAnsi="宋体"/>
          <w:sz w:val="24"/>
        </w:rPr>
      </w:pPr>
      <w:r>
        <w:rPr>
          <w:rFonts w:hint="eastAsia" w:ascii="宋体" w:hAnsi="宋体"/>
          <w:sz w:val="24"/>
        </w:rPr>
        <w:t>5.</w:t>
      </w:r>
      <w:r>
        <w:rPr>
          <w:rFonts w:hint="eastAsia"/>
        </w:rPr>
        <w:t xml:space="preserve"> </w:t>
      </w:r>
      <w:r>
        <w:rPr>
          <w:rFonts w:hint="eastAsia" w:ascii="宋体" w:hAnsi="宋体"/>
          <w:sz w:val="24"/>
        </w:rPr>
        <w:t>做好评审现场相关记录，协助评审小组组长做好评审报告起草、有关内容电脑文字录入等工作，并要求评审小组各成员签字确认。</w:t>
      </w:r>
    </w:p>
    <w:p>
      <w:pPr>
        <w:snapToGrid w:val="0"/>
        <w:ind w:left="2" w:firstLine="475" w:firstLineChars="198"/>
        <w:rPr>
          <w:rFonts w:ascii="宋体" w:hAnsi="宋体"/>
          <w:sz w:val="24"/>
        </w:rPr>
      </w:pPr>
      <w:r>
        <w:rPr>
          <w:rFonts w:hint="eastAsia" w:ascii="宋体" w:hAnsi="宋体"/>
          <w:sz w:val="24"/>
        </w:rPr>
        <w:t>6.</w:t>
      </w:r>
      <w:r>
        <w:rPr>
          <w:rFonts w:hint="eastAsia"/>
        </w:rPr>
        <w:t xml:space="preserve"> </w:t>
      </w:r>
      <w:r>
        <w:rPr>
          <w:rFonts w:hint="eastAsia" w:ascii="宋体" w:hAnsi="宋体"/>
          <w:sz w:val="24"/>
        </w:rPr>
        <w:t>评审结束后，采购代理公司应对评审小组各成员的专业水平、职业道德、遵纪守法等情况进行评价；同时按规定向评审专家发放评审费，并交还评审人员及其他现场相关人员的通讯工具。</w:t>
      </w:r>
    </w:p>
    <w:p>
      <w:pPr>
        <w:snapToGrid w:val="0"/>
        <w:ind w:firstLine="472" w:firstLineChars="196"/>
        <w:rPr>
          <w:rFonts w:hint="eastAsia" w:ascii="宋体" w:hAnsi="宋体"/>
          <w:b/>
          <w:bCs/>
          <w:sz w:val="24"/>
          <w:szCs w:val="20"/>
        </w:rPr>
      </w:pPr>
      <w:r>
        <w:rPr>
          <w:rFonts w:hint="eastAsia" w:ascii="宋体" w:hAnsi="宋体"/>
          <w:b/>
          <w:bCs/>
          <w:sz w:val="24"/>
          <w:szCs w:val="20"/>
        </w:rPr>
        <w:t>（四）评标程序</w:t>
      </w:r>
    </w:p>
    <w:p>
      <w:pPr>
        <w:snapToGrid w:val="0"/>
        <w:ind w:firstLine="472" w:firstLineChars="196"/>
        <w:rPr>
          <w:rFonts w:hint="eastAsia" w:ascii="宋体" w:hAnsi="宋体"/>
          <w:b/>
          <w:bCs/>
          <w:sz w:val="24"/>
          <w:szCs w:val="20"/>
        </w:rPr>
      </w:pPr>
      <w:r>
        <w:rPr>
          <w:rFonts w:ascii="宋体" w:hAnsi="宋体"/>
          <w:b/>
          <w:bCs/>
          <w:sz w:val="24"/>
          <w:szCs w:val="20"/>
        </w:rPr>
        <w:t>1</w:t>
      </w:r>
      <w:r>
        <w:rPr>
          <w:rFonts w:hint="eastAsia" w:ascii="宋体" w:hAnsi="宋体"/>
          <w:b/>
          <w:bCs/>
          <w:sz w:val="24"/>
          <w:szCs w:val="20"/>
        </w:rPr>
        <w:t>.</w:t>
      </w:r>
      <w:r>
        <w:rPr>
          <w:rFonts w:ascii="宋体" w:hAnsi="宋体"/>
          <w:b/>
          <w:bCs/>
          <w:sz w:val="24"/>
          <w:szCs w:val="20"/>
        </w:rPr>
        <w:t>形式审查</w:t>
      </w:r>
      <w:r>
        <w:rPr>
          <w:rFonts w:hint="eastAsia" w:ascii="宋体" w:hAnsi="宋体"/>
          <w:b/>
          <w:bCs/>
          <w:sz w:val="24"/>
          <w:szCs w:val="20"/>
        </w:rPr>
        <w:t>（资格性审查）</w:t>
      </w:r>
    </w:p>
    <w:p>
      <w:pPr>
        <w:snapToGrid w:val="0"/>
        <w:ind w:firstLine="480" w:firstLineChars="200"/>
        <w:rPr>
          <w:rFonts w:ascii="宋体" w:hAnsi="宋体"/>
          <w:b/>
          <w:color w:val="000000"/>
          <w:sz w:val="24"/>
          <w:szCs w:val="20"/>
        </w:rPr>
      </w:pPr>
      <w:r>
        <w:rPr>
          <w:rFonts w:hint="eastAsia" w:ascii="宋体" w:hAnsi="宋体"/>
          <w:color w:val="000000"/>
          <w:sz w:val="24"/>
          <w:szCs w:val="20"/>
        </w:rPr>
        <w:t>采购人对投标人的资格进行</w:t>
      </w:r>
      <w:r>
        <w:rPr>
          <w:rFonts w:ascii="宋体" w:hAnsi="宋体"/>
          <w:color w:val="000000"/>
          <w:sz w:val="24"/>
          <w:szCs w:val="20"/>
        </w:rPr>
        <w:t>审查</w:t>
      </w:r>
      <w:r>
        <w:rPr>
          <w:rFonts w:hint="eastAsia" w:ascii="宋体" w:hAnsi="宋体"/>
          <w:color w:val="000000"/>
          <w:sz w:val="24"/>
          <w:szCs w:val="20"/>
        </w:rPr>
        <w:t>，采购人代表和代理机构工作人员协助评审委员会</w:t>
      </w:r>
      <w:r>
        <w:rPr>
          <w:rFonts w:ascii="宋体" w:hAnsi="宋体"/>
          <w:color w:val="000000"/>
          <w:sz w:val="24"/>
          <w:szCs w:val="20"/>
        </w:rPr>
        <w:t>和投标文件的完整性、合法性等进行</w:t>
      </w:r>
      <w:r>
        <w:rPr>
          <w:rFonts w:hint="eastAsia" w:ascii="宋体" w:hAnsi="宋体"/>
          <w:color w:val="000000"/>
          <w:sz w:val="24"/>
          <w:szCs w:val="20"/>
        </w:rPr>
        <w:t>审查</w:t>
      </w:r>
      <w:r>
        <w:rPr>
          <w:rFonts w:ascii="宋体" w:hAnsi="宋体"/>
          <w:color w:val="000000"/>
          <w:sz w:val="24"/>
          <w:szCs w:val="20"/>
        </w:rPr>
        <w:t>。</w:t>
      </w:r>
    </w:p>
    <w:p>
      <w:pPr>
        <w:snapToGrid w:val="0"/>
        <w:ind w:firstLine="472" w:firstLineChars="196"/>
        <w:rPr>
          <w:rFonts w:ascii="宋体" w:hAnsi="宋体"/>
          <w:b/>
          <w:bCs/>
          <w:color w:val="000000"/>
          <w:sz w:val="24"/>
          <w:szCs w:val="20"/>
        </w:rPr>
      </w:pPr>
      <w:r>
        <w:rPr>
          <w:rFonts w:ascii="宋体" w:hAnsi="宋体"/>
          <w:b/>
          <w:bCs/>
          <w:color w:val="000000"/>
          <w:sz w:val="24"/>
          <w:szCs w:val="20"/>
        </w:rPr>
        <w:t>2</w:t>
      </w:r>
      <w:r>
        <w:rPr>
          <w:rFonts w:hint="eastAsia" w:ascii="宋体" w:hAnsi="宋体"/>
          <w:b/>
          <w:bCs/>
          <w:color w:val="000000"/>
          <w:sz w:val="24"/>
          <w:szCs w:val="20"/>
        </w:rPr>
        <w:t>.</w:t>
      </w:r>
      <w:r>
        <w:rPr>
          <w:rFonts w:ascii="宋体" w:hAnsi="宋体"/>
          <w:b/>
          <w:bCs/>
          <w:color w:val="000000"/>
          <w:sz w:val="24"/>
          <w:szCs w:val="20"/>
        </w:rPr>
        <w:t>实质</w:t>
      </w:r>
      <w:r>
        <w:rPr>
          <w:rFonts w:hint="eastAsia" w:ascii="宋体" w:hAnsi="宋体"/>
          <w:b/>
          <w:bCs/>
          <w:color w:val="000000"/>
          <w:sz w:val="24"/>
          <w:szCs w:val="20"/>
        </w:rPr>
        <w:t>性</w:t>
      </w:r>
      <w:r>
        <w:rPr>
          <w:rFonts w:ascii="宋体" w:hAnsi="宋体"/>
          <w:b/>
          <w:bCs/>
          <w:color w:val="000000"/>
          <w:sz w:val="24"/>
          <w:szCs w:val="20"/>
        </w:rPr>
        <w:t>审查与比较</w:t>
      </w:r>
    </w:p>
    <w:p>
      <w:pPr>
        <w:snapToGrid w:val="0"/>
        <w:ind w:firstLine="480" w:firstLineChars="200"/>
        <w:rPr>
          <w:rFonts w:hint="eastAsia" w:ascii="宋体" w:hAnsi="宋体"/>
          <w:sz w:val="24"/>
          <w:szCs w:val="20"/>
        </w:rPr>
      </w:pPr>
      <w:r>
        <w:rPr>
          <w:rFonts w:ascii="宋体" w:hAnsi="宋体"/>
          <w:sz w:val="24"/>
          <w:szCs w:val="20"/>
        </w:rPr>
        <w:t>评审委员会审查投标文件是否</w:t>
      </w:r>
      <w:r>
        <w:rPr>
          <w:rFonts w:hint="eastAsia" w:ascii="宋体" w:hAnsi="宋体"/>
          <w:sz w:val="24"/>
          <w:szCs w:val="20"/>
        </w:rPr>
        <w:t>实质性响应</w:t>
      </w:r>
      <w:r>
        <w:rPr>
          <w:rFonts w:ascii="宋体" w:hAnsi="宋体"/>
          <w:sz w:val="24"/>
          <w:szCs w:val="20"/>
        </w:rPr>
        <w:t>采购文件的实质性要求。</w:t>
      </w:r>
      <w:r>
        <w:rPr>
          <w:rFonts w:hint="eastAsia" w:ascii="宋体" w:hAnsi="宋体"/>
          <w:sz w:val="24"/>
          <w:szCs w:val="20"/>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snapToGrid w:val="0"/>
        <w:ind w:firstLine="482" w:firstLineChars="200"/>
        <w:rPr>
          <w:rFonts w:ascii="宋体" w:hAnsi="宋体"/>
          <w:b/>
          <w:sz w:val="24"/>
          <w:szCs w:val="20"/>
        </w:rPr>
      </w:pPr>
      <w:r>
        <w:rPr>
          <w:rFonts w:hint="eastAsia" w:ascii="宋体" w:hAnsi="宋体"/>
          <w:b/>
          <w:sz w:val="24"/>
          <w:szCs w:val="20"/>
        </w:rPr>
        <w:t>（五）澄清问题的形式</w:t>
      </w:r>
    </w:p>
    <w:p>
      <w:pPr>
        <w:snapToGrid w:val="0"/>
        <w:ind w:firstLine="480" w:firstLineChars="200"/>
        <w:rPr>
          <w:rFonts w:ascii="宋体" w:hAnsi="宋体"/>
          <w:sz w:val="24"/>
          <w:szCs w:val="20"/>
        </w:rPr>
      </w:pPr>
      <w:r>
        <w:rPr>
          <w:rFonts w:hint="eastAsia" w:ascii="宋体" w:hAnsi="宋体"/>
          <w:sz w:val="24"/>
          <w:szCs w:val="20"/>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snapToGrid w:val="0"/>
        <w:ind w:left="719" w:leftChars="228" w:hanging="240" w:hangingChars="100"/>
        <w:rPr>
          <w:rFonts w:ascii="宋体" w:hAnsi="宋体"/>
          <w:b/>
          <w:sz w:val="24"/>
        </w:rPr>
      </w:pPr>
      <w:r>
        <w:rPr>
          <w:rFonts w:ascii="宋体" w:hAnsi="宋体"/>
          <w:sz w:val="24"/>
        </w:rPr>
        <w:t>（六）</w:t>
      </w:r>
      <w:r>
        <w:rPr>
          <w:rFonts w:ascii="宋体" w:hAnsi="宋体"/>
          <w:b/>
          <w:sz w:val="24"/>
        </w:rPr>
        <w:t>错误修正</w:t>
      </w:r>
    </w:p>
    <w:p>
      <w:pPr>
        <w:snapToGrid w:val="0"/>
        <w:ind w:left="719" w:leftChars="228" w:hanging="240" w:hangingChars="100"/>
        <w:rPr>
          <w:rFonts w:ascii="宋体" w:hAnsi="宋体"/>
          <w:sz w:val="24"/>
        </w:rPr>
      </w:pPr>
      <w:r>
        <w:rPr>
          <w:rFonts w:ascii="宋体" w:hAnsi="宋体"/>
          <w:sz w:val="24"/>
        </w:rPr>
        <w:t>投标文件如果出现计算或表达上的错误，修正错误的原则如下：</w:t>
      </w:r>
    </w:p>
    <w:p>
      <w:pPr>
        <w:snapToGrid w:val="0"/>
        <w:ind w:firstLine="480" w:firstLineChars="200"/>
        <w:rPr>
          <w:rFonts w:ascii="宋体" w:hAnsi="宋体" w:cs="Arial"/>
          <w:kern w:val="0"/>
          <w:sz w:val="24"/>
          <w:szCs w:val="20"/>
        </w:rPr>
      </w:pPr>
      <w:r>
        <w:rPr>
          <w:rFonts w:ascii="宋体" w:hAnsi="宋体"/>
          <w:sz w:val="24"/>
          <w:szCs w:val="20"/>
        </w:rPr>
        <w:t>1</w:t>
      </w:r>
      <w:r>
        <w:rPr>
          <w:rFonts w:hint="eastAsia" w:ascii="宋体" w:hAnsi="宋体"/>
          <w:sz w:val="24"/>
          <w:szCs w:val="20"/>
        </w:rPr>
        <w:t>.开标一览表总价与投标报价明细表汇总数不一致的，</w:t>
      </w:r>
      <w:r>
        <w:rPr>
          <w:rFonts w:hint="eastAsia" w:ascii="宋体" w:hAnsi="宋体" w:cs="Arial"/>
          <w:kern w:val="0"/>
          <w:sz w:val="24"/>
          <w:szCs w:val="20"/>
        </w:rPr>
        <w:t>以开标一览表为准；</w:t>
      </w:r>
    </w:p>
    <w:p>
      <w:pPr>
        <w:snapToGrid w:val="0"/>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投标文件的大写金额和小写金额不一致的，以大写金额为准</w:t>
      </w:r>
      <w:r>
        <w:rPr>
          <w:rFonts w:hint="eastAsia" w:ascii="宋体" w:hAnsi="宋体"/>
          <w:sz w:val="24"/>
        </w:rPr>
        <w:t>；</w:t>
      </w:r>
    </w:p>
    <w:p>
      <w:pPr>
        <w:snapToGrid w:val="0"/>
        <w:ind w:firstLine="480" w:firstLineChars="200"/>
        <w:rPr>
          <w:rFonts w:ascii="宋体" w:hAnsi="宋体"/>
          <w:color w:val="000000"/>
          <w:sz w:val="24"/>
        </w:rPr>
      </w:pPr>
      <w:r>
        <w:rPr>
          <w:rFonts w:ascii="宋体" w:hAnsi="宋体"/>
          <w:sz w:val="24"/>
        </w:rPr>
        <w:t>3</w:t>
      </w:r>
      <w:r>
        <w:rPr>
          <w:rFonts w:hint="eastAsia" w:ascii="宋体" w:hAnsi="宋体"/>
          <w:sz w:val="24"/>
        </w:rPr>
        <w:t>.</w:t>
      </w:r>
      <w:r>
        <w:rPr>
          <w:rFonts w:hint="eastAsia" w:ascii="宋体" w:hAnsi="宋体"/>
          <w:sz w:val="24"/>
          <w:szCs w:val="20"/>
        </w:rPr>
        <w:t>报价明细表</w:t>
      </w:r>
      <w:r>
        <w:rPr>
          <w:rFonts w:ascii="宋体" w:hAnsi="宋体"/>
          <w:sz w:val="24"/>
        </w:rPr>
        <w:t>总价</w:t>
      </w:r>
      <w:r>
        <w:rPr>
          <w:rFonts w:ascii="宋体" w:hAnsi="宋体"/>
          <w:color w:val="000000"/>
          <w:sz w:val="24"/>
        </w:rPr>
        <w:t>金额与按单价汇总金额不一致的，以单价金额计算结果为准</w:t>
      </w:r>
      <w:r>
        <w:rPr>
          <w:rFonts w:hint="eastAsia" w:ascii="宋体" w:hAnsi="宋体"/>
          <w:color w:val="000000"/>
          <w:sz w:val="24"/>
        </w:rPr>
        <w:t>；</w:t>
      </w:r>
    </w:p>
    <w:p>
      <w:pPr>
        <w:snapToGrid w:val="0"/>
        <w:ind w:firstLine="480" w:firstLineChars="200"/>
        <w:rPr>
          <w:rFonts w:hint="eastAsia" w:ascii="宋体" w:hAnsi="宋体"/>
          <w:color w:val="000000"/>
          <w:sz w:val="24"/>
        </w:rPr>
      </w:pPr>
      <w:r>
        <w:rPr>
          <w:rFonts w:ascii="宋体" w:hAnsi="宋体"/>
          <w:color w:val="000000"/>
          <w:sz w:val="24"/>
        </w:rPr>
        <w:t>4</w:t>
      </w:r>
      <w:r>
        <w:rPr>
          <w:rFonts w:hint="eastAsia" w:ascii="宋体" w:hAnsi="宋体"/>
          <w:color w:val="000000"/>
          <w:sz w:val="24"/>
        </w:rPr>
        <w:t>.单价金额小数点有明显错位的，应以总价为准，并修改单价；</w:t>
      </w:r>
    </w:p>
    <w:p>
      <w:pPr>
        <w:snapToGrid w:val="0"/>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对不同文字文本投标文件的解释发生异议的，以中文文本为准。</w:t>
      </w:r>
    </w:p>
    <w:p>
      <w:pPr>
        <w:snapToGrid w:val="0"/>
        <w:ind w:firstLine="482" w:firstLineChars="200"/>
        <w:rPr>
          <w:rFonts w:ascii="宋体" w:hAnsi="宋体"/>
          <w:b/>
          <w:bCs/>
          <w:color w:val="000000"/>
          <w:sz w:val="24"/>
        </w:rPr>
      </w:pPr>
      <w:r>
        <w:rPr>
          <w:rFonts w:ascii="宋体" w:hAnsi="宋体"/>
          <w:b/>
          <w:bCs/>
          <w:color w:val="000000"/>
          <w:sz w:val="24"/>
        </w:rPr>
        <w:t>按上述修正错误的原则及方法调整或修正投标文件的投标报价，投标人同意</w:t>
      </w:r>
      <w:r>
        <w:rPr>
          <w:rFonts w:hint="eastAsia" w:ascii="宋体" w:hAnsi="宋体"/>
          <w:b/>
          <w:bCs/>
          <w:color w:val="000000"/>
          <w:sz w:val="24"/>
        </w:rPr>
        <w:t>并签字确认</w:t>
      </w:r>
      <w:r>
        <w:rPr>
          <w:rFonts w:ascii="宋体" w:hAnsi="宋体"/>
          <w:b/>
          <w:bCs/>
          <w:color w:val="000000"/>
          <w:sz w:val="24"/>
        </w:rPr>
        <w:t>后，调整后的投标报价对投标人具有约束作用。如果投标人不接受修正后的报价，则其投标将</w:t>
      </w:r>
      <w:r>
        <w:rPr>
          <w:rFonts w:hint="eastAsia" w:ascii="宋体" w:hAnsi="宋体"/>
          <w:b/>
          <w:bCs/>
          <w:color w:val="000000"/>
          <w:sz w:val="24"/>
        </w:rPr>
        <w:t>作为无效投标处理</w:t>
      </w:r>
      <w:r>
        <w:rPr>
          <w:rFonts w:ascii="宋体" w:hAnsi="宋体"/>
          <w:b/>
          <w:bCs/>
          <w:color w:val="000000"/>
          <w:sz w:val="24"/>
        </w:rPr>
        <w:t>。</w:t>
      </w:r>
    </w:p>
    <w:p>
      <w:pPr>
        <w:tabs>
          <w:tab w:val="left" w:pos="630"/>
        </w:tabs>
        <w:snapToGrid w:val="0"/>
        <w:ind w:firstLine="472" w:firstLineChars="196"/>
        <w:rPr>
          <w:rFonts w:ascii="宋体" w:hAnsi="宋体"/>
          <w:b/>
          <w:color w:val="000000"/>
          <w:sz w:val="24"/>
        </w:rPr>
      </w:pPr>
      <w:r>
        <w:rPr>
          <w:rFonts w:ascii="宋体" w:hAnsi="宋体"/>
          <w:b/>
          <w:color w:val="000000"/>
          <w:sz w:val="24"/>
        </w:rPr>
        <w:t>（七）评标原则和评标办法</w:t>
      </w:r>
    </w:p>
    <w:p>
      <w:pPr>
        <w:snapToGrid w:val="0"/>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评标原则。评审委员会必须公平、公正、客观，不带任何倾向性和启发性</w:t>
      </w:r>
      <w:r>
        <w:rPr>
          <w:rFonts w:hint="eastAsia" w:ascii="宋体" w:hAnsi="宋体"/>
          <w:color w:val="000000"/>
          <w:sz w:val="24"/>
        </w:rPr>
        <w:t>；</w:t>
      </w:r>
      <w:r>
        <w:rPr>
          <w:rFonts w:ascii="宋体" w:hAnsi="宋体"/>
          <w:color w:val="000000"/>
          <w:sz w:val="24"/>
        </w:rPr>
        <w:t>不得向外界透露任何与评标有关的内容</w:t>
      </w:r>
      <w:r>
        <w:rPr>
          <w:rFonts w:hint="eastAsia" w:ascii="宋体" w:hAnsi="宋体"/>
          <w:color w:val="000000"/>
          <w:sz w:val="24"/>
        </w:rPr>
        <w:t>；</w:t>
      </w:r>
      <w:r>
        <w:rPr>
          <w:rFonts w:ascii="宋体" w:hAnsi="宋体"/>
          <w:color w:val="000000"/>
          <w:sz w:val="24"/>
        </w:rPr>
        <w:t>任何单位和个人不得干扰、影响评标的正常进行</w:t>
      </w:r>
      <w:r>
        <w:rPr>
          <w:rFonts w:hint="eastAsia" w:ascii="宋体" w:hAnsi="宋体"/>
          <w:color w:val="000000"/>
          <w:sz w:val="24"/>
        </w:rPr>
        <w:t>；</w:t>
      </w:r>
      <w:r>
        <w:rPr>
          <w:rFonts w:ascii="宋体" w:hAnsi="宋体"/>
          <w:color w:val="000000"/>
          <w:sz w:val="24"/>
        </w:rPr>
        <w:t>评审委员会及有关工作人员不得私下与投标人接触。</w:t>
      </w:r>
    </w:p>
    <w:p>
      <w:pPr>
        <w:snapToGrid w:val="0"/>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评标办法。本项目评标办法是</w:t>
      </w:r>
      <w:r>
        <w:rPr>
          <w:rFonts w:hint="eastAsia" w:ascii="宋体" w:hAnsi="宋体"/>
          <w:color w:val="000000"/>
          <w:sz w:val="24"/>
          <w:u w:val="single"/>
        </w:rPr>
        <w:t>综合评分法</w:t>
      </w:r>
      <w:r>
        <w:rPr>
          <w:rFonts w:ascii="宋体" w:hAnsi="宋体"/>
          <w:color w:val="000000"/>
          <w:sz w:val="24"/>
        </w:rPr>
        <w:t>，具体评标内容及评分标准等详见《第四章：评标办法及评分标准》。</w:t>
      </w:r>
    </w:p>
    <w:p>
      <w:pPr>
        <w:snapToGrid w:val="0"/>
        <w:ind w:firstLine="472" w:firstLineChars="196"/>
        <w:rPr>
          <w:rFonts w:ascii="宋体" w:hAnsi="宋体"/>
          <w:b/>
          <w:color w:val="000000"/>
          <w:sz w:val="24"/>
        </w:rPr>
      </w:pPr>
      <w:r>
        <w:rPr>
          <w:rFonts w:ascii="宋体" w:hAnsi="宋体"/>
          <w:b/>
          <w:color w:val="000000"/>
          <w:sz w:val="24"/>
        </w:rPr>
        <w:t>（八）评标过程的监控</w:t>
      </w:r>
    </w:p>
    <w:p>
      <w:pPr>
        <w:snapToGrid w:val="0"/>
        <w:ind w:firstLine="480" w:firstLineChars="200"/>
        <w:rPr>
          <w:rFonts w:ascii="宋体" w:hAnsi="宋体"/>
          <w:color w:val="000000"/>
          <w:sz w:val="24"/>
        </w:rPr>
      </w:pPr>
      <w:r>
        <w:rPr>
          <w:rFonts w:ascii="宋体" w:hAnsi="宋体"/>
          <w:color w:val="000000"/>
          <w:sz w:val="24"/>
        </w:rPr>
        <w:t>本项目评标过程实行全程录音、录像监控</w:t>
      </w:r>
      <w:r>
        <w:rPr>
          <w:rFonts w:hint="eastAsia" w:ascii="宋体" w:hAnsi="宋体"/>
          <w:color w:val="000000"/>
          <w:sz w:val="24"/>
        </w:rPr>
        <w:t>并</w:t>
      </w:r>
      <w:r>
        <w:rPr>
          <w:rFonts w:ascii="宋体" w:hAnsi="宋体"/>
          <w:color w:val="000000"/>
          <w:sz w:val="24"/>
        </w:rPr>
        <w:t>聘请</w:t>
      </w:r>
      <w:r>
        <w:rPr>
          <w:rFonts w:hint="eastAsia" w:ascii="宋体" w:hAnsi="宋体"/>
          <w:color w:val="000000"/>
          <w:sz w:val="24"/>
          <w:u w:val="single"/>
        </w:rPr>
        <w:t>德清县</w:t>
      </w:r>
      <w:r>
        <w:rPr>
          <w:rFonts w:ascii="宋体" w:hAnsi="宋体"/>
          <w:color w:val="000000"/>
          <w:sz w:val="24"/>
        </w:rPr>
        <w:t>公证处公证员进行现场监督，投标人在评标过程中所进行的</w:t>
      </w:r>
      <w:r>
        <w:rPr>
          <w:rFonts w:hint="eastAsia" w:ascii="宋体" w:hAnsi="宋体"/>
          <w:color w:val="000000"/>
          <w:sz w:val="24"/>
        </w:rPr>
        <w:t>试</w:t>
      </w:r>
      <w:r>
        <w:rPr>
          <w:rFonts w:ascii="宋体" w:hAnsi="宋体"/>
          <w:color w:val="000000"/>
          <w:sz w:val="24"/>
        </w:rPr>
        <w:t>图影响评标结果的不公正活动，可能导致其投标被拒绝。</w:t>
      </w:r>
    </w:p>
    <w:p>
      <w:pPr>
        <w:snapToGrid w:val="0"/>
        <w:ind w:firstLine="551" w:firstLineChars="196"/>
        <w:outlineLvl w:val="1"/>
        <w:rPr>
          <w:rFonts w:hint="eastAsia" w:ascii="宋体" w:hAnsi="宋体"/>
          <w:b/>
          <w:color w:val="000000"/>
          <w:sz w:val="28"/>
          <w:szCs w:val="28"/>
        </w:rPr>
      </w:pPr>
      <w:r>
        <w:rPr>
          <w:rFonts w:hint="eastAsia" w:ascii="宋体" w:hAnsi="宋体"/>
          <w:b/>
          <w:color w:val="000000"/>
          <w:sz w:val="28"/>
          <w:szCs w:val="28"/>
        </w:rPr>
        <w:t>六、废标</w:t>
      </w:r>
    </w:p>
    <w:p>
      <w:pPr>
        <w:ind w:firstLine="482" w:firstLineChars="200"/>
        <w:rPr>
          <w:rFonts w:hint="eastAsia" w:ascii="宋体" w:hAnsi="宋体"/>
          <w:b/>
          <w:bCs/>
          <w:color w:val="000000"/>
          <w:sz w:val="24"/>
        </w:rPr>
      </w:pPr>
      <w:r>
        <w:rPr>
          <w:rFonts w:hint="eastAsia" w:ascii="宋体" w:hAnsi="宋体"/>
          <w:b/>
          <w:bCs/>
          <w:color w:val="000000"/>
          <w:sz w:val="24"/>
        </w:rPr>
        <w:t>在招标采购中，出现下列情形之一的，应予废标（法律、法规、规章、省级及以上监管部门规定的情形除外），并由评审委员会出具废标报告：</w:t>
      </w:r>
    </w:p>
    <w:p>
      <w:pPr>
        <w:snapToGrid w:val="0"/>
        <w:ind w:firstLine="480" w:firstLineChars="200"/>
        <w:rPr>
          <w:rFonts w:hint="eastAsia" w:ascii="宋体" w:hAnsi="宋体"/>
          <w:color w:val="000000"/>
          <w:sz w:val="24"/>
        </w:rPr>
      </w:pPr>
      <w:r>
        <w:rPr>
          <w:rFonts w:hint="eastAsia" w:ascii="宋体" w:hAnsi="宋体"/>
          <w:color w:val="000000"/>
          <w:sz w:val="24"/>
        </w:rPr>
        <w:t>1.符合专业条件的供应商或者对采购文件作实质响应的供应商不足三家的；</w:t>
      </w:r>
    </w:p>
    <w:p>
      <w:pPr>
        <w:snapToGrid w:val="0"/>
        <w:ind w:firstLine="480" w:firstLineChars="200"/>
        <w:rPr>
          <w:rFonts w:hint="eastAsia" w:ascii="宋体" w:hAnsi="宋体"/>
          <w:color w:val="000000"/>
          <w:sz w:val="24"/>
        </w:rPr>
      </w:pPr>
      <w:r>
        <w:rPr>
          <w:rFonts w:hint="eastAsia" w:ascii="宋体" w:hAnsi="宋体"/>
          <w:color w:val="000000"/>
          <w:sz w:val="24"/>
        </w:rPr>
        <w:t>2.出现影响采购公正的违法、违规行为的；</w:t>
      </w:r>
    </w:p>
    <w:p>
      <w:pPr>
        <w:snapToGrid w:val="0"/>
        <w:ind w:firstLine="480" w:firstLineChars="200"/>
        <w:rPr>
          <w:rFonts w:hint="eastAsia" w:ascii="宋体" w:hAnsi="宋体"/>
          <w:color w:val="000000"/>
          <w:sz w:val="24"/>
        </w:rPr>
      </w:pPr>
      <w:r>
        <w:rPr>
          <w:rFonts w:hint="eastAsia" w:ascii="宋体" w:hAnsi="宋体"/>
          <w:color w:val="000000"/>
          <w:sz w:val="24"/>
        </w:rPr>
        <w:t>3.因重大变故，采购任务取消的；</w:t>
      </w:r>
    </w:p>
    <w:p>
      <w:pPr>
        <w:snapToGrid w:val="0"/>
        <w:ind w:firstLine="480" w:firstLineChars="200"/>
        <w:rPr>
          <w:rFonts w:hint="eastAsia" w:ascii="宋体" w:hAnsi="宋体"/>
          <w:color w:val="000000"/>
          <w:sz w:val="24"/>
        </w:rPr>
      </w:pPr>
      <w:r>
        <w:rPr>
          <w:rFonts w:hint="eastAsia" w:ascii="宋体" w:hAnsi="宋体"/>
          <w:color w:val="000000"/>
          <w:sz w:val="24"/>
        </w:rPr>
        <w:t>4.投标人的报价均超采购预算的，采购人不能支付的。</w:t>
      </w:r>
    </w:p>
    <w:p>
      <w:pPr>
        <w:snapToGrid w:val="0"/>
        <w:ind w:firstLine="551" w:firstLineChars="196"/>
        <w:outlineLvl w:val="1"/>
        <w:rPr>
          <w:rFonts w:ascii="宋体" w:hAnsi="宋体"/>
          <w:b/>
          <w:color w:val="000000"/>
          <w:sz w:val="28"/>
          <w:szCs w:val="28"/>
        </w:rPr>
      </w:pPr>
      <w:r>
        <w:rPr>
          <w:rFonts w:hint="eastAsia" w:ascii="宋体" w:hAnsi="宋体"/>
          <w:b/>
          <w:color w:val="000000"/>
          <w:sz w:val="28"/>
          <w:szCs w:val="28"/>
        </w:rPr>
        <w:t>七、定标</w:t>
      </w:r>
    </w:p>
    <w:p>
      <w:pPr>
        <w:snapToGrid w:val="0"/>
        <w:ind w:firstLine="472" w:firstLineChars="196"/>
        <w:outlineLvl w:val="1"/>
        <w:rPr>
          <w:rFonts w:ascii="宋体" w:hAnsi="宋体"/>
          <w:b/>
          <w:color w:val="000000"/>
          <w:sz w:val="24"/>
        </w:rPr>
      </w:pPr>
      <w:r>
        <w:rPr>
          <w:rFonts w:hint="eastAsia" w:ascii="宋体" w:hAnsi="宋体"/>
          <w:b/>
          <w:color w:val="000000"/>
          <w:sz w:val="24"/>
        </w:rPr>
        <w:t>本项目由经采购人授权的评审小组确定中标人，再由采购人对采购结果进行确认，但法律法规及规章、制度有其他规定的情形除外。</w:t>
      </w:r>
    </w:p>
    <w:p>
      <w:pPr>
        <w:snapToGrid w:val="0"/>
        <w:ind w:firstLine="480" w:firstLineChars="200"/>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w:t>
      </w:r>
      <w:r>
        <w:rPr>
          <w:rFonts w:ascii="宋体" w:hAnsi="宋体"/>
          <w:color w:val="000000"/>
          <w:sz w:val="24"/>
          <w:szCs w:val="20"/>
        </w:rPr>
        <w:t>采购代理公司在评标结束后</w:t>
      </w:r>
      <w:r>
        <w:rPr>
          <w:rFonts w:hint="eastAsia" w:ascii="宋体" w:hAnsi="宋体"/>
          <w:color w:val="000000"/>
          <w:sz w:val="24"/>
          <w:szCs w:val="20"/>
        </w:rPr>
        <w:t>当场</w:t>
      </w:r>
      <w:r>
        <w:rPr>
          <w:rFonts w:ascii="宋体" w:hAnsi="宋体"/>
          <w:color w:val="000000"/>
          <w:sz w:val="24"/>
          <w:szCs w:val="20"/>
        </w:rPr>
        <w:t>将评标报告交采购人确认，同时在发布招标公告的网站上对评标结果进行公示。</w:t>
      </w:r>
    </w:p>
    <w:p>
      <w:pPr>
        <w:snapToGrid w:val="0"/>
        <w:ind w:firstLine="480" w:firstLineChars="200"/>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w:t>
      </w:r>
      <w:r>
        <w:rPr>
          <w:rFonts w:ascii="宋体" w:hAnsi="宋体"/>
          <w:color w:val="000000"/>
          <w:sz w:val="24"/>
          <w:szCs w:val="20"/>
        </w:rPr>
        <w:t>投标人对评标结果无异议的，采购人应在收到评标报告后5个工作日内对评标结果进行确认。</w:t>
      </w:r>
      <w:r>
        <w:rPr>
          <w:rFonts w:hint="eastAsia" w:ascii="宋体" w:hAnsi="宋体"/>
          <w:color w:val="000000"/>
          <w:sz w:val="24"/>
          <w:szCs w:val="20"/>
        </w:rPr>
        <w:t>各投标人对评标结果如有异议，可在规定时间内以书面形式向招标人进行署名投诉或提出质疑，但需对投诉或质疑内容的真实性承担法律责任。</w:t>
      </w:r>
      <w:r>
        <w:rPr>
          <w:rFonts w:hint="eastAsia" w:ascii="宋体" w:hAnsi="宋体"/>
          <w:b/>
          <w:color w:val="000000"/>
          <w:sz w:val="24"/>
          <w:szCs w:val="20"/>
        </w:rPr>
        <w:t>如有恶意质疑、投诉，且导致授予合同的期限延期的，将其列入不诚信供应商名单，在今后参加政府采购活动评标时，给予扣分处理。情节严重的将直接进入政府采购黑名单。</w:t>
      </w:r>
    </w:p>
    <w:p>
      <w:pPr>
        <w:snapToGrid w:val="0"/>
        <w:ind w:firstLine="480" w:firstLineChars="200"/>
        <w:rPr>
          <w:rFonts w:ascii="宋体" w:hAnsi="宋体"/>
          <w:color w:val="000000"/>
          <w:sz w:val="24"/>
          <w:szCs w:val="20"/>
        </w:rPr>
      </w:pPr>
      <w:r>
        <w:rPr>
          <w:rFonts w:hint="eastAsia" w:ascii="宋体" w:hAnsi="宋体"/>
          <w:color w:val="000000"/>
          <w:sz w:val="24"/>
          <w:szCs w:val="20"/>
        </w:rPr>
        <w:t>3.采购人依法确定中标人后</w:t>
      </w:r>
      <w:r>
        <w:rPr>
          <w:rFonts w:ascii="宋体" w:hAnsi="宋体"/>
          <w:color w:val="000000"/>
          <w:sz w:val="24"/>
          <w:szCs w:val="20"/>
        </w:rPr>
        <w:t>，</w:t>
      </w:r>
      <w:r>
        <w:rPr>
          <w:rFonts w:hint="eastAsia" w:ascii="宋体" w:hAnsi="宋体"/>
          <w:color w:val="000000"/>
          <w:sz w:val="24"/>
          <w:szCs w:val="20"/>
        </w:rPr>
        <w:t>评标结果公示7个工作日。同时，</w:t>
      </w:r>
      <w:r>
        <w:rPr>
          <w:rFonts w:ascii="宋体" w:hAnsi="宋体"/>
          <w:color w:val="000000"/>
          <w:sz w:val="24"/>
          <w:szCs w:val="20"/>
        </w:rPr>
        <w:t>采购代理公司以书面形式发出《中标通知书》</w:t>
      </w:r>
      <w:r>
        <w:rPr>
          <w:rFonts w:hint="eastAsia" w:ascii="宋体" w:hAnsi="宋体"/>
          <w:color w:val="000000"/>
          <w:sz w:val="24"/>
          <w:szCs w:val="20"/>
        </w:rPr>
        <w:t>，中标人应在公示发出10个工作日内前往代理机构领取通知书，若有质疑投诉的可在质疑投诉处理后领取。</w:t>
      </w:r>
    </w:p>
    <w:p>
      <w:pPr>
        <w:snapToGrid w:val="0"/>
        <w:ind w:firstLine="482" w:firstLineChars="200"/>
        <w:rPr>
          <w:rFonts w:ascii="宋体" w:hAnsi="宋体"/>
          <w:color w:val="000000"/>
          <w:sz w:val="24"/>
          <w:szCs w:val="20"/>
        </w:rPr>
      </w:pPr>
      <w:r>
        <w:rPr>
          <w:rFonts w:hint="eastAsia" w:ascii="宋体" w:hAnsi="宋体"/>
          <w:b/>
          <w:color w:val="000000"/>
          <w:sz w:val="24"/>
          <w:szCs w:val="20"/>
        </w:rPr>
        <w:t>4．一旦被确定为中标（成交）候选供应商的，应在中标（成交）通知书发出后三个工作日内进行注册申请注册政府采购供应商。否则，采购组织单位有权取消其中标资格，并直接推荐排名次之的供应商为中标（成交）候选供应商，以此类推。</w:t>
      </w:r>
    </w:p>
    <w:p>
      <w:pPr>
        <w:snapToGrid w:val="0"/>
        <w:ind w:firstLine="551" w:firstLineChars="196"/>
        <w:outlineLvl w:val="1"/>
        <w:rPr>
          <w:rFonts w:ascii="宋体" w:hAnsi="宋体"/>
          <w:b/>
          <w:color w:val="000000"/>
          <w:sz w:val="28"/>
          <w:szCs w:val="28"/>
        </w:rPr>
      </w:pPr>
      <w:r>
        <w:rPr>
          <w:rFonts w:hint="eastAsia" w:ascii="宋体" w:hAnsi="宋体"/>
          <w:b/>
          <w:color w:val="000000"/>
          <w:sz w:val="28"/>
          <w:szCs w:val="28"/>
        </w:rPr>
        <w:t>八、合同授予</w:t>
      </w:r>
    </w:p>
    <w:p>
      <w:pPr>
        <w:snapToGrid w:val="0"/>
        <w:ind w:firstLine="472" w:firstLineChars="196"/>
        <w:rPr>
          <w:rFonts w:ascii="宋体" w:hAnsi="宋体"/>
          <w:b/>
          <w:bCs/>
          <w:color w:val="000000"/>
          <w:sz w:val="24"/>
          <w:szCs w:val="20"/>
        </w:rPr>
      </w:pPr>
      <w:r>
        <w:rPr>
          <w:rFonts w:hint="eastAsia" w:ascii="宋体" w:hAnsi="宋体"/>
          <w:b/>
          <w:bCs/>
          <w:color w:val="000000"/>
          <w:sz w:val="24"/>
          <w:szCs w:val="20"/>
        </w:rPr>
        <w:t>（一）签订合同</w:t>
      </w:r>
    </w:p>
    <w:p>
      <w:pPr>
        <w:snapToGrid w:val="0"/>
        <w:ind w:firstLine="480" w:firstLineChars="200"/>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.采购人与</w:t>
      </w:r>
      <w:r>
        <w:rPr>
          <w:rFonts w:ascii="宋体" w:hAnsi="宋体"/>
          <w:color w:val="000000"/>
          <w:sz w:val="24"/>
          <w:szCs w:val="20"/>
        </w:rPr>
        <w:t>中标人应</w:t>
      </w:r>
      <w:r>
        <w:rPr>
          <w:rFonts w:hint="eastAsia" w:ascii="宋体" w:hAnsi="宋体"/>
          <w:color w:val="000000"/>
          <w:sz w:val="24"/>
          <w:szCs w:val="20"/>
        </w:rPr>
        <w:t>当在《</w:t>
      </w:r>
      <w:r>
        <w:rPr>
          <w:rFonts w:ascii="宋体" w:hAnsi="宋体"/>
          <w:color w:val="000000"/>
          <w:sz w:val="24"/>
          <w:szCs w:val="20"/>
        </w:rPr>
        <w:t>中标通知书</w:t>
      </w:r>
      <w:r>
        <w:rPr>
          <w:rFonts w:hint="eastAsia" w:ascii="宋体" w:hAnsi="宋体"/>
          <w:color w:val="000000"/>
          <w:sz w:val="24"/>
          <w:szCs w:val="20"/>
        </w:rPr>
        <w:t>》发出之日起30日内签订政府采购合同。同时，采购代理公司对合同内容进行审查，如发现与采购结果和投标承诺内容不一致的，应予以纠正。</w:t>
      </w:r>
    </w:p>
    <w:p>
      <w:pPr>
        <w:snapToGrid w:val="0"/>
        <w:ind w:firstLine="482" w:firstLineChars="200"/>
        <w:rPr>
          <w:rFonts w:ascii="宋体" w:hAnsi="宋体"/>
          <w:b/>
          <w:color w:val="000000"/>
          <w:sz w:val="24"/>
          <w:szCs w:val="20"/>
        </w:rPr>
      </w:pPr>
      <w:r>
        <w:rPr>
          <w:rFonts w:hint="eastAsia" w:ascii="宋体" w:hAnsi="宋体"/>
          <w:b/>
          <w:color w:val="000000"/>
          <w:sz w:val="24"/>
          <w:szCs w:val="20"/>
        </w:rPr>
        <w:t>2.</w:t>
      </w:r>
      <w:r>
        <w:rPr>
          <w:rFonts w:ascii="宋体" w:hAnsi="宋体"/>
          <w:b/>
          <w:color w:val="000000"/>
          <w:sz w:val="24"/>
          <w:szCs w:val="20"/>
        </w:rPr>
        <w:t>合同正本</w:t>
      </w:r>
      <w:r>
        <w:rPr>
          <w:rFonts w:hint="eastAsia" w:ascii="宋体" w:hAnsi="宋体"/>
          <w:b/>
          <w:color w:val="000000"/>
          <w:sz w:val="24"/>
          <w:szCs w:val="20"/>
        </w:rPr>
        <w:t>应</w:t>
      </w:r>
      <w:r>
        <w:rPr>
          <w:rFonts w:ascii="宋体" w:hAnsi="宋体"/>
          <w:b/>
          <w:color w:val="000000"/>
          <w:sz w:val="24"/>
          <w:szCs w:val="20"/>
        </w:rPr>
        <w:t>一式</w:t>
      </w:r>
      <w:r>
        <w:rPr>
          <w:rFonts w:hint="eastAsia" w:ascii="宋体" w:hAnsi="宋体"/>
          <w:b/>
          <w:color w:val="000000"/>
          <w:sz w:val="24"/>
          <w:szCs w:val="20"/>
        </w:rPr>
        <w:t>四</w:t>
      </w:r>
      <w:r>
        <w:rPr>
          <w:rFonts w:ascii="宋体" w:hAnsi="宋体"/>
          <w:b/>
          <w:color w:val="000000"/>
          <w:sz w:val="24"/>
          <w:szCs w:val="20"/>
        </w:rPr>
        <w:t>份，</w:t>
      </w:r>
      <w:r>
        <w:rPr>
          <w:rFonts w:hint="eastAsia" w:ascii="宋体" w:hAnsi="宋体"/>
          <w:b/>
          <w:color w:val="000000"/>
          <w:sz w:val="24"/>
          <w:szCs w:val="20"/>
        </w:rPr>
        <w:t>采购单位与中标人</w:t>
      </w:r>
      <w:r>
        <w:rPr>
          <w:rFonts w:ascii="宋体" w:hAnsi="宋体"/>
          <w:b/>
          <w:color w:val="000000"/>
          <w:sz w:val="24"/>
          <w:szCs w:val="20"/>
        </w:rPr>
        <w:t>双方各执一份</w:t>
      </w:r>
      <w:r>
        <w:rPr>
          <w:rFonts w:hint="eastAsia" w:ascii="宋体" w:hAnsi="宋体"/>
          <w:b/>
          <w:color w:val="000000"/>
          <w:sz w:val="24"/>
          <w:szCs w:val="20"/>
        </w:rPr>
        <w:t>，其他两</w:t>
      </w:r>
      <w:r>
        <w:rPr>
          <w:rFonts w:ascii="宋体" w:hAnsi="宋体"/>
          <w:b/>
          <w:color w:val="000000"/>
          <w:sz w:val="24"/>
          <w:szCs w:val="20"/>
        </w:rPr>
        <w:t>份</w:t>
      </w:r>
      <w:r>
        <w:rPr>
          <w:rFonts w:hint="eastAsia" w:ascii="宋体" w:hAnsi="宋体"/>
          <w:b/>
          <w:color w:val="000000"/>
          <w:sz w:val="24"/>
          <w:szCs w:val="20"/>
        </w:rPr>
        <w:t>交由采购代理机构。</w:t>
      </w:r>
    </w:p>
    <w:p>
      <w:pPr>
        <w:snapToGrid w:val="0"/>
        <w:ind w:firstLine="480" w:firstLineChars="200"/>
        <w:rPr>
          <w:rFonts w:ascii="宋体" w:hAnsi="宋体"/>
          <w:color w:val="000000"/>
          <w:sz w:val="24"/>
          <w:szCs w:val="20"/>
        </w:rPr>
      </w:pPr>
      <w:r>
        <w:rPr>
          <w:rFonts w:hint="eastAsia" w:ascii="宋体" w:hAnsi="宋体"/>
          <w:color w:val="000000"/>
          <w:sz w:val="24"/>
          <w:szCs w:val="20"/>
        </w:rPr>
        <w:t>3.</w:t>
      </w:r>
      <w:r>
        <w:rPr>
          <w:rFonts w:ascii="宋体" w:hAnsi="宋体"/>
          <w:color w:val="000000"/>
          <w:sz w:val="24"/>
          <w:szCs w:val="20"/>
        </w:rPr>
        <w:t>中标人拖延、拒签合同的,将被取消中标资格。</w:t>
      </w: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outlineLvl w:val="0"/>
        <w:rPr>
          <w:rFonts w:hint="eastAsia" w:ascii="宋体" w:hAnsi="宋体"/>
          <w:color w:val="000000"/>
          <w:sz w:val="30"/>
          <w:szCs w:val="30"/>
        </w:rPr>
      </w:pPr>
    </w:p>
    <w:p>
      <w:pPr>
        <w:snapToGrid w:val="0"/>
        <w:spacing w:before="120" w:beforeLines="50" w:after="120" w:afterLines="50"/>
        <w:jc w:val="center"/>
        <w:outlineLvl w:val="0"/>
        <w:rPr>
          <w:rFonts w:ascii="宋体" w:hAnsi="宋体"/>
          <w:color w:val="000000"/>
          <w:sz w:val="30"/>
          <w:szCs w:val="30"/>
        </w:rPr>
      </w:pPr>
      <w:r>
        <w:rPr>
          <w:rFonts w:hint="eastAsia" w:ascii="宋体" w:hAnsi="宋体"/>
          <w:color w:val="000000"/>
          <w:sz w:val="30"/>
          <w:szCs w:val="30"/>
        </w:rPr>
        <w:br w:type="page"/>
      </w:r>
      <w:r>
        <w:rPr>
          <w:rFonts w:hint="eastAsia" w:ascii="宋体" w:hAnsi="宋体"/>
          <w:b/>
          <w:bCs/>
          <w:color w:val="000000"/>
          <w:sz w:val="30"/>
          <w:szCs w:val="30"/>
        </w:rPr>
        <w:t>第四章  评标办法及评分标准</w:t>
      </w:r>
    </w:p>
    <w:p>
      <w:pPr>
        <w:spacing w:before="120" w:beforeLines="50" w:after="120" w:afterLines="50" w:line="400" w:lineRule="exact"/>
        <w:jc w:val="center"/>
        <w:outlineLvl w:val="0"/>
        <w:rPr>
          <w:rFonts w:hint="eastAsia" w:ascii="宋体" w:hAnsi="宋体"/>
          <w:b/>
          <w:color w:val="000000"/>
          <w:sz w:val="30"/>
          <w:szCs w:val="30"/>
        </w:rPr>
      </w:pPr>
      <w:r>
        <w:rPr>
          <w:rFonts w:hint="eastAsia" w:ascii="宋体" w:hAnsi="宋体"/>
          <w:b/>
          <w:color w:val="000000"/>
          <w:sz w:val="30"/>
          <w:szCs w:val="30"/>
        </w:rPr>
        <w:t>德清县园林绿化管理处2021-2023年度公园、绿道安保服务</w:t>
      </w:r>
    </w:p>
    <w:p>
      <w:pPr>
        <w:spacing w:before="120" w:beforeLines="50" w:after="120" w:afterLines="50" w:line="400" w:lineRule="exact"/>
        <w:jc w:val="center"/>
        <w:outlineLvl w:val="0"/>
        <w:rPr>
          <w:rFonts w:ascii="宋体" w:hAnsi="宋体"/>
          <w:b/>
          <w:color w:val="000000"/>
          <w:sz w:val="30"/>
          <w:szCs w:val="30"/>
        </w:rPr>
      </w:pPr>
      <w:r>
        <w:rPr>
          <w:rFonts w:hint="eastAsia" w:ascii="宋体" w:hAnsi="宋体"/>
          <w:b/>
          <w:color w:val="000000"/>
          <w:sz w:val="30"/>
          <w:szCs w:val="30"/>
        </w:rPr>
        <w:t>采购项目评</w:t>
      </w:r>
      <w:r>
        <w:rPr>
          <w:rFonts w:ascii="宋体" w:hAnsi="宋体"/>
          <w:b/>
          <w:color w:val="000000"/>
          <w:sz w:val="30"/>
          <w:szCs w:val="30"/>
        </w:rPr>
        <w:t>标办法</w:t>
      </w:r>
    </w:p>
    <w:p>
      <w:pPr>
        <w:spacing w:line="400" w:lineRule="exact"/>
        <w:ind w:firstLine="420"/>
        <w:rPr>
          <w:rFonts w:ascii="宋体" w:hAnsi="宋体"/>
          <w:color w:val="000000"/>
          <w:sz w:val="24"/>
          <w:szCs w:val="20"/>
        </w:rPr>
      </w:pPr>
      <w:r>
        <w:rPr>
          <w:rFonts w:hint="eastAsia" w:ascii="宋体" w:hAnsi="宋体"/>
          <w:color w:val="000000"/>
          <w:sz w:val="24"/>
          <w:szCs w:val="20"/>
        </w:rPr>
        <w:t>为公正、公平、科学地选择中标人，根据《中华人民共和国政府采购法》等有关法律法规的规定，并结合本项目的实际，制定本办法。</w:t>
      </w:r>
    </w:p>
    <w:p>
      <w:pPr>
        <w:spacing w:line="400" w:lineRule="exact"/>
        <w:ind w:firstLine="420"/>
        <w:rPr>
          <w:rFonts w:ascii="宋体" w:hAnsi="宋体"/>
          <w:color w:val="000000"/>
          <w:sz w:val="24"/>
          <w:szCs w:val="20"/>
        </w:rPr>
      </w:pPr>
      <w:r>
        <w:rPr>
          <w:rFonts w:hint="eastAsia" w:ascii="宋体" w:hAnsi="宋体"/>
          <w:color w:val="000000"/>
          <w:sz w:val="24"/>
          <w:szCs w:val="20"/>
        </w:rPr>
        <w:t>本办法适用于德清县园林绿化管理处2021-2023年度公园、绿道安保服务采购项目的评标。</w:t>
      </w:r>
    </w:p>
    <w:p>
      <w:pPr>
        <w:spacing w:line="400" w:lineRule="exact"/>
        <w:ind w:firstLine="551" w:firstLineChars="196"/>
        <w:rPr>
          <w:rFonts w:ascii="宋体" w:hAnsi="宋体"/>
          <w:b/>
          <w:color w:val="000000"/>
          <w:sz w:val="28"/>
          <w:szCs w:val="28"/>
        </w:rPr>
      </w:pPr>
      <w:r>
        <w:rPr>
          <w:rFonts w:hint="eastAsia" w:ascii="宋体" w:hAnsi="宋体"/>
          <w:b/>
          <w:color w:val="000000"/>
          <w:sz w:val="28"/>
          <w:szCs w:val="28"/>
        </w:rPr>
        <w:t>一、总则</w:t>
      </w:r>
    </w:p>
    <w:p>
      <w:pPr>
        <w:spacing w:line="400" w:lineRule="exact"/>
        <w:ind w:firstLine="480" w:firstLineChars="200"/>
        <w:rPr>
          <w:rFonts w:ascii="宋体" w:hAnsi="宋体"/>
          <w:color w:val="000000"/>
          <w:sz w:val="24"/>
          <w:szCs w:val="20"/>
        </w:rPr>
      </w:pPr>
      <w:r>
        <w:rPr>
          <w:rFonts w:hint="eastAsia" w:ascii="宋体" w:hAnsi="宋体"/>
          <w:color w:val="000000"/>
          <w:sz w:val="24"/>
          <w:szCs w:val="20"/>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bCs/>
          <w:color w:val="000000"/>
          <w:sz w:val="24"/>
          <w:szCs w:val="20"/>
        </w:rPr>
        <w:t>评分过程中采用四舍五入法，并保留小数2位。</w:t>
      </w:r>
    </w:p>
    <w:p>
      <w:pPr>
        <w:spacing w:line="400" w:lineRule="exact"/>
        <w:ind w:firstLine="480" w:firstLineChars="200"/>
        <w:rPr>
          <w:rFonts w:ascii="宋体" w:hAnsi="宋体"/>
          <w:bCs/>
          <w:color w:val="000000"/>
          <w:sz w:val="24"/>
          <w:szCs w:val="20"/>
        </w:rPr>
      </w:pPr>
      <w:r>
        <w:rPr>
          <w:rFonts w:hint="eastAsia" w:ascii="宋体" w:hAnsi="宋体"/>
          <w:color w:val="000000"/>
          <w:sz w:val="24"/>
          <w:szCs w:val="20"/>
        </w:rPr>
        <w:t>投标人评标</w:t>
      </w:r>
      <w:r>
        <w:rPr>
          <w:rFonts w:hint="eastAsia" w:ascii="宋体" w:hAnsi="宋体"/>
          <w:bCs/>
          <w:color w:val="000000"/>
          <w:sz w:val="24"/>
          <w:szCs w:val="20"/>
        </w:rPr>
        <w:t>综合得分=价格分+(技术分+商务分+资信及其他分)</w:t>
      </w:r>
    </w:p>
    <w:p>
      <w:pPr>
        <w:spacing w:line="360" w:lineRule="auto"/>
        <w:ind w:firstLine="464" w:firstLineChars="200"/>
        <w:rPr>
          <w:rFonts w:ascii="宋体" w:hAnsi="宋体"/>
          <w:bCs/>
          <w:color w:val="000000"/>
          <w:sz w:val="24"/>
          <w:szCs w:val="20"/>
        </w:rPr>
      </w:pPr>
      <w:r>
        <w:rPr>
          <w:rFonts w:hint="eastAsia" w:ascii="宋体" w:hAnsi="宋体"/>
          <w:color w:val="000000"/>
          <w:spacing w:val="-4"/>
          <w:sz w:val="24"/>
          <w:szCs w:val="20"/>
        </w:rPr>
        <w:t>评标委员会认为投标人的报价明显低于其他通过符合性审查投标人的报价，有可能影响产品质量或者不能诚信履约的，</w:t>
      </w:r>
      <w:r>
        <w:rPr>
          <w:rFonts w:hint="eastAsia" w:ascii="宋体" w:hAnsi="宋体"/>
          <w:bCs/>
          <w:color w:val="000000"/>
          <w:sz w:val="24"/>
          <w:szCs w:val="20"/>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400" w:lineRule="exact"/>
        <w:ind w:firstLine="480" w:firstLineChars="200"/>
        <w:rPr>
          <w:rFonts w:ascii="宋体" w:hAnsi="宋体"/>
          <w:bCs/>
          <w:color w:val="000000"/>
          <w:sz w:val="24"/>
          <w:szCs w:val="20"/>
        </w:rPr>
      </w:pPr>
      <w:r>
        <w:rPr>
          <w:rFonts w:hint="eastAsia" w:ascii="宋体" w:hAnsi="宋体"/>
          <w:bCs/>
          <w:color w:val="000000"/>
          <w:sz w:val="24"/>
          <w:szCs w:val="20"/>
        </w:rPr>
        <w:t>二分之一以上的评委认为供应商报价明显高于市场平均价的将作为无效投标处理。</w:t>
      </w:r>
    </w:p>
    <w:p>
      <w:pPr>
        <w:spacing w:before="120" w:beforeLines="50" w:after="120" w:afterLines="50" w:line="400" w:lineRule="exact"/>
        <w:ind w:firstLine="562" w:firstLineChars="200"/>
        <w:rPr>
          <w:rFonts w:hint="eastAsia" w:ascii="宋体" w:hAnsi="宋体"/>
          <w:b/>
          <w:color w:val="000000"/>
          <w:sz w:val="28"/>
          <w:szCs w:val="28"/>
        </w:rPr>
      </w:pPr>
      <w:r>
        <w:rPr>
          <w:rFonts w:hint="eastAsia" w:ascii="宋体" w:hAnsi="宋体"/>
          <w:b/>
          <w:color w:val="000000"/>
          <w:sz w:val="28"/>
          <w:szCs w:val="28"/>
        </w:rPr>
        <w:t>二、评标内容及标准</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540"/>
        <w:gridCol w:w="6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blHeader/>
        </w:trPr>
        <w:tc>
          <w:tcPr>
            <w:tcW w:w="1626" w:type="dxa"/>
            <w:shd w:val="clear" w:color="auto" w:fill="B3B3B3"/>
            <w:noWrap w:val="0"/>
            <w:vAlign w:val="center"/>
          </w:tcPr>
          <w:p>
            <w:pPr>
              <w:jc w:val="center"/>
              <w:rPr>
                <w:rFonts w:hint="eastAsia" w:ascii="宋体" w:hAnsi="宋体"/>
                <w:b/>
                <w:bCs/>
                <w:kern w:val="0"/>
                <w:sz w:val="24"/>
              </w:rPr>
            </w:pPr>
            <w:r>
              <w:rPr>
                <w:rFonts w:hint="eastAsia" w:ascii="宋体" w:hAnsi="宋体"/>
                <w:b/>
                <w:bCs/>
                <w:kern w:val="0"/>
                <w:sz w:val="24"/>
              </w:rPr>
              <w:t>评分项目</w:t>
            </w:r>
          </w:p>
        </w:tc>
        <w:tc>
          <w:tcPr>
            <w:tcW w:w="1540" w:type="dxa"/>
            <w:shd w:val="clear" w:color="auto" w:fill="B3B3B3"/>
            <w:noWrap w:val="0"/>
            <w:vAlign w:val="center"/>
          </w:tcPr>
          <w:p>
            <w:pPr>
              <w:jc w:val="center"/>
              <w:rPr>
                <w:rFonts w:hint="eastAsia" w:ascii="宋体" w:hAnsi="宋体"/>
                <w:b/>
                <w:bCs/>
                <w:kern w:val="0"/>
                <w:sz w:val="24"/>
              </w:rPr>
            </w:pPr>
            <w:r>
              <w:rPr>
                <w:rFonts w:hint="eastAsia" w:ascii="宋体" w:hAnsi="宋体"/>
                <w:b/>
                <w:bCs/>
                <w:kern w:val="0"/>
                <w:sz w:val="24"/>
              </w:rPr>
              <w:t>分值</w:t>
            </w:r>
          </w:p>
        </w:tc>
        <w:tc>
          <w:tcPr>
            <w:tcW w:w="6122" w:type="dxa"/>
            <w:shd w:val="clear" w:color="auto" w:fill="B3B3B3"/>
            <w:noWrap w:val="0"/>
            <w:vAlign w:val="center"/>
          </w:tcPr>
          <w:p>
            <w:pPr>
              <w:jc w:val="center"/>
              <w:rPr>
                <w:rFonts w:hint="eastAsia" w:ascii="宋体" w:hAnsi="宋体"/>
                <w:b/>
                <w:bCs/>
                <w:kern w:val="0"/>
                <w:sz w:val="24"/>
              </w:rPr>
            </w:pPr>
            <w:r>
              <w:rPr>
                <w:rFonts w:hint="eastAsia" w:ascii="宋体" w:hAnsi="宋体"/>
                <w:b/>
                <w:bCs/>
                <w:kern w:val="0"/>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1626" w:type="dxa"/>
            <w:noWrap w:val="0"/>
            <w:vAlign w:val="center"/>
          </w:tcPr>
          <w:p>
            <w:pPr>
              <w:jc w:val="center"/>
              <w:rPr>
                <w:rFonts w:ascii="宋体" w:hAnsi="宋体"/>
                <w:kern w:val="0"/>
                <w:sz w:val="24"/>
              </w:rPr>
            </w:pPr>
            <w:r>
              <w:rPr>
                <w:rFonts w:hint="eastAsia" w:ascii="宋体" w:hAnsi="宋体"/>
                <w:kern w:val="0"/>
                <w:sz w:val="24"/>
              </w:rPr>
              <w:t>价格</w:t>
            </w:r>
          </w:p>
        </w:tc>
        <w:tc>
          <w:tcPr>
            <w:tcW w:w="1540" w:type="dxa"/>
            <w:noWrap w:val="0"/>
            <w:vAlign w:val="center"/>
          </w:tcPr>
          <w:p>
            <w:pPr>
              <w:spacing w:before="120" w:beforeLines="50" w:after="120" w:afterLines="50" w:line="400" w:lineRule="exact"/>
              <w:jc w:val="center"/>
              <w:rPr>
                <w:rFonts w:ascii="宋体" w:hAnsi="宋体" w:cs="Arial"/>
                <w:snapToGrid w:val="0"/>
                <w:kern w:val="0"/>
                <w:sz w:val="24"/>
              </w:rPr>
            </w:pPr>
            <w:r>
              <w:rPr>
                <w:rFonts w:hint="eastAsia" w:ascii="宋体" w:hAnsi="宋体" w:cs="Arial"/>
                <w:snapToGrid w:val="0"/>
                <w:kern w:val="0"/>
                <w:sz w:val="24"/>
              </w:rPr>
              <w:t>10分</w:t>
            </w:r>
          </w:p>
        </w:tc>
        <w:tc>
          <w:tcPr>
            <w:tcW w:w="6122" w:type="dxa"/>
            <w:noWrap w:val="0"/>
            <w:vAlign w:val="center"/>
          </w:tcPr>
          <w:p>
            <w:pPr>
              <w:spacing w:before="120" w:beforeLines="50" w:after="120" w:afterLines="50" w:line="400" w:lineRule="exact"/>
              <w:ind w:firstLine="480" w:firstLineChars="200"/>
              <w:jc w:val="left"/>
              <w:rPr>
                <w:rFonts w:hint="eastAsia" w:ascii="宋体" w:hAnsi="宋体" w:cs="Arial"/>
                <w:snapToGrid w:val="0"/>
                <w:kern w:val="0"/>
                <w:sz w:val="24"/>
              </w:rPr>
            </w:pPr>
            <w:r>
              <w:rPr>
                <w:rFonts w:hint="eastAsia" w:ascii="宋体" w:hAnsi="宋体" w:cs="Arial"/>
                <w:snapToGrid w:val="0"/>
                <w:kern w:val="0"/>
                <w:sz w:val="24"/>
              </w:rPr>
              <w:t>满足采购文件要求且投标报价最低的投标报价为评标基准价，其价格分为满分，其他投标人的价格分统一按照下列公式计算：投标报价得分=</w:t>
            </w:r>
            <w:r>
              <w:rPr>
                <w:rFonts w:hint="eastAsia" w:ascii="宋体" w:hAnsi="宋体" w:cs="Arial"/>
                <w:snapToGrid w:val="0"/>
                <w:color w:val="000000"/>
                <w:kern w:val="0"/>
                <w:sz w:val="24"/>
              </w:rPr>
              <w:t>（评标基准价/投标报</w:t>
            </w:r>
            <w:r>
              <w:rPr>
                <w:rFonts w:hint="eastAsia" w:ascii="宋体" w:hAnsi="宋体" w:cs="Arial"/>
                <w:snapToGrid w:val="0"/>
                <w:kern w:val="0"/>
                <w:sz w:val="24"/>
              </w:rPr>
              <w:t>价）</w:t>
            </w:r>
            <w:r>
              <w:rPr>
                <w:rFonts w:ascii="宋体" w:hAnsi="宋体" w:cs="Arial"/>
                <w:snapToGrid w:val="0"/>
                <w:kern w:val="0"/>
                <w:sz w:val="24"/>
              </w:rPr>
              <w:t>×</w:t>
            </w:r>
            <w:r>
              <w:rPr>
                <w:rFonts w:hint="eastAsia" w:ascii="宋体" w:hAnsi="宋体" w:cs="Arial"/>
                <w:snapToGrid w:val="0"/>
                <w:kern w:val="0"/>
                <w:sz w:val="24"/>
              </w:rPr>
              <w:t>10%</w:t>
            </w:r>
            <w:r>
              <w:rPr>
                <w:rFonts w:ascii="宋体" w:hAnsi="宋体" w:cs="Arial"/>
                <w:snapToGrid w:val="0"/>
                <w:kern w:val="0"/>
                <w:sz w:val="24"/>
              </w:rPr>
              <w:t>×</w:t>
            </w:r>
            <w:r>
              <w:rPr>
                <w:rFonts w:hint="eastAsia" w:ascii="宋体" w:hAnsi="宋体" w:cs="Arial"/>
                <w:snapToGrid w:val="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626" w:type="dxa"/>
            <w:vMerge w:val="restart"/>
            <w:noWrap w:val="0"/>
            <w:vAlign w:val="center"/>
          </w:tcPr>
          <w:p>
            <w:pPr>
              <w:jc w:val="center"/>
              <w:rPr>
                <w:rFonts w:ascii="宋体" w:hAnsi="宋体" w:cs="Arial"/>
                <w:snapToGrid w:val="0"/>
                <w:kern w:val="0"/>
                <w:sz w:val="22"/>
                <w:szCs w:val="22"/>
              </w:rPr>
            </w:pPr>
            <w:r>
              <w:rPr>
                <w:rFonts w:hint="eastAsia" w:ascii="宋体" w:hAnsi="宋体" w:cs="Arial"/>
                <w:snapToGrid w:val="0"/>
                <w:kern w:val="0"/>
                <w:sz w:val="22"/>
                <w:szCs w:val="22"/>
              </w:rPr>
              <w:t>技术分</w:t>
            </w:r>
          </w:p>
          <w:p>
            <w:pPr>
              <w:jc w:val="center"/>
              <w:rPr>
                <w:rFonts w:ascii="宋体" w:hAnsi="宋体" w:cs="Arial"/>
                <w:snapToGrid w:val="0"/>
                <w:kern w:val="0"/>
                <w:sz w:val="22"/>
                <w:szCs w:val="22"/>
              </w:rPr>
            </w:pPr>
            <w:r>
              <w:rPr>
                <w:rFonts w:hint="eastAsia" w:ascii="宋体" w:hAnsi="宋体" w:cs="Arial"/>
                <w:snapToGrid w:val="0"/>
                <w:kern w:val="0"/>
                <w:sz w:val="22"/>
                <w:szCs w:val="22"/>
              </w:rPr>
              <w:t>（54分）</w:t>
            </w:r>
          </w:p>
        </w:tc>
        <w:tc>
          <w:tcPr>
            <w:tcW w:w="1540" w:type="dxa"/>
            <w:noWrap w:val="0"/>
            <w:vAlign w:val="center"/>
          </w:tcPr>
          <w:p>
            <w:pPr>
              <w:jc w:val="center"/>
              <w:rPr>
                <w:rFonts w:hint="eastAsia" w:ascii="宋体" w:hAnsi="宋体" w:cs="宋体"/>
                <w:color w:val="auto"/>
                <w:sz w:val="24"/>
              </w:rPr>
            </w:pPr>
            <w:r>
              <w:rPr>
                <w:rFonts w:hint="eastAsia" w:ascii="宋体" w:hAnsi="宋体" w:cs="宋体"/>
                <w:color w:val="auto"/>
                <w:sz w:val="24"/>
              </w:rPr>
              <w:t>安保服务</w:t>
            </w:r>
          </w:p>
          <w:p>
            <w:pPr>
              <w:jc w:val="center"/>
              <w:rPr>
                <w:rFonts w:hint="eastAsia" w:ascii="宋体" w:hAnsi="宋体" w:cs="宋体"/>
                <w:color w:val="auto"/>
                <w:sz w:val="24"/>
              </w:rPr>
            </w:pPr>
            <w:r>
              <w:rPr>
                <w:rFonts w:hint="eastAsia" w:ascii="宋体" w:hAnsi="宋体" w:cs="宋体"/>
                <w:color w:val="auto"/>
                <w:sz w:val="24"/>
              </w:rPr>
              <w:t>理念</w:t>
            </w:r>
          </w:p>
          <w:p>
            <w:pPr>
              <w:pStyle w:val="2"/>
              <w:ind w:firstLine="240" w:firstLineChars="100"/>
              <w:jc w:val="center"/>
              <w:rPr>
                <w:rFonts w:hint="eastAsia" w:ascii="宋体" w:hAnsi="宋体" w:eastAsia="宋体" w:cs="宋体"/>
                <w:color w:val="auto"/>
                <w:sz w:val="24"/>
                <w:szCs w:val="24"/>
              </w:rPr>
            </w:pPr>
            <w:r>
              <w:rPr>
                <w:rFonts w:hint="eastAsia" w:ascii="宋体" w:hAnsi="宋体" w:eastAsia="宋体" w:cs="宋体"/>
                <w:b w:val="0"/>
                <w:bCs w:val="0"/>
                <w:snapToGrid w:val="0"/>
                <w:color w:val="auto"/>
                <w:sz w:val="24"/>
                <w:szCs w:val="24"/>
              </w:rPr>
              <w:t>6分</w:t>
            </w:r>
          </w:p>
        </w:tc>
        <w:tc>
          <w:tcPr>
            <w:tcW w:w="6122" w:type="dxa"/>
            <w:noWrap w:val="0"/>
            <w:vAlign w:val="center"/>
          </w:tcPr>
          <w:p>
            <w:pPr>
              <w:pStyle w:val="272"/>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根据本项目安保服务特点提出合理的安保服务理念，</w:t>
            </w:r>
          </w:p>
          <w:p>
            <w:pPr>
              <w:pStyle w:val="272"/>
              <w:jc w:val="left"/>
              <w:rPr>
                <w:rFonts w:hint="eastAsia" w:ascii="宋体" w:hAnsi="宋体" w:cs="宋体"/>
                <w:snapToGrid w:val="0"/>
                <w:color w:val="auto"/>
                <w:kern w:val="0"/>
                <w:sz w:val="24"/>
              </w:rPr>
            </w:pPr>
          </w:p>
          <w:p>
            <w:pPr>
              <w:pStyle w:val="272"/>
              <w:jc w:val="left"/>
              <w:rPr>
                <w:rFonts w:hint="eastAsia" w:ascii="宋体" w:hAnsi="宋体" w:cs="宋体"/>
                <w:snapToGrid w:val="0"/>
                <w:color w:val="auto"/>
                <w:kern w:val="0"/>
                <w:sz w:val="24"/>
              </w:rPr>
            </w:pPr>
            <w:r>
              <w:rPr>
                <w:rFonts w:hint="eastAsia" w:ascii="宋体" w:hAnsi="宋体" w:cs="宋体"/>
                <w:snapToGrid w:val="0"/>
                <w:color w:val="auto"/>
                <w:kern w:val="0"/>
                <w:sz w:val="24"/>
              </w:rPr>
              <w:t>提出服务定位、目标，投标人的管理模式是否能够切合实</w:t>
            </w:r>
          </w:p>
          <w:p>
            <w:pPr>
              <w:pStyle w:val="272"/>
              <w:jc w:val="left"/>
              <w:rPr>
                <w:rFonts w:hint="eastAsia" w:ascii="宋体" w:hAnsi="宋体" w:cs="宋体"/>
                <w:snapToGrid w:val="0"/>
                <w:color w:val="auto"/>
                <w:kern w:val="0"/>
                <w:sz w:val="24"/>
              </w:rPr>
            </w:pPr>
          </w:p>
          <w:p>
            <w:pPr>
              <w:pStyle w:val="272"/>
              <w:jc w:val="left"/>
              <w:rPr>
                <w:rFonts w:hint="eastAsia" w:ascii="宋体" w:hAnsi="宋体" w:cs="宋体"/>
                <w:snapToGrid w:val="0"/>
                <w:color w:val="auto"/>
                <w:kern w:val="0"/>
                <w:sz w:val="24"/>
              </w:rPr>
            </w:pPr>
            <w:r>
              <w:rPr>
                <w:rFonts w:hint="eastAsia" w:ascii="宋体" w:hAnsi="宋体" w:cs="宋体"/>
                <w:snapToGrid w:val="0"/>
                <w:color w:val="auto"/>
                <w:kern w:val="0"/>
                <w:sz w:val="24"/>
              </w:rPr>
              <w:t>际，且安全可行，保密性、安全性、文明服务的计划及承</w:t>
            </w:r>
          </w:p>
          <w:p>
            <w:pPr>
              <w:pStyle w:val="272"/>
              <w:jc w:val="left"/>
              <w:rPr>
                <w:rFonts w:hint="eastAsia" w:ascii="宋体" w:hAnsi="宋体" w:cs="宋体"/>
                <w:snapToGrid w:val="0"/>
                <w:color w:val="auto"/>
                <w:kern w:val="0"/>
                <w:sz w:val="24"/>
              </w:rPr>
            </w:pPr>
          </w:p>
          <w:p>
            <w:pPr>
              <w:pStyle w:val="272"/>
              <w:jc w:val="left"/>
              <w:rPr>
                <w:rFonts w:hint="eastAsia" w:ascii="宋体" w:hAnsi="宋体" w:cs="宋体"/>
                <w:snapToGrid w:val="0"/>
                <w:color w:val="auto"/>
                <w:kern w:val="0"/>
                <w:sz w:val="24"/>
              </w:rPr>
            </w:pPr>
            <w:r>
              <w:rPr>
                <w:rFonts w:hint="eastAsia" w:ascii="宋体" w:hAnsi="宋体" w:cs="宋体"/>
                <w:snapToGrid w:val="0"/>
                <w:color w:val="auto"/>
                <w:kern w:val="0"/>
                <w:sz w:val="24"/>
              </w:rPr>
              <w:t>诺情况，由评审小组进行评审打分。</w:t>
            </w:r>
          </w:p>
          <w:p>
            <w:pPr>
              <w:pStyle w:val="272"/>
              <w:jc w:val="left"/>
              <w:rPr>
                <w:rFonts w:hint="eastAsia" w:ascii="宋体" w:hAnsi="宋体" w:cs="宋体"/>
                <w:snapToGrid w:val="0"/>
                <w:color w:val="auto"/>
                <w:kern w:val="0"/>
                <w:sz w:val="24"/>
              </w:rPr>
            </w:pPr>
          </w:p>
          <w:p>
            <w:pPr>
              <w:pStyle w:val="272"/>
              <w:jc w:val="left"/>
              <w:rPr>
                <w:rFonts w:hint="eastAsia" w:ascii="宋体" w:hAnsi="宋体" w:cs="宋体"/>
                <w:snapToGrid w:val="0"/>
                <w:color w:val="auto"/>
                <w:kern w:val="0"/>
                <w:sz w:val="24"/>
              </w:rPr>
            </w:pPr>
            <w:r>
              <w:rPr>
                <w:rFonts w:hint="eastAsia" w:ascii="宋体" w:hAnsi="宋体" w:cs="宋体"/>
                <w:snapToGrid w:val="0"/>
                <w:color w:val="auto"/>
                <w:kern w:val="0"/>
                <w:sz w:val="24"/>
              </w:rPr>
              <w:t>其中：全面性 0-3 分，合理性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noWrap w:val="0"/>
            <w:vAlign w:val="center"/>
          </w:tcPr>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安保服务管理组织架构</w:t>
            </w:r>
          </w:p>
          <w:p>
            <w:pPr>
              <w:pStyle w:val="2"/>
              <w:ind w:firstLine="0" w:firstLineChars="0"/>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color w:val="auto"/>
                <w:kern w:val="2"/>
                <w:sz w:val="24"/>
                <w:szCs w:val="24"/>
              </w:rPr>
              <w:t>6分</w:t>
            </w:r>
          </w:p>
        </w:tc>
        <w:tc>
          <w:tcPr>
            <w:tcW w:w="6122" w:type="dxa"/>
            <w:noWrap w:val="0"/>
            <w:vAlign w:val="center"/>
          </w:tcPr>
          <w:p>
            <w:pPr>
              <w:pStyle w:val="272"/>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有比较完善的组织架构，清晰简练地列出主要管理流</w:t>
            </w:r>
          </w:p>
          <w:p>
            <w:pPr>
              <w:pStyle w:val="272"/>
              <w:jc w:val="left"/>
              <w:rPr>
                <w:rFonts w:hint="eastAsia" w:ascii="宋体" w:hAnsi="宋体" w:cs="宋体"/>
                <w:snapToGrid w:val="0"/>
                <w:color w:val="auto"/>
                <w:kern w:val="0"/>
                <w:sz w:val="24"/>
              </w:rPr>
            </w:pPr>
          </w:p>
          <w:p>
            <w:pPr>
              <w:pStyle w:val="272"/>
              <w:jc w:val="left"/>
              <w:rPr>
                <w:rFonts w:hint="eastAsia" w:ascii="宋体" w:hAnsi="宋体" w:cs="宋体"/>
                <w:snapToGrid w:val="0"/>
                <w:color w:val="auto"/>
                <w:kern w:val="0"/>
                <w:sz w:val="24"/>
              </w:rPr>
            </w:pPr>
            <w:r>
              <w:rPr>
                <w:rFonts w:hint="eastAsia" w:ascii="宋体" w:hAnsi="宋体" w:cs="宋体"/>
                <w:snapToGrid w:val="0"/>
                <w:color w:val="auto"/>
                <w:kern w:val="0"/>
                <w:sz w:val="24"/>
              </w:rPr>
              <w:t>程，包括对运作流程图、激励机制、监督机制、自我约束</w:t>
            </w:r>
          </w:p>
          <w:p>
            <w:pPr>
              <w:pStyle w:val="272"/>
              <w:jc w:val="left"/>
              <w:rPr>
                <w:rFonts w:hint="eastAsia" w:ascii="宋体" w:hAnsi="宋体" w:cs="宋体"/>
                <w:snapToGrid w:val="0"/>
                <w:color w:val="auto"/>
                <w:kern w:val="0"/>
                <w:sz w:val="24"/>
              </w:rPr>
            </w:pPr>
          </w:p>
          <w:p>
            <w:pPr>
              <w:pStyle w:val="272"/>
              <w:jc w:val="left"/>
              <w:rPr>
                <w:rFonts w:hint="eastAsia" w:ascii="宋体" w:hAnsi="宋体" w:cs="宋体"/>
                <w:snapToGrid w:val="0"/>
                <w:color w:val="auto"/>
                <w:kern w:val="0"/>
                <w:sz w:val="24"/>
              </w:rPr>
            </w:pPr>
            <w:r>
              <w:rPr>
                <w:rFonts w:hint="eastAsia" w:ascii="宋体" w:hAnsi="宋体" w:cs="宋体"/>
                <w:snapToGrid w:val="0"/>
                <w:color w:val="auto"/>
                <w:kern w:val="0"/>
                <w:sz w:val="24"/>
              </w:rPr>
              <w:t>机制、信息反馈渠道及处理机制，管理指标承诺达到安保</w:t>
            </w:r>
          </w:p>
          <w:p>
            <w:pPr>
              <w:pStyle w:val="272"/>
              <w:jc w:val="left"/>
              <w:rPr>
                <w:rFonts w:hint="eastAsia" w:ascii="宋体" w:hAnsi="宋体" w:cs="宋体"/>
                <w:snapToGrid w:val="0"/>
                <w:color w:val="auto"/>
                <w:kern w:val="0"/>
                <w:sz w:val="24"/>
              </w:rPr>
            </w:pPr>
          </w:p>
          <w:p>
            <w:pPr>
              <w:pStyle w:val="272"/>
              <w:jc w:val="left"/>
              <w:rPr>
                <w:rFonts w:hint="eastAsia" w:ascii="宋体" w:hAnsi="宋体" w:cs="宋体"/>
                <w:snapToGrid w:val="0"/>
                <w:color w:val="auto"/>
                <w:kern w:val="0"/>
                <w:sz w:val="24"/>
              </w:rPr>
            </w:pPr>
            <w:r>
              <w:rPr>
                <w:rFonts w:hint="eastAsia" w:ascii="宋体" w:hAnsi="宋体" w:cs="宋体"/>
                <w:snapToGrid w:val="0"/>
                <w:color w:val="auto"/>
                <w:kern w:val="0"/>
                <w:sz w:val="24"/>
              </w:rPr>
              <w:t>服务标准。</w:t>
            </w:r>
          </w:p>
          <w:p>
            <w:pPr>
              <w:pStyle w:val="272"/>
              <w:jc w:val="left"/>
              <w:rPr>
                <w:rFonts w:hint="eastAsia" w:ascii="宋体" w:hAnsi="宋体" w:cs="宋体"/>
                <w:snapToGrid w:val="0"/>
                <w:color w:val="auto"/>
                <w:kern w:val="0"/>
                <w:sz w:val="24"/>
              </w:rPr>
            </w:pPr>
          </w:p>
          <w:p>
            <w:pPr>
              <w:pStyle w:val="272"/>
              <w:jc w:val="left"/>
              <w:rPr>
                <w:rFonts w:hint="eastAsia" w:ascii="宋体" w:hAnsi="宋体" w:cs="宋体"/>
                <w:snapToGrid w:val="0"/>
                <w:color w:val="auto"/>
                <w:kern w:val="0"/>
                <w:sz w:val="24"/>
              </w:rPr>
            </w:pPr>
            <w:r>
              <w:rPr>
                <w:rFonts w:hint="eastAsia" w:ascii="宋体" w:hAnsi="宋体" w:cs="宋体"/>
                <w:snapToGrid w:val="0"/>
                <w:color w:val="auto"/>
                <w:kern w:val="0"/>
                <w:sz w:val="24"/>
              </w:rPr>
              <w:t>其中：全面性0-3 分，合理性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noWrap w:val="0"/>
            <w:vAlign w:val="center"/>
          </w:tcPr>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安保服务</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各项制度</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9分</w:t>
            </w:r>
          </w:p>
        </w:tc>
        <w:tc>
          <w:tcPr>
            <w:tcW w:w="6122" w:type="dxa"/>
            <w:noWrap w:val="0"/>
            <w:vAlign w:val="center"/>
          </w:tcPr>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安保服务管理制度0-3分；</w:t>
            </w:r>
          </w:p>
          <w:p>
            <w:pPr>
              <w:pStyle w:val="272"/>
              <w:spacing w:line="273" w:lineRule="exact"/>
              <w:ind w:firstLine="480" w:firstLineChars="200"/>
              <w:jc w:val="left"/>
              <w:rPr>
                <w:rFonts w:hint="eastAsia" w:ascii="宋体" w:hAnsi="宋体" w:cs="宋体"/>
                <w:snapToGrid w:val="0"/>
                <w:color w:val="auto"/>
                <w:kern w:val="0"/>
                <w:sz w:val="24"/>
              </w:rPr>
            </w:pPr>
          </w:p>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岗位责任制度0-3分；</w:t>
            </w:r>
          </w:p>
          <w:p>
            <w:pPr>
              <w:pStyle w:val="272"/>
              <w:spacing w:line="273" w:lineRule="exact"/>
              <w:ind w:firstLine="480" w:firstLineChars="200"/>
              <w:jc w:val="left"/>
              <w:rPr>
                <w:rFonts w:hint="eastAsia" w:ascii="宋体" w:hAnsi="宋体" w:cs="宋体"/>
                <w:snapToGrid w:val="0"/>
                <w:color w:val="auto"/>
                <w:kern w:val="0"/>
                <w:sz w:val="24"/>
              </w:rPr>
            </w:pPr>
          </w:p>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应急预案0-3分。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noWrap w:val="0"/>
            <w:vAlign w:val="center"/>
          </w:tcPr>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安保</w:t>
            </w:r>
            <w:r>
              <w:rPr>
                <w:rFonts w:hint="eastAsia" w:ascii="宋体" w:hAnsi="宋体" w:eastAsia="宋体" w:cs="宋体"/>
                <w:b w:val="0"/>
                <w:bCs w:val="0"/>
                <w:color w:val="auto"/>
                <w:kern w:val="2"/>
                <w:sz w:val="24"/>
                <w:szCs w:val="24"/>
              </w:rPr>
              <w:t>服务</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方案</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6分</w:t>
            </w:r>
          </w:p>
        </w:tc>
        <w:tc>
          <w:tcPr>
            <w:tcW w:w="6122" w:type="dxa"/>
            <w:noWrap w:val="0"/>
            <w:vAlign w:val="center"/>
          </w:tcPr>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安保服务的基本服务方案、人员配置、相关计划和质</w:t>
            </w:r>
          </w:p>
          <w:p>
            <w:pPr>
              <w:pStyle w:val="272"/>
              <w:spacing w:line="273" w:lineRule="exact"/>
              <w:jc w:val="left"/>
              <w:rPr>
                <w:rFonts w:hint="eastAsia" w:ascii="宋体" w:hAnsi="宋体" w:cs="宋体"/>
                <w:snapToGrid w:val="0"/>
                <w:color w:val="auto"/>
                <w:kern w:val="0"/>
                <w:sz w:val="24"/>
              </w:rPr>
            </w:pPr>
          </w:p>
          <w:p>
            <w:pPr>
              <w:pStyle w:val="272"/>
              <w:spacing w:line="273" w:lineRule="exact"/>
              <w:jc w:val="left"/>
              <w:rPr>
                <w:rFonts w:hint="eastAsia" w:ascii="宋体" w:hAnsi="宋体" w:cs="宋体"/>
                <w:snapToGrid w:val="0"/>
                <w:color w:val="auto"/>
                <w:kern w:val="0"/>
                <w:sz w:val="24"/>
              </w:rPr>
            </w:pPr>
            <w:r>
              <w:rPr>
                <w:rFonts w:hint="eastAsia" w:ascii="宋体" w:hAnsi="宋体" w:cs="宋体"/>
                <w:snapToGrid w:val="0"/>
                <w:color w:val="auto"/>
                <w:kern w:val="0"/>
                <w:sz w:val="24"/>
              </w:rPr>
              <w:t>量保障措施，能够符合安保服务的实际情况，满足采购单</w:t>
            </w:r>
          </w:p>
          <w:p>
            <w:pPr>
              <w:pStyle w:val="272"/>
              <w:spacing w:line="273" w:lineRule="exact"/>
              <w:jc w:val="left"/>
              <w:rPr>
                <w:rFonts w:hint="eastAsia" w:ascii="宋体" w:hAnsi="宋体" w:cs="宋体"/>
                <w:snapToGrid w:val="0"/>
                <w:color w:val="auto"/>
                <w:kern w:val="0"/>
                <w:sz w:val="24"/>
              </w:rPr>
            </w:pPr>
          </w:p>
          <w:p>
            <w:pPr>
              <w:pStyle w:val="272"/>
              <w:spacing w:line="273" w:lineRule="exact"/>
              <w:jc w:val="left"/>
              <w:rPr>
                <w:rFonts w:hint="eastAsia" w:ascii="宋体" w:hAnsi="宋体" w:cs="宋体"/>
                <w:snapToGrid w:val="0"/>
                <w:color w:val="auto"/>
                <w:kern w:val="0"/>
                <w:sz w:val="24"/>
              </w:rPr>
            </w:pPr>
            <w:r>
              <w:rPr>
                <w:rFonts w:hint="eastAsia" w:ascii="宋体" w:hAnsi="宋体" w:cs="宋体"/>
                <w:snapToGrid w:val="0"/>
                <w:color w:val="auto"/>
                <w:kern w:val="0"/>
                <w:sz w:val="24"/>
              </w:rPr>
              <w:t>位选择定点供应商服务的需求。</w:t>
            </w:r>
          </w:p>
          <w:p>
            <w:pPr>
              <w:pStyle w:val="272"/>
              <w:spacing w:line="273" w:lineRule="exact"/>
              <w:ind w:firstLine="480" w:firstLineChars="200"/>
              <w:jc w:val="left"/>
              <w:rPr>
                <w:rFonts w:hint="eastAsia" w:ascii="宋体" w:hAnsi="宋体" w:cs="宋体"/>
                <w:snapToGrid w:val="0"/>
                <w:color w:val="auto"/>
                <w:kern w:val="0"/>
                <w:sz w:val="24"/>
              </w:rPr>
            </w:pPr>
          </w:p>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（1）安保服务区域内巡逻方案 0-3 分</w:t>
            </w:r>
          </w:p>
          <w:p>
            <w:pPr>
              <w:pStyle w:val="272"/>
              <w:spacing w:line="273" w:lineRule="exact"/>
              <w:ind w:firstLine="480" w:firstLineChars="200"/>
              <w:jc w:val="left"/>
              <w:rPr>
                <w:rFonts w:hint="eastAsia" w:ascii="宋体" w:hAnsi="宋体" w:cs="宋体"/>
                <w:snapToGrid w:val="0"/>
                <w:color w:val="auto"/>
                <w:kern w:val="0"/>
                <w:sz w:val="24"/>
              </w:rPr>
            </w:pPr>
          </w:p>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（2）安保服务区域内守护、门卫等安全方案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noWrap w:val="0"/>
            <w:vAlign w:val="center"/>
          </w:tcPr>
          <w:p>
            <w:pPr>
              <w:pStyle w:val="2"/>
              <w:ind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eastAsia="zh-CN"/>
              </w:rPr>
              <w:t>安保</w:t>
            </w:r>
            <w:r>
              <w:rPr>
                <w:rFonts w:hint="eastAsia" w:ascii="宋体" w:hAnsi="宋体" w:eastAsia="宋体" w:cs="宋体"/>
                <w:b w:val="0"/>
                <w:bCs w:val="0"/>
                <w:color w:val="auto"/>
                <w:kern w:val="2"/>
                <w:sz w:val="24"/>
                <w:szCs w:val="24"/>
                <w:highlight w:val="none"/>
              </w:rPr>
              <w:t>服务的实际情况</w:t>
            </w:r>
          </w:p>
          <w:p>
            <w:pPr>
              <w:pStyle w:val="2"/>
              <w:ind w:firstLine="0" w:firstLineChars="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分</w:t>
            </w:r>
          </w:p>
          <w:p>
            <w:pPr>
              <w:pStyle w:val="2"/>
              <w:ind w:firstLine="0" w:firstLineChars="0"/>
              <w:jc w:val="center"/>
              <w:rPr>
                <w:rFonts w:hint="eastAsia" w:ascii="宋体" w:hAnsi="宋体" w:eastAsia="宋体" w:cs="宋体"/>
                <w:b w:val="0"/>
                <w:bCs w:val="0"/>
                <w:color w:val="auto"/>
                <w:kern w:val="2"/>
                <w:sz w:val="24"/>
                <w:szCs w:val="24"/>
                <w:highlight w:val="none"/>
              </w:rPr>
            </w:pPr>
          </w:p>
        </w:tc>
        <w:tc>
          <w:tcPr>
            <w:tcW w:w="6122" w:type="dxa"/>
            <w:noWrap w:val="0"/>
            <w:vAlign w:val="center"/>
          </w:tcPr>
          <w:p>
            <w:pPr>
              <w:pStyle w:val="272"/>
              <w:spacing w:line="273"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（1）对突发事件（包括发生台风、暴雨等灾害性天</w:t>
            </w:r>
          </w:p>
          <w:p>
            <w:pPr>
              <w:pStyle w:val="272"/>
              <w:spacing w:line="273" w:lineRule="exact"/>
              <w:jc w:val="left"/>
              <w:rPr>
                <w:rFonts w:hint="eastAsia" w:ascii="宋体" w:hAnsi="宋体" w:cs="宋体"/>
                <w:snapToGrid w:val="0"/>
                <w:color w:val="auto"/>
                <w:kern w:val="0"/>
                <w:sz w:val="24"/>
                <w:highlight w:val="none"/>
              </w:rPr>
            </w:pPr>
          </w:p>
          <w:p>
            <w:pPr>
              <w:pStyle w:val="272"/>
              <w:spacing w:line="273"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气及其他突发事件）时的应急预案及相应的措施 0-</w:t>
            </w: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rPr>
              <w:t>分；</w:t>
            </w:r>
          </w:p>
          <w:p>
            <w:pPr>
              <w:pStyle w:val="272"/>
              <w:spacing w:line="273" w:lineRule="exact"/>
              <w:ind w:firstLine="480" w:firstLineChars="200"/>
              <w:jc w:val="left"/>
              <w:rPr>
                <w:rFonts w:hint="eastAsia" w:ascii="宋体" w:hAnsi="宋体" w:cs="宋体"/>
                <w:snapToGrid w:val="0"/>
                <w:color w:val="auto"/>
                <w:kern w:val="0"/>
                <w:sz w:val="24"/>
                <w:highlight w:val="none"/>
              </w:rPr>
            </w:pPr>
          </w:p>
          <w:p>
            <w:pPr>
              <w:pStyle w:val="272"/>
              <w:numPr>
                <w:ilvl w:val="0"/>
                <w:numId w:val="16"/>
              </w:numPr>
              <w:spacing w:line="273"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对</w:t>
            </w:r>
            <w:r>
              <w:rPr>
                <w:rFonts w:hint="eastAsia" w:ascii="宋体" w:hAnsi="宋体" w:cs="宋体"/>
                <w:snapToGrid w:val="0"/>
                <w:color w:val="auto"/>
                <w:kern w:val="0"/>
                <w:sz w:val="24"/>
                <w:highlight w:val="none"/>
                <w:lang w:eastAsia="zh-CN"/>
              </w:rPr>
              <w:t>安保</w:t>
            </w:r>
            <w:r>
              <w:rPr>
                <w:rFonts w:hint="eastAsia" w:ascii="宋体" w:hAnsi="宋体" w:cs="宋体"/>
                <w:snapToGrid w:val="0"/>
                <w:color w:val="auto"/>
                <w:kern w:val="0"/>
                <w:sz w:val="24"/>
                <w:highlight w:val="none"/>
              </w:rPr>
              <w:t>服务区域内安全防范措施、消防、抗台、</w:t>
            </w:r>
          </w:p>
          <w:p>
            <w:pPr>
              <w:pStyle w:val="272"/>
              <w:spacing w:line="273" w:lineRule="exact"/>
              <w:jc w:val="left"/>
              <w:rPr>
                <w:rFonts w:hint="eastAsia" w:ascii="宋体" w:hAnsi="宋体" w:cs="宋体"/>
                <w:snapToGrid w:val="0"/>
                <w:color w:val="auto"/>
                <w:kern w:val="0"/>
                <w:sz w:val="24"/>
                <w:highlight w:val="none"/>
              </w:rPr>
            </w:pPr>
          </w:p>
          <w:p>
            <w:pPr>
              <w:pStyle w:val="272"/>
              <w:spacing w:line="273"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抗震等紧急预案 0-</w:t>
            </w: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rPr>
              <w:t>分；</w:t>
            </w:r>
          </w:p>
          <w:p>
            <w:pPr>
              <w:pStyle w:val="272"/>
              <w:spacing w:line="273" w:lineRule="exact"/>
              <w:ind w:firstLine="480" w:firstLineChars="200"/>
              <w:jc w:val="left"/>
              <w:rPr>
                <w:rFonts w:hint="eastAsia" w:ascii="宋体" w:hAnsi="宋体" w:cs="宋体"/>
                <w:snapToGrid w:val="0"/>
                <w:color w:val="auto"/>
                <w:kern w:val="0"/>
                <w:sz w:val="24"/>
                <w:highlight w:val="none"/>
              </w:rPr>
            </w:pPr>
          </w:p>
          <w:p>
            <w:pPr>
              <w:pStyle w:val="272"/>
              <w:numPr>
                <w:ilvl w:val="0"/>
                <w:numId w:val="16"/>
              </w:numPr>
              <w:spacing w:line="273"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对安保服务区域内的防盗、防火的安全防范巡</w:t>
            </w:r>
          </w:p>
          <w:p>
            <w:pPr>
              <w:pStyle w:val="272"/>
              <w:spacing w:line="273" w:lineRule="exact"/>
              <w:jc w:val="left"/>
              <w:rPr>
                <w:rFonts w:hint="eastAsia" w:ascii="宋体" w:hAnsi="宋体" w:cs="宋体"/>
                <w:snapToGrid w:val="0"/>
                <w:color w:val="auto"/>
                <w:kern w:val="0"/>
                <w:sz w:val="24"/>
                <w:highlight w:val="none"/>
              </w:rPr>
            </w:pPr>
          </w:p>
          <w:p>
            <w:pPr>
              <w:pStyle w:val="272"/>
              <w:spacing w:line="273"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查、群体性事件、暴恐事件、火灾等应急预案 0-</w:t>
            </w: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noWrap w:val="0"/>
            <w:vAlign w:val="center"/>
          </w:tcPr>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安保</w:t>
            </w:r>
            <w:r>
              <w:rPr>
                <w:rFonts w:hint="eastAsia" w:ascii="宋体" w:hAnsi="宋体" w:eastAsia="宋体" w:cs="宋体"/>
                <w:b w:val="0"/>
                <w:bCs w:val="0"/>
                <w:color w:val="auto"/>
                <w:kern w:val="2"/>
                <w:sz w:val="24"/>
                <w:szCs w:val="24"/>
              </w:rPr>
              <w:t>服务区域内其他特殊服务的管理方案</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rPr>
              <w:t>3</w:t>
            </w:r>
            <w:r>
              <w:rPr>
                <w:rFonts w:hint="eastAsia" w:ascii="宋体" w:hAnsi="宋体" w:eastAsia="宋体" w:cs="宋体"/>
                <w:b w:val="0"/>
                <w:bCs w:val="0"/>
                <w:color w:val="auto"/>
                <w:kern w:val="2"/>
                <w:sz w:val="24"/>
                <w:szCs w:val="24"/>
              </w:rPr>
              <w:t>分</w:t>
            </w:r>
          </w:p>
        </w:tc>
        <w:tc>
          <w:tcPr>
            <w:tcW w:w="6122" w:type="dxa"/>
            <w:noWrap w:val="0"/>
            <w:vAlign w:val="center"/>
          </w:tcPr>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根据采购单位需要提供安全咨询、安全风险评估等服</w:t>
            </w:r>
          </w:p>
          <w:p>
            <w:pPr>
              <w:pStyle w:val="272"/>
              <w:spacing w:line="273" w:lineRule="exact"/>
              <w:jc w:val="left"/>
              <w:rPr>
                <w:rFonts w:hint="eastAsia" w:ascii="宋体" w:hAnsi="宋体" w:cs="宋体"/>
                <w:snapToGrid w:val="0"/>
                <w:color w:val="auto"/>
                <w:kern w:val="0"/>
                <w:sz w:val="24"/>
              </w:rPr>
            </w:pPr>
          </w:p>
          <w:p>
            <w:pPr>
              <w:pStyle w:val="272"/>
              <w:spacing w:line="273" w:lineRule="exact"/>
              <w:jc w:val="left"/>
              <w:rPr>
                <w:rFonts w:hint="eastAsia" w:ascii="宋体" w:hAnsi="宋体" w:cs="宋体"/>
                <w:snapToGrid w:val="0"/>
                <w:color w:val="auto"/>
                <w:kern w:val="0"/>
                <w:sz w:val="24"/>
              </w:rPr>
            </w:pPr>
            <w:r>
              <w:rPr>
                <w:rFonts w:hint="eastAsia" w:ascii="宋体" w:hAnsi="宋体" w:cs="宋体"/>
                <w:snapToGrid w:val="0"/>
                <w:color w:val="auto"/>
                <w:kern w:val="0"/>
                <w:sz w:val="24"/>
              </w:rPr>
              <w:t>务，协助采购单位做好各类维稳工作及其他活动等安全保</w:t>
            </w:r>
          </w:p>
          <w:p>
            <w:pPr>
              <w:pStyle w:val="272"/>
              <w:spacing w:line="273" w:lineRule="exact"/>
              <w:jc w:val="left"/>
              <w:rPr>
                <w:rFonts w:hint="eastAsia" w:ascii="宋体" w:hAnsi="宋体" w:cs="宋体"/>
                <w:snapToGrid w:val="0"/>
                <w:color w:val="auto"/>
                <w:kern w:val="0"/>
                <w:sz w:val="24"/>
              </w:rPr>
            </w:pPr>
          </w:p>
          <w:p>
            <w:pPr>
              <w:pStyle w:val="272"/>
              <w:spacing w:line="273" w:lineRule="exact"/>
              <w:jc w:val="left"/>
              <w:rPr>
                <w:rFonts w:hint="eastAsia" w:ascii="宋体" w:hAnsi="宋体" w:cs="宋体"/>
                <w:snapToGrid w:val="0"/>
                <w:color w:val="auto"/>
                <w:kern w:val="0"/>
                <w:sz w:val="24"/>
              </w:rPr>
            </w:pPr>
            <w:r>
              <w:rPr>
                <w:rFonts w:hint="eastAsia" w:ascii="宋体" w:hAnsi="宋体" w:cs="宋体"/>
                <w:snapToGrid w:val="0"/>
                <w:color w:val="auto"/>
                <w:kern w:val="0"/>
                <w:sz w:val="24"/>
              </w:rPr>
              <w:t>卫工作。  0-</w:t>
            </w:r>
            <w:r>
              <w:rPr>
                <w:rFonts w:hint="eastAsia" w:ascii="宋体" w:hAnsi="宋体" w:cs="宋体"/>
                <w:snapToGrid w:val="0"/>
                <w:color w:val="auto"/>
                <w:kern w:val="0"/>
                <w:sz w:val="24"/>
                <w:lang w:val="en-US" w:eastAsia="zh-CN"/>
              </w:rPr>
              <w:t>3</w:t>
            </w:r>
            <w:r>
              <w:rPr>
                <w:rFonts w:hint="eastAsia" w:ascii="宋体" w:hAnsi="宋体" w:cs="宋体"/>
                <w:snapToGrid w:val="0"/>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noWrap w:val="0"/>
            <w:vAlign w:val="center"/>
          </w:tcPr>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项目实施人员安排情况</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6分</w:t>
            </w:r>
          </w:p>
        </w:tc>
        <w:tc>
          <w:tcPr>
            <w:tcW w:w="6122" w:type="dxa"/>
            <w:noWrap w:val="0"/>
            <w:vAlign w:val="center"/>
          </w:tcPr>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投入本项目安保服务的固定人数和安排分配情况。</w:t>
            </w:r>
          </w:p>
          <w:p>
            <w:pPr>
              <w:pStyle w:val="272"/>
              <w:spacing w:line="273" w:lineRule="exact"/>
              <w:jc w:val="left"/>
              <w:rPr>
                <w:rFonts w:hint="eastAsia" w:ascii="宋体" w:hAnsi="宋体" w:cs="宋体"/>
                <w:snapToGrid w:val="0"/>
                <w:color w:val="auto"/>
                <w:kern w:val="0"/>
                <w:sz w:val="24"/>
              </w:rPr>
            </w:pPr>
          </w:p>
          <w:p>
            <w:pPr>
              <w:pStyle w:val="272"/>
              <w:spacing w:line="273" w:lineRule="exact"/>
              <w:jc w:val="left"/>
              <w:rPr>
                <w:rFonts w:hint="eastAsia" w:ascii="宋体" w:hAnsi="宋体" w:cs="宋体"/>
                <w:snapToGrid w:val="0"/>
                <w:color w:val="auto"/>
                <w:kern w:val="0"/>
                <w:sz w:val="24"/>
              </w:rPr>
            </w:pPr>
            <w:r>
              <w:rPr>
                <w:rFonts w:hint="eastAsia" w:ascii="宋体" w:hAnsi="宋体" w:cs="宋体"/>
                <w:snapToGrid w:val="0"/>
                <w:color w:val="auto"/>
                <w:kern w:val="0"/>
                <w:sz w:val="24"/>
              </w:rPr>
              <w:t>其中：全面性 0-3 分，合理性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noWrap w:val="0"/>
            <w:vAlign w:val="center"/>
          </w:tcPr>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拟投入本项目的设备、</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工具</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rPr>
              <w:t>3</w:t>
            </w:r>
            <w:r>
              <w:rPr>
                <w:rFonts w:hint="eastAsia" w:ascii="宋体" w:hAnsi="宋体" w:eastAsia="宋体" w:cs="宋体"/>
                <w:b w:val="0"/>
                <w:bCs w:val="0"/>
                <w:color w:val="auto"/>
                <w:kern w:val="2"/>
                <w:sz w:val="24"/>
                <w:szCs w:val="24"/>
              </w:rPr>
              <w:t>分</w:t>
            </w:r>
          </w:p>
        </w:tc>
        <w:tc>
          <w:tcPr>
            <w:tcW w:w="6122" w:type="dxa"/>
            <w:noWrap w:val="0"/>
            <w:vAlign w:val="center"/>
          </w:tcPr>
          <w:p>
            <w:pPr>
              <w:pStyle w:val="272"/>
              <w:spacing w:line="273" w:lineRule="exact"/>
              <w:ind w:left="4799" w:leftChars="228" w:hanging="4320" w:hangingChars="1800"/>
              <w:jc w:val="left"/>
              <w:rPr>
                <w:rFonts w:hint="eastAsia" w:ascii="宋体" w:hAnsi="宋体" w:cs="宋体"/>
                <w:snapToGrid w:val="0"/>
                <w:color w:val="auto"/>
                <w:kern w:val="0"/>
                <w:sz w:val="24"/>
              </w:rPr>
            </w:pPr>
            <w:r>
              <w:rPr>
                <w:rFonts w:hint="eastAsia" w:ascii="宋体" w:hAnsi="宋体" w:cs="宋体"/>
                <w:snapToGrid w:val="0"/>
                <w:color w:val="auto"/>
                <w:kern w:val="0"/>
                <w:sz w:val="24"/>
              </w:rPr>
              <w:t>根据投标人拟投入本项目的设备工具清单进行比较</w:t>
            </w:r>
          </w:p>
          <w:p>
            <w:pPr>
              <w:pStyle w:val="272"/>
              <w:spacing w:line="273" w:lineRule="exact"/>
              <w:jc w:val="left"/>
              <w:rPr>
                <w:rFonts w:hint="eastAsia" w:ascii="宋体" w:hAnsi="宋体" w:cs="宋体"/>
                <w:snapToGrid w:val="0"/>
                <w:color w:val="auto"/>
                <w:kern w:val="0"/>
                <w:sz w:val="24"/>
              </w:rPr>
            </w:pPr>
          </w:p>
          <w:p>
            <w:pPr>
              <w:pStyle w:val="272"/>
              <w:spacing w:line="273" w:lineRule="exact"/>
              <w:jc w:val="left"/>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rPr>
              <w:t>评分</w:t>
            </w:r>
            <w:r>
              <w:rPr>
                <w:rFonts w:hint="eastAsia" w:ascii="宋体" w:hAnsi="宋体" w:cs="宋体"/>
                <w:snapToGrid w:val="0"/>
                <w:color w:val="auto"/>
                <w:kern w:val="0"/>
                <w:sz w:val="24"/>
                <w:lang w:eastAsia="zh-CN"/>
              </w:rPr>
              <w:t>，</w:t>
            </w:r>
            <w:r>
              <w:rPr>
                <w:rFonts w:hint="eastAsia" w:ascii="宋体" w:hAnsi="宋体" w:cs="宋体"/>
                <w:snapToGrid w:val="0"/>
                <w:color w:val="auto"/>
                <w:kern w:val="0"/>
                <w:sz w:val="24"/>
              </w:rPr>
              <w:t>0-</w:t>
            </w:r>
            <w:r>
              <w:rPr>
                <w:rFonts w:hint="eastAsia" w:ascii="宋体" w:hAnsi="宋体" w:cs="宋体"/>
                <w:snapToGrid w:val="0"/>
                <w:color w:val="auto"/>
                <w:kern w:val="0"/>
                <w:sz w:val="24"/>
                <w:lang w:val="en-US" w:eastAsia="zh-CN"/>
              </w:rPr>
              <w:t>3</w:t>
            </w:r>
            <w:r>
              <w:rPr>
                <w:rFonts w:hint="eastAsia" w:ascii="宋体" w:hAnsi="宋体" w:cs="宋体"/>
                <w:snapToGrid w:val="0"/>
                <w:color w:val="auto"/>
                <w:kern w:val="0"/>
                <w:sz w:val="24"/>
              </w:rPr>
              <w:t>分</w:t>
            </w:r>
            <w:r>
              <w:rPr>
                <w:rFonts w:hint="eastAsia" w:ascii="宋体" w:hAnsi="宋体" w:cs="宋体"/>
                <w:snapToGrid w:val="0"/>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noWrap w:val="0"/>
            <w:vAlign w:val="center"/>
          </w:tcPr>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针对本项目合理化建议</w:t>
            </w:r>
          </w:p>
          <w:p>
            <w:pPr>
              <w:pStyle w:val="2"/>
              <w:ind w:firstLine="0" w:firstLineChars="0"/>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rPr>
              <w:t>3</w:t>
            </w:r>
            <w:r>
              <w:rPr>
                <w:rFonts w:hint="eastAsia" w:ascii="宋体" w:hAnsi="宋体" w:eastAsia="宋体" w:cs="宋体"/>
                <w:b w:val="0"/>
                <w:bCs w:val="0"/>
                <w:color w:val="auto"/>
                <w:kern w:val="2"/>
                <w:sz w:val="24"/>
                <w:szCs w:val="24"/>
              </w:rPr>
              <w:t>分</w:t>
            </w:r>
          </w:p>
        </w:tc>
        <w:tc>
          <w:tcPr>
            <w:tcW w:w="6122" w:type="dxa"/>
            <w:noWrap w:val="0"/>
            <w:vAlign w:val="center"/>
          </w:tcPr>
          <w:p>
            <w:pPr>
              <w:pStyle w:val="272"/>
              <w:spacing w:line="273" w:lineRule="exact"/>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针对本项目的合理化建议 0-</w:t>
            </w:r>
            <w:r>
              <w:rPr>
                <w:rFonts w:hint="eastAsia" w:ascii="宋体" w:hAnsi="宋体" w:cs="宋体"/>
                <w:snapToGrid w:val="0"/>
                <w:color w:val="auto"/>
                <w:kern w:val="0"/>
                <w:sz w:val="24"/>
                <w:lang w:val="en-US" w:eastAsia="zh-CN"/>
              </w:rPr>
              <w:t>3</w:t>
            </w:r>
            <w:r>
              <w:rPr>
                <w:rFonts w:hint="eastAsia" w:ascii="宋体" w:hAnsi="宋体" w:cs="宋体"/>
                <w:snapToGrid w:val="0"/>
                <w:color w:val="auto"/>
                <w:kern w:val="0"/>
                <w:sz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26" w:type="dxa"/>
            <w:vMerge w:val="restart"/>
            <w:noWrap w:val="0"/>
            <w:vAlign w:val="center"/>
          </w:tcPr>
          <w:p>
            <w:pPr>
              <w:jc w:val="center"/>
              <w:rPr>
                <w:rFonts w:ascii="宋体" w:hAnsi="宋体"/>
                <w:kern w:val="0"/>
                <w:szCs w:val="21"/>
              </w:rPr>
            </w:pPr>
            <w:r>
              <w:rPr>
                <w:rFonts w:hint="eastAsia" w:ascii="宋体" w:hAnsi="宋体" w:cs="Arial"/>
                <w:snapToGrid w:val="0"/>
                <w:kern w:val="0"/>
                <w:sz w:val="22"/>
                <w:szCs w:val="22"/>
              </w:rPr>
              <w:t>商务、资信及其他分</w:t>
            </w:r>
          </w:p>
          <w:p>
            <w:pPr>
              <w:jc w:val="center"/>
              <w:rPr>
                <w:rFonts w:ascii="宋体" w:hAnsi="宋体"/>
                <w:kern w:val="0"/>
                <w:szCs w:val="21"/>
              </w:rPr>
            </w:pPr>
            <w:r>
              <w:rPr>
                <w:rFonts w:hint="eastAsia" w:ascii="宋体" w:hAnsi="宋体"/>
                <w:kern w:val="0"/>
                <w:szCs w:val="21"/>
              </w:rPr>
              <w:t>（36分）</w:t>
            </w:r>
          </w:p>
        </w:tc>
        <w:tc>
          <w:tcPr>
            <w:tcW w:w="1540" w:type="dxa"/>
            <w:vMerge w:val="restart"/>
            <w:noWrap w:val="0"/>
            <w:vAlign w:val="center"/>
          </w:tcPr>
          <w:p>
            <w:pPr>
              <w:jc w:val="center"/>
              <w:rPr>
                <w:rFonts w:hint="eastAsia" w:ascii="宋体" w:hAnsi="宋体"/>
                <w:kern w:val="0"/>
                <w:sz w:val="24"/>
              </w:rPr>
            </w:pPr>
            <w:r>
              <w:rPr>
                <w:rFonts w:hint="eastAsia" w:ascii="宋体" w:hAnsi="宋体"/>
                <w:kern w:val="0"/>
                <w:sz w:val="24"/>
              </w:rPr>
              <w:t>投标企业总体情况</w:t>
            </w:r>
          </w:p>
          <w:p>
            <w:pPr>
              <w:jc w:val="center"/>
              <w:rPr>
                <w:rFonts w:ascii="宋体" w:hAnsi="宋体"/>
                <w:kern w:val="0"/>
                <w:sz w:val="24"/>
              </w:rPr>
            </w:pPr>
            <w:r>
              <w:rPr>
                <w:rFonts w:hint="eastAsia" w:ascii="宋体" w:hAnsi="宋体"/>
                <w:kern w:val="0"/>
                <w:sz w:val="24"/>
                <w:lang w:val="en-US" w:eastAsia="zh-CN"/>
              </w:rPr>
              <w:t>12</w:t>
            </w:r>
            <w:r>
              <w:rPr>
                <w:rFonts w:hint="eastAsia" w:ascii="宋体" w:hAnsi="宋体"/>
                <w:kern w:val="0"/>
                <w:sz w:val="24"/>
              </w:rPr>
              <w:t>分</w:t>
            </w:r>
          </w:p>
        </w:tc>
        <w:tc>
          <w:tcPr>
            <w:tcW w:w="6122" w:type="dxa"/>
            <w:noWrap w:val="0"/>
            <w:vAlign w:val="center"/>
          </w:tcPr>
          <w:p>
            <w:pPr>
              <w:pStyle w:val="272"/>
              <w:spacing w:line="240" w:lineRule="exact"/>
              <w:ind w:left="103"/>
              <w:jc w:val="left"/>
              <w:rPr>
                <w:rFonts w:hint="eastAsia" w:ascii="宋体" w:hAnsi="宋体" w:cs="Arial"/>
                <w:snapToGrid w:val="0"/>
                <w:kern w:val="0"/>
                <w:sz w:val="24"/>
              </w:rPr>
            </w:pPr>
          </w:p>
          <w:p>
            <w:pPr>
              <w:pStyle w:val="272"/>
              <w:spacing w:line="240" w:lineRule="exact"/>
              <w:jc w:val="left"/>
              <w:rPr>
                <w:rFonts w:hint="eastAsia" w:ascii="宋体" w:hAnsi="宋体" w:cs="Arial"/>
                <w:snapToGrid w:val="0"/>
                <w:kern w:val="0"/>
                <w:sz w:val="24"/>
              </w:rPr>
            </w:pPr>
            <w:r>
              <w:rPr>
                <w:rFonts w:hint="eastAsia" w:ascii="宋体" w:hAnsi="宋体" w:cs="Arial"/>
                <w:snapToGrid w:val="0"/>
                <w:kern w:val="0"/>
                <w:sz w:val="24"/>
              </w:rPr>
              <w:t>（1）</w:t>
            </w:r>
            <w:r>
              <w:rPr>
                <w:rFonts w:ascii="宋体" w:hAnsi="宋体" w:cs="宋体"/>
                <w:sz w:val="24"/>
              </w:rPr>
              <w:t>投标人具</w:t>
            </w:r>
            <w:r>
              <w:rPr>
                <w:rFonts w:hint="eastAsia" w:ascii="宋体" w:hAnsi="宋体" w:cs="宋体"/>
                <w:sz w:val="24"/>
              </w:rPr>
              <w:t>有</w:t>
            </w:r>
            <w:r>
              <w:rPr>
                <w:rFonts w:ascii="宋体" w:hAnsi="宋体" w:cs="宋体"/>
                <w:sz w:val="24"/>
              </w:rPr>
              <w:t>有效质量体系认证证书的得</w:t>
            </w:r>
            <w:r>
              <w:rPr>
                <w:rFonts w:ascii="宋体" w:hAnsi="宋体" w:cs="宋体"/>
                <w:spacing w:val="-74"/>
                <w:sz w:val="24"/>
              </w:rPr>
              <w:t xml:space="preserve"> </w:t>
            </w:r>
            <w:r>
              <w:rPr>
                <w:rFonts w:ascii="宋体" w:hAnsi="宋体" w:cs="宋体"/>
                <w:sz w:val="24"/>
              </w:rPr>
              <w:t>1</w:t>
            </w:r>
            <w:r>
              <w:rPr>
                <w:rFonts w:ascii="宋体" w:hAnsi="宋体" w:cs="宋体"/>
                <w:spacing w:val="-77"/>
                <w:sz w:val="24"/>
              </w:rPr>
              <w:t xml:space="preserve"> </w:t>
            </w:r>
            <w:r>
              <w:rPr>
                <w:rFonts w:ascii="宋体" w:hAnsi="宋体" w:cs="宋体"/>
                <w:spacing w:val="-1"/>
                <w:sz w:val="24"/>
              </w:rPr>
              <w:t>分；</w:t>
            </w:r>
          </w:p>
          <w:p>
            <w:pPr>
              <w:pStyle w:val="272"/>
              <w:spacing w:line="240" w:lineRule="exact"/>
              <w:ind w:left="103"/>
              <w:jc w:val="left"/>
              <w:rPr>
                <w:rFonts w:hint="eastAsia" w:ascii="宋体" w:hAnsi="宋体" w:cs="Arial"/>
                <w:snapToGrid w:val="0"/>
                <w:kern w:val="0"/>
                <w:sz w:val="24"/>
              </w:rPr>
            </w:pPr>
          </w:p>
          <w:p>
            <w:pPr>
              <w:pStyle w:val="272"/>
              <w:spacing w:line="240" w:lineRule="exact"/>
              <w:jc w:val="left"/>
              <w:rPr>
                <w:rFonts w:hint="eastAsia" w:ascii="宋体" w:hAnsi="宋体" w:cs="Arial"/>
                <w:snapToGrid w:val="0"/>
                <w:kern w:val="0"/>
                <w:sz w:val="24"/>
              </w:rPr>
            </w:pPr>
            <w:r>
              <w:rPr>
                <w:rFonts w:hint="eastAsia" w:ascii="宋体" w:hAnsi="宋体" w:cs="Arial"/>
                <w:snapToGrid w:val="0"/>
                <w:kern w:val="0"/>
                <w:sz w:val="24"/>
              </w:rPr>
              <w:t>（2）投标人具有有效环境管理体系认证证书的得1分；</w:t>
            </w:r>
          </w:p>
          <w:p>
            <w:pPr>
              <w:pStyle w:val="272"/>
              <w:spacing w:line="241" w:lineRule="exact"/>
              <w:ind w:left="103"/>
              <w:jc w:val="left"/>
              <w:rPr>
                <w:rFonts w:hint="eastAsia" w:ascii="宋体" w:hAnsi="宋体" w:cs="Arial"/>
                <w:snapToGrid w:val="0"/>
                <w:kern w:val="0"/>
                <w:sz w:val="24"/>
              </w:rPr>
            </w:pPr>
          </w:p>
          <w:p>
            <w:pPr>
              <w:pStyle w:val="272"/>
              <w:spacing w:line="241" w:lineRule="exact"/>
              <w:jc w:val="left"/>
              <w:rPr>
                <w:rFonts w:hint="eastAsia" w:ascii="宋体" w:hAnsi="宋体" w:cs="Arial"/>
                <w:snapToGrid w:val="0"/>
                <w:color w:val="auto"/>
                <w:kern w:val="0"/>
                <w:sz w:val="24"/>
              </w:rPr>
            </w:pPr>
            <w:r>
              <w:rPr>
                <w:rFonts w:hint="eastAsia" w:ascii="宋体" w:hAnsi="宋体" w:cs="Arial"/>
                <w:snapToGrid w:val="0"/>
                <w:color w:val="auto"/>
                <w:kern w:val="0"/>
                <w:sz w:val="24"/>
              </w:rPr>
              <w:t>（3）投标人具有有效职业健康体系认证证书的得1分。</w:t>
            </w:r>
          </w:p>
          <w:p>
            <w:pPr>
              <w:spacing w:before="120" w:beforeLines="50" w:after="120" w:afterLines="50" w:line="400" w:lineRule="exact"/>
              <w:jc w:val="left"/>
              <w:rPr>
                <w:rFonts w:ascii="宋体" w:hAnsi="宋体"/>
                <w:kern w:val="0"/>
                <w:sz w:val="24"/>
              </w:rPr>
            </w:pPr>
            <w:r>
              <w:rPr>
                <w:rFonts w:hint="eastAsia" w:ascii="宋体" w:hAnsi="宋体" w:cs="Arial"/>
                <w:b/>
                <w:bCs/>
                <w:snapToGrid w:val="0"/>
                <w:kern w:val="0"/>
                <w:sz w:val="24"/>
              </w:rPr>
              <w:t>注：提供证书复印件加盖公章。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26" w:type="dxa"/>
            <w:vMerge w:val="continue"/>
            <w:noWrap w:val="0"/>
            <w:vAlign w:val="center"/>
          </w:tcPr>
          <w:p>
            <w:pPr>
              <w:jc w:val="center"/>
              <w:rPr>
                <w:rFonts w:hint="eastAsia" w:ascii="宋体" w:hAnsi="宋体" w:cs="Arial"/>
                <w:snapToGrid w:val="0"/>
                <w:kern w:val="0"/>
                <w:sz w:val="22"/>
                <w:szCs w:val="22"/>
              </w:rPr>
            </w:pPr>
          </w:p>
        </w:tc>
        <w:tc>
          <w:tcPr>
            <w:tcW w:w="1540" w:type="dxa"/>
            <w:vMerge w:val="continue"/>
            <w:noWrap w:val="0"/>
            <w:vAlign w:val="center"/>
          </w:tcPr>
          <w:p>
            <w:pPr>
              <w:jc w:val="center"/>
              <w:rPr>
                <w:rFonts w:hint="eastAsia" w:ascii="宋体" w:hAnsi="宋体"/>
                <w:kern w:val="0"/>
                <w:sz w:val="24"/>
              </w:rPr>
            </w:pPr>
          </w:p>
        </w:tc>
        <w:tc>
          <w:tcPr>
            <w:tcW w:w="6122" w:type="dxa"/>
            <w:noWrap w:val="0"/>
            <w:vAlign w:val="center"/>
          </w:tcPr>
          <w:p>
            <w:pPr>
              <w:spacing w:before="120" w:beforeLines="50" w:after="120" w:afterLines="50" w:line="400" w:lineRule="exact"/>
              <w:ind w:firstLine="480" w:firstLineChars="200"/>
              <w:rPr>
                <w:rFonts w:hint="eastAsia" w:ascii="宋体" w:hAnsi="宋体"/>
                <w:kern w:val="0"/>
                <w:sz w:val="24"/>
              </w:rPr>
            </w:pPr>
            <w:r>
              <w:rPr>
                <w:rFonts w:hint="eastAsia" w:ascii="宋体" w:hAnsi="宋体" w:cs="Arial"/>
                <w:snapToGrid w:val="0"/>
                <w:kern w:val="0"/>
                <w:sz w:val="24"/>
              </w:rPr>
              <w:t>企业信用：经“信用中国”网站（www.creditchina.gov.cn）查询，投标人投标截止时间前三年内具有守信红名单记录（以该网站截图盖章为准，否则不予计分），得</w:t>
            </w:r>
            <w:r>
              <w:rPr>
                <w:rFonts w:hint="eastAsia" w:ascii="宋体" w:hAnsi="宋体" w:cs="Arial"/>
                <w:snapToGrid w:val="0"/>
                <w:kern w:val="0"/>
                <w:sz w:val="24"/>
                <w:lang w:val="en-US" w:eastAsia="zh-CN"/>
              </w:rPr>
              <w:t>4</w:t>
            </w:r>
            <w:r>
              <w:rPr>
                <w:rFonts w:hint="eastAsia" w:ascii="宋体" w:hAnsi="宋体" w:cs="Arial"/>
                <w:snapToGrid w:val="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1626" w:type="dxa"/>
            <w:vMerge w:val="continue"/>
            <w:noWrap w:val="0"/>
            <w:vAlign w:val="center"/>
          </w:tcPr>
          <w:p>
            <w:pPr>
              <w:jc w:val="center"/>
              <w:rPr>
                <w:rFonts w:ascii="宋体" w:hAnsi="宋体"/>
                <w:kern w:val="0"/>
                <w:szCs w:val="21"/>
              </w:rPr>
            </w:pPr>
          </w:p>
        </w:tc>
        <w:tc>
          <w:tcPr>
            <w:tcW w:w="1540" w:type="dxa"/>
            <w:vMerge w:val="continue"/>
            <w:tcBorders>
              <w:bottom w:val="single" w:color="auto" w:sz="4" w:space="0"/>
            </w:tcBorders>
            <w:noWrap w:val="0"/>
            <w:vAlign w:val="center"/>
          </w:tcPr>
          <w:p>
            <w:pPr>
              <w:jc w:val="center"/>
              <w:rPr>
                <w:rFonts w:hint="eastAsia" w:ascii="宋体" w:hAnsi="宋体"/>
                <w:kern w:val="0"/>
                <w:sz w:val="24"/>
              </w:rPr>
            </w:pPr>
          </w:p>
        </w:tc>
        <w:tc>
          <w:tcPr>
            <w:tcW w:w="6122" w:type="dxa"/>
            <w:tcBorders>
              <w:bottom w:val="single" w:color="auto" w:sz="4" w:space="0"/>
            </w:tcBorders>
            <w:noWrap w:val="0"/>
            <w:vAlign w:val="center"/>
          </w:tcPr>
          <w:p>
            <w:pPr>
              <w:spacing w:line="440" w:lineRule="exact"/>
              <w:ind w:firstLine="480" w:firstLineChars="200"/>
              <w:rPr>
                <w:rFonts w:hint="eastAsia" w:ascii="宋体" w:hAnsi="宋体" w:cs="Arial"/>
                <w:snapToGrid w:val="0"/>
                <w:kern w:val="0"/>
                <w:sz w:val="24"/>
              </w:rPr>
            </w:pPr>
            <w:r>
              <w:rPr>
                <w:rFonts w:hint="eastAsia" w:ascii="宋体" w:hAnsi="宋体" w:cs="Arial"/>
                <w:snapToGrid w:val="0"/>
                <w:kern w:val="0"/>
                <w:sz w:val="24"/>
              </w:rPr>
              <w:t>截止开标时间，不良行为仍在公告期内的，每出现一次扣1分；不良行为虽已在公告期外，但在三年内的，每出现一次扣0.5分；不良行为认定文书及公告中未注明公告期限的，每出现一次扣0.2-0.5分；未出现不良行为的得</w:t>
            </w:r>
            <w:r>
              <w:rPr>
                <w:rFonts w:hint="eastAsia" w:ascii="宋体" w:hAnsi="宋体" w:cs="Arial"/>
                <w:snapToGrid w:val="0"/>
                <w:kern w:val="0"/>
                <w:sz w:val="24"/>
                <w:lang w:val="en-US" w:eastAsia="zh-CN"/>
              </w:rPr>
              <w:t>5</w:t>
            </w:r>
            <w:r>
              <w:rPr>
                <w:rFonts w:hint="eastAsia" w:ascii="宋体" w:hAnsi="宋体" w:cs="Arial"/>
                <w:snapToGrid w:val="0"/>
                <w:kern w:val="0"/>
                <w:sz w:val="24"/>
              </w:rPr>
              <w:t>分。（见附件《供应商市场行为信誉（信用）情况承诺书（申明书）》）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26" w:type="dxa"/>
            <w:vMerge w:val="continue"/>
            <w:noWrap w:val="0"/>
            <w:vAlign w:val="center"/>
          </w:tcPr>
          <w:p>
            <w:pPr>
              <w:jc w:val="center"/>
              <w:rPr>
                <w:rFonts w:ascii="宋体" w:hAnsi="宋体"/>
                <w:kern w:val="0"/>
                <w:szCs w:val="21"/>
              </w:rPr>
            </w:pPr>
          </w:p>
        </w:tc>
        <w:tc>
          <w:tcPr>
            <w:tcW w:w="1540" w:type="dxa"/>
            <w:vMerge w:val="restart"/>
            <w:noWrap w:val="0"/>
            <w:vAlign w:val="center"/>
          </w:tcPr>
          <w:p>
            <w:pPr>
              <w:jc w:val="center"/>
              <w:rPr>
                <w:rFonts w:hint="eastAsia"/>
                <w:sz w:val="24"/>
              </w:rPr>
            </w:pPr>
            <w:r>
              <w:rPr>
                <w:rFonts w:hint="eastAsia"/>
                <w:sz w:val="24"/>
              </w:rPr>
              <w:t>荣誉</w:t>
            </w:r>
          </w:p>
          <w:p>
            <w:pPr>
              <w:pStyle w:val="2"/>
              <w:ind w:firstLine="0" w:firstLineChars="0"/>
              <w:jc w:val="center"/>
              <w:rPr>
                <w:rFonts w:hint="eastAsia"/>
                <w:sz w:val="24"/>
                <w:szCs w:val="24"/>
              </w:rPr>
            </w:pPr>
            <w:r>
              <w:rPr>
                <w:rFonts w:hint="eastAsia" w:ascii="宋体" w:hAnsi="宋体" w:eastAsia="宋体"/>
                <w:b w:val="0"/>
                <w:bCs w:val="0"/>
                <w:color w:val="auto"/>
                <w:sz w:val="24"/>
                <w:szCs w:val="24"/>
                <w:lang w:val="en-US" w:eastAsia="zh-CN"/>
              </w:rPr>
              <w:t>5</w:t>
            </w:r>
            <w:r>
              <w:rPr>
                <w:rFonts w:hint="eastAsia" w:ascii="宋体" w:hAnsi="宋体" w:eastAsia="宋体"/>
                <w:b w:val="0"/>
                <w:bCs w:val="0"/>
                <w:color w:val="auto"/>
                <w:sz w:val="24"/>
                <w:szCs w:val="24"/>
              </w:rPr>
              <w:t>分</w:t>
            </w:r>
          </w:p>
        </w:tc>
        <w:tc>
          <w:tcPr>
            <w:tcW w:w="6122" w:type="dxa"/>
            <w:tcBorders>
              <w:bottom w:val="single" w:color="auto" w:sz="4" w:space="0"/>
            </w:tcBorders>
            <w:noWrap w:val="0"/>
            <w:vAlign w:val="center"/>
          </w:tcPr>
          <w:p>
            <w:pPr>
              <w:pStyle w:val="272"/>
              <w:spacing w:line="239" w:lineRule="exact"/>
              <w:ind w:left="523"/>
              <w:jc w:val="left"/>
              <w:rPr>
                <w:rFonts w:hint="eastAsia" w:ascii="宋体" w:hAnsi="宋体" w:cs="宋体"/>
                <w:color w:val="auto"/>
                <w:sz w:val="24"/>
                <w:highlight w:val="none"/>
              </w:rPr>
            </w:pPr>
          </w:p>
          <w:p>
            <w:pPr>
              <w:pStyle w:val="272"/>
              <w:spacing w:line="239" w:lineRule="exact"/>
              <w:ind w:left="523"/>
              <w:jc w:val="left"/>
              <w:rPr>
                <w:rFonts w:hint="eastAsia" w:ascii="宋体" w:hAnsi="宋体" w:cs="宋体"/>
                <w:b/>
                <w:bCs/>
                <w:color w:val="auto"/>
                <w:sz w:val="24"/>
                <w:highlight w:val="none"/>
              </w:rPr>
            </w:pPr>
            <w:r>
              <w:rPr>
                <w:rFonts w:hint="eastAsia" w:ascii="宋体" w:hAnsi="宋体" w:cs="宋体"/>
                <w:b/>
                <w:bCs/>
                <w:color w:val="auto"/>
                <w:sz w:val="24"/>
                <w:highlight w:val="none"/>
              </w:rPr>
              <w:t>投标人荣誉:（</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分）:</w:t>
            </w:r>
          </w:p>
          <w:p>
            <w:pPr>
              <w:pStyle w:val="272"/>
              <w:numPr>
                <w:ilvl w:val="0"/>
                <w:numId w:val="0"/>
              </w:numPr>
              <w:spacing w:line="238"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评委按投标人提供的 2018年 1 月 1 日至今政府行政职能 部门或行业主管部门授予的投标企业荣誉证书进行评分。其中：国家级（包含国务院所属的部、 委、办、局）授予荣誉的得 3 分；国家级行业协会授予荣誉的得 3 分；省级（包含省政府所属的部、委、办、局（厅））授予荣誉的得 2 分；省级行业协会授予荣誉的得 1.5 分；市级（包 含市政府所属的部、委、办、局或区、县政府）授予荣誉的得 1.5 分；市级行业协会授予荣誉的得 1 分;</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本项累计不超过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pStyle w:val="2"/>
              <w:ind w:firstLine="0" w:firstLineChars="0"/>
              <w:rPr>
                <w:rFonts w:hint="eastAsia"/>
                <w:color w:val="auto"/>
                <w:sz w:val="24"/>
                <w:szCs w:val="24"/>
                <w:highlight w:val="none"/>
              </w:rPr>
            </w:pPr>
            <w:r>
              <w:rPr>
                <w:rFonts w:hint="eastAsia" w:ascii="宋体" w:hAnsi="宋体" w:eastAsia="宋体" w:cs="宋体"/>
                <w:snapToGrid w:val="0"/>
                <w:color w:val="auto"/>
                <w:sz w:val="24"/>
                <w:szCs w:val="24"/>
                <w:highlight w:val="none"/>
              </w:rPr>
              <w:t>注：提供证书复印件并加盖公章。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626" w:type="dxa"/>
            <w:vMerge w:val="continue"/>
            <w:noWrap w:val="0"/>
            <w:vAlign w:val="center"/>
          </w:tcPr>
          <w:p>
            <w:pPr>
              <w:jc w:val="center"/>
              <w:rPr>
                <w:rFonts w:ascii="宋体" w:hAnsi="宋体"/>
                <w:kern w:val="0"/>
                <w:szCs w:val="21"/>
              </w:rPr>
            </w:pPr>
          </w:p>
        </w:tc>
        <w:tc>
          <w:tcPr>
            <w:tcW w:w="1540" w:type="dxa"/>
            <w:vMerge w:val="continue"/>
            <w:tcBorders>
              <w:bottom w:val="single" w:color="auto" w:sz="4" w:space="0"/>
            </w:tcBorders>
            <w:noWrap w:val="0"/>
            <w:vAlign w:val="center"/>
          </w:tcPr>
          <w:p>
            <w:pPr>
              <w:pStyle w:val="2"/>
              <w:ind w:firstLine="0" w:firstLineChars="0"/>
              <w:jc w:val="center"/>
              <w:rPr>
                <w:rFonts w:hint="eastAsia" w:ascii="宋体" w:hAnsi="宋体" w:eastAsia="宋体"/>
                <w:b w:val="0"/>
                <w:bCs w:val="0"/>
                <w:color w:val="auto"/>
                <w:sz w:val="24"/>
                <w:szCs w:val="24"/>
              </w:rPr>
            </w:pPr>
          </w:p>
        </w:tc>
        <w:tc>
          <w:tcPr>
            <w:tcW w:w="6122" w:type="dxa"/>
            <w:tcBorders>
              <w:bottom w:val="single" w:color="auto" w:sz="4" w:space="0"/>
            </w:tcBorders>
            <w:noWrap w:val="0"/>
            <w:vAlign w:val="center"/>
          </w:tcPr>
          <w:p>
            <w:pPr>
              <w:pStyle w:val="272"/>
              <w:spacing w:line="239" w:lineRule="exact"/>
              <w:ind w:left="523"/>
              <w:jc w:val="lef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个人荣誉（</w:t>
            </w:r>
            <w:r>
              <w:rPr>
                <w:rFonts w:hint="eastAsia" w:ascii="宋体" w:hAnsi="宋体" w:cs="宋体"/>
                <w:b/>
                <w:bCs/>
                <w:snapToGrid w:val="0"/>
                <w:color w:val="auto"/>
                <w:kern w:val="0"/>
                <w:sz w:val="24"/>
                <w:highlight w:val="none"/>
                <w:lang w:val="en-US" w:eastAsia="zh-CN"/>
              </w:rPr>
              <w:t>2</w:t>
            </w:r>
            <w:r>
              <w:rPr>
                <w:rFonts w:hint="eastAsia" w:ascii="宋体" w:hAnsi="宋体" w:cs="宋体"/>
                <w:b/>
                <w:bCs/>
                <w:snapToGrid w:val="0"/>
                <w:color w:val="auto"/>
                <w:kern w:val="0"/>
                <w:sz w:val="24"/>
                <w:highlight w:val="none"/>
              </w:rPr>
              <w:t>分）：</w:t>
            </w:r>
          </w:p>
          <w:p>
            <w:pPr>
              <w:pStyle w:val="272"/>
              <w:spacing w:line="272"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评委按投标人提供的企业职工所获得个人荣誉进行评分：</w:t>
            </w:r>
          </w:p>
          <w:p>
            <w:pPr>
              <w:pStyle w:val="272"/>
              <w:spacing w:before="27" w:line="272" w:lineRule="exact"/>
              <w:ind w:right="103"/>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（1）获得国家级劳动模范、国家级十佳保安员、国家级优秀保安员的得 </w:t>
            </w: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 xml:space="preserve">分；获得省级劳动模范、省级十佳保安员的得 </w:t>
            </w:r>
            <w:r>
              <w:rPr>
                <w:rFonts w:hint="eastAsia" w:ascii="宋体" w:hAnsi="宋体" w:cs="宋体"/>
                <w:snapToGrid w:val="0"/>
                <w:color w:val="auto"/>
                <w:kern w:val="0"/>
                <w:sz w:val="24"/>
                <w:highlight w:val="none"/>
                <w:lang w:val="en-US" w:eastAsia="zh-CN"/>
              </w:rPr>
              <w:t>1.5</w:t>
            </w:r>
            <w:r>
              <w:rPr>
                <w:rFonts w:hint="eastAsia" w:ascii="宋体" w:hAnsi="宋体" w:cs="宋体"/>
                <w:snapToGrid w:val="0"/>
                <w:color w:val="auto"/>
                <w:kern w:val="0"/>
                <w:sz w:val="24"/>
                <w:highlight w:val="none"/>
              </w:rPr>
              <w:t>分；省级优秀保安员、市级劳动模范的得 1 分；获得市级优秀保安员的得 0.5 分；</w:t>
            </w:r>
          </w:p>
          <w:p>
            <w:pPr>
              <w:spacing w:line="44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（2）同一人获得多个荣誉称号，取最高分，不累计计算分值； </w:t>
            </w:r>
          </w:p>
          <w:p>
            <w:pPr>
              <w:spacing w:line="44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rPr>
              <w:t>）本项累计不超过</w:t>
            </w: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分。</w:t>
            </w:r>
          </w:p>
          <w:p>
            <w:pPr>
              <w:spacing w:line="440" w:lineRule="exact"/>
              <w:rPr>
                <w:rFonts w:hint="eastAsia" w:ascii="宋体" w:hAnsi="宋体" w:cs="Arial"/>
                <w:snapToGrid w:val="0"/>
                <w:color w:val="auto"/>
                <w:kern w:val="0"/>
                <w:szCs w:val="21"/>
                <w:highlight w:val="none"/>
              </w:rPr>
            </w:pPr>
            <w:r>
              <w:rPr>
                <w:rFonts w:hint="eastAsia" w:ascii="宋体" w:hAnsi="宋体" w:cs="宋体"/>
                <w:b/>
                <w:bCs/>
                <w:snapToGrid w:val="0"/>
                <w:color w:val="auto"/>
                <w:kern w:val="0"/>
                <w:sz w:val="24"/>
                <w:highlight w:val="none"/>
              </w:rPr>
              <w:t>注：提供证书复印件并加盖公章。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26" w:type="dxa"/>
            <w:vMerge w:val="continue"/>
            <w:noWrap w:val="0"/>
            <w:vAlign w:val="center"/>
          </w:tcPr>
          <w:p>
            <w:pPr>
              <w:jc w:val="center"/>
              <w:rPr>
                <w:rFonts w:ascii="宋体" w:hAnsi="宋体"/>
                <w:kern w:val="0"/>
                <w:szCs w:val="21"/>
              </w:rPr>
            </w:pPr>
          </w:p>
        </w:tc>
        <w:tc>
          <w:tcPr>
            <w:tcW w:w="1540" w:type="dxa"/>
            <w:tcBorders>
              <w:top w:val="single" w:color="auto" w:sz="4" w:space="0"/>
            </w:tcBorders>
            <w:noWrap w:val="0"/>
            <w:vAlign w:val="center"/>
          </w:tcPr>
          <w:p>
            <w:pPr>
              <w:jc w:val="center"/>
              <w:rPr>
                <w:rFonts w:hint="eastAsia" w:ascii="宋体" w:hAnsi="宋体"/>
                <w:kern w:val="0"/>
                <w:sz w:val="24"/>
              </w:rPr>
            </w:pPr>
            <w:r>
              <w:rPr>
                <w:rFonts w:hint="eastAsia" w:ascii="宋体" w:hAnsi="宋体"/>
                <w:kern w:val="0"/>
                <w:sz w:val="24"/>
              </w:rPr>
              <w:t>成功案例</w:t>
            </w:r>
          </w:p>
          <w:p>
            <w:pPr>
              <w:jc w:val="center"/>
              <w:rPr>
                <w:rFonts w:hint="eastAsia" w:ascii="宋体" w:hAnsi="宋体"/>
                <w:kern w:val="0"/>
                <w:sz w:val="24"/>
              </w:rPr>
            </w:pPr>
            <w:r>
              <w:rPr>
                <w:rFonts w:hint="eastAsia" w:ascii="宋体" w:hAnsi="宋体"/>
                <w:kern w:val="0"/>
                <w:sz w:val="24"/>
              </w:rPr>
              <w:t>6分</w:t>
            </w:r>
          </w:p>
        </w:tc>
        <w:tc>
          <w:tcPr>
            <w:tcW w:w="6122" w:type="dxa"/>
            <w:tcBorders>
              <w:top w:val="single" w:color="auto" w:sz="4" w:space="0"/>
            </w:tcBorders>
            <w:noWrap w:val="0"/>
            <w:vAlign w:val="center"/>
          </w:tcPr>
          <w:p>
            <w:pPr>
              <w:spacing w:line="360" w:lineRule="auto"/>
              <w:ind w:firstLine="480" w:firstLineChars="200"/>
              <w:jc w:val="left"/>
              <w:rPr>
                <w:rFonts w:hint="eastAsia" w:ascii="宋体" w:hAnsi="宋体"/>
                <w:sz w:val="24"/>
              </w:rPr>
            </w:pPr>
            <w:r>
              <w:rPr>
                <w:rFonts w:hint="eastAsia" w:ascii="宋体" w:hAnsi="宋体"/>
                <w:sz w:val="24"/>
              </w:rPr>
              <w:t>根据</w:t>
            </w:r>
            <w:r>
              <w:rPr>
                <w:rFonts w:hint="eastAsia" w:ascii="宋体" w:hAnsi="宋体" w:cs="Arial"/>
                <w:snapToGrid w:val="0"/>
                <w:kern w:val="0"/>
                <w:sz w:val="24"/>
              </w:rPr>
              <w:t>投标人</w:t>
            </w:r>
            <w:r>
              <w:rPr>
                <w:rFonts w:hint="eastAsia" w:ascii="宋体" w:hAnsi="宋体"/>
                <w:sz w:val="24"/>
              </w:rPr>
              <w:t>提供2018年1月1日起至本项目截标时间止完成的类似项目业绩</w:t>
            </w:r>
            <w:r>
              <w:rPr>
                <w:rFonts w:hint="eastAsia" w:ascii="宋体" w:hAnsi="宋体"/>
                <w:b/>
                <w:color w:val="auto"/>
                <w:sz w:val="24"/>
                <w:highlight w:val="none"/>
              </w:rPr>
              <w:t>（项目特征为安保服务采购项目）</w:t>
            </w:r>
            <w:r>
              <w:rPr>
                <w:rFonts w:hint="eastAsia" w:ascii="宋体" w:hAnsi="宋体"/>
                <w:sz w:val="24"/>
              </w:rPr>
              <w:t>的数量进行打分，每个业绩得2分，最高得6分。</w:t>
            </w:r>
          </w:p>
          <w:p>
            <w:pPr>
              <w:spacing w:line="360" w:lineRule="auto"/>
              <w:ind w:firstLine="482" w:firstLineChars="200"/>
              <w:jc w:val="left"/>
              <w:rPr>
                <w:rFonts w:hint="eastAsia" w:ascii="宋体" w:hAnsi="宋体" w:cs="Arial"/>
                <w:snapToGrid w:val="0"/>
                <w:kern w:val="0"/>
                <w:sz w:val="24"/>
              </w:rPr>
            </w:pPr>
            <w:r>
              <w:rPr>
                <w:rFonts w:hint="eastAsia" w:ascii="宋体" w:hAnsi="宋体"/>
                <w:b/>
                <w:sz w:val="24"/>
              </w:rPr>
              <w:t>开标时在投标文件中必须同时提供合同复印件（应包含能够体现具体采购内容的部分）和项目完成验收证明材料（如业主验收报告、业主评价意见或资金结算单等证明材料），不提供不得分，原件备查。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626" w:type="dxa"/>
            <w:vMerge w:val="continue"/>
            <w:noWrap w:val="0"/>
            <w:vAlign w:val="center"/>
          </w:tcPr>
          <w:p>
            <w:pPr>
              <w:jc w:val="center"/>
              <w:rPr>
                <w:rFonts w:ascii="宋体" w:hAnsi="宋体"/>
                <w:kern w:val="0"/>
                <w:szCs w:val="21"/>
              </w:rPr>
            </w:pPr>
          </w:p>
        </w:tc>
        <w:tc>
          <w:tcPr>
            <w:tcW w:w="1540" w:type="dxa"/>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政策分</w:t>
            </w:r>
          </w:p>
          <w:p>
            <w:pPr>
              <w:jc w:val="center"/>
              <w:rPr>
                <w:rFonts w:ascii="宋体" w:hAnsi="宋体"/>
                <w:color w:val="auto"/>
                <w:kern w:val="0"/>
                <w:sz w:val="24"/>
                <w:highlight w:val="none"/>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分</w:t>
            </w:r>
          </w:p>
        </w:tc>
        <w:tc>
          <w:tcPr>
            <w:tcW w:w="6122" w:type="dxa"/>
            <w:noWrap w:val="0"/>
            <w:vAlign w:val="center"/>
          </w:tcPr>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投标人按规定享受其他国家政策支持、扶持的，得1分。（以提供的相关政府部门证明资料和法律依据为准）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626" w:type="dxa"/>
            <w:vMerge w:val="continue"/>
            <w:noWrap w:val="0"/>
            <w:vAlign w:val="center"/>
          </w:tcPr>
          <w:p>
            <w:pPr>
              <w:jc w:val="center"/>
              <w:rPr>
                <w:rFonts w:ascii="宋体" w:hAnsi="宋体"/>
                <w:kern w:val="0"/>
                <w:szCs w:val="21"/>
              </w:rPr>
            </w:pPr>
          </w:p>
        </w:tc>
        <w:tc>
          <w:tcPr>
            <w:tcW w:w="1540" w:type="dxa"/>
            <w:noWrap w:val="0"/>
            <w:vAlign w:val="center"/>
          </w:tcPr>
          <w:p>
            <w:pPr>
              <w:jc w:val="center"/>
              <w:rPr>
                <w:rFonts w:hint="eastAsia" w:ascii="宋体" w:hAnsi="宋体"/>
                <w:kern w:val="0"/>
                <w:sz w:val="24"/>
              </w:rPr>
            </w:pPr>
            <w:r>
              <w:rPr>
                <w:rFonts w:hint="eastAsia" w:ascii="宋体" w:hAnsi="宋体"/>
                <w:kern w:val="0"/>
                <w:sz w:val="24"/>
              </w:rPr>
              <w:t>服务网点</w:t>
            </w:r>
          </w:p>
          <w:p>
            <w:pPr>
              <w:jc w:val="center"/>
              <w:rPr>
                <w:rFonts w:hint="eastAsia" w:ascii="宋体" w:hAnsi="宋体"/>
                <w:kern w:val="0"/>
                <w:sz w:val="24"/>
              </w:rPr>
            </w:pPr>
            <w:r>
              <w:rPr>
                <w:rFonts w:hint="eastAsia" w:ascii="宋体" w:hAnsi="宋体"/>
                <w:kern w:val="0"/>
                <w:sz w:val="24"/>
              </w:rPr>
              <w:t>情况</w:t>
            </w:r>
          </w:p>
          <w:p>
            <w:pPr>
              <w:jc w:val="center"/>
              <w:rPr>
                <w:rFonts w:ascii="宋体" w:hAnsi="宋体"/>
                <w:kern w:val="0"/>
                <w:sz w:val="24"/>
              </w:rPr>
            </w:pPr>
            <w:r>
              <w:rPr>
                <w:rFonts w:hint="eastAsia" w:ascii="宋体" w:hAnsi="宋体"/>
                <w:kern w:val="0"/>
                <w:sz w:val="24"/>
              </w:rPr>
              <w:t>5分</w:t>
            </w:r>
          </w:p>
        </w:tc>
        <w:tc>
          <w:tcPr>
            <w:tcW w:w="6122" w:type="dxa"/>
            <w:noWrap w:val="0"/>
            <w:vAlign w:val="center"/>
          </w:tcPr>
          <w:p>
            <w:pPr>
              <w:spacing w:line="400" w:lineRule="exact"/>
              <w:ind w:firstLine="480" w:firstLineChars="200"/>
              <w:rPr>
                <w:rFonts w:hint="eastAsia" w:ascii="宋体" w:hAnsi="宋体"/>
                <w:color w:val="000000"/>
                <w:kern w:val="0"/>
                <w:sz w:val="24"/>
              </w:rPr>
            </w:pPr>
            <w:r>
              <w:rPr>
                <w:rFonts w:hint="eastAsia" w:ascii="宋体" w:hAnsi="宋体"/>
                <w:sz w:val="24"/>
              </w:rPr>
              <w:t>公司、分公司或售后服务点有设在</w:t>
            </w:r>
            <w:r>
              <w:rPr>
                <w:rFonts w:hint="eastAsia" w:ascii="宋体" w:hAnsi="宋体"/>
                <w:color w:val="auto"/>
                <w:sz w:val="24"/>
                <w:highlight w:val="none"/>
                <w:lang w:eastAsia="zh-CN"/>
              </w:rPr>
              <w:t>或承诺中标后一个月内设立的</w:t>
            </w:r>
            <w:r>
              <w:rPr>
                <w:rFonts w:hint="eastAsia" w:ascii="宋体" w:hAnsi="宋体"/>
                <w:color w:val="auto"/>
                <w:sz w:val="24"/>
                <w:highlight w:val="none"/>
              </w:rPr>
              <w:t>德清地区的得5分；杭州、湖州地区的得3分；省内其他地区得1分。</w:t>
            </w:r>
            <w:r>
              <w:rPr>
                <w:rFonts w:hint="eastAsia" w:ascii="宋体" w:hAnsi="宋体"/>
                <w:b/>
                <w:color w:val="auto"/>
                <w:sz w:val="24"/>
                <w:highlight w:val="none"/>
              </w:rPr>
              <w:t>（须提供详细的全称、地址、联系人、联系方式、营业执照复印件，若服务网点为投标人的合作单位，则需同时提供合作单位营业执照复印件、合作协议、合作单位技术人员组成、合作单位技术人员社保证明清单原件、合作单位技术人员技术等级或职称证书等）</w:t>
            </w:r>
            <w:r>
              <w:rPr>
                <w:rFonts w:hint="eastAsia" w:ascii="宋体" w:hAnsi="宋体"/>
                <w:b/>
                <w:color w:val="auto"/>
                <w:sz w:val="24"/>
                <w:highlight w:val="none"/>
                <w:lang w:eastAsia="zh-CN"/>
              </w:rPr>
              <w:t>，中标后设立的还须提供承诺书（格式自拟）。</w:t>
            </w:r>
            <w:r>
              <w:rPr>
                <w:rFonts w:hint="eastAsia" w:ascii="宋体" w:hAnsi="宋体"/>
                <w:b/>
                <w:color w:val="auto"/>
                <w:sz w:val="24"/>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26" w:type="dxa"/>
            <w:vMerge w:val="continue"/>
            <w:noWrap w:val="0"/>
            <w:vAlign w:val="center"/>
          </w:tcPr>
          <w:p>
            <w:pPr>
              <w:jc w:val="center"/>
              <w:rPr>
                <w:rFonts w:ascii="宋体" w:hAnsi="宋体"/>
                <w:kern w:val="0"/>
                <w:szCs w:val="21"/>
              </w:rPr>
            </w:pPr>
          </w:p>
        </w:tc>
        <w:tc>
          <w:tcPr>
            <w:tcW w:w="1540" w:type="dxa"/>
            <w:noWrap w:val="0"/>
            <w:vAlign w:val="center"/>
          </w:tcPr>
          <w:p>
            <w:pPr>
              <w:jc w:val="center"/>
              <w:rPr>
                <w:rFonts w:hint="eastAsia" w:ascii="宋体" w:hAnsi="宋体"/>
                <w:kern w:val="0"/>
                <w:sz w:val="24"/>
              </w:rPr>
            </w:pPr>
            <w:r>
              <w:rPr>
                <w:rFonts w:hint="eastAsia" w:ascii="宋体" w:hAnsi="宋体"/>
                <w:kern w:val="0"/>
                <w:sz w:val="24"/>
              </w:rPr>
              <w:t>提供实质性的优惠条件或服务措施</w:t>
            </w:r>
          </w:p>
          <w:p>
            <w:pPr>
              <w:jc w:val="center"/>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分</w:t>
            </w:r>
          </w:p>
        </w:tc>
        <w:tc>
          <w:tcPr>
            <w:tcW w:w="6122" w:type="dxa"/>
            <w:noWrap w:val="0"/>
            <w:vAlign w:val="center"/>
          </w:tcPr>
          <w:p>
            <w:pPr>
              <w:spacing w:line="400" w:lineRule="exact"/>
              <w:ind w:firstLine="480" w:firstLineChars="200"/>
              <w:rPr>
                <w:rFonts w:ascii="宋体" w:hAnsi="宋体"/>
                <w:color w:val="000000"/>
                <w:sz w:val="24"/>
              </w:rPr>
            </w:pPr>
            <w:r>
              <w:rPr>
                <w:rFonts w:hint="eastAsia" w:ascii="宋体" w:hAnsi="宋体"/>
                <w:sz w:val="24"/>
              </w:rPr>
              <w:t>主要根据</w:t>
            </w:r>
            <w:r>
              <w:rPr>
                <w:rFonts w:ascii="宋体" w:hAnsi="宋体"/>
                <w:sz w:val="24"/>
              </w:rPr>
              <w:t>投标</w:t>
            </w:r>
            <w:r>
              <w:rPr>
                <w:rFonts w:hint="eastAsia" w:ascii="宋体" w:hAnsi="宋体"/>
                <w:sz w:val="24"/>
              </w:rPr>
              <w:t>针对本项目的维护期（质保期）和维护期（质保期）承诺，比如用户现场服务响应时间、问题解决时间等实质性优惠条件或服务措施情况</w:t>
            </w:r>
            <w:r>
              <w:rPr>
                <w:rFonts w:hint="eastAsia" w:ascii="宋体" w:hAnsi="宋体"/>
                <w:kern w:val="0"/>
                <w:sz w:val="24"/>
              </w:rPr>
              <w:t>打分。</w:t>
            </w:r>
            <w:r>
              <w:rPr>
                <w:rFonts w:hint="eastAsia" w:ascii="Arial" w:hAnsi="宋体" w:cs="Arial"/>
                <w:sz w:val="24"/>
              </w:rPr>
              <w:t>同时可参考</w:t>
            </w:r>
            <w:r>
              <w:rPr>
                <w:rFonts w:hint="eastAsia" w:ascii="宋体" w:hAnsi="宋体"/>
                <w:sz w:val="24"/>
              </w:rPr>
              <w:t>维护期（质保期）外的服务价格及方案等优惠条件或服务措施情况</w:t>
            </w: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26" w:type="dxa"/>
            <w:vMerge w:val="continue"/>
            <w:noWrap w:val="0"/>
            <w:vAlign w:val="center"/>
          </w:tcPr>
          <w:p>
            <w:pPr>
              <w:jc w:val="center"/>
              <w:rPr>
                <w:rFonts w:ascii="宋体" w:hAnsi="宋体"/>
                <w:kern w:val="0"/>
                <w:szCs w:val="21"/>
              </w:rPr>
            </w:pPr>
          </w:p>
        </w:tc>
        <w:tc>
          <w:tcPr>
            <w:tcW w:w="1540" w:type="dxa"/>
            <w:noWrap w:val="0"/>
            <w:vAlign w:val="center"/>
          </w:tcPr>
          <w:p>
            <w:pPr>
              <w:spacing w:line="400" w:lineRule="exact"/>
              <w:jc w:val="center"/>
              <w:rPr>
                <w:rFonts w:hint="eastAsia" w:ascii="宋体" w:hAnsi="宋体"/>
                <w:sz w:val="24"/>
              </w:rPr>
            </w:pPr>
            <w:r>
              <w:rPr>
                <w:rFonts w:hint="eastAsia" w:ascii="宋体" w:hAnsi="宋体"/>
                <w:sz w:val="24"/>
              </w:rPr>
              <w:t>投标文件</w:t>
            </w:r>
          </w:p>
          <w:p>
            <w:pPr>
              <w:spacing w:line="400" w:lineRule="exact"/>
              <w:jc w:val="center"/>
              <w:rPr>
                <w:rFonts w:hint="eastAsia" w:ascii="宋体" w:hAnsi="宋体"/>
                <w:sz w:val="24"/>
              </w:rPr>
            </w:pPr>
            <w:r>
              <w:rPr>
                <w:rFonts w:hint="eastAsia" w:ascii="宋体" w:hAnsi="宋体"/>
                <w:sz w:val="24"/>
              </w:rPr>
              <w:t>编制质量</w:t>
            </w:r>
          </w:p>
          <w:p>
            <w:pPr>
              <w:spacing w:line="400" w:lineRule="exact"/>
              <w:ind w:firstLine="480" w:firstLineChars="200"/>
              <w:rPr>
                <w:rFonts w:hint="eastAsia" w:ascii="宋体" w:hAnsi="宋体"/>
                <w:sz w:val="24"/>
              </w:rPr>
            </w:pPr>
            <w:r>
              <w:rPr>
                <w:rFonts w:hint="eastAsia" w:ascii="宋体" w:hAnsi="宋体"/>
                <w:sz w:val="24"/>
              </w:rPr>
              <w:t>2分</w:t>
            </w:r>
          </w:p>
        </w:tc>
        <w:tc>
          <w:tcPr>
            <w:tcW w:w="6122" w:type="dxa"/>
            <w:noWrap w:val="0"/>
            <w:vAlign w:val="center"/>
          </w:tcPr>
          <w:p>
            <w:pPr>
              <w:spacing w:line="400" w:lineRule="exact"/>
              <w:ind w:firstLine="480" w:firstLineChars="200"/>
              <w:rPr>
                <w:rFonts w:hint="eastAsia" w:ascii="宋体" w:hAnsi="宋体"/>
                <w:sz w:val="24"/>
              </w:rPr>
            </w:pPr>
            <w:r>
              <w:rPr>
                <w:rFonts w:hint="eastAsia" w:ascii="宋体" w:hAnsi="宋体"/>
                <w:sz w:val="24"/>
              </w:rPr>
              <w:t>根据投标文件是否编排有序、书面整洁、内容翔实，投标文件的封面是否加盖公章，投标文件是否按采购文件的编制要求制作目录和页码等情况给分。（0-2分）</w:t>
            </w:r>
          </w:p>
        </w:tc>
      </w:tr>
    </w:tbl>
    <w:p>
      <w:pPr>
        <w:spacing w:before="120" w:beforeLines="50" w:after="120" w:afterLines="50" w:line="400" w:lineRule="exact"/>
        <w:rPr>
          <w:rFonts w:ascii="宋体" w:hAnsi="宋体"/>
          <w:b/>
          <w:bCs/>
          <w:sz w:val="24"/>
          <w:szCs w:val="20"/>
        </w:rPr>
      </w:pPr>
      <w:r>
        <w:rPr>
          <w:rFonts w:hint="eastAsia" w:ascii="宋体" w:hAnsi="宋体"/>
          <w:b/>
          <w:bCs/>
          <w:sz w:val="24"/>
          <w:szCs w:val="20"/>
        </w:rPr>
        <w:t>注：合同、证书等开标时请携带原件，以备核实，评标结束后退还。</w:t>
      </w:r>
    </w:p>
    <w:p>
      <w:pPr>
        <w:tabs>
          <w:tab w:val="left" w:pos="426"/>
        </w:tabs>
        <w:autoSpaceDE w:val="0"/>
        <w:autoSpaceDN w:val="0"/>
        <w:adjustRightInd w:val="0"/>
        <w:spacing w:line="400" w:lineRule="exact"/>
        <w:jc w:val="left"/>
        <w:rPr>
          <w:rFonts w:ascii="宋体" w:hAnsi="宋体"/>
          <w:b/>
          <w:bCs/>
          <w:kern w:val="0"/>
          <w:sz w:val="24"/>
        </w:rPr>
      </w:pPr>
      <w:r>
        <w:rPr>
          <w:rFonts w:hint="eastAsia" w:ascii="宋体" w:hAnsi="宋体"/>
          <w:b/>
          <w:bCs/>
          <w:kern w:val="0"/>
          <w:sz w:val="24"/>
        </w:rPr>
        <w:t>三、技术、商务、资信及其他分的计算</w:t>
      </w:r>
    </w:p>
    <w:p>
      <w:pPr>
        <w:tabs>
          <w:tab w:val="left" w:pos="426"/>
        </w:tabs>
        <w:autoSpaceDE w:val="0"/>
        <w:autoSpaceDN w:val="0"/>
        <w:adjustRightInd w:val="0"/>
        <w:spacing w:line="400" w:lineRule="exact"/>
        <w:jc w:val="left"/>
        <w:rPr>
          <w:rFonts w:ascii="宋体" w:hAnsi="宋体"/>
          <w:bCs/>
          <w:kern w:val="0"/>
          <w:sz w:val="24"/>
        </w:rPr>
      </w:pPr>
      <w:r>
        <w:rPr>
          <w:rFonts w:hint="eastAsia" w:ascii="宋体" w:hAnsi="宋体"/>
          <w:bCs/>
          <w:kern w:val="0"/>
          <w:sz w:val="24"/>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hint="eastAsia" w:ascii="宋体" w:hAnsi="宋体"/>
          <w:b/>
          <w:bCs/>
          <w:kern w:val="0"/>
          <w:sz w:val="24"/>
        </w:rPr>
      </w:pPr>
      <w:r>
        <w:rPr>
          <w:rFonts w:hint="eastAsia" w:ascii="宋体" w:hAnsi="宋体"/>
          <w:b/>
          <w:bCs/>
          <w:kern w:val="0"/>
          <w:sz w:val="24"/>
        </w:rPr>
        <w:t>技术商务资信及其他分=评审委员会所有成员评分合计数/评审委员会组成人员数</w:t>
      </w:r>
      <w:r>
        <w:rPr>
          <w:rFonts w:hint="eastAsia" w:ascii="宋体" w:hAnsi="宋体"/>
          <w:b/>
          <w:bCs/>
          <w:sz w:val="24"/>
          <w:szCs w:val="20"/>
        </w:rPr>
        <w:t>。</w:t>
      </w:r>
    </w:p>
    <w:p>
      <w:pPr>
        <w:adjustRightInd w:val="0"/>
        <w:ind w:firstLine="2409" w:firstLineChars="800"/>
        <w:rPr>
          <w:rFonts w:ascii="宋体" w:hAnsi="宋体"/>
          <w:b/>
          <w:bCs/>
          <w:sz w:val="30"/>
          <w:szCs w:val="30"/>
        </w:rPr>
      </w:pPr>
      <w:r>
        <w:rPr>
          <w:rFonts w:hint="eastAsia" w:ascii="宋体" w:hAnsi="宋体"/>
          <w:b/>
          <w:bCs/>
          <w:sz w:val="30"/>
          <w:szCs w:val="30"/>
        </w:rPr>
        <w:br w:type="page"/>
      </w:r>
      <w:r>
        <w:rPr>
          <w:rFonts w:hint="eastAsia" w:ascii="宋体" w:hAnsi="宋体"/>
          <w:b/>
          <w:bCs/>
          <w:sz w:val="32"/>
          <w:szCs w:val="32"/>
        </w:rPr>
        <w:t>第五章  合同主要条款(仅供参考)</w:t>
      </w:r>
    </w:p>
    <w:p>
      <w:pPr>
        <w:pStyle w:val="28"/>
        <w:spacing w:before="120" w:beforeLines="50" w:after="120" w:afterLines="50" w:line="400" w:lineRule="exact"/>
        <w:jc w:val="center"/>
        <w:rPr>
          <w:rFonts w:hint="eastAsia"/>
          <w:b/>
          <w:sz w:val="36"/>
          <w:szCs w:val="36"/>
        </w:rPr>
      </w:pPr>
      <w:r>
        <w:rPr>
          <w:rFonts w:hint="eastAsia"/>
          <w:b/>
          <w:sz w:val="30"/>
          <w:szCs w:val="30"/>
        </w:rPr>
        <w:t>浙江省政府采购合同指引（服务）</w:t>
      </w:r>
    </w:p>
    <w:p>
      <w:pPr>
        <w:pStyle w:val="28"/>
        <w:spacing w:before="120" w:beforeLines="50" w:after="120" w:afterLines="50" w:line="400" w:lineRule="exact"/>
        <w:rPr>
          <w:rFonts w:hint="eastAsia"/>
          <w:sz w:val="24"/>
          <w:szCs w:val="24"/>
        </w:rPr>
      </w:pPr>
      <w:r>
        <w:rPr>
          <w:rFonts w:hint="eastAsia"/>
          <w:sz w:val="24"/>
          <w:szCs w:val="24"/>
        </w:rPr>
        <w:t>项目名称：                                     项目编号：</w:t>
      </w:r>
    </w:p>
    <w:p>
      <w:pPr>
        <w:pStyle w:val="28"/>
        <w:spacing w:before="120" w:beforeLines="50" w:after="120" w:afterLines="50" w:line="400" w:lineRule="exact"/>
        <w:rPr>
          <w:rFonts w:hint="eastAsia"/>
          <w:sz w:val="24"/>
          <w:szCs w:val="24"/>
        </w:rPr>
      </w:pPr>
      <w:r>
        <w:rPr>
          <w:rFonts w:hint="eastAsia"/>
          <w:sz w:val="24"/>
          <w:szCs w:val="24"/>
        </w:rPr>
        <w:t>甲方：（买方）</w:t>
      </w:r>
    </w:p>
    <w:p>
      <w:pPr>
        <w:pStyle w:val="28"/>
        <w:spacing w:before="120" w:beforeLines="50" w:after="120" w:afterLines="50" w:line="400" w:lineRule="exact"/>
        <w:rPr>
          <w:rFonts w:hint="eastAsia"/>
          <w:sz w:val="24"/>
          <w:szCs w:val="24"/>
        </w:rPr>
      </w:pPr>
      <w:r>
        <w:rPr>
          <w:rFonts w:hint="eastAsia"/>
          <w:sz w:val="24"/>
          <w:szCs w:val="24"/>
        </w:rPr>
        <w:t>乙方：（卖方）</w:t>
      </w:r>
    </w:p>
    <w:p>
      <w:pPr>
        <w:pStyle w:val="28"/>
        <w:spacing w:before="120" w:beforeLines="50" w:after="120" w:afterLines="50" w:line="400" w:lineRule="exact"/>
        <w:rPr>
          <w:rFonts w:hint="eastAsia"/>
          <w:b/>
          <w:sz w:val="24"/>
          <w:szCs w:val="24"/>
        </w:rPr>
      </w:pPr>
      <w:r>
        <w:rPr>
          <w:rFonts w:hint="eastAsia"/>
          <w:b/>
          <w:sz w:val="24"/>
          <w:szCs w:val="24"/>
        </w:rPr>
        <w:t xml:space="preserve">    </w:t>
      </w:r>
      <w:r>
        <w:rPr>
          <w:rFonts w:hint="eastAsia"/>
          <w:sz w:val="24"/>
          <w:szCs w:val="24"/>
        </w:rPr>
        <w:t>甲、乙双方根据</w:t>
      </w:r>
      <w:r>
        <w:rPr>
          <w:rFonts w:hint="eastAsia"/>
          <w:color w:val="FF6600"/>
          <w:sz w:val="24"/>
          <w:szCs w:val="24"/>
        </w:rPr>
        <w:t>＿＿</w:t>
      </w:r>
      <w:r>
        <w:rPr>
          <w:rFonts w:hint="eastAsia"/>
          <w:sz w:val="24"/>
          <w:szCs w:val="24"/>
        </w:rPr>
        <w:t>政府采购项目的采购结果，签署本合同。</w:t>
      </w:r>
    </w:p>
    <w:p>
      <w:pPr>
        <w:pStyle w:val="28"/>
        <w:spacing w:before="120" w:beforeLines="50" w:after="120" w:afterLines="50" w:line="400" w:lineRule="exact"/>
        <w:rPr>
          <w:rFonts w:hint="eastAsia"/>
          <w:b/>
          <w:sz w:val="24"/>
          <w:szCs w:val="24"/>
        </w:rPr>
      </w:pPr>
      <w:r>
        <w:rPr>
          <w:rFonts w:hint="eastAsia"/>
          <w:b/>
          <w:sz w:val="24"/>
          <w:szCs w:val="24"/>
        </w:rPr>
        <w:t>一、服务内容</w:t>
      </w:r>
      <w:r>
        <w:rPr>
          <w:rFonts w:hint="eastAsia"/>
          <w:b/>
          <w:color w:val="FF6600"/>
          <w:sz w:val="24"/>
          <w:szCs w:val="24"/>
        </w:rPr>
        <w:t>：</w:t>
      </w:r>
    </w:p>
    <w:p>
      <w:pPr>
        <w:pStyle w:val="28"/>
        <w:spacing w:before="120" w:beforeLines="50" w:after="120" w:afterLines="50" w:line="400" w:lineRule="exact"/>
        <w:rPr>
          <w:rFonts w:hint="eastAsia"/>
          <w:b/>
          <w:sz w:val="24"/>
          <w:szCs w:val="24"/>
        </w:rPr>
      </w:pPr>
      <w:r>
        <w:rPr>
          <w:rFonts w:hint="eastAsia"/>
          <w:b/>
          <w:sz w:val="24"/>
          <w:szCs w:val="24"/>
        </w:rPr>
        <w:t>二、合同金额</w:t>
      </w:r>
      <w:r>
        <w:rPr>
          <w:rFonts w:hint="eastAsia"/>
          <w:b/>
          <w:color w:val="FF6600"/>
          <w:sz w:val="24"/>
          <w:szCs w:val="24"/>
        </w:rPr>
        <w:t>：</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2.1 本合同金额为（大写）：</w:t>
      </w:r>
      <w:r>
        <w:rPr>
          <w:sz w:val="24"/>
          <w:szCs w:val="24"/>
        </w:rPr>
        <w:t>____________________________________</w:t>
      </w:r>
      <w:r>
        <w:rPr>
          <w:rFonts w:hint="eastAsia"/>
          <w:sz w:val="24"/>
          <w:szCs w:val="24"/>
        </w:rPr>
        <w:t>元（￥</w:t>
      </w:r>
      <w:r>
        <w:rPr>
          <w:sz w:val="24"/>
          <w:szCs w:val="24"/>
        </w:rPr>
        <w:t>_______________</w:t>
      </w:r>
      <w:r>
        <w:rPr>
          <w:rFonts w:hint="eastAsia"/>
          <w:sz w:val="24"/>
          <w:szCs w:val="24"/>
        </w:rPr>
        <w:t>元）人民币。</w:t>
      </w:r>
    </w:p>
    <w:p>
      <w:pPr>
        <w:pStyle w:val="28"/>
        <w:spacing w:before="120" w:beforeLines="50" w:after="120" w:afterLines="50" w:line="400" w:lineRule="exact"/>
        <w:rPr>
          <w:rFonts w:hint="eastAsia"/>
          <w:b/>
          <w:sz w:val="24"/>
          <w:szCs w:val="24"/>
        </w:rPr>
      </w:pPr>
      <w:r>
        <w:rPr>
          <w:rFonts w:hint="eastAsia"/>
          <w:b/>
          <w:sz w:val="24"/>
          <w:szCs w:val="24"/>
        </w:rPr>
        <w:t>三、技术资料</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3.1乙方应按谈判文件规定的时间向甲方提供有关技术资料。</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28"/>
        <w:spacing w:before="120" w:beforeLines="50" w:after="120" w:afterLines="50" w:line="400" w:lineRule="exact"/>
        <w:ind w:left="412" w:hanging="412" w:hangingChars="171"/>
        <w:rPr>
          <w:rFonts w:hint="eastAsia"/>
          <w:b/>
          <w:sz w:val="24"/>
          <w:szCs w:val="24"/>
        </w:rPr>
      </w:pPr>
      <w:r>
        <w:rPr>
          <w:rFonts w:hint="eastAsia"/>
          <w:b/>
          <w:sz w:val="24"/>
          <w:szCs w:val="24"/>
        </w:rPr>
        <w:t>四、知识产权</w:t>
      </w:r>
    </w:p>
    <w:p>
      <w:pPr>
        <w:pStyle w:val="28"/>
        <w:spacing w:before="120" w:beforeLines="50" w:after="120" w:afterLines="50" w:line="400" w:lineRule="exact"/>
        <w:ind w:left="410" w:hanging="410" w:hangingChars="171"/>
        <w:rPr>
          <w:rFonts w:hint="eastAsia"/>
          <w:b/>
          <w:bCs/>
          <w:sz w:val="24"/>
          <w:szCs w:val="24"/>
        </w:rPr>
      </w:pPr>
      <w:r>
        <w:rPr>
          <w:rFonts w:hint="eastAsia"/>
          <w:sz w:val="24"/>
          <w:szCs w:val="24"/>
        </w:rPr>
        <w:t>4.1 乙方应保证提供服务过程中不会侵犯任何第三方的知识产权</w:t>
      </w:r>
      <w:r>
        <w:rPr>
          <w:rFonts w:hint="eastAsia"/>
          <w:bCs/>
          <w:sz w:val="24"/>
          <w:szCs w:val="24"/>
        </w:rPr>
        <w:t>。</w:t>
      </w:r>
    </w:p>
    <w:p>
      <w:pPr>
        <w:pStyle w:val="28"/>
        <w:spacing w:before="120" w:beforeLines="50" w:after="120" w:afterLines="50" w:line="400" w:lineRule="exact"/>
        <w:ind w:left="410" w:hanging="410" w:hangingChars="170"/>
        <w:rPr>
          <w:rFonts w:hint="eastAsia"/>
          <w:b/>
          <w:sz w:val="24"/>
          <w:szCs w:val="24"/>
        </w:rPr>
      </w:pPr>
      <w:r>
        <w:rPr>
          <w:rFonts w:hint="eastAsia"/>
          <w:b/>
          <w:sz w:val="24"/>
          <w:szCs w:val="24"/>
        </w:rPr>
        <w:t>五、履约保证金</w:t>
      </w:r>
    </w:p>
    <w:p>
      <w:pPr>
        <w:pStyle w:val="28"/>
        <w:spacing w:before="120" w:beforeLines="50" w:after="120" w:afterLines="50" w:line="400" w:lineRule="exact"/>
        <w:ind w:left="408" w:hanging="408" w:hangingChars="170"/>
        <w:rPr>
          <w:rFonts w:hint="eastAsia"/>
          <w:sz w:val="24"/>
          <w:szCs w:val="24"/>
        </w:rPr>
      </w:pPr>
      <w:r>
        <w:rPr>
          <w:rFonts w:hint="eastAsia"/>
          <w:sz w:val="24"/>
          <w:szCs w:val="24"/>
        </w:rPr>
        <w:t>5.1 乙方交纳人民币</w:t>
      </w:r>
      <w:r>
        <w:rPr>
          <w:rFonts w:hint="eastAsia"/>
          <w:color w:val="FF6600"/>
          <w:sz w:val="24"/>
          <w:szCs w:val="24"/>
        </w:rPr>
        <w:t>＿＿</w:t>
      </w:r>
      <w:r>
        <w:rPr>
          <w:rFonts w:hint="eastAsia"/>
          <w:sz w:val="24"/>
          <w:szCs w:val="24"/>
        </w:rPr>
        <w:t>元作为本合同的履约保证金。</w:t>
      </w:r>
    </w:p>
    <w:p>
      <w:pPr>
        <w:spacing w:before="120" w:beforeLines="50" w:after="120" w:afterLines="50" w:line="400" w:lineRule="exact"/>
        <w:rPr>
          <w:rFonts w:hint="eastAsia" w:ascii="宋体" w:hAnsi="宋体"/>
          <w:b/>
          <w:sz w:val="24"/>
        </w:rPr>
      </w:pPr>
      <w:r>
        <w:rPr>
          <w:rFonts w:hint="eastAsia" w:ascii="宋体" w:hAnsi="宋体"/>
          <w:b/>
          <w:sz w:val="24"/>
        </w:rPr>
        <w:t>六.转包或分包</w:t>
      </w:r>
    </w:p>
    <w:p>
      <w:pPr>
        <w:spacing w:before="120" w:beforeLines="50" w:after="120" w:afterLines="50" w:line="400" w:lineRule="exact"/>
        <w:rPr>
          <w:rFonts w:hint="eastAsia" w:ascii="宋体" w:hAnsi="宋体"/>
          <w:sz w:val="24"/>
        </w:rPr>
      </w:pPr>
      <w:r>
        <w:rPr>
          <w:rFonts w:hint="eastAsia" w:ascii="宋体" w:hAnsi="宋体"/>
          <w:sz w:val="24"/>
        </w:rPr>
        <w:t>6.1本合同范围的货物，应由供方直接供应，不得转让他人供应；</w:t>
      </w:r>
    </w:p>
    <w:p>
      <w:pPr>
        <w:spacing w:before="120" w:beforeLines="50" w:after="120" w:afterLines="50" w:line="400" w:lineRule="exact"/>
        <w:rPr>
          <w:rFonts w:hint="eastAsia" w:ascii="宋体" w:hAnsi="宋体"/>
          <w:sz w:val="24"/>
        </w:rPr>
      </w:pPr>
      <w:r>
        <w:rPr>
          <w:rFonts w:hint="eastAsia" w:ascii="宋体" w:hAnsi="宋体"/>
          <w:sz w:val="24"/>
        </w:rPr>
        <w:t>6.2 除非得到需方的书面同意，供方不得部分分包给他人供应。需方有绝对权力阻止分包。</w:t>
      </w:r>
    </w:p>
    <w:p>
      <w:pPr>
        <w:spacing w:before="120" w:beforeLines="50" w:after="120" w:afterLines="50" w:line="400" w:lineRule="exact"/>
        <w:rPr>
          <w:rFonts w:hint="eastAsia" w:ascii="宋体" w:hAnsi="宋体"/>
          <w:sz w:val="24"/>
        </w:rPr>
      </w:pPr>
      <w:r>
        <w:rPr>
          <w:rFonts w:hint="eastAsia" w:ascii="宋体" w:hAnsi="宋体"/>
          <w:sz w:val="24"/>
        </w:rPr>
        <w:t>6.3如有转让和未经需方同意的分包行为，需方有权给予终止合同。</w:t>
      </w:r>
    </w:p>
    <w:p>
      <w:pPr>
        <w:pStyle w:val="28"/>
        <w:spacing w:before="120" w:beforeLines="50" w:after="120" w:afterLines="50" w:line="400" w:lineRule="exact"/>
        <w:rPr>
          <w:rFonts w:hint="eastAsia"/>
          <w:sz w:val="24"/>
          <w:szCs w:val="24"/>
        </w:rPr>
      </w:pPr>
      <w:r>
        <w:rPr>
          <w:rFonts w:hint="eastAsia"/>
          <w:b/>
          <w:sz w:val="24"/>
          <w:szCs w:val="24"/>
        </w:rPr>
        <w:t>七、服务质量保证期和服务质量保证金(</w:t>
      </w:r>
      <w:r>
        <w:rPr>
          <w:rFonts w:hint="eastAsia"/>
          <w:b/>
          <w:color w:val="FF6600"/>
          <w:sz w:val="24"/>
          <w:szCs w:val="24"/>
        </w:rPr>
        <w:t>注：</w:t>
      </w:r>
      <w:r>
        <w:rPr>
          <w:rFonts w:hint="eastAsia"/>
          <w:b/>
          <w:sz w:val="24"/>
          <w:szCs w:val="24"/>
        </w:rPr>
        <w:t>选用)</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7.1 服务质量保证期</w:t>
      </w:r>
      <w:r>
        <w:rPr>
          <w:rFonts w:hint="eastAsia"/>
          <w:sz w:val="24"/>
          <w:szCs w:val="24"/>
          <w:u w:val="single"/>
        </w:rPr>
        <w:t xml:space="preserve">      </w:t>
      </w:r>
      <w:r>
        <w:rPr>
          <w:rFonts w:hint="eastAsia"/>
          <w:sz w:val="24"/>
          <w:szCs w:val="24"/>
        </w:rPr>
        <w:t>年。（自验收合格之日起计）</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7.2 服务质量保证金</w:t>
      </w:r>
      <w:r>
        <w:rPr>
          <w:rFonts w:hint="eastAsia"/>
          <w:sz w:val="24"/>
          <w:szCs w:val="24"/>
          <w:u w:val="single"/>
        </w:rPr>
        <w:t xml:space="preserve">            </w:t>
      </w:r>
      <w:r>
        <w:rPr>
          <w:rFonts w:hint="eastAsia"/>
          <w:sz w:val="24"/>
          <w:szCs w:val="24"/>
        </w:rPr>
        <w:t>元。（履约保证金在中标规划编制单位按合同约定验收合格后自行转为质保金）</w:t>
      </w:r>
    </w:p>
    <w:p>
      <w:pPr>
        <w:pStyle w:val="28"/>
        <w:spacing w:before="120" w:beforeLines="50" w:after="120" w:afterLines="50" w:line="400" w:lineRule="exact"/>
        <w:rPr>
          <w:rFonts w:hint="eastAsia"/>
          <w:b/>
          <w:sz w:val="24"/>
          <w:szCs w:val="24"/>
        </w:rPr>
      </w:pPr>
      <w:r>
        <w:rPr>
          <w:rFonts w:hint="eastAsia"/>
          <w:b/>
          <w:sz w:val="24"/>
          <w:szCs w:val="24"/>
        </w:rPr>
        <w:t>八、合同履行时间、履行方式及履行地点</w:t>
      </w:r>
    </w:p>
    <w:p>
      <w:pPr>
        <w:pStyle w:val="28"/>
        <w:spacing w:before="120" w:beforeLines="50" w:after="120" w:afterLines="50" w:line="400" w:lineRule="exact"/>
        <w:rPr>
          <w:rFonts w:hint="eastAsia"/>
          <w:bCs/>
          <w:color w:val="000000"/>
          <w:sz w:val="24"/>
          <w:szCs w:val="24"/>
        </w:rPr>
      </w:pPr>
      <w:r>
        <w:rPr>
          <w:rFonts w:hint="eastAsia"/>
          <w:bCs/>
          <w:sz w:val="24"/>
          <w:szCs w:val="24"/>
        </w:rPr>
        <w:t xml:space="preserve">8.1 </w:t>
      </w:r>
      <w:r>
        <w:rPr>
          <w:rFonts w:hint="eastAsia"/>
          <w:sz w:val="24"/>
          <w:szCs w:val="24"/>
        </w:rPr>
        <w:t>履行时间</w:t>
      </w:r>
      <w:r>
        <w:rPr>
          <w:rFonts w:hint="eastAsia"/>
          <w:bCs/>
          <w:sz w:val="24"/>
          <w:szCs w:val="24"/>
        </w:rPr>
        <w:t>：</w:t>
      </w:r>
    </w:p>
    <w:p>
      <w:pPr>
        <w:pStyle w:val="28"/>
        <w:spacing w:before="120" w:beforeLines="50" w:after="120" w:afterLines="50" w:line="400" w:lineRule="exact"/>
        <w:rPr>
          <w:rFonts w:hint="eastAsia"/>
          <w:bCs/>
          <w:color w:val="000000"/>
          <w:sz w:val="24"/>
          <w:szCs w:val="24"/>
        </w:rPr>
      </w:pPr>
      <w:r>
        <w:rPr>
          <w:rFonts w:hint="eastAsia"/>
          <w:bCs/>
          <w:color w:val="000000"/>
          <w:sz w:val="24"/>
          <w:szCs w:val="24"/>
        </w:rPr>
        <w:t xml:space="preserve">8.2 </w:t>
      </w:r>
      <w:r>
        <w:rPr>
          <w:rFonts w:hint="eastAsia"/>
          <w:sz w:val="24"/>
          <w:szCs w:val="24"/>
        </w:rPr>
        <w:t>履行方式</w:t>
      </w:r>
      <w:r>
        <w:rPr>
          <w:rFonts w:hint="eastAsia"/>
          <w:bCs/>
          <w:color w:val="000000"/>
          <w:sz w:val="24"/>
          <w:szCs w:val="24"/>
        </w:rPr>
        <w:t>：</w:t>
      </w:r>
    </w:p>
    <w:p>
      <w:pPr>
        <w:pStyle w:val="28"/>
        <w:spacing w:before="120" w:beforeLines="50" w:after="120" w:afterLines="50" w:line="400" w:lineRule="exact"/>
        <w:rPr>
          <w:rFonts w:hint="eastAsia"/>
          <w:color w:val="000000"/>
          <w:sz w:val="24"/>
          <w:szCs w:val="24"/>
        </w:rPr>
      </w:pPr>
      <w:r>
        <w:rPr>
          <w:rFonts w:hint="eastAsia"/>
          <w:bCs/>
          <w:color w:val="000000"/>
          <w:sz w:val="24"/>
          <w:szCs w:val="24"/>
        </w:rPr>
        <w:t xml:space="preserve">8.3 </w:t>
      </w:r>
      <w:r>
        <w:rPr>
          <w:rFonts w:hint="eastAsia"/>
          <w:sz w:val="24"/>
          <w:szCs w:val="24"/>
        </w:rPr>
        <w:t>履行地点</w:t>
      </w:r>
      <w:r>
        <w:rPr>
          <w:rFonts w:hint="eastAsia"/>
          <w:bCs/>
          <w:color w:val="000000"/>
          <w:sz w:val="24"/>
          <w:szCs w:val="24"/>
        </w:rPr>
        <w:t>：</w:t>
      </w:r>
    </w:p>
    <w:p>
      <w:pPr>
        <w:pStyle w:val="28"/>
        <w:spacing w:before="120" w:beforeLines="50" w:after="120" w:afterLines="50" w:line="400" w:lineRule="exact"/>
        <w:rPr>
          <w:rFonts w:hint="eastAsia"/>
          <w:b/>
          <w:color w:val="000000"/>
          <w:sz w:val="24"/>
          <w:szCs w:val="24"/>
        </w:rPr>
      </w:pPr>
      <w:r>
        <w:rPr>
          <w:rFonts w:hint="eastAsia"/>
          <w:b/>
          <w:color w:val="000000"/>
          <w:sz w:val="24"/>
          <w:szCs w:val="24"/>
        </w:rPr>
        <w:t>九、款项支付</w:t>
      </w:r>
    </w:p>
    <w:p>
      <w:pPr>
        <w:pStyle w:val="28"/>
        <w:spacing w:before="120" w:beforeLines="50" w:after="120" w:afterLines="50" w:line="400" w:lineRule="exact"/>
        <w:rPr>
          <w:rFonts w:hint="eastAsia"/>
          <w:bCs/>
          <w:sz w:val="24"/>
          <w:szCs w:val="24"/>
        </w:rPr>
      </w:pPr>
      <w:r>
        <w:rPr>
          <w:rFonts w:hint="eastAsia"/>
          <w:bCs/>
          <w:sz w:val="24"/>
          <w:szCs w:val="24"/>
        </w:rPr>
        <w:t>9.1 付款方式：</w:t>
      </w:r>
    </w:p>
    <w:p>
      <w:pPr>
        <w:spacing w:before="120" w:beforeLines="50" w:after="120" w:afterLines="50" w:line="400" w:lineRule="exact"/>
        <w:rPr>
          <w:rFonts w:hint="eastAsia" w:ascii="宋体" w:hAnsi="宋体"/>
          <w:b/>
          <w:sz w:val="24"/>
        </w:rPr>
      </w:pPr>
      <w:r>
        <w:rPr>
          <w:rFonts w:hint="eastAsia" w:ascii="宋体" w:hAnsi="宋体"/>
          <w:b/>
          <w:sz w:val="24"/>
        </w:rPr>
        <w:t>十、税费</w:t>
      </w:r>
    </w:p>
    <w:p>
      <w:pPr>
        <w:spacing w:before="120" w:beforeLines="50" w:after="120" w:afterLines="50" w:line="400" w:lineRule="exact"/>
        <w:rPr>
          <w:rFonts w:hint="eastAsia" w:ascii="宋体" w:hAnsi="宋体"/>
          <w:sz w:val="24"/>
        </w:rPr>
      </w:pPr>
      <w:r>
        <w:rPr>
          <w:rFonts w:hint="eastAsia" w:ascii="宋体" w:hAnsi="宋体"/>
          <w:sz w:val="24"/>
        </w:rPr>
        <w:t>10.1本合同执行中相关的一切税费均由供方负担。</w:t>
      </w:r>
    </w:p>
    <w:p>
      <w:pPr>
        <w:pStyle w:val="28"/>
        <w:spacing w:before="120" w:beforeLines="50" w:after="120" w:afterLines="50" w:line="400" w:lineRule="exact"/>
        <w:ind w:left="412" w:hanging="412" w:hangingChars="171"/>
        <w:rPr>
          <w:rFonts w:hint="eastAsia"/>
          <w:sz w:val="24"/>
          <w:szCs w:val="24"/>
        </w:rPr>
      </w:pPr>
      <w:r>
        <w:rPr>
          <w:rFonts w:hint="eastAsia"/>
          <w:b/>
          <w:sz w:val="24"/>
          <w:szCs w:val="24"/>
        </w:rPr>
        <w:t>十一、质量保证及后续服务</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11.1 乙方应按谈判文件规定向甲方提供服务。</w:t>
      </w:r>
    </w:p>
    <w:p>
      <w:pPr>
        <w:pStyle w:val="28"/>
        <w:spacing w:before="120" w:beforeLines="50" w:after="120" w:afterLines="50" w:line="400" w:lineRule="exact"/>
        <w:ind w:left="480" w:hanging="480" w:hangingChars="200"/>
        <w:rPr>
          <w:rFonts w:hint="eastAsia"/>
          <w:sz w:val="24"/>
          <w:szCs w:val="24"/>
        </w:rPr>
      </w:pPr>
      <w:r>
        <w:rPr>
          <w:rFonts w:hint="eastAsia"/>
          <w:sz w:val="24"/>
          <w:szCs w:val="24"/>
        </w:rPr>
        <w:t>11.2 乙方提供的服务成果在服务质量保证期内发生故障，乙方应负责免费提供</w:t>
      </w:r>
    </w:p>
    <w:p>
      <w:pPr>
        <w:pStyle w:val="28"/>
        <w:spacing w:before="120" w:beforeLines="50" w:after="120" w:afterLines="50" w:line="400" w:lineRule="exact"/>
        <w:ind w:left="480" w:hanging="480" w:hangingChars="200"/>
        <w:rPr>
          <w:rFonts w:hint="eastAsia"/>
          <w:sz w:val="24"/>
          <w:szCs w:val="24"/>
        </w:rPr>
      </w:pPr>
      <w:r>
        <w:rPr>
          <w:rFonts w:hint="eastAsia"/>
          <w:sz w:val="24"/>
          <w:szCs w:val="24"/>
        </w:rPr>
        <w:t>后续服务。对达不到要求的，根据实际情况，经双方协商，可按以下办法处理：</w:t>
      </w:r>
    </w:p>
    <w:p>
      <w:pPr>
        <w:pStyle w:val="28"/>
        <w:spacing w:before="120" w:beforeLines="50" w:after="120" w:afterLines="50" w:line="400" w:lineRule="exact"/>
        <w:rPr>
          <w:rFonts w:hint="eastAsia"/>
          <w:sz w:val="24"/>
          <w:szCs w:val="24"/>
        </w:rPr>
      </w:pPr>
      <w:r>
        <w:rPr>
          <w:rFonts w:hint="eastAsia"/>
          <w:sz w:val="24"/>
          <w:szCs w:val="24"/>
        </w:rPr>
        <w:t>⑴重做：由乙方承担所发生的全部费用。</w:t>
      </w:r>
    </w:p>
    <w:p>
      <w:pPr>
        <w:pStyle w:val="28"/>
        <w:spacing w:before="120" w:beforeLines="50" w:after="120" w:afterLines="50" w:line="400" w:lineRule="exact"/>
        <w:rPr>
          <w:rFonts w:hint="eastAsia"/>
          <w:sz w:val="24"/>
          <w:szCs w:val="24"/>
        </w:rPr>
      </w:pPr>
      <w:r>
        <w:rPr>
          <w:rFonts w:hint="eastAsia"/>
          <w:sz w:val="24"/>
          <w:szCs w:val="24"/>
        </w:rPr>
        <w:t>⑵贬值处理：由甲乙双方合议定价。</w:t>
      </w:r>
    </w:p>
    <w:p>
      <w:pPr>
        <w:pStyle w:val="28"/>
        <w:spacing w:before="120" w:beforeLines="50" w:after="120" w:afterLines="50" w:line="400" w:lineRule="exact"/>
        <w:rPr>
          <w:rFonts w:hint="eastAsia"/>
          <w:sz w:val="24"/>
          <w:szCs w:val="24"/>
        </w:rPr>
      </w:pPr>
      <w:r>
        <w:rPr>
          <w:rFonts w:hint="eastAsia"/>
          <w:sz w:val="24"/>
          <w:szCs w:val="24"/>
        </w:rPr>
        <w:t>⑶解除合同。</w:t>
      </w:r>
    </w:p>
    <w:p>
      <w:pPr>
        <w:pStyle w:val="28"/>
        <w:spacing w:before="120" w:beforeLines="50" w:after="120" w:afterLines="50" w:line="400" w:lineRule="exact"/>
        <w:rPr>
          <w:rFonts w:hint="eastAsia"/>
          <w:sz w:val="24"/>
          <w:szCs w:val="24"/>
        </w:rPr>
      </w:pPr>
      <w:r>
        <w:rPr>
          <w:rFonts w:hint="eastAsia"/>
          <w:sz w:val="24"/>
          <w:szCs w:val="24"/>
        </w:rPr>
        <w:t>11.3 如在使用过程中发生问题，乙方在接到甲方通知后</w:t>
      </w:r>
      <w:r>
        <w:rPr>
          <w:rFonts w:hint="eastAsia"/>
          <w:color w:val="000000"/>
          <w:sz w:val="24"/>
          <w:szCs w:val="24"/>
        </w:rPr>
        <w:t>在</w:t>
      </w:r>
      <w:r>
        <w:rPr>
          <w:rFonts w:hint="eastAsia"/>
          <w:sz w:val="24"/>
          <w:szCs w:val="24"/>
          <w:u w:val="single"/>
        </w:rPr>
        <w:t xml:space="preserve">      </w:t>
      </w:r>
      <w:r>
        <w:rPr>
          <w:rFonts w:hint="eastAsia"/>
          <w:color w:val="000000"/>
          <w:sz w:val="24"/>
          <w:szCs w:val="24"/>
        </w:rPr>
        <w:t>小时</w:t>
      </w:r>
      <w:r>
        <w:rPr>
          <w:rFonts w:hint="eastAsia"/>
          <w:sz w:val="24"/>
          <w:szCs w:val="24"/>
        </w:rPr>
        <w:t>内到达甲方现场。</w:t>
      </w:r>
    </w:p>
    <w:p>
      <w:pPr>
        <w:pStyle w:val="28"/>
        <w:spacing w:before="120" w:beforeLines="50" w:after="120" w:afterLines="50" w:line="400" w:lineRule="exact"/>
        <w:rPr>
          <w:rFonts w:hint="eastAsia"/>
          <w:sz w:val="24"/>
          <w:szCs w:val="24"/>
        </w:rPr>
      </w:pPr>
      <w:r>
        <w:rPr>
          <w:rFonts w:hint="eastAsia"/>
          <w:sz w:val="24"/>
          <w:szCs w:val="24"/>
        </w:rPr>
        <w:t>11.4 在服务质量保证期内，乙方应对出现的质量及安全问题负责处理解决并承担一切费用。</w:t>
      </w:r>
    </w:p>
    <w:p>
      <w:pPr>
        <w:pStyle w:val="28"/>
        <w:spacing w:before="120" w:beforeLines="50" w:after="120" w:afterLines="50" w:line="400" w:lineRule="exact"/>
        <w:rPr>
          <w:rFonts w:hint="eastAsia"/>
          <w:b/>
          <w:sz w:val="24"/>
          <w:szCs w:val="24"/>
        </w:rPr>
      </w:pPr>
      <w:r>
        <w:rPr>
          <w:rFonts w:hint="eastAsia"/>
          <w:b/>
          <w:sz w:val="24"/>
          <w:szCs w:val="24"/>
        </w:rPr>
        <w:t>十二、、违约责任</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12.1 甲方无正当理由拒绝接受服务的，甲方向乙方偿付合同款项百分之五的违</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约金。</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12.2 甲方无故逾期验收和办理款项支付手续的,甲方应按逾期付款总额每日万</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分之五向乙方支付违约金。</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12.3 乙方逾期提供服务的，每日向甲方支付千分之六违约金。逾期超过约定日</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期10个工作日不能交货的，甲方可解除本合同。乙方因逾期交货或因其他违约</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行为导致甲方解除合同的，乙方应向甲方支付合同总值5%的违约金，如造成甲</w:t>
      </w:r>
    </w:p>
    <w:p>
      <w:pPr>
        <w:pStyle w:val="28"/>
        <w:spacing w:before="120" w:beforeLines="50" w:after="120" w:afterLines="50" w:line="400" w:lineRule="exact"/>
        <w:ind w:left="410" w:hanging="410" w:hangingChars="171"/>
        <w:rPr>
          <w:rFonts w:hint="eastAsia"/>
          <w:sz w:val="24"/>
          <w:szCs w:val="24"/>
        </w:rPr>
      </w:pPr>
      <w:r>
        <w:rPr>
          <w:rFonts w:hint="eastAsia"/>
          <w:sz w:val="24"/>
          <w:szCs w:val="24"/>
        </w:rPr>
        <w:t xml:space="preserve">方损失超过违约金的，超出部分由乙方继续承担赔偿责任。 </w:t>
      </w:r>
    </w:p>
    <w:p>
      <w:pPr>
        <w:pStyle w:val="28"/>
        <w:spacing w:before="120" w:beforeLines="50" w:after="120" w:afterLines="50" w:line="400" w:lineRule="exact"/>
        <w:rPr>
          <w:rFonts w:hint="eastAsia"/>
          <w:b/>
          <w:sz w:val="24"/>
          <w:szCs w:val="24"/>
        </w:rPr>
      </w:pPr>
      <w:r>
        <w:rPr>
          <w:rFonts w:hint="eastAsia"/>
          <w:b/>
          <w:sz w:val="24"/>
          <w:szCs w:val="24"/>
        </w:rPr>
        <w:t>十三、不可抗力事件处理</w:t>
      </w:r>
    </w:p>
    <w:p>
      <w:pPr>
        <w:pStyle w:val="28"/>
        <w:spacing w:before="120" w:beforeLines="50" w:after="120" w:afterLines="50" w:line="400" w:lineRule="exact"/>
        <w:ind w:left="480" w:hanging="480" w:hangingChars="200"/>
        <w:rPr>
          <w:rFonts w:hint="eastAsia"/>
          <w:sz w:val="24"/>
          <w:szCs w:val="24"/>
        </w:rPr>
      </w:pPr>
      <w:r>
        <w:rPr>
          <w:rFonts w:hint="eastAsia"/>
          <w:sz w:val="24"/>
          <w:szCs w:val="24"/>
        </w:rPr>
        <w:t>13.1 在合同有效期内，任何一方因不可抗力事件导致不能履行合同，则合同履</w:t>
      </w:r>
    </w:p>
    <w:p>
      <w:pPr>
        <w:pStyle w:val="28"/>
        <w:spacing w:before="120" w:beforeLines="50" w:after="120" w:afterLines="50" w:line="400" w:lineRule="exact"/>
        <w:ind w:left="480" w:hanging="480" w:hangingChars="200"/>
        <w:rPr>
          <w:rFonts w:hint="eastAsia"/>
          <w:sz w:val="24"/>
          <w:szCs w:val="24"/>
        </w:rPr>
      </w:pPr>
      <w:r>
        <w:rPr>
          <w:rFonts w:hint="eastAsia"/>
          <w:sz w:val="24"/>
          <w:szCs w:val="24"/>
        </w:rPr>
        <w:t>行期可延长，其延长期与不可抗力影响期相同。</w:t>
      </w:r>
    </w:p>
    <w:p>
      <w:pPr>
        <w:pStyle w:val="28"/>
        <w:spacing w:before="120" w:beforeLines="50" w:after="120" w:afterLines="50" w:line="400" w:lineRule="exact"/>
        <w:rPr>
          <w:rFonts w:hint="eastAsia"/>
          <w:sz w:val="24"/>
          <w:szCs w:val="24"/>
        </w:rPr>
      </w:pPr>
      <w:r>
        <w:rPr>
          <w:rFonts w:hint="eastAsia"/>
          <w:sz w:val="24"/>
          <w:szCs w:val="24"/>
        </w:rPr>
        <w:t>13.2 不可抗力事件发生后，应立即通知对方，并寄送有关权威机构出具的证明。</w:t>
      </w:r>
    </w:p>
    <w:p>
      <w:pPr>
        <w:pStyle w:val="28"/>
        <w:spacing w:before="120" w:beforeLines="50" w:after="120" w:afterLines="50" w:line="400" w:lineRule="exact"/>
        <w:rPr>
          <w:rFonts w:hint="eastAsia"/>
          <w:sz w:val="24"/>
          <w:szCs w:val="24"/>
        </w:rPr>
      </w:pPr>
      <w:r>
        <w:rPr>
          <w:rFonts w:hint="eastAsia"/>
          <w:sz w:val="24"/>
          <w:szCs w:val="24"/>
        </w:rPr>
        <w:t>13.3 不可抗力事件延续120天以上，双方应通过友好协商，确定是否继续履行合同。</w:t>
      </w:r>
    </w:p>
    <w:p>
      <w:pPr>
        <w:pStyle w:val="28"/>
        <w:spacing w:before="120" w:beforeLines="50" w:after="120" w:afterLines="50" w:line="400" w:lineRule="exact"/>
        <w:rPr>
          <w:rFonts w:hint="eastAsia"/>
          <w:b/>
          <w:sz w:val="24"/>
          <w:szCs w:val="24"/>
        </w:rPr>
      </w:pPr>
      <w:r>
        <w:rPr>
          <w:rFonts w:hint="eastAsia"/>
          <w:b/>
          <w:sz w:val="24"/>
          <w:szCs w:val="24"/>
        </w:rPr>
        <w:t>十四、诉讼</w:t>
      </w:r>
    </w:p>
    <w:p>
      <w:pPr>
        <w:pStyle w:val="28"/>
        <w:spacing w:before="120" w:beforeLines="50" w:after="120" w:afterLines="50" w:line="400" w:lineRule="exact"/>
        <w:ind w:left="480" w:hanging="480" w:hangingChars="200"/>
        <w:rPr>
          <w:rFonts w:hint="eastAsia"/>
          <w:sz w:val="24"/>
          <w:szCs w:val="24"/>
        </w:rPr>
      </w:pPr>
      <w:r>
        <w:rPr>
          <w:rFonts w:hint="eastAsia"/>
          <w:sz w:val="24"/>
          <w:szCs w:val="24"/>
        </w:rPr>
        <w:t>14.1 双方在执行合同中所发生的一切争议，应通过协商解决。如协商不成，可</w:t>
      </w:r>
    </w:p>
    <w:p>
      <w:pPr>
        <w:pStyle w:val="28"/>
        <w:spacing w:before="120" w:beforeLines="50" w:after="120" w:afterLines="50" w:line="400" w:lineRule="exact"/>
        <w:ind w:left="480" w:hanging="480" w:hangingChars="200"/>
        <w:rPr>
          <w:rFonts w:hint="eastAsia"/>
          <w:sz w:val="24"/>
          <w:szCs w:val="24"/>
        </w:rPr>
      </w:pPr>
      <w:r>
        <w:rPr>
          <w:rFonts w:hint="eastAsia"/>
          <w:sz w:val="24"/>
          <w:szCs w:val="24"/>
        </w:rPr>
        <w:t>向合同签订地法院起诉。</w:t>
      </w:r>
    </w:p>
    <w:p>
      <w:pPr>
        <w:pStyle w:val="28"/>
        <w:spacing w:before="120" w:beforeLines="50" w:after="120" w:afterLines="50" w:line="400" w:lineRule="exact"/>
        <w:rPr>
          <w:rFonts w:hint="eastAsia"/>
          <w:b/>
          <w:sz w:val="24"/>
          <w:szCs w:val="24"/>
        </w:rPr>
      </w:pPr>
      <w:r>
        <w:rPr>
          <w:rFonts w:hint="eastAsia"/>
          <w:b/>
          <w:sz w:val="24"/>
          <w:szCs w:val="24"/>
        </w:rPr>
        <w:t>十五、合同生效及其它</w:t>
      </w:r>
    </w:p>
    <w:p>
      <w:pPr>
        <w:pStyle w:val="28"/>
        <w:spacing w:before="120" w:beforeLines="50" w:after="120" w:afterLines="50" w:line="320" w:lineRule="exact"/>
        <w:rPr>
          <w:rFonts w:hint="eastAsia"/>
          <w:sz w:val="24"/>
          <w:szCs w:val="24"/>
        </w:rPr>
      </w:pPr>
      <w:r>
        <w:rPr>
          <w:rFonts w:hint="eastAsia"/>
          <w:sz w:val="24"/>
          <w:szCs w:val="24"/>
        </w:rPr>
        <w:t>15.1 合同经双方法定代表人或授权委托代理人签字并加盖单位公章后生效。</w:t>
      </w:r>
    </w:p>
    <w:p>
      <w:pPr>
        <w:pStyle w:val="28"/>
        <w:spacing w:before="120" w:beforeLines="50" w:after="120" w:afterLines="50" w:line="320" w:lineRule="exact"/>
        <w:rPr>
          <w:rFonts w:hint="eastAsia"/>
          <w:sz w:val="24"/>
          <w:szCs w:val="24"/>
        </w:rPr>
      </w:pPr>
      <w:r>
        <w:rPr>
          <w:rFonts w:hint="eastAsia"/>
          <w:sz w:val="24"/>
          <w:szCs w:val="24"/>
        </w:rPr>
        <w:t>15.2合同执行中涉及采购资金和采购内容修改或补充的，须经财政部门审批，并签书面补充协议报政府采购监督管理部门备案，方可作为主合同不可分割的一部分。</w:t>
      </w:r>
    </w:p>
    <w:p>
      <w:pPr>
        <w:pStyle w:val="28"/>
        <w:spacing w:before="120" w:beforeLines="50" w:after="120" w:afterLines="50" w:line="320" w:lineRule="exact"/>
        <w:ind w:left="480" w:hanging="480" w:hangingChars="200"/>
        <w:rPr>
          <w:rFonts w:hint="eastAsia"/>
          <w:sz w:val="24"/>
          <w:szCs w:val="24"/>
        </w:rPr>
      </w:pPr>
      <w:r>
        <w:rPr>
          <w:rFonts w:hint="eastAsia"/>
          <w:sz w:val="24"/>
          <w:szCs w:val="24"/>
        </w:rPr>
        <w:t>15.3本合同未尽事宜，遵照《合同法》有关条文执行。</w:t>
      </w:r>
    </w:p>
    <w:p>
      <w:pPr>
        <w:pStyle w:val="28"/>
        <w:spacing w:before="120" w:beforeLines="50" w:after="120" w:afterLines="50" w:line="320" w:lineRule="exact"/>
        <w:ind w:left="480" w:hanging="480" w:hangingChars="200"/>
        <w:rPr>
          <w:rFonts w:hint="eastAsia"/>
          <w:b/>
          <w:sz w:val="24"/>
          <w:szCs w:val="24"/>
        </w:rPr>
      </w:pPr>
      <w:r>
        <w:rPr>
          <w:rFonts w:hint="eastAsia"/>
          <w:sz w:val="24"/>
          <w:szCs w:val="24"/>
        </w:rPr>
        <w:t>15.4 本合同正本一式两份，具有同等法律效力，甲乙双方各执一份；副本</w:t>
      </w:r>
      <w:r>
        <w:rPr>
          <w:rFonts w:hint="eastAsia"/>
          <w:b/>
          <w:sz w:val="24"/>
          <w:szCs w:val="24"/>
        </w:rPr>
        <w:t>＿＿</w:t>
      </w:r>
    </w:p>
    <w:p>
      <w:pPr>
        <w:pStyle w:val="28"/>
        <w:spacing w:before="120" w:beforeLines="50" w:after="120" w:afterLines="50" w:line="320" w:lineRule="exact"/>
        <w:ind w:left="480" w:hanging="480" w:hangingChars="200"/>
        <w:rPr>
          <w:rFonts w:hint="eastAsia"/>
          <w:sz w:val="24"/>
          <w:szCs w:val="24"/>
        </w:rPr>
      </w:pPr>
      <w:r>
        <w:rPr>
          <w:rFonts w:hint="eastAsia"/>
          <w:sz w:val="24"/>
          <w:szCs w:val="24"/>
        </w:rPr>
        <w:t>份，(用途)。</w:t>
      </w:r>
    </w:p>
    <w:p>
      <w:pPr>
        <w:pStyle w:val="28"/>
        <w:spacing w:before="120" w:beforeLines="50" w:after="120" w:afterLines="50" w:line="400" w:lineRule="exact"/>
        <w:ind w:left="480" w:hanging="480" w:hangingChars="200"/>
        <w:rPr>
          <w:rFonts w:hint="eastAsia"/>
          <w:sz w:val="24"/>
          <w:szCs w:val="24"/>
        </w:rPr>
      </w:pPr>
      <w:r>
        <w:rPr>
          <w:sz w:val="24"/>
          <w:szCs w:val="24"/>
        </w:rPr>
        <w:t xml:space="preserve">  </w:t>
      </w:r>
      <w:r>
        <w:rPr>
          <w:rFonts w:hint="eastAsia"/>
          <w:sz w:val="24"/>
          <w:szCs w:val="24"/>
        </w:rPr>
        <w:t xml:space="preserve">甲方：                                   乙方： </w:t>
      </w:r>
    </w:p>
    <w:p>
      <w:pPr>
        <w:pStyle w:val="28"/>
        <w:spacing w:before="120" w:beforeLines="50" w:after="120" w:afterLines="50" w:line="400" w:lineRule="exact"/>
        <w:rPr>
          <w:rFonts w:hint="eastAsia"/>
          <w:sz w:val="24"/>
          <w:szCs w:val="24"/>
        </w:rPr>
      </w:pPr>
      <w:r>
        <w:rPr>
          <w:rFonts w:hint="eastAsia"/>
          <w:sz w:val="24"/>
          <w:szCs w:val="24"/>
        </w:rPr>
        <w:t xml:space="preserve">  地址：                                   地址： </w:t>
      </w:r>
    </w:p>
    <w:p>
      <w:pPr>
        <w:pStyle w:val="28"/>
        <w:spacing w:before="120" w:beforeLines="50" w:after="120" w:afterLines="50" w:line="400" w:lineRule="exact"/>
        <w:rPr>
          <w:rFonts w:hint="eastAsia"/>
          <w:sz w:val="24"/>
          <w:szCs w:val="24"/>
        </w:rPr>
      </w:pPr>
      <w:r>
        <w:rPr>
          <w:rFonts w:hint="eastAsia"/>
          <w:sz w:val="24"/>
          <w:szCs w:val="24"/>
        </w:rPr>
        <w:t xml:space="preserve">  法定代表人：                             法定代表人：</w:t>
      </w:r>
    </w:p>
    <w:p>
      <w:pPr>
        <w:pStyle w:val="28"/>
        <w:spacing w:before="120" w:beforeLines="50" w:after="120" w:afterLines="50" w:line="400" w:lineRule="exact"/>
        <w:ind w:left="5250"/>
        <w:rPr>
          <w:rFonts w:hint="eastAsia"/>
        </w:rPr>
      </w:pPr>
      <w:r>
        <w:rPr>
          <w:rFonts w:hint="eastAsia"/>
        </w:rPr>
        <w:t xml:space="preserve"> 签订地点：                     签订日期：      年  月  日</w:t>
      </w:r>
    </w:p>
    <w:p>
      <w:pPr>
        <w:snapToGrid w:val="0"/>
        <w:spacing w:before="120" w:beforeLines="50" w:after="120" w:afterLines="50"/>
        <w:rPr>
          <w:rFonts w:ascii="宋体" w:hAnsi="宋体"/>
          <w:sz w:val="24"/>
        </w:rPr>
      </w:pPr>
    </w:p>
    <w:p>
      <w:pPr>
        <w:snapToGrid w:val="0"/>
        <w:spacing w:before="120" w:beforeLines="50" w:after="120" w:afterLines="50"/>
        <w:rPr>
          <w:rFonts w:hint="eastAsia" w:ascii="宋体" w:hAnsi="宋体"/>
          <w:sz w:val="24"/>
        </w:rPr>
      </w:pPr>
    </w:p>
    <w:p>
      <w:pPr>
        <w:snapToGrid w:val="0"/>
        <w:spacing w:before="120" w:beforeLines="50" w:after="120" w:afterLines="50"/>
        <w:rPr>
          <w:rFonts w:hint="eastAsia" w:ascii="宋体" w:hAnsi="宋体"/>
          <w:sz w:val="24"/>
        </w:rPr>
      </w:pPr>
    </w:p>
    <w:p>
      <w:pPr>
        <w:snapToGrid w:val="0"/>
        <w:spacing w:before="120" w:beforeLines="50" w:after="120" w:afterLines="50"/>
        <w:rPr>
          <w:rFonts w:hint="eastAsia" w:ascii="宋体" w:hAnsi="宋体"/>
          <w:sz w:val="24"/>
        </w:rPr>
      </w:pPr>
    </w:p>
    <w:p>
      <w:pPr>
        <w:snapToGrid w:val="0"/>
        <w:spacing w:before="120" w:beforeLines="50" w:after="120" w:afterLines="50"/>
        <w:rPr>
          <w:rFonts w:hint="eastAsia" w:ascii="宋体" w:hAnsi="宋体"/>
          <w:sz w:val="24"/>
        </w:rPr>
      </w:pPr>
    </w:p>
    <w:p>
      <w:pPr>
        <w:snapToGrid w:val="0"/>
        <w:spacing w:before="120" w:beforeLines="50" w:after="120" w:afterLines="50"/>
        <w:rPr>
          <w:rFonts w:hint="eastAsia" w:ascii="宋体" w:hAnsi="宋体"/>
          <w:sz w:val="24"/>
        </w:rPr>
      </w:pPr>
    </w:p>
    <w:p>
      <w:pPr>
        <w:numPr>
          <w:ilvl w:val="1"/>
          <w:numId w:val="17"/>
        </w:numPr>
        <w:tabs>
          <w:tab w:val="left" w:pos="2472"/>
        </w:tabs>
        <w:snapToGrid w:val="0"/>
        <w:jc w:val="center"/>
        <w:rPr>
          <w:rFonts w:ascii="宋体" w:hAnsi="宋体"/>
          <w:sz w:val="30"/>
          <w:szCs w:val="30"/>
        </w:rPr>
      </w:pPr>
      <w:r>
        <w:rPr>
          <w:rFonts w:hint="eastAsia" w:ascii="宋体" w:hAnsi="宋体"/>
          <w:b/>
          <w:bCs/>
          <w:sz w:val="30"/>
          <w:szCs w:val="30"/>
        </w:rPr>
        <w:t>投标文件格式</w:t>
      </w:r>
    </w:p>
    <w:p>
      <w:pPr>
        <w:snapToGrid w:val="0"/>
        <w:spacing w:before="120" w:beforeLines="50" w:after="50"/>
        <w:rPr>
          <w:rFonts w:ascii="宋体" w:hAnsi="宋体"/>
          <w:sz w:val="24"/>
          <w:szCs w:val="20"/>
        </w:rPr>
      </w:pPr>
      <w:r>
        <w:rPr>
          <w:rFonts w:hint="eastAsia" w:ascii="宋体" w:hAnsi="宋体"/>
          <w:b/>
          <w:bCs/>
          <w:kern w:val="44"/>
          <w:szCs w:val="21"/>
        </w:rPr>
        <w:t>本章节内容提供部分投标文件格式，采购文件中要求，但未提供格式的，须由投标人根据采购文件的要求自行制作</w:t>
      </w:r>
    </w:p>
    <w:p>
      <w:pPr>
        <w:tabs>
          <w:tab w:val="center" w:pos="4156"/>
        </w:tabs>
        <w:snapToGrid w:val="0"/>
        <w:spacing w:before="120" w:beforeLines="50" w:after="50"/>
        <w:rPr>
          <w:rFonts w:ascii="宋体" w:hAnsi="宋体"/>
          <w:b/>
          <w:sz w:val="30"/>
          <w:szCs w:val="20"/>
        </w:rPr>
      </w:pPr>
      <w:r>
        <w:rPr>
          <w:rFonts w:hint="eastAsia" w:ascii="宋体" w:hAnsi="宋体"/>
          <w:b/>
          <w:sz w:val="30"/>
          <w:szCs w:val="20"/>
        </w:rPr>
        <w:t>附件一：</w:t>
      </w:r>
      <w:r>
        <w:rPr>
          <w:rFonts w:ascii="宋体" w:hAnsi="宋体"/>
          <w:b/>
          <w:sz w:val="30"/>
          <w:szCs w:val="20"/>
        </w:rPr>
        <w:tab/>
      </w:r>
    </w:p>
    <w:p>
      <w:pPr>
        <w:tabs>
          <w:tab w:val="center" w:pos="4156"/>
        </w:tabs>
        <w:snapToGrid w:val="0"/>
        <w:spacing w:before="120" w:beforeLines="50" w:after="50"/>
        <w:jc w:val="center"/>
        <w:rPr>
          <w:rFonts w:ascii="宋体" w:hAnsi="宋体"/>
          <w:sz w:val="24"/>
          <w:szCs w:val="20"/>
        </w:rPr>
      </w:pPr>
      <w:r>
        <w:rPr>
          <w:rFonts w:hint="eastAsia" w:ascii="宋体" w:hAnsi="宋体"/>
          <w:sz w:val="30"/>
          <w:szCs w:val="20"/>
        </w:rPr>
        <w:t>投标声明书</w:t>
      </w:r>
    </w:p>
    <w:p>
      <w:pPr>
        <w:snapToGrid w:val="0"/>
        <w:spacing w:before="120" w:beforeLines="50" w:after="50"/>
        <w:rPr>
          <w:rFonts w:ascii="宋体" w:hAnsi="宋体"/>
          <w:sz w:val="24"/>
          <w:szCs w:val="20"/>
        </w:rPr>
      </w:pPr>
      <w:r>
        <w:rPr>
          <w:rFonts w:hint="eastAsia" w:ascii="宋体" w:hAnsi="宋体"/>
          <w:sz w:val="24"/>
          <w:szCs w:val="20"/>
        </w:rPr>
        <w:t>致：德清县园林绿化管理处、浙江鑫润工程管理有限公司</w:t>
      </w:r>
    </w:p>
    <w:p>
      <w:pPr>
        <w:snapToGrid w:val="0"/>
        <w:spacing w:before="120" w:beforeLines="50" w:after="50"/>
        <w:ind w:firstLine="720" w:firstLineChars="300"/>
        <w:rPr>
          <w:rFonts w:ascii="宋体" w:hAnsi="宋体"/>
          <w:sz w:val="24"/>
          <w:szCs w:val="20"/>
        </w:rPr>
      </w:pP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（投标人名称）系中华人民共和国合法</w:t>
      </w:r>
      <w:r>
        <w:rPr>
          <w:rFonts w:hint="eastAsia" w:ascii="宋体" w:hAnsi="宋体"/>
          <w:sz w:val="24"/>
          <w:szCs w:val="20"/>
          <w:u w:val="single"/>
        </w:rPr>
        <w:t xml:space="preserve">      （企业、法人或其他）</w:t>
      </w:r>
      <w:r>
        <w:rPr>
          <w:rFonts w:hint="eastAsia" w:ascii="宋体" w:hAnsi="宋体"/>
          <w:sz w:val="24"/>
          <w:szCs w:val="20"/>
        </w:rPr>
        <w:t>，经营地址</w:t>
      </w:r>
      <w:r>
        <w:rPr>
          <w:rFonts w:hint="eastAsia" w:ascii="宋体" w:hAnsi="宋体"/>
          <w:sz w:val="24"/>
          <w:szCs w:val="20"/>
          <w:u w:val="single"/>
        </w:rPr>
        <w:t xml:space="preserve">                     </w:t>
      </w:r>
      <w:r>
        <w:rPr>
          <w:rFonts w:hint="eastAsia" w:ascii="宋体" w:hAnsi="宋体"/>
          <w:sz w:val="24"/>
          <w:szCs w:val="20"/>
        </w:rPr>
        <w:t>。</w:t>
      </w:r>
    </w:p>
    <w:p>
      <w:pPr>
        <w:snapToGrid w:val="0"/>
        <w:spacing w:before="120" w:beforeLines="50" w:after="50"/>
        <w:ind w:firstLine="645"/>
        <w:rPr>
          <w:rFonts w:ascii="宋体" w:hAnsi="宋体"/>
          <w:sz w:val="24"/>
          <w:szCs w:val="20"/>
        </w:rPr>
      </w:pPr>
      <w:r>
        <w:rPr>
          <w:rFonts w:hint="eastAsia" w:ascii="宋体" w:hAnsi="宋体"/>
          <w:sz w:val="24"/>
          <w:szCs w:val="20"/>
        </w:rPr>
        <w:t>我</w:t>
      </w:r>
      <w:r>
        <w:rPr>
          <w:rFonts w:ascii="宋体" w:hAnsi="宋体"/>
          <w:sz w:val="24"/>
          <w:szCs w:val="20"/>
        </w:rPr>
        <w:t>___</w:t>
      </w:r>
      <w:r>
        <w:rPr>
          <w:rFonts w:ascii="宋体" w:hAnsi="宋体"/>
          <w:sz w:val="24"/>
          <w:szCs w:val="20"/>
          <w:u w:val="single"/>
        </w:rPr>
        <w:t>_</w:t>
      </w:r>
      <w:r>
        <w:rPr>
          <w:rFonts w:ascii="宋体" w:hAnsi="宋体"/>
          <w:sz w:val="24"/>
          <w:szCs w:val="20"/>
        </w:rPr>
        <w:t>_</w:t>
      </w:r>
      <w:r>
        <w:rPr>
          <w:rFonts w:hint="eastAsia" w:ascii="宋体" w:hAnsi="宋体"/>
          <w:sz w:val="24"/>
          <w:szCs w:val="20"/>
        </w:rPr>
        <w:t>（姓名）系</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（投标人名称）的法定代表人，我方愿意参加贵方组织的</w:t>
      </w:r>
      <w:r>
        <w:rPr>
          <w:rFonts w:ascii="宋体" w:hAnsi="宋体"/>
          <w:sz w:val="24"/>
          <w:szCs w:val="20"/>
        </w:rPr>
        <w:t>_____</w:t>
      </w:r>
      <w:r>
        <w:rPr>
          <w:rFonts w:ascii="宋体" w:hAnsi="宋体"/>
          <w:sz w:val="24"/>
          <w:szCs w:val="20"/>
          <w:u w:val="single"/>
        </w:rPr>
        <w:t>___</w:t>
      </w:r>
      <w:r>
        <w:rPr>
          <w:rFonts w:ascii="宋体" w:hAnsi="宋体"/>
          <w:sz w:val="24"/>
          <w:szCs w:val="20"/>
        </w:rPr>
        <w:t>_</w:t>
      </w:r>
      <w:r>
        <w:rPr>
          <w:rFonts w:hint="eastAsia" w:ascii="宋体" w:hAnsi="宋体"/>
          <w:sz w:val="24"/>
          <w:szCs w:val="20"/>
        </w:rPr>
        <w:t>项目的投标，为便于贵方公正、择优地确定中标人及其投标产品和服务，我方就本次投标有关事项郑重声明如下：</w:t>
      </w:r>
    </w:p>
    <w:p>
      <w:pPr>
        <w:snapToGrid w:val="0"/>
        <w:ind w:firstLine="480" w:firstLineChars="200"/>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我方向贵方提交的所有投标文件、资料都是准确的和真实的</w:t>
      </w:r>
      <w:r>
        <w:rPr>
          <w:rFonts w:hint="eastAsia" w:ascii="宋体" w:hAnsi="宋体"/>
          <w:sz w:val="24"/>
          <w:szCs w:val="20"/>
        </w:rPr>
        <w:t>。</w:t>
      </w:r>
    </w:p>
    <w:p>
      <w:pPr>
        <w:snapToGrid w:val="0"/>
        <w:spacing w:before="120" w:beforeLines="50"/>
        <w:ind w:firstLine="480" w:firstLineChars="200"/>
        <w:rPr>
          <w:rFonts w:hint="eastAsia"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我方</w:t>
      </w:r>
      <w:r>
        <w:rPr>
          <w:rFonts w:hint="eastAsia" w:ascii="宋体" w:hAnsi="宋体"/>
          <w:sz w:val="24"/>
          <w:szCs w:val="20"/>
        </w:rPr>
        <w:t>现已清楚知道本项目的采购人情况，与之不存在投资关系、行政隶属关系、业务指导关系以及其他可能影响采购公正性的厉害关系。（如有，请如实说明）</w:t>
      </w:r>
    </w:p>
    <w:p>
      <w:pPr>
        <w:snapToGrid w:val="0"/>
        <w:spacing w:before="120" w:beforeLines="50"/>
        <w:ind w:firstLine="480" w:firstLineChars="200"/>
        <w:rPr>
          <w:rFonts w:hint="eastAsia"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在获知本项目采购信息后，与采购人聘请的为此项目提供咨询服务的公司及其附属机构没有任何联系。</w:t>
      </w:r>
      <w:r>
        <w:rPr>
          <w:rFonts w:hint="eastAsia" w:ascii="宋体" w:hAnsi="宋体"/>
          <w:sz w:val="24"/>
          <w:szCs w:val="20"/>
        </w:rPr>
        <w:t>（如有，请如实说明）</w:t>
      </w:r>
    </w:p>
    <w:p>
      <w:pPr>
        <w:snapToGrid w:val="0"/>
        <w:spacing w:before="120" w:beforeLines="50"/>
        <w:ind w:firstLine="480" w:firstLineChars="200"/>
        <w:rPr>
          <w:rFonts w:hint="eastAsia" w:ascii="宋体" w:hAnsi="宋体"/>
          <w:sz w:val="24"/>
          <w:szCs w:val="20"/>
        </w:rPr>
      </w:pPr>
      <w:r>
        <w:rPr>
          <w:rFonts w:hint="eastAsia" w:ascii="宋体" w:hAnsi="宋体"/>
          <w:sz w:val="24"/>
          <w:szCs w:val="20"/>
        </w:rPr>
        <w:t>4.</w:t>
      </w:r>
      <w:r>
        <w:rPr>
          <w:rFonts w:ascii="宋体" w:hAnsi="宋体"/>
          <w:sz w:val="24"/>
          <w:szCs w:val="20"/>
        </w:rPr>
        <w:t>我方此次向贵方提供的产品名称为：</w:t>
      </w:r>
    </w:p>
    <w:p>
      <w:pPr>
        <w:snapToGrid w:val="0"/>
        <w:spacing w:before="120" w:beforeLines="50"/>
        <w:ind w:firstLine="480" w:firstLineChars="200"/>
        <w:rPr>
          <w:rFonts w:ascii="宋体" w:hAnsi="宋体"/>
          <w:sz w:val="24"/>
          <w:szCs w:val="20"/>
        </w:rPr>
      </w:pPr>
      <w:r>
        <w:rPr>
          <w:rFonts w:hint="eastAsia" w:ascii="宋体" w:hAnsi="宋体"/>
          <w:sz w:val="24"/>
          <w:szCs w:val="20"/>
        </w:rPr>
        <w:t>5.</w:t>
      </w:r>
      <w:r>
        <w:rPr>
          <w:rFonts w:ascii="宋体" w:hAnsi="宋体"/>
          <w:sz w:val="24"/>
          <w:szCs w:val="20"/>
        </w:rPr>
        <w:t>我方诚意提请贵方关注：</w:t>
      </w:r>
      <w:r>
        <w:rPr>
          <w:rFonts w:hint="eastAsia" w:ascii="宋体" w:hAnsi="宋体"/>
          <w:sz w:val="24"/>
          <w:szCs w:val="20"/>
        </w:rPr>
        <w:t>近期</w:t>
      </w:r>
      <w:r>
        <w:rPr>
          <w:rFonts w:ascii="宋体" w:hAnsi="宋体"/>
          <w:sz w:val="24"/>
          <w:szCs w:val="20"/>
        </w:rPr>
        <w:t>有关该</w:t>
      </w:r>
      <w:r>
        <w:rPr>
          <w:rFonts w:hint="eastAsia" w:ascii="宋体" w:hAnsi="宋体"/>
          <w:sz w:val="24"/>
          <w:szCs w:val="20"/>
        </w:rPr>
        <w:t>类服务的重大决策和事项有：</w:t>
      </w:r>
    </w:p>
    <w:p>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（如有，请如实说明）　　　　　　　　　　　　　　　　　　　　　</w:t>
      </w:r>
    </w:p>
    <w:p>
      <w:pPr>
        <w:snapToGrid w:val="0"/>
        <w:spacing w:before="120" w:beforeLines="50"/>
        <w:ind w:firstLine="480" w:firstLineChars="200"/>
        <w:rPr>
          <w:rFonts w:ascii="宋体" w:hAnsi="宋体"/>
          <w:sz w:val="24"/>
          <w:szCs w:val="20"/>
        </w:rPr>
      </w:pPr>
      <w:r>
        <w:rPr>
          <w:rFonts w:hint="eastAsia" w:ascii="宋体" w:hAnsi="宋体"/>
          <w:sz w:val="24"/>
          <w:szCs w:val="20"/>
          <w:u w:val="single"/>
        </w:rPr>
        <w:t>　　　　　　　　　　　　　　　　　　　　　　　　　　　</w:t>
      </w:r>
    </w:p>
    <w:p>
      <w:pPr>
        <w:snapToGrid w:val="0"/>
        <w:ind w:firstLine="464" w:firstLineChars="200"/>
        <w:rPr>
          <w:rFonts w:ascii="宋体" w:hAnsi="宋体"/>
          <w:spacing w:val="-4"/>
          <w:sz w:val="24"/>
          <w:szCs w:val="20"/>
        </w:rPr>
      </w:pPr>
      <w:r>
        <w:rPr>
          <w:rFonts w:hint="eastAsia" w:ascii="宋体" w:hAnsi="宋体"/>
          <w:spacing w:val="-4"/>
          <w:sz w:val="24"/>
          <w:szCs w:val="20"/>
        </w:rPr>
        <w:t>6.我方及由本人担任法定代表人的其他机构</w:t>
      </w:r>
      <w:r>
        <w:rPr>
          <w:rFonts w:ascii="宋体" w:hAnsi="宋体"/>
          <w:spacing w:val="-4"/>
          <w:sz w:val="24"/>
          <w:szCs w:val="20"/>
        </w:rPr>
        <w:t>最近三年内被</w:t>
      </w:r>
      <w:r>
        <w:rPr>
          <w:rFonts w:hint="eastAsia" w:ascii="宋体" w:hAnsi="宋体"/>
          <w:spacing w:val="-4"/>
          <w:sz w:val="24"/>
          <w:szCs w:val="20"/>
        </w:rPr>
        <w:t>通报或者被处罚的</w:t>
      </w:r>
      <w:r>
        <w:rPr>
          <w:rFonts w:ascii="宋体" w:hAnsi="宋体"/>
          <w:spacing w:val="-4"/>
          <w:sz w:val="24"/>
          <w:szCs w:val="20"/>
        </w:rPr>
        <w:t>违法行为有：</w:t>
      </w:r>
    </w:p>
    <w:p>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（如有，请如实说明）　　　　　　　　　　　　　　　　　　</w:t>
      </w:r>
    </w:p>
    <w:p>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　　　　　　　　　　　　　　　　　　　　　　　　　　　</w:t>
      </w:r>
    </w:p>
    <w:p>
      <w:pPr>
        <w:snapToGrid w:val="0"/>
        <w:ind w:firstLine="480" w:firstLineChars="200"/>
        <w:rPr>
          <w:rFonts w:ascii="宋体" w:hAnsi="宋体"/>
          <w:sz w:val="24"/>
          <w:szCs w:val="20"/>
        </w:rPr>
      </w:pPr>
      <w:r>
        <w:rPr>
          <w:rFonts w:hint="eastAsia" w:ascii="宋体" w:hAnsi="宋体"/>
          <w:sz w:val="24"/>
          <w:szCs w:val="20"/>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sz w:val="24"/>
        </w:rPr>
      </w:pPr>
    </w:p>
    <w:p>
      <w:pPr>
        <w:snapToGrid w:val="0"/>
        <w:spacing w:before="120" w:beforeLines="50"/>
        <w:ind w:firstLine="200"/>
        <w:rPr>
          <w:rFonts w:ascii="宋体" w:hAnsi="宋体"/>
          <w:sz w:val="24"/>
          <w:szCs w:val="20"/>
        </w:rPr>
      </w:pPr>
    </w:p>
    <w:p>
      <w:pPr>
        <w:snapToGrid w:val="0"/>
        <w:spacing w:before="120" w:beforeLines="50"/>
        <w:ind w:firstLine="200"/>
        <w:rPr>
          <w:rFonts w:ascii="宋体" w:hAnsi="宋体"/>
          <w:sz w:val="24"/>
          <w:szCs w:val="20"/>
          <w:u w:val="single"/>
        </w:rPr>
      </w:pPr>
      <w:r>
        <w:rPr>
          <w:rFonts w:hint="eastAsia" w:ascii="宋体" w:hAnsi="宋体"/>
          <w:sz w:val="24"/>
          <w:szCs w:val="20"/>
        </w:rPr>
        <w:t>法定代表人签字或盖章：</w:t>
      </w:r>
    </w:p>
    <w:p>
      <w:pPr>
        <w:snapToGrid w:val="0"/>
        <w:spacing w:before="120" w:beforeLines="50" w:after="50"/>
        <w:ind w:firstLine="240" w:firstLineChars="100"/>
        <w:rPr>
          <w:rFonts w:ascii="宋体" w:hAnsi="宋体"/>
          <w:sz w:val="24"/>
          <w:szCs w:val="20"/>
        </w:rPr>
      </w:pPr>
      <w:r>
        <w:rPr>
          <w:rFonts w:hint="eastAsia" w:ascii="宋体" w:hAnsi="宋体"/>
          <w:sz w:val="24"/>
          <w:szCs w:val="20"/>
        </w:rPr>
        <w:t xml:space="preserve">投标人公章： </w:t>
      </w:r>
      <w:r>
        <w:rPr>
          <w:rFonts w:ascii="宋体" w:hAnsi="宋体"/>
          <w:sz w:val="24"/>
          <w:szCs w:val="20"/>
        </w:rPr>
        <w:t>年</w:t>
      </w:r>
      <w:r>
        <w:rPr>
          <w:rFonts w:hint="eastAsia" w:ascii="宋体" w:hAnsi="宋体"/>
          <w:sz w:val="24"/>
          <w:szCs w:val="20"/>
        </w:rPr>
        <w:t xml:space="preserve">  </w:t>
      </w:r>
      <w:r>
        <w:rPr>
          <w:rFonts w:ascii="宋体" w:hAnsi="宋体"/>
          <w:sz w:val="24"/>
          <w:szCs w:val="20"/>
        </w:rPr>
        <w:t>月</w:t>
      </w:r>
      <w:r>
        <w:rPr>
          <w:rFonts w:hint="eastAsia" w:ascii="宋体" w:hAnsi="宋体"/>
          <w:sz w:val="24"/>
          <w:szCs w:val="20"/>
        </w:rPr>
        <w:t xml:space="preserve">  </w:t>
      </w:r>
      <w:r>
        <w:rPr>
          <w:rFonts w:ascii="宋体" w:hAnsi="宋体"/>
          <w:sz w:val="24"/>
          <w:szCs w:val="20"/>
        </w:rPr>
        <w:t>日</w:t>
      </w:r>
    </w:p>
    <w:p>
      <w:pPr>
        <w:snapToGrid w:val="0"/>
        <w:spacing w:before="120" w:beforeLines="50" w:after="50"/>
        <w:rPr>
          <w:rFonts w:hint="eastAsia" w:ascii="宋体" w:hAnsi="宋体"/>
          <w:szCs w:val="20"/>
        </w:rPr>
      </w:pPr>
    </w:p>
    <w:p>
      <w:pPr>
        <w:spacing w:after="120" w:line="360" w:lineRule="auto"/>
        <w:rPr>
          <w:rFonts w:ascii="宋体" w:hAnsi="宋体"/>
          <w:b/>
          <w:sz w:val="24"/>
        </w:rPr>
      </w:pPr>
      <w:r>
        <w:rPr>
          <w:rFonts w:hint="eastAsia" w:ascii="宋体" w:hAnsi="宋体"/>
          <w:b/>
          <w:sz w:val="24"/>
        </w:rPr>
        <w:t>注：法投标声明书格式不得随意变更且内容如实填写完整，否则将可能导致投标文件无效。</w:t>
      </w:r>
    </w:p>
    <w:p>
      <w:pPr>
        <w:snapToGrid w:val="0"/>
        <w:spacing w:before="120" w:beforeLines="50" w:after="50"/>
        <w:rPr>
          <w:rFonts w:ascii="宋体" w:hAnsi="宋体"/>
          <w:b/>
          <w:sz w:val="32"/>
          <w:szCs w:val="32"/>
        </w:rPr>
      </w:pPr>
      <w:r>
        <w:rPr>
          <w:rFonts w:ascii="宋体" w:hAnsi="宋体"/>
          <w:szCs w:val="20"/>
        </w:rPr>
        <w:br w:type="page"/>
      </w:r>
      <w:r>
        <w:rPr>
          <w:rFonts w:hint="eastAsia" w:ascii="宋体" w:hAnsi="宋体"/>
          <w:b/>
          <w:sz w:val="32"/>
          <w:szCs w:val="32"/>
        </w:rPr>
        <w:t>附件二</w:t>
      </w:r>
    </w:p>
    <w:p>
      <w:pPr>
        <w:snapToGrid w:val="0"/>
        <w:spacing w:before="50" w:after="120" w:afterLines="50"/>
        <w:jc w:val="left"/>
        <w:rPr>
          <w:rFonts w:ascii="宋体" w:hAnsi="宋体"/>
          <w:sz w:val="24"/>
          <w:szCs w:val="20"/>
        </w:rPr>
      </w:pPr>
      <w:r>
        <w:rPr>
          <w:rFonts w:hint="eastAsia" w:ascii="宋体" w:hAnsi="宋体"/>
          <w:sz w:val="24"/>
          <w:szCs w:val="20"/>
        </w:rPr>
        <w:t>法定代表人授权委托书格式：</w:t>
      </w:r>
    </w:p>
    <w:p>
      <w:pPr>
        <w:snapToGrid w:val="0"/>
        <w:spacing w:before="120" w:beforeLines="50" w:after="50"/>
        <w:jc w:val="center"/>
        <w:rPr>
          <w:rFonts w:ascii="宋体" w:hAnsi="宋体"/>
          <w:sz w:val="30"/>
          <w:szCs w:val="20"/>
        </w:rPr>
      </w:pPr>
    </w:p>
    <w:p>
      <w:pPr>
        <w:snapToGrid w:val="0"/>
        <w:spacing w:before="120" w:beforeLines="50" w:after="50"/>
        <w:jc w:val="center"/>
        <w:rPr>
          <w:rFonts w:ascii="宋体" w:hAnsi="宋体"/>
          <w:b/>
          <w:sz w:val="24"/>
          <w:szCs w:val="20"/>
        </w:rPr>
      </w:pPr>
      <w:r>
        <w:rPr>
          <w:rFonts w:hint="eastAsia" w:ascii="宋体" w:hAnsi="宋体"/>
          <w:b/>
          <w:sz w:val="24"/>
          <w:szCs w:val="20"/>
        </w:rPr>
        <w:t>法定代表人授权委托书</w:t>
      </w:r>
    </w:p>
    <w:p>
      <w:pPr>
        <w:snapToGrid w:val="0"/>
        <w:spacing w:before="120" w:beforeLines="50" w:after="50"/>
        <w:rPr>
          <w:rFonts w:ascii="宋体" w:hAnsi="宋体"/>
          <w:b/>
          <w:bCs/>
          <w:sz w:val="24"/>
          <w:szCs w:val="20"/>
        </w:rPr>
      </w:pPr>
      <w:r>
        <w:rPr>
          <w:rFonts w:hint="eastAsia" w:ascii="宋体" w:hAnsi="宋体"/>
          <w:bCs/>
          <w:sz w:val="24"/>
          <w:szCs w:val="20"/>
        </w:rPr>
        <w:t>致：</w:t>
      </w:r>
      <w:r>
        <w:rPr>
          <w:rFonts w:hint="eastAsia" w:ascii="宋体" w:hAnsi="宋体"/>
          <w:sz w:val="24"/>
          <w:szCs w:val="20"/>
        </w:rPr>
        <w:t>德清县园林绿化管理处、浙江鑫润工程管理有限公司</w:t>
      </w:r>
    </w:p>
    <w:p>
      <w:pPr>
        <w:snapToGrid w:val="0"/>
        <w:spacing w:before="120" w:beforeLines="50" w:after="50"/>
        <w:ind w:firstLine="720" w:firstLineChars="300"/>
        <w:rPr>
          <w:rFonts w:ascii="宋体" w:hAnsi="宋体"/>
          <w:sz w:val="24"/>
          <w:szCs w:val="20"/>
        </w:rPr>
      </w:pPr>
      <w:r>
        <w:rPr>
          <w:rFonts w:hint="eastAsia" w:ascii="宋体" w:hAnsi="宋体"/>
          <w:sz w:val="24"/>
          <w:szCs w:val="20"/>
        </w:rPr>
        <w:t>我</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（姓名）系</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（投标人名称）的法定代表人，现授权委托（姓名）</w:t>
      </w:r>
      <w:r>
        <w:rPr>
          <w:rFonts w:hint="eastAsia" w:ascii="宋体" w:hAnsi="宋体"/>
          <w:sz w:val="24"/>
          <w:szCs w:val="20"/>
          <w:u w:val="single"/>
        </w:rPr>
        <w:t xml:space="preserve">           </w:t>
      </w:r>
      <w:r>
        <w:rPr>
          <w:rFonts w:hint="eastAsia" w:ascii="宋体" w:hAnsi="宋体"/>
          <w:sz w:val="24"/>
          <w:szCs w:val="20"/>
        </w:rPr>
        <w:t>以我方的名义参加</w:t>
      </w:r>
      <w:r>
        <w:rPr>
          <w:rFonts w:hint="eastAsia" w:ascii="宋体" w:hAnsi="宋体"/>
          <w:sz w:val="24"/>
          <w:szCs w:val="20"/>
          <w:u w:val="single"/>
        </w:rPr>
        <w:t xml:space="preserve">                  </w:t>
      </w:r>
      <w:r>
        <w:rPr>
          <w:rFonts w:hint="eastAsia" w:ascii="宋体" w:hAnsi="宋体"/>
          <w:sz w:val="24"/>
          <w:szCs w:val="20"/>
        </w:rPr>
        <w:t>项目的投标活动，并代表我方全权办理针对上述项目的投标、开标、评标、签约等具体事务和签署相关文件。</w:t>
      </w:r>
    </w:p>
    <w:p>
      <w:pPr>
        <w:snapToGrid w:val="0"/>
        <w:spacing w:before="120" w:beforeLines="50" w:after="50"/>
        <w:rPr>
          <w:rFonts w:ascii="宋体" w:hAnsi="宋体"/>
          <w:sz w:val="24"/>
          <w:szCs w:val="20"/>
        </w:rPr>
      </w:pPr>
      <w:r>
        <w:rPr>
          <w:rFonts w:hint="eastAsia" w:ascii="宋体" w:hAnsi="宋体"/>
          <w:sz w:val="24"/>
          <w:szCs w:val="20"/>
        </w:rPr>
        <w:t>我方对被授权人的签名事项负全部责任。</w:t>
      </w:r>
    </w:p>
    <w:p>
      <w:pPr>
        <w:snapToGrid w:val="0"/>
        <w:spacing w:before="120" w:beforeLines="50" w:after="50"/>
        <w:ind w:firstLine="480"/>
        <w:rPr>
          <w:rFonts w:ascii="宋体" w:hAnsi="宋体"/>
          <w:sz w:val="24"/>
          <w:szCs w:val="20"/>
        </w:rPr>
      </w:pPr>
      <w:r>
        <w:rPr>
          <w:rFonts w:hint="eastAsia" w:ascii="宋体" w:hAnsi="宋体"/>
          <w:sz w:val="24"/>
          <w:szCs w:val="20"/>
          <w:u w:val="single"/>
        </w:rPr>
        <w:t>在撤销授权的书面通知以前，本授权书一直有效。</w:t>
      </w:r>
      <w:r>
        <w:rPr>
          <w:rFonts w:hint="eastAsia" w:ascii="宋体" w:hAnsi="宋体"/>
          <w:sz w:val="24"/>
          <w:szCs w:val="20"/>
        </w:rPr>
        <w:t>被授权人在授权书有效期内签署的所有文件不因授权的撤销而失效。</w:t>
      </w:r>
    </w:p>
    <w:p>
      <w:pPr>
        <w:snapToGrid w:val="0"/>
        <w:spacing w:before="120" w:beforeLines="50" w:after="50"/>
        <w:ind w:firstLine="480"/>
        <w:rPr>
          <w:rFonts w:ascii="宋体" w:hAnsi="宋体"/>
          <w:sz w:val="24"/>
          <w:szCs w:val="20"/>
        </w:rPr>
      </w:pPr>
      <w:r>
        <w:rPr>
          <w:rFonts w:hint="eastAsia" w:ascii="宋体" w:hAnsi="宋体"/>
          <w:sz w:val="24"/>
          <w:szCs w:val="20"/>
        </w:rPr>
        <w:t>被授权人无转委托权，特此委托。</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u w:val="single"/>
        </w:rPr>
      </w:pPr>
      <w:r>
        <w:rPr>
          <w:rFonts w:hint="eastAsia" w:ascii="宋体" w:hAnsi="宋体"/>
          <w:sz w:val="24"/>
          <w:szCs w:val="20"/>
        </w:rPr>
        <w:t>被授权人签名：                     法定代表人签名或盖章：</w:t>
      </w:r>
    </w:p>
    <w:p>
      <w:pPr>
        <w:snapToGrid w:val="0"/>
        <w:spacing w:before="120" w:beforeLines="50" w:after="50"/>
        <w:rPr>
          <w:rFonts w:ascii="宋体" w:hAnsi="宋体"/>
          <w:sz w:val="24"/>
          <w:szCs w:val="20"/>
        </w:rPr>
      </w:pPr>
      <w:r>
        <w:rPr>
          <w:rFonts w:hint="eastAsia" w:ascii="宋体" w:hAnsi="宋体"/>
          <w:sz w:val="24"/>
          <w:szCs w:val="20"/>
        </w:rPr>
        <w:t>职务：职务：</w:t>
      </w:r>
    </w:p>
    <w:p>
      <w:pPr>
        <w:snapToGrid w:val="0"/>
        <w:spacing w:before="120" w:beforeLines="50" w:after="50"/>
        <w:rPr>
          <w:rFonts w:ascii="宋体" w:hAnsi="宋体"/>
          <w:sz w:val="24"/>
          <w:szCs w:val="20"/>
        </w:rPr>
      </w:pPr>
      <w:r>
        <w:rPr>
          <w:rFonts w:hint="eastAsia" w:ascii="宋体" w:hAnsi="宋体"/>
          <w:sz w:val="24"/>
          <w:szCs w:val="20"/>
        </w:rPr>
        <w:t>投标人公章：</w:t>
      </w:r>
    </w:p>
    <w:p>
      <w:pPr>
        <w:snapToGrid w:val="0"/>
        <w:spacing w:before="120" w:beforeLines="50" w:after="50"/>
        <w:jc w:val="center"/>
        <w:rPr>
          <w:rFonts w:hint="eastAsia" w:ascii="宋体" w:hAnsi="宋体"/>
          <w:sz w:val="24"/>
          <w:szCs w:val="20"/>
        </w:rPr>
      </w:pPr>
      <w:r>
        <w:rPr>
          <w:rFonts w:hint="eastAsia" w:ascii="宋体" w:hAnsi="宋体"/>
          <w:sz w:val="24"/>
          <w:szCs w:val="20"/>
        </w:rPr>
        <w:t xml:space="preserve">                                     年  月   日</w:t>
      </w:r>
    </w:p>
    <w:p>
      <w:pPr>
        <w:pStyle w:val="15"/>
        <w:spacing w:line="500" w:lineRule="exact"/>
        <w:ind w:firstLine="436" w:firstLineChars="156"/>
        <w:jc w:val="center"/>
        <w:rPr>
          <w:rFonts w:hint="eastAsia" w:ascii="仿宋_GB2312" w:eastAsia="仿宋_GB2312"/>
          <w:sz w:val="28"/>
          <w:szCs w:val="28"/>
        </w:rPr>
      </w:pPr>
      <w:r>
        <w:rPr>
          <w:rFonts w:hint="eastAsia" w:ascii="仿宋_GB2312" w:eastAsia="仿宋_GB2312"/>
          <w:sz w:val="28"/>
          <w:szCs w:val="28"/>
        </w:rPr>
        <w:t>—————————————————————————</w:t>
      </w:r>
    </w:p>
    <w:p>
      <w:pPr>
        <w:pStyle w:val="15"/>
        <w:spacing w:line="500" w:lineRule="exact"/>
        <w:ind w:firstLine="436" w:firstLineChars="156"/>
        <w:jc w:val="center"/>
        <w:rPr>
          <w:rFonts w:ascii="仿宋_GB2312" w:eastAsia="仿宋_GB2312"/>
          <w:sz w:val="28"/>
          <w:szCs w:val="28"/>
        </w:rPr>
      </w:pPr>
    </w:p>
    <w:p>
      <w:pPr>
        <w:pStyle w:val="15"/>
        <w:spacing w:line="500" w:lineRule="exact"/>
        <w:ind w:firstLine="436" w:firstLineChars="156"/>
        <w:jc w:val="center"/>
        <w:rPr>
          <w:rFonts w:hint="eastAsia" w:ascii="仿宋_GB2312" w:eastAsia="仿宋_GB2312"/>
          <w:sz w:val="28"/>
          <w:szCs w:val="28"/>
        </w:rPr>
      </w:pPr>
    </w:p>
    <w:p>
      <w:pPr>
        <w:pStyle w:val="15"/>
        <w:spacing w:line="500" w:lineRule="exact"/>
        <w:ind w:firstLine="436" w:firstLineChars="156"/>
        <w:jc w:val="center"/>
        <w:rPr>
          <w:rFonts w:hint="eastAsia" w:ascii="仿宋_GB2312" w:eastAsia="仿宋_GB2312"/>
          <w:sz w:val="28"/>
          <w:szCs w:val="28"/>
        </w:rPr>
      </w:pPr>
    </w:p>
    <w:p>
      <w:pPr>
        <w:pStyle w:val="15"/>
        <w:spacing w:line="500" w:lineRule="exact"/>
        <w:ind w:firstLine="436" w:firstLineChars="156"/>
        <w:jc w:val="center"/>
        <w:rPr>
          <w:rFonts w:hint="eastAsia" w:ascii="仿宋_GB2312" w:eastAsia="仿宋_GB2312"/>
          <w:sz w:val="30"/>
          <w:szCs w:val="24"/>
        </w:rPr>
      </w:pPr>
      <w:r>
        <w:rPr>
          <w:rFonts w:hint="eastAsia" w:ascii="仿宋_GB2312" w:eastAsia="仿宋_GB2312"/>
          <w:sz w:val="28"/>
          <w:szCs w:val="28"/>
        </w:rPr>
        <w:t>被授权人有效身份证明复印件粘贴处</w:t>
      </w:r>
    </w:p>
    <w:p>
      <w:pPr>
        <w:spacing w:line="360" w:lineRule="auto"/>
        <w:ind w:firstLine="3600" w:firstLineChars="1500"/>
        <w:jc w:val="right"/>
        <w:rPr>
          <w:rFonts w:hint="eastAsia" w:ascii="宋体" w:hAnsi="宋体"/>
          <w:sz w:val="24"/>
          <w:szCs w:val="20"/>
        </w:rPr>
      </w:pPr>
    </w:p>
    <w:p>
      <w:pPr>
        <w:spacing w:line="360" w:lineRule="auto"/>
        <w:ind w:firstLine="3600" w:firstLineChars="1500"/>
        <w:jc w:val="right"/>
        <w:rPr>
          <w:rFonts w:hint="eastAsia" w:ascii="宋体" w:hAnsi="宋体"/>
          <w:sz w:val="24"/>
          <w:szCs w:val="20"/>
        </w:rPr>
      </w:pPr>
    </w:p>
    <w:p>
      <w:pPr>
        <w:spacing w:line="360" w:lineRule="auto"/>
        <w:ind w:firstLine="3600" w:firstLineChars="1500"/>
        <w:jc w:val="right"/>
        <w:rPr>
          <w:rFonts w:hint="eastAsia" w:ascii="宋体" w:hAnsi="宋体"/>
          <w:sz w:val="24"/>
          <w:szCs w:val="20"/>
        </w:rPr>
      </w:pPr>
    </w:p>
    <w:p>
      <w:pPr>
        <w:spacing w:line="360" w:lineRule="auto"/>
        <w:ind w:firstLine="3600" w:firstLineChars="1500"/>
        <w:jc w:val="right"/>
        <w:rPr>
          <w:rFonts w:hint="eastAsia" w:ascii="宋体" w:hAnsi="宋体"/>
          <w:sz w:val="24"/>
          <w:szCs w:val="20"/>
        </w:rPr>
      </w:pPr>
    </w:p>
    <w:p>
      <w:pPr>
        <w:spacing w:line="360" w:lineRule="auto"/>
        <w:ind w:firstLine="3600" w:firstLineChars="1500"/>
        <w:jc w:val="right"/>
        <w:rPr>
          <w:rFonts w:hint="eastAsia" w:ascii="宋体" w:hAnsi="宋体"/>
          <w:sz w:val="24"/>
          <w:szCs w:val="20"/>
        </w:rPr>
      </w:pPr>
    </w:p>
    <w:p>
      <w:pPr>
        <w:spacing w:after="120" w:line="360" w:lineRule="auto"/>
        <w:rPr>
          <w:rFonts w:hint="eastAsia" w:ascii="宋体" w:hAnsi="宋体"/>
          <w:b/>
          <w:sz w:val="24"/>
        </w:rPr>
      </w:pPr>
      <w:r>
        <w:rPr>
          <w:rFonts w:hint="eastAsia" w:ascii="宋体" w:hAnsi="宋体"/>
          <w:b/>
          <w:sz w:val="24"/>
        </w:rPr>
        <w:t>注：1、本法定代表人授权书正本一式二份，商务标中有一份，另一份可在递交资格审查文件时，随授权代表身份证一起交验。</w:t>
      </w:r>
    </w:p>
    <w:p>
      <w:pPr>
        <w:spacing w:after="120" w:line="360" w:lineRule="auto"/>
        <w:ind w:firstLine="472" w:firstLineChars="196"/>
        <w:rPr>
          <w:rFonts w:hint="eastAsia" w:ascii="宋体" w:hAnsi="宋体"/>
          <w:sz w:val="24"/>
          <w:szCs w:val="20"/>
        </w:rPr>
      </w:pPr>
      <w:r>
        <w:rPr>
          <w:rFonts w:hint="eastAsia" w:ascii="宋体" w:hAnsi="宋体"/>
          <w:b/>
          <w:sz w:val="24"/>
        </w:rPr>
        <w:t>2、法定代表人授权委托书格式不得随意变更且内容如实填写完整，否则将可能导致授权委托书无效。</w:t>
      </w:r>
    </w:p>
    <w:p>
      <w:pPr>
        <w:snapToGrid w:val="0"/>
        <w:spacing w:before="120" w:beforeLines="50" w:after="50"/>
        <w:jc w:val="center"/>
        <w:rPr>
          <w:rFonts w:ascii="宋体" w:hAnsi="宋体"/>
          <w:sz w:val="24"/>
          <w:szCs w:val="20"/>
        </w:rPr>
        <w:sectPr>
          <w:footerReference r:id="rId9" w:type="first"/>
          <w:footerReference r:id="rId8" w:type="default"/>
          <w:pgSz w:w="11906" w:h="16838"/>
          <w:pgMar w:top="1474" w:right="1797" w:bottom="1247" w:left="1797" w:header="851" w:footer="851" w:gutter="0"/>
          <w:pgNumType w:start="1"/>
          <w:cols w:space="720" w:num="1"/>
          <w:titlePg/>
          <w:docGrid w:linePitch="312" w:charSpace="0"/>
        </w:sectPr>
      </w:pPr>
    </w:p>
    <w:p>
      <w:pPr>
        <w:snapToGrid w:val="0"/>
        <w:spacing w:before="50" w:after="120" w:afterLines="50"/>
        <w:jc w:val="left"/>
        <w:rPr>
          <w:rFonts w:ascii="宋体" w:hAnsi="宋体"/>
          <w:b/>
          <w:sz w:val="28"/>
          <w:szCs w:val="28"/>
        </w:rPr>
      </w:pPr>
      <w:r>
        <w:rPr>
          <w:rFonts w:hint="eastAsia" w:ascii="宋体" w:hAnsi="宋体"/>
          <w:b/>
          <w:sz w:val="28"/>
          <w:szCs w:val="28"/>
        </w:rPr>
        <w:t>附件三：</w:t>
      </w:r>
    </w:p>
    <w:p>
      <w:pPr>
        <w:snapToGrid w:val="0"/>
        <w:spacing w:before="50" w:after="120" w:afterLines="50"/>
        <w:jc w:val="left"/>
        <w:rPr>
          <w:rFonts w:ascii="宋体" w:hAnsi="宋体"/>
          <w:sz w:val="24"/>
          <w:szCs w:val="20"/>
        </w:rPr>
      </w:pPr>
      <w:r>
        <w:rPr>
          <w:rFonts w:hint="eastAsia" w:ascii="宋体" w:hAnsi="宋体"/>
          <w:sz w:val="24"/>
          <w:szCs w:val="20"/>
        </w:rPr>
        <w:t>投标方的类似成功案例的业绩证明文件：</w:t>
      </w:r>
    </w:p>
    <w:p>
      <w:pPr>
        <w:snapToGrid w:val="0"/>
        <w:ind w:left="480" w:hanging="480" w:hangingChars="200"/>
        <w:rPr>
          <w:rFonts w:ascii="宋体" w:hAnsi="宋体"/>
          <w:sz w:val="24"/>
        </w:rPr>
      </w:pPr>
      <w:r>
        <w:rPr>
          <w:rFonts w:ascii="宋体" w:hAnsi="宋体"/>
          <w:sz w:val="24"/>
        </w:rPr>
        <w:t>投标方同类项目实施情况一览表格式：（投标方同类项目合同复印件、</w:t>
      </w:r>
      <w:r>
        <w:rPr>
          <w:rFonts w:hint="eastAsia" w:ascii="宋体" w:hAnsi="宋体"/>
          <w:sz w:val="24"/>
        </w:rPr>
        <w:t>业主</w:t>
      </w:r>
      <w:r>
        <w:rPr>
          <w:rFonts w:ascii="宋体" w:hAnsi="宋体"/>
          <w:sz w:val="24"/>
        </w:rPr>
        <w:t>验收报告、</w:t>
      </w:r>
      <w:r>
        <w:rPr>
          <w:rFonts w:hint="eastAsia" w:ascii="宋体" w:hAnsi="宋体"/>
          <w:sz w:val="24"/>
        </w:rPr>
        <w:t>业主</w:t>
      </w:r>
      <w:r>
        <w:rPr>
          <w:rFonts w:ascii="宋体" w:hAnsi="宋体"/>
          <w:sz w:val="24"/>
        </w:rPr>
        <w:t>评价意见</w:t>
      </w:r>
      <w:r>
        <w:rPr>
          <w:rFonts w:hint="eastAsia" w:ascii="宋体" w:hAnsi="宋体"/>
          <w:sz w:val="24"/>
        </w:rPr>
        <w:t>、资金结算单等</w:t>
      </w:r>
      <w:r>
        <w:rPr>
          <w:rFonts w:ascii="宋体" w:hAnsi="宋体"/>
          <w:sz w:val="24"/>
        </w:rPr>
        <w:t>格式自拟）</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2965"/>
        <w:gridCol w:w="1535"/>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采购单位名称</w:t>
            </w:r>
          </w:p>
        </w:tc>
        <w:tc>
          <w:tcPr>
            <w:tcW w:w="296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项目名称</w:t>
            </w:r>
          </w:p>
        </w:tc>
        <w:tc>
          <w:tcPr>
            <w:tcW w:w="153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采购</w:t>
            </w:r>
          </w:p>
          <w:p>
            <w:pPr>
              <w:snapToGrid w:val="0"/>
              <w:spacing w:line="240" w:lineRule="exact"/>
              <w:jc w:val="center"/>
              <w:rPr>
                <w:rFonts w:ascii="宋体" w:hAnsi="宋体"/>
                <w:szCs w:val="21"/>
              </w:rPr>
            </w:pPr>
            <w:r>
              <w:rPr>
                <w:rFonts w:hint="eastAsia" w:ascii="宋体" w:hAnsi="宋体"/>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合同</w:t>
            </w:r>
          </w:p>
          <w:p>
            <w:pPr>
              <w:snapToGrid w:val="0"/>
              <w:spacing w:line="240" w:lineRule="exact"/>
              <w:jc w:val="center"/>
              <w:rPr>
                <w:rFonts w:ascii="宋体" w:hAnsi="宋体"/>
                <w:szCs w:val="21"/>
              </w:rPr>
            </w:pPr>
            <w:r>
              <w:rPr>
                <w:rFonts w:hint="eastAsia" w:ascii="宋体" w:hAnsi="宋体"/>
                <w:szCs w:val="21"/>
              </w:rPr>
              <w:t>金额</w:t>
            </w:r>
          </w:p>
          <w:p>
            <w:pPr>
              <w:snapToGrid w:val="0"/>
              <w:spacing w:line="240" w:lineRule="exact"/>
              <w:jc w:val="center"/>
              <w:rPr>
                <w:rFonts w:ascii="宋体" w:hAnsi="宋体"/>
                <w:szCs w:val="21"/>
              </w:rPr>
            </w:pPr>
            <w:r>
              <w:rPr>
                <w:rFonts w:hint="eastAsia" w:ascii="宋体" w:hAnsi="宋体"/>
                <w:szCs w:val="21"/>
              </w:rPr>
              <w:t>（万元）</w:t>
            </w:r>
          </w:p>
        </w:tc>
        <w:tc>
          <w:tcPr>
            <w:tcW w:w="21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采购单位联系人及</w:t>
            </w:r>
          </w:p>
          <w:p>
            <w:pPr>
              <w:snapToGrid w:val="0"/>
              <w:spacing w:line="240" w:lineRule="exac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29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验收报告</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Cs w:val="21"/>
              </w:rPr>
            </w:pPr>
            <w:r>
              <w:rPr>
                <w:rFonts w:hint="eastAsia" w:ascii="宋体" w:hAnsi="宋体"/>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c>
          <w:tcPr>
            <w:tcW w:w="296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2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2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2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2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Cs w:val="21"/>
              </w:rPr>
            </w:pPr>
          </w:p>
        </w:tc>
      </w:tr>
    </w:tbl>
    <w:p>
      <w:pPr>
        <w:snapToGrid w:val="0"/>
        <w:spacing w:before="152" w:after="160"/>
        <w:rPr>
          <w:rFonts w:ascii="宋体" w:hAnsi="宋体" w:cs="Arial"/>
          <w:sz w:val="24"/>
          <w:szCs w:val="20"/>
        </w:rPr>
      </w:pPr>
    </w:p>
    <w:p>
      <w:pPr>
        <w:snapToGrid w:val="0"/>
        <w:spacing w:before="50"/>
        <w:ind w:firstLine="480" w:firstLineChars="200"/>
        <w:jc w:val="left"/>
        <w:rPr>
          <w:rFonts w:ascii="宋体" w:hAnsi="宋体"/>
          <w:sz w:val="24"/>
          <w:szCs w:val="20"/>
        </w:rPr>
      </w:pPr>
      <w:r>
        <w:rPr>
          <w:rFonts w:hint="eastAsia" w:ascii="宋体" w:hAnsi="宋体"/>
          <w:sz w:val="24"/>
          <w:szCs w:val="20"/>
        </w:rPr>
        <w:t>投标方公章：  年   月   日</w:t>
      </w:r>
    </w:p>
    <w:p>
      <w:pPr>
        <w:snapToGrid w:val="0"/>
        <w:spacing w:before="50"/>
        <w:ind w:firstLine="480" w:firstLineChars="200"/>
        <w:jc w:val="left"/>
        <w:rPr>
          <w:rFonts w:ascii="宋体" w:hAnsi="宋体"/>
          <w:sz w:val="24"/>
          <w:szCs w:val="20"/>
        </w:rPr>
      </w:pPr>
    </w:p>
    <w:p>
      <w:pPr>
        <w:snapToGrid w:val="0"/>
        <w:spacing w:before="50" w:after="120" w:afterLines="50"/>
        <w:jc w:val="left"/>
        <w:rPr>
          <w:rFonts w:ascii="宋体" w:hAnsi="宋体"/>
          <w:sz w:val="24"/>
          <w:szCs w:val="20"/>
        </w:rPr>
        <w:sectPr>
          <w:pgSz w:w="16838" w:h="11906" w:orient="landscape"/>
          <w:pgMar w:top="1797" w:right="1474" w:bottom="1797" w:left="1247" w:header="851" w:footer="851" w:gutter="0"/>
          <w:cols w:space="720" w:num="1"/>
          <w:docGrid w:linePitch="312" w:charSpace="0"/>
        </w:sectPr>
      </w:pPr>
    </w:p>
    <w:p>
      <w:pPr>
        <w:spacing w:line="400" w:lineRule="exact"/>
        <w:rPr>
          <w:rFonts w:ascii="宋体" w:hAnsi="宋体"/>
          <w:b/>
          <w:sz w:val="30"/>
          <w:szCs w:val="30"/>
        </w:rPr>
      </w:pPr>
      <w:r>
        <w:rPr>
          <w:rFonts w:hint="eastAsia" w:ascii="宋体" w:hAnsi="宋体"/>
          <w:b/>
          <w:sz w:val="30"/>
          <w:szCs w:val="30"/>
        </w:rPr>
        <w:t>附件四：</w:t>
      </w:r>
    </w:p>
    <w:p>
      <w:pPr>
        <w:spacing w:line="400" w:lineRule="exact"/>
        <w:rPr>
          <w:rFonts w:ascii="宋体" w:hAnsi="宋体"/>
          <w:sz w:val="24"/>
        </w:rPr>
      </w:pPr>
      <w:r>
        <w:rPr>
          <w:rFonts w:hint="eastAsia" w:ascii="宋体" w:hAnsi="宋体"/>
          <w:sz w:val="24"/>
          <w:szCs w:val="20"/>
        </w:rPr>
        <w:t>距采购人最近或者能为本项目提供最优服务的网点情况表</w:t>
      </w:r>
      <w:r>
        <w:rPr>
          <w:rFonts w:hint="eastAsia" w:ascii="宋体" w:hAnsi="宋体"/>
          <w:sz w:val="24"/>
        </w:rPr>
        <w:t>（如有本地售后服务点，须在投标文件中提供与售后服务点的协议原件）</w:t>
      </w:r>
    </w:p>
    <w:p>
      <w:pPr>
        <w:snapToGrid w:val="0"/>
        <w:ind w:left="480" w:hanging="480" w:hangingChars="200"/>
        <w:rPr>
          <w:rFonts w:ascii="宋体" w:hAnsi="宋体"/>
          <w:sz w:val="24"/>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服务网点名称</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投标文件</w:t>
            </w:r>
          </w:p>
          <w:p>
            <w:pPr>
              <w:snapToGrid w:val="0"/>
              <w:spacing w:before="50" w:after="120" w:afterLines="50" w:line="400" w:lineRule="exact"/>
              <w:jc w:val="center"/>
              <w:rPr>
                <w:rFonts w:ascii="宋体" w:hAnsi="宋体"/>
                <w:sz w:val="24"/>
                <w:szCs w:val="20"/>
              </w:rPr>
            </w:pPr>
            <w:r>
              <w:rPr>
                <w:rFonts w:hint="eastAsia" w:ascii="宋体" w:hAnsi="宋体"/>
                <w:sz w:val="24"/>
                <w:szCs w:val="2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地址</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其中：投标方出资比例</w:t>
            </w:r>
          </w:p>
        </w:tc>
        <w:tc>
          <w:tcPr>
            <w:tcW w:w="14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ascii="宋体" w:hAnsi="宋体"/>
                <w:sz w:val="24"/>
                <w:szCs w:val="20"/>
              </w:rPr>
            </w:pPr>
            <w:r>
              <w:rPr>
                <w:rFonts w:hint="eastAsia" w:ascii="宋体" w:hAnsi="宋体"/>
                <w:sz w:val="24"/>
                <w:szCs w:val="20"/>
              </w:rPr>
              <w:t>其中：技术人员数</w:t>
            </w:r>
          </w:p>
        </w:tc>
        <w:tc>
          <w:tcPr>
            <w:tcW w:w="14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经营期限</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售后服务协议</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售后服务内容</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工作业绩</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服务承诺</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ind w:firstLine="240" w:firstLineChars="100"/>
              <w:jc w:val="left"/>
              <w:rPr>
                <w:rFonts w:ascii="宋体" w:hAnsi="宋体"/>
                <w:sz w:val="24"/>
                <w:szCs w:val="20"/>
              </w:rPr>
            </w:pPr>
            <w:r>
              <w:rPr>
                <w:rFonts w:hint="eastAsia" w:ascii="宋体" w:hAnsi="宋体"/>
                <w:sz w:val="24"/>
                <w:szCs w:val="20"/>
              </w:rPr>
              <w:t>传</w:t>
            </w:r>
            <w:r>
              <w:rPr>
                <w:rFonts w:ascii="宋体" w:hAnsi="宋体"/>
                <w:sz w:val="24"/>
                <w:szCs w:val="20"/>
              </w:rPr>
              <w:t>真</w:t>
            </w:r>
          </w:p>
        </w:tc>
        <w:tc>
          <w:tcPr>
            <w:tcW w:w="2323"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sz w:val="24"/>
                <w:szCs w:val="20"/>
              </w:rPr>
            </w:pPr>
            <w:r>
              <w:rPr>
                <w:rFonts w:hint="eastAsia" w:ascii="宋体" w:hAnsi="宋体"/>
                <w:sz w:val="24"/>
                <w:szCs w:val="20"/>
              </w:rPr>
              <w:t>联系电话</w:t>
            </w:r>
          </w:p>
        </w:tc>
        <w:tc>
          <w:tcPr>
            <w:tcW w:w="2323"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szCs w:val="20"/>
              </w:rPr>
            </w:pPr>
          </w:p>
        </w:tc>
      </w:tr>
    </w:tbl>
    <w:p>
      <w:pPr>
        <w:snapToGrid w:val="0"/>
        <w:spacing w:after="120"/>
        <w:rPr>
          <w:rFonts w:hint="eastAsia" w:ascii="宋体" w:hAnsi="宋体"/>
          <w:sz w:val="24"/>
          <w:szCs w:val="20"/>
        </w:rPr>
      </w:pPr>
    </w:p>
    <w:p>
      <w:pPr>
        <w:snapToGrid w:val="0"/>
        <w:spacing w:after="120"/>
        <w:rPr>
          <w:rFonts w:hint="eastAsia" w:ascii="宋体" w:hAnsi="宋体"/>
          <w:sz w:val="24"/>
        </w:rPr>
      </w:pPr>
    </w:p>
    <w:p>
      <w:pPr>
        <w:snapToGrid w:val="0"/>
        <w:spacing w:after="120"/>
        <w:rPr>
          <w:rFonts w:ascii="宋体" w:hAnsi="宋体"/>
          <w:sz w:val="24"/>
        </w:rPr>
      </w:pPr>
      <w:r>
        <w:rPr>
          <w:rFonts w:hint="eastAsia" w:ascii="宋体" w:hAnsi="宋体"/>
          <w:sz w:val="24"/>
        </w:rPr>
        <w:t>投标方公章：　年  月　日</w:t>
      </w:r>
    </w:p>
    <w:p>
      <w:pPr>
        <w:snapToGrid w:val="0"/>
        <w:spacing w:before="50" w:after="120" w:afterLines="50"/>
        <w:jc w:val="left"/>
        <w:rPr>
          <w:rFonts w:ascii="宋体" w:hAnsi="宋体"/>
          <w:sz w:val="24"/>
          <w:szCs w:val="20"/>
        </w:rPr>
      </w:pPr>
    </w:p>
    <w:p>
      <w:pPr>
        <w:snapToGrid w:val="0"/>
        <w:spacing w:before="50"/>
        <w:ind w:firstLine="480" w:firstLineChars="200"/>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hint="eastAsia" w:ascii="宋体" w:hAnsi="宋体"/>
          <w:sz w:val="24"/>
          <w:szCs w:val="20"/>
        </w:rPr>
      </w:pPr>
    </w:p>
    <w:p>
      <w:pPr>
        <w:widowControl/>
        <w:jc w:val="left"/>
        <w:rPr>
          <w:rFonts w:hint="eastAsia" w:ascii="宋体" w:hAnsi="宋体"/>
          <w:sz w:val="24"/>
          <w:szCs w:val="20"/>
        </w:rPr>
      </w:pPr>
    </w:p>
    <w:p>
      <w:pPr>
        <w:widowControl/>
        <w:jc w:val="left"/>
        <w:rPr>
          <w:rFonts w:ascii="宋体" w:hAnsi="宋体"/>
          <w:sz w:val="24"/>
          <w:szCs w:val="20"/>
        </w:rPr>
      </w:pPr>
    </w:p>
    <w:p>
      <w:pPr>
        <w:widowControl/>
        <w:jc w:val="left"/>
        <w:rPr>
          <w:rFonts w:hint="eastAsia" w:ascii="宋体" w:hAnsi="宋体"/>
          <w:sz w:val="24"/>
          <w:szCs w:val="20"/>
        </w:rPr>
      </w:pPr>
    </w:p>
    <w:p>
      <w:pPr>
        <w:snapToGrid w:val="0"/>
        <w:spacing w:before="50" w:after="120" w:afterLines="50"/>
        <w:jc w:val="left"/>
        <w:rPr>
          <w:rFonts w:ascii="宋体" w:hAnsi="宋体"/>
          <w:b/>
          <w:sz w:val="30"/>
          <w:szCs w:val="30"/>
        </w:rPr>
      </w:pPr>
      <w:r>
        <w:rPr>
          <w:rFonts w:hint="eastAsia" w:ascii="宋体" w:hAnsi="宋体"/>
          <w:b/>
          <w:sz w:val="30"/>
          <w:szCs w:val="30"/>
        </w:rPr>
        <w:t>附件五：</w:t>
      </w:r>
    </w:p>
    <w:p>
      <w:pPr>
        <w:snapToGrid w:val="0"/>
        <w:spacing w:before="50" w:after="120" w:afterLines="50"/>
        <w:jc w:val="left"/>
        <w:rPr>
          <w:rFonts w:ascii="宋体" w:hAnsi="宋体"/>
          <w:sz w:val="24"/>
          <w:szCs w:val="20"/>
        </w:rPr>
      </w:pPr>
      <w:r>
        <w:rPr>
          <w:rFonts w:hint="eastAsia" w:ascii="宋体" w:hAnsi="宋体"/>
          <w:sz w:val="24"/>
          <w:szCs w:val="20"/>
        </w:rPr>
        <w:t>服务期和质量保障措施</w:t>
      </w:r>
    </w:p>
    <w:p>
      <w:pPr>
        <w:snapToGrid w:val="0"/>
        <w:spacing w:before="50" w:after="120" w:afterLines="50"/>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hint="eastAsia" w:ascii="宋体" w:hAnsi="宋体"/>
          <w:sz w:val="24"/>
          <w:szCs w:val="20"/>
        </w:rPr>
      </w:pPr>
    </w:p>
    <w:p>
      <w:pPr>
        <w:widowControl/>
        <w:jc w:val="left"/>
        <w:rPr>
          <w:rFonts w:hint="eastAsia" w:ascii="宋体" w:hAnsi="宋体"/>
          <w:sz w:val="24"/>
          <w:szCs w:val="20"/>
        </w:rPr>
      </w:pPr>
    </w:p>
    <w:p>
      <w:pPr>
        <w:widowControl/>
        <w:jc w:val="left"/>
        <w:rPr>
          <w:rFonts w:ascii="宋体" w:hAnsi="宋体"/>
          <w:sz w:val="24"/>
          <w:szCs w:val="20"/>
        </w:rPr>
      </w:pPr>
    </w:p>
    <w:p>
      <w:pPr>
        <w:widowControl/>
        <w:jc w:val="left"/>
        <w:rPr>
          <w:rFonts w:hint="eastAsia" w:ascii="宋体" w:hAnsi="宋体"/>
          <w:sz w:val="24"/>
          <w:szCs w:val="20"/>
        </w:rPr>
      </w:pPr>
    </w:p>
    <w:p>
      <w:pPr>
        <w:widowControl/>
        <w:jc w:val="left"/>
        <w:rPr>
          <w:rFonts w:ascii="宋体" w:hAnsi="宋体"/>
          <w:sz w:val="24"/>
          <w:szCs w:val="20"/>
        </w:rPr>
      </w:pPr>
    </w:p>
    <w:p>
      <w:pPr>
        <w:widowControl/>
        <w:jc w:val="left"/>
        <w:rPr>
          <w:rFonts w:hint="eastAsia" w:ascii="宋体" w:hAnsi="宋体"/>
          <w:sz w:val="24"/>
          <w:szCs w:val="20"/>
        </w:rPr>
      </w:pPr>
    </w:p>
    <w:p>
      <w:pPr>
        <w:widowControl/>
        <w:jc w:val="left"/>
        <w:rPr>
          <w:rFonts w:hint="eastAsia" w:ascii="宋体" w:hAnsi="宋体"/>
          <w:sz w:val="24"/>
          <w:szCs w:val="20"/>
        </w:rPr>
      </w:pPr>
    </w:p>
    <w:p>
      <w:pPr>
        <w:snapToGrid w:val="0"/>
        <w:spacing w:before="50" w:after="120" w:afterLines="50"/>
        <w:jc w:val="left"/>
        <w:rPr>
          <w:rFonts w:ascii="宋体" w:hAnsi="宋体"/>
          <w:b/>
          <w:sz w:val="30"/>
          <w:szCs w:val="30"/>
        </w:rPr>
      </w:pPr>
      <w:r>
        <w:rPr>
          <w:rFonts w:hint="eastAsia" w:ascii="宋体" w:hAnsi="宋体"/>
          <w:b/>
          <w:sz w:val="30"/>
          <w:szCs w:val="30"/>
        </w:rPr>
        <w:t>附件六：</w:t>
      </w:r>
    </w:p>
    <w:p>
      <w:pPr>
        <w:snapToGrid w:val="0"/>
        <w:spacing w:before="50" w:after="120" w:afterLines="50"/>
        <w:jc w:val="left"/>
        <w:rPr>
          <w:rFonts w:ascii="宋体" w:hAnsi="宋体"/>
          <w:sz w:val="24"/>
          <w:szCs w:val="20"/>
        </w:rPr>
      </w:pPr>
      <w:r>
        <w:rPr>
          <w:rFonts w:hint="eastAsia" w:ascii="宋体" w:hAnsi="宋体"/>
          <w:sz w:val="24"/>
          <w:szCs w:val="20"/>
        </w:rPr>
        <w:t>详细服务项目清单格式：（仅供参考）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2120"/>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r>
              <w:rPr>
                <w:rFonts w:hint="eastAsia" w:ascii="宋体" w:hAnsi="宋体"/>
                <w:sz w:val="24"/>
                <w:szCs w:val="2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r>
              <w:rPr>
                <w:rFonts w:hint="eastAsia" w:ascii="宋体" w:hAnsi="宋体"/>
                <w:sz w:val="24"/>
                <w:szCs w:val="20"/>
              </w:rPr>
              <w:t>项目名称</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r>
              <w:rPr>
                <w:rFonts w:hint="eastAsia" w:ascii="宋体" w:hAnsi="宋体"/>
                <w:sz w:val="24"/>
                <w:szCs w:val="20"/>
              </w:rPr>
              <w:t>服务（验收）标准</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r>
              <w:rPr>
                <w:rFonts w:hint="eastAsia" w:ascii="宋体" w:hAnsi="宋体"/>
                <w:sz w:val="24"/>
                <w:szCs w:val="20"/>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r>
              <w:rPr>
                <w:rFonts w:hint="eastAsia" w:ascii="宋体" w:hAnsi="宋体"/>
                <w:sz w:val="24"/>
                <w:szCs w:val="2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0"/>
              </w:rPr>
            </w:pPr>
          </w:p>
        </w:tc>
      </w:tr>
    </w:tbl>
    <w:p>
      <w:pPr>
        <w:snapToGrid w:val="0"/>
        <w:spacing w:before="50" w:after="50"/>
        <w:rPr>
          <w:rFonts w:hint="eastAsia" w:ascii="宋体" w:hAnsi="宋体"/>
          <w:sz w:val="24"/>
          <w:szCs w:val="20"/>
        </w:rPr>
      </w:pPr>
    </w:p>
    <w:p>
      <w:pPr>
        <w:snapToGrid w:val="0"/>
        <w:spacing w:before="50" w:after="50"/>
        <w:rPr>
          <w:rFonts w:hint="eastAsia" w:ascii="宋体" w:hAnsi="宋体"/>
          <w:spacing w:val="20"/>
          <w:sz w:val="24"/>
          <w:szCs w:val="20"/>
        </w:rPr>
      </w:pPr>
    </w:p>
    <w:p>
      <w:pPr>
        <w:snapToGrid w:val="0"/>
        <w:spacing w:before="50" w:after="50"/>
        <w:rPr>
          <w:rFonts w:ascii="宋体" w:hAnsi="宋体"/>
          <w:sz w:val="24"/>
          <w:szCs w:val="20"/>
        </w:rPr>
      </w:pPr>
      <w:r>
        <w:rPr>
          <w:rFonts w:hint="eastAsia" w:ascii="宋体" w:hAnsi="宋体"/>
          <w:spacing w:val="20"/>
          <w:sz w:val="24"/>
          <w:szCs w:val="20"/>
        </w:rPr>
        <w:t>投标方盖章：                  日期：</w:t>
      </w: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widowControl/>
        <w:jc w:val="left"/>
        <w:rPr>
          <w:rFonts w:hint="eastAsia" w:ascii="宋体" w:hAnsi="宋体"/>
          <w:sz w:val="24"/>
          <w:szCs w:val="20"/>
        </w:rPr>
      </w:pPr>
    </w:p>
    <w:p>
      <w:pPr>
        <w:widowControl/>
        <w:jc w:val="left"/>
        <w:rPr>
          <w:rFonts w:hint="eastAsia" w:ascii="宋体" w:hAnsi="宋体"/>
          <w:sz w:val="24"/>
          <w:szCs w:val="20"/>
        </w:rPr>
      </w:pPr>
    </w:p>
    <w:p>
      <w:pPr>
        <w:widowControl/>
        <w:jc w:val="left"/>
        <w:rPr>
          <w:rFonts w:hint="eastAsia" w:ascii="宋体" w:hAnsi="宋体"/>
          <w:sz w:val="24"/>
          <w:szCs w:val="20"/>
        </w:rPr>
      </w:pPr>
    </w:p>
    <w:p>
      <w:pPr>
        <w:snapToGrid w:val="0"/>
        <w:rPr>
          <w:rFonts w:ascii="宋体" w:hAnsi="宋体"/>
          <w:b/>
          <w:sz w:val="30"/>
          <w:szCs w:val="30"/>
        </w:rPr>
      </w:pPr>
      <w:r>
        <w:rPr>
          <w:rFonts w:hint="eastAsia" w:ascii="宋体" w:hAnsi="宋体"/>
          <w:b/>
          <w:sz w:val="30"/>
          <w:szCs w:val="30"/>
        </w:rPr>
        <w:t>附件七：</w:t>
      </w:r>
    </w:p>
    <w:p>
      <w:pPr>
        <w:snapToGrid w:val="0"/>
        <w:jc w:val="center"/>
        <w:outlineLvl w:val="0"/>
        <w:rPr>
          <w:rFonts w:hint="eastAsia" w:ascii="宋体" w:hAnsi="宋体"/>
          <w:b/>
          <w:sz w:val="30"/>
          <w:szCs w:val="30"/>
        </w:rPr>
      </w:pPr>
      <w:r>
        <w:rPr>
          <w:rFonts w:hint="eastAsia" w:ascii="宋体" w:hAnsi="宋体"/>
          <w:b/>
          <w:sz w:val="30"/>
          <w:szCs w:val="30"/>
        </w:rPr>
        <w:t>针对本项目的相关服务承诺一览表（偏离表）</w:t>
      </w:r>
    </w:p>
    <w:p>
      <w:pPr>
        <w:snapToGrid w:val="0"/>
        <w:outlineLvl w:val="0"/>
        <w:rPr>
          <w:rFonts w:ascii="宋体" w:hAnsi="宋体"/>
          <w:sz w:val="24"/>
          <w:szCs w:val="21"/>
        </w:rPr>
      </w:pPr>
      <w:r>
        <w:rPr>
          <w:rFonts w:hint="eastAsia" w:ascii="宋体" w:hAnsi="宋体"/>
          <w:sz w:val="24"/>
          <w:szCs w:val="21"/>
        </w:rPr>
        <w:t xml:space="preserve">投标人全称（加盖公章）：                        </w:t>
      </w:r>
      <w:r>
        <w:rPr>
          <w:rFonts w:ascii="宋体" w:hAnsi="宋体"/>
          <w:sz w:val="24"/>
          <w:szCs w:val="21"/>
        </w:rPr>
        <w:t>采购文件编号：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99"/>
        <w:gridCol w:w="2108"/>
        <w:gridCol w:w="191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5" w:hRule="atLeast"/>
        </w:trPr>
        <w:tc>
          <w:tcPr>
            <w:tcW w:w="1073" w:type="dxa"/>
            <w:noWrap w:val="0"/>
            <w:vAlign w:val="center"/>
          </w:tcPr>
          <w:p>
            <w:pPr>
              <w:snapToGrid w:val="0"/>
              <w:spacing w:before="50" w:after="50"/>
              <w:jc w:val="center"/>
              <w:rPr>
                <w:rFonts w:hint="eastAsia" w:ascii="宋体" w:hAnsi="宋体"/>
                <w:sz w:val="24"/>
                <w:szCs w:val="20"/>
              </w:rPr>
            </w:pPr>
            <w:r>
              <w:rPr>
                <w:rFonts w:hint="eastAsia" w:ascii="宋体" w:hAnsi="宋体"/>
                <w:sz w:val="24"/>
                <w:szCs w:val="20"/>
              </w:rPr>
              <w:t>序号</w:t>
            </w:r>
          </w:p>
        </w:tc>
        <w:tc>
          <w:tcPr>
            <w:tcW w:w="2299" w:type="dxa"/>
            <w:noWrap w:val="0"/>
            <w:vAlign w:val="center"/>
          </w:tcPr>
          <w:p>
            <w:pPr>
              <w:snapToGrid w:val="0"/>
              <w:spacing w:before="50" w:after="50"/>
              <w:jc w:val="center"/>
              <w:rPr>
                <w:rFonts w:hint="eastAsia" w:ascii="宋体" w:hAnsi="宋体"/>
                <w:sz w:val="24"/>
                <w:szCs w:val="20"/>
              </w:rPr>
            </w:pPr>
            <w:r>
              <w:rPr>
                <w:rFonts w:hint="eastAsia" w:ascii="宋体" w:hAnsi="宋体"/>
                <w:sz w:val="24"/>
                <w:szCs w:val="20"/>
              </w:rPr>
              <w:t>采购文件要求</w:t>
            </w:r>
          </w:p>
          <w:p>
            <w:pPr>
              <w:snapToGrid w:val="0"/>
              <w:spacing w:before="50" w:after="50"/>
              <w:jc w:val="center"/>
              <w:rPr>
                <w:rFonts w:hint="eastAsia" w:ascii="宋体" w:hAnsi="宋体"/>
                <w:sz w:val="24"/>
                <w:szCs w:val="20"/>
              </w:rPr>
            </w:pPr>
            <w:r>
              <w:rPr>
                <w:rFonts w:hint="eastAsia" w:ascii="宋体" w:hAnsi="宋体"/>
                <w:sz w:val="24"/>
                <w:szCs w:val="20"/>
              </w:rPr>
              <w:t>技术指标</w:t>
            </w:r>
          </w:p>
        </w:tc>
        <w:tc>
          <w:tcPr>
            <w:tcW w:w="2108" w:type="dxa"/>
            <w:noWrap w:val="0"/>
            <w:vAlign w:val="center"/>
          </w:tcPr>
          <w:p>
            <w:pPr>
              <w:snapToGrid w:val="0"/>
              <w:spacing w:before="50" w:after="50"/>
              <w:jc w:val="center"/>
              <w:rPr>
                <w:rFonts w:hint="eastAsia" w:ascii="宋体" w:hAnsi="宋体"/>
                <w:sz w:val="24"/>
                <w:szCs w:val="20"/>
              </w:rPr>
            </w:pPr>
            <w:r>
              <w:rPr>
                <w:rFonts w:hint="eastAsia" w:ascii="宋体" w:hAnsi="宋体"/>
                <w:sz w:val="24"/>
                <w:szCs w:val="20"/>
              </w:rPr>
              <w:t>投标服务</w:t>
            </w:r>
          </w:p>
          <w:p>
            <w:pPr>
              <w:snapToGrid w:val="0"/>
              <w:spacing w:before="50" w:after="50"/>
              <w:jc w:val="center"/>
              <w:rPr>
                <w:rFonts w:hint="eastAsia" w:ascii="宋体" w:hAnsi="宋体"/>
                <w:sz w:val="24"/>
                <w:szCs w:val="20"/>
              </w:rPr>
            </w:pPr>
            <w:r>
              <w:rPr>
                <w:rFonts w:hint="eastAsia" w:ascii="宋体" w:hAnsi="宋体"/>
                <w:sz w:val="24"/>
                <w:szCs w:val="20"/>
              </w:rPr>
              <w:t>实际技术指标</w:t>
            </w:r>
          </w:p>
        </w:tc>
        <w:tc>
          <w:tcPr>
            <w:tcW w:w="1916" w:type="dxa"/>
            <w:noWrap w:val="0"/>
            <w:vAlign w:val="center"/>
          </w:tcPr>
          <w:p>
            <w:pPr>
              <w:snapToGrid w:val="0"/>
              <w:spacing w:before="50" w:after="50"/>
              <w:jc w:val="center"/>
              <w:rPr>
                <w:rFonts w:hint="eastAsia" w:ascii="宋体" w:hAnsi="宋体"/>
                <w:sz w:val="24"/>
                <w:szCs w:val="20"/>
              </w:rPr>
            </w:pPr>
            <w:r>
              <w:rPr>
                <w:rFonts w:hint="eastAsia" w:ascii="宋体" w:hAnsi="宋体"/>
                <w:sz w:val="24"/>
                <w:szCs w:val="20"/>
              </w:rPr>
              <w:t>偏离情况</w:t>
            </w:r>
          </w:p>
        </w:tc>
        <w:tc>
          <w:tcPr>
            <w:tcW w:w="1724" w:type="dxa"/>
            <w:noWrap w:val="0"/>
            <w:vAlign w:val="center"/>
          </w:tcPr>
          <w:p>
            <w:pPr>
              <w:snapToGrid w:val="0"/>
              <w:spacing w:before="50" w:after="50"/>
              <w:jc w:val="center"/>
              <w:rPr>
                <w:rFonts w:hint="eastAsia" w:ascii="宋体" w:hAnsi="宋体"/>
                <w:sz w:val="24"/>
                <w:szCs w:val="20"/>
              </w:rPr>
            </w:pPr>
            <w:r>
              <w:rPr>
                <w:rFonts w:hint="eastAsia" w:ascii="宋体" w:hAnsi="宋体"/>
                <w:sz w:val="24"/>
                <w:szCs w:val="20"/>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trPr>
        <w:tc>
          <w:tcPr>
            <w:tcW w:w="1073" w:type="dxa"/>
            <w:noWrap w:val="0"/>
            <w:vAlign w:val="top"/>
          </w:tcPr>
          <w:p>
            <w:pPr>
              <w:snapToGrid w:val="0"/>
              <w:outlineLvl w:val="0"/>
              <w:rPr>
                <w:rFonts w:ascii="宋体" w:hAnsi="宋体"/>
                <w:sz w:val="24"/>
                <w:szCs w:val="21"/>
              </w:rPr>
            </w:pPr>
          </w:p>
        </w:tc>
        <w:tc>
          <w:tcPr>
            <w:tcW w:w="2299" w:type="dxa"/>
            <w:noWrap w:val="0"/>
            <w:vAlign w:val="top"/>
          </w:tcPr>
          <w:p>
            <w:pPr>
              <w:snapToGrid w:val="0"/>
              <w:outlineLvl w:val="0"/>
              <w:rPr>
                <w:rFonts w:ascii="宋体" w:hAnsi="宋体"/>
                <w:sz w:val="24"/>
                <w:szCs w:val="21"/>
              </w:rPr>
            </w:pPr>
          </w:p>
        </w:tc>
        <w:tc>
          <w:tcPr>
            <w:tcW w:w="2108" w:type="dxa"/>
            <w:noWrap w:val="0"/>
            <w:vAlign w:val="top"/>
          </w:tcPr>
          <w:p>
            <w:pPr>
              <w:snapToGrid w:val="0"/>
              <w:outlineLvl w:val="0"/>
              <w:rPr>
                <w:rFonts w:ascii="宋体" w:hAnsi="宋体"/>
                <w:sz w:val="24"/>
                <w:szCs w:val="21"/>
              </w:rPr>
            </w:pPr>
          </w:p>
        </w:tc>
        <w:tc>
          <w:tcPr>
            <w:tcW w:w="1916" w:type="dxa"/>
            <w:noWrap w:val="0"/>
            <w:vAlign w:val="top"/>
          </w:tcPr>
          <w:p>
            <w:pPr>
              <w:snapToGrid w:val="0"/>
              <w:outlineLvl w:val="0"/>
              <w:rPr>
                <w:rFonts w:ascii="宋体" w:hAnsi="宋体"/>
                <w:sz w:val="24"/>
                <w:szCs w:val="21"/>
              </w:rPr>
            </w:pPr>
          </w:p>
        </w:tc>
        <w:tc>
          <w:tcPr>
            <w:tcW w:w="1724" w:type="dxa"/>
            <w:noWrap w:val="0"/>
            <w:vAlign w:val="top"/>
          </w:tcPr>
          <w:p>
            <w:pPr>
              <w:snapToGrid w:val="0"/>
              <w:outlineLvl w:val="0"/>
              <w:rPr>
                <w:rFonts w:ascii="宋体" w:hAnsi="宋体"/>
                <w:sz w:val="24"/>
                <w:szCs w:val="21"/>
              </w:rPr>
            </w:pPr>
          </w:p>
        </w:tc>
      </w:tr>
    </w:tbl>
    <w:p>
      <w:pPr>
        <w:snapToGrid w:val="0"/>
        <w:outlineLvl w:val="0"/>
        <w:rPr>
          <w:rFonts w:ascii="宋体" w:hAnsi="宋体"/>
          <w:sz w:val="24"/>
          <w:szCs w:val="21"/>
        </w:rPr>
      </w:pPr>
      <w:r>
        <w:rPr>
          <w:rFonts w:hint="eastAsia" w:ascii="宋体" w:hAnsi="宋体"/>
          <w:sz w:val="24"/>
          <w:szCs w:val="21"/>
        </w:rPr>
        <w:t>日期：  年  月  日</w:t>
      </w:r>
    </w:p>
    <w:p>
      <w:pPr>
        <w:snapToGrid w:val="0"/>
        <w:outlineLvl w:val="0"/>
        <w:rPr>
          <w:rFonts w:hint="eastAsia" w:ascii="宋体" w:hAnsi="宋体"/>
          <w:sz w:val="24"/>
          <w:szCs w:val="21"/>
        </w:rPr>
      </w:pPr>
      <w:r>
        <w:rPr>
          <w:rFonts w:hint="eastAsia" w:ascii="宋体" w:hAnsi="宋体"/>
          <w:sz w:val="24"/>
          <w:szCs w:val="21"/>
        </w:rPr>
        <w:t>注：1、投标人必须按采购需求一一对应,如实填写《针对本项目的相关服务承诺一览表（偏离表）》，未按要求填写的，有可能作负偏离处理</w:t>
      </w:r>
    </w:p>
    <w:p>
      <w:pPr>
        <w:snapToGrid w:val="0"/>
        <w:outlineLvl w:val="0"/>
        <w:rPr>
          <w:rFonts w:ascii="宋体" w:hAnsi="宋体"/>
          <w:sz w:val="24"/>
          <w:szCs w:val="21"/>
        </w:rPr>
      </w:pPr>
    </w:p>
    <w:p>
      <w:pPr>
        <w:snapToGrid w:val="0"/>
        <w:outlineLvl w:val="0"/>
        <w:rPr>
          <w:rFonts w:ascii="宋体" w:hAnsi="宋体"/>
          <w:sz w:val="24"/>
          <w:szCs w:val="21"/>
        </w:rPr>
      </w:pPr>
      <w:r>
        <w:rPr>
          <w:rFonts w:hint="eastAsia" w:ascii="宋体" w:hAnsi="宋体"/>
          <w:sz w:val="24"/>
          <w:szCs w:val="21"/>
        </w:rPr>
        <w:t>2、此表仅提供了表格形式，投标人应根据需要准备足够数量的表格来填写。</w:t>
      </w:r>
    </w:p>
    <w:p>
      <w:pPr>
        <w:snapToGrid w:val="0"/>
        <w:spacing w:before="50" w:after="120" w:afterLines="50"/>
        <w:jc w:val="left"/>
        <w:rPr>
          <w:rFonts w:ascii="宋体" w:hAnsi="宋体"/>
          <w:b/>
          <w:sz w:val="30"/>
          <w:szCs w:val="30"/>
        </w:rPr>
      </w:pPr>
    </w:p>
    <w:p>
      <w:pPr>
        <w:snapToGrid w:val="0"/>
        <w:spacing w:before="120" w:beforeLines="50" w:after="50"/>
        <w:rPr>
          <w:rFonts w:hint="eastAsia" w:ascii="宋体" w:hAnsi="宋体"/>
          <w:b/>
          <w:sz w:val="30"/>
          <w:szCs w:val="30"/>
        </w:rPr>
      </w:pPr>
      <w:r>
        <w:rPr>
          <w:rFonts w:hint="eastAsia" w:ascii="宋体" w:hAnsi="宋体"/>
          <w:b/>
          <w:sz w:val="30"/>
          <w:szCs w:val="30"/>
        </w:rPr>
        <w:t>附件八：</w:t>
      </w:r>
    </w:p>
    <w:p>
      <w:pPr>
        <w:snapToGrid w:val="0"/>
        <w:spacing w:before="120" w:beforeLines="50" w:after="50"/>
        <w:rPr>
          <w:rFonts w:ascii="宋体" w:hAnsi="宋体"/>
          <w:sz w:val="24"/>
          <w:szCs w:val="20"/>
        </w:rPr>
      </w:pPr>
      <w:r>
        <w:rPr>
          <w:rFonts w:hint="eastAsia" w:ascii="宋体" w:hAnsi="宋体"/>
          <w:sz w:val="24"/>
          <w:szCs w:val="20"/>
        </w:rPr>
        <w:t>投标方对本项目的合理化建议和改进措施（格式自拟）</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r>
        <w:rPr>
          <w:rFonts w:hint="eastAsia" w:ascii="宋体" w:hAnsi="宋体"/>
          <w:sz w:val="24"/>
          <w:szCs w:val="20"/>
        </w:rPr>
        <w:t>投标方需要说明的其他文件和说明（格式自拟）</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widowControl/>
        <w:jc w:val="left"/>
        <w:rPr>
          <w:rFonts w:hint="eastAsia" w:ascii="宋体" w:hAnsi="宋体"/>
          <w:sz w:val="24"/>
          <w:szCs w:val="20"/>
        </w:rPr>
      </w:pPr>
    </w:p>
    <w:p>
      <w:pPr>
        <w:widowControl/>
        <w:jc w:val="left"/>
        <w:rPr>
          <w:rFonts w:hint="eastAsia" w:ascii="宋体" w:hAnsi="宋体"/>
          <w:sz w:val="24"/>
          <w:szCs w:val="20"/>
        </w:rPr>
      </w:pPr>
    </w:p>
    <w:p>
      <w:pPr>
        <w:snapToGrid w:val="0"/>
        <w:spacing w:before="50" w:after="50"/>
        <w:ind w:left="-3" w:leftChars="-72" w:right="-817" w:rightChars="-389" w:hanging="148" w:hangingChars="62"/>
        <w:rPr>
          <w:rFonts w:ascii="宋体" w:hAnsi="宋体"/>
          <w:sz w:val="24"/>
          <w:szCs w:val="20"/>
        </w:rPr>
      </w:pPr>
    </w:p>
    <w:p>
      <w:pPr>
        <w:snapToGrid w:val="0"/>
        <w:spacing w:before="50" w:after="50"/>
        <w:ind w:left="-3" w:leftChars="-72" w:right="-817" w:rightChars="-389" w:hanging="148" w:hangingChars="62"/>
        <w:rPr>
          <w:rFonts w:hint="eastAsia" w:ascii="宋体" w:hAnsi="宋体"/>
          <w:sz w:val="24"/>
          <w:szCs w:val="20"/>
        </w:rPr>
      </w:pPr>
      <w:r>
        <w:rPr>
          <w:rFonts w:hint="eastAsia" w:ascii="宋体" w:hAnsi="宋体"/>
          <w:sz w:val="24"/>
          <w:szCs w:val="20"/>
        </w:rPr>
        <w:t>投标方名称（盖章）：日期：  年   月   日</w:t>
      </w:r>
    </w:p>
    <w:p>
      <w:pPr>
        <w:snapToGrid w:val="0"/>
        <w:rPr>
          <w:rFonts w:hint="eastAsia" w:ascii="宋体" w:hAnsi="宋体"/>
          <w:b/>
          <w:sz w:val="30"/>
          <w:szCs w:val="30"/>
        </w:rPr>
      </w:pPr>
    </w:p>
    <w:p>
      <w:pPr>
        <w:snapToGrid w:val="0"/>
        <w:rPr>
          <w:rFonts w:hint="eastAsia" w:ascii="宋体" w:hAnsi="宋体"/>
          <w:b/>
          <w:sz w:val="30"/>
          <w:szCs w:val="30"/>
        </w:rPr>
      </w:pPr>
    </w:p>
    <w:p>
      <w:pPr>
        <w:snapToGrid w:val="0"/>
        <w:rPr>
          <w:rFonts w:ascii="宋体" w:hAnsi="宋体"/>
          <w:b/>
          <w:sz w:val="30"/>
          <w:szCs w:val="30"/>
        </w:rPr>
      </w:pPr>
      <w:r>
        <w:rPr>
          <w:rFonts w:hint="eastAsia" w:ascii="宋体" w:hAnsi="宋体"/>
          <w:b/>
          <w:sz w:val="30"/>
          <w:szCs w:val="30"/>
        </w:rPr>
        <w:t>附件九：</w:t>
      </w:r>
    </w:p>
    <w:p>
      <w:pPr>
        <w:snapToGrid w:val="0"/>
        <w:spacing w:before="120" w:beforeLines="50" w:after="50"/>
        <w:rPr>
          <w:rFonts w:ascii="宋体" w:hAnsi="宋体"/>
          <w:sz w:val="24"/>
          <w:szCs w:val="20"/>
        </w:rPr>
      </w:pPr>
      <w:r>
        <w:rPr>
          <w:rFonts w:hint="eastAsia" w:ascii="宋体" w:hAnsi="宋体"/>
          <w:sz w:val="24"/>
          <w:szCs w:val="20"/>
        </w:rPr>
        <w:t>投标函格式：</w:t>
      </w:r>
    </w:p>
    <w:p>
      <w:pPr>
        <w:snapToGrid w:val="0"/>
        <w:spacing w:before="120" w:beforeLines="50" w:after="50"/>
        <w:jc w:val="center"/>
        <w:rPr>
          <w:rFonts w:ascii="宋体" w:hAnsi="宋体"/>
          <w:b/>
          <w:sz w:val="44"/>
          <w:szCs w:val="44"/>
        </w:rPr>
      </w:pPr>
      <w:r>
        <w:rPr>
          <w:rFonts w:hint="eastAsia" w:ascii="宋体" w:hAnsi="宋体"/>
          <w:b/>
          <w:sz w:val="44"/>
          <w:szCs w:val="44"/>
        </w:rPr>
        <w:t>投 标 函</w:t>
      </w:r>
    </w:p>
    <w:p>
      <w:pPr>
        <w:snapToGrid w:val="0"/>
        <w:spacing w:line="360" w:lineRule="auto"/>
        <w:rPr>
          <w:rFonts w:ascii="宋体" w:hAnsi="宋体"/>
          <w:sz w:val="24"/>
          <w:szCs w:val="20"/>
        </w:rPr>
      </w:pPr>
      <w:r>
        <w:rPr>
          <w:rFonts w:hint="eastAsia" w:ascii="宋体" w:hAnsi="宋体"/>
          <w:sz w:val="24"/>
          <w:szCs w:val="20"/>
        </w:rPr>
        <w:t>致：德清县园林绿化管理处、浙江鑫润工程管理有限公司：</w:t>
      </w:r>
    </w:p>
    <w:p>
      <w:pPr>
        <w:snapToGrid w:val="0"/>
        <w:spacing w:line="360" w:lineRule="auto"/>
        <w:ind w:firstLine="480"/>
        <w:rPr>
          <w:rFonts w:ascii="宋体" w:hAnsi="宋体"/>
          <w:sz w:val="24"/>
          <w:szCs w:val="20"/>
        </w:rPr>
      </w:pPr>
      <w:r>
        <w:rPr>
          <w:rFonts w:hint="eastAsia" w:ascii="宋体" w:hAnsi="宋体"/>
          <w:sz w:val="24"/>
          <w:szCs w:val="20"/>
        </w:rPr>
        <w:t>根据贵方关于</w:t>
      </w:r>
      <w:r>
        <w:rPr>
          <w:rFonts w:hint="eastAsia" w:ascii="宋体" w:hAnsi="宋体"/>
          <w:sz w:val="24"/>
          <w:szCs w:val="20"/>
          <w:u w:val="single"/>
        </w:rPr>
        <w:t xml:space="preserve">                                  </w:t>
      </w:r>
      <w:r>
        <w:rPr>
          <w:rFonts w:hint="eastAsia" w:ascii="宋体" w:hAnsi="宋体"/>
          <w:sz w:val="24"/>
          <w:szCs w:val="20"/>
        </w:rPr>
        <w:t>项目的招标公告</w:t>
      </w:r>
      <w:r>
        <w:rPr>
          <w:rFonts w:ascii="宋体" w:hAnsi="宋体"/>
          <w:sz w:val="24"/>
          <w:szCs w:val="20"/>
        </w:rPr>
        <w:t>/</w:t>
      </w:r>
      <w:r>
        <w:rPr>
          <w:rFonts w:hint="eastAsia" w:ascii="宋体" w:hAnsi="宋体"/>
          <w:sz w:val="24"/>
          <w:szCs w:val="20"/>
        </w:rPr>
        <w:t>投标邀请书（项目编号：</w:t>
      </w:r>
      <w:r>
        <w:rPr>
          <w:rFonts w:ascii="宋体" w:hAnsi="宋体"/>
          <w:sz w:val="24"/>
          <w:szCs w:val="20"/>
        </w:rPr>
        <w:t>____</w:t>
      </w:r>
      <w:r>
        <w:rPr>
          <w:rFonts w:ascii="宋体" w:hAnsi="宋体"/>
          <w:sz w:val="24"/>
          <w:szCs w:val="20"/>
          <w:u w:val="single"/>
        </w:rPr>
        <w:t>__</w:t>
      </w:r>
      <w:r>
        <w:rPr>
          <w:rFonts w:ascii="宋体" w:hAnsi="宋体"/>
          <w:sz w:val="24"/>
          <w:szCs w:val="20"/>
        </w:rPr>
        <w:t>_</w:t>
      </w:r>
      <w:r>
        <w:rPr>
          <w:rFonts w:hint="eastAsia" w:ascii="宋体" w:hAnsi="宋体"/>
          <w:sz w:val="24"/>
          <w:szCs w:val="20"/>
        </w:rPr>
        <w:t>），签字代表</w:t>
      </w:r>
      <w:r>
        <w:rPr>
          <w:rFonts w:ascii="宋体" w:hAnsi="宋体"/>
          <w:sz w:val="24"/>
          <w:szCs w:val="20"/>
        </w:rPr>
        <w:t>______</w:t>
      </w:r>
      <w:r>
        <w:rPr>
          <w:rFonts w:ascii="宋体" w:hAnsi="宋体"/>
          <w:sz w:val="24"/>
          <w:szCs w:val="20"/>
          <w:u w:val="single"/>
        </w:rPr>
        <w:t>_</w:t>
      </w:r>
      <w:r>
        <w:rPr>
          <w:rFonts w:hint="eastAsia" w:ascii="宋体" w:hAnsi="宋体"/>
          <w:sz w:val="24"/>
          <w:szCs w:val="20"/>
        </w:rPr>
        <w:t>（全名）经正式授权并代表投标方</w:t>
      </w:r>
      <w:r>
        <w:rPr>
          <w:rFonts w:ascii="宋体" w:hAnsi="宋体"/>
          <w:sz w:val="24"/>
          <w:szCs w:val="20"/>
        </w:rPr>
        <w:t>_____</w:t>
      </w:r>
      <w:r>
        <w:rPr>
          <w:rFonts w:ascii="宋体" w:hAnsi="宋体"/>
          <w:sz w:val="24"/>
          <w:szCs w:val="20"/>
          <w:u w:val="single"/>
        </w:rPr>
        <w:t>____</w:t>
      </w:r>
      <w:r>
        <w:rPr>
          <w:rFonts w:hint="eastAsia" w:ascii="宋体" w:hAnsi="宋体"/>
          <w:sz w:val="24"/>
          <w:szCs w:val="20"/>
        </w:rPr>
        <w:t xml:space="preserve">（投标方名称）提交电子备份文件 </w:t>
      </w:r>
      <w:r>
        <w:rPr>
          <w:rFonts w:hint="eastAsia" w:ascii="宋体" w:hAnsi="宋体"/>
          <w:sz w:val="24"/>
          <w:szCs w:val="20"/>
          <w:u w:val="single"/>
        </w:rPr>
        <w:t xml:space="preserve">  </w:t>
      </w:r>
      <w:r>
        <w:rPr>
          <w:rFonts w:hint="eastAsia" w:ascii="宋体" w:hAnsi="宋体"/>
          <w:sz w:val="24"/>
          <w:szCs w:val="20"/>
        </w:rPr>
        <w:t>份。</w:t>
      </w:r>
    </w:p>
    <w:p>
      <w:pPr>
        <w:snapToGrid w:val="0"/>
        <w:spacing w:line="360" w:lineRule="auto"/>
        <w:ind w:firstLine="480" w:firstLineChars="200"/>
        <w:rPr>
          <w:rFonts w:ascii="宋体" w:hAnsi="宋体"/>
          <w:sz w:val="24"/>
          <w:szCs w:val="20"/>
        </w:rPr>
      </w:pPr>
      <w:r>
        <w:rPr>
          <w:rFonts w:hint="eastAsia" w:ascii="宋体" w:hAnsi="宋体"/>
          <w:sz w:val="24"/>
          <w:szCs w:val="20"/>
        </w:rPr>
        <w:t>据此函，签字代表宣布同意如下：</w:t>
      </w:r>
    </w:p>
    <w:p>
      <w:pPr>
        <w:snapToGrid w:val="0"/>
        <w:spacing w:line="360" w:lineRule="auto"/>
        <w:ind w:firstLine="480" w:firstLineChars="200"/>
        <w:rPr>
          <w:rFonts w:ascii="宋体" w:hAnsi="宋体"/>
          <w:sz w:val="24"/>
          <w:szCs w:val="20"/>
        </w:rPr>
      </w:pPr>
      <w:r>
        <w:rPr>
          <w:rFonts w:ascii="宋体" w:hAnsi="宋体"/>
          <w:sz w:val="24"/>
          <w:szCs w:val="20"/>
        </w:rPr>
        <w:t>1</w:t>
      </w:r>
      <w:r>
        <w:rPr>
          <w:rFonts w:hint="eastAsia" w:ascii="宋体" w:hAnsi="宋体"/>
          <w:sz w:val="24"/>
          <w:szCs w:val="20"/>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sz w:val="24"/>
          <w:szCs w:val="20"/>
        </w:rPr>
      </w:pPr>
      <w:r>
        <w:rPr>
          <w:rFonts w:ascii="宋体" w:hAnsi="宋体"/>
          <w:sz w:val="24"/>
          <w:szCs w:val="20"/>
        </w:rPr>
        <w:t>2</w:t>
      </w:r>
      <w:r>
        <w:rPr>
          <w:rFonts w:hint="eastAsia" w:ascii="宋体" w:hAnsi="宋体"/>
          <w:sz w:val="24"/>
          <w:szCs w:val="20"/>
        </w:rPr>
        <w:t>.我方在投标之前已经与贵方进行了充分的沟通，完全理解并接受采购文件的各项规定和要求，对采购文件的合理性、合法性不再有异议。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szCs w:val="20"/>
        </w:rPr>
        <w:t>3</w:t>
      </w:r>
      <w:r>
        <w:rPr>
          <w:rFonts w:hint="eastAsia" w:ascii="宋体" w:hAnsi="宋体"/>
          <w:sz w:val="24"/>
          <w:szCs w:val="20"/>
        </w:rPr>
        <w:t>.本投标有效期自开标日起</w:t>
      </w:r>
      <w:r>
        <w:rPr>
          <w:rFonts w:ascii="宋体" w:hAnsi="宋体"/>
          <w:sz w:val="24"/>
          <w:szCs w:val="20"/>
        </w:rPr>
        <w:t>_</w:t>
      </w:r>
      <w:r>
        <w:rPr>
          <w:rFonts w:hint="eastAsia" w:ascii="宋体" w:hAnsi="宋体"/>
          <w:sz w:val="24"/>
          <w:szCs w:val="20"/>
          <w:u w:val="single"/>
        </w:rPr>
        <w:t>120</w:t>
      </w:r>
      <w:r>
        <w:rPr>
          <w:rFonts w:hint="eastAsia" w:ascii="宋体" w:hAnsi="宋体"/>
          <w:sz w:val="24"/>
          <w:szCs w:val="20"/>
        </w:rPr>
        <w:t>个日历天。</w:t>
      </w:r>
    </w:p>
    <w:p>
      <w:pPr>
        <w:snapToGrid w:val="0"/>
        <w:spacing w:line="360" w:lineRule="auto"/>
        <w:ind w:firstLine="480" w:firstLineChars="200"/>
        <w:rPr>
          <w:rFonts w:ascii="宋体" w:hAnsi="宋体"/>
          <w:sz w:val="24"/>
          <w:szCs w:val="20"/>
        </w:rPr>
      </w:pPr>
      <w:r>
        <w:rPr>
          <w:rFonts w:ascii="宋体" w:hAnsi="宋体"/>
          <w:sz w:val="24"/>
          <w:szCs w:val="20"/>
        </w:rPr>
        <w:t>4</w:t>
      </w:r>
      <w:r>
        <w:rPr>
          <w:rFonts w:hint="eastAsia" w:ascii="宋体" w:hAnsi="宋体"/>
          <w:sz w:val="24"/>
          <w:szCs w:val="20"/>
        </w:rPr>
        <w:t>.如中标，本投标文件至本项目合同履行完毕止均保持有效，本投标方将按“采购文件”及政府采购法律、法规的规定履行合同责任和义务。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szCs w:val="20"/>
        </w:rPr>
        <w:t>5</w:t>
      </w:r>
      <w:r>
        <w:rPr>
          <w:rFonts w:hint="eastAsia" w:ascii="宋体" w:hAnsi="宋体"/>
          <w:sz w:val="24"/>
          <w:szCs w:val="20"/>
        </w:rPr>
        <w:t>.投标方同意按照贵方要求提供与投标有关的一切数据或资料。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szCs w:val="20"/>
        </w:rPr>
        <w:t>6</w:t>
      </w:r>
      <w:r>
        <w:rPr>
          <w:rFonts w:hint="eastAsia" w:ascii="宋体" w:hAnsi="宋体"/>
          <w:sz w:val="24"/>
          <w:szCs w:val="20"/>
        </w:rPr>
        <w:t>.与本投标有关的一切正式往来信函请寄：</w:t>
      </w:r>
    </w:p>
    <w:p>
      <w:pPr>
        <w:snapToGrid w:val="0"/>
        <w:spacing w:line="360" w:lineRule="auto"/>
        <w:rPr>
          <w:rFonts w:ascii="宋体" w:hAnsi="宋体"/>
          <w:sz w:val="24"/>
          <w:szCs w:val="20"/>
        </w:rPr>
      </w:pPr>
      <w:r>
        <w:rPr>
          <w:rFonts w:hint="eastAsia" w:ascii="宋体" w:hAnsi="宋体"/>
          <w:sz w:val="24"/>
          <w:szCs w:val="20"/>
        </w:rPr>
        <w:t>地址：</w:t>
      </w:r>
      <w:r>
        <w:rPr>
          <w:rFonts w:ascii="宋体" w:hAnsi="宋体"/>
          <w:sz w:val="24"/>
          <w:szCs w:val="20"/>
        </w:rPr>
        <w:t>__________</w:t>
      </w:r>
      <w:r>
        <w:rPr>
          <w:rFonts w:ascii="宋体" w:hAnsi="宋体"/>
          <w:sz w:val="24"/>
          <w:szCs w:val="20"/>
          <w:u w:val="single"/>
        </w:rPr>
        <w:t>_</w:t>
      </w:r>
      <w:r>
        <w:rPr>
          <w:rFonts w:ascii="宋体" w:hAnsi="宋体"/>
          <w:sz w:val="24"/>
          <w:szCs w:val="20"/>
        </w:rPr>
        <w:t>____</w:t>
      </w:r>
      <w:r>
        <w:rPr>
          <w:rFonts w:hint="eastAsia" w:ascii="宋体" w:hAnsi="宋体"/>
          <w:sz w:val="24"/>
          <w:szCs w:val="20"/>
        </w:rPr>
        <w:t>邮编：</w:t>
      </w:r>
      <w:r>
        <w:rPr>
          <w:rFonts w:ascii="宋体" w:hAnsi="宋体"/>
          <w:sz w:val="24"/>
          <w:szCs w:val="20"/>
        </w:rPr>
        <w:t>__________</w:t>
      </w:r>
      <w:r>
        <w:rPr>
          <w:rFonts w:hint="eastAsia" w:ascii="宋体" w:hAnsi="宋体"/>
          <w:sz w:val="24"/>
          <w:szCs w:val="20"/>
        </w:rPr>
        <w:t>电话：</w:t>
      </w:r>
      <w:r>
        <w:rPr>
          <w:rFonts w:ascii="宋体" w:hAnsi="宋体"/>
          <w:sz w:val="24"/>
          <w:szCs w:val="20"/>
        </w:rPr>
        <w:t>______________</w:t>
      </w:r>
    </w:p>
    <w:p>
      <w:pPr>
        <w:snapToGrid w:val="0"/>
        <w:spacing w:line="360" w:lineRule="auto"/>
        <w:rPr>
          <w:rFonts w:ascii="宋体" w:hAnsi="宋体"/>
          <w:sz w:val="24"/>
          <w:szCs w:val="20"/>
        </w:rPr>
      </w:pPr>
      <w:r>
        <w:rPr>
          <w:rFonts w:hint="eastAsia" w:ascii="宋体" w:hAnsi="宋体"/>
          <w:sz w:val="24"/>
          <w:szCs w:val="20"/>
        </w:rPr>
        <w:t>传真：</w:t>
      </w:r>
      <w:r>
        <w:rPr>
          <w:rFonts w:ascii="宋体" w:hAnsi="宋体"/>
          <w:sz w:val="24"/>
          <w:szCs w:val="20"/>
        </w:rPr>
        <w:t>______________</w:t>
      </w:r>
      <w:r>
        <w:rPr>
          <w:rFonts w:hint="eastAsia" w:ascii="宋体" w:hAnsi="宋体"/>
          <w:sz w:val="24"/>
          <w:szCs w:val="20"/>
        </w:rPr>
        <w:t>投标方代表姓名</w:t>
      </w:r>
      <w:r>
        <w:rPr>
          <w:rFonts w:ascii="宋体" w:hAnsi="宋体"/>
          <w:sz w:val="24"/>
          <w:szCs w:val="20"/>
        </w:rPr>
        <w:t>___________</w:t>
      </w:r>
      <w:r>
        <w:rPr>
          <w:rFonts w:hint="eastAsia" w:ascii="宋体" w:hAnsi="宋体"/>
          <w:sz w:val="24"/>
          <w:szCs w:val="20"/>
        </w:rPr>
        <w:t>职务：</w:t>
      </w:r>
      <w:r>
        <w:rPr>
          <w:rFonts w:ascii="宋体" w:hAnsi="宋体"/>
          <w:sz w:val="24"/>
          <w:szCs w:val="20"/>
        </w:rPr>
        <w:t>_____________</w:t>
      </w:r>
    </w:p>
    <w:p>
      <w:pPr>
        <w:snapToGrid w:val="0"/>
        <w:spacing w:line="360" w:lineRule="auto"/>
        <w:rPr>
          <w:rFonts w:ascii="宋体" w:hAnsi="宋体"/>
          <w:sz w:val="24"/>
          <w:szCs w:val="20"/>
        </w:rPr>
      </w:pPr>
      <w:r>
        <w:rPr>
          <w:rFonts w:hint="eastAsia" w:ascii="宋体" w:hAnsi="宋体"/>
          <w:sz w:val="24"/>
          <w:szCs w:val="20"/>
        </w:rPr>
        <w:t>投标方名称</w:t>
      </w:r>
      <w:r>
        <w:rPr>
          <w:rFonts w:ascii="宋体" w:hAnsi="宋体"/>
          <w:sz w:val="24"/>
          <w:szCs w:val="20"/>
        </w:rPr>
        <w:t>(</w:t>
      </w:r>
      <w:r>
        <w:rPr>
          <w:rFonts w:hint="eastAsia" w:ascii="宋体" w:hAnsi="宋体"/>
          <w:sz w:val="24"/>
          <w:szCs w:val="20"/>
        </w:rPr>
        <w:t>公章</w:t>
      </w:r>
      <w:r>
        <w:rPr>
          <w:rFonts w:ascii="宋体" w:hAnsi="宋体"/>
          <w:sz w:val="24"/>
          <w:szCs w:val="20"/>
        </w:rPr>
        <w:t>):___________________</w:t>
      </w:r>
    </w:p>
    <w:p>
      <w:pPr>
        <w:snapToGrid w:val="0"/>
        <w:spacing w:line="360" w:lineRule="auto"/>
        <w:rPr>
          <w:rFonts w:ascii="宋体" w:hAnsi="宋体"/>
          <w:sz w:val="24"/>
          <w:szCs w:val="20"/>
        </w:rPr>
      </w:pPr>
      <w:r>
        <w:rPr>
          <w:rFonts w:hint="eastAsia" w:ascii="宋体" w:hAnsi="宋体"/>
          <w:sz w:val="24"/>
          <w:szCs w:val="20"/>
        </w:rPr>
        <w:t>开户银行：                              银行帐号：</w:t>
      </w:r>
    </w:p>
    <w:p>
      <w:pPr>
        <w:snapToGrid w:val="0"/>
        <w:spacing w:line="360" w:lineRule="auto"/>
        <w:jc w:val="center"/>
        <w:rPr>
          <w:rFonts w:ascii="宋体" w:hAnsi="宋体"/>
          <w:sz w:val="30"/>
          <w:szCs w:val="20"/>
        </w:rPr>
      </w:pPr>
      <w:r>
        <w:rPr>
          <w:rFonts w:hint="eastAsia" w:ascii="宋体" w:hAnsi="宋体"/>
          <w:sz w:val="24"/>
          <w:szCs w:val="20"/>
        </w:rPr>
        <w:t>法定代表人签字或盖章</w:t>
      </w:r>
      <w:r>
        <w:rPr>
          <w:rFonts w:ascii="宋体" w:hAnsi="宋体"/>
          <w:sz w:val="24"/>
          <w:szCs w:val="20"/>
        </w:rPr>
        <w:t>:___________</w:t>
      </w:r>
      <w:r>
        <w:rPr>
          <w:rFonts w:hint="eastAsia" w:ascii="宋体" w:hAnsi="宋体"/>
          <w:sz w:val="24"/>
          <w:szCs w:val="20"/>
        </w:rPr>
        <w:t>日期</w:t>
      </w:r>
      <w:r>
        <w:rPr>
          <w:rFonts w:ascii="宋体" w:hAnsi="宋体"/>
          <w:sz w:val="24"/>
          <w:szCs w:val="20"/>
        </w:rPr>
        <w:t>:_____</w:t>
      </w:r>
      <w:r>
        <w:rPr>
          <w:rFonts w:hint="eastAsia" w:ascii="宋体" w:hAnsi="宋体"/>
          <w:sz w:val="24"/>
          <w:szCs w:val="20"/>
        </w:rPr>
        <w:t>年</w:t>
      </w:r>
      <w:r>
        <w:rPr>
          <w:rFonts w:ascii="宋体" w:hAnsi="宋体"/>
          <w:sz w:val="24"/>
          <w:szCs w:val="20"/>
        </w:rPr>
        <w:t>___</w:t>
      </w:r>
      <w:r>
        <w:rPr>
          <w:rFonts w:hint="eastAsia" w:ascii="宋体" w:hAnsi="宋体"/>
          <w:sz w:val="24"/>
          <w:szCs w:val="20"/>
        </w:rPr>
        <w:t>月</w:t>
      </w:r>
      <w:r>
        <w:rPr>
          <w:rFonts w:ascii="宋体" w:hAnsi="宋体"/>
          <w:sz w:val="24"/>
          <w:szCs w:val="20"/>
        </w:rPr>
        <w:t>___</w:t>
      </w:r>
      <w:r>
        <w:rPr>
          <w:rFonts w:hint="eastAsia" w:ascii="宋体" w:hAnsi="宋体"/>
          <w:sz w:val="24"/>
          <w:szCs w:val="20"/>
        </w:rPr>
        <w:t>日</w:t>
      </w:r>
    </w:p>
    <w:p>
      <w:pPr>
        <w:snapToGrid w:val="0"/>
        <w:rPr>
          <w:rFonts w:ascii="宋体" w:hAnsi="宋体"/>
          <w:sz w:val="24"/>
        </w:rPr>
      </w:pPr>
    </w:p>
    <w:p>
      <w:pPr>
        <w:spacing w:after="120" w:line="360" w:lineRule="auto"/>
        <w:rPr>
          <w:rFonts w:ascii="宋体" w:hAnsi="宋体"/>
          <w:b/>
          <w:sz w:val="24"/>
        </w:rPr>
      </w:pPr>
      <w:r>
        <w:rPr>
          <w:rFonts w:hint="eastAsia" w:ascii="宋体" w:hAnsi="宋体"/>
          <w:b/>
          <w:sz w:val="24"/>
        </w:rPr>
        <w:t>注：投标函格式不得随意变更且内容如实填写完整，否则将可能导致投标文件无效。</w:t>
      </w:r>
    </w:p>
    <w:p>
      <w:pPr>
        <w:snapToGrid w:val="0"/>
        <w:rPr>
          <w:rFonts w:hint="eastAsia" w:ascii="宋体" w:hAnsi="宋体"/>
          <w:b/>
          <w:sz w:val="30"/>
          <w:szCs w:val="30"/>
        </w:rPr>
      </w:pPr>
    </w:p>
    <w:p>
      <w:pPr>
        <w:snapToGrid w:val="0"/>
        <w:rPr>
          <w:rFonts w:ascii="宋体" w:hAnsi="宋体"/>
          <w:b/>
          <w:sz w:val="30"/>
          <w:szCs w:val="30"/>
        </w:rPr>
      </w:pPr>
      <w:r>
        <w:rPr>
          <w:rFonts w:hint="eastAsia" w:ascii="宋体" w:hAnsi="宋体"/>
          <w:b/>
          <w:sz w:val="30"/>
          <w:szCs w:val="30"/>
        </w:rPr>
        <w:t>附件十:</w:t>
      </w:r>
    </w:p>
    <w:p>
      <w:pPr>
        <w:spacing w:before="240" w:beforeLines="100" w:after="120" w:afterLines="50" w:line="400" w:lineRule="exact"/>
        <w:jc w:val="center"/>
        <w:rPr>
          <w:b/>
          <w:bCs/>
          <w:sz w:val="30"/>
          <w:szCs w:val="20"/>
        </w:rPr>
      </w:pPr>
    </w:p>
    <w:p>
      <w:pPr>
        <w:spacing w:before="240" w:beforeLines="100" w:after="120" w:afterLines="50" w:line="400" w:lineRule="exact"/>
        <w:jc w:val="center"/>
        <w:rPr>
          <w:b/>
          <w:bCs/>
          <w:sz w:val="24"/>
          <w:szCs w:val="20"/>
        </w:rPr>
      </w:pPr>
      <w:r>
        <w:rPr>
          <w:b/>
          <w:bCs/>
          <w:sz w:val="30"/>
          <w:szCs w:val="20"/>
        </w:rPr>
        <w:t>开标一览表</w:t>
      </w:r>
    </w:p>
    <w:p>
      <w:pPr>
        <w:tabs>
          <w:tab w:val="left" w:pos="4477"/>
        </w:tabs>
        <w:spacing w:line="400" w:lineRule="exact"/>
        <w:rPr>
          <w:rFonts w:hint="eastAsia"/>
        </w:rPr>
      </w:pPr>
      <w:r>
        <w:rPr>
          <w:rFonts w:hint="eastAsia"/>
        </w:rPr>
        <w:t>招标项目名称：                                招标项目编号：</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268"/>
        <w:gridCol w:w="1701"/>
        <w:gridCol w:w="1701"/>
        <w:gridCol w:w="1418"/>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jc w:val="center"/>
        </w:trPr>
        <w:tc>
          <w:tcPr>
            <w:tcW w:w="539" w:type="dxa"/>
            <w:noWrap w:val="0"/>
            <w:vAlign w:val="center"/>
          </w:tcPr>
          <w:p>
            <w:pPr>
              <w:spacing w:line="360" w:lineRule="auto"/>
              <w:ind w:right="-21" w:rightChars="-10"/>
              <w:jc w:val="center"/>
              <w:rPr>
                <w:rFonts w:ascii="宋体" w:hAnsi="宋体"/>
                <w:sz w:val="24"/>
                <w:szCs w:val="20"/>
              </w:rPr>
            </w:pPr>
            <w:r>
              <w:rPr>
                <w:rFonts w:hint="eastAsia" w:ascii="宋体" w:hAnsi="宋体"/>
                <w:sz w:val="24"/>
                <w:szCs w:val="20"/>
              </w:rPr>
              <w:t>序号</w:t>
            </w:r>
          </w:p>
        </w:tc>
        <w:tc>
          <w:tcPr>
            <w:tcW w:w="2268" w:type="dxa"/>
            <w:noWrap w:val="0"/>
            <w:vAlign w:val="center"/>
          </w:tcPr>
          <w:p>
            <w:pPr>
              <w:spacing w:line="360" w:lineRule="auto"/>
              <w:ind w:right="-21" w:rightChars="-10"/>
              <w:jc w:val="center"/>
              <w:rPr>
                <w:rFonts w:ascii="宋体" w:hAnsi="宋体"/>
                <w:sz w:val="24"/>
                <w:szCs w:val="20"/>
              </w:rPr>
            </w:pPr>
            <w:r>
              <w:rPr>
                <w:rFonts w:hint="eastAsia" w:ascii="宋体" w:hAnsi="宋体"/>
                <w:sz w:val="24"/>
                <w:szCs w:val="20"/>
              </w:rPr>
              <w:t>投标项目</w:t>
            </w:r>
          </w:p>
        </w:tc>
        <w:tc>
          <w:tcPr>
            <w:tcW w:w="1701" w:type="dxa"/>
            <w:noWrap w:val="0"/>
            <w:vAlign w:val="center"/>
          </w:tcPr>
          <w:p>
            <w:pPr>
              <w:spacing w:line="360" w:lineRule="auto"/>
              <w:ind w:right="-21" w:rightChars="-10"/>
              <w:jc w:val="center"/>
              <w:rPr>
                <w:rFonts w:ascii="宋体" w:hAnsi="宋体"/>
                <w:sz w:val="24"/>
                <w:szCs w:val="20"/>
              </w:rPr>
            </w:pPr>
            <w:r>
              <w:rPr>
                <w:rFonts w:hint="eastAsia" w:ascii="宋体" w:hAnsi="宋体"/>
                <w:sz w:val="24"/>
                <w:szCs w:val="20"/>
              </w:rPr>
              <w:t>投标总价</w:t>
            </w:r>
          </w:p>
          <w:p>
            <w:pPr>
              <w:spacing w:line="360" w:lineRule="auto"/>
              <w:ind w:right="-21" w:rightChars="-10"/>
              <w:jc w:val="center"/>
              <w:rPr>
                <w:rFonts w:ascii="宋体" w:hAnsi="宋体"/>
                <w:sz w:val="18"/>
                <w:szCs w:val="20"/>
              </w:rPr>
            </w:pPr>
            <w:r>
              <w:rPr>
                <w:rFonts w:hint="eastAsia" w:ascii="宋体" w:hAnsi="宋体"/>
                <w:sz w:val="24"/>
                <w:szCs w:val="20"/>
              </w:rPr>
              <w:t>（人民币元）</w:t>
            </w:r>
          </w:p>
        </w:tc>
        <w:tc>
          <w:tcPr>
            <w:tcW w:w="1701" w:type="dxa"/>
            <w:noWrap w:val="0"/>
            <w:vAlign w:val="center"/>
          </w:tcPr>
          <w:p>
            <w:pPr>
              <w:spacing w:line="360" w:lineRule="auto"/>
              <w:ind w:right="-21" w:rightChars="-10"/>
              <w:jc w:val="center"/>
              <w:rPr>
                <w:rFonts w:ascii="宋体" w:hAnsi="宋体"/>
                <w:sz w:val="24"/>
                <w:szCs w:val="20"/>
              </w:rPr>
            </w:pPr>
            <w:r>
              <w:rPr>
                <w:rFonts w:hint="eastAsia" w:ascii="宋体" w:hAnsi="宋体"/>
                <w:sz w:val="24"/>
                <w:szCs w:val="20"/>
              </w:rPr>
              <w:t>主要服务内容(团队负责人)</w:t>
            </w:r>
          </w:p>
        </w:tc>
        <w:tc>
          <w:tcPr>
            <w:tcW w:w="1418" w:type="dxa"/>
            <w:tcBorders>
              <w:right w:val="single" w:color="auto" w:sz="4" w:space="0"/>
            </w:tcBorders>
            <w:noWrap w:val="0"/>
            <w:vAlign w:val="center"/>
          </w:tcPr>
          <w:p>
            <w:pPr>
              <w:spacing w:line="360" w:lineRule="auto"/>
              <w:ind w:right="-21" w:rightChars="-10"/>
              <w:jc w:val="center"/>
              <w:rPr>
                <w:rFonts w:ascii="宋体" w:hAnsi="宋体"/>
                <w:sz w:val="24"/>
                <w:szCs w:val="20"/>
              </w:rPr>
            </w:pPr>
            <w:r>
              <w:rPr>
                <w:rFonts w:hint="eastAsia" w:ascii="宋体" w:hAnsi="宋体"/>
                <w:sz w:val="24"/>
                <w:szCs w:val="20"/>
              </w:rPr>
              <w:t>服务时间（周期）</w:t>
            </w:r>
          </w:p>
        </w:tc>
        <w:tc>
          <w:tcPr>
            <w:tcW w:w="1479" w:type="dxa"/>
            <w:tcBorders>
              <w:left w:val="single" w:color="auto" w:sz="4" w:space="0"/>
            </w:tcBorders>
            <w:noWrap w:val="0"/>
            <w:vAlign w:val="center"/>
          </w:tcPr>
          <w:p>
            <w:pPr>
              <w:spacing w:line="360" w:lineRule="auto"/>
              <w:ind w:right="-21" w:rightChars="-10"/>
              <w:jc w:val="center"/>
              <w:rPr>
                <w:rFonts w:ascii="宋体" w:hAnsi="宋体"/>
                <w:sz w:val="24"/>
                <w:szCs w:val="20"/>
              </w:rPr>
            </w:pPr>
            <w:r>
              <w:rPr>
                <w:rFonts w:hint="eastAsia" w:ascii="宋体" w:hAnsi="宋体"/>
                <w:sz w:val="24"/>
                <w:szCs w:val="20"/>
              </w:rPr>
              <w:t>是否符合小微企业价格扣除政策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jc w:val="center"/>
        </w:trPr>
        <w:tc>
          <w:tcPr>
            <w:tcW w:w="539" w:type="dxa"/>
            <w:noWrap w:val="0"/>
            <w:vAlign w:val="center"/>
          </w:tcPr>
          <w:p>
            <w:pPr>
              <w:spacing w:line="360" w:lineRule="auto"/>
              <w:ind w:right="-21" w:rightChars="-10"/>
              <w:jc w:val="center"/>
              <w:rPr>
                <w:rFonts w:ascii="宋体" w:hAnsi="宋体"/>
                <w:sz w:val="28"/>
                <w:szCs w:val="20"/>
              </w:rPr>
            </w:pPr>
            <w:r>
              <w:rPr>
                <w:rFonts w:hint="eastAsia" w:ascii="宋体" w:hAnsi="宋体"/>
                <w:sz w:val="28"/>
                <w:szCs w:val="20"/>
              </w:rPr>
              <w:t>1</w:t>
            </w:r>
          </w:p>
        </w:tc>
        <w:tc>
          <w:tcPr>
            <w:tcW w:w="2268" w:type="dxa"/>
            <w:noWrap w:val="0"/>
            <w:vAlign w:val="center"/>
          </w:tcPr>
          <w:p>
            <w:pPr>
              <w:spacing w:line="360" w:lineRule="auto"/>
              <w:ind w:right="-21" w:rightChars="-10"/>
              <w:jc w:val="center"/>
              <w:rPr>
                <w:rFonts w:ascii="宋体" w:hAnsi="宋体"/>
                <w:sz w:val="24"/>
              </w:rPr>
            </w:pPr>
          </w:p>
        </w:tc>
        <w:tc>
          <w:tcPr>
            <w:tcW w:w="1701" w:type="dxa"/>
            <w:noWrap w:val="0"/>
            <w:vAlign w:val="center"/>
          </w:tcPr>
          <w:p>
            <w:pPr>
              <w:spacing w:line="360" w:lineRule="auto"/>
              <w:ind w:right="-21" w:rightChars="-10"/>
              <w:jc w:val="center"/>
              <w:rPr>
                <w:rFonts w:ascii="宋体" w:hAnsi="宋体"/>
                <w:sz w:val="28"/>
                <w:szCs w:val="20"/>
              </w:rPr>
            </w:pPr>
          </w:p>
        </w:tc>
        <w:tc>
          <w:tcPr>
            <w:tcW w:w="1701" w:type="dxa"/>
            <w:noWrap w:val="0"/>
            <w:vAlign w:val="top"/>
          </w:tcPr>
          <w:p>
            <w:pPr>
              <w:spacing w:line="360" w:lineRule="auto"/>
              <w:ind w:right="-21" w:rightChars="-10"/>
              <w:jc w:val="center"/>
              <w:rPr>
                <w:rFonts w:ascii="宋体" w:hAnsi="宋体"/>
                <w:sz w:val="28"/>
                <w:szCs w:val="20"/>
              </w:rPr>
            </w:pPr>
          </w:p>
        </w:tc>
        <w:tc>
          <w:tcPr>
            <w:tcW w:w="1418" w:type="dxa"/>
            <w:tcBorders>
              <w:right w:val="single" w:color="auto" w:sz="4" w:space="0"/>
            </w:tcBorders>
            <w:noWrap w:val="0"/>
            <w:vAlign w:val="center"/>
          </w:tcPr>
          <w:p>
            <w:pPr>
              <w:spacing w:line="360" w:lineRule="auto"/>
              <w:ind w:right="-21" w:rightChars="-10"/>
              <w:jc w:val="center"/>
              <w:rPr>
                <w:rFonts w:ascii="宋体" w:hAnsi="宋体"/>
                <w:sz w:val="28"/>
                <w:szCs w:val="20"/>
              </w:rPr>
            </w:pPr>
          </w:p>
        </w:tc>
        <w:tc>
          <w:tcPr>
            <w:tcW w:w="1479" w:type="dxa"/>
            <w:tcBorders>
              <w:left w:val="single" w:color="auto" w:sz="4" w:space="0"/>
            </w:tcBorders>
            <w:noWrap w:val="0"/>
            <w:vAlign w:val="center"/>
          </w:tcPr>
          <w:p>
            <w:pPr>
              <w:spacing w:line="360" w:lineRule="auto"/>
              <w:ind w:right="-21" w:rightChars="-10"/>
              <w:jc w:val="center"/>
              <w:rPr>
                <w:rFonts w:ascii="宋体" w:hAnsi="宋体"/>
                <w:sz w:val="2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jc w:val="center"/>
        </w:trPr>
        <w:tc>
          <w:tcPr>
            <w:tcW w:w="9106" w:type="dxa"/>
            <w:gridSpan w:val="6"/>
            <w:noWrap w:val="0"/>
            <w:vAlign w:val="center"/>
          </w:tcPr>
          <w:p>
            <w:pPr>
              <w:spacing w:line="360" w:lineRule="auto"/>
              <w:ind w:left="99" w:leftChars="47" w:right="-21" w:rightChars="-10"/>
              <w:rPr>
                <w:rFonts w:hAnsi="宋体"/>
                <w:szCs w:val="20"/>
              </w:rPr>
            </w:pPr>
            <w:r>
              <w:rPr>
                <w:rFonts w:hint="eastAsia" w:hAnsi="宋体"/>
                <w:szCs w:val="20"/>
              </w:rPr>
              <w:t>投标总价（大写）：</w:t>
            </w:r>
          </w:p>
        </w:tc>
      </w:tr>
    </w:tbl>
    <w:p>
      <w:pPr>
        <w:snapToGrid w:val="0"/>
        <w:spacing w:before="50" w:after="50"/>
        <w:ind w:firstLine="480" w:firstLineChars="200"/>
        <w:jc w:val="left"/>
        <w:rPr>
          <w:rFonts w:ascii="宋体" w:hAnsi="宋体"/>
          <w:sz w:val="24"/>
          <w:szCs w:val="20"/>
        </w:rPr>
      </w:pPr>
      <w:r>
        <w:rPr>
          <w:rFonts w:hint="eastAsia" w:ascii="宋体" w:hAnsi="宋体"/>
          <w:sz w:val="24"/>
          <w:szCs w:val="20"/>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sz w:val="24"/>
          <w:szCs w:val="20"/>
        </w:rPr>
      </w:pPr>
      <w:r>
        <w:rPr>
          <w:rFonts w:hint="eastAsia" w:ascii="宋体" w:hAnsi="宋体"/>
          <w:sz w:val="24"/>
          <w:szCs w:val="20"/>
        </w:rPr>
        <w:t>2、投标费用包括项目实施所需的人员住宿、所需工具、验收费、技术支持与培训费和税费及其他一切费用。</w:t>
      </w:r>
    </w:p>
    <w:p>
      <w:pPr>
        <w:snapToGrid w:val="0"/>
        <w:spacing w:before="50" w:after="50"/>
        <w:ind w:firstLine="480" w:firstLineChars="200"/>
        <w:jc w:val="left"/>
        <w:rPr>
          <w:rFonts w:hint="eastAsia" w:ascii="宋体" w:hAnsi="宋体"/>
          <w:sz w:val="24"/>
          <w:szCs w:val="20"/>
        </w:rPr>
      </w:pPr>
      <w:r>
        <w:rPr>
          <w:rFonts w:hint="eastAsia" w:ascii="宋体" w:hAnsi="宋体"/>
          <w:sz w:val="24"/>
          <w:szCs w:val="20"/>
        </w:rPr>
        <w:t>3、以上报价应与“投标产品报价明细表”中的“投标总价”相一致。</w:t>
      </w:r>
    </w:p>
    <w:p>
      <w:pPr>
        <w:snapToGrid w:val="0"/>
        <w:spacing w:before="50" w:after="50"/>
        <w:ind w:firstLine="482" w:firstLineChars="200"/>
        <w:jc w:val="left"/>
        <w:rPr>
          <w:rFonts w:hint="eastAsia" w:ascii="宋体" w:hAnsi="宋体"/>
          <w:b/>
          <w:sz w:val="24"/>
          <w:szCs w:val="20"/>
        </w:rPr>
      </w:pPr>
      <w:r>
        <w:rPr>
          <w:rFonts w:hint="eastAsia" w:ascii="宋体" w:hAnsi="宋体"/>
          <w:b/>
          <w:sz w:val="24"/>
          <w:szCs w:val="20"/>
        </w:rPr>
        <w:t>4、仅对符合小微企业价格扣除政策的产品进行价格扣除，扣除后的价格仅作为价格分计算。</w:t>
      </w:r>
    </w:p>
    <w:p>
      <w:pPr>
        <w:snapToGrid w:val="0"/>
        <w:spacing w:before="50" w:after="50"/>
        <w:ind w:firstLine="480" w:firstLineChars="200"/>
        <w:jc w:val="left"/>
        <w:rPr>
          <w:rFonts w:ascii="宋体" w:hAnsi="宋体"/>
          <w:sz w:val="24"/>
          <w:szCs w:val="20"/>
        </w:rPr>
      </w:pPr>
    </w:p>
    <w:p>
      <w:pPr>
        <w:snapToGrid w:val="0"/>
        <w:spacing w:before="50" w:after="50"/>
        <w:ind w:left="-3" w:leftChars="-72" w:right="-817" w:rightChars="-389" w:hanging="148" w:hangingChars="62"/>
        <w:rPr>
          <w:rFonts w:ascii="宋体" w:hAnsi="宋体"/>
          <w:sz w:val="24"/>
          <w:szCs w:val="20"/>
        </w:rPr>
      </w:pPr>
    </w:p>
    <w:p>
      <w:pPr>
        <w:snapToGrid w:val="0"/>
        <w:spacing w:before="50" w:after="50"/>
        <w:ind w:right="-817" w:rightChars="-389"/>
        <w:rPr>
          <w:rFonts w:hint="eastAsia" w:ascii="宋体" w:hAnsi="宋体"/>
          <w:sz w:val="24"/>
          <w:szCs w:val="20"/>
        </w:rPr>
      </w:pPr>
    </w:p>
    <w:p>
      <w:pPr>
        <w:snapToGrid w:val="0"/>
        <w:spacing w:before="50" w:after="50"/>
        <w:ind w:right="-817" w:rightChars="-389"/>
        <w:rPr>
          <w:rFonts w:ascii="宋体" w:hAnsi="宋体"/>
          <w:sz w:val="24"/>
          <w:szCs w:val="20"/>
        </w:rPr>
      </w:pPr>
    </w:p>
    <w:p>
      <w:pPr>
        <w:snapToGrid w:val="0"/>
        <w:spacing w:before="50" w:after="50"/>
        <w:ind w:left="-3" w:leftChars="-72" w:right="-817" w:rightChars="-389" w:hanging="148" w:hangingChars="62"/>
        <w:rPr>
          <w:rFonts w:ascii="宋体" w:hAnsi="宋体"/>
          <w:sz w:val="24"/>
          <w:szCs w:val="20"/>
        </w:rPr>
      </w:pPr>
      <w:r>
        <w:rPr>
          <w:rFonts w:hint="eastAsia" w:ascii="宋体" w:hAnsi="宋体"/>
          <w:sz w:val="24"/>
          <w:szCs w:val="20"/>
        </w:rPr>
        <w:t>投标方名称（盖章）：日期：  年   月   日</w:t>
      </w:r>
    </w:p>
    <w:p>
      <w:pPr>
        <w:snapToGrid w:val="0"/>
        <w:rPr>
          <w:rFonts w:ascii="宋体" w:hAnsi="宋体"/>
          <w:sz w:val="24"/>
        </w:rPr>
      </w:pPr>
    </w:p>
    <w:p>
      <w:pPr>
        <w:snapToGrid w:val="0"/>
        <w:rPr>
          <w:rFonts w:ascii="宋体" w:hAnsi="宋体"/>
          <w:sz w:val="24"/>
        </w:rPr>
      </w:pPr>
    </w:p>
    <w:p>
      <w:pPr>
        <w:snapToGrid w:val="0"/>
        <w:rPr>
          <w:rFonts w:hint="eastAsia" w:ascii="宋体" w:hAnsi="宋体"/>
          <w:sz w:val="24"/>
        </w:rPr>
      </w:pPr>
    </w:p>
    <w:p>
      <w:pPr>
        <w:snapToGrid w:val="0"/>
        <w:rPr>
          <w:rFonts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hint="eastAsia" w:ascii="宋体" w:hAnsi="宋体"/>
          <w:sz w:val="24"/>
        </w:rPr>
      </w:pPr>
    </w:p>
    <w:p>
      <w:pPr>
        <w:snapToGrid w:val="0"/>
        <w:rPr>
          <w:rFonts w:ascii="宋体" w:hAnsi="宋体"/>
          <w:sz w:val="24"/>
        </w:rPr>
      </w:pPr>
    </w:p>
    <w:p>
      <w:pPr>
        <w:widowControl/>
        <w:jc w:val="left"/>
        <w:rPr>
          <w:rFonts w:ascii="宋体" w:hAnsi="宋体"/>
          <w:sz w:val="24"/>
          <w:szCs w:val="20"/>
        </w:rPr>
      </w:pPr>
    </w:p>
    <w:p>
      <w:pPr>
        <w:spacing w:line="400" w:lineRule="exact"/>
        <w:rPr>
          <w:rFonts w:ascii="宋体" w:hAnsi="宋体"/>
          <w:b/>
          <w:sz w:val="32"/>
          <w:szCs w:val="32"/>
        </w:rPr>
      </w:pPr>
      <w:r>
        <w:rPr>
          <w:rFonts w:hint="eastAsia" w:ascii="宋体" w:hAnsi="宋体"/>
          <w:b/>
          <w:sz w:val="32"/>
          <w:szCs w:val="32"/>
        </w:rPr>
        <w:t>附件十一：</w:t>
      </w:r>
    </w:p>
    <w:p>
      <w:pPr>
        <w:snapToGrid w:val="0"/>
        <w:jc w:val="center"/>
        <w:rPr>
          <w:rFonts w:ascii="宋体" w:hAnsi="Courier New"/>
          <w:b/>
          <w:bCs/>
          <w:sz w:val="30"/>
        </w:rPr>
      </w:pPr>
      <w:r>
        <w:rPr>
          <w:rFonts w:hint="eastAsia" w:ascii="宋体" w:hAnsi="Courier New"/>
          <w:b/>
          <w:bCs/>
          <w:sz w:val="30"/>
        </w:rPr>
        <w:t>投标产品报价明细表</w:t>
      </w:r>
    </w:p>
    <w:p>
      <w:pPr>
        <w:spacing w:line="400" w:lineRule="exact"/>
        <w:rPr>
          <w:b/>
          <w:bCs/>
          <w:sz w:val="24"/>
        </w:rPr>
      </w:pPr>
      <w:r>
        <w:rPr>
          <w:rFonts w:hint="eastAsia"/>
          <w:sz w:val="24"/>
        </w:rPr>
        <w:t>招标项目名称：                                招标项目编号：</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695"/>
        <w:gridCol w:w="1454"/>
        <w:gridCol w:w="1569"/>
        <w:gridCol w:w="13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top w:val="single" w:color="auto" w:sz="12" w:space="0"/>
              <w:left w:val="single" w:color="auto" w:sz="12" w:space="0"/>
              <w:bottom w:val="single" w:color="auto" w:sz="12" w:space="0"/>
            </w:tcBorders>
            <w:noWrap w:val="0"/>
            <w:vAlign w:val="center"/>
          </w:tcPr>
          <w:p>
            <w:pPr>
              <w:ind w:right="-11"/>
              <w:rPr>
                <w:b/>
                <w:bCs/>
                <w:szCs w:val="21"/>
              </w:rPr>
            </w:pPr>
            <w:r>
              <w:rPr>
                <w:rFonts w:hint="eastAsia"/>
                <w:b/>
                <w:bCs/>
                <w:szCs w:val="21"/>
              </w:rPr>
              <w:t>序号</w:t>
            </w:r>
          </w:p>
        </w:tc>
        <w:tc>
          <w:tcPr>
            <w:tcW w:w="3695" w:type="dxa"/>
            <w:tcBorders>
              <w:top w:val="single" w:color="auto" w:sz="12" w:space="0"/>
              <w:bottom w:val="single" w:color="auto" w:sz="12" w:space="0"/>
            </w:tcBorders>
            <w:noWrap w:val="0"/>
            <w:vAlign w:val="center"/>
          </w:tcPr>
          <w:p>
            <w:pPr>
              <w:ind w:right="-11"/>
              <w:jc w:val="center"/>
              <w:rPr>
                <w:b/>
                <w:bCs/>
                <w:szCs w:val="21"/>
              </w:rPr>
            </w:pPr>
            <w:r>
              <w:rPr>
                <w:rFonts w:hint="eastAsia"/>
                <w:b/>
                <w:bCs/>
                <w:szCs w:val="21"/>
              </w:rPr>
              <w:t>服务项目名称</w:t>
            </w:r>
          </w:p>
        </w:tc>
        <w:tc>
          <w:tcPr>
            <w:tcW w:w="1454" w:type="dxa"/>
            <w:tcBorders>
              <w:top w:val="single" w:color="auto" w:sz="12" w:space="0"/>
              <w:bottom w:val="single" w:color="auto" w:sz="12" w:space="0"/>
            </w:tcBorders>
            <w:noWrap w:val="0"/>
            <w:vAlign w:val="center"/>
          </w:tcPr>
          <w:p>
            <w:pPr>
              <w:ind w:right="-11"/>
              <w:jc w:val="center"/>
              <w:rPr>
                <w:b/>
                <w:bCs/>
                <w:szCs w:val="21"/>
              </w:rPr>
            </w:pPr>
            <w:r>
              <w:rPr>
                <w:rFonts w:hint="eastAsia"/>
                <w:b/>
                <w:bCs/>
                <w:szCs w:val="21"/>
              </w:rPr>
              <w:t>数量、单位</w:t>
            </w:r>
          </w:p>
        </w:tc>
        <w:tc>
          <w:tcPr>
            <w:tcW w:w="1569" w:type="dxa"/>
            <w:tcBorders>
              <w:top w:val="single" w:color="auto" w:sz="12" w:space="0"/>
              <w:bottom w:val="single" w:color="auto" w:sz="12" w:space="0"/>
            </w:tcBorders>
            <w:noWrap w:val="0"/>
            <w:vAlign w:val="center"/>
          </w:tcPr>
          <w:p>
            <w:pPr>
              <w:ind w:right="-11"/>
              <w:jc w:val="center"/>
              <w:rPr>
                <w:b/>
                <w:bCs/>
                <w:szCs w:val="21"/>
              </w:rPr>
            </w:pPr>
            <w:r>
              <w:rPr>
                <w:rFonts w:hint="eastAsia"/>
                <w:b/>
                <w:bCs/>
                <w:szCs w:val="21"/>
              </w:rPr>
              <w:t>单价</w:t>
            </w:r>
          </w:p>
          <w:p>
            <w:pPr>
              <w:ind w:right="-11"/>
              <w:rPr>
                <w:szCs w:val="21"/>
              </w:rPr>
            </w:pPr>
            <w:r>
              <w:rPr>
                <w:rFonts w:hint="eastAsia"/>
                <w:szCs w:val="21"/>
              </w:rPr>
              <w:t>（人民币元）</w:t>
            </w:r>
          </w:p>
        </w:tc>
        <w:tc>
          <w:tcPr>
            <w:tcW w:w="1386" w:type="dxa"/>
            <w:tcBorders>
              <w:top w:val="single" w:color="auto" w:sz="12" w:space="0"/>
              <w:bottom w:val="single" w:color="auto" w:sz="12" w:space="0"/>
            </w:tcBorders>
            <w:noWrap w:val="0"/>
            <w:vAlign w:val="center"/>
          </w:tcPr>
          <w:p>
            <w:pPr>
              <w:ind w:right="-11"/>
              <w:jc w:val="center"/>
              <w:rPr>
                <w:b/>
                <w:bCs/>
                <w:szCs w:val="21"/>
              </w:rPr>
            </w:pPr>
            <w:r>
              <w:rPr>
                <w:rFonts w:hint="eastAsia"/>
                <w:b/>
                <w:bCs/>
                <w:szCs w:val="21"/>
              </w:rPr>
              <w:t>总价</w:t>
            </w:r>
          </w:p>
          <w:p>
            <w:pPr>
              <w:ind w:right="-11"/>
              <w:rPr>
                <w:szCs w:val="21"/>
              </w:rPr>
            </w:pPr>
            <w:r>
              <w:rPr>
                <w:rFonts w:hint="eastAsia"/>
                <w:szCs w:val="21"/>
              </w:rPr>
              <w:t>（人民币元）</w:t>
            </w:r>
          </w:p>
        </w:tc>
        <w:tc>
          <w:tcPr>
            <w:tcW w:w="1119" w:type="dxa"/>
            <w:tcBorders>
              <w:top w:val="single" w:color="auto" w:sz="12" w:space="0"/>
              <w:bottom w:val="single" w:color="auto" w:sz="12" w:space="0"/>
              <w:right w:val="single" w:color="auto" w:sz="12" w:space="0"/>
            </w:tcBorders>
            <w:noWrap w:val="0"/>
            <w:vAlign w:val="center"/>
          </w:tcPr>
          <w:p>
            <w:pPr>
              <w:ind w:right="-11"/>
              <w:jc w:val="center"/>
              <w:rPr>
                <w:b/>
                <w:bCs/>
                <w:szCs w:val="21"/>
              </w:rPr>
            </w:pPr>
            <w:r>
              <w:rPr>
                <w:rFonts w:hint="eastAsia"/>
                <w:b/>
                <w:bCs/>
                <w:szCs w:val="21"/>
              </w:rPr>
              <w:t>质保期限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left w:val="single" w:color="auto" w:sz="12" w:space="0"/>
            </w:tcBorders>
            <w:noWrap w:val="0"/>
            <w:vAlign w:val="top"/>
          </w:tcPr>
          <w:p>
            <w:pPr>
              <w:spacing w:before="120" w:beforeLines="50"/>
              <w:ind w:right="-11"/>
              <w:jc w:val="center"/>
              <w:rPr>
                <w:sz w:val="24"/>
              </w:rPr>
            </w:pPr>
          </w:p>
        </w:tc>
        <w:tc>
          <w:tcPr>
            <w:tcW w:w="3695" w:type="dxa"/>
            <w:noWrap w:val="0"/>
            <w:vAlign w:val="top"/>
          </w:tcPr>
          <w:p>
            <w:pPr>
              <w:spacing w:before="120" w:beforeLines="50"/>
              <w:ind w:right="-11"/>
              <w:jc w:val="center"/>
              <w:rPr>
                <w:sz w:val="24"/>
              </w:rPr>
            </w:pPr>
          </w:p>
        </w:tc>
        <w:tc>
          <w:tcPr>
            <w:tcW w:w="1454" w:type="dxa"/>
            <w:noWrap w:val="0"/>
            <w:vAlign w:val="top"/>
          </w:tcPr>
          <w:p>
            <w:pPr>
              <w:spacing w:before="120" w:beforeLines="50"/>
              <w:ind w:right="-11"/>
              <w:jc w:val="center"/>
              <w:rPr>
                <w:sz w:val="24"/>
              </w:rPr>
            </w:pPr>
          </w:p>
        </w:tc>
        <w:tc>
          <w:tcPr>
            <w:tcW w:w="1569" w:type="dxa"/>
            <w:noWrap w:val="0"/>
            <w:vAlign w:val="top"/>
          </w:tcPr>
          <w:p>
            <w:pPr>
              <w:spacing w:before="120" w:beforeLines="50"/>
              <w:ind w:right="-11"/>
              <w:jc w:val="center"/>
              <w:rPr>
                <w:sz w:val="24"/>
              </w:rPr>
            </w:pPr>
          </w:p>
        </w:tc>
        <w:tc>
          <w:tcPr>
            <w:tcW w:w="1386" w:type="dxa"/>
            <w:noWrap w:val="0"/>
            <w:vAlign w:val="top"/>
          </w:tcPr>
          <w:p>
            <w:pPr>
              <w:spacing w:before="120" w:beforeLines="50"/>
              <w:ind w:right="-11"/>
              <w:jc w:val="center"/>
              <w:rPr>
                <w:sz w:val="24"/>
              </w:rPr>
            </w:pPr>
          </w:p>
        </w:tc>
        <w:tc>
          <w:tcPr>
            <w:tcW w:w="1119" w:type="dxa"/>
            <w:tcBorders>
              <w:right w:val="single" w:color="auto" w:sz="12" w:space="0"/>
            </w:tcBorders>
            <w:noWrap w:val="0"/>
            <w:vAlign w:val="top"/>
          </w:tcPr>
          <w:p>
            <w:pPr>
              <w:spacing w:before="120"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left w:val="single" w:color="auto" w:sz="12" w:space="0"/>
            </w:tcBorders>
            <w:noWrap w:val="0"/>
            <w:vAlign w:val="top"/>
          </w:tcPr>
          <w:p>
            <w:pPr>
              <w:spacing w:before="120" w:beforeLines="50"/>
              <w:ind w:right="-11"/>
              <w:jc w:val="center"/>
              <w:rPr>
                <w:sz w:val="24"/>
              </w:rPr>
            </w:pPr>
          </w:p>
        </w:tc>
        <w:tc>
          <w:tcPr>
            <w:tcW w:w="3695" w:type="dxa"/>
            <w:noWrap w:val="0"/>
            <w:vAlign w:val="top"/>
          </w:tcPr>
          <w:p>
            <w:pPr>
              <w:spacing w:before="120" w:beforeLines="50"/>
              <w:ind w:right="-11"/>
              <w:jc w:val="center"/>
              <w:rPr>
                <w:sz w:val="24"/>
              </w:rPr>
            </w:pPr>
          </w:p>
        </w:tc>
        <w:tc>
          <w:tcPr>
            <w:tcW w:w="1454" w:type="dxa"/>
            <w:noWrap w:val="0"/>
            <w:vAlign w:val="top"/>
          </w:tcPr>
          <w:p>
            <w:pPr>
              <w:spacing w:before="120" w:beforeLines="50"/>
              <w:ind w:right="-11"/>
              <w:jc w:val="center"/>
              <w:rPr>
                <w:sz w:val="24"/>
              </w:rPr>
            </w:pPr>
          </w:p>
        </w:tc>
        <w:tc>
          <w:tcPr>
            <w:tcW w:w="1569" w:type="dxa"/>
            <w:noWrap w:val="0"/>
            <w:vAlign w:val="top"/>
          </w:tcPr>
          <w:p>
            <w:pPr>
              <w:spacing w:before="120" w:beforeLines="50"/>
              <w:ind w:right="-11"/>
              <w:jc w:val="center"/>
              <w:rPr>
                <w:sz w:val="24"/>
              </w:rPr>
            </w:pPr>
          </w:p>
        </w:tc>
        <w:tc>
          <w:tcPr>
            <w:tcW w:w="1386" w:type="dxa"/>
            <w:noWrap w:val="0"/>
            <w:vAlign w:val="top"/>
          </w:tcPr>
          <w:p>
            <w:pPr>
              <w:spacing w:before="120" w:beforeLines="50"/>
              <w:ind w:right="-11"/>
              <w:jc w:val="center"/>
              <w:rPr>
                <w:sz w:val="24"/>
              </w:rPr>
            </w:pPr>
          </w:p>
        </w:tc>
        <w:tc>
          <w:tcPr>
            <w:tcW w:w="1119" w:type="dxa"/>
            <w:tcBorders>
              <w:right w:val="single" w:color="auto" w:sz="12" w:space="0"/>
            </w:tcBorders>
            <w:noWrap w:val="0"/>
            <w:vAlign w:val="top"/>
          </w:tcPr>
          <w:p>
            <w:pPr>
              <w:spacing w:before="120"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left w:val="single" w:color="auto" w:sz="12" w:space="0"/>
            </w:tcBorders>
            <w:noWrap w:val="0"/>
            <w:vAlign w:val="top"/>
          </w:tcPr>
          <w:p>
            <w:pPr>
              <w:spacing w:before="120" w:beforeLines="50"/>
              <w:ind w:right="-11"/>
              <w:jc w:val="center"/>
              <w:rPr>
                <w:sz w:val="24"/>
              </w:rPr>
            </w:pPr>
          </w:p>
        </w:tc>
        <w:tc>
          <w:tcPr>
            <w:tcW w:w="3695" w:type="dxa"/>
            <w:noWrap w:val="0"/>
            <w:vAlign w:val="top"/>
          </w:tcPr>
          <w:p>
            <w:pPr>
              <w:spacing w:before="120" w:beforeLines="50"/>
              <w:ind w:right="-11"/>
              <w:jc w:val="center"/>
              <w:rPr>
                <w:sz w:val="24"/>
              </w:rPr>
            </w:pPr>
          </w:p>
        </w:tc>
        <w:tc>
          <w:tcPr>
            <w:tcW w:w="1454" w:type="dxa"/>
            <w:noWrap w:val="0"/>
            <w:vAlign w:val="top"/>
          </w:tcPr>
          <w:p>
            <w:pPr>
              <w:spacing w:before="120" w:beforeLines="50"/>
              <w:ind w:right="-11"/>
              <w:jc w:val="center"/>
              <w:rPr>
                <w:sz w:val="24"/>
              </w:rPr>
            </w:pPr>
          </w:p>
        </w:tc>
        <w:tc>
          <w:tcPr>
            <w:tcW w:w="1569" w:type="dxa"/>
            <w:noWrap w:val="0"/>
            <w:vAlign w:val="top"/>
          </w:tcPr>
          <w:p>
            <w:pPr>
              <w:spacing w:before="120" w:beforeLines="50"/>
              <w:ind w:right="-11"/>
              <w:jc w:val="center"/>
              <w:rPr>
                <w:sz w:val="24"/>
              </w:rPr>
            </w:pPr>
          </w:p>
        </w:tc>
        <w:tc>
          <w:tcPr>
            <w:tcW w:w="1386" w:type="dxa"/>
            <w:noWrap w:val="0"/>
            <w:vAlign w:val="top"/>
          </w:tcPr>
          <w:p>
            <w:pPr>
              <w:spacing w:before="120" w:beforeLines="50"/>
              <w:ind w:right="-11"/>
              <w:jc w:val="center"/>
              <w:rPr>
                <w:sz w:val="24"/>
              </w:rPr>
            </w:pPr>
          </w:p>
        </w:tc>
        <w:tc>
          <w:tcPr>
            <w:tcW w:w="1119" w:type="dxa"/>
            <w:tcBorders>
              <w:right w:val="single" w:color="auto" w:sz="12" w:space="0"/>
            </w:tcBorders>
            <w:noWrap w:val="0"/>
            <w:vAlign w:val="top"/>
          </w:tcPr>
          <w:p>
            <w:pPr>
              <w:spacing w:before="120"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left w:val="single" w:color="auto" w:sz="12" w:space="0"/>
            </w:tcBorders>
            <w:noWrap w:val="0"/>
            <w:vAlign w:val="top"/>
          </w:tcPr>
          <w:p>
            <w:pPr>
              <w:spacing w:before="120" w:beforeLines="50"/>
              <w:ind w:right="-11"/>
              <w:jc w:val="center"/>
              <w:rPr>
                <w:sz w:val="24"/>
              </w:rPr>
            </w:pPr>
          </w:p>
        </w:tc>
        <w:tc>
          <w:tcPr>
            <w:tcW w:w="3695" w:type="dxa"/>
            <w:noWrap w:val="0"/>
            <w:vAlign w:val="top"/>
          </w:tcPr>
          <w:p>
            <w:pPr>
              <w:spacing w:before="120" w:beforeLines="50"/>
              <w:ind w:right="-11"/>
              <w:jc w:val="center"/>
              <w:rPr>
                <w:sz w:val="24"/>
              </w:rPr>
            </w:pPr>
          </w:p>
        </w:tc>
        <w:tc>
          <w:tcPr>
            <w:tcW w:w="1454" w:type="dxa"/>
            <w:noWrap w:val="0"/>
            <w:vAlign w:val="top"/>
          </w:tcPr>
          <w:p>
            <w:pPr>
              <w:spacing w:before="120" w:beforeLines="50"/>
              <w:ind w:right="-11"/>
              <w:jc w:val="center"/>
              <w:rPr>
                <w:sz w:val="24"/>
              </w:rPr>
            </w:pPr>
          </w:p>
        </w:tc>
        <w:tc>
          <w:tcPr>
            <w:tcW w:w="1569" w:type="dxa"/>
            <w:noWrap w:val="0"/>
            <w:vAlign w:val="top"/>
          </w:tcPr>
          <w:p>
            <w:pPr>
              <w:spacing w:before="120" w:beforeLines="50"/>
              <w:ind w:right="-11"/>
              <w:jc w:val="center"/>
              <w:rPr>
                <w:sz w:val="24"/>
              </w:rPr>
            </w:pPr>
          </w:p>
        </w:tc>
        <w:tc>
          <w:tcPr>
            <w:tcW w:w="1386" w:type="dxa"/>
            <w:noWrap w:val="0"/>
            <w:vAlign w:val="top"/>
          </w:tcPr>
          <w:p>
            <w:pPr>
              <w:spacing w:before="120" w:beforeLines="50"/>
              <w:ind w:right="-11"/>
              <w:jc w:val="center"/>
              <w:rPr>
                <w:sz w:val="24"/>
              </w:rPr>
            </w:pPr>
          </w:p>
        </w:tc>
        <w:tc>
          <w:tcPr>
            <w:tcW w:w="1119" w:type="dxa"/>
            <w:tcBorders>
              <w:right w:val="single" w:color="auto" w:sz="12" w:space="0"/>
            </w:tcBorders>
            <w:noWrap w:val="0"/>
            <w:vAlign w:val="top"/>
          </w:tcPr>
          <w:p>
            <w:pPr>
              <w:spacing w:before="120"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left w:val="single" w:color="auto" w:sz="12" w:space="0"/>
            </w:tcBorders>
            <w:noWrap w:val="0"/>
            <w:vAlign w:val="top"/>
          </w:tcPr>
          <w:p>
            <w:pPr>
              <w:spacing w:before="120" w:beforeLines="50"/>
              <w:ind w:right="-11"/>
              <w:jc w:val="center"/>
              <w:rPr>
                <w:sz w:val="24"/>
              </w:rPr>
            </w:pPr>
          </w:p>
        </w:tc>
        <w:tc>
          <w:tcPr>
            <w:tcW w:w="3695" w:type="dxa"/>
            <w:noWrap w:val="0"/>
            <w:vAlign w:val="top"/>
          </w:tcPr>
          <w:p>
            <w:pPr>
              <w:spacing w:before="120" w:beforeLines="50"/>
              <w:ind w:right="-11"/>
              <w:jc w:val="center"/>
              <w:rPr>
                <w:sz w:val="24"/>
              </w:rPr>
            </w:pPr>
          </w:p>
        </w:tc>
        <w:tc>
          <w:tcPr>
            <w:tcW w:w="1454" w:type="dxa"/>
            <w:noWrap w:val="0"/>
            <w:vAlign w:val="top"/>
          </w:tcPr>
          <w:p>
            <w:pPr>
              <w:spacing w:before="120" w:beforeLines="50"/>
              <w:ind w:right="-11"/>
              <w:jc w:val="center"/>
              <w:rPr>
                <w:sz w:val="24"/>
              </w:rPr>
            </w:pPr>
          </w:p>
        </w:tc>
        <w:tc>
          <w:tcPr>
            <w:tcW w:w="1569" w:type="dxa"/>
            <w:noWrap w:val="0"/>
            <w:vAlign w:val="top"/>
          </w:tcPr>
          <w:p>
            <w:pPr>
              <w:spacing w:before="120" w:beforeLines="50"/>
              <w:ind w:right="-11"/>
              <w:jc w:val="center"/>
              <w:rPr>
                <w:sz w:val="24"/>
              </w:rPr>
            </w:pPr>
          </w:p>
        </w:tc>
        <w:tc>
          <w:tcPr>
            <w:tcW w:w="1386" w:type="dxa"/>
            <w:noWrap w:val="0"/>
            <w:vAlign w:val="top"/>
          </w:tcPr>
          <w:p>
            <w:pPr>
              <w:spacing w:before="120" w:beforeLines="50"/>
              <w:ind w:right="-11"/>
              <w:jc w:val="center"/>
              <w:rPr>
                <w:sz w:val="24"/>
              </w:rPr>
            </w:pPr>
          </w:p>
        </w:tc>
        <w:tc>
          <w:tcPr>
            <w:tcW w:w="1119" w:type="dxa"/>
            <w:tcBorders>
              <w:right w:val="single" w:color="auto" w:sz="12" w:space="0"/>
            </w:tcBorders>
            <w:noWrap w:val="0"/>
            <w:vAlign w:val="top"/>
          </w:tcPr>
          <w:p>
            <w:pPr>
              <w:spacing w:before="120"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left w:val="single" w:color="auto" w:sz="12" w:space="0"/>
            </w:tcBorders>
            <w:noWrap w:val="0"/>
            <w:vAlign w:val="top"/>
          </w:tcPr>
          <w:p>
            <w:pPr>
              <w:spacing w:before="120" w:beforeLines="50"/>
              <w:ind w:right="-11"/>
              <w:jc w:val="center"/>
              <w:rPr>
                <w:sz w:val="24"/>
              </w:rPr>
            </w:pPr>
          </w:p>
        </w:tc>
        <w:tc>
          <w:tcPr>
            <w:tcW w:w="3695" w:type="dxa"/>
            <w:noWrap w:val="0"/>
            <w:vAlign w:val="top"/>
          </w:tcPr>
          <w:p>
            <w:pPr>
              <w:spacing w:before="120" w:beforeLines="50"/>
              <w:ind w:right="-11"/>
              <w:jc w:val="center"/>
              <w:rPr>
                <w:sz w:val="24"/>
              </w:rPr>
            </w:pPr>
          </w:p>
        </w:tc>
        <w:tc>
          <w:tcPr>
            <w:tcW w:w="1454" w:type="dxa"/>
            <w:noWrap w:val="0"/>
            <w:vAlign w:val="top"/>
          </w:tcPr>
          <w:p>
            <w:pPr>
              <w:spacing w:before="120" w:beforeLines="50"/>
              <w:ind w:right="-11"/>
              <w:jc w:val="center"/>
              <w:rPr>
                <w:sz w:val="24"/>
              </w:rPr>
            </w:pPr>
          </w:p>
        </w:tc>
        <w:tc>
          <w:tcPr>
            <w:tcW w:w="1569" w:type="dxa"/>
            <w:noWrap w:val="0"/>
            <w:vAlign w:val="top"/>
          </w:tcPr>
          <w:p>
            <w:pPr>
              <w:spacing w:before="120" w:beforeLines="50"/>
              <w:ind w:right="-11"/>
              <w:jc w:val="center"/>
              <w:rPr>
                <w:sz w:val="24"/>
              </w:rPr>
            </w:pPr>
          </w:p>
        </w:tc>
        <w:tc>
          <w:tcPr>
            <w:tcW w:w="1386" w:type="dxa"/>
            <w:noWrap w:val="0"/>
            <w:vAlign w:val="top"/>
          </w:tcPr>
          <w:p>
            <w:pPr>
              <w:spacing w:before="120" w:beforeLines="50"/>
              <w:ind w:right="-11"/>
              <w:jc w:val="center"/>
              <w:rPr>
                <w:sz w:val="24"/>
              </w:rPr>
            </w:pPr>
          </w:p>
        </w:tc>
        <w:tc>
          <w:tcPr>
            <w:tcW w:w="1119" w:type="dxa"/>
            <w:tcBorders>
              <w:right w:val="single" w:color="auto" w:sz="12" w:space="0"/>
            </w:tcBorders>
            <w:noWrap w:val="0"/>
            <w:vAlign w:val="top"/>
          </w:tcPr>
          <w:p>
            <w:pPr>
              <w:spacing w:before="120"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left w:val="single" w:color="auto" w:sz="12" w:space="0"/>
            </w:tcBorders>
            <w:noWrap w:val="0"/>
            <w:vAlign w:val="top"/>
          </w:tcPr>
          <w:p>
            <w:pPr>
              <w:spacing w:before="120" w:beforeLines="50"/>
              <w:ind w:right="-11"/>
              <w:jc w:val="center"/>
              <w:rPr>
                <w:sz w:val="24"/>
              </w:rPr>
            </w:pPr>
          </w:p>
        </w:tc>
        <w:tc>
          <w:tcPr>
            <w:tcW w:w="3695" w:type="dxa"/>
            <w:noWrap w:val="0"/>
            <w:vAlign w:val="top"/>
          </w:tcPr>
          <w:p>
            <w:pPr>
              <w:spacing w:before="120" w:beforeLines="50"/>
              <w:ind w:right="-11"/>
              <w:jc w:val="center"/>
              <w:rPr>
                <w:sz w:val="24"/>
              </w:rPr>
            </w:pPr>
          </w:p>
        </w:tc>
        <w:tc>
          <w:tcPr>
            <w:tcW w:w="1454" w:type="dxa"/>
            <w:noWrap w:val="0"/>
            <w:vAlign w:val="top"/>
          </w:tcPr>
          <w:p>
            <w:pPr>
              <w:spacing w:before="120" w:beforeLines="50"/>
              <w:ind w:right="-11"/>
              <w:jc w:val="center"/>
              <w:rPr>
                <w:sz w:val="24"/>
              </w:rPr>
            </w:pPr>
          </w:p>
        </w:tc>
        <w:tc>
          <w:tcPr>
            <w:tcW w:w="1569" w:type="dxa"/>
            <w:noWrap w:val="0"/>
            <w:vAlign w:val="top"/>
          </w:tcPr>
          <w:p>
            <w:pPr>
              <w:spacing w:before="120" w:beforeLines="50"/>
              <w:ind w:right="-11"/>
              <w:jc w:val="center"/>
              <w:rPr>
                <w:sz w:val="24"/>
              </w:rPr>
            </w:pPr>
          </w:p>
        </w:tc>
        <w:tc>
          <w:tcPr>
            <w:tcW w:w="1386" w:type="dxa"/>
            <w:noWrap w:val="0"/>
            <w:vAlign w:val="top"/>
          </w:tcPr>
          <w:p>
            <w:pPr>
              <w:spacing w:before="120" w:beforeLines="50"/>
              <w:ind w:right="-11"/>
              <w:jc w:val="center"/>
              <w:rPr>
                <w:sz w:val="24"/>
              </w:rPr>
            </w:pPr>
          </w:p>
        </w:tc>
        <w:tc>
          <w:tcPr>
            <w:tcW w:w="1119" w:type="dxa"/>
            <w:tcBorders>
              <w:right w:val="single" w:color="auto" w:sz="12" w:space="0"/>
            </w:tcBorders>
            <w:noWrap w:val="0"/>
            <w:vAlign w:val="top"/>
          </w:tcPr>
          <w:p>
            <w:pPr>
              <w:spacing w:before="120"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tcBorders>
              <w:left w:val="single" w:color="auto" w:sz="12" w:space="0"/>
            </w:tcBorders>
            <w:noWrap w:val="0"/>
            <w:vAlign w:val="top"/>
          </w:tcPr>
          <w:p>
            <w:pPr>
              <w:spacing w:before="120" w:beforeLines="50"/>
              <w:ind w:right="-11"/>
              <w:jc w:val="center"/>
              <w:rPr>
                <w:sz w:val="24"/>
              </w:rPr>
            </w:pPr>
          </w:p>
        </w:tc>
        <w:tc>
          <w:tcPr>
            <w:tcW w:w="3695" w:type="dxa"/>
            <w:noWrap w:val="0"/>
            <w:vAlign w:val="top"/>
          </w:tcPr>
          <w:p>
            <w:pPr>
              <w:spacing w:before="120" w:beforeLines="50"/>
              <w:ind w:right="-11"/>
              <w:jc w:val="center"/>
              <w:rPr>
                <w:sz w:val="24"/>
              </w:rPr>
            </w:pPr>
          </w:p>
        </w:tc>
        <w:tc>
          <w:tcPr>
            <w:tcW w:w="1454" w:type="dxa"/>
            <w:noWrap w:val="0"/>
            <w:vAlign w:val="top"/>
          </w:tcPr>
          <w:p>
            <w:pPr>
              <w:spacing w:before="120" w:beforeLines="50"/>
              <w:ind w:right="-11"/>
              <w:jc w:val="center"/>
              <w:rPr>
                <w:sz w:val="24"/>
              </w:rPr>
            </w:pPr>
          </w:p>
        </w:tc>
        <w:tc>
          <w:tcPr>
            <w:tcW w:w="1569" w:type="dxa"/>
            <w:noWrap w:val="0"/>
            <w:vAlign w:val="top"/>
          </w:tcPr>
          <w:p>
            <w:pPr>
              <w:spacing w:before="120" w:beforeLines="50"/>
              <w:ind w:right="-11"/>
              <w:jc w:val="center"/>
              <w:rPr>
                <w:sz w:val="24"/>
              </w:rPr>
            </w:pPr>
          </w:p>
        </w:tc>
        <w:tc>
          <w:tcPr>
            <w:tcW w:w="1386" w:type="dxa"/>
            <w:noWrap w:val="0"/>
            <w:vAlign w:val="top"/>
          </w:tcPr>
          <w:p>
            <w:pPr>
              <w:spacing w:before="120" w:beforeLines="50"/>
              <w:ind w:right="-11"/>
              <w:jc w:val="center"/>
              <w:rPr>
                <w:sz w:val="24"/>
              </w:rPr>
            </w:pPr>
          </w:p>
        </w:tc>
        <w:tc>
          <w:tcPr>
            <w:tcW w:w="1119" w:type="dxa"/>
            <w:tcBorders>
              <w:right w:val="single" w:color="auto" w:sz="12" w:space="0"/>
            </w:tcBorders>
            <w:noWrap w:val="0"/>
            <w:vAlign w:val="top"/>
          </w:tcPr>
          <w:p>
            <w:pPr>
              <w:spacing w:before="120" w:beforeLines="50"/>
              <w:ind w:right="-1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8" w:hRule="atLeast"/>
          <w:jc w:val="center"/>
        </w:trPr>
        <w:tc>
          <w:tcPr>
            <w:tcW w:w="4336" w:type="dxa"/>
            <w:gridSpan w:val="2"/>
            <w:tcBorders>
              <w:left w:val="single" w:color="auto" w:sz="12" w:space="0"/>
              <w:bottom w:val="single" w:color="auto" w:sz="12" w:space="0"/>
            </w:tcBorders>
            <w:noWrap w:val="0"/>
            <w:vAlign w:val="top"/>
          </w:tcPr>
          <w:p>
            <w:pPr>
              <w:spacing w:before="120" w:beforeLines="50" w:after="120" w:afterLines="50"/>
              <w:ind w:right="-10"/>
              <w:jc w:val="center"/>
              <w:rPr>
                <w:sz w:val="24"/>
              </w:rPr>
            </w:pPr>
            <w:r>
              <w:rPr>
                <w:rFonts w:hint="eastAsia"/>
                <w:sz w:val="24"/>
              </w:rPr>
              <w:t>服务总价</w:t>
            </w:r>
          </w:p>
        </w:tc>
        <w:tc>
          <w:tcPr>
            <w:tcW w:w="5528" w:type="dxa"/>
            <w:gridSpan w:val="4"/>
            <w:tcBorders>
              <w:bottom w:val="single" w:color="auto" w:sz="12" w:space="0"/>
              <w:right w:val="single" w:color="auto" w:sz="12" w:space="0"/>
            </w:tcBorders>
            <w:noWrap w:val="0"/>
            <w:vAlign w:val="top"/>
          </w:tcPr>
          <w:p>
            <w:pPr>
              <w:spacing w:before="120" w:beforeLines="50" w:after="120" w:afterLines="50"/>
              <w:ind w:right="-1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8" w:hRule="atLeast"/>
          <w:jc w:val="center"/>
        </w:trPr>
        <w:tc>
          <w:tcPr>
            <w:tcW w:w="4336" w:type="dxa"/>
            <w:gridSpan w:val="2"/>
            <w:tcBorders>
              <w:left w:val="single" w:color="auto" w:sz="12" w:space="0"/>
            </w:tcBorders>
            <w:noWrap w:val="0"/>
            <w:vAlign w:val="top"/>
          </w:tcPr>
          <w:p>
            <w:pPr>
              <w:spacing w:before="120" w:beforeLines="50" w:after="120" w:afterLines="50"/>
              <w:ind w:right="-10"/>
              <w:rPr>
                <w:sz w:val="24"/>
              </w:rPr>
            </w:pPr>
            <w:r>
              <w:rPr>
                <w:rFonts w:hint="eastAsia"/>
                <w:sz w:val="24"/>
              </w:rPr>
              <w:t>其它相关费用</w:t>
            </w:r>
          </w:p>
        </w:tc>
        <w:tc>
          <w:tcPr>
            <w:tcW w:w="5528" w:type="dxa"/>
            <w:gridSpan w:val="4"/>
            <w:tcBorders>
              <w:right w:val="single" w:color="auto" w:sz="12" w:space="0"/>
            </w:tcBorders>
            <w:noWrap w:val="0"/>
            <w:vAlign w:val="top"/>
          </w:tcPr>
          <w:p>
            <w:pPr>
              <w:spacing w:before="120" w:beforeLines="50" w:after="120" w:afterLines="50"/>
              <w:ind w:right="-1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8" w:hRule="atLeast"/>
          <w:jc w:val="center"/>
        </w:trPr>
        <w:tc>
          <w:tcPr>
            <w:tcW w:w="4336" w:type="dxa"/>
            <w:gridSpan w:val="2"/>
            <w:tcBorders>
              <w:left w:val="single" w:color="auto" w:sz="12" w:space="0"/>
              <w:bottom w:val="single" w:color="auto" w:sz="12" w:space="0"/>
            </w:tcBorders>
            <w:noWrap w:val="0"/>
            <w:vAlign w:val="top"/>
          </w:tcPr>
          <w:p>
            <w:pPr>
              <w:spacing w:before="120" w:beforeLines="50" w:after="120" w:afterLines="50"/>
              <w:ind w:right="-10"/>
              <w:rPr>
                <w:sz w:val="24"/>
              </w:rPr>
            </w:pPr>
            <w:r>
              <w:rPr>
                <w:rFonts w:hint="eastAsia"/>
                <w:sz w:val="24"/>
              </w:rPr>
              <w:t>合计总价（应与开标一览表中投标总价相一致）</w:t>
            </w:r>
          </w:p>
        </w:tc>
        <w:tc>
          <w:tcPr>
            <w:tcW w:w="5528" w:type="dxa"/>
            <w:gridSpan w:val="4"/>
            <w:tcBorders>
              <w:bottom w:val="single" w:color="auto" w:sz="12" w:space="0"/>
              <w:right w:val="single" w:color="auto" w:sz="12" w:space="0"/>
            </w:tcBorders>
            <w:noWrap w:val="0"/>
            <w:vAlign w:val="top"/>
          </w:tcPr>
          <w:p>
            <w:pPr>
              <w:spacing w:before="120" w:beforeLines="50" w:after="120" w:afterLines="50"/>
              <w:ind w:right="-10"/>
              <w:jc w:val="center"/>
              <w:rPr>
                <w:sz w:val="24"/>
              </w:rPr>
            </w:pPr>
          </w:p>
        </w:tc>
      </w:tr>
    </w:tbl>
    <w:p>
      <w:pPr>
        <w:spacing w:before="120" w:beforeLines="50" w:line="240" w:lineRule="exact"/>
        <w:ind w:right="-11"/>
        <w:rPr>
          <w:rFonts w:ascii="宋体" w:hAnsi="宋体"/>
          <w:b/>
          <w:sz w:val="24"/>
        </w:rPr>
      </w:pPr>
      <w:r>
        <w:rPr>
          <w:rFonts w:hint="eastAsia" w:ascii="宋体" w:hAnsi="宋体"/>
          <w:b/>
          <w:sz w:val="24"/>
        </w:rPr>
        <w:t>投标方在填报投标报价明细表时必须按照采购需求货物清单内容逐项报价，不得随意更改序号、货物名称、单位、数量，否则有可能被视为无效投标。</w:t>
      </w:r>
    </w:p>
    <w:p>
      <w:pPr>
        <w:spacing w:before="120" w:beforeLines="50" w:after="120" w:afterLines="50" w:line="240" w:lineRule="exact"/>
        <w:rPr>
          <w:sz w:val="24"/>
        </w:rPr>
      </w:pPr>
      <w:r>
        <w:rPr>
          <w:rFonts w:hint="eastAsia"/>
          <w:sz w:val="24"/>
        </w:rPr>
        <w:t>投标方（盖章）：</w:t>
      </w:r>
    </w:p>
    <w:p>
      <w:pPr>
        <w:snapToGrid w:val="0"/>
        <w:spacing w:before="120" w:beforeLines="50" w:after="120" w:afterLines="50"/>
        <w:rPr>
          <w:rFonts w:hint="eastAsia" w:ascii="宋体" w:hAnsi="宋体"/>
          <w:sz w:val="24"/>
        </w:rPr>
      </w:pPr>
    </w:p>
    <w:p>
      <w:pPr>
        <w:snapToGrid w:val="0"/>
        <w:spacing w:before="120" w:beforeLines="50" w:after="120" w:afterLines="50"/>
        <w:rPr>
          <w:rFonts w:ascii="宋体" w:hAnsi="宋体"/>
          <w:sz w:val="24"/>
        </w:rPr>
      </w:pPr>
      <w:r>
        <w:rPr>
          <w:rFonts w:hint="eastAsia" w:ascii="宋体" w:hAnsi="Courier New"/>
          <w:sz w:val="24"/>
        </w:rPr>
        <w:t>日期：</w:t>
      </w:r>
    </w:p>
    <w:p>
      <w:pPr>
        <w:spacing w:before="120" w:beforeLines="50" w:after="120" w:afterLines="50" w:line="400" w:lineRule="exact"/>
        <w:ind w:left="5250"/>
        <w:jc w:val="center"/>
        <w:outlineLvl w:val="0"/>
        <w:rPr>
          <w:rFonts w:ascii="宋体" w:hAnsi="宋体"/>
          <w:b/>
          <w:sz w:val="30"/>
          <w:szCs w:val="30"/>
        </w:rPr>
      </w:pPr>
    </w:p>
    <w:p>
      <w:pPr>
        <w:snapToGrid w:val="0"/>
        <w:spacing w:before="120" w:beforeLines="50" w:after="120" w:afterLines="50"/>
        <w:rPr>
          <w:rFonts w:ascii="宋体" w:hAnsi="宋体"/>
          <w:sz w:val="24"/>
        </w:rPr>
      </w:pPr>
    </w:p>
    <w:p>
      <w:pPr>
        <w:snapToGrid w:val="0"/>
        <w:spacing w:before="120" w:beforeLines="50" w:after="120" w:afterLines="50"/>
        <w:rPr>
          <w:rFonts w:ascii="宋体" w:hAnsi="宋体"/>
          <w:sz w:val="24"/>
        </w:rPr>
      </w:pPr>
    </w:p>
    <w:p>
      <w:pPr>
        <w:snapToGrid w:val="0"/>
        <w:spacing w:before="120" w:beforeLines="50" w:after="120" w:afterLines="50"/>
        <w:rPr>
          <w:rFonts w:ascii="宋体" w:hAnsi="宋体"/>
          <w:sz w:val="24"/>
        </w:rPr>
      </w:pPr>
    </w:p>
    <w:p>
      <w:pPr>
        <w:snapToGrid w:val="0"/>
        <w:spacing w:before="120" w:beforeLines="50" w:after="120" w:afterLines="50"/>
        <w:rPr>
          <w:rFonts w:hint="eastAsia" w:ascii="宋体" w:hAnsi="宋体"/>
          <w:sz w:val="24"/>
        </w:rPr>
      </w:pPr>
    </w:p>
    <w:p>
      <w:pPr>
        <w:snapToGrid w:val="0"/>
        <w:spacing w:before="120" w:beforeLines="50" w:after="120" w:afterLines="50"/>
        <w:rPr>
          <w:rFonts w:hint="eastAsia" w:ascii="宋体" w:hAnsi="宋体"/>
          <w:sz w:val="24"/>
        </w:rPr>
      </w:pPr>
    </w:p>
    <w:p>
      <w:pPr>
        <w:snapToGrid w:val="0"/>
        <w:spacing w:before="120" w:beforeLines="50" w:after="120" w:afterLines="50"/>
        <w:rPr>
          <w:rFonts w:hint="eastAsia" w:ascii="宋体" w:hAnsi="宋体"/>
          <w:sz w:val="24"/>
        </w:rPr>
      </w:pPr>
    </w:p>
    <w:p>
      <w:pPr>
        <w:widowControl/>
        <w:jc w:val="left"/>
        <w:rPr>
          <w:rFonts w:hint="eastAsia" w:ascii="宋体" w:hAnsi="宋体"/>
          <w:sz w:val="24"/>
          <w:szCs w:val="20"/>
        </w:rPr>
      </w:pPr>
    </w:p>
    <w:p>
      <w:pPr>
        <w:tabs>
          <w:tab w:val="left" w:pos="1110"/>
        </w:tabs>
        <w:rPr>
          <w:rFonts w:ascii="宋体" w:hAnsi="宋体"/>
          <w:b/>
          <w:spacing w:val="6"/>
          <w:sz w:val="32"/>
          <w:szCs w:val="32"/>
        </w:rPr>
      </w:pPr>
      <w:r>
        <w:rPr>
          <w:rFonts w:hint="eastAsia" w:ascii="宋体" w:hAnsi="宋体"/>
          <w:b/>
          <w:sz w:val="32"/>
          <w:szCs w:val="32"/>
        </w:rPr>
        <w:t>附件十二：</w:t>
      </w:r>
    </w:p>
    <w:p>
      <w:pPr>
        <w:spacing w:line="588" w:lineRule="exact"/>
        <w:jc w:val="center"/>
        <w:rPr>
          <w:rFonts w:ascii="宋体" w:hAnsi="宋体"/>
          <w:b/>
          <w:spacing w:val="6"/>
          <w:sz w:val="32"/>
          <w:szCs w:val="32"/>
        </w:rPr>
      </w:pPr>
      <w:r>
        <w:rPr>
          <w:rFonts w:hint="eastAsia" w:ascii="宋体" w:hAnsi="宋体"/>
          <w:b/>
          <w:spacing w:val="6"/>
          <w:sz w:val="32"/>
          <w:szCs w:val="32"/>
        </w:rPr>
        <w:t>中小企业声明函</w:t>
      </w:r>
    </w:p>
    <w:p>
      <w:pPr>
        <w:spacing w:line="588" w:lineRule="exact"/>
        <w:rPr>
          <w:rFonts w:ascii="宋体" w:hAnsi="宋体"/>
          <w:b/>
          <w:spacing w:val="6"/>
          <w:sz w:val="30"/>
          <w:szCs w:val="30"/>
        </w:rPr>
      </w:pPr>
    </w:p>
    <w:p>
      <w:pPr>
        <w:spacing w:line="588" w:lineRule="exact"/>
        <w:ind w:firstLine="624" w:firstLineChars="200"/>
        <w:rPr>
          <w:rFonts w:ascii="宋体" w:hAnsi="宋体"/>
          <w:spacing w:val="6"/>
          <w:sz w:val="30"/>
          <w:szCs w:val="30"/>
        </w:rPr>
      </w:pPr>
      <w:r>
        <w:rPr>
          <w:rFonts w:hint="eastAsia" w:ascii="宋体" w:hAnsi="宋体"/>
          <w:spacing w:val="6"/>
          <w:sz w:val="30"/>
          <w:szCs w:val="30"/>
        </w:rPr>
        <w:t>本公司郑重声明，根据《政府采购促进中小企业发展暂行办法》（财库[2011]181号）的规定，本公司为</w:t>
      </w:r>
      <w:bookmarkStart w:id="2" w:name="OLE_LINK5"/>
      <w:r>
        <w:rPr>
          <w:rFonts w:hint="eastAsia" w:ascii="宋体" w:hAnsi="宋体"/>
          <w:spacing w:val="6"/>
          <w:sz w:val="30"/>
          <w:szCs w:val="30"/>
        </w:rPr>
        <w:t>______（请填写：中型、小型、微型）企业</w:t>
      </w:r>
      <w:bookmarkEnd w:id="2"/>
      <w:r>
        <w:rPr>
          <w:rFonts w:hint="eastAsia" w:ascii="宋体" w:hAnsi="宋体"/>
          <w:spacing w:val="6"/>
          <w:sz w:val="30"/>
          <w:szCs w:val="30"/>
        </w:rPr>
        <w:t>。即，本公司同时满足以下条件：</w:t>
      </w:r>
    </w:p>
    <w:p>
      <w:pPr>
        <w:spacing w:line="588" w:lineRule="exact"/>
        <w:ind w:firstLine="624" w:firstLineChars="200"/>
        <w:rPr>
          <w:rFonts w:ascii="宋体" w:hAnsi="宋体"/>
          <w:spacing w:val="6"/>
          <w:sz w:val="30"/>
          <w:szCs w:val="30"/>
        </w:rPr>
      </w:pPr>
      <w:r>
        <w:rPr>
          <w:rFonts w:hint="eastAsia" w:ascii="宋体" w:hAnsi="宋体"/>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624" w:firstLineChars="200"/>
        <w:rPr>
          <w:rFonts w:hint="eastAsia" w:ascii="宋体" w:hAnsi="宋体"/>
          <w:spacing w:val="6"/>
          <w:sz w:val="30"/>
          <w:szCs w:val="30"/>
        </w:rPr>
      </w:pPr>
      <w:r>
        <w:rPr>
          <w:rFonts w:hint="eastAsia" w:ascii="宋体" w:hAnsi="宋体"/>
          <w:spacing w:val="6"/>
          <w:sz w:val="30"/>
          <w:szCs w:val="30"/>
        </w:rPr>
        <w:t>2.本公司参加______单位的______项目采购活动提供本企业的服务。</w:t>
      </w:r>
    </w:p>
    <w:p>
      <w:pPr>
        <w:spacing w:line="588" w:lineRule="exact"/>
        <w:ind w:firstLine="624" w:firstLineChars="200"/>
        <w:rPr>
          <w:rFonts w:ascii="宋体" w:hAnsi="宋体"/>
          <w:spacing w:val="6"/>
          <w:sz w:val="30"/>
          <w:szCs w:val="30"/>
        </w:rPr>
      </w:pPr>
      <w:r>
        <w:rPr>
          <w:rFonts w:hint="eastAsia" w:ascii="宋体" w:hAnsi="宋体"/>
          <w:spacing w:val="6"/>
          <w:sz w:val="30"/>
          <w:szCs w:val="30"/>
        </w:rPr>
        <w:t>本公司对上述声明的真实性负责。如有虚假，将依法承担相应责任。</w:t>
      </w:r>
    </w:p>
    <w:p>
      <w:pPr>
        <w:spacing w:line="588" w:lineRule="exact"/>
        <w:ind w:firstLine="624" w:firstLineChars="200"/>
        <w:rPr>
          <w:rFonts w:ascii="宋体" w:hAnsi="宋体"/>
          <w:spacing w:val="6"/>
          <w:sz w:val="30"/>
          <w:szCs w:val="30"/>
        </w:rPr>
      </w:pPr>
    </w:p>
    <w:p>
      <w:pPr>
        <w:spacing w:line="588" w:lineRule="exact"/>
        <w:ind w:firstLine="624" w:firstLineChars="200"/>
        <w:rPr>
          <w:rFonts w:ascii="宋体" w:hAnsi="宋体"/>
          <w:spacing w:val="6"/>
          <w:sz w:val="30"/>
          <w:szCs w:val="30"/>
        </w:rPr>
      </w:pPr>
    </w:p>
    <w:p>
      <w:pPr>
        <w:tabs>
          <w:tab w:val="left" w:pos="4860"/>
        </w:tabs>
        <w:spacing w:line="588" w:lineRule="exact"/>
        <w:ind w:right="1560" w:firstLine="624" w:firstLineChars="200"/>
        <w:jc w:val="right"/>
        <w:rPr>
          <w:rFonts w:ascii="宋体" w:hAnsi="宋体"/>
          <w:spacing w:val="6"/>
          <w:sz w:val="30"/>
          <w:szCs w:val="30"/>
        </w:rPr>
      </w:pPr>
      <w:r>
        <w:rPr>
          <w:rFonts w:hint="eastAsia" w:ascii="宋体" w:hAnsi="宋体"/>
          <w:spacing w:val="6"/>
          <w:sz w:val="30"/>
          <w:szCs w:val="30"/>
        </w:rPr>
        <w:t>企业名称（盖章）：</w:t>
      </w:r>
    </w:p>
    <w:p>
      <w:pPr>
        <w:tabs>
          <w:tab w:val="left" w:pos="624"/>
        </w:tabs>
        <w:jc w:val="center"/>
        <w:rPr>
          <w:rFonts w:hint="eastAsia" w:ascii="宋体" w:hAnsi="宋体"/>
          <w:spacing w:val="6"/>
          <w:sz w:val="30"/>
          <w:szCs w:val="30"/>
        </w:rPr>
      </w:pPr>
      <w:r>
        <w:rPr>
          <w:rFonts w:hint="eastAsia" w:ascii="宋体" w:hAnsi="宋体"/>
          <w:spacing w:val="6"/>
          <w:sz w:val="30"/>
          <w:szCs w:val="30"/>
        </w:rPr>
        <w:t xml:space="preserve">     </w:t>
      </w:r>
    </w:p>
    <w:p>
      <w:pPr>
        <w:tabs>
          <w:tab w:val="left" w:pos="624"/>
        </w:tabs>
        <w:jc w:val="center"/>
        <w:rPr>
          <w:rFonts w:ascii="宋体" w:hAnsi="宋体"/>
          <w:sz w:val="36"/>
          <w:szCs w:val="36"/>
        </w:rPr>
      </w:pPr>
      <w:r>
        <w:rPr>
          <w:rFonts w:hint="eastAsia" w:ascii="宋体" w:hAnsi="宋体"/>
          <w:spacing w:val="6"/>
          <w:sz w:val="30"/>
          <w:szCs w:val="30"/>
        </w:rPr>
        <w:t xml:space="preserve">                        日  期：</w:t>
      </w:r>
    </w:p>
    <w:p>
      <w:pPr>
        <w:rPr>
          <w:rFonts w:ascii="宋体" w:hAnsi="宋体"/>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88" w:lineRule="exact"/>
        <w:jc w:val="center"/>
        <w:rPr>
          <w:rFonts w:hint="eastAsia" w:ascii="宋体" w:hAnsi="宋体"/>
          <w:b/>
          <w:spacing w:val="6"/>
          <w:sz w:val="44"/>
          <w:szCs w:val="44"/>
        </w:rPr>
      </w:pPr>
      <w:r>
        <w:rPr>
          <w:rFonts w:hint="eastAsia" w:ascii="宋体" w:hAnsi="宋体"/>
          <w:b/>
          <w:spacing w:val="6"/>
          <w:sz w:val="44"/>
          <w:szCs w:val="44"/>
        </w:rPr>
        <w:t>残疾人福利性单位声明函</w:t>
      </w:r>
    </w:p>
    <w:p>
      <w:pPr>
        <w:spacing w:line="588" w:lineRule="exact"/>
        <w:jc w:val="center"/>
        <w:rPr>
          <w:rFonts w:hint="eastAsia" w:ascii="宋体" w:hAnsi="宋体"/>
          <w:b/>
          <w:spacing w:val="6"/>
          <w:sz w:val="32"/>
          <w:szCs w:val="32"/>
        </w:rPr>
      </w:pPr>
    </w:p>
    <w:p>
      <w:pPr>
        <w:spacing w:line="588" w:lineRule="exact"/>
        <w:ind w:firstLine="624" w:firstLineChars="200"/>
        <w:rPr>
          <w:rFonts w:hint="eastAsia" w:ascii="宋体" w:hAnsi="宋体"/>
          <w:spacing w:val="6"/>
          <w:sz w:val="30"/>
          <w:szCs w:val="30"/>
        </w:rPr>
      </w:pPr>
      <w:r>
        <w:rPr>
          <w:rFonts w:hint="eastAsia" w:ascii="宋体" w:hAnsi="宋体"/>
          <w:spacing w:val="6"/>
          <w:sz w:val="30"/>
          <w:szCs w:val="30"/>
        </w:rPr>
        <w:t>本单位郑重声明，根据《财政部 民政部 中国残疾人联合会关于促进残疾人就业政府采购政策的通知》（财库〔2017〕 141</w:t>
      </w:r>
      <w:bookmarkStart w:id="3" w:name="_GoBack"/>
      <w:bookmarkEnd w:id="3"/>
      <w:r>
        <w:rPr>
          <w:rFonts w:hint="eastAsia" w:ascii="宋体" w:hAnsi="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624" w:firstLineChars="200"/>
        <w:rPr>
          <w:rFonts w:hint="eastAsia" w:ascii="仿宋" w:hAnsi="仿宋" w:eastAsia="仿宋"/>
          <w:sz w:val="28"/>
          <w:szCs w:val="28"/>
        </w:rPr>
      </w:pPr>
      <w:r>
        <w:rPr>
          <w:rFonts w:hint="eastAsia" w:ascii="宋体" w:hAnsi="宋体"/>
          <w:spacing w:val="6"/>
          <w:sz w:val="30"/>
          <w:szCs w:val="30"/>
        </w:rPr>
        <w:t>本单位对上述声明的真实性负责。如有虚假，将依法承担相应责任。</w:t>
      </w:r>
    </w:p>
    <w:p>
      <w:pPr>
        <w:snapToGrid w:val="0"/>
        <w:spacing w:line="360" w:lineRule="auto"/>
        <w:ind w:firstLine="560" w:firstLineChars="200"/>
        <w:rPr>
          <w:rFonts w:hint="eastAsia" w:ascii="仿宋" w:hAnsi="仿宋" w:eastAsia="仿宋"/>
          <w:sz w:val="28"/>
          <w:szCs w:val="28"/>
        </w:rPr>
      </w:pPr>
    </w:p>
    <w:p>
      <w:pPr>
        <w:spacing w:line="588" w:lineRule="exact"/>
        <w:ind w:firstLine="624" w:firstLineChars="200"/>
        <w:rPr>
          <w:rFonts w:hint="eastAsia" w:ascii="仿宋_GB2312" w:eastAsia="仿宋_GB2312"/>
          <w:spacing w:val="6"/>
          <w:sz w:val="30"/>
          <w:szCs w:val="30"/>
        </w:rPr>
      </w:pPr>
    </w:p>
    <w:p>
      <w:pPr>
        <w:snapToGrid w:val="0"/>
        <w:spacing w:line="360" w:lineRule="auto"/>
        <w:ind w:firstLine="624" w:firstLineChars="200"/>
        <w:jc w:val="right"/>
        <w:rPr>
          <w:rFonts w:hint="eastAsia" w:ascii="宋体" w:hAnsi="宋体"/>
          <w:spacing w:val="6"/>
          <w:sz w:val="30"/>
          <w:szCs w:val="30"/>
        </w:rPr>
      </w:pPr>
      <w:r>
        <w:rPr>
          <w:rFonts w:hint="eastAsia" w:ascii="仿宋_GB2312" w:eastAsia="仿宋_GB2312"/>
          <w:spacing w:val="6"/>
          <w:sz w:val="30"/>
          <w:szCs w:val="30"/>
        </w:rPr>
        <w:t xml:space="preserve">         </w:t>
      </w:r>
      <w:r>
        <w:rPr>
          <w:rFonts w:hint="eastAsia" w:ascii="仿宋" w:hAnsi="仿宋" w:eastAsia="仿宋"/>
          <w:sz w:val="28"/>
          <w:szCs w:val="28"/>
        </w:rPr>
        <w:t xml:space="preserve">  </w:t>
      </w:r>
      <w:r>
        <w:rPr>
          <w:rFonts w:hint="eastAsia" w:ascii="宋体" w:hAnsi="宋体"/>
          <w:spacing w:val="6"/>
          <w:sz w:val="30"/>
          <w:szCs w:val="30"/>
        </w:rPr>
        <w:t xml:space="preserve">    单位名称（盖章）：</w:t>
      </w:r>
    </w:p>
    <w:p>
      <w:pPr>
        <w:snapToGrid w:val="0"/>
        <w:spacing w:line="360" w:lineRule="auto"/>
        <w:ind w:firstLine="624" w:firstLineChars="200"/>
        <w:jc w:val="right"/>
        <w:rPr>
          <w:rFonts w:hint="eastAsia" w:ascii="宋体" w:hAnsi="宋体"/>
          <w:spacing w:val="6"/>
          <w:sz w:val="30"/>
          <w:szCs w:val="30"/>
        </w:rPr>
      </w:pPr>
      <w:r>
        <w:rPr>
          <w:rFonts w:hint="eastAsia" w:ascii="宋体" w:hAnsi="宋体"/>
          <w:spacing w:val="6"/>
          <w:sz w:val="30"/>
          <w:szCs w:val="30"/>
        </w:rPr>
        <w:t>日  期：</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88" w:lineRule="exact"/>
        <w:jc w:val="left"/>
        <w:rPr>
          <w:rFonts w:hint="eastAsia" w:ascii="宋体" w:hAnsi="宋体"/>
          <w:b/>
          <w:spacing w:val="6"/>
          <w:sz w:val="32"/>
          <w:szCs w:val="32"/>
        </w:rPr>
      </w:pPr>
      <w:r>
        <w:rPr>
          <w:rFonts w:hint="eastAsia" w:ascii="宋体" w:hAnsi="宋体"/>
          <w:b/>
          <w:spacing w:val="6"/>
          <w:sz w:val="32"/>
          <w:szCs w:val="32"/>
        </w:rPr>
        <w:t>附件十三：</w:t>
      </w:r>
    </w:p>
    <w:p>
      <w:pPr>
        <w:spacing w:line="588" w:lineRule="exact"/>
        <w:jc w:val="center"/>
        <w:rPr>
          <w:rFonts w:hint="eastAsia" w:ascii="宋体" w:hAnsi="宋体"/>
          <w:b/>
          <w:spacing w:val="6"/>
          <w:sz w:val="32"/>
          <w:szCs w:val="32"/>
        </w:rPr>
      </w:pPr>
      <w:r>
        <w:rPr>
          <w:rFonts w:hint="eastAsia" w:ascii="宋体" w:hAnsi="宋体"/>
          <w:b/>
          <w:spacing w:val="6"/>
          <w:sz w:val="32"/>
          <w:szCs w:val="32"/>
        </w:rPr>
        <w:t>商务条款偏离表</w:t>
      </w:r>
    </w:p>
    <w:p>
      <w:pPr>
        <w:spacing w:line="588" w:lineRule="exact"/>
        <w:rPr>
          <w:rFonts w:hint="eastAsia" w:ascii="宋体" w:hAnsi="宋体"/>
          <w:spacing w:val="6"/>
          <w:sz w:val="30"/>
          <w:szCs w:val="30"/>
        </w:rPr>
      </w:pPr>
      <w:r>
        <w:rPr>
          <w:rFonts w:hint="eastAsia" w:ascii="宋体" w:hAnsi="宋体"/>
          <w:spacing w:val="6"/>
          <w:sz w:val="30"/>
          <w:szCs w:val="30"/>
        </w:rPr>
        <w:t>投标人全称（加盖公章）：</w:t>
      </w:r>
    </w:p>
    <w:tbl>
      <w:tblPr>
        <w:tblStyle w:val="48"/>
        <w:tblW w:w="0" w:type="auto"/>
        <w:tblInd w:w="-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88" w:lineRule="exact"/>
              <w:jc w:val="center"/>
              <w:rPr>
                <w:rFonts w:hint="eastAsia" w:ascii="宋体" w:hAnsi="宋体"/>
                <w:spacing w:val="6"/>
                <w:sz w:val="30"/>
                <w:szCs w:val="30"/>
              </w:rPr>
            </w:pPr>
            <w:r>
              <w:rPr>
                <w:rFonts w:hint="eastAsia" w:ascii="宋体" w:hAnsi="宋体"/>
                <w:spacing w:val="6"/>
                <w:sz w:val="30"/>
                <w:szCs w:val="30"/>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88" w:lineRule="exact"/>
              <w:jc w:val="center"/>
              <w:rPr>
                <w:rFonts w:hint="eastAsia" w:ascii="宋体" w:hAnsi="宋体"/>
                <w:spacing w:val="6"/>
                <w:sz w:val="30"/>
                <w:szCs w:val="30"/>
              </w:rPr>
            </w:pPr>
            <w:r>
              <w:rPr>
                <w:rFonts w:hint="eastAsia" w:ascii="宋体" w:hAnsi="宋体"/>
                <w:spacing w:val="6"/>
                <w:sz w:val="30"/>
                <w:szCs w:val="30"/>
              </w:rPr>
              <w:t>采购文件的商务条款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588" w:lineRule="exact"/>
              <w:jc w:val="center"/>
              <w:rPr>
                <w:rFonts w:hint="eastAsia" w:ascii="宋体" w:hAnsi="宋体"/>
                <w:spacing w:val="6"/>
                <w:sz w:val="30"/>
                <w:szCs w:val="30"/>
              </w:rPr>
            </w:pPr>
            <w:r>
              <w:rPr>
                <w:rFonts w:hint="eastAsia" w:ascii="宋体" w:hAnsi="宋体"/>
                <w:spacing w:val="6"/>
                <w:sz w:val="30"/>
                <w:szCs w:val="30"/>
              </w:rPr>
              <w:t>投标文件的商务条款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588" w:lineRule="exact"/>
              <w:jc w:val="center"/>
              <w:rPr>
                <w:rFonts w:hint="eastAsia" w:ascii="宋体" w:hAnsi="宋体"/>
                <w:spacing w:val="6"/>
                <w:sz w:val="30"/>
                <w:szCs w:val="30"/>
              </w:rPr>
            </w:pPr>
            <w:r>
              <w:rPr>
                <w:rFonts w:hint="eastAsia" w:ascii="宋体" w:hAnsi="宋体"/>
                <w:spacing w:val="6"/>
                <w:sz w:val="30"/>
                <w:szCs w:val="30"/>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1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bl>
    <w:p>
      <w:pPr>
        <w:rPr>
          <w:rFonts w:hint="eastAsia" w:ascii="仿宋_GB2312" w:hAnsi="宋体" w:eastAsia="仿宋_GB2312"/>
          <w:sz w:val="28"/>
          <w:szCs w:val="28"/>
        </w:rPr>
      </w:pPr>
    </w:p>
    <w:p>
      <w:pPr>
        <w:spacing w:line="588" w:lineRule="exact"/>
        <w:jc w:val="left"/>
        <w:rPr>
          <w:rFonts w:hint="eastAsia" w:ascii="宋体" w:hAnsi="宋体"/>
          <w:spacing w:val="6"/>
          <w:sz w:val="30"/>
          <w:szCs w:val="30"/>
        </w:rPr>
      </w:pPr>
      <w:r>
        <w:rPr>
          <w:rFonts w:hint="eastAsia" w:ascii="宋体" w:hAnsi="宋体"/>
          <w:spacing w:val="6"/>
          <w:sz w:val="30"/>
          <w:szCs w:val="30"/>
        </w:rPr>
        <w:t>日期：   年   月   日</w:t>
      </w:r>
    </w:p>
    <w:p>
      <w:pPr>
        <w:spacing w:line="588" w:lineRule="exact"/>
        <w:jc w:val="left"/>
        <w:rPr>
          <w:rFonts w:hint="eastAsia" w:ascii="宋体" w:hAnsi="宋体"/>
          <w:b/>
          <w:bCs/>
          <w:spacing w:val="6"/>
          <w:sz w:val="30"/>
          <w:szCs w:val="30"/>
        </w:rPr>
      </w:pPr>
      <w:r>
        <w:rPr>
          <w:rFonts w:hint="eastAsia" w:ascii="宋体" w:hAnsi="宋体"/>
          <w:b/>
          <w:bCs/>
          <w:spacing w:val="6"/>
          <w:sz w:val="30"/>
          <w:szCs w:val="30"/>
        </w:rPr>
        <w:t>注：本表格为商务要求中除报价以外的其他要求，“偏离原因”项应填写“正偏离”或“负偏离”，填写“无偏离”或未填写项将视同完全响应采购文件要求，此表可在不改变格式的情况下自行制作。</w:t>
      </w:r>
    </w:p>
    <w:p>
      <w:pPr>
        <w:spacing w:line="360" w:lineRule="auto"/>
        <w:rPr>
          <w:rFonts w:hint="eastAsia" w:ascii="宋体" w:hAnsi="宋体"/>
          <w:b/>
          <w:bCs/>
          <w:sz w:val="24"/>
        </w:rPr>
      </w:pPr>
    </w:p>
    <w:p/>
    <w:p>
      <w:pPr>
        <w:snapToGrid w:val="0"/>
        <w:spacing w:before="120" w:beforeLines="50" w:after="120" w:afterLines="50"/>
        <w:rPr>
          <w:rFonts w:ascii="宋体" w:hAnsi="宋体"/>
          <w:sz w:val="24"/>
        </w:rPr>
      </w:pPr>
    </w:p>
    <w:p>
      <w:pPr>
        <w:pStyle w:val="28"/>
        <w:spacing w:before="120" w:beforeLines="50" w:after="120" w:afterLines="50" w:line="400" w:lineRule="exact"/>
        <w:jc w:val="center"/>
        <w:rPr>
          <w:rFonts w:hint="eastAsia"/>
        </w:rPr>
      </w:pPr>
    </w:p>
    <w:p>
      <w:pPr>
        <w:pStyle w:val="28"/>
        <w:spacing w:before="120" w:beforeLines="50" w:after="120" w:afterLines="50" w:line="400" w:lineRule="exact"/>
        <w:jc w:val="center"/>
        <w:rPr>
          <w:rFonts w:hint="eastAsia"/>
        </w:rPr>
      </w:pPr>
    </w:p>
    <w:p>
      <w:pPr>
        <w:spacing w:before="120" w:beforeLines="50" w:after="120" w:afterLines="50"/>
        <w:ind w:right="-10"/>
        <w:rPr>
          <w:rFonts w:hint="eastAsia" w:ascii="宋体" w:hAnsi="宋体"/>
          <w:sz w:val="24"/>
          <w:szCs w:val="20"/>
        </w:rPr>
      </w:pPr>
      <w:r>
        <w:rPr>
          <w:rFonts w:hint="eastAsia" w:ascii="宋体" w:hAnsi="宋体"/>
          <w:b/>
          <w:spacing w:val="6"/>
          <w:sz w:val="32"/>
          <w:szCs w:val="32"/>
        </w:rPr>
        <w:t>附件十四：</w:t>
      </w:r>
    </w:p>
    <w:p>
      <w:pPr>
        <w:spacing w:line="588" w:lineRule="exact"/>
        <w:jc w:val="center"/>
        <w:rPr>
          <w:rFonts w:hint="eastAsia" w:ascii="宋体" w:hAnsi="宋体"/>
          <w:b/>
          <w:spacing w:val="6"/>
          <w:sz w:val="32"/>
          <w:szCs w:val="32"/>
        </w:rPr>
      </w:pPr>
      <w:r>
        <w:rPr>
          <w:rFonts w:hint="eastAsia" w:ascii="宋体" w:hAnsi="宋体"/>
          <w:b/>
          <w:spacing w:val="6"/>
          <w:sz w:val="32"/>
          <w:szCs w:val="32"/>
        </w:rPr>
        <w:t>项目实施方案</w:t>
      </w:r>
    </w:p>
    <w:p>
      <w:pPr>
        <w:spacing w:before="120" w:beforeLines="50" w:after="120" w:afterLines="50" w:line="400" w:lineRule="exact"/>
        <w:rPr>
          <w:rFonts w:hint="eastAsia" w:ascii="宋体" w:hAnsi="宋体"/>
          <w:b/>
          <w:bCs/>
          <w:sz w:val="30"/>
          <w:szCs w:val="20"/>
        </w:rPr>
      </w:pPr>
      <w:r>
        <w:rPr>
          <w:rFonts w:hint="eastAsia" w:ascii="宋体" w:hAnsi="宋体"/>
          <w:spacing w:val="6"/>
          <w:sz w:val="30"/>
          <w:szCs w:val="30"/>
        </w:rPr>
        <w:t xml:space="preserve">采购项目名称：                   采购项目编号：  </w:t>
      </w:r>
      <w:r>
        <w:rPr>
          <w:rFonts w:hint="eastAsia" w:ascii="宋体" w:hAnsi="宋体"/>
          <w:szCs w:val="21"/>
        </w:rPr>
        <w:t xml:space="preserve">          </w:t>
      </w: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zCs w:val="21"/>
        </w:rPr>
      </w:pPr>
    </w:p>
    <w:p>
      <w:pPr>
        <w:spacing w:before="120" w:beforeLines="50" w:after="120" w:afterLines="50" w:line="400" w:lineRule="exact"/>
        <w:rPr>
          <w:rFonts w:hint="eastAsia" w:ascii="宋体" w:hAnsi="宋体"/>
          <w:spacing w:val="6"/>
          <w:sz w:val="30"/>
          <w:szCs w:val="30"/>
        </w:rPr>
      </w:pPr>
      <w:r>
        <w:rPr>
          <w:rFonts w:hint="eastAsia" w:ascii="宋体" w:hAnsi="宋体"/>
          <w:spacing w:val="6"/>
          <w:sz w:val="30"/>
          <w:szCs w:val="30"/>
        </w:rPr>
        <w:t>投标人名称（盖章）：</w:t>
      </w:r>
    </w:p>
    <w:p>
      <w:pPr>
        <w:spacing w:before="120" w:beforeLines="50" w:after="120" w:afterLines="50" w:line="400" w:lineRule="exact"/>
        <w:rPr>
          <w:rFonts w:hint="eastAsia" w:ascii="宋体" w:hAnsi="宋体"/>
          <w:spacing w:val="6"/>
          <w:sz w:val="30"/>
          <w:szCs w:val="30"/>
          <w:lang/>
        </w:rPr>
      </w:pPr>
      <w:r>
        <w:rPr>
          <w:rFonts w:hint="eastAsia" w:ascii="宋体" w:hAnsi="宋体"/>
          <w:spacing w:val="6"/>
          <w:sz w:val="30"/>
          <w:szCs w:val="30"/>
          <w:lang/>
        </w:rPr>
        <w:t xml:space="preserve">日期：     </w:t>
      </w:r>
    </w:p>
    <w:p>
      <w:pPr>
        <w:spacing w:before="120" w:beforeLines="50" w:after="120" w:afterLines="50"/>
        <w:ind w:right="-10"/>
        <w:rPr>
          <w:rFonts w:hint="eastAsia" w:ascii="宋体" w:hAnsi="宋体"/>
          <w:kern w:val="0"/>
          <w:sz w:val="24"/>
          <w:szCs w:val="20"/>
          <w:lang/>
        </w:rPr>
      </w:pPr>
      <w:r>
        <w:rPr>
          <w:rFonts w:ascii="宋体" w:hAnsi="宋体"/>
          <w:kern w:val="0"/>
          <w:szCs w:val="20"/>
          <w:lang/>
        </w:rPr>
        <w:br w:type="page"/>
      </w:r>
      <w:r>
        <w:rPr>
          <w:rFonts w:hint="eastAsia" w:ascii="宋体" w:hAnsi="宋体"/>
          <w:b/>
          <w:color w:val="000000"/>
          <w:sz w:val="30"/>
          <w:szCs w:val="30"/>
        </w:rPr>
        <w:t>附件十五：</w:t>
      </w:r>
    </w:p>
    <w:p>
      <w:pPr>
        <w:jc w:val="center"/>
        <w:rPr>
          <w:rFonts w:hint="eastAsia" w:ascii="宋体" w:hAnsi="宋体"/>
          <w:b/>
          <w:sz w:val="28"/>
          <w:szCs w:val="28"/>
        </w:rPr>
      </w:pPr>
      <w:r>
        <w:rPr>
          <w:rFonts w:hint="eastAsia" w:ascii="宋体" w:hAnsi="宋体"/>
          <w:b/>
          <w:sz w:val="28"/>
          <w:szCs w:val="28"/>
        </w:rPr>
        <w:t>技术资料</w:t>
      </w: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widowControl/>
        <w:overflowPunct w:val="0"/>
        <w:autoSpaceDE w:val="0"/>
        <w:autoSpaceDN w:val="0"/>
        <w:adjustRightInd w:val="0"/>
        <w:spacing w:line="360" w:lineRule="auto"/>
        <w:jc w:val="center"/>
        <w:textAlignment w:val="baseline"/>
        <w:rPr>
          <w:rFonts w:hint="eastAsia" w:ascii="宋体" w:hAnsi="宋体"/>
          <w:sz w:val="28"/>
          <w:szCs w:val="28"/>
        </w:rPr>
      </w:pPr>
      <w:r>
        <w:rPr>
          <w:rFonts w:hint="eastAsia" w:ascii="宋体" w:hAnsi="宋体"/>
          <w:sz w:val="28"/>
          <w:szCs w:val="28"/>
        </w:rPr>
        <w:t>投标人名称：</w:t>
      </w:r>
      <w:r>
        <w:rPr>
          <w:rFonts w:hint="eastAsia" w:ascii="宋体" w:hAnsi="宋体"/>
          <w:sz w:val="28"/>
          <w:szCs w:val="28"/>
          <w:u w:val="single"/>
        </w:rPr>
        <w:t xml:space="preserve">                  </w:t>
      </w:r>
      <w:r>
        <w:rPr>
          <w:rFonts w:hint="eastAsia" w:ascii="宋体" w:hAnsi="宋体"/>
          <w:sz w:val="28"/>
          <w:szCs w:val="28"/>
        </w:rPr>
        <w:t>（盖章）</w:t>
      </w:r>
    </w:p>
    <w:p>
      <w:pPr>
        <w:spacing w:line="500" w:lineRule="exact"/>
        <w:ind w:firstLine="436" w:firstLineChars="156"/>
        <w:rPr>
          <w:rFonts w:hint="eastAsia" w:ascii="宋体" w:hAnsi="宋体"/>
          <w:sz w:val="28"/>
          <w:szCs w:val="28"/>
        </w:rPr>
      </w:pPr>
      <w:r>
        <w:rPr>
          <w:rFonts w:hint="eastAsia" w:ascii="宋体" w:hAnsi="宋体"/>
          <w:sz w:val="28"/>
          <w:szCs w:val="28"/>
        </w:rPr>
        <w:t xml:space="preserve">                      </w:t>
      </w:r>
    </w:p>
    <w:p>
      <w:pPr>
        <w:spacing w:line="500" w:lineRule="exact"/>
        <w:ind w:firstLine="1680" w:firstLineChars="600"/>
        <w:rPr>
          <w:rFonts w:hint="eastAsia" w:ascii="宋体" w:hAnsi="宋体"/>
          <w:sz w:val="28"/>
          <w:szCs w:val="28"/>
          <w:u w:val="single"/>
        </w:rPr>
      </w:pPr>
    </w:p>
    <w:p>
      <w:pPr>
        <w:spacing w:line="500" w:lineRule="exact"/>
        <w:ind w:firstLine="436" w:firstLineChars="156"/>
        <w:rPr>
          <w:rFonts w:hint="eastAsia" w:ascii="宋体" w:hAnsi="宋体"/>
          <w:sz w:val="28"/>
          <w:szCs w:val="28"/>
        </w:rPr>
      </w:pPr>
    </w:p>
    <w:p>
      <w:pPr>
        <w:spacing w:line="500" w:lineRule="exact"/>
        <w:ind w:firstLine="436" w:firstLineChars="156"/>
        <w:jc w:val="center"/>
        <w:rPr>
          <w:rFonts w:ascii="宋体" w:hAnsi="宋体"/>
          <w:sz w:val="28"/>
          <w:szCs w:val="28"/>
        </w:rPr>
      </w:pPr>
    </w:p>
    <w:p>
      <w:pPr>
        <w:widowControl/>
        <w:overflowPunct w:val="0"/>
        <w:autoSpaceDE w:val="0"/>
        <w:autoSpaceDN w:val="0"/>
        <w:adjustRightInd w:val="0"/>
        <w:spacing w:line="360" w:lineRule="auto"/>
        <w:jc w:val="left"/>
        <w:textAlignment w:val="baseline"/>
        <w:rPr>
          <w:rFonts w:hint="eastAsia" w:ascii="宋体" w:hAnsi="宋体"/>
          <w:kern w:val="0"/>
          <w:szCs w:val="21"/>
          <w:lang/>
        </w:rPr>
      </w:pPr>
      <w:r>
        <w:rPr>
          <w:rFonts w:hint="eastAsia" w:ascii="宋体" w:hAnsi="宋体"/>
          <w:kern w:val="0"/>
          <w:szCs w:val="20"/>
          <w:lang/>
        </w:rPr>
        <w:t xml:space="preserve">         </w:t>
      </w:r>
      <w:r>
        <w:rPr>
          <w:rFonts w:hint="eastAsia" w:ascii="宋体" w:hAnsi="宋体"/>
          <w:sz w:val="28"/>
          <w:szCs w:val="28"/>
          <w:lang/>
        </w:rPr>
        <w:t xml:space="preserve">     日期：    年   月   日</w:t>
      </w:r>
    </w:p>
    <w:p>
      <w:pPr>
        <w:rPr>
          <w:rFonts w:hint="eastAsia" w:ascii="宋体" w:hAnsi="宋体"/>
          <w:sz w:val="36"/>
          <w:szCs w:val="36"/>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r>
        <w:rPr>
          <w:rFonts w:hint="eastAsia" w:ascii="宋体" w:hAnsi="宋体"/>
          <w:b/>
          <w:color w:val="000000"/>
          <w:sz w:val="30"/>
          <w:szCs w:val="30"/>
        </w:rPr>
        <w:t>附件十六：</w:t>
      </w:r>
    </w:p>
    <w:p>
      <w:pPr>
        <w:jc w:val="center"/>
        <w:rPr>
          <w:rFonts w:hint="eastAsia" w:ascii="宋体" w:hAnsi="宋体"/>
          <w:b/>
          <w:sz w:val="28"/>
          <w:szCs w:val="28"/>
        </w:rPr>
      </w:pPr>
      <w:r>
        <w:rPr>
          <w:rFonts w:hint="eastAsia" w:ascii="宋体" w:hAnsi="宋体"/>
          <w:b/>
          <w:sz w:val="28"/>
          <w:szCs w:val="28"/>
        </w:rPr>
        <w:t>售后服务方案</w:t>
      </w: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spacing w:line="500" w:lineRule="exact"/>
        <w:jc w:val="center"/>
        <w:rPr>
          <w:rFonts w:hint="eastAsia" w:ascii="宋体" w:hAnsi="宋体"/>
          <w:sz w:val="28"/>
          <w:szCs w:val="28"/>
        </w:rPr>
      </w:pPr>
      <w:r>
        <w:rPr>
          <w:rFonts w:hint="eastAsia" w:ascii="宋体" w:hAnsi="宋体"/>
          <w:sz w:val="28"/>
          <w:szCs w:val="28"/>
        </w:rPr>
        <w:t>售后服务内容格式自拟，主要根据采购需求的要求。</w:t>
      </w: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hint="eastAsia" w:ascii="宋体" w:hAnsi="宋体"/>
          <w:sz w:val="28"/>
          <w:szCs w:val="28"/>
        </w:rPr>
      </w:pPr>
      <w:r>
        <w:rPr>
          <w:rFonts w:hint="eastAsia" w:ascii="宋体" w:hAnsi="宋体"/>
          <w:sz w:val="28"/>
          <w:szCs w:val="28"/>
        </w:rPr>
        <w:t>投标人名称（签章）：</w:t>
      </w:r>
      <w:r>
        <w:rPr>
          <w:rFonts w:hint="eastAsia" w:ascii="宋体" w:hAnsi="宋体"/>
          <w:sz w:val="28"/>
          <w:szCs w:val="28"/>
          <w:u w:val="single"/>
        </w:rPr>
        <w:t xml:space="preserve">                     </w:t>
      </w:r>
      <w:r>
        <w:rPr>
          <w:rFonts w:hint="eastAsia" w:ascii="宋体" w:hAnsi="宋体"/>
          <w:sz w:val="28"/>
          <w:szCs w:val="28"/>
        </w:rPr>
        <w:t xml:space="preserve">   </w:t>
      </w:r>
    </w:p>
    <w:p>
      <w:pPr>
        <w:spacing w:line="500" w:lineRule="exact"/>
        <w:rPr>
          <w:rFonts w:hint="eastAsia" w:ascii="宋体" w:hAnsi="宋体"/>
          <w:sz w:val="28"/>
          <w:szCs w:val="28"/>
        </w:rPr>
      </w:pPr>
      <w:r>
        <w:rPr>
          <w:rFonts w:hint="eastAsia" w:ascii="宋体" w:hAnsi="宋体"/>
          <w:sz w:val="28"/>
          <w:szCs w:val="28"/>
        </w:rPr>
        <w:t>日期：          年      月     日</w:t>
      </w: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r>
        <w:rPr>
          <w:rFonts w:hint="eastAsia" w:ascii="宋体" w:hAnsi="宋体"/>
          <w:b/>
          <w:color w:val="000000"/>
          <w:sz w:val="30"/>
          <w:szCs w:val="30"/>
        </w:rPr>
        <w:t>附件十七：</w:t>
      </w:r>
    </w:p>
    <w:p>
      <w:pPr>
        <w:jc w:val="center"/>
        <w:rPr>
          <w:rFonts w:hint="eastAsia" w:ascii="宋体" w:hAnsi="宋体"/>
          <w:b/>
          <w:sz w:val="28"/>
          <w:szCs w:val="28"/>
        </w:rPr>
      </w:pPr>
      <w:r>
        <w:rPr>
          <w:rFonts w:hint="eastAsia" w:ascii="宋体" w:hAnsi="宋体"/>
          <w:b/>
          <w:sz w:val="28"/>
          <w:szCs w:val="28"/>
          <w:lang w:val="en-GB"/>
        </w:rPr>
        <w:t>其它重要事项说明及承诺</w:t>
      </w:r>
    </w:p>
    <w:p>
      <w:pPr>
        <w:pStyle w:val="318"/>
        <w:rPr>
          <w:rFonts w:hint="eastAsia" w:ascii="宋体" w:hAnsi="宋体"/>
          <w:sz w:val="28"/>
          <w:szCs w:val="28"/>
        </w:rPr>
      </w:pPr>
    </w:p>
    <w:p>
      <w:pPr>
        <w:pStyle w:val="318"/>
        <w:rPr>
          <w:rFonts w:hint="eastAsia" w:ascii="宋体" w:hAnsi="宋体"/>
          <w:sz w:val="28"/>
          <w:szCs w:val="28"/>
        </w:rPr>
      </w:pPr>
    </w:p>
    <w:p>
      <w:pPr>
        <w:pStyle w:val="318"/>
        <w:rPr>
          <w:rFonts w:hint="eastAsia" w:ascii="宋体" w:hAnsi="宋体"/>
          <w:sz w:val="28"/>
          <w:szCs w:val="28"/>
        </w:rPr>
      </w:pPr>
    </w:p>
    <w:p>
      <w:pPr>
        <w:pStyle w:val="318"/>
        <w:rPr>
          <w:rFonts w:hint="eastAsia" w:ascii="宋体" w:hAnsi="宋体"/>
          <w:sz w:val="28"/>
          <w:szCs w:val="28"/>
        </w:rPr>
      </w:pPr>
    </w:p>
    <w:p>
      <w:pPr>
        <w:pStyle w:val="318"/>
        <w:rPr>
          <w:rFonts w:hint="eastAsia" w:ascii="宋体" w:hAnsi="宋体"/>
          <w:sz w:val="28"/>
          <w:szCs w:val="28"/>
        </w:rPr>
      </w:pPr>
    </w:p>
    <w:p>
      <w:pPr>
        <w:spacing w:line="500" w:lineRule="exact"/>
        <w:rPr>
          <w:rFonts w:hint="eastAsia" w:ascii="宋体" w:hAnsi="宋体"/>
          <w:sz w:val="28"/>
          <w:szCs w:val="28"/>
        </w:rPr>
      </w:pPr>
      <w:r>
        <w:rPr>
          <w:rFonts w:hint="eastAsia" w:ascii="宋体" w:hAnsi="宋体"/>
          <w:sz w:val="28"/>
          <w:szCs w:val="28"/>
        </w:rPr>
        <w:t xml:space="preserve">    </w:t>
      </w:r>
    </w:p>
    <w:p>
      <w:pPr>
        <w:widowControl/>
        <w:overflowPunct w:val="0"/>
        <w:autoSpaceDE w:val="0"/>
        <w:autoSpaceDN w:val="0"/>
        <w:adjustRightInd w:val="0"/>
        <w:spacing w:line="360" w:lineRule="auto"/>
        <w:jc w:val="left"/>
        <w:textAlignment w:val="baseline"/>
        <w:rPr>
          <w:rFonts w:hint="eastAsia" w:ascii="宋体" w:hAnsi="宋体"/>
          <w:sz w:val="28"/>
          <w:szCs w:val="28"/>
        </w:rPr>
      </w:pPr>
      <w:r>
        <w:rPr>
          <w:rFonts w:hint="eastAsia" w:ascii="宋体" w:hAnsi="宋体"/>
          <w:sz w:val="28"/>
          <w:szCs w:val="28"/>
        </w:rPr>
        <w:t xml:space="preserve">供应商名称（签章）：                        </w:t>
      </w:r>
    </w:p>
    <w:p>
      <w:pPr>
        <w:widowControl/>
        <w:overflowPunct w:val="0"/>
        <w:autoSpaceDE w:val="0"/>
        <w:autoSpaceDN w:val="0"/>
        <w:adjustRightInd w:val="0"/>
        <w:spacing w:line="360" w:lineRule="auto"/>
        <w:jc w:val="left"/>
        <w:textAlignment w:val="baseline"/>
        <w:rPr>
          <w:rFonts w:hint="eastAsia" w:ascii="宋体" w:hAnsi="宋体"/>
          <w:sz w:val="28"/>
          <w:szCs w:val="28"/>
        </w:rPr>
      </w:pPr>
      <w:r>
        <w:rPr>
          <w:rFonts w:hint="eastAsia" w:ascii="宋体" w:hAnsi="宋体"/>
          <w:sz w:val="28"/>
          <w:szCs w:val="28"/>
        </w:rPr>
        <w:t>日期：          年      月     日</w:t>
      </w:r>
    </w:p>
    <w:p>
      <w:pPr>
        <w:pStyle w:val="318"/>
        <w:rPr>
          <w:rFonts w:hint="eastAsia" w:ascii="宋体" w:hAnsi="宋体"/>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r>
        <w:rPr>
          <w:rFonts w:hint="eastAsia" w:ascii="宋体" w:hAnsi="宋体"/>
          <w:b/>
          <w:color w:val="000000"/>
          <w:sz w:val="30"/>
          <w:szCs w:val="30"/>
        </w:rPr>
        <w:t>附件十八：</w:t>
      </w:r>
    </w:p>
    <w:p>
      <w:pPr>
        <w:jc w:val="center"/>
        <w:rPr>
          <w:rFonts w:hint="eastAsia" w:ascii="宋体" w:hAnsi="宋体"/>
          <w:b/>
          <w:sz w:val="28"/>
          <w:szCs w:val="28"/>
          <w:lang w:val="en-GB"/>
        </w:rPr>
      </w:pPr>
      <w:r>
        <w:rPr>
          <w:rFonts w:hint="eastAsia" w:ascii="宋体" w:hAnsi="宋体"/>
          <w:b/>
          <w:sz w:val="28"/>
          <w:szCs w:val="28"/>
          <w:lang w:val="en-GB"/>
        </w:rPr>
        <w:t>拟任执行管理及技术人员情况</w:t>
      </w:r>
    </w:p>
    <w:p>
      <w:pPr>
        <w:spacing w:line="500" w:lineRule="exact"/>
        <w:jc w:val="center"/>
        <w:rPr>
          <w:rFonts w:hint="eastAsia" w:ascii="仿宋_GB2312" w:hAnsi="宋体" w:eastAsia="仿宋_GB2312"/>
          <w:b/>
          <w:sz w:val="28"/>
          <w:szCs w:val="28"/>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335"/>
        <w:gridCol w:w="1095"/>
        <w:gridCol w:w="3233"/>
        <w:gridCol w:w="757"/>
        <w:gridCol w:w="88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88" w:hRule="exact"/>
          <w:jc w:val="center"/>
        </w:trPr>
        <w:tc>
          <w:tcPr>
            <w:tcW w:w="1636"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b/>
                <w:sz w:val="24"/>
              </w:rPr>
            </w:pPr>
            <w:r>
              <w:rPr>
                <w:rFonts w:hint="eastAsia" w:ascii="宋体" w:hAnsi="宋体"/>
                <w:b/>
                <w:sz w:val="24"/>
              </w:rPr>
              <w:t>职责分工</w:t>
            </w:r>
          </w:p>
        </w:tc>
        <w:tc>
          <w:tcPr>
            <w:tcW w:w="1335" w:type="dxa"/>
            <w:tcBorders>
              <w:top w:val="single" w:color="auto" w:sz="4" w:space="0"/>
              <w:left w:val="single" w:color="auto" w:sz="4" w:space="0"/>
              <w:bottom w:val="nil"/>
              <w:right w:val="single" w:color="auto" w:sz="4" w:space="0"/>
            </w:tcBorders>
            <w:shd w:val="clear" w:color="auto" w:fill="F3F3F3"/>
            <w:noWrap w:val="0"/>
            <w:vAlign w:val="center"/>
          </w:tcPr>
          <w:p>
            <w:pPr>
              <w:ind w:firstLine="116" w:firstLineChars="48"/>
              <w:jc w:val="center"/>
              <w:rPr>
                <w:rFonts w:hint="eastAsia" w:ascii="宋体" w:hAnsi="宋体"/>
                <w:b/>
                <w:sz w:val="24"/>
              </w:rPr>
            </w:pPr>
            <w:r>
              <w:rPr>
                <w:rFonts w:hint="eastAsia" w:ascii="宋体" w:hAnsi="宋体"/>
                <w:b/>
                <w:sz w:val="24"/>
              </w:rPr>
              <w:t>姓名</w:t>
            </w:r>
          </w:p>
        </w:tc>
        <w:tc>
          <w:tcPr>
            <w:tcW w:w="1095" w:type="dxa"/>
            <w:tcBorders>
              <w:top w:val="single" w:color="auto" w:sz="4" w:space="0"/>
              <w:left w:val="single" w:color="auto" w:sz="4" w:space="0"/>
              <w:bottom w:val="nil"/>
            </w:tcBorders>
            <w:shd w:val="clear" w:color="auto" w:fill="F3F3F3"/>
            <w:noWrap w:val="0"/>
            <w:vAlign w:val="center"/>
          </w:tcPr>
          <w:p>
            <w:pPr>
              <w:jc w:val="center"/>
              <w:rPr>
                <w:rFonts w:hint="eastAsia" w:ascii="宋体" w:hAnsi="宋体"/>
                <w:b/>
                <w:sz w:val="24"/>
              </w:rPr>
            </w:pPr>
            <w:r>
              <w:rPr>
                <w:rFonts w:hint="eastAsia" w:ascii="宋体" w:hAnsi="宋体"/>
                <w:b/>
                <w:sz w:val="24"/>
              </w:rPr>
              <w:t>现职务</w:t>
            </w:r>
          </w:p>
        </w:tc>
        <w:tc>
          <w:tcPr>
            <w:tcW w:w="3233" w:type="dxa"/>
            <w:tcBorders>
              <w:top w:val="single" w:color="auto" w:sz="4" w:space="0"/>
              <w:bottom w:val="nil"/>
            </w:tcBorders>
            <w:shd w:val="clear" w:color="auto" w:fill="F3F3F3"/>
            <w:noWrap w:val="0"/>
            <w:vAlign w:val="center"/>
          </w:tcPr>
          <w:p>
            <w:pPr>
              <w:jc w:val="center"/>
              <w:rPr>
                <w:rFonts w:hint="eastAsia" w:ascii="宋体" w:hAnsi="宋体"/>
                <w:b/>
                <w:sz w:val="24"/>
              </w:rPr>
            </w:pPr>
            <w:r>
              <w:rPr>
                <w:rFonts w:hint="eastAsia" w:ascii="宋体" w:hAnsi="宋体"/>
                <w:b/>
                <w:sz w:val="24"/>
              </w:rPr>
              <w:t>曾主持/参与的同类项目经历</w:t>
            </w:r>
          </w:p>
        </w:tc>
        <w:tc>
          <w:tcPr>
            <w:tcW w:w="757" w:type="dxa"/>
            <w:tcBorders>
              <w:top w:val="single" w:color="auto" w:sz="4" w:space="0"/>
              <w:bottom w:val="nil"/>
            </w:tcBorders>
            <w:shd w:val="clear" w:color="auto" w:fill="F3F3F3"/>
            <w:noWrap w:val="0"/>
            <w:vAlign w:val="center"/>
          </w:tcPr>
          <w:p>
            <w:pPr>
              <w:jc w:val="center"/>
              <w:rPr>
                <w:rFonts w:hint="eastAsia" w:ascii="宋体" w:hAnsi="宋体"/>
                <w:b/>
                <w:sz w:val="24"/>
              </w:rPr>
            </w:pPr>
            <w:r>
              <w:rPr>
                <w:rFonts w:hint="eastAsia" w:ascii="宋体" w:hAnsi="宋体"/>
                <w:b/>
                <w:sz w:val="24"/>
              </w:rPr>
              <w:t>职称</w:t>
            </w:r>
          </w:p>
        </w:tc>
        <w:tc>
          <w:tcPr>
            <w:tcW w:w="885" w:type="dxa"/>
            <w:tcBorders>
              <w:top w:val="single" w:color="auto" w:sz="4" w:space="0"/>
              <w:bottom w:val="nil"/>
              <w:right w:val="single" w:color="auto" w:sz="4" w:space="0"/>
            </w:tcBorders>
            <w:shd w:val="clear" w:color="auto" w:fill="F3F3F3"/>
            <w:noWrap w:val="0"/>
            <w:vAlign w:val="center"/>
          </w:tcPr>
          <w:p>
            <w:pPr>
              <w:ind w:firstLine="12"/>
              <w:jc w:val="center"/>
              <w:rPr>
                <w:rFonts w:hint="eastAsia" w:ascii="宋体" w:hAnsi="宋体"/>
                <w:b/>
                <w:sz w:val="24"/>
              </w:rPr>
            </w:pPr>
            <w:r>
              <w:rPr>
                <w:rFonts w:hint="eastAsia" w:ascii="宋体" w:hAnsi="宋体"/>
                <w:b/>
                <w:sz w:val="24"/>
              </w:rPr>
              <w:t>专业</w:t>
            </w:r>
          </w:p>
          <w:p>
            <w:pPr>
              <w:ind w:firstLine="12"/>
              <w:jc w:val="center"/>
              <w:rPr>
                <w:rFonts w:hint="eastAsia" w:ascii="宋体" w:hAnsi="宋体"/>
                <w:b/>
                <w:sz w:val="24"/>
              </w:rPr>
            </w:pPr>
            <w:r>
              <w:rPr>
                <w:rFonts w:hint="eastAsia" w:ascii="宋体" w:hAnsi="宋体"/>
                <w:b/>
                <w:sz w:val="24"/>
              </w:rPr>
              <w:t>工龄</w:t>
            </w:r>
          </w:p>
        </w:tc>
        <w:tc>
          <w:tcPr>
            <w:tcW w:w="1854" w:type="dxa"/>
            <w:tcBorders>
              <w:top w:val="single" w:color="auto" w:sz="4" w:space="0"/>
              <w:bottom w:val="nil"/>
              <w:right w:val="single" w:color="auto" w:sz="4" w:space="0"/>
            </w:tcBorders>
            <w:shd w:val="clear" w:color="auto" w:fill="F3F3F3"/>
            <w:noWrap w:val="0"/>
            <w:vAlign w:val="center"/>
          </w:tcPr>
          <w:p>
            <w:pPr>
              <w:ind w:firstLine="12"/>
              <w:jc w:val="center"/>
              <w:rPr>
                <w:rFonts w:hint="eastAsia" w:ascii="宋体" w:hAnsi="宋体"/>
                <w:b/>
                <w:sz w:val="24"/>
              </w:rPr>
            </w:pPr>
            <w:r>
              <w:rPr>
                <w:rFonts w:hint="eastAsia" w:ascii="宋体" w:hAnsi="宋体"/>
                <w:b/>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5" w:hRule="exact"/>
          <w:jc w:val="center"/>
        </w:trPr>
        <w:tc>
          <w:tcPr>
            <w:tcW w:w="1636" w:type="dxa"/>
            <w:tcBorders>
              <w:top w:val="single" w:color="auto" w:sz="4" w:space="0"/>
              <w:left w:val="single" w:color="auto" w:sz="4" w:space="0"/>
              <w:bottom w:val="nil"/>
              <w:right w:val="single" w:color="auto" w:sz="4" w:space="0"/>
            </w:tcBorders>
            <w:noWrap w:val="0"/>
            <w:vAlign w:val="center"/>
          </w:tcPr>
          <w:p>
            <w:pPr>
              <w:widowControl/>
              <w:overflowPunct w:val="0"/>
              <w:autoSpaceDE w:val="0"/>
              <w:autoSpaceDN w:val="0"/>
              <w:adjustRightInd w:val="0"/>
              <w:spacing w:line="360" w:lineRule="auto"/>
              <w:jc w:val="left"/>
              <w:textAlignment w:val="baseline"/>
              <w:rPr>
                <w:rFonts w:hint="eastAsia" w:ascii="宋体" w:hAnsi="宋体"/>
                <w:sz w:val="28"/>
                <w:szCs w:val="28"/>
              </w:rPr>
            </w:pPr>
            <w:r>
              <w:rPr>
                <w:rFonts w:hint="eastAsia" w:ascii="宋体" w:hAnsi="宋体"/>
                <w:sz w:val="28"/>
                <w:szCs w:val="28"/>
              </w:rPr>
              <w:t>项目负责人</w:t>
            </w:r>
          </w:p>
        </w:tc>
        <w:tc>
          <w:tcPr>
            <w:tcW w:w="1335"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 w:val="24"/>
              </w:rPr>
            </w:pPr>
          </w:p>
        </w:tc>
        <w:tc>
          <w:tcPr>
            <w:tcW w:w="1095" w:type="dxa"/>
            <w:tcBorders>
              <w:top w:val="single" w:color="auto" w:sz="4" w:space="0"/>
              <w:left w:val="single" w:color="auto" w:sz="4" w:space="0"/>
              <w:bottom w:val="nil"/>
            </w:tcBorders>
            <w:noWrap w:val="0"/>
            <w:vAlign w:val="center"/>
          </w:tcPr>
          <w:p>
            <w:pPr>
              <w:jc w:val="center"/>
              <w:rPr>
                <w:rFonts w:hint="eastAsia" w:ascii="宋体" w:hAnsi="宋体"/>
                <w:sz w:val="24"/>
              </w:rPr>
            </w:pPr>
          </w:p>
        </w:tc>
        <w:tc>
          <w:tcPr>
            <w:tcW w:w="3233" w:type="dxa"/>
            <w:tcBorders>
              <w:top w:val="single" w:color="auto" w:sz="4" w:space="0"/>
              <w:bottom w:val="nil"/>
            </w:tcBorders>
            <w:noWrap w:val="0"/>
            <w:vAlign w:val="center"/>
          </w:tcPr>
          <w:p>
            <w:pPr>
              <w:pStyle w:val="200"/>
              <w:keepNext w:val="0"/>
              <w:adjustRightInd/>
              <w:spacing w:before="0" w:after="0" w:line="240" w:lineRule="auto"/>
              <w:textAlignment w:val="auto"/>
              <w:rPr>
                <w:rFonts w:hint="eastAsia" w:ascii="宋体" w:hAnsi="宋体"/>
                <w:snapToGrid/>
                <w:spacing w:val="0"/>
                <w:kern w:val="2"/>
                <w:szCs w:val="24"/>
              </w:rPr>
            </w:pPr>
          </w:p>
        </w:tc>
        <w:tc>
          <w:tcPr>
            <w:tcW w:w="757" w:type="dxa"/>
            <w:tcBorders>
              <w:top w:val="single" w:color="auto" w:sz="4" w:space="0"/>
              <w:bottom w:val="nil"/>
            </w:tcBorders>
            <w:noWrap w:val="0"/>
            <w:vAlign w:val="center"/>
          </w:tcPr>
          <w:p>
            <w:pPr>
              <w:jc w:val="center"/>
              <w:rPr>
                <w:rFonts w:hint="eastAsia" w:ascii="宋体" w:hAnsi="宋体"/>
                <w:sz w:val="24"/>
              </w:rPr>
            </w:pPr>
          </w:p>
        </w:tc>
        <w:tc>
          <w:tcPr>
            <w:tcW w:w="885" w:type="dxa"/>
            <w:tcBorders>
              <w:top w:val="single" w:color="auto" w:sz="4" w:space="0"/>
              <w:bottom w:val="nil"/>
              <w:right w:val="single" w:color="auto" w:sz="4" w:space="0"/>
            </w:tcBorders>
            <w:noWrap w:val="0"/>
            <w:vAlign w:val="center"/>
          </w:tcPr>
          <w:p>
            <w:pPr>
              <w:ind w:firstLine="12"/>
              <w:jc w:val="center"/>
              <w:rPr>
                <w:rFonts w:hint="eastAsia" w:ascii="宋体" w:hAnsi="宋体"/>
                <w:sz w:val="24"/>
              </w:rPr>
            </w:pPr>
          </w:p>
        </w:tc>
        <w:tc>
          <w:tcPr>
            <w:tcW w:w="1854" w:type="dxa"/>
            <w:tcBorders>
              <w:top w:val="single" w:color="auto" w:sz="4" w:space="0"/>
              <w:bottom w:val="nil"/>
              <w:right w:val="single" w:color="auto" w:sz="4" w:space="0"/>
            </w:tcBorders>
            <w:noWrap w:val="0"/>
            <w:vAlign w:val="center"/>
          </w:tcPr>
          <w:p>
            <w:pPr>
              <w:ind w:firstLine="12"/>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exact"/>
          <w:jc w:val="center"/>
        </w:trPr>
        <w:tc>
          <w:tcPr>
            <w:tcW w:w="1636" w:type="dxa"/>
            <w:vMerge w:val="restart"/>
            <w:tcBorders>
              <w:left w:val="single" w:color="auto" w:sz="4" w:space="0"/>
              <w:right w:val="single" w:color="auto" w:sz="4" w:space="0"/>
            </w:tcBorders>
            <w:noWrap w:val="0"/>
            <w:vAlign w:val="center"/>
          </w:tcPr>
          <w:p>
            <w:pPr>
              <w:widowControl/>
              <w:overflowPunct w:val="0"/>
              <w:autoSpaceDE w:val="0"/>
              <w:autoSpaceDN w:val="0"/>
              <w:adjustRightInd w:val="0"/>
              <w:spacing w:line="360" w:lineRule="auto"/>
              <w:jc w:val="left"/>
              <w:textAlignment w:val="baseline"/>
              <w:rPr>
                <w:rFonts w:hint="eastAsia" w:ascii="宋体" w:hAnsi="宋体"/>
                <w:sz w:val="28"/>
                <w:szCs w:val="28"/>
              </w:rPr>
            </w:pPr>
            <w:r>
              <w:rPr>
                <w:rFonts w:hint="eastAsia" w:ascii="宋体" w:hAnsi="宋体"/>
                <w:sz w:val="28"/>
                <w:szCs w:val="28"/>
              </w:rPr>
              <w:t>其他主要</w:t>
            </w:r>
          </w:p>
          <w:p>
            <w:pPr>
              <w:widowControl/>
              <w:overflowPunct w:val="0"/>
              <w:autoSpaceDE w:val="0"/>
              <w:autoSpaceDN w:val="0"/>
              <w:adjustRightInd w:val="0"/>
              <w:spacing w:line="360" w:lineRule="auto"/>
              <w:jc w:val="left"/>
              <w:textAlignment w:val="baseline"/>
              <w:rPr>
                <w:rFonts w:hint="eastAsia" w:ascii="宋体" w:hAnsi="宋体"/>
                <w:sz w:val="28"/>
                <w:szCs w:val="28"/>
              </w:rPr>
            </w:pPr>
            <w:r>
              <w:rPr>
                <w:rFonts w:hint="eastAsia" w:ascii="宋体" w:hAnsi="宋体"/>
                <w:sz w:val="28"/>
                <w:szCs w:val="28"/>
              </w:rPr>
              <w:t>技术人员</w:t>
            </w:r>
          </w:p>
        </w:tc>
        <w:tc>
          <w:tcPr>
            <w:tcW w:w="1335" w:type="dxa"/>
            <w:tcBorders>
              <w:left w:val="single" w:color="auto" w:sz="4" w:space="0"/>
              <w:right w:val="single" w:color="auto" w:sz="4" w:space="0"/>
            </w:tcBorders>
            <w:noWrap w:val="0"/>
            <w:vAlign w:val="center"/>
          </w:tcPr>
          <w:p>
            <w:pPr>
              <w:jc w:val="center"/>
              <w:rPr>
                <w:rFonts w:hint="eastAsia" w:ascii="宋体" w:hAnsi="宋体"/>
                <w:sz w:val="24"/>
              </w:rPr>
            </w:pPr>
          </w:p>
        </w:tc>
        <w:tc>
          <w:tcPr>
            <w:tcW w:w="1095" w:type="dxa"/>
            <w:tcBorders>
              <w:left w:val="single" w:color="auto" w:sz="4" w:space="0"/>
            </w:tcBorders>
            <w:noWrap w:val="0"/>
            <w:vAlign w:val="center"/>
          </w:tcPr>
          <w:p>
            <w:pPr>
              <w:jc w:val="center"/>
              <w:rPr>
                <w:rFonts w:hint="eastAsia" w:ascii="宋体" w:hAnsi="宋体"/>
                <w:sz w:val="24"/>
              </w:rPr>
            </w:pPr>
          </w:p>
        </w:tc>
        <w:tc>
          <w:tcPr>
            <w:tcW w:w="3233" w:type="dxa"/>
            <w:noWrap w:val="0"/>
            <w:vAlign w:val="center"/>
          </w:tcPr>
          <w:p>
            <w:pPr>
              <w:jc w:val="center"/>
              <w:rPr>
                <w:rFonts w:hint="eastAsia" w:ascii="宋体" w:hAnsi="宋体"/>
                <w:sz w:val="24"/>
              </w:rPr>
            </w:pPr>
          </w:p>
        </w:tc>
        <w:tc>
          <w:tcPr>
            <w:tcW w:w="757" w:type="dxa"/>
            <w:noWrap w:val="0"/>
            <w:vAlign w:val="center"/>
          </w:tcPr>
          <w:p>
            <w:pPr>
              <w:jc w:val="center"/>
              <w:rPr>
                <w:rFonts w:hint="eastAsia" w:ascii="宋体" w:hAnsi="宋体"/>
                <w:sz w:val="24"/>
              </w:rPr>
            </w:pPr>
          </w:p>
        </w:tc>
        <w:tc>
          <w:tcPr>
            <w:tcW w:w="885" w:type="dxa"/>
            <w:tcBorders>
              <w:right w:val="single" w:color="auto" w:sz="4" w:space="0"/>
            </w:tcBorders>
            <w:noWrap w:val="0"/>
            <w:vAlign w:val="center"/>
          </w:tcPr>
          <w:p>
            <w:pPr>
              <w:jc w:val="center"/>
              <w:rPr>
                <w:rFonts w:hint="eastAsia" w:ascii="宋体" w:hAnsi="宋体"/>
                <w:sz w:val="24"/>
              </w:rPr>
            </w:pPr>
          </w:p>
        </w:tc>
        <w:tc>
          <w:tcPr>
            <w:tcW w:w="1854" w:type="dxa"/>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exact"/>
          <w:jc w:val="center"/>
        </w:trPr>
        <w:tc>
          <w:tcPr>
            <w:tcW w:w="1636" w:type="dxa"/>
            <w:vMerge w:val="continue"/>
            <w:tcBorders>
              <w:left w:val="single" w:color="auto" w:sz="4" w:space="0"/>
              <w:right w:val="single" w:color="auto" w:sz="4" w:space="0"/>
            </w:tcBorders>
            <w:noWrap w:val="0"/>
            <w:vAlign w:val="center"/>
          </w:tcPr>
          <w:p>
            <w:pPr>
              <w:rPr>
                <w:rFonts w:hint="eastAsia" w:ascii="宋体" w:hAnsi="宋体"/>
                <w:sz w:val="24"/>
              </w:rPr>
            </w:pPr>
          </w:p>
        </w:tc>
        <w:tc>
          <w:tcPr>
            <w:tcW w:w="1335" w:type="dxa"/>
            <w:tcBorders>
              <w:left w:val="single" w:color="auto" w:sz="4" w:space="0"/>
              <w:right w:val="single" w:color="auto" w:sz="4" w:space="0"/>
            </w:tcBorders>
            <w:noWrap w:val="0"/>
            <w:vAlign w:val="center"/>
          </w:tcPr>
          <w:p>
            <w:pPr>
              <w:jc w:val="center"/>
              <w:rPr>
                <w:rFonts w:hint="eastAsia" w:ascii="宋体" w:hAnsi="宋体"/>
                <w:sz w:val="24"/>
              </w:rPr>
            </w:pPr>
          </w:p>
        </w:tc>
        <w:tc>
          <w:tcPr>
            <w:tcW w:w="1095" w:type="dxa"/>
            <w:tcBorders>
              <w:left w:val="single" w:color="auto" w:sz="4" w:space="0"/>
            </w:tcBorders>
            <w:noWrap w:val="0"/>
            <w:vAlign w:val="center"/>
          </w:tcPr>
          <w:p>
            <w:pPr>
              <w:jc w:val="center"/>
              <w:rPr>
                <w:rFonts w:hint="eastAsia" w:ascii="宋体" w:hAnsi="宋体"/>
                <w:sz w:val="24"/>
              </w:rPr>
            </w:pPr>
          </w:p>
        </w:tc>
        <w:tc>
          <w:tcPr>
            <w:tcW w:w="3233" w:type="dxa"/>
            <w:noWrap w:val="0"/>
            <w:vAlign w:val="center"/>
          </w:tcPr>
          <w:p>
            <w:pPr>
              <w:jc w:val="center"/>
              <w:rPr>
                <w:rFonts w:hint="eastAsia" w:ascii="宋体" w:hAnsi="宋体"/>
                <w:sz w:val="24"/>
              </w:rPr>
            </w:pPr>
          </w:p>
        </w:tc>
        <w:tc>
          <w:tcPr>
            <w:tcW w:w="757" w:type="dxa"/>
            <w:noWrap w:val="0"/>
            <w:vAlign w:val="center"/>
          </w:tcPr>
          <w:p>
            <w:pPr>
              <w:jc w:val="center"/>
              <w:rPr>
                <w:rFonts w:hint="eastAsia" w:ascii="宋体" w:hAnsi="宋体"/>
                <w:sz w:val="24"/>
              </w:rPr>
            </w:pPr>
          </w:p>
        </w:tc>
        <w:tc>
          <w:tcPr>
            <w:tcW w:w="885" w:type="dxa"/>
            <w:tcBorders>
              <w:right w:val="single" w:color="auto" w:sz="4" w:space="0"/>
            </w:tcBorders>
            <w:noWrap w:val="0"/>
            <w:vAlign w:val="center"/>
          </w:tcPr>
          <w:p>
            <w:pPr>
              <w:jc w:val="center"/>
              <w:rPr>
                <w:rFonts w:hint="eastAsia" w:ascii="宋体" w:hAnsi="宋体"/>
                <w:sz w:val="24"/>
              </w:rPr>
            </w:pPr>
          </w:p>
        </w:tc>
        <w:tc>
          <w:tcPr>
            <w:tcW w:w="1854" w:type="dxa"/>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exact"/>
          <w:jc w:val="center"/>
        </w:trPr>
        <w:tc>
          <w:tcPr>
            <w:tcW w:w="1636" w:type="dxa"/>
            <w:vMerge w:val="continue"/>
            <w:tcBorders>
              <w:left w:val="single" w:color="auto" w:sz="4" w:space="0"/>
              <w:right w:val="single" w:color="auto" w:sz="4" w:space="0"/>
            </w:tcBorders>
            <w:noWrap w:val="0"/>
            <w:vAlign w:val="center"/>
          </w:tcPr>
          <w:p>
            <w:pPr>
              <w:rPr>
                <w:rFonts w:hint="eastAsia" w:ascii="宋体" w:hAnsi="宋体"/>
                <w:sz w:val="24"/>
              </w:rPr>
            </w:pPr>
          </w:p>
        </w:tc>
        <w:tc>
          <w:tcPr>
            <w:tcW w:w="1335" w:type="dxa"/>
            <w:tcBorders>
              <w:left w:val="single" w:color="auto" w:sz="4" w:space="0"/>
              <w:right w:val="single" w:color="auto" w:sz="4" w:space="0"/>
            </w:tcBorders>
            <w:noWrap w:val="0"/>
            <w:vAlign w:val="center"/>
          </w:tcPr>
          <w:p>
            <w:pPr>
              <w:jc w:val="center"/>
              <w:rPr>
                <w:rFonts w:hint="eastAsia" w:ascii="宋体" w:hAnsi="宋体"/>
                <w:sz w:val="24"/>
              </w:rPr>
            </w:pPr>
          </w:p>
        </w:tc>
        <w:tc>
          <w:tcPr>
            <w:tcW w:w="1095" w:type="dxa"/>
            <w:tcBorders>
              <w:left w:val="single" w:color="auto" w:sz="4" w:space="0"/>
            </w:tcBorders>
            <w:noWrap w:val="0"/>
            <w:vAlign w:val="center"/>
          </w:tcPr>
          <w:p>
            <w:pPr>
              <w:jc w:val="center"/>
              <w:rPr>
                <w:rFonts w:hint="eastAsia" w:ascii="宋体" w:hAnsi="宋体"/>
                <w:sz w:val="24"/>
              </w:rPr>
            </w:pPr>
          </w:p>
        </w:tc>
        <w:tc>
          <w:tcPr>
            <w:tcW w:w="3233" w:type="dxa"/>
            <w:noWrap w:val="0"/>
            <w:vAlign w:val="center"/>
          </w:tcPr>
          <w:p>
            <w:pPr>
              <w:jc w:val="center"/>
              <w:rPr>
                <w:rFonts w:hint="eastAsia" w:ascii="宋体" w:hAnsi="宋体"/>
                <w:sz w:val="24"/>
              </w:rPr>
            </w:pPr>
          </w:p>
        </w:tc>
        <w:tc>
          <w:tcPr>
            <w:tcW w:w="757" w:type="dxa"/>
            <w:noWrap w:val="0"/>
            <w:vAlign w:val="center"/>
          </w:tcPr>
          <w:p>
            <w:pPr>
              <w:jc w:val="center"/>
              <w:rPr>
                <w:rFonts w:hint="eastAsia" w:ascii="宋体" w:hAnsi="宋体"/>
                <w:sz w:val="24"/>
              </w:rPr>
            </w:pPr>
          </w:p>
        </w:tc>
        <w:tc>
          <w:tcPr>
            <w:tcW w:w="885" w:type="dxa"/>
            <w:tcBorders>
              <w:right w:val="single" w:color="auto" w:sz="4" w:space="0"/>
            </w:tcBorders>
            <w:noWrap w:val="0"/>
            <w:vAlign w:val="center"/>
          </w:tcPr>
          <w:p>
            <w:pPr>
              <w:jc w:val="center"/>
              <w:rPr>
                <w:rFonts w:hint="eastAsia" w:ascii="宋体" w:hAnsi="宋体"/>
                <w:sz w:val="24"/>
              </w:rPr>
            </w:pPr>
          </w:p>
        </w:tc>
        <w:tc>
          <w:tcPr>
            <w:tcW w:w="1854" w:type="dxa"/>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exact"/>
          <w:jc w:val="center"/>
        </w:trPr>
        <w:tc>
          <w:tcPr>
            <w:tcW w:w="1636" w:type="dxa"/>
            <w:vMerge w:val="continue"/>
            <w:tcBorders>
              <w:left w:val="single" w:color="auto" w:sz="4" w:space="0"/>
              <w:right w:val="single" w:color="auto" w:sz="4" w:space="0"/>
            </w:tcBorders>
            <w:noWrap w:val="0"/>
            <w:vAlign w:val="center"/>
          </w:tcPr>
          <w:p>
            <w:pPr>
              <w:jc w:val="center"/>
              <w:rPr>
                <w:rFonts w:hint="eastAsia" w:ascii="宋体" w:hAnsi="宋体"/>
                <w:sz w:val="24"/>
              </w:rPr>
            </w:pPr>
          </w:p>
        </w:tc>
        <w:tc>
          <w:tcPr>
            <w:tcW w:w="1335" w:type="dxa"/>
            <w:tcBorders>
              <w:left w:val="single" w:color="auto" w:sz="4" w:space="0"/>
              <w:right w:val="single" w:color="auto" w:sz="4" w:space="0"/>
            </w:tcBorders>
            <w:noWrap w:val="0"/>
            <w:vAlign w:val="center"/>
          </w:tcPr>
          <w:p>
            <w:pPr>
              <w:jc w:val="center"/>
              <w:rPr>
                <w:rFonts w:hint="eastAsia" w:ascii="宋体" w:hAnsi="宋体"/>
                <w:sz w:val="24"/>
              </w:rPr>
            </w:pPr>
          </w:p>
        </w:tc>
        <w:tc>
          <w:tcPr>
            <w:tcW w:w="1095" w:type="dxa"/>
            <w:tcBorders>
              <w:left w:val="single" w:color="auto" w:sz="4" w:space="0"/>
            </w:tcBorders>
            <w:noWrap w:val="0"/>
            <w:vAlign w:val="center"/>
          </w:tcPr>
          <w:p>
            <w:pPr>
              <w:jc w:val="center"/>
              <w:rPr>
                <w:rFonts w:hint="eastAsia" w:ascii="宋体" w:hAnsi="宋体"/>
                <w:sz w:val="24"/>
              </w:rPr>
            </w:pPr>
          </w:p>
        </w:tc>
        <w:tc>
          <w:tcPr>
            <w:tcW w:w="3233" w:type="dxa"/>
            <w:noWrap w:val="0"/>
            <w:vAlign w:val="center"/>
          </w:tcPr>
          <w:p>
            <w:pPr>
              <w:jc w:val="center"/>
              <w:rPr>
                <w:rFonts w:hint="eastAsia" w:ascii="宋体" w:hAnsi="宋体"/>
                <w:sz w:val="24"/>
              </w:rPr>
            </w:pPr>
          </w:p>
        </w:tc>
        <w:tc>
          <w:tcPr>
            <w:tcW w:w="757" w:type="dxa"/>
            <w:noWrap w:val="0"/>
            <w:vAlign w:val="center"/>
          </w:tcPr>
          <w:p>
            <w:pPr>
              <w:jc w:val="center"/>
              <w:rPr>
                <w:rFonts w:hint="eastAsia" w:ascii="宋体" w:hAnsi="宋体"/>
                <w:sz w:val="24"/>
              </w:rPr>
            </w:pPr>
          </w:p>
        </w:tc>
        <w:tc>
          <w:tcPr>
            <w:tcW w:w="885" w:type="dxa"/>
            <w:tcBorders>
              <w:right w:val="single" w:color="auto" w:sz="4" w:space="0"/>
            </w:tcBorders>
            <w:noWrap w:val="0"/>
            <w:vAlign w:val="center"/>
          </w:tcPr>
          <w:p>
            <w:pPr>
              <w:jc w:val="center"/>
              <w:rPr>
                <w:rFonts w:hint="eastAsia" w:ascii="宋体" w:hAnsi="宋体"/>
                <w:sz w:val="24"/>
              </w:rPr>
            </w:pPr>
          </w:p>
        </w:tc>
        <w:tc>
          <w:tcPr>
            <w:tcW w:w="1854" w:type="dxa"/>
            <w:tcBorders>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exact"/>
          <w:jc w:val="center"/>
        </w:trPr>
        <w:tc>
          <w:tcPr>
            <w:tcW w:w="1636" w:type="dxa"/>
            <w:vMerge w:val="continue"/>
            <w:tcBorders>
              <w:left w:val="single" w:color="auto" w:sz="4" w:space="0"/>
              <w:right w:val="single" w:color="auto" w:sz="4" w:space="0"/>
            </w:tcBorders>
            <w:noWrap w:val="0"/>
            <w:vAlign w:val="center"/>
          </w:tcPr>
          <w:p>
            <w:pPr>
              <w:jc w:val="center"/>
              <w:rPr>
                <w:rFonts w:hint="eastAsia" w:ascii="宋体" w:hAnsi="宋体"/>
                <w:sz w:val="24"/>
              </w:rPr>
            </w:pPr>
          </w:p>
        </w:tc>
        <w:tc>
          <w:tcPr>
            <w:tcW w:w="1335"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w:t>
            </w:r>
          </w:p>
        </w:tc>
        <w:tc>
          <w:tcPr>
            <w:tcW w:w="1095" w:type="dxa"/>
            <w:tcBorders>
              <w:left w:val="single" w:color="auto" w:sz="4" w:space="0"/>
            </w:tcBorders>
            <w:noWrap w:val="0"/>
            <w:vAlign w:val="center"/>
          </w:tcPr>
          <w:p>
            <w:pPr>
              <w:jc w:val="center"/>
              <w:rPr>
                <w:rFonts w:hint="eastAsia" w:ascii="宋体" w:hAnsi="宋体"/>
                <w:sz w:val="24"/>
              </w:rPr>
            </w:pPr>
          </w:p>
        </w:tc>
        <w:tc>
          <w:tcPr>
            <w:tcW w:w="3233" w:type="dxa"/>
            <w:noWrap w:val="0"/>
            <w:vAlign w:val="center"/>
          </w:tcPr>
          <w:p>
            <w:pPr>
              <w:jc w:val="center"/>
              <w:rPr>
                <w:rFonts w:hint="eastAsia" w:ascii="宋体" w:hAnsi="宋体"/>
                <w:sz w:val="24"/>
              </w:rPr>
            </w:pPr>
          </w:p>
        </w:tc>
        <w:tc>
          <w:tcPr>
            <w:tcW w:w="757" w:type="dxa"/>
            <w:noWrap w:val="0"/>
            <w:vAlign w:val="center"/>
          </w:tcPr>
          <w:p>
            <w:pPr>
              <w:jc w:val="center"/>
              <w:rPr>
                <w:rFonts w:hint="eastAsia" w:ascii="宋体" w:hAnsi="宋体"/>
                <w:sz w:val="24"/>
              </w:rPr>
            </w:pPr>
          </w:p>
        </w:tc>
        <w:tc>
          <w:tcPr>
            <w:tcW w:w="885" w:type="dxa"/>
            <w:tcBorders>
              <w:right w:val="single" w:color="auto" w:sz="4" w:space="0"/>
            </w:tcBorders>
            <w:noWrap w:val="0"/>
            <w:vAlign w:val="center"/>
          </w:tcPr>
          <w:p>
            <w:pPr>
              <w:jc w:val="center"/>
              <w:rPr>
                <w:rFonts w:hint="eastAsia" w:ascii="宋体" w:hAnsi="宋体"/>
                <w:sz w:val="24"/>
              </w:rPr>
            </w:pPr>
          </w:p>
        </w:tc>
        <w:tc>
          <w:tcPr>
            <w:tcW w:w="1854" w:type="dxa"/>
            <w:tcBorders>
              <w:right w:val="single" w:color="auto" w:sz="4" w:space="0"/>
            </w:tcBorders>
            <w:noWrap w:val="0"/>
            <w:vAlign w:val="center"/>
          </w:tcPr>
          <w:p>
            <w:pPr>
              <w:jc w:val="center"/>
              <w:rPr>
                <w:rFonts w:hint="eastAsia" w:ascii="宋体" w:hAnsi="宋体"/>
                <w:sz w:val="24"/>
              </w:rPr>
            </w:pPr>
          </w:p>
        </w:tc>
      </w:tr>
    </w:tbl>
    <w:p>
      <w:pPr>
        <w:spacing w:line="500" w:lineRule="exact"/>
        <w:jc w:val="center"/>
        <w:rPr>
          <w:rFonts w:hint="eastAsia" w:ascii="宋体" w:hAnsi="宋体"/>
          <w:b/>
          <w:bCs/>
          <w:sz w:val="28"/>
          <w:szCs w:val="28"/>
        </w:rPr>
      </w:pPr>
    </w:p>
    <w:p>
      <w:pPr>
        <w:rPr>
          <w:rFonts w:hint="eastAsia" w:ascii="宋体" w:hAnsi="宋体"/>
          <w:sz w:val="28"/>
          <w:szCs w:val="28"/>
          <w:lang w:val="en-GB"/>
        </w:rPr>
      </w:pPr>
      <w:r>
        <w:rPr>
          <w:rFonts w:hint="eastAsia" w:ascii="宋体" w:hAnsi="宋体"/>
          <w:sz w:val="28"/>
          <w:szCs w:val="28"/>
          <w:lang w:val="en-GB"/>
        </w:rPr>
        <w:t>注：项目负责人和其他主要技术人员应附有关身份证明、从业资格证明、职称证、社保缴费等有关证明文件。</w:t>
      </w:r>
    </w:p>
    <w:p>
      <w:pPr>
        <w:tabs>
          <w:tab w:val="left" w:pos="540"/>
        </w:tabs>
        <w:ind w:firstLine="560" w:firstLineChars="200"/>
        <w:rPr>
          <w:rFonts w:hint="eastAsia" w:ascii="宋体" w:hAnsi="宋体"/>
          <w:b/>
          <w:sz w:val="28"/>
          <w:szCs w:val="28"/>
          <w:lang w:val="en-GB"/>
        </w:rPr>
      </w:pPr>
      <w:r>
        <w:rPr>
          <w:rFonts w:hint="eastAsia" w:ascii="宋体" w:hAnsi="宋体"/>
          <w:sz w:val="28"/>
          <w:szCs w:val="28"/>
        </w:rPr>
        <w:t>此表仅提供了表格形式，谈判响应方应根据需要准备足够数量的表格来填写。</w:t>
      </w:r>
    </w:p>
    <w:p>
      <w:pPr>
        <w:tabs>
          <w:tab w:val="left" w:pos="540"/>
        </w:tabs>
        <w:rPr>
          <w:rFonts w:hint="eastAsia" w:ascii="宋体" w:hAnsi="宋体"/>
          <w:b/>
          <w:sz w:val="28"/>
          <w:szCs w:val="28"/>
          <w:lang w:val="en-GB"/>
        </w:rPr>
      </w:pPr>
    </w:p>
    <w:p>
      <w:pPr>
        <w:adjustRightInd w:val="0"/>
        <w:snapToGrid w:val="0"/>
        <w:spacing w:line="300" w:lineRule="auto"/>
        <w:rPr>
          <w:rFonts w:hint="eastAsia" w:ascii="宋体" w:hAnsi="宋体"/>
          <w:sz w:val="28"/>
          <w:szCs w:val="28"/>
        </w:rPr>
      </w:pPr>
    </w:p>
    <w:p>
      <w:pPr>
        <w:adjustRightInd w:val="0"/>
        <w:snapToGrid w:val="0"/>
        <w:spacing w:line="300" w:lineRule="auto"/>
        <w:rPr>
          <w:rFonts w:hint="eastAsia" w:ascii="宋体" w:hAnsi="宋体"/>
          <w:sz w:val="28"/>
          <w:szCs w:val="28"/>
          <w:u w:val="single"/>
        </w:rPr>
      </w:pPr>
      <w:r>
        <w:rPr>
          <w:rFonts w:hint="eastAsia" w:ascii="宋体" w:hAnsi="宋体"/>
          <w:sz w:val="28"/>
          <w:szCs w:val="28"/>
        </w:rPr>
        <w:t>投标人名称（盖章）：</w:t>
      </w:r>
      <w:r>
        <w:rPr>
          <w:rFonts w:hint="eastAsia" w:ascii="宋体" w:hAnsi="宋体"/>
          <w:sz w:val="28"/>
          <w:szCs w:val="28"/>
          <w:u w:val="single"/>
        </w:rPr>
        <w:t xml:space="preserve">                        </w:t>
      </w:r>
    </w:p>
    <w:p>
      <w:pPr>
        <w:spacing w:line="500" w:lineRule="exact"/>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rPr>
        <w:t xml:space="preserve"> 日</w:t>
      </w:r>
    </w:p>
    <w:p>
      <w:pPr>
        <w:spacing w:line="588" w:lineRule="exact"/>
        <w:jc w:val="left"/>
        <w:rPr>
          <w:rFonts w:hint="eastAsia" w:ascii="宋体" w:hAnsi="宋体"/>
          <w:b/>
          <w:spacing w:val="6"/>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540"/>
        </w:tabs>
        <w:rPr>
          <w:rFonts w:hint="eastAsia" w:ascii="宋体" w:hAnsi="宋体"/>
          <w:b/>
          <w:color w:val="000000"/>
          <w:sz w:val="30"/>
          <w:szCs w:val="30"/>
        </w:rPr>
      </w:pPr>
      <w:r>
        <w:rPr>
          <w:rFonts w:hint="eastAsia" w:ascii="宋体" w:hAnsi="宋体"/>
          <w:b/>
          <w:color w:val="000000"/>
          <w:sz w:val="30"/>
          <w:szCs w:val="30"/>
        </w:rPr>
        <w:t>附件十九：</w:t>
      </w:r>
    </w:p>
    <w:p>
      <w:pPr>
        <w:jc w:val="center"/>
        <w:rPr>
          <w:rFonts w:hint="eastAsia" w:ascii="宋体" w:hAnsi="宋体"/>
          <w:b/>
          <w:sz w:val="28"/>
          <w:szCs w:val="28"/>
          <w:lang w:val="en-GB"/>
        </w:rPr>
      </w:pPr>
      <w:r>
        <w:rPr>
          <w:rFonts w:hint="eastAsia" w:ascii="宋体" w:hAnsi="宋体"/>
          <w:b/>
          <w:sz w:val="28"/>
          <w:szCs w:val="28"/>
          <w:lang w:val="en-GB"/>
        </w:rPr>
        <w:t>供应商市场行为信誉（信用）情况承诺书（申明书）</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945"/>
        <w:gridCol w:w="176"/>
        <w:gridCol w:w="2708"/>
        <w:gridCol w:w="1844"/>
        <w:gridCol w:w="1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7" w:hRule="atLeast"/>
        </w:trPr>
        <w:tc>
          <w:tcPr>
            <w:tcW w:w="2081" w:type="dxa"/>
            <w:gridSpan w:val="3"/>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color w:val="000000"/>
                <w:sz w:val="24"/>
              </w:rPr>
              <w:t>投</w:t>
            </w:r>
            <w:r>
              <w:rPr>
                <w:rFonts w:hint="eastAsia"/>
                <w:color w:val="000000"/>
                <w:sz w:val="24"/>
              </w:rPr>
              <w:t>（竞）</w:t>
            </w:r>
            <w:r>
              <w:rPr>
                <w:color w:val="000000"/>
                <w:sz w:val="24"/>
              </w:rPr>
              <w:t>标</w:t>
            </w:r>
            <w:r>
              <w:rPr>
                <w:rFonts w:hint="eastAsia"/>
                <w:b/>
                <w:bCs/>
                <w:color w:val="000000"/>
                <w:sz w:val="24"/>
              </w:rPr>
              <w:t>供应商</w:t>
            </w:r>
            <w:r>
              <w:rPr>
                <w:color w:val="000000"/>
                <w:sz w:val="24"/>
              </w:rPr>
              <w:t xml:space="preserve">名称 </w:t>
            </w:r>
          </w:p>
        </w:tc>
        <w:tc>
          <w:tcPr>
            <w:tcW w:w="2708" w:type="dxa"/>
            <w:tcBorders>
              <w:top w:val="single"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24"/>
              </w:rPr>
            </w:pPr>
          </w:p>
        </w:tc>
        <w:tc>
          <w:tcPr>
            <w:tcW w:w="1844" w:type="dxa"/>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hint="eastAsia"/>
                <w:color w:val="000000"/>
                <w:sz w:val="24"/>
              </w:rPr>
            </w:pPr>
            <w:r>
              <w:rPr>
                <w:color w:val="000000"/>
                <w:sz w:val="24"/>
              </w:rPr>
              <w:t>企业资质等级</w:t>
            </w:r>
          </w:p>
          <w:p>
            <w:pPr>
              <w:spacing w:before="100" w:beforeAutospacing="1" w:after="100" w:afterAutospacing="1" w:line="260" w:lineRule="exact"/>
              <w:jc w:val="center"/>
              <w:rPr>
                <w:rFonts w:ascii="宋体" w:hAnsi="宋体"/>
                <w:color w:val="000000"/>
                <w:sz w:val="24"/>
              </w:rPr>
            </w:pPr>
            <w:r>
              <w:rPr>
                <w:rFonts w:hint="eastAsia"/>
                <w:color w:val="000000"/>
                <w:sz w:val="24"/>
              </w:rPr>
              <w:t>（如 有）</w:t>
            </w:r>
            <w:r>
              <w:rPr>
                <w:color w:val="000000"/>
                <w:sz w:val="24"/>
              </w:rPr>
              <w:t xml:space="preserve"> </w:t>
            </w:r>
          </w:p>
        </w:tc>
        <w:tc>
          <w:tcPr>
            <w:tcW w:w="1895" w:type="dxa"/>
            <w:tcBorders>
              <w:top w:val="single"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5" w:hRule="atLeast"/>
        </w:trPr>
        <w:tc>
          <w:tcPr>
            <w:tcW w:w="2081"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color w:val="000000"/>
                <w:sz w:val="24"/>
              </w:rPr>
              <w:t xml:space="preserve">企 业 地 址 </w:t>
            </w:r>
          </w:p>
        </w:tc>
        <w:tc>
          <w:tcPr>
            <w:tcW w:w="2708" w:type="dxa"/>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24"/>
              </w:rPr>
            </w:pPr>
          </w:p>
        </w:tc>
        <w:tc>
          <w:tcPr>
            <w:tcW w:w="1844"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color w:val="000000"/>
                <w:sz w:val="24"/>
              </w:rPr>
              <w:t xml:space="preserve">联 系 电 话 </w:t>
            </w:r>
          </w:p>
        </w:tc>
        <w:tc>
          <w:tcPr>
            <w:tcW w:w="1895" w:type="dxa"/>
            <w:tcBorders>
              <w:top w:val="dotted"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2081"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sz w:val="24"/>
              </w:rPr>
              <w:t>拟投（竞）标项目</w:t>
            </w:r>
            <w:r>
              <w:rPr>
                <w:color w:val="000000"/>
                <w:sz w:val="24"/>
              </w:rPr>
              <w:t xml:space="preserve">名称 </w:t>
            </w:r>
          </w:p>
        </w:tc>
        <w:tc>
          <w:tcPr>
            <w:tcW w:w="2708" w:type="dxa"/>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24"/>
              </w:rPr>
            </w:pPr>
          </w:p>
        </w:tc>
        <w:tc>
          <w:tcPr>
            <w:tcW w:w="1844"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sz w:val="24"/>
              </w:rPr>
              <w:t>拟投标项目负责人</w:t>
            </w:r>
            <w:r>
              <w:rPr>
                <w:color w:val="000000"/>
                <w:sz w:val="24"/>
              </w:rPr>
              <w:t xml:space="preserve">姓名及资质 </w:t>
            </w:r>
          </w:p>
        </w:tc>
        <w:tc>
          <w:tcPr>
            <w:tcW w:w="1895" w:type="dxa"/>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13" w:hRule="atLeast"/>
        </w:trPr>
        <w:tc>
          <w:tcPr>
            <w:tcW w:w="960" w:type="dxa"/>
            <w:vMerge w:val="restart"/>
            <w:tcBorders>
              <w:top w:val="single" w:color="auto" w:sz="4" w:space="0"/>
              <w:left w:val="single" w:color="auto" w:sz="4" w:space="0"/>
              <w:right w:val="dotted" w:color="auto" w:sz="4" w:space="0"/>
            </w:tcBorders>
            <w:noWrap w:val="0"/>
            <w:vAlign w:val="center"/>
          </w:tcPr>
          <w:p>
            <w:pPr>
              <w:spacing w:before="100" w:beforeAutospacing="1" w:after="100" w:afterAutospacing="1" w:line="260" w:lineRule="exact"/>
              <w:jc w:val="center"/>
              <w:rPr>
                <w:color w:val="000000"/>
                <w:sz w:val="24"/>
              </w:rPr>
            </w:pPr>
            <w:r>
              <w:rPr>
                <w:rFonts w:hint="eastAsia"/>
                <w:color w:val="000000"/>
                <w:sz w:val="24"/>
              </w:rPr>
              <w:t>供应商</w:t>
            </w:r>
          </w:p>
          <w:p>
            <w:pPr>
              <w:spacing w:before="100" w:beforeAutospacing="1" w:after="100" w:afterAutospacing="1" w:line="260" w:lineRule="exact"/>
              <w:jc w:val="center"/>
              <w:rPr>
                <w:color w:val="000000"/>
                <w:sz w:val="24"/>
              </w:rPr>
            </w:pPr>
            <w:r>
              <w:rPr>
                <w:color w:val="000000"/>
                <w:sz w:val="24"/>
              </w:rPr>
              <w:t>市场</w:t>
            </w:r>
          </w:p>
          <w:p>
            <w:pPr>
              <w:spacing w:before="100" w:beforeAutospacing="1" w:after="100" w:afterAutospacing="1" w:line="260" w:lineRule="exact"/>
              <w:jc w:val="center"/>
              <w:rPr>
                <w:rFonts w:hint="eastAsia"/>
                <w:color w:val="000000"/>
                <w:sz w:val="24"/>
              </w:rPr>
            </w:pPr>
            <w:r>
              <w:rPr>
                <w:color w:val="000000"/>
                <w:sz w:val="24"/>
              </w:rPr>
              <w:t>行为</w:t>
            </w:r>
          </w:p>
          <w:p>
            <w:pPr>
              <w:spacing w:before="100" w:beforeAutospacing="1" w:after="100" w:afterAutospacing="1" w:line="260" w:lineRule="exact"/>
              <w:jc w:val="center"/>
              <w:rPr>
                <w:rFonts w:hint="eastAsia"/>
                <w:color w:val="000000"/>
                <w:sz w:val="24"/>
              </w:rPr>
            </w:pPr>
            <w:r>
              <w:rPr>
                <w:rFonts w:hint="eastAsia"/>
                <w:color w:val="000000"/>
                <w:sz w:val="24"/>
              </w:rPr>
              <w:t>信誉</w:t>
            </w:r>
          </w:p>
          <w:p>
            <w:pPr>
              <w:spacing w:before="100" w:beforeAutospacing="1" w:after="100" w:afterAutospacing="1" w:line="260" w:lineRule="exact"/>
              <w:jc w:val="center"/>
              <w:rPr>
                <w:color w:val="000000"/>
                <w:sz w:val="24"/>
              </w:rPr>
            </w:pPr>
            <w:r>
              <w:rPr>
                <w:color w:val="000000"/>
                <w:sz w:val="24"/>
              </w:rPr>
              <w:t>情况</w:t>
            </w:r>
          </w:p>
        </w:tc>
        <w:tc>
          <w:tcPr>
            <w:tcW w:w="3829"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rFonts w:hint="eastAsia"/>
                <w:color w:val="000000"/>
                <w:sz w:val="24"/>
              </w:rPr>
            </w:pPr>
            <w:r>
              <w:rPr>
                <w:color w:val="000000"/>
                <w:sz w:val="24"/>
              </w:rPr>
              <w:t>有无</w:t>
            </w:r>
            <w:r>
              <w:rPr>
                <w:rFonts w:hint="eastAsia"/>
                <w:color w:val="000000"/>
                <w:sz w:val="24"/>
              </w:rPr>
              <w:t>受到财政监管部门处理、公告的不良行为。（未注明公告期限的）</w:t>
            </w:r>
          </w:p>
        </w:tc>
        <w:tc>
          <w:tcPr>
            <w:tcW w:w="3739" w:type="dxa"/>
            <w:gridSpan w:val="2"/>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22" w:hRule="atLeast"/>
        </w:trPr>
        <w:tc>
          <w:tcPr>
            <w:tcW w:w="960" w:type="dxa"/>
            <w:vMerge w:val="continue"/>
            <w:tcBorders>
              <w:top w:val="single" w:color="auto" w:sz="4" w:space="0"/>
              <w:left w:val="single" w:color="auto" w:sz="4" w:space="0"/>
              <w:right w:val="dotted" w:color="auto" w:sz="4" w:space="0"/>
            </w:tcBorders>
            <w:noWrap w:val="0"/>
            <w:vAlign w:val="center"/>
          </w:tcPr>
          <w:p>
            <w:pPr>
              <w:spacing w:before="100" w:beforeAutospacing="1" w:after="100" w:afterAutospacing="1" w:line="260" w:lineRule="exact"/>
              <w:jc w:val="center"/>
              <w:rPr>
                <w:rFonts w:hint="eastAsia"/>
                <w:color w:val="000000"/>
                <w:sz w:val="24"/>
              </w:rPr>
            </w:pPr>
          </w:p>
        </w:tc>
        <w:tc>
          <w:tcPr>
            <w:tcW w:w="3829"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sz w:val="24"/>
              </w:rPr>
            </w:pPr>
            <w:r>
              <w:rPr>
                <w:color w:val="000000"/>
                <w:sz w:val="24"/>
              </w:rPr>
              <w:t>有无</w:t>
            </w:r>
            <w:r>
              <w:rPr>
                <w:rFonts w:hint="eastAsia"/>
                <w:color w:val="000000"/>
                <w:sz w:val="24"/>
              </w:rPr>
              <w:t>受到财政监管部门处理、公告的不良行为（在公告期内）。</w:t>
            </w:r>
          </w:p>
        </w:tc>
        <w:tc>
          <w:tcPr>
            <w:tcW w:w="3739" w:type="dxa"/>
            <w:gridSpan w:val="2"/>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6" w:hRule="atLeast"/>
        </w:trPr>
        <w:tc>
          <w:tcPr>
            <w:tcW w:w="960" w:type="dxa"/>
            <w:vMerge w:val="continue"/>
            <w:tcBorders>
              <w:left w:val="single" w:color="auto" w:sz="4" w:space="0"/>
              <w:right w:val="dotted" w:color="auto" w:sz="4" w:space="0"/>
            </w:tcBorders>
            <w:noWrap w:val="0"/>
            <w:vAlign w:val="center"/>
          </w:tcPr>
          <w:p>
            <w:pPr>
              <w:spacing w:line="260" w:lineRule="exact"/>
              <w:rPr>
                <w:rFonts w:ascii="宋体" w:hAnsi="宋体"/>
                <w:color w:val="000000"/>
                <w:sz w:val="24"/>
              </w:rPr>
            </w:pPr>
          </w:p>
        </w:tc>
        <w:tc>
          <w:tcPr>
            <w:tcW w:w="3829" w:type="dxa"/>
            <w:gridSpan w:val="3"/>
            <w:tcBorders>
              <w:top w:val="dotted" w:color="auto" w:sz="4" w:space="0"/>
              <w:left w:val="dotted" w:color="auto" w:sz="4" w:space="0"/>
              <w:right w:val="dotted" w:color="auto" w:sz="4" w:space="0"/>
            </w:tcBorders>
            <w:noWrap w:val="0"/>
            <w:vAlign w:val="center"/>
          </w:tcPr>
          <w:p>
            <w:pPr>
              <w:spacing w:before="100" w:beforeAutospacing="1" w:after="100" w:afterAutospacing="1" w:line="260" w:lineRule="exact"/>
              <w:rPr>
                <w:rFonts w:hint="eastAsia" w:ascii="宋体" w:hAnsi="宋体"/>
                <w:color w:val="000000"/>
                <w:sz w:val="24"/>
              </w:rPr>
            </w:pPr>
            <w:r>
              <w:rPr>
                <w:color w:val="000000"/>
                <w:sz w:val="24"/>
              </w:rPr>
              <w:t>有无</w:t>
            </w:r>
            <w:r>
              <w:rPr>
                <w:rFonts w:hint="eastAsia"/>
                <w:color w:val="000000"/>
                <w:sz w:val="24"/>
              </w:rPr>
              <w:t>受到财政监管部门处理、公告的不良行为（不在公告期但在三年内）。</w:t>
            </w:r>
          </w:p>
        </w:tc>
        <w:tc>
          <w:tcPr>
            <w:tcW w:w="3739" w:type="dxa"/>
            <w:gridSpan w:val="2"/>
            <w:tcBorders>
              <w:top w:val="dotted" w:color="auto" w:sz="4" w:space="0"/>
              <w:left w:val="dotted" w:color="auto" w:sz="4" w:space="0"/>
              <w:right w:val="single" w:color="auto" w:sz="4" w:space="0"/>
            </w:tcBorders>
            <w:noWrap w:val="0"/>
            <w:vAlign w:val="top"/>
          </w:tcPr>
          <w:p>
            <w:pPr>
              <w:spacing w:line="2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16" w:hRule="atLeast"/>
        </w:trPr>
        <w:tc>
          <w:tcPr>
            <w:tcW w:w="960" w:type="dxa"/>
            <w:vMerge w:val="continue"/>
            <w:tcBorders>
              <w:left w:val="single" w:color="auto" w:sz="4" w:space="0"/>
              <w:right w:val="dotted" w:color="auto" w:sz="4" w:space="0"/>
            </w:tcBorders>
            <w:noWrap w:val="0"/>
            <w:vAlign w:val="center"/>
          </w:tcPr>
          <w:p>
            <w:pPr>
              <w:spacing w:line="260" w:lineRule="exact"/>
              <w:rPr>
                <w:rFonts w:ascii="宋体" w:hAnsi="宋体"/>
                <w:color w:val="000000"/>
                <w:sz w:val="24"/>
              </w:rPr>
            </w:pPr>
          </w:p>
        </w:tc>
        <w:tc>
          <w:tcPr>
            <w:tcW w:w="3829" w:type="dxa"/>
            <w:gridSpan w:val="3"/>
            <w:tcBorders>
              <w:top w:val="dotted" w:color="auto" w:sz="4" w:space="0"/>
              <w:left w:val="dotted" w:color="auto" w:sz="4" w:space="0"/>
              <w:right w:val="dotted" w:color="auto" w:sz="4" w:space="0"/>
            </w:tcBorders>
            <w:noWrap w:val="0"/>
            <w:vAlign w:val="center"/>
          </w:tcPr>
          <w:p>
            <w:pPr>
              <w:spacing w:before="100" w:beforeAutospacing="1" w:after="100" w:afterAutospacing="1" w:line="260" w:lineRule="exact"/>
              <w:rPr>
                <w:color w:val="000000"/>
                <w:sz w:val="24"/>
              </w:rPr>
            </w:pPr>
            <w:r>
              <w:rPr>
                <w:rFonts w:hint="eastAsia"/>
                <w:color w:val="000000"/>
                <w:sz w:val="24"/>
              </w:rPr>
              <w:t>投标截止时间前3年内（处罚决定日期），是否具有被行政处罚的不良行为记录（不包括责令停产停业、吊销许可证或者执照、较大数额罚款等行政处罚。）</w:t>
            </w:r>
          </w:p>
        </w:tc>
        <w:tc>
          <w:tcPr>
            <w:tcW w:w="3739" w:type="dxa"/>
            <w:gridSpan w:val="2"/>
            <w:tcBorders>
              <w:top w:val="dotted" w:color="auto" w:sz="4" w:space="0"/>
              <w:left w:val="dotted" w:color="auto" w:sz="4" w:space="0"/>
              <w:right w:val="single" w:color="auto" w:sz="4" w:space="0"/>
            </w:tcBorders>
            <w:noWrap w:val="0"/>
            <w:vAlign w:val="top"/>
          </w:tcPr>
          <w:p>
            <w:pPr>
              <w:spacing w:line="2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403" w:hRule="atLeast"/>
        </w:trPr>
        <w:tc>
          <w:tcPr>
            <w:tcW w:w="960" w:type="dxa"/>
            <w:vMerge w:val="continue"/>
            <w:tcBorders>
              <w:left w:val="single" w:color="auto" w:sz="4" w:space="0"/>
              <w:bottom w:val="dotted" w:color="auto" w:sz="4" w:space="0"/>
              <w:right w:val="dotted" w:color="auto" w:sz="4" w:space="0"/>
            </w:tcBorders>
            <w:noWrap w:val="0"/>
            <w:vAlign w:val="center"/>
          </w:tcPr>
          <w:p>
            <w:pPr>
              <w:spacing w:line="260" w:lineRule="exact"/>
              <w:rPr>
                <w:rFonts w:ascii="宋体" w:hAnsi="宋体"/>
                <w:color w:val="000000"/>
                <w:sz w:val="24"/>
              </w:rPr>
            </w:pPr>
          </w:p>
        </w:tc>
        <w:tc>
          <w:tcPr>
            <w:tcW w:w="3829" w:type="dxa"/>
            <w:gridSpan w:val="3"/>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sz w:val="24"/>
              </w:rPr>
            </w:pPr>
            <w:r>
              <w:rPr>
                <w:rFonts w:hint="eastAsia"/>
                <w:color w:val="000000"/>
                <w:sz w:val="24"/>
              </w:rPr>
              <w:t>投标截止时间前3年内（处罚决定日期），在经营活动中有无重大违法记录（重大违法记录包括：</w:t>
            </w:r>
            <w:r>
              <w:rPr>
                <w:rFonts w:hint="eastAsia"/>
                <w:color w:val="000000"/>
                <w:sz w:val="24"/>
                <w:shd w:val="clear" w:color="auto" w:fill="FFFFFF"/>
              </w:rPr>
              <w:t>供应商因违法经营受到刑事处罚或者责令停产停业、吊销许可证或者执照、较大数额罚款等行政处罚。</w:t>
            </w:r>
            <w:r>
              <w:rPr>
                <w:rFonts w:hint="eastAsia"/>
                <w:color w:val="000000"/>
                <w:sz w:val="24"/>
              </w:rPr>
              <w:t>）</w:t>
            </w:r>
          </w:p>
        </w:tc>
        <w:tc>
          <w:tcPr>
            <w:tcW w:w="3739" w:type="dxa"/>
            <w:gridSpan w:val="2"/>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18" w:hRule="atLeast"/>
        </w:trPr>
        <w:tc>
          <w:tcPr>
            <w:tcW w:w="960" w:type="dxa"/>
            <w:tcBorders>
              <w:left w:val="single" w:color="auto" w:sz="4" w:space="0"/>
              <w:right w:val="dotted" w:color="auto" w:sz="4" w:space="0"/>
            </w:tcBorders>
            <w:noWrap w:val="0"/>
            <w:vAlign w:val="center"/>
          </w:tcPr>
          <w:p>
            <w:pPr>
              <w:spacing w:before="100" w:beforeAutospacing="1" w:after="100" w:afterAutospacing="1" w:line="260" w:lineRule="exact"/>
              <w:jc w:val="center"/>
              <w:rPr>
                <w:color w:val="000000"/>
                <w:sz w:val="24"/>
              </w:rPr>
            </w:pPr>
            <w:r>
              <w:rPr>
                <w:rFonts w:hint="eastAsia"/>
                <w:color w:val="000000"/>
                <w:sz w:val="24"/>
              </w:rPr>
              <w:t>供应商</w:t>
            </w:r>
          </w:p>
          <w:p>
            <w:pPr>
              <w:spacing w:before="100" w:beforeAutospacing="1" w:after="100" w:afterAutospacing="1" w:line="260" w:lineRule="exact"/>
              <w:jc w:val="center"/>
              <w:rPr>
                <w:rFonts w:hint="eastAsia"/>
                <w:color w:val="000000"/>
                <w:sz w:val="24"/>
              </w:rPr>
            </w:pPr>
            <w:r>
              <w:rPr>
                <w:color w:val="000000"/>
                <w:sz w:val="24"/>
              </w:rPr>
              <w:t>信用</w:t>
            </w:r>
          </w:p>
          <w:p>
            <w:pPr>
              <w:spacing w:line="260" w:lineRule="exact"/>
              <w:jc w:val="center"/>
              <w:rPr>
                <w:color w:val="000000"/>
                <w:sz w:val="24"/>
              </w:rPr>
            </w:pPr>
            <w:r>
              <w:rPr>
                <w:color w:val="000000"/>
                <w:sz w:val="24"/>
              </w:rPr>
              <w:t>情况</w:t>
            </w:r>
          </w:p>
        </w:tc>
        <w:tc>
          <w:tcPr>
            <w:tcW w:w="3829" w:type="dxa"/>
            <w:gridSpan w:val="3"/>
            <w:tcBorders>
              <w:top w:val="dotted" w:color="auto" w:sz="4" w:space="0"/>
              <w:left w:val="dotted" w:color="auto" w:sz="4" w:space="0"/>
              <w:right w:val="dotted" w:color="auto" w:sz="4" w:space="0"/>
            </w:tcBorders>
            <w:noWrap w:val="0"/>
            <w:vAlign w:val="center"/>
          </w:tcPr>
          <w:p>
            <w:pPr>
              <w:spacing w:before="100" w:beforeAutospacing="1" w:after="100" w:afterAutospacing="1" w:line="260" w:lineRule="exact"/>
              <w:rPr>
                <w:color w:val="000000"/>
                <w:sz w:val="24"/>
              </w:rPr>
            </w:pPr>
            <w:r>
              <w:rPr>
                <w:rFonts w:hint="eastAsia"/>
                <w:color w:val="000000"/>
                <w:sz w:val="24"/>
              </w:rPr>
              <w:t>是否被列入失信被执行人、重大税收违法案件当事人名单、政府采购严重违法失信行为记录名单的情形。</w:t>
            </w:r>
          </w:p>
        </w:tc>
        <w:tc>
          <w:tcPr>
            <w:tcW w:w="3739" w:type="dxa"/>
            <w:gridSpan w:val="2"/>
            <w:tcBorders>
              <w:top w:val="dotted" w:color="auto" w:sz="4" w:space="0"/>
              <w:left w:val="dotted" w:color="auto" w:sz="4" w:space="0"/>
              <w:right w:val="single" w:color="auto" w:sz="4" w:space="0"/>
            </w:tcBorders>
            <w:noWrap w:val="0"/>
            <w:vAlign w:val="top"/>
          </w:tcPr>
          <w:p>
            <w:pPr>
              <w:spacing w:line="2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82" w:hRule="atLeast"/>
        </w:trPr>
        <w:tc>
          <w:tcPr>
            <w:tcW w:w="1905" w:type="dxa"/>
            <w:gridSpan w:val="2"/>
            <w:tcBorders>
              <w:top w:val="dotted" w:color="auto" w:sz="4" w:space="0"/>
              <w:left w:val="single" w:color="auto" w:sz="4" w:space="0"/>
              <w:bottom w:val="single" w:color="auto" w:sz="4" w:space="0"/>
              <w:right w:val="dotted" w:color="auto" w:sz="4" w:space="0"/>
            </w:tcBorders>
            <w:noWrap w:val="0"/>
            <w:vAlign w:val="center"/>
          </w:tcPr>
          <w:p>
            <w:pPr>
              <w:spacing w:before="100" w:beforeAutospacing="1" w:after="100" w:afterAutospacing="1" w:line="260" w:lineRule="exact"/>
              <w:jc w:val="center"/>
              <w:rPr>
                <w:rFonts w:hint="eastAsia"/>
                <w:color w:val="000000"/>
                <w:sz w:val="24"/>
              </w:rPr>
            </w:pPr>
            <w:r>
              <w:rPr>
                <w:color w:val="000000"/>
                <w:sz w:val="24"/>
              </w:rPr>
              <w:t>投标</w:t>
            </w:r>
            <w:r>
              <w:rPr>
                <w:rFonts w:hint="eastAsia"/>
                <w:color w:val="000000"/>
                <w:sz w:val="24"/>
              </w:rPr>
              <w:t>供应商</w:t>
            </w:r>
          </w:p>
          <w:p>
            <w:pPr>
              <w:spacing w:before="100" w:beforeAutospacing="1" w:after="100" w:afterAutospacing="1" w:line="260" w:lineRule="exact"/>
              <w:jc w:val="center"/>
              <w:rPr>
                <w:rFonts w:ascii="宋体" w:hAnsi="宋体"/>
                <w:color w:val="000000"/>
                <w:sz w:val="24"/>
              </w:rPr>
            </w:pPr>
            <w:r>
              <w:rPr>
                <w:color w:val="000000"/>
                <w:sz w:val="24"/>
              </w:rPr>
              <w:t xml:space="preserve"> 声 明 </w:t>
            </w:r>
          </w:p>
        </w:tc>
        <w:tc>
          <w:tcPr>
            <w:tcW w:w="6623" w:type="dxa"/>
            <w:gridSpan w:val="4"/>
            <w:tcBorders>
              <w:top w:val="dotted" w:color="auto" w:sz="4" w:space="0"/>
              <w:left w:val="dotted" w:color="auto" w:sz="4" w:space="0"/>
              <w:bottom w:val="single" w:color="auto" w:sz="4" w:space="0"/>
              <w:right w:val="single" w:color="auto" w:sz="4" w:space="0"/>
            </w:tcBorders>
            <w:noWrap w:val="0"/>
            <w:vAlign w:val="top"/>
          </w:tcPr>
          <w:p>
            <w:pPr>
              <w:pStyle w:val="3"/>
              <w:spacing w:line="260" w:lineRule="exact"/>
              <w:ind w:firstLine="472" w:firstLineChars="196"/>
              <w:rPr>
                <w:sz w:val="24"/>
                <w:szCs w:val="24"/>
              </w:rPr>
            </w:pPr>
            <w:r>
              <w:rPr>
                <w:rFonts w:hint="eastAsia"/>
                <w:sz w:val="24"/>
                <w:szCs w:val="24"/>
              </w:rPr>
              <w:t>以上内容是本企业市场行为信誉（信用）的真实反映，如有不实，愿取消本项目投标资格。</w:t>
            </w:r>
          </w:p>
          <w:p>
            <w:pPr>
              <w:spacing w:before="100" w:beforeAutospacing="1" w:after="100" w:afterAutospacing="1" w:line="260" w:lineRule="exact"/>
              <w:jc w:val="center"/>
              <w:rPr>
                <w:color w:val="000000"/>
                <w:sz w:val="24"/>
              </w:rPr>
            </w:pPr>
            <w:r>
              <w:rPr>
                <w:color w:val="000000"/>
                <w:sz w:val="24"/>
              </w:rPr>
              <w:t xml:space="preserve"> (单位公章) </w:t>
            </w:r>
          </w:p>
          <w:p>
            <w:pPr>
              <w:spacing w:before="100" w:beforeAutospacing="1" w:after="100" w:afterAutospacing="1" w:line="260" w:lineRule="exact"/>
              <w:jc w:val="center"/>
              <w:rPr>
                <w:rFonts w:ascii="宋体" w:hAnsi="宋体"/>
                <w:color w:val="000000"/>
                <w:sz w:val="24"/>
              </w:rPr>
            </w:pPr>
            <w:r>
              <w:rPr>
                <w:rFonts w:hint="eastAsia"/>
                <w:color w:val="000000"/>
                <w:sz w:val="24"/>
              </w:rPr>
              <w:t xml:space="preserve">               </w:t>
            </w:r>
            <w:r>
              <w:rPr>
                <w:color w:val="000000"/>
                <w:sz w:val="24"/>
              </w:rPr>
              <w:t xml:space="preserve">日 期： </w:t>
            </w:r>
            <w:r>
              <w:rPr>
                <w:rFonts w:hint="eastAsia"/>
                <w:color w:val="000000"/>
                <w:sz w:val="24"/>
              </w:rPr>
              <w:t xml:space="preserve">   </w:t>
            </w:r>
            <w:r>
              <w:rPr>
                <w:color w:val="000000"/>
                <w:sz w:val="24"/>
              </w:rPr>
              <w:t xml:space="preserve">年 </w:t>
            </w:r>
            <w:r>
              <w:rPr>
                <w:rFonts w:hint="eastAsia"/>
                <w:color w:val="000000"/>
                <w:sz w:val="24"/>
              </w:rPr>
              <w:t xml:space="preserve"> </w:t>
            </w:r>
            <w:r>
              <w:rPr>
                <w:color w:val="000000"/>
                <w:sz w:val="24"/>
              </w:rPr>
              <w:t>月</w:t>
            </w:r>
            <w:r>
              <w:rPr>
                <w:rFonts w:hint="eastAsia"/>
                <w:color w:val="000000"/>
                <w:sz w:val="24"/>
              </w:rPr>
              <w:t xml:space="preserve">  </w:t>
            </w:r>
            <w:r>
              <w:rPr>
                <w:color w:val="000000"/>
                <w:sz w:val="24"/>
              </w:rPr>
              <w:t xml:space="preserve"> 日 </w:t>
            </w:r>
          </w:p>
        </w:tc>
      </w:tr>
    </w:tbl>
    <w:p>
      <w:pPr>
        <w:rPr>
          <w:rFonts w:hint="eastAsia"/>
          <w:b/>
          <w:color w:val="000000"/>
          <w:sz w:val="24"/>
        </w:rPr>
      </w:pPr>
      <w:r>
        <w:rPr>
          <w:rFonts w:hint="eastAsia"/>
          <w:b/>
          <w:color w:val="000000"/>
          <w:sz w:val="24"/>
        </w:rPr>
        <w:t>注：1、本表格内容须如实填写，记录日期以记录处罚日期为准；</w:t>
      </w:r>
    </w:p>
    <w:p>
      <w:pPr>
        <w:ind w:firstLine="482" w:firstLineChars="200"/>
        <w:rPr>
          <w:b/>
          <w:color w:val="000000"/>
          <w:sz w:val="24"/>
        </w:rPr>
      </w:pPr>
      <w:r>
        <w:rPr>
          <w:rFonts w:hint="eastAsia"/>
          <w:b/>
          <w:color w:val="000000"/>
          <w:sz w:val="24"/>
        </w:rPr>
        <w:t>2、本表格可一式二份，商务标中有一份，另一份可在资格审查文件中递交；</w:t>
      </w:r>
    </w:p>
    <w:p>
      <w:pPr>
        <w:ind w:firstLine="482" w:firstLineChars="200"/>
        <w:rPr>
          <w:b/>
          <w:color w:val="000000"/>
          <w:sz w:val="24"/>
        </w:rPr>
      </w:pPr>
      <w:r>
        <w:rPr>
          <w:rFonts w:hint="eastAsia"/>
          <w:b/>
          <w:color w:val="000000"/>
          <w:sz w:val="24"/>
        </w:rPr>
        <w:t>3、本表格由供应商自己填写，若无表中所列情况，则在相应栏中写“无“，若有，须按具体次数分别说明（包括处罚时间、事由、处罚主体等）；</w:t>
      </w:r>
    </w:p>
    <w:p>
      <w:pPr>
        <w:ind w:firstLine="435"/>
        <w:rPr>
          <w:rFonts w:hint="eastAsia" w:ascii="宋体" w:hAnsi="宋体"/>
          <w:b/>
          <w:color w:val="000000"/>
          <w:sz w:val="24"/>
        </w:rPr>
      </w:pPr>
      <w:r>
        <w:rPr>
          <w:rFonts w:hint="eastAsia"/>
          <w:b/>
          <w:sz w:val="24"/>
        </w:rPr>
        <w:t>4、联合体成员存在不良信用记录的，视同联合体存在不良信用记录；</w:t>
      </w:r>
    </w:p>
    <w:p>
      <w:pPr>
        <w:ind w:firstLine="482" w:firstLineChars="200"/>
        <w:rPr>
          <w:rFonts w:hint="eastAsia"/>
          <w:b/>
          <w:color w:val="000000"/>
          <w:sz w:val="24"/>
        </w:rPr>
      </w:pPr>
      <w:r>
        <w:rPr>
          <w:rFonts w:hint="eastAsia"/>
          <w:b/>
          <w:color w:val="000000"/>
          <w:sz w:val="24"/>
        </w:rPr>
        <w:t>5、本表格格式不得随意变更且内容填写完整，否则将可能导致投标（响应）文件无效。</w:t>
      </w: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r>
        <w:rPr>
          <w:rFonts w:hint="eastAsia" w:ascii="宋体" w:hAnsi="宋体"/>
          <w:b/>
          <w:color w:val="000000"/>
          <w:sz w:val="30"/>
          <w:szCs w:val="30"/>
        </w:rPr>
        <w:t>附件二十：</w:t>
      </w:r>
    </w:p>
    <w:p>
      <w:pPr>
        <w:jc w:val="center"/>
        <w:rPr>
          <w:rFonts w:hint="eastAsia" w:ascii="宋体" w:hAnsi="宋体"/>
          <w:b/>
          <w:sz w:val="32"/>
          <w:szCs w:val="32"/>
        </w:rPr>
      </w:pPr>
      <w:r>
        <w:rPr>
          <w:rFonts w:hint="eastAsia" w:ascii="宋体" w:hAnsi="宋体"/>
          <w:b/>
          <w:sz w:val="32"/>
          <w:szCs w:val="32"/>
        </w:rPr>
        <w:t>供应商自查表</w:t>
      </w:r>
    </w:p>
    <w:p>
      <w:pPr>
        <w:spacing w:line="360" w:lineRule="auto"/>
        <w:jc w:val="center"/>
        <w:rPr>
          <w:rFonts w:hint="eastAsia" w:ascii="宋体" w:hAnsi="宋体"/>
          <w:b/>
          <w:sz w:val="32"/>
          <w:szCs w:val="32"/>
        </w:rPr>
      </w:pPr>
      <w:r>
        <w:rPr>
          <w:rFonts w:hint="eastAsia" w:ascii="宋体" w:hAnsi="宋体"/>
          <w:b/>
          <w:sz w:val="32"/>
          <w:szCs w:val="32"/>
        </w:rPr>
        <w:t>（本表不需要放入投标文件，由投标人内部自查使用）</w:t>
      </w:r>
    </w:p>
    <w:p>
      <w:pPr>
        <w:spacing w:line="360" w:lineRule="auto"/>
        <w:jc w:val="center"/>
        <w:rPr>
          <w:rFonts w:hint="eastAsia" w:ascii="宋体" w:hAnsi="宋体"/>
          <w:szCs w:val="21"/>
        </w:rPr>
      </w:pPr>
      <w:r>
        <w:rPr>
          <w:rFonts w:hint="eastAsia" w:ascii="宋体" w:hAnsi="宋体"/>
          <w:b/>
          <w:bCs/>
          <w:sz w:val="30"/>
          <w:szCs w:val="30"/>
        </w:rPr>
        <w:t>（</w:t>
      </w:r>
      <w:r>
        <w:rPr>
          <w:rFonts w:hint="eastAsia" w:ascii="宋体" w:hAnsi="宋体"/>
          <w:b/>
          <w:sz w:val="32"/>
          <w:szCs w:val="32"/>
        </w:rPr>
        <w:t>格式仅供参考</w:t>
      </w:r>
      <w:r>
        <w:rPr>
          <w:rFonts w:hint="eastAsia" w:ascii="宋体" w:hAnsi="宋体"/>
          <w:b/>
          <w:bCs/>
          <w:sz w:val="30"/>
          <w:szCs w:val="30"/>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0188" w:type="dxa"/>
            <w:gridSpan w:val="8"/>
            <w:noWrap w:val="0"/>
            <w:vAlign w:val="center"/>
          </w:tcPr>
          <w:p>
            <w:pPr>
              <w:jc w:val="center"/>
              <w:rPr>
                <w:rFonts w:hint="eastAsia" w:ascii="宋体" w:hAnsi="宋体"/>
                <w:b/>
                <w:szCs w:val="21"/>
              </w:rPr>
            </w:pPr>
            <w:r>
              <w:rPr>
                <w:rFonts w:hint="eastAsia" w:ascii="宋体" w:hAnsi="宋体"/>
                <w:b/>
                <w:szCs w:val="21"/>
              </w:rPr>
              <w:t>1、封面及项目名称部分（正确打√、有误打×）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exact"/>
          <w:jc w:val="center"/>
        </w:trPr>
        <w:tc>
          <w:tcPr>
            <w:tcW w:w="648" w:type="dxa"/>
            <w:vMerge w:val="restart"/>
            <w:noWrap w:val="0"/>
            <w:vAlign w:val="center"/>
          </w:tcPr>
          <w:p>
            <w:pPr>
              <w:jc w:val="center"/>
              <w:rPr>
                <w:rFonts w:hint="eastAsia" w:ascii="宋体" w:hAnsi="宋体"/>
                <w:b/>
                <w:szCs w:val="21"/>
              </w:rPr>
            </w:pPr>
            <w:r>
              <w:rPr>
                <w:rFonts w:hint="eastAsia" w:ascii="宋体" w:hAnsi="宋体"/>
                <w:b/>
                <w:szCs w:val="21"/>
              </w:rPr>
              <w:t>序号</w:t>
            </w:r>
          </w:p>
        </w:tc>
        <w:tc>
          <w:tcPr>
            <w:tcW w:w="5580" w:type="dxa"/>
            <w:vMerge w:val="restart"/>
            <w:noWrap w:val="0"/>
            <w:vAlign w:val="center"/>
          </w:tcPr>
          <w:p>
            <w:pPr>
              <w:jc w:val="center"/>
              <w:rPr>
                <w:rFonts w:hint="eastAsia" w:ascii="宋体" w:hAnsi="宋体"/>
                <w:b/>
                <w:szCs w:val="21"/>
              </w:rPr>
            </w:pPr>
            <w:r>
              <w:rPr>
                <w:rFonts w:hint="eastAsia" w:ascii="宋体" w:hAnsi="宋体"/>
                <w:b/>
                <w:szCs w:val="21"/>
              </w:rPr>
              <w:t>内容</w:t>
            </w:r>
          </w:p>
        </w:tc>
        <w:tc>
          <w:tcPr>
            <w:tcW w:w="1320" w:type="dxa"/>
            <w:gridSpan w:val="2"/>
            <w:noWrap w:val="0"/>
            <w:vAlign w:val="center"/>
          </w:tcPr>
          <w:p>
            <w:pPr>
              <w:jc w:val="center"/>
              <w:rPr>
                <w:rFonts w:hint="eastAsia" w:ascii="宋体" w:hAnsi="宋体"/>
                <w:b/>
                <w:sz w:val="18"/>
                <w:szCs w:val="18"/>
              </w:rPr>
            </w:pPr>
            <w:r>
              <w:rPr>
                <w:rFonts w:hint="eastAsia" w:ascii="宋体" w:hAnsi="宋体"/>
                <w:b/>
                <w:sz w:val="18"/>
                <w:szCs w:val="18"/>
              </w:rPr>
              <w:t>封面部分</w:t>
            </w:r>
          </w:p>
        </w:tc>
        <w:tc>
          <w:tcPr>
            <w:tcW w:w="1320" w:type="dxa"/>
            <w:gridSpan w:val="2"/>
            <w:noWrap w:val="0"/>
            <w:vAlign w:val="center"/>
          </w:tcPr>
          <w:p>
            <w:pPr>
              <w:jc w:val="center"/>
              <w:rPr>
                <w:rFonts w:hint="eastAsia" w:ascii="宋体" w:hAnsi="宋体"/>
                <w:b/>
                <w:sz w:val="18"/>
                <w:szCs w:val="18"/>
              </w:rPr>
            </w:pPr>
            <w:r>
              <w:rPr>
                <w:rFonts w:hint="eastAsia" w:ascii="宋体" w:hAnsi="宋体"/>
                <w:b/>
                <w:sz w:val="18"/>
                <w:szCs w:val="18"/>
              </w:rPr>
              <w:t>声明书部分</w:t>
            </w:r>
          </w:p>
        </w:tc>
        <w:tc>
          <w:tcPr>
            <w:tcW w:w="1320" w:type="dxa"/>
            <w:gridSpan w:val="2"/>
            <w:noWrap w:val="0"/>
            <w:vAlign w:val="center"/>
          </w:tcPr>
          <w:p>
            <w:pPr>
              <w:jc w:val="center"/>
              <w:rPr>
                <w:rFonts w:hint="eastAsia" w:ascii="宋体" w:hAnsi="宋体"/>
                <w:b/>
                <w:sz w:val="18"/>
                <w:szCs w:val="18"/>
              </w:rPr>
            </w:pPr>
            <w:r>
              <w:rPr>
                <w:rFonts w:hint="eastAsia" w:ascii="宋体" w:hAnsi="宋体"/>
                <w:b/>
                <w:sz w:val="18"/>
                <w:szCs w:val="18"/>
              </w:rPr>
              <w:t>标书内容核对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exact"/>
          <w:jc w:val="center"/>
        </w:trPr>
        <w:tc>
          <w:tcPr>
            <w:tcW w:w="648" w:type="dxa"/>
            <w:vMerge w:val="continue"/>
            <w:noWrap w:val="0"/>
            <w:vAlign w:val="center"/>
          </w:tcPr>
          <w:p>
            <w:pPr>
              <w:jc w:val="center"/>
              <w:rPr>
                <w:rFonts w:hint="eastAsia" w:ascii="宋体" w:hAnsi="宋体"/>
                <w:b/>
                <w:szCs w:val="21"/>
              </w:rPr>
            </w:pPr>
          </w:p>
        </w:tc>
        <w:tc>
          <w:tcPr>
            <w:tcW w:w="5580" w:type="dxa"/>
            <w:vMerge w:val="continue"/>
            <w:noWrap w:val="0"/>
            <w:vAlign w:val="center"/>
          </w:tcPr>
          <w:p>
            <w:pPr>
              <w:jc w:val="center"/>
              <w:rPr>
                <w:rFonts w:hint="eastAsia" w:ascii="宋体" w:hAnsi="宋体"/>
                <w:b/>
                <w:szCs w:val="21"/>
              </w:rPr>
            </w:pPr>
          </w:p>
        </w:tc>
        <w:tc>
          <w:tcPr>
            <w:tcW w:w="660" w:type="dxa"/>
            <w:noWrap w:val="0"/>
            <w:vAlign w:val="center"/>
          </w:tcPr>
          <w:p>
            <w:pPr>
              <w:jc w:val="center"/>
              <w:rPr>
                <w:rFonts w:hint="eastAsia" w:ascii="宋体" w:hAnsi="宋体"/>
                <w:sz w:val="18"/>
                <w:szCs w:val="18"/>
              </w:rPr>
            </w:pPr>
            <w:r>
              <w:rPr>
                <w:rFonts w:hint="eastAsia" w:ascii="宋体" w:hAnsi="宋体"/>
                <w:sz w:val="18"/>
                <w:szCs w:val="18"/>
              </w:rPr>
              <w:t>初查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复查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初查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复查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初查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3" w:hRule="exact"/>
          <w:jc w:val="center"/>
        </w:trPr>
        <w:tc>
          <w:tcPr>
            <w:tcW w:w="648" w:type="dxa"/>
            <w:noWrap w:val="0"/>
            <w:vAlign w:val="center"/>
          </w:tcPr>
          <w:p>
            <w:pPr>
              <w:jc w:val="center"/>
              <w:rPr>
                <w:rFonts w:hint="eastAsia" w:ascii="宋体" w:hAnsi="宋体"/>
                <w:szCs w:val="21"/>
              </w:rPr>
            </w:pPr>
            <w:r>
              <w:rPr>
                <w:rFonts w:hint="eastAsia" w:ascii="宋体" w:hAnsi="宋体"/>
                <w:szCs w:val="21"/>
              </w:rPr>
              <w:t>1</w:t>
            </w:r>
          </w:p>
        </w:tc>
        <w:tc>
          <w:tcPr>
            <w:tcW w:w="5580" w:type="dxa"/>
            <w:noWrap w:val="0"/>
            <w:vAlign w:val="center"/>
          </w:tcPr>
          <w:p>
            <w:pPr>
              <w:ind w:left="-105" w:leftChars="-50" w:right="-105" w:rightChars="-50" w:firstLine="105" w:firstLineChars="50"/>
              <w:jc w:val="left"/>
              <w:rPr>
                <w:rFonts w:hint="eastAsia" w:ascii="宋体" w:hAnsi="宋体"/>
                <w:szCs w:val="21"/>
              </w:rPr>
            </w:pPr>
            <w:r>
              <w:rPr>
                <w:rFonts w:hint="eastAsia" w:ascii="宋体" w:hAnsi="宋体"/>
                <w:szCs w:val="21"/>
              </w:rPr>
              <w:t>项目名称、标项（</w:t>
            </w:r>
            <w:r>
              <w:rPr>
                <w:rFonts w:hint="eastAsia"/>
                <w:szCs w:val="21"/>
              </w:rPr>
              <w:t>XXXX采购项目</w:t>
            </w:r>
            <w:r>
              <w:rPr>
                <w:rFonts w:hint="eastAsia" w:ascii="宋体" w:hAnsi="宋体"/>
                <w:szCs w:val="21"/>
              </w:rPr>
              <w:t xml:space="preserve">）  </w:t>
            </w: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2</w:t>
            </w:r>
          </w:p>
        </w:tc>
        <w:tc>
          <w:tcPr>
            <w:tcW w:w="5580" w:type="dxa"/>
            <w:noWrap w:val="0"/>
            <w:vAlign w:val="center"/>
          </w:tcPr>
          <w:p>
            <w:pPr>
              <w:jc w:val="left"/>
              <w:rPr>
                <w:rFonts w:hint="eastAsia" w:ascii="宋体" w:hAnsi="宋体"/>
                <w:szCs w:val="21"/>
              </w:rPr>
            </w:pPr>
            <w:r>
              <w:rPr>
                <w:rFonts w:hint="eastAsia" w:ascii="宋体" w:hAnsi="宋体"/>
                <w:szCs w:val="21"/>
              </w:rPr>
              <w:t>公司名称：</w:t>
            </w:r>
            <w:r>
              <w:rPr>
                <w:rFonts w:hint="eastAsia" w:ascii="宋体" w:hAnsi="宋体"/>
                <w:szCs w:val="21"/>
                <w:u w:val="single"/>
              </w:rPr>
              <w:t xml:space="preserve">                                   </w:t>
            </w: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3</w:t>
            </w:r>
          </w:p>
        </w:tc>
        <w:tc>
          <w:tcPr>
            <w:tcW w:w="5580" w:type="dxa"/>
            <w:noWrap w:val="0"/>
            <w:vAlign w:val="center"/>
          </w:tcPr>
          <w:p>
            <w:pPr>
              <w:jc w:val="left"/>
              <w:rPr>
                <w:rFonts w:hint="eastAsia" w:ascii="宋体" w:hAnsi="宋体"/>
                <w:szCs w:val="21"/>
              </w:rPr>
            </w:pPr>
            <w:r>
              <w:rPr>
                <w:rFonts w:hint="eastAsia" w:ascii="宋体" w:hAnsi="宋体"/>
                <w:szCs w:val="21"/>
              </w:rPr>
              <w:t>授权代表：</w:t>
            </w:r>
            <w:r>
              <w:rPr>
                <w:rFonts w:hint="eastAsia" w:ascii="宋体" w:hAnsi="宋体"/>
                <w:szCs w:val="21"/>
                <w:u w:val="single"/>
              </w:rPr>
              <w:t xml:space="preserve">            </w:t>
            </w:r>
            <w:r>
              <w:rPr>
                <w:rFonts w:hint="eastAsia" w:ascii="宋体" w:hAnsi="宋体"/>
                <w:b/>
                <w:szCs w:val="21"/>
                <w:u w:val="single"/>
              </w:rPr>
              <w:t>（身份证）</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exact"/>
          <w:jc w:val="center"/>
        </w:trPr>
        <w:tc>
          <w:tcPr>
            <w:tcW w:w="648" w:type="dxa"/>
            <w:noWrap w:val="0"/>
            <w:vAlign w:val="center"/>
          </w:tcPr>
          <w:p>
            <w:pPr>
              <w:jc w:val="center"/>
              <w:rPr>
                <w:rFonts w:hint="eastAsia" w:ascii="宋体" w:hAnsi="宋体"/>
                <w:szCs w:val="21"/>
              </w:rPr>
            </w:pPr>
            <w:r>
              <w:rPr>
                <w:rFonts w:hint="eastAsia" w:ascii="宋体" w:hAnsi="宋体"/>
                <w:szCs w:val="21"/>
              </w:rPr>
              <w:t>4</w:t>
            </w:r>
          </w:p>
        </w:tc>
        <w:tc>
          <w:tcPr>
            <w:tcW w:w="5580" w:type="dxa"/>
            <w:noWrap w:val="0"/>
            <w:vAlign w:val="center"/>
          </w:tcPr>
          <w:p>
            <w:pPr>
              <w:jc w:val="left"/>
              <w:rPr>
                <w:rFonts w:hint="eastAsia" w:ascii="宋体" w:hAnsi="宋体"/>
                <w:szCs w:val="21"/>
              </w:rPr>
            </w:pPr>
            <w:r>
              <w:rPr>
                <w:rFonts w:hint="eastAsia" w:ascii="宋体" w:hAnsi="宋体"/>
                <w:szCs w:val="21"/>
              </w:rPr>
              <w:t>法定代表人授权委托书（人名、项目名称、格式、事由）</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5</w:t>
            </w:r>
          </w:p>
        </w:tc>
        <w:tc>
          <w:tcPr>
            <w:tcW w:w="5580" w:type="dxa"/>
            <w:noWrap w:val="0"/>
            <w:vAlign w:val="center"/>
          </w:tcPr>
          <w:p>
            <w:pPr>
              <w:jc w:val="left"/>
              <w:rPr>
                <w:rFonts w:hint="eastAsia" w:ascii="宋体" w:hAnsi="宋体"/>
                <w:sz w:val="18"/>
                <w:szCs w:val="18"/>
              </w:rPr>
            </w:pPr>
            <w:r>
              <w:rPr>
                <w:rFonts w:hint="eastAsia" w:ascii="宋体" w:hAnsi="宋体"/>
                <w:szCs w:val="21"/>
              </w:rPr>
              <w:t>标书封面（盖章、项目名称、标项、时间、格式、事由）</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6</w:t>
            </w:r>
          </w:p>
        </w:tc>
        <w:tc>
          <w:tcPr>
            <w:tcW w:w="5580" w:type="dxa"/>
            <w:noWrap w:val="0"/>
            <w:vAlign w:val="center"/>
          </w:tcPr>
          <w:p>
            <w:pPr>
              <w:ind w:right="150"/>
              <w:rPr>
                <w:rFonts w:hint="eastAsia" w:ascii="宋体" w:hAnsi="宋体"/>
                <w:sz w:val="15"/>
                <w:szCs w:val="15"/>
              </w:rPr>
            </w:pPr>
            <w:r>
              <w:rPr>
                <w:rFonts w:hint="eastAsia" w:ascii="宋体" w:hAnsi="宋体"/>
                <w:szCs w:val="21"/>
              </w:rPr>
              <w:t>签字、盖章是否符合要求</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7</w:t>
            </w:r>
          </w:p>
        </w:tc>
        <w:tc>
          <w:tcPr>
            <w:tcW w:w="5580" w:type="dxa"/>
            <w:noWrap w:val="0"/>
            <w:vAlign w:val="center"/>
          </w:tcPr>
          <w:p>
            <w:pPr>
              <w:jc w:val="left"/>
              <w:rPr>
                <w:rFonts w:hint="eastAsia" w:ascii="宋体" w:hAnsi="宋体"/>
                <w:szCs w:val="21"/>
              </w:rPr>
            </w:pPr>
            <w:r>
              <w:rPr>
                <w:rFonts w:hint="eastAsia" w:ascii="宋体" w:hAnsi="宋体"/>
                <w:szCs w:val="21"/>
              </w:rPr>
              <w:t>标书（包括报价文件）装订是否为胶封装订</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8</w:t>
            </w:r>
          </w:p>
        </w:tc>
        <w:tc>
          <w:tcPr>
            <w:tcW w:w="5580" w:type="dxa"/>
            <w:noWrap w:val="0"/>
            <w:vAlign w:val="center"/>
          </w:tcPr>
          <w:p>
            <w:pPr>
              <w:jc w:val="left"/>
              <w:rPr>
                <w:rFonts w:hint="eastAsia" w:ascii="宋体" w:hAnsi="宋体"/>
                <w:szCs w:val="21"/>
              </w:rPr>
            </w:pPr>
            <w:r>
              <w:rPr>
                <w:rFonts w:hint="eastAsia" w:ascii="宋体" w:hAnsi="宋体"/>
                <w:szCs w:val="21"/>
              </w:rPr>
              <w:t>密封情况是否符合采购文件要求（必须盖章）</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9</w:t>
            </w:r>
          </w:p>
        </w:tc>
        <w:tc>
          <w:tcPr>
            <w:tcW w:w="5580" w:type="dxa"/>
            <w:noWrap w:val="0"/>
            <w:vAlign w:val="center"/>
          </w:tcPr>
          <w:p>
            <w:pPr>
              <w:jc w:val="left"/>
              <w:rPr>
                <w:rFonts w:hint="eastAsia" w:ascii="宋体" w:hAnsi="宋体"/>
                <w:szCs w:val="21"/>
              </w:rPr>
            </w:pPr>
            <w:r>
              <w:rPr>
                <w:rFonts w:hint="eastAsia" w:ascii="宋体" w:hAnsi="宋体"/>
                <w:szCs w:val="21"/>
              </w:rPr>
              <w:t>标书装订顺序、格式、正副本是否正确</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10</w:t>
            </w:r>
          </w:p>
        </w:tc>
        <w:tc>
          <w:tcPr>
            <w:tcW w:w="5580" w:type="dxa"/>
            <w:noWrap w:val="0"/>
            <w:vAlign w:val="center"/>
          </w:tcPr>
          <w:p>
            <w:pPr>
              <w:jc w:val="left"/>
              <w:rPr>
                <w:rFonts w:hint="eastAsia" w:ascii="宋体" w:hAnsi="宋体"/>
                <w:szCs w:val="21"/>
              </w:rPr>
            </w:pPr>
            <w:r>
              <w:rPr>
                <w:rFonts w:hint="eastAsia" w:ascii="宋体" w:hAnsi="宋体"/>
                <w:szCs w:val="21"/>
              </w:rPr>
              <w:t>技术/商务文件、报价文件、电子文档是否按要求封装</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11</w:t>
            </w:r>
          </w:p>
        </w:tc>
        <w:tc>
          <w:tcPr>
            <w:tcW w:w="5580" w:type="dxa"/>
            <w:noWrap w:val="0"/>
            <w:vAlign w:val="center"/>
          </w:tcPr>
          <w:p>
            <w:pPr>
              <w:jc w:val="left"/>
              <w:rPr>
                <w:rFonts w:hint="eastAsia" w:ascii="宋体" w:hAnsi="宋体"/>
                <w:szCs w:val="21"/>
              </w:rPr>
            </w:pPr>
            <w:r>
              <w:rPr>
                <w:rFonts w:hint="eastAsia" w:ascii="宋体" w:hAnsi="宋体"/>
                <w:szCs w:val="21"/>
              </w:rPr>
              <w:t>标书封装前不应缺业，倒装，裁切后内容应完整</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0188" w:type="dxa"/>
            <w:gridSpan w:val="8"/>
            <w:noWrap w:val="0"/>
            <w:vAlign w:val="center"/>
          </w:tcPr>
          <w:p>
            <w:pPr>
              <w:jc w:val="center"/>
              <w:rPr>
                <w:rFonts w:hint="eastAsia" w:ascii="宋体" w:hAnsi="宋体"/>
                <w:szCs w:val="21"/>
              </w:rPr>
            </w:pPr>
            <w:r>
              <w:rPr>
                <w:rFonts w:hint="eastAsia" w:ascii="宋体" w:hAnsi="宋体"/>
                <w:b/>
                <w:szCs w:val="21"/>
              </w:rPr>
              <w:t>2、资格审查部分（正确打√、有误打×）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exact"/>
          <w:jc w:val="center"/>
        </w:trPr>
        <w:tc>
          <w:tcPr>
            <w:tcW w:w="648" w:type="dxa"/>
            <w:vMerge w:val="restart"/>
            <w:noWrap w:val="0"/>
            <w:vAlign w:val="center"/>
          </w:tcPr>
          <w:p>
            <w:pPr>
              <w:jc w:val="center"/>
              <w:rPr>
                <w:rFonts w:hint="eastAsia" w:ascii="宋体" w:hAnsi="宋体"/>
                <w:b/>
                <w:szCs w:val="21"/>
              </w:rPr>
            </w:pPr>
            <w:r>
              <w:rPr>
                <w:rFonts w:hint="eastAsia" w:ascii="宋体" w:hAnsi="宋体"/>
                <w:b/>
                <w:szCs w:val="21"/>
              </w:rPr>
              <w:t>序号</w:t>
            </w:r>
          </w:p>
        </w:tc>
        <w:tc>
          <w:tcPr>
            <w:tcW w:w="8220" w:type="dxa"/>
            <w:gridSpan w:val="5"/>
            <w:vMerge w:val="restart"/>
            <w:noWrap w:val="0"/>
            <w:vAlign w:val="center"/>
          </w:tcPr>
          <w:p>
            <w:pPr>
              <w:jc w:val="center"/>
              <w:rPr>
                <w:rFonts w:hint="eastAsia" w:ascii="宋体" w:hAnsi="宋体"/>
                <w:b/>
                <w:sz w:val="18"/>
                <w:szCs w:val="18"/>
              </w:rPr>
            </w:pPr>
            <w:r>
              <w:rPr>
                <w:rFonts w:hint="eastAsia" w:ascii="宋体" w:hAnsi="宋体"/>
                <w:b/>
                <w:szCs w:val="21"/>
              </w:rPr>
              <w:t>内容</w:t>
            </w:r>
          </w:p>
        </w:tc>
        <w:tc>
          <w:tcPr>
            <w:tcW w:w="1320" w:type="dxa"/>
            <w:gridSpan w:val="2"/>
            <w:noWrap w:val="0"/>
            <w:vAlign w:val="center"/>
          </w:tcPr>
          <w:p>
            <w:pPr>
              <w:jc w:val="center"/>
              <w:rPr>
                <w:rFonts w:hint="eastAsia" w:ascii="宋体" w:hAnsi="宋体"/>
                <w:b/>
                <w:sz w:val="18"/>
                <w:szCs w:val="18"/>
              </w:rPr>
            </w:pPr>
            <w:r>
              <w:rPr>
                <w:rFonts w:hint="eastAsia" w:ascii="宋体" w:hAnsi="宋体"/>
                <w:b/>
                <w:sz w:val="18"/>
                <w:szCs w:val="18"/>
              </w:rPr>
              <w:t>原件携带核对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1" w:hRule="exact"/>
          <w:jc w:val="center"/>
        </w:trPr>
        <w:tc>
          <w:tcPr>
            <w:tcW w:w="648" w:type="dxa"/>
            <w:vMerge w:val="continue"/>
            <w:noWrap w:val="0"/>
            <w:vAlign w:val="center"/>
          </w:tcPr>
          <w:p>
            <w:pPr>
              <w:jc w:val="center"/>
              <w:rPr>
                <w:rFonts w:hint="eastAsia" w:ascii="宋体" w:hAnsi="宋体"/>
                <w:b/>
                <w:szCs w:val="21"/>
              </w:rPr>
            </w:pPr>
          </w:p>
        </w:tc>
        <w:tc>
          <w:tcPr>
            <w:tcW w:w="8220" w:type="dxa"/>
            <w:gridSpan w:val="5"/>
            <w:vMerge w:val="continue"/>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r>
              <w:rPr>
                <w:rFonts w:hint="eastAsia" w:ascii="宋体" w:hAnsi="宋体"/>
                <w:sz w:val="18"/>
                <w:szCs w:val="18"/>
              </w:rPr>
              <w:t>初查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 w:hRule="exact"/>
          <w:jc w:val="center"/>
        </w:trPr>
        <w:tc>
          <w:tcPr>
            <w:tcW w:w="648" w:type="dxa"/>
            <w:noWrap w:val="0"/>
            <w:vAlign w:val="center"/>
          </w:tcPr>
          <w:p>
            <w:pPr>
              <w:jc w:val="center"/>
              <w:rPr>
                <w:rFonts w:hint="eastAsia" w:ascii="宋体" w:hAnsi="宋体"/>
                <w:szCs w:val="21"/>
              </w:rPr>
            </w:pPr>
            <w:r>
              <w:rPr>
                <w:rFonts w:hint="eastAsia" w:ascii="宋体" w:hAnsi="宋体"/>
                <w:szCs w:val="21"/>
              </w:rPr>
              <w:t>1</w:t>
            </w:r>
          </w:p>
        </w:tc>
        <w:tc>
          <w:tcPr>
            <w:tcW w:w="8220" w:type="dxa"/>
            <w:gridSpan w:val="5"/>
            <w:noWrap w:val="0"/>
            <w:vAlign w:val="center"/>
          </w:tcPr>
          <w:p>
            <w:pP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exact"/>
          <w:jc w:val="center"/>
        </w:trPr>
        <w:tc>
          <w:tcPr>
            <w:tcW w:w="648" w:type="dxa"/>
            <w:noWrap w:val="0"/>
            <w:vAlign w:val="center"/>
          </w:tcPr>
          <w:p>
            <w:pPr>
              <w:jc w:val="center"/>
              <w:rPr>
                <w:rFonts w:hint="eastAsia" w:ascii="宋体" w:hAnsi="宋体"/>
                <w:szCs w:val="21"/>
              </w:rPr>
            </w:pPr>
            <w:r>
              <w:rPr>
                <w:rFonts w:hint="eastAsia" w:ascii="宋体" w:hAnsi="宋体"/>
                <w:szCs w:val="21"/>
              </w:rPr>
              <w:t>2</w:t>
            </w:r>
          </w:p>
        </w:tc>
        <w:tc>
          <w:tcPr>
            <w:tcW w:w="8220" w:type="dxa"/>
            <w:gridSpan w:val="5"/>
            <w:noWrap w:val="0"/>
            <w:vAlign w:val="center"/>
          </w:tcPr>
          <w:p>
            <w:pP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648" w:type="dxa"/>
            <w:noWrap w:val="0"/>
            <w:vAlign w:val="center"/>
          </w:tcPr>
          <w:p>
            <w:pPr>
              <w:jc w:val="center"/>
              <w:rPr>
                <w:rFonts w:hint="eastAsia" w:ascii="宋体" w:hAnsi="宋体"/>
                <w:szCs w:val="21"/>
              </w:rPr>
            </w:pPr>
            <w:r>
              <w:rPr>
                <w:rFonts w:hint="eastAsia" w:ascii="宋体" w:hAnsi="宋体"/>
                <w:szCs w:val="21"/>
              </w:rPr>
              <w:t>3</w:t>
            </w:r>
          </w:p>
        </w:tc>
        <w:tc>
          <w:tcPr>
            <w:tcW w:w="8220" w:type="dxa"/>
            <w:gridSpan w:val="5"/>
            <w:noWrap w:val="0"/>
            <w:vAlign w:val="center"/>
          </w:tcPr>
          <w:p>
            <w:pP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0" w:hRule="exact"/>
          <w:jc w:val="center"/>
        </w:trPr>
        <w:tc>
          <w:tcPr>
            <w:tcW w:w="648" w:type="dxa"/>
            <w:noWrap w:val="0"/>
            <w:vAlign w:val="center"/>
          </w:tcPr>
          <w:p>
            <w:pPr>
              <w:jc w:val="center"/>
              <w:rPr>
                <w:rFonts w:hint="eastAsia" w:ascii="宋体" w:hAnsi="宋体"/>
                <w:szCs w:val="21"/>
              </w:rPr>
            </w:pPr>
            <w:r>
              <w:rPr>
                <w:rFonts w:hint="eastAsia" w:ascii="宋体" w:hAnsi="宋体"/>
                <w:szCs w:val="21"/>
              </w:rPr>
              <w:t>4</w:t>
            </w:r>
          </w:p>
        </w:tc>
        <w:tc>
          <w:tcPr>
            <w:tcW w:w="8220" w:type="dxa"/>
            <w:gridSpan w:val="5"/>
            <w:noWrap w:val="0"/>
            <w:vAlign w:val="center"/>
          </w:tcPr>
          <w:p>
            <w:pP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9" w:hRule="exact"/>
          <w:jc w:val="center"/>
        </w:trPr>
        <w:tc>
          <w:tcPr>
            <w:tcW w:w="648" w:type="dxa"/>
            <w:noWrap w:val="0"/>
            <w:vAlign w:val="center"/>
          </w:tcPr>
          <w:p>
            <w:pPr>
              <w:jc w:val="center"/>
              <w:rPr>
                <w:rFonts w:hint="eastAsia" w:ascii="宋体" w:hAnsi="宋体"/>
                <w:szCs w:val="21"/>
              </w:rPr>
            </w:pPr>
            <w:r>
              <w:rPr>
                <w:rFonts w:hint="eastAsia" w:ascii="宋体" w:hAnsi="宋体"/>
                <w:szCs w:val="21"/>
              </w:rPr>
              <w:t>5</w:t>
            </w:r>
          </w:p>
        </w:tc>
        <w:tc>
          <w:tcPr>
            <w:tcW w:w="8220" w:type="dxa"/>
            <w:gridSpan w:val="5"/>
            <w:noWrap w:val="0"/>
            <w:vAlign w:val="center"/>
          </w:tcPr>
          <w:p>
            <w:pP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4" w:hRule="exact"/>
          <w:jc w:val="center"/>
        </w:trPr>
        <w:tc>
          <w:tcPr>
            <w:tcW w:w="648" w:type="dxa"/>
            <w:noWrap w:val="0"/>
            <w:vAlign w:val="center"/>
          </w:tcPr>
          <w:p>
            <w:pPr>
              <w:jc w:val="center"/>
              <w:rPr>
                <w:rFonts w:hint="eastAsia" w:ascii="宋体" w:hAnsi="宋体"/>
                <w:szCs w:val="21"/>
              </w:rPr>
            </w:pPr>
            <w:r>
              <w:rPr>
                <w:rFonts w:hint="eastAsia" w:ascii="宋体" w:hAnsi="宋体"/>
                <w:szCs w:val="21"/>
              </w:rPr>
              <w:t>6</w:t>
            </w:r>
          </w:p>
        </w:tc>
        <w:tc>
          <w:tcPr>
            <w:tcW w:w="8220" w:type="dxa"/>
            <w:gridSpan w:val="5"/>
            <w:noWrap w:val="0"/>
            <w:vAlign w:val="center"/>
          </w:tcPr>
          <w:p>
            <w:pP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exact"/>
          <w:jc w:val="center"/>
        </w:trPr>
        <w:tc>
          <w:tcPr>
            <w:tcW w:w="648" w:type="dxa"/>
            <w:noWrap w:val="0"/>
            <w:vAlign w:val="center"/>
          </w:tcPr>
          <w:p>
            <w:pPr>
              <w:jc w:val="center"/>
              <w:rPr>
                <w:rFonts w:hint="eastAsia" w:ascii="宋体" w:hAnsi="宋体"/>
                <w:szCs w:val="21"/>
              </w:rPr>
            </w:pPr>
            <w:r>
              <w:rPr>
                <w:rFonts w:hint="eastAsia" w:ascii="宋体" w:hAnsi="宋体"/>
                <w:szCs w:val="21"/>
              </w:rPr>
              <w:t>7</w:t>
            </w:r>
          </w:p>
        </w:tc>
        <w:tc>
          <w:tcPr>
            <w:tcW w:w="8220" w:type="dxa"/>
            <w:gridSpan w:val="5"/>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exact"/>
          <w:jc w:val="center"/>
        </w:trPr>
        <w:tc>
          <w:tcPr>
            <w:tcW w:w="648" w:type="dxa"/>
            <w:noWrap w:val="0"/>
            <w:vAlign w:val="center"/>
          </w:tcPr>
          <w:p>
            <w:pPr>
              <w:jc w:val="center"/>
              <w:rPr>
                <w:rFonts w:hint="eastAsia" w:ascii="宋体" w:hAnsi="宋体"/>
                <w:szCs w:val="21"/>
              </w:rPr>
            </w:pPr>
            <w:r>
              <w:rPr>
                <w:rFonts w:hint="eastAsia" w:ascii="宋体" w:hAnsi="宋体"/>
                <w:szCs w:val="21"/>
              </w:rPr>
              <w:t>8</w:t>
            </w:r>
          </w:p>
        </w:tc>
        <w:tc>
          <w:tcPr>
            <w:tcW w:w="8220" w:type="dxa"/>
            <w:gridSpan w:val="5"/>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2" w:hRule="exact"/>
          <w:jc w:val="center"/>
        </w:trPr>
        <w:tc>
          <w:tcPr>
            <w:tcW w:w="648" w:type="dxa"/>
            <w:noWrap w:val="0"/>
            <w:vAlign w:val="center"/>
          </w:tcPr>
          <w:p>
            <w:pPr>
              <w:jc w:val="center"/>
              <w:rPr>
                <w:rFonts w:hint="eastAsia" w:ascii="宋体" w:hAnsi="宋体"/>
                <w:szCs w:val="21"/>
              </w:rPr>
            </w:pPr>
          </w:p>
        </w:tc>
        <w:tc>
          <w:tcPr>
            <w:tcW w:w="9540" w:type="dxa"/>
            <w:gridSpan w:val="7"/>
            <w:noWrap w:val="0"/>
            <w:vAlign w:val="center"/>
          </w:tcPr>
          <w:p>
            <w:pPr>
              <w:rPr>
                <w:rFonts w:hint="eastAsia" w:ascii="宋体" w:hAnsi="宋体"/>
                <w:b/>
                <w:szCs w:val="21"/>
              </w:rPr>
            </w:pPr>
            <w:r>
              <w:rPr>
                <w:rFonts w:hint="eastAsia" w:ascii="宋体" w:hAnsi="宋体"/>
                <w:b/>
                <w:szCs w:val="21"/>
              </w:rPr>
              <w:t>注：以上内容缺失任何一部分都将可能导致供应商的投标文件无效。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0188" w:type="dxa"/>
            <w:gridSpan w:val="8"/>
            <w:noWrap w:val="0"/>
            <w:vAlign w:val="center"/>
          </w:tcPr>
          <w:p>
            <w:pPr>
              <w:jc w:val="center"/>
              <w:rPr>
                <w:rFonts w:hint="eastAsia" w:ascii="宋体" w:hAnsi="宋体"/>
                <w:szCs w:val="21"/>
              </w:rPr>
            </w:pPr>
            <w:r>
              <w:rPr>
                <w:rFonts w:hint="eastAsia" w:ascii="宋体" w:hAnsi="宋体"/>
                <w:b/>
                <w:szCs w:val="21"/>
              </w:rPr>
              <w:t>3、实质性响应部分（正确打√、有误打×）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exact"/>
          <w:jc w:val="center"/>
        </w:trPr>
        <w:tc>
          <w:tcPr>
            <w:tcW w:w="648" w:type="dxa"/>
            <w:vMerge w:val="restart"/>
            <w:noWrap w:val="0"/>
            <w:vAlign w:val="center"/>
          </w:tcPr>
          <w:p>
            <w:pPr>
              <w:jc w:val="center"/>
              <w:rPr>
                <w:rFonts w:hint="eastAsia" w:ascii="宋体" w:hAnsi="宋体"/>
                <w:b/>
                <w:szCs w:val="21"/>
              </w:rPr>
            </w:pPr>
            <w:r>
              <w:rPr>
                <w:rFonts w:hint="eastAsia" w:ascii="宋体" w:hAnsi="宋体"/>
                <w:b/>
                <w:szCs w:val="21"/>
              </w:rPr>
              <w:t>序号</w:t>
            </w:r>
          </w:p>
        </w:tc>
        <w:tc>
          <w:tcPr>
            <w:tcW w:w="6900" w:type="dxa"/>
            <w:gridSpan w:val="3"/>
            <w:vMerge w:val="restart"/>
            <w:noWrap w:val="0"/>
            <w:vAlign w:val="center"/>
          </w:tcPr>
          <w:p>
            <w:pPr>
              <w:jc w:val="center"/>
              <w:rPr>
                <w:rFonts w:hint="eastAsia" w:ascii="宋体" w:hAnsi="宋体"/>
                <w:b/>
                <w:sz w:val="18"/>
                <w:szCs w:val="18"/>
              </w:rPr>
            </w:pPr>
            <w:r>
              <w:rPr>
                <w:rFonts w:hint="eastAsia" w:ascii="宋体" w:hAnsi="宋体"/>
                <w:b/>
                <w:szCs w:val="21"/>
              </w:rPr>
              <w:t>内容</w:t>
            </w:r>
          </w:p>
        </w:tc>
        <w:tc>
          <w:tcPr>
            <w:tcW w:w="1320" w:type="dxa"/>
            <w:gridSpan w:val="2"/>
            <w:noWrap w:val="0"/>
            <w:vAlign w:val="center"/>
          </w:tcPr>
          <w:p>
            <w:pPr>
              <w:jc w:val="center"/>
              <w:rPr>
                <w:rFonts w:hint="eastAsia" w:ascii="宋体" w:hAnsi="宋体"/>
                <w:b/>
                <w:sz w:val="18"/>
                <w:szCs w:val="18"/>
              </w:rPr>
            </w:pPr>
            <w:r>
              <w:rPr>
                <w:rFonts w:hint="eastAsia" w:ascii="宋体" w:hAnsi="宋体"/>
                <w:b/>
                <w:sz w:val="18"/>
                <w:szCs w:val="18"/>
              </w:rPr>
              <w:t>技术标部分</w:t>
            </w:r>
          </w:p>
        </w:tc>
        <w:tc>
          <w:tcPr>
            <w:tcW w:w="1320" w:type="dxa"/>
            <w:gridSpan w:val="2"/>
            <w:noWrap w:val="0"/>
            <w:vAlign w:val="center"/>
          </w:tcPr>
          <w:p>
            <w:pPr>
              <w:jc w:val="center"/>
              <w:rPr>
                <w:rFonts w:hint="eastAsia" w:ascii="宋体" w:hAnsi="宋体"/>
                <w:b/>
                <w:sz w:val="18"/>
                <w:szCs w:val="18"/>
              </w:rPr>
            </w:pPr>
            <w:r>
              <w:rPr>
                <w:rFonts w:hint="eastAsia" w:ascii="宋体" w:hAnsi="宋体"/>
                <w:b/>
                <w:sz w:val="18"/>
                <w:szCs w:val="18"/>
              </w:rPr>
              <w:t>商务标部分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exact"/>
          <w:jc w:val="center"/>
        </w:trPr>
        <w:tc>
          <w:tcPr>
            <w:tcW w:w="648" w:type="dxa"/>
            <w:vMerge w:val="continue"/>
            <w:noWrap w:val="0"/>
            <w:vAlign w:val="center"/>
          </w:tcPr>
          <w:p>
            <w:pPr>
              <w:jc w:val="center"/>
              <w:rPr>
                <w:rFonts w:hint="eastAsia" w:ascii="宋体" w:hAnsi="宋体"/>
                <w:b/>
                <w:szCs w:val="21"/>
              </w:rPr>
            </w:pPr>
          </w:p>
        </w:tc>
        <w:tc>
          <w:tcPr>
            <w:tcW w:w="6900" w:type="dxa"/>
            <w:gridSpan w:val="3"/>
            <w:vMerge w:val="continue"/>
            <w:noWrap w:val="0"/>
            <w:vAlign w:val="center"/>
          </w:tcPr>
          <w:p>
            <w:pPr>
              <w:jc w:val="center"/>
              <w:rPr>
                <w:rFonts w:hint="eastAsia" w:ascii="宋体" w:hAnsi="宋体"/>
                <w:sz w:val="18"/>
                <w:szCs w:val="18"/>
              </w:rPr>
            </w:pPr>
          </w:p>
        </w:tc>
        <w:tc>
          <w:tcPr>
            <w:tcW w:w="660" w:type="dxa"/>
            <w:noWrap w:val="0"/>
            <w:vAlign w:val="center"/>
          </w:tcPr>
          <w:p>
            <w:pPr>
              <w:jc w:val="center"/>
              <w:rPr>
                <w:rFonts w:hint="eastAsia" w:ascii="宋体" w:hAnsi="宋体"/>
                <w:sz w:val="18"/>
                <w:szCs w:val="18"/>
              </w:rPr>
            </w:pPr>
            <w:r>
              <w:rPr>
                <w:rFonts w:hint="eastAsia" w:ascii="宋体" w:hAnsi="宋体"/>
                <w:sz w:val="18"/>
                <w:szCs w:val="18"/>
              </w:rPr>
              <w:t>初查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复查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初查</w:t>
            </w:r>
          </w:p>
        </w:tc>
        <w:tc>
          <w:tcPr>
            <w:tcW w:w="660" w:type="dxa"/>
            <w:noWrap w:val="0"/>
            <w:vAlign w:val="center"/>
          </w:tcPr>
          <w:p>
            <w:pPr>
              <w:jc w:val="center"/>
              <w:rPr>
                <w:rFonts w:hint="eastAsia" w:ascii="宋体" w:hAnsi="宋体"/>
                <w:sz w:val="18"/>
                <w:szCs w:val="18"/>
              </w:rPr>
            </w:pPr>
            <w:r>
              <w:rPr>
                <w:rFonts w:hint="eastAsia" w:ascii="宋体" w:hAnsi="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1</w:t>
            </w:r>
          </w:p>
        </w:tc>
        <w:tc>
          <w:tcPr>
            <w:tcW w:w="6900" w:type="dxa"/>
            <w:gridSpan w:val="3"/>
            <w:noWrap w:val="0"/>
            <w:vAlign w:val="center"/>
          </w:tcPr>
          <w:p>
            <w:pPr>
              <w:rPr>
                <w:rFonts w:hint="eastAsia" w:ascii="宋体" w:hAnsi="宋体"/>
                <w:szCs w:val="21"/>
              </w:rPr>
            </w:pPr>
            <w:r>
              <w:rPr>
                <w:rFonts w:hint="eastAsia" w:ascii="宋体" w:hAnsi="宋体"/>
                <w:szCs w:val="21"/>
              </w:rPr>
              <w:t>技术部分要求中标“▲”部分是否有负偏离</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2</w:t>
            </w:r>
          </w:p>
        </w:tc>
        <w:tc>
          <w:tcPr>
            <w:tcW w:w="6900" w:type="dxa"/>
            <w:gridSpan w:val="3"/>
            <w:noWrap w:val="0"/>
            <w:vAlign w:val="center"/>
          </w:tcPr>
          <w:p>
            <w:pPr>
              <w:rPr>
                <w:rFonts w:hint="eastAsia" w:ascii="宋体" w:hAnsi="宋体"/>
                <w:szCs w:val="21"/>
              </w:rPr>
            </w:pPr>
            <w:r>
              <w:rPr>
                <w:rFonts w:hint="eastAsia" w:ascii="宋体" w:hAnsi="宋体"/>
                <w:szCs w:val="21"/>
              </w:rPr>
              <w:t>商务条款部分是否有负偏离</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exact"/>
          <w:jc w:val="center"/>
        </w:trPr>
        <w:tc>
          <w:tcPr>
            <w:tcW w:w="648" w:type="dxa"/>
            <w:noWrap w:val="0"/>
            <w:vAlign w:val="center"/>
          </w:tcPr>
          <w:p>
            <w:pPr>
              <w:jc w:val="center"/>
              <w:rPr>
                <w:rFonts w:hint="eastAsia" w:ascii="宋体" w:hAnsi="宋体"/>
                <w:szCs w:val="21"/>
              </w:rPr>
            </w:pPr>
            <w:r>
              <w:rPr>
                <w:rFonts w:hint="eastAsia" w:ascii="宋体" w:hAnsi="宋体"/>
                <w:szCs w:val="21"/>
              </w:rPr>
              <w:t>3</w:t>
            </w:r>
          </w:p>
        </w:tc>
        <w:tc>
          <w:tcPr>
            <w:tcW w:w="6900" w:type="dxa"/>
            <w:gridSpan w:val="3"/>
            <w:noWrap w:val="0"/>
            <w:vAlign w:val="center"/>
          </w:tcPr>
          <w:p>
            <w:pPr>
              <w:rPr>
                <w:rFonts w:hint="eastAsia" w:ascii="宋体" w:hAnsi="宋体"/>
                <w:szCs w:val="21"/>
              </w:rPr>
            </w:pPr>
            <w:r>
              <w:rPr>
                <w:rFonts w:hint="eastAsia" w:ascii="宋体" w:hAnsi="宋体"/>
                <w:szCs w:val="21"/>
              </w:rPr>
              <w:t>是否认真阅读采购文件中规定的无效情形，并对照检查自身标书内容是否具有采购文件规定的无效情形</w:t>
            </w: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4</w:t>
            </w:r>
          </w:p>
        </w:tc>
        <w:tc>
          <w:tcPr>
            <w:tcW w:w="6900" w:type="dxa"/>
            <w:gridSpan w:val="3"/>
            <w:noWrap w:val="0"/>
            <w:vAlign w:val="center"/>
          </w:tcPr>
          <w:p>
            <w:pP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648" w:type="dxa"/>
            <w:noWrap w:val="0"/>
            <w:vAlign w:val="center"/>
          </w:tcPr>
          <w:p>
            <w:pPr>
              <w:jc w:val="center"/>
              <w:rPr>
                <w:rFonts w:hint="eastAsia" w:ascii="宋体" w:hAnsi="宋体"/>
                <w:szCs w:val="21"/>
              </w:rPr>
            </w:pPr>
            <w:r>
              <w:rPr>
                <w:rFonts w:hint="eastAsia" w:ascii="宋体" w:hAnsi="宋体"/>
                <w:szCs w:val="21"/>
              </w:rPr>
              <w:t>5</w:t>
            </w:r>
          </w:p>
        </w:tc>
        <w:tc>
          <w:tcPr>
            <w:tcW w:w="6900" w:type="dxa"/>
            <w:gridSpan w:val="3"/>
            <w:noWrap w:val="0"/>
            <w:vAlign w:val="center"/>
          </w:tcPr>
          <w:p>
            <w:pP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c>
          <w:tcPr>
            <w:tcW w:w="66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3" w:hRule="exact"/>
          <w:jc w:val="center"/>
        </w:trPr>
        <w:tc>
          <w:tcPr>
            <w:tcW w:w="648" w:type="dxa"/>
            <w:noWrap w:val="0"/>
            <w:vAlign w:val="center"/>
          </w:tcPr>
          <w:p>
            <w:pPr>
              <w:jc w:val="center"/>
              <w:rPr>
                <w:rFonts w:hint="eastAsia" w:ascii="宋体" w:hAnsi="宋体"/>
                <w:szCs w:val="21"/>
              </w:rPr>
            </w:pPr>
          </w:p>
        </w:tc>
        <w:tc>
          <w:tcPr>
            <w:tcW w:w="9540" w:type="dxa"/>
            <w:gridSpan w:val="7"/>
            <w:noWrap w:val="0"/>
            <w:vAlign w:val="center"/>
          </w:tcPr>
          <w:p>
            <w:pPr>
              <w:rPr>
                <w:rFonts w:hint="eastAsia" w:ascii="宋体" w:hAnsi="宋体"/>
                <w:szCs w:val="21"/>
              </w:rPr>
            </w:pPr>
            <w:r>
              <w:rPr>
                <w:rFonts w:hint="eastAsia" w:ascii="宋体" w:hAnsi="宋体"/>
                <w:b/>
                <w:szCs w:val="21"/>
              </w:rPr>
              <w:t>注：技术部分要求中标“▲”部分和商务条款部分只允许无偏离或正偏离，任何负偏离的情形将导致标书无效。</w:t>
            </w:r>
          </w:p>
        </w:tc>
      </w:tr>
    </w:tbl>
    <w:p>
      <w:pPr>
        <w:jc w:val="center"/>
        <w:rPr>
          <w:rFonts w:hint="eastAsia" w:ascii="宋体" w:hAnsi="宋体"/>
          <w:b/>
          <w:szCs w:val="21"/>
        </w:rPr>
      </w:pPr>
      <w:r>
        <w:rPr>
          <w:rFonts w:hint="eastAsia" w:ascii="宋体" w:hAnsi="宋体"/>
          <w:b/>
          <w:szCs w:val="21"/>
        </w:rPr>
        <w:t>注：上表内容填写视具体情况第一步由标书制作人员先框定，技术标人员复核，牵头负责人员审定，</w:t>
      </w:r>
    </w:p>
    <w:p>
      <w:pPr>
        <w:rPr>
          <w:rFonts w:hint="eastAsia" w:ascii="宋体" w:hAnsi="宋体"/>
          <w:b/>
          <w:szCs w:val="21"/>
        </w:rPr>
      </w:pPr>
      <w:r>
        <w:rPr>
          <w:rFonts w:hint="eastAsia" w:ascii="宋体" w:hAnsi="宋体"/>
          <w:b/>
          <w:szCs w:val="21"/>
        </w:rPr>
        <w:t>标书完成后初查为制作人相互检查、复查为牵头负责人。</w:t>
      </w:r>
    </w:p>
    <w:p>
      <w:pPr>
        <w:rPr>
          <w:rFonts w:hint="eastAsia" w:ascii="宋体" w:hAnsi="宋体"/>
          <w:b/>
          <w:szCs w:val="21"/>
        </w:rPr>
      </w:pPr>
      <w:r>
        <w:rPr>
          <w:rFonts w:hint="eastAsia" w:ascii="宋体" w:hAnsi="宋体"/>
          <w:b/>
          <w:szCs w:val="21"/>
        </w:rPr>
        <w:t>标书制作小组人员名单：</w:t>
      </w:r>
    </w:p>
    <w:p>
      <w:pPr>
        <w:rPr>
          <w:rFonts w:hint="eastAsia" w:ascii="宋体" w:hAnsi="宋体"/>
          <w:b/>
          <w:szCs w:val="21"/>
        </w:rPr>
      </w:pPr>
    </w:p>
    <w:p>
      <w:pPr>
        <w:rPr>
          <w:rFonts w:hint="eastAsia" w:ascii="宋体" w:hAnsi="宋体"/>
          <w:b/>
          <w:szCs w:val="21"/>
        </w:rPr>
      </w:pPr>
      <w:r>
        <w:rPr>
          <w:rFonts w:hint="eastAsia" w:ascii="宋体" w:hAnsi="宋体"/>
          <w:b/>
          <w:szCs w:val="21"/>
        </w:rPr>
        <w:t>牵头负责人：</w:t>
      </w:r>
    </w:p>
    <w:p>
      <w:pPr>
        <w:rPr>
          <w:rFonts w:hint="eastAsia" w:ascii="宋体" w:hAnsi="宋体"/>
          <w:b/>
          <w:szCs w:val="21"/>
        </w:rPr>
      </w:pPr>
    </w:p>
    <w:p>
      <w:pPr>
        <w:rPr>
          <w:rFonts w:hint="eastAsia" w:ascii="宋体" w:hAnsi="宋体"/>
          <w:b/>
          <w:szCs w:val="21"/>
        </w:rPr>
      </w:pPr>
      <w:r>
        <w:rPr>
          <w:rFonts w:hint="eastAsia" w:ascii="宋体" w:hAnsi="宋体"/>
          <w:b/>
          <w:szCs w:val="21"/>
        </w:rPr>
        <w:t>综合标负责人：               技术标负责人：               商务标负责人：</w:t>
      </w:r>
    </w:p>
    <w:p>
      <w:pPr>
        <w:rPr>
          <w:rFonts w:hint="eastAsia"/>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p>
    <w:p>
      <w:pPr>
        <w:tabs>
          <w:tab w:val="left" w:pos="540"/>
        </w:tabs>
        <w:rPr>
          <w:rFonts w:hint="eastAsia" w:ascii="宋体" w:hAnsi="宋体"/>
          <w:b/>
          <w:color w:val="000000"/>
          <w:sz w:val="30"/>
          <w:szCs w:val="30"/>
        </w:rPr>
      </w:pPr>
      <w:r>
        <w:rPr>
          <w:rFonts w:hint="eastAsia" w:ascii="宋体" w:hAnsi="宋体"/>
          <w:b/>
          <w:color w:val="000000"/>
          <w:sz w:val="30"/>
          <w:szCs w:val="30"/>
        </w:rPr>
        <w:t>附件二十一：</w:t>
      </w:r>
    </w:p>
    <w:p>
      <w:pPr>
        <w:spacing w:line="360" w:lineRule="auto"/>
        <w:jc w:val="center"/>
        <w:rPr>
          <w:rFonts w:hint="eastAsia" w:ascii="宋体" w:hAnsi="宋体"/>
          <w:szCs w:val="21"/>
        </w:rPr>
      </w:pPr>
      <w:r>
        <w:rPr>
          <w:rFonts w:hint="eastAsia" w:ascii="宋体" w:hAnsi="宋体"/>
          <w:b/>
          <w:bCs/>
          <w:sz w:val="30"/>
          <w:szCs w:val="30"/>
        </w:rPr>
        <w:t>供应商采购响应文件评分索引一览表（</w:t>
      </w:r>
      <w:r>
        <w:rPr>
          <w:rFonts w:hint="eastAsia" w:ascii="宋体" w:hAnsi="宋体"/>
          <w:b/>
          <w:sz w:val="32"/>
          <w:szCs w:val="32"/>
        </w:rPr>
        <w:t>格式仅供参考</w:t>
      </w:r>
      <w:r>
        <w:rPr>
          <w:rFonts w:hint="eastAsia" w:ascii="宋体" w:hAnsi="宋体"/>
          <w:b/>
          <w:bCs/>
          <w:sz w:val="30"/>
          <w:szCs w:val="30"/>
        </w:rPr>
        <w:t>）</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77"/>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99" w:hRule="atLeast"/>
          <w:jc w:val="center"/>
        </w:trPr>
        <w:tc>
          <w:tcPr>
            <w:tcW w:w="1115" w:type="dxa"/>
            <w:noWrap w:val="0"/>
            <w:vAlign w:val="center"/>
          </w:tcPr>
          <w:p>
            <w:pPr>
              <w:widowControl/>
              <w:spacing w:line="300" w:lineRule="exact"/>
              <w:ind w:left="147" w:leftChars="70" w:right="84" w:rightChars="40"/>
              <w:rPr>
                <w:rFonts w:ascii="宋体" w:hAnsi="宋体"/>
                <w:szCs w:val="21"/>
              </w:rPr>
            </w:pPr>
            <w:r>
              <w:rPr>
                <w:rFonts w:ascii="宋体" w:hAnsi="宋体"/>
                <w:szCs w:val="21"/>
              </w:rPr>
              <w:t>评审内容</w:t>
            </w:r>
          </w:p>
        </w:tc>
        <w:tc>
          <w:tcPr>
            <w:tcW w:w="949" w:type="dxa"/>
            <w:noWrap w:val="0"/>
            <w:vAlign w:val="center"/>
          </w:tcPr>
          <w:p>
            <w:pPr>
              <w:widowControl/>
              <w:spacing w:line="400" w:lineRule="exact"/>
              <w:ind w:left="-29" w:leftChars="-14" w:right="-88" w:rightChars="-42"/>
              <w:jc w:val="center"/>
              <w:rPr>
                <w:rFonts w:ascii="宋体" w:hAnsi="宋体"/>
                <w:szCs w:val="21"/>
              </w:rPr>
            </w:pPr>
            <w:r>
              <w:rPr>
                <w:rFonts w:ascii="宋体" w:hAnsi="宋体"/>
                <w:szCs w:val="21"/>
              </w:rPr>
              <w:t>分值</w:t>
            </w:r>
          </w:p>
        </w:tc>
        <w:tc>
          <w:tcPr>
            <w:tcW w:w="6977" w:type="dxa"/>
            <w:noWrap w:val="0"/>
            <w:vAlign w:val="center"/>
          </w:tcPr>
          <w:p>
            <w:pPr>
              <w:widowControl/>
              <w:spacing w:line="400" w:lineRule="exact"/>
              <w:ind w:left="-527" w:firstLine="527"/>
              <w:jc w:val="center"/>
              <w:rPr>
                <w:rFonts w:ascii="宋体" w:hAnsi="宋体" w:cs="宋体"/>
                <w:kern w:val="0"/>
                <w:szCs w:val="21"/>
              </w:rPr>
            </w:pPr>
            <w:r>
              <w:rPr>
                <w:rFonts w:ascii="宋体" w:hAnsi="宋体" w:cs="宋体"/>
                <w:kern w:val="0"/>
                <w:szCs w:val="21"/>
              </w:rPr>
              <w:t>评分标准</w:t>
            </w:r>
          </w:p>
        </w:tc>
        <w:tc>
          <w:tcPr>
            <w:tcW w:w="1153" w:type="dxa"/>
            <w:noWrap w:val="0"/>
            <w:vAlign w:val="center"/>
          </w:tcPr>
          <w:p>
            <w:pPr>
              <w:widowControl/>
              <w:spacing w:line="300" w:lineRule="exact"/>
              <w:ind w:left="-29" w:leftChars="-14" w:right="-88" w:rightChars="-42"/>
              <w:jc w:val="center"/>
              <w:rPr>
                <w:rFonts w:ascii="宋体" w:hAnsi="宋体"/>
                <w:szCs w:val="21"/>
              </w:rPr>
            </w:pPr>
            <w:r>
              <w:rPr>
                <w:rFonts w:hint="eastAsia" w:ascii="宋体" w:hAnsi="宋体"/>
                <w:szCs w:val="21"/>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12" w:hRule="atLeast"/>
          <w:jc w:val="center"/>
        </w:trPr>
        <w:tc>
          <w:tcPr>
            <w:tcW w:w="1115" w:type="dxa"/>
            <w:vMerge w:val="restart"/>
            <w:noWrap w:val="0"/>
            <w:vAlign w:val="center"/>
          </w:tcPr>
          <w:p>
            <w:pPr>
              <w:widowControl/>
              <w:spacing w:line="300" w:lineRule="exact"/>
              <w:ind w:left="147" w:leftChars="70" w:right="84" w:rightChars="40"/>
              <w:rPr>
                <w:rFonts w:ascii="宋体" w:hAnsi="宋体"/>
                <w:b/>
                <w:szCs w:val="21"/>
              </w:rPr>
            </w:pPr>
            <w:r>
              <w:rPr>
                <w:rFonts w:hint="eastAsia" w:ascii="宋体" w:hAnsi="宋体"/>
                <w:szCs w:val="21"/>
              </w:rPr>
              <w:t>技术分</w:t>
            </w:r>
          </w:p>
        </w:tc>
        <w:tc>
          <w:tcPr>
            <w:tcW w:w="949" w:type="dxa"/>
            <w:noWrap w:val="0"/>
            <w:vAlign w:val="center"/>
          </w:tcPr>
          <w:p>
            <w:pPr>
              <w:widowControl/>
              <w:spacing w:line="400" w:lineRule="exact"/>
              <w:ind w:left="118" w:leftChars="56" w:right="84" w:rightChars="40"/>
              <w:jc w:val="center"/>
              <w:rPr>
                <w:rFonts w:hint="eastAsia" w:ascii="宋体" w:hAnsi="宋体"/>
                <w:szCs w:val="21"/>
              </w:rPr>
            </w:pPr>
          </w:p>
        </w:tc>
        <w:tc>
          <w:tcPr>
            <w:tcW w:w="6977" w:type="dxa"/>
            <w:noWrap w:val="0"/>
            <w:vAlign w:val="center"/>
          </w:tcPr>
          <w:p>
            <w:pPr>
              <w:widowControl/>
              <w:spacing w:line="400" w:lineRule="exact"/>
              <w:ind w:left="118" w:leftChars="56" w:right="84" w:rightChars="40"/>
              <w:rPr>
                <w:rFonts w:hint="eastAsia" w:ascii="宋体" w:hAnsi="宋体"/>
                <w:szCs w:val="21"/>
              </w:rPr>
            </w:pPr>
          </w:p>
        </w:tc>
        <w:tc>
          <w:tcPr>
            <w:tcW w:w="1153" w:type="dxa"/>
            <w:noWrap w:val="0"/>
            <w:vAlign w:val="top"/>
          </w:tcPr>
          <w:p>
            <w:pPr>
              <w:widowControl/>
              <w:spacing w:line="300" w:lineRule="exact"/>
              <w:ind w:left="-29" w:leftChars="-14" w:right="-88" w:rightChars="-42"/>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12" w:hRule="atLeast"/>
          <w:jc w:val="center"/>
        </w:trPr>
        <w:tc>
          <w:tcPr>
            <w:tcW w:w="1115" w:type="dxa"/>
            <w:vMerge w:val="continue"/>
            <w:noWrap w:val="0"/>
            <w:vAlign w:val="center"/>
          </w:tcPr>
          <w:p>
            <w:pPr>
              <w:widowControl/>
              <w:spacing w:line="300" w:lineRule="exact"/>
              <w:ind w:left="147" w:leftChars="70" w:right="84" w:rightChars="40"/>
              <w:rPr>
                <w:rFonts w:ascii="宋体" w:hAnsi="宋体"/>
                <w:szCs w:val="21"/>
              </w:rPr>
            </w:pPr>
          </w:p>
        </w:tc>
        <w:tc>
          <w:tcPr>
            <w:tcW w:w="949" w:type="dxa"/>
            <w:noWrap w:val="0"/>
            <w:vAlign w:val="center"/>
          </w:tcPr>
          <w:p>
            <w:pPr>
              <w:widowControl/>
              <w:spacing w:line="400" w:lineRule="exact"/>
              <w:ind w:left="118" w:leftChars="56" w:right="84" w:rightChars="40"/>
              <w:jc w:val="center"/>
              <w:rPr>
                <w:rFonts w:hint="eastAsia" w:ascii="宋体" w:hAnsi="宋体"/>
                <w:szCs w:val="21"/>
              </w:rPr>
            </w:pPr>
          </w:p>
        </w:tc>
        <w:tc>
          <w:tcPr>
            <w:tcW w:w="6977" w:type="dxa"/>
            <w:noWrap w:val="0"/>
            <w:vAlign w:val="center"/>
          </w:tcPr>
          <w:p>
            <w:pPr>
              <w:widowControl/>
              <w:spacing w:line="400" w:lineRule="exact"/>
              <w:ind w:left="118" w:leftChars="56" w:right="84" w:rightChars="40"/>
              <w:rPr>
                <w:rFonts w:hint="eastAsia" w:ascii="宋体" w:hAnsi="宋体"/>
                <w:szCs w:val="21"/>
              </w:rPr>
            </w:pPr>
          </w:p>
        </w:tc>
        <w:tc>
          <w:tcPr>
            <w:tcW w:w="1153" w:type="dxa"/>
            <w:noWrap w:val="0"/>
            <w:vAlign w:val="top"/>
          </w:tcPr>
          <w:p>
            <w:pPr>
              <w:widowControl/>
              <w:spacing w:line="300" w:lineRule="exact"/>
              <w:ind w:left="118" w:leftChars="56" w:right="84" w:rightChars="4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12" w:hRule="atLeast"/>
          <w:jc w:val="center"/>
        </w:trPr>
        <w:tc>
          <w:tcPr>
            <w:tcW w:w="1115" w:type="dxa"/>
            <w:vMerge w:val="continue"/>
            <w:noWrap w:val="0"/>
            <w:vAlign w:val="center"/>
          </w:tcPr>
          <w:p>
            <w:pPr>
              <w:widowControl/>
              <w:spacing w:line="300" w:lineRule="exact"/>
              <w:ind w:left="147" w:leftChars="70" w:right="84" w:rightChars="40"/>
              <w:rPr>
                <w:rFonts w:ascii="宋体" w:hAnsi="宋体"/>
                <w:szCs w:val="21"/>
              </w:rPr>
            </w:pPr>
          </w:p>
        </w:tc>
        <w:tc>
          <w:tcPr>
            <w:tcW w:w="949" w:type="dxa"/>
            <w:noWrap w:val="0"/>
            <w:vAlign w:val="center"/>
          </w:tcPr>
          <w:p>
            <w:pPr>
              <w:widowControl/>
              <w:spacing w:line="400" w:lineRule="exact"/>
              <w:ind w:left="118" w:leftChars="56" w:right="84" w:rightChars="40"/>
              <w:jc w:val="center"/>
              <w:rPr>
                <w:rFonts w:hint="eastAsia" w:ascii="宋体" w:hAnsi="宋体"/>
                <w:szCs w:val="21"/>
              </w:rPr>
            </w:pPr>
          </w:p>
        </w:tc>
        <w:tc>
          <w:tcPr>
            <w:tcW w:w="6977" w:type="dxa"/>
            <w:noWrap w:val="0"/>
            <w:vAlign w:val="center"/>
          </w:tcPr>
          <w:p>
            <w:pPr>
              <w:widowControl/>
              <w:spacing w:line="400" w:lineRule="exact"/>
              <w:ind w:left="118" w:leftChars="56" w:right="84" w:rightChars="40"/>
              <w:rPr>
                <w:rFonts w:hint="eastAsia" w:ascii="宋体" w:hAnsi="宋体"/>
                <w:szCs w:val="21"/>
              </w:rPr>
            </w:pPr>
          </w:p>
        </w:tc>
        <w:tc>
          <w:tcPr>
            <w:tcW w:w="1153" w:type="dxa"/>
            <w:noWrap w:val="0"/>
            <w:vAlign w:val="top"/>
          </w:tcPr>
          <w:p>
            <w:pPr>
              <w:widowControl/>
              <w:spacing w:line="300" w:lineRule="exact"/>
              <w:ind w:left="118" w:leftChars="56" w:right="84" w:rightChars="4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12" w:hRule="atLeast"/>
          <w:jc w:val="center"/>
        </w:trPr>
        <w:tc>
          <w:tcPr>
            <w:tcW w:w="1115" w:type="dxa"/>
            <w:vMerge w:val="continue"/>
            <w:noWrap w:val="0"/>
            <w:vAlign w:val="center"/>
          </w:tcPr>
          <w:p>
            <w:pPr>
              <w:widowControl/>
              <w:spacing w:line="300" w:lineRule="exact"/>
              <w:ind w:left="147" w:leftChars="70" w:right="84" w:rightChars="40"/>
              <w:rPr>
                <w:rFonts w:ascii="宋体" w:hAnsi="宋体"/>
                <w:szCs w:val="21"/>
              </w:rPr>
            </w:pPr>
          </w:p>
        </w:tc>
        <w:tc>
          <w:tcPr>
            <w:tcW w:w="949" w:type="dxa"/>
            <w:noWrap w:val="0"/>
            <w:vAlign w:val="center"/>
          </w:tcPr>
          <w:p>
            <w:pPr>
              <w:widowControl/>
              <w:spacing w:line="400" w:lineRule="exact"/>
              <w:ind w:left="118" w:leftChars="56" w:right="84" w:rightChars="40"/>
              <w:jc w:val="center"/>
              <w:rPr>
                <w:rFonts w:hint="eastAsia" w:ascii="宋体" w:hAnsi="宋体"/>
                <w:szCs w:val="21"/>
              </w:rPr>
            </w:pPr>
          </w:p>
        </w:tc>
        <w:tc>
          <w:tcPr>
            <w:tcW w:w="6977" w:type="dxa"/>
            <w:noWrap w:val="0"/>
            <w:vAlign w:val="center"/>
          </w:tcPr>
          <w:p>
            <w:pPr>
              <w:widowControl/>
              <w:spacing w:line="400" w:lineRule="exact"/>
              <w:ind w:left="118" w:leftChars="56" w:right="84" w:rightChars="40"/>
              <w:rPr>
                <w:rFonts w:hint="eastAsia" w:ascii="宋体" w:hAnsi="宋体"/>
                <w:szCs w:val="21"/>
              </w:rPr>
            </w:pPr>
          </w:p>
        </w:tc>
        <w:tc>
          <w:tcPr>
            <w:tcW w:w="1153" w:type="dxa"/>
            <w:noWrap w:val="0"/>
            <w:vAlign w:val="top"/>
          </w:tcPr>
          <w:p>
            <w:pPr>
              <w:widowControl/>
              <w:spacing w:line="300" w:lineRule="exact"/>
              <w:ind w:left="118" w:leftChars="56" w:right="84" w:rightChars="4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12" w:hRule="atLeast"/>
          <w:jc w:val="center"/>
        </w:trPr>
        <w:tc>
          <w:tcPr>
            <w:tcW w:w="1115" w:type="dxa"/>
            <w:vMerge w:val="continue"/>
            <w:noWrap w:val="0"/>
            <w:vAlign w:val="center"/>
          </w:tcPr>
          <w:p>
            <w:pPr>
              <w:widowControl/>
              <w:spacing w:line="300" w:lineRule="exact"/>
              <w:ind w:left="147" w:leftChars="70" w:right="84" w:rightChars="40"/>
              <w:rPr>
                <w:rFonts w:ascii="宋体" w:hAnsi="宋体"/>
                <w:szCs w:val="21"/>
              </w:rPr>
            </w:pPr>
          </w:p>
        </w:tc>
        <w:tc>
          <w:tcPr>
            <w:tcW w:w="949" w:type="dxa"/>
            <w:noWrap w:val="0"/>
            <w:vAlign w:val="center"/>
          </w:tcPr>
          <w:p>
            <w:pPr>
              <w:widowControl/>
              <w:spacing w:line="400" w:lineRule="exact"/>
              <w:ind w:left="118" w:leftChars="56" w:right="84" w:rightChars="40"/>
              <w:jc w:val="center"/>
              <w:rPr>
                <w:rFonts w:hint="eastAsia" w:ascii="宋体" w:hAnsi="宋体"/>
                <w:szCs w:val="21"/>
              </w:rPr>
            </w:pPr>
          </w:p>
        </w:tc>
        <w:tc>
          <w:tcPr>
            <w:tcW w:w="6977" w:type="dxa"/>
            <w:noWrap w:val="0"/>
            <w:vAlign w:val="center"/>
          </w:tcPr>
          <w:p>
            <w:pPr>
              <w:widowControl/>
              <w:spacing w:line="400" w:lineRule="exact"/>
              <w:ind w:left="118" w:leftChars="56" w:right="84" w:rightChars="40"/>
              <w:rPr>
                <w:rFonts w:hint="eastAsia" w:ascii="宋体" w:hAnsi="宋体" w:cs="宋体"/>
                <w:szCs w:val="21"/>
              </w:rPr>
            </w:pPr>
          </w:p>
        </w:tc>
        <w:tc>
          <w:tcPr>
            <w:tcW w:w="1153" w:type="dxa"/>
            <w:noWrap w:val="0"/>
            <w:vAlign w:val="top"/>
          </w:tcPr>
          <w:p>
            <w:pPr>
              <w:widowControl/>
              <w:spacing w:line="300" w:lineRule="exact"/>
              <w:ind w:left="118" w:leftChars="56" w:right="84" w:rightChars="4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12" w:hRule="atLeast"/>
          <w:jc w:val="center"/>
        </w:trPr>
        <w:tc>
          <w:tcPr>
            <w:tcW w:w="1115" w:type="dxa"/>
            <w:vMerge w:val="continue"/>
            <w:noWrap w:val="0"/>
            <w:vAlign w:val="center"/>
          </w:tcPr>
          <w:p>
            <w:pPr>
              <w:widowControl/>
              <w:spacing w:line="300" w:lineRule="exact"/>
              <w:ind w:left="147" w:leftChars="70" w:right="84" w:rightChars="40"/>
              <w:rPr>
                <w:rFonts w:ascii="宋体" w:hAnsi="宋体"/>
                <w:szCs w:val="21"/>
              </w:rPr>
            </w:pPr>
          </w:p>
        </w:tc>
        <w:tc>
          <w:tcPr>
            <w:tcW w:w="949" w:type="dxa"/>
            <w:noWrap w:val="0"/>
            <w:vAlign w:val="center"/>
          </w:tcPr>
          <w:p>
            <w:pPr>
              <w:widowControl/>
              <w:spacing w:line="400" w:lineRule="exact"/>
              <w:ind w:left="118" w:leftChars="56" w:right="84" w:rightChars="40"/>
              <w:jc w:val="center"/>
              <w:rPr>
                <w:rFonts w:hint="eastAsia" w:ascii="宋体" w:hAnsi="宋体"/>
                <w:szCs w:val="21"/>
              </w:rPr>
            </w:pPr>
          </w:p>
        </w:tc>
        <w:tc>
          <w:tcPr>
            <w:tcW w:w="6977" w:type="dxa"/>
            <w:noWrap w:val="0"/>
            <w:vAlign w:val="center"/>
          </w:tcPr>
          <w:p>
            <w:pPr>
              <w:widowControl/>
              <w:spacing w:line="400" w:lineRule="exact"/>
              <w:ind w:left="118" w:leftChars="56" w:right="84" w:rightChars="40"/>
              <w:rPr>
                <w:rFonts w:hint="eastAsia" w:ascii="宋体" w:hAnsi="宋体" w:cs="宋体"/>
                <w:szCs w:val="21"/>
              </w:rPr>
            </w:pPr>
          </w:p>
        </w:tc>
        <w:tc>
          <w:tcPr>
            <w:tcW w:w="1153" w:type="dxa"/>
            <w:noWrap w:val="0"/>
            <w:vAlign w:val="top"/>
          </w:tcPr>
          <w:p>
            <w:pPr>
              <w:widowControl/>
              <w:spacing w:line="300" w:lineRule="exact"/>
              <w:ind w:left="118" w:leftChars="56" w:right="84" w:rightChars="4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12" w:hRule="atLeast"/>
          <w:jc w:val="center"/>
        </w:trPr>
        <w:tc>
          <w:tcPr>
            <w:tcW w:w="1115" w:type="dxa"/>
            <w:vMerge w:val="continue"/>
            <w:noWrap w:val="0"/>
            <w:vAlign w:val="center"/>
          </w:tcPr>
          <w:p>
            <w:pPr>
              <w:widowControl/>
              <w:spacing w:line="300" w:lineRule="exact"/>
              <w:ind w:left="147" w:leftChars="70" w:right="84" w:rightChars="40"/>
              <w:rPr>
                <w:rFonts w:ascii="宋体" w:hAnsi="宋体"/>
                <w:szCs w:val="21"/>
              </w:rPr>
            </w:pPr>
          </w:p>
        </w:tc>
        <w:tc>
          <w:tcPr>
            <w:tcW w:w="949" w:type="dxa"/>
            <w:noWrap w:val="0"/>
            <w:vAlign w:val="center"/>
          </w:tcPr>
          <w:p>
            <w:pPr>
              <w:widowControl/>
              <w:spacing w:line="400" w:lineRule="exact"/>
              <w:ind w:left="118" w:leftChars="56" w:right="84" w:rightChars="40"/>
              <w:jc w:val="center"/>
              <w:rPr>
                <w:rFonts w:ascii="宋体" w:hAnsi="宋体"/>
                <w:szCs w:val="21"/>
              </w:rPr>
            </w:pPr>
          </w:p>
        </w:tc>
        <w:tc>
          <w:tcPr>
            <w:tcW w:w="6977" w:type="dxa"/>
            <w:noWrap w:val="0"/>
            <w:vAlign w:val="center"/>
          </w:tcPr>
          <w:p>
            <w:pPr>
              <w:widowControl/>
              <w:spacing w:line="400" w:lineRule="exact"/>
              <w:ind w:left="118" w:leftChars="56" w:right="84" w:rightChars="40"/>
              <w:rPr>
                <w:rFonts w:hint="eastAsia" w:ascii="宋体" w:hAnsi="宋体"/>
                <w:szCs w:val="21"/>
              </w:rPr>
            </w:pPr>
          </w:p>
        </w:tc>
        <w:tc>
          <w:tcPr>
            <w:tcW w:w="1153" w:type="dxa"/>
            <w:noWrap w:val="0"/>
            <w:vAlign w:val="top"/>
          </w:tcPr>
          <w:p>
            <w:pPr>
              <w:widowControl/>
              <w:spacing w:line="300" w:lineRule="exact"/>
              <w:ind w:left="118" w:leftChars="56" w:right="84" w:rightChars="4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48" w:hRule="atLeast"/>
          <w:jc w:val="center"/>
        </w:trPr>
        <w:tc>
          <w:tcPr>
            <w:tcW w:w="1115" w:type="dxa"/>
            <w:vMerge w:val="restart"/>
            <w:noWrap w:val="0"/>
            <w:vAlign w:val="center"/>
          </w:tcPr>
          <w:p>
            <w:pPr>
              <w:jc w:val="center"/>
              <w:rPr>
                <w:rFonts w:ascii="宋体" w:hAnsi="宋体"/>
                <w:kern w:val="0"/>
                <w:szCs w:val="21"/>
              </w:rPr>
            </w:pPr>
            <w:r>
              <w:rPr>
                <w:rFonts w:hint="eastAsia" w:ascii="宋体" w:hAnsi="宋体" w:cs="Arial"/>
                <w:snapToGrid w:val="0"/>
                <w:kern w:val="0"/>
                <w:sz w:val="22"/>
              </w:rPr>
              <w:t>商务、资信及其他分</w:t>
            </w:r>
          </w:p>
          <w:p>
            <w:pPr>
              <w:widowControl/>
              <w:spacing w:line="300" w:lineRule="exact"/>
              <w:ind w:left="118" w:leftChars="56" w:right="84" w:rightChars="40"/>
              <w:rPr>
                <w:rFonts w:hint="eastAsia" w:ascii="宋体" w:hAnsi="宋体"/>
                <w:szCs w:val="21"/>
              </w:rPr>
            </w:pPr>
            <w:r>
              <w:rPr>
                <w:rFonts w:hint="eastAsia" w:ascii="宋体" w:hAnsi="宋体"/>
                <w:kern w:val="0"/>
                <w:szCs w:val="21"/>
              </w:rPr>
              <w:t>）</w:t>
            </w:r>
          </w:p>
        </w:tc>
        <w:tc>
          <w:tcPr>
            <w:tcW w:w="7926" w:type="dxa"/>
            <w:gridSpan w:val="2"/>
            <w:noWrap w:val="0"/>
            <w:vAlign w:val="center"/>
          </w:tcPr>
          <w:p>
            <w:pPr>
              <w:rPr>
                <w:rFonts w:hint="eastAsia" w:ascii="宋体" w:hAnsi="宋体"/>
                <w:color w:val="FF0000"/>
                <w:kern w:val="0"/>
                <w:szCs w:val="21"/>
              </w:rPr>
            </w:pPr>
          </w:p>
        </w:tc>
        <w:tc>
          <w:tcPr>
            <w:tcW w:w="1153" w:type="dxa"/>
            <w:noWrap w:val="0"/>
            <w:vAlign w:val="top"/>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99" w:hRule="atLeast"/>
          <w:jc w:val="center"/>
        </w:trPr>
        <w:tc>
          <w:tcPr>
            <w:tcW w:w="1115" w:type="dxa"/>
            <w:vMerge w:val="continue"/>
            <w:noWrap w:val="0"/>
            <w:vAlign w:val="center"/>
          </w:tcPr>
          <w:p>
            <w:pPr>
              <w:widowControl/>
              <w:spacing w:line="300" w:lineRule="exact"/>
              <w:ind w:left="118" w:leftChars="56" w:right="84" w:rightChars="40"/>
              <w:rPr>
                <w:rFonts w:ascii="宋体" w:hAnsi="宋体"/>
                <w:szCs w:val="21"/>
              </w:rPr>
            </w:pPr>
          </w:p>
        </w:tc>
        <w:tc>
          <w:tcPr>
            <w:tcW w:w="7926" w:type="dxa"/>
            <w:gridSpan w:val="2"/>
            <w:noWrap w:val="0"/>
            <w:vAlign w:val="center"/>
          </w:tcPr>
          <w:p>
            <w:pPr>
              <w:rPr>
                <w:rFonts w:hint="eastAsia" w:ascii="宋体" w:hAnsi="宋体"/>
                <w:kern w:val="0"/>
                <w:szCs w:val="21"/>
              </w:rPr>
            </w:pPr>
          </w:p>
        </w:tc>
        <w:tc>
          <w:tcPr>
            <w:tcW w:w="1153" w:type="dxa"/>
            <w:noWrap w:val="0"/>
            <w:vAlign w:val="top"/>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672" w:hRule="atLeast"/>
          <w:jc w:val="center"/>
        </w:trPr>
        <w:tc>
          <w:tcPr>
            <w:tcW w:w="1115" w:type="dxa"/>
            <w:vMerge w:val="continue"/>
            <w:noWrap w:val="0"/>
            <w:vAlign w:val="center"/>
          </w:tcPr>
          <w:p>
            <w:pPr>
              <w:widowControl/>
              <w:spacing w:line="300" w:lineRule="exact"/>
              <w:ind w:left="118" w:leftChars="56" w:right="84" w:rightChars="40"/>
              <w:rPr>
                <w:rFonts w:ascii="宋体" w:hAnsi="宋体"/>
                <w:szCs w:val="21"/>
              </w:rPr>
            </w:pPr>
          </w:p>
        </w:tc>
        <w:tc>
          <w:tcPr>
            <w:tcW w:w="7926" w:type="dxa"/>
            <w:gridSpan w:val="2"/>
            <w:noWrap w:val="0"/>
            <w:vAlign w:val="center"/>
          </w:tcPr>
          <w:p>
            <w:pPr>
              <w:rPr>
                <w:rFonts w:hint="eastAsia" w:ascii="宋体" w:hAnsi="宋体"/>
                <w:kern w:val="0"/>
                <w:szCs w:val="21"/>
              </w:rPr>
            </w:pPr>
          </w:p>
        </w:tc>
        <w:tc>
          <w:tcPr>
            <w:tcW w:w="1153" w:type="dxa"/>
            <w:noWrap w:val="0"/>
            <w:vAlign w:val="top"/>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82" w:hRule="atLeast"/>
          <w:jc w:val="center"/>
        </w:trPr>
        <w:tc>
          <w:tcPr>
            <w:tcW w:w="1115" w:type="dxa"/>
            <w:vMerge w:val="continue"/>
            <w:noWrap w:val="0"/>
            <w:vAlign w:val="center"/>
          </w:tcPr>
          <w:p>
            <w:pPr>
              <w:widowControl/>
              <w:spacing w:line="300" w:lineRule="exact"/>
              <w:ind w:left="118" w:leftChars="56" w:right="84" w:rightChars="40"/>
              <w:rPr>
                <w:rFonts w:ascii="宋体" w:hAnsi="宋体"/>
                <w:szCs w:val="21"/>
              </w:rPr>
            </w:pPr>
          </w:p>
        </w:tc>
        <w:tc>
          <w:tcPr>
            <w:tcW w:w="7926" w:type="dxa"/>
            <w:gridSpan w:val="2"/>
            <w:noWrap w:val="0"/>
            <w:vAlign w:val="center"/>
          </w:tcPr>
          <w:p>
            <w:pPr>
              <w:rPr>
                <w:rFonts w:hint="eastAsia" w:ascii="宋体" w:hAnsi="宋体"/>
                <w:szCs w:val="21"/>
              </w:rPr>
            </w:pPr>
          </w:p>
        </w:tc>
        <w:tc>
          <w:tcPr>
            <w:tcW w:w="1153" w:type="dxa"/>
            <w:noWrap w:val="0"/>
            <w:vAlign w:val="top"/>
          </w:tcPr>
          <w:p>
            <w:pPr>
              <w:widowControl/>
              <w:spacing w:line="300" w:lineRule="exact"/>
              <w:ind w:left="118" w:leftChars="56" w:right="84" w:rightChars="40"/>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16" w:hRule="atLeast"/>
          <w:jc w:val="center"/>
        </w:trPr>
        <w:tc>
          <w:tcPr>
            <w:tcW w:w="1115" w:type="dxa"/>
            <w:vMerge w:val="continue"/>
            <w:noWrap w:val="0"/>
            <w:vAlign w:val="center"/>
          </w:tcPr>
          <w:p>
            <w:pPr>
              <w:widowControl/>
              <w:spacing w:line="300" w:lineRule="exact"/>
              <w:ind w:left="118" w:leftChars="56" w:right="84" w:rightChars="40"/>
              <w:rPr>
                <w:rFonts w:ascii="宋体" w:hAnsi="宋体"/>
                <w:szCs w:val="21"/>
              </w:rPr>
            </w:pPr>
          </w:p>
        </w:tc>
        <w:tc>
          <w:tcPr>
            <w:tcW w:w="7926" w:type="dxa"/>
            <w:gridSpan w:val="2"/>
            <w:noWrap w:val="0"/>
            <w:vAlign w:val="center"/>
          </w:tcPr>
          <w:p>
            <w:pPr>
              <w:rPr>
                <w:rFonts w:ascii="宋体" w:hAnsi="宋体"/>
                <w:kern w:val="0"/>
                <w:szCs w:val="21"/>
              </w:rPr>
            </w:pPr>
          </w:p>
        </w:tc>
        <w:tc>
          <w:tcPr>
            <w:tcW w:w="1153" w:type="dxa"/>
            <w:noWrap w:val="0"/>
            <w:vAlign w:val="top"/>
          </w:tcPr>
          <w:p>
            <w:pPr>
              <w:widowControl/>
              <w:spacing w:line="300" w:lineRule="exact"/>
              <w:ind w:left="118" w:leftChars="56" w:right="84" w:rightChars="40"/>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94" w:hRule="atLeast"/>
          <w:jc w:val="center"/>
        </w:trPr>
        <w:tc>
          <w:tcPr>
            <w:tcW w:w="1115" w:type="dxa"/>
            <w:vMerge w:val="continue"/>
            <w:noWrap w:val="0"/>
            <w:vAlign w:val="center"/>
          </w:tcPr>
          <w:p>
            <w:pPr>
              <w:widowControl/>
              <w:spacing w:line="300" w:lineRule="exact"/>
              <w:ind w:left="118" w:leftChars="56" w:right="84" w:rightChars="40"/>
              <w:rPr>
                <w:rFonts w:ascii="宋体" w:hAnsi="宋体"/>
                <w:szCs w:val="21"/>
              </w:rPr>
            </w:pPr>
          </w:p>
        </w:tc>
        <w:tc>
          <w:tcPr>
            <w:tcW w:w="7926" w:type="dxa"/>
            <w:gridSpan w:val="2"/>
            <w:noWrap w:val="0"/>
            <w:vAlign w:val="center"/>
          </w:tcPr>
          <w:p>
            <w:pPr>
              <w:rPr>
                <w:rFonts w:ascii="宋体" w:hAnsi="宋体"/>
                <w:kern w:val="0"/>
                <w:szCs w:val="21"/>
              </w:rPr>
            </w:pPr>
          </w:p>
        </w:tc>
        <w:tc>
          <w:tcPr>
            <w:tcW w:w="1153" w:type="dxa"/>
            <w:noWrap w:val="0"/>
            <w:vAlign w:val="top"/>
          </w:tcPr>
          <w:p>
            <w:pPr>
              <w:widowControl/>
              <w:spacing w:line="300" w:lineRule="exact"/>
              <w:ind w:left="118" w:leftChars="56" w:right="84" w:rightChars="40"/>
              <w:rPr>
                <w:rFonts w:hint="eastAsia" w:ascii="宋体" w:hAnsi="宋体" w:cs="宋体"/>
                <w:szCs w:val="21"/>
              </w:rPr>
            </w:pPr>
          </w:p>
        </w:tc>
      </w:tr>
    </w:tbl>
    <w:p>
      <w:pPr>
        <w:spacing w:line="360" w:lineRule="auto"/>
        <w:jc w:val="center"/>
        <w:rPr>
          <w:rFonts w:hint="eastAsia" w:ascii="宋体" w:hAnsi="宋体"/>
          <w:szCs w:val="21"/>
        </w:rPr>
      </w:pPr>
    </w:p>
    <w:p>
      <w:pPr>
        <w:spacing w:line="360" w:lineRule="auto"/>
        <w:rPr>
          <w:rFonts w:ascii="宋体" w:hAnsi="宋体"/>
          <w:sz w:val="22"/>
        </w:rPr>
      </w:pPr>
      <w:r>
        <w:rPr>
          <w:rFonts w:hint="eastAsia" w:ascii="宋体" w:hAnsi="宋体" w:cs="宋体"/>
          <w:szCs w:val="21"/>
        </w:rPr>
        <w:t>备注：为方便专家评审，请各供应商将本表编入采购响应文件，并置于采购响应文件目录之前。</w:t>
      </w:r>
    </w:p>
    <w:p>
      <w:pPr>
        <w:tabs>
          <w:tab w:val="left" w:pos="465"/>
        </w:tabs>
        <w:rPr>
          <w:rFonts w:hint="eastAsia"/>
          <w:color w:val="000000"/>
        </w:rPr>
      </w:pPr>
    </w:p>
    <w:p>
      <w:pPr>
        <w:snapToGrid w:val="0"/>
        <w:spacing w:before="120" w:beforeLines="50" w:after="120" w:afterLines="50"/>
        <w:jc w:val="center"/>
        <w:rPr>
          <w:rFonts w:hint="eastAsia"/>
          <w:color w:val="000000"/>
        </w:rPr>
      </w:pPr>
    </w:p>
    <w:sectPr>
      <w:headerReference r:id="rId12" w:type="first"/>
      <w:headerReference r:id="rId10" w:type="default"/>
      <w:footerReference r:id="rId13" w:type="default"/>
      <w:headerReference r:id="rId11" w:type="even"/>
      <w:footerReference r:id="rId14" w:type="even"/>
      <w:pgSz w:w="11906" w:h="16838"/>
      <w:pgMar w:top="1474" w:right="1797" w:bottom="1247" w:left="1797"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3" w:usb1="080E0000" w:usb2="00000010" w:usb3="00000000" w:csb0="00040001" w:csb1="0000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长城仿宋">
    <w:altName w:val="黑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4"/>
      </w:rPr>
    </w:pPr>
    <w:r>
      <w:fldChar w:fldCharType="begin"/>
    </w:r>
    <w:r>
      <w:rPr>
        <w:rStyle w:val="54"/>
      </w:rPr>
      <w:instrText xml:space="preserve">PAGE  </w:instrText>
    </w:r>
    <w:r>
      <w:fldChar w:fldCharType="end"/>
    </w:r>
  </w:p>
  <w:p>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Aknl8cBAACZAwAADgAAAGRycy9lMm9Eb2MueG1srVPNjtMwEL4j8Q6W 79TZHFAVNV2BqkVICJAWHsB17MaS/+Rxm/QF4A04ceHOc/U5GDtJd1kue+DijGfG38z3zWRzO1pD TjKC9q6lN6uKEumE77Q7tPTrl7tXa0ogcddx451s6VkCvd2+fLEZQiNr33vTyUgQxEEzhJb2KYWG MRC9tBxWPkiHQeWj5Qmv8cC6yAdEt4bVVfWaDT52IXohAdC7m4J0RozPAfRKaSF3XhytdGlCjdLw hJSg1wHotnSrlBTpk1IgEzEtRaapnFgE7X0+2XbDm0PkoddiboE/p4UnnCzXDoteoXY8cXKM+h8o q0X04FVaCW/ZRKQogixuqifa3Pc8yMIFpYZwFR3+H6z4ePocie5aWlPiuMWBX358v/z8ffn1jdRZ niFAg1n3AfPS+NaPuDSLH9CZWY8q2vxFPgTjKO75Kq4cExH50bpery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9Aknl8cBAACZAwAADgAAAAAAAAABACAAAAAeAQAAZHJzL2Uyb0RvYy54 bWxQSwUGAAAAAAYABgBZAQAAVwUAAAAA ">
              <v:fill on="f" focussize="0,0"/>
              <v:stroke on="f"/>
              <v:imagedata o:title=""/>
              <o:lock v:ext="edit" aspectratio="f"/>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rPr>
        <w:rFonts w:ascii="宋体"/>
        <w:kern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QoMkBAACZAwAADgAAAGRycy9lMm9Eb2MueG1srVPNjtMwEL4j8Q6W 79TZroS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Eb5CgyQEAAJkDAAAOAAAAAAAAAAEAIAAAAB4BAABkcnMvZTJvRG9j LnhtbFBLBQYAAAAABgAGAFkBAABZBQAAAAA= ">
              <v:fill on="f" focussize="0,0"/>
              <v:stroke on="f"/>
              <v:imagedata o:title=""/>
              <o:lock v:ext="edit" aspectratio="f"/>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DB639E9"/>
    <w:multiLevelType w:val="multilevel"/>
    <w:tmpl w:val="0DB639E9"/>
    <w:lvl w:ilvl="0" w:tentative="0">
      <w:start w:val="1"/>
      <w:numFmt w:val="decimal"/>
      <w:pStyle w:val="330"/>
      <w:lvlText w:val="%1"/>
      <w:lvlJc w:val="left"/>
      <w:pPr>
        <w:tabs>
          <w:tab w:val="left" w:pos="360"/>
        </w:tabs>
        <w:ind w:left="0" w:firstLine="0"/>
      </w:pPr>
    </w:lvl>
    <w:lvl w:ilvl="1" w:tentative="0">
      <w:start w:val="1"/>
      <w:numFmt w:val="decimal"/>
      <w:pStyle w:val="35"/>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4">
    <w:nsid w:val="10635673"/>
    <w:multiLevelType w:val="multilevel"/>
    <w:tmpl w:val="10635673"/>
    <w:lvl w:ilvl="0" w:tentative="0">
      <w:start w:val="1"/>
      <w:numFmt w:val="decimal"/>
      <w:pStyle w:val="42"/>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1245EBF2"/>
    <w:multiLevelType w:val="singleLevel"/>
    <w:tmpl w:val="1245EBF2"/>
    <w:lvl w:ilvl="0" w:tentative="0">
      <w:start w:val="2"/>
      <w:numFmt w:val="decimal"/>
      <w:suff w:val="nothing"/>
      <w:lvlText w:val="（%1）"/>
      <w:lvlJc w:val="left"/>
    </w:lvl>
  </w:abstractNum>
  <w:abstractNum w:abstractNumId="6">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4"/>
      <w:lvlText w:val=""/>
      <w:lvlJc w:val="left"/>
      <w:pPr>
        <w:tabs>
          <w:tab w:val="left" w:pos="3780"/>
        </w:tabs>
        <w:ind w:left="3780" w:hanging="420"/>
      </w:pPr>
      <w:rPr>
        <w:rFonts w:hint="default" w:ascii="Wingdings" w:hAnsi="Wingdings"/>
      </w:rPr>
    </w:lvl>
  </w:abstractNum>
  <w:abstractNum w:abstractNumId="7">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25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F1468F9"/>
    <w:multiLevelType w:val="multilevel"/>
    <w:tmpl w:val="1F1468F9"/>
    <w:lvl w:ilvl="0" w:tentative="0">
      <w:start w:val="1"/>
      <w:numFmt w:val="japaneseCounting"/>
      <w:pStyle w:val="220"/>
      <w:lvlText w:val="%1、"/>
      <w:lvlJc w:val="left"/>
      <w:pPr>
        <w:tabs>
          <w:tab w:val="left" w:pos="1360"/>
        </w:tabs>
        <w:ind w:left="1360" w:hanging="720"/>
      </w:pPr>
      <w:rPr>
        <w:rFonts w:hint="default"/>
      </w:rPr>
    </w:lvl>
    <w:lvl w:ilvl="1" w:tentative="0">
      <w:start w:val="1"/>
      <w:numFmt w:val="lowerLetter"/>
      <w:pStyle w:val="158"/>
      <w:lvlText w:val="%2)"/>
      <w:lvlJc w:val="left"/>
      <w:pPr>
        <w:tabs>
          <w:tab w:val="left" w:pos="1480"/>
        </w:tabs>
        <w:ind w:left="1480" w:hanging="420"/>
      </w:pPr>
    </w:lvl>
    <w:lvl w:ilvl="2" w:tentative="0">
      <w:start w:val="1"/>
      <w:numFmt w:val="lowerRoman"/>
      <w:pStyle w:val="211"/>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9">
    <w:nsid w:val="26845082"/>
    <w:multiLevelType w:val="multilevel"/>
    <w:tmpl w:val="26845082"/>
    <w:lvl w:ilvl="0" w:tentative="0">
      <w:start w:val="1"/>
      <w:numFmt w:val="decimal"/>
      <w:pStyle w:val="275"/>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1">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ascii="宋体" w:hAnsi="宋体" w:eastAsia="宋体"/>
        <w:sz w:val="24"/>
        <w:szCs w:val="24"/>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9A5F31"/>
    <w:multiLevelType w:val="multilevel"/>
    <w:tmpl w:val="6A9A5F31"/>
    <w:lvl w:ilvl="0" w:tentative="0">
      <w:start w:val="1"/>
      <w:numFmt w:val="decimal"/>
      <w:pStyle w:val="343"/>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351"/>
      <w:lvlText w:val="%9."/>
      <w:lvlJc w:val="right"/>
      <w:pPr>
        <w:tabs>
          <w:tab w:val="left" w:pos="4420"/>
        </w:tabs>
        <w:ind w:left="4420" w:hanging="420"/>
      </w:pPr>
    </w:lvl>
  </w:abstractNum>
  <w:abstractNum w:abstractNumId="13">
    <w:nsid w:val="6D9F4248"/>
    <w:multiLevelType w:val="singleLevel"/>
    <w:tmpl w:val="6D9F4248"/>
    <w:lvl w:ilvl="0" w:tentative="0">
      <w:start w:val="1"/>
      <w:numFmt w:val="decimal"/>
      <w:pStyle w:val="291"/>
      <w:lvlText w:val="%1）"/>
      <w:lvlJc w:val="left"/>
      <w:pPr>
        <w:tabs>
          <w:tab w:val="left" w:pos="1050"/>
        </w:tabs>
        <w:ind w:left="1050" w:hanging="450"/>
      </w:pPr>
      <w:rPr>
        <w:rFonts w:hint="eastAsia"/>
      </w:rPr>
    </w:lvl>
  </w:abstractNum>
  <w:abstractNum w:abstractNumId="14">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5">
    <w:nsid w:val="76F2ADCA"/>
    <w:multiLevelType w:val="singleLevel"/>
    <w:tmpl w:val="76F2ADCA"/>
    <w:lvl w:ilvl="0" w:tentative="0">
      <w:start w:val="3"/>
      <w:numFmt w:val="chineseCounting"/>
      <w:suff w:val="nothing"/>
      <w:lvlText w:val="%1、"/>
      <w:lvlJc w:val="left"/>
      <w:rPr>
        <w:rFonts w:hint="eastAsia"/>
      </w:rPr>
    </w:lvl>
  </w:abstractNum>
  <w:abstractNum w:abstractNumId="16">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7"/>
  </w:num>
  <w:num w:numId="7">
    <w:abstractNumId w:val="9"/>
  </w:num>
  <w:num w:numId="8">
    <w:abstractNumId w:val="13"/>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2"/>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0A"/>
    <w:rsid w:val="000007B1"/>
    <w:rsid w:val="000052EC"/>
    <w:rsid w:val="000075B7"/>
    <w:rsid w:val="00007951"/>
    <w:rsid w:val="00007B7F"/>
    <w:rsid w:val="000107CB"/>
    <w:rsid w:val="00012360"/>
    <w:rsid w:val="000177FE"/>
    <w:rsid w:val="00017B26"/>
    <w:rsid w:val="00020924"/>
    <w:rsid w:val="00021739"/>
    <w:rsid w:val="00027A0C"/>
    <w:rsid w:val="00030255"/>
    <w:rsid w:val="000302B3"/>
    <w:rsid w:val="00030B75"/>
    <w:rsid w:val="00032A7A"/>
    <w:rsid w:val="0003380F"/>
    <w:rsid w:val="0004210D"/>
    <w:rsid w:val="00043847"/>
    <w:rsid w:val="00054E39"/>
    <w:rsid w:val="00066B8F"/>
    <w:rsid w:val="00067234"/>
    <w:rsid w:val="000707BD"/>
    <w:rsid w:val="00070B69"/>
    <w:rsid w:val="000717E9"/>
    <w:rsid w:val="00073BA8"/>
    <w:rsid w:val="00080187"/>
    <w:rsid w:val="0008313B"/>
    <w:rsid w:val="00085123"/>
    <w:rsid w:val="00085523"/>
    <w:rsid w:val="00085556"/>
    <w:rsid w:val="0008669F"/>
    <w:rsid w:val="0009027E"/>
    <w:rsid w:val="00090C9B"/>
    <w:rsid w:val="00090D4B"/>
    <w:rsid w:val="00097507"/>
    <w:rsid w:val="000A02EC"/>
    <w:rsid w:val="000A0422"/>
    <w:rsid w:val="000A1DA2"/>
    <w:rsid w:val="000A7D04"/>
    <w:rsid w:val="000B194E"/>
    <w:rsid w:val="000B1B11"/>
    <w:rsid w:val="000B46F1"/>
    <w:rsid w:val="000B59EC"/>
    <w:rsid w:val="000C052F"/>
    <w:rsid w:val="000C5CEE"/>
    <w:rsid w:val="000C7143"/>
    <w:rsid w:val="000D2122"/>
    <w:rsid w:val="000E1268"/>
    <w:rsid w:val="000E14FE"/>
    <w:rsid w:val="000E3D10"/>
    <w:rsid w:val="000E4F69"/>
    <w:rsid w:val="000E53E7"/>
    <w:rsid w:val="000E717B"/>
    <w:rsid w:val="000F1129"/>
    <w:rsid w:val="00100DCE"/>
    <w:rsid w:val="00106A39"/>
    <w:rsid w:val="00107AAC"/>
    <w:rsid w:val="001104EF"/>
    <w:rsid w:val="00111255"/>
    <w:rsid w:val="001146CC"/>
    <w:rsid w:val="0011575C"/>
    <w:rsid w:val="00120A77"/>
    <w:rsid w:val="00122872"/>
    <w:rsid w:val="00123308"/>
    <w:rsid w:val="00125B84"/>
    <w:rsid w:val="00131134"/>
    <w:rsid w:val="001340FB"/>
    <w:rsid w:val="00135F97"/>
    <w:rsid w:val="00137383"/>
    <w:rsid w:val="001405EF"/>
    <w:rsid w:val="00142843"/>
    <w:rsid w:val="00144631"/>
    <w:rsid w:val="00145C3B"/>
    <w:rsid w:val="00147357"/>
    <w:rsid w:val="00154B53"/>
    <w:rsid w:val="001611E6"/>
    <w:rsid w:val="0016425A"/>
    <w:rsid w:val="001658C8"/>
    <w:rsid w:val="00165E9C"/>
    <w:rsid w:val="0017067C"/>
    <w:rsid w:val="00170B87"/>
    <w:rsid w:val="001718DD"/>
    <w:rsid w:val="00172AFD"/>
    <w:rsid w:val="001741F0"/>
    <w:rsid w:val="00174480"/>
    <w:rsid w:val="00174FA8"/>
    <w:rsid w:val="0017698C"/>
    <w:rsid w:val="00183178"/>
    <w:rsid w:val="001831F6"/>
    <w:rsid w:val="00185AAA"/>
    <w:rsid w:val="0018724A"/>
    <w:rsid w:val="00187485"/>
    <w:rsid w:val="001904BF"/>
    <w:rsid w:val="0019458C"/>
    <w:rsid w:val="001946A8"/>
    <w:rsid w:val="001952DC"/>
    <w:rsid w:val="0019634D"/>
    <w:rsid w:val="001A3D68"/>
    <w:rsid w:val="001B27E0"/>
    <w:rsid w:val="001B392B"/>
    <w:rsid w:val="001B7F0F"/>
    <w:rsid w:val="001C0342"/>
    <w:rsid w:val="001E5113"/>
    <w:rsid w:val="00200AF1"/>
    <w:rsid w:val="002023CB"/>
    <w:rsid w:val="00202884"/>
    <w:rsid w:val="00205221"/>
    <w:rsid w:val="0020684F"/>
    <w:rsid w:val="00206BAA"/>
    <w:rsid w:val="002107C4"/>
    <w:rsid w:val="0021436C"/>
    <w:rsid w:val="002203F4"/>
    <w:rsid w:val="002230FB"/>
    <w:rsid w:val="00226D5A"/>
    <w:rsid w:val="002275D4"/>
    <w:rsid w:val="00233CF8"/>
    <w:rsid w:val="00236A81"/>
    <w:rsid w:val="00236E06"/>
    <w:rsid w:val="00242274"/>
    <w:rsid w:val="0024362D"/>
    <w:rsid w:val="00247C60"/>
    <w:rsid w:val="00251079"/>
    <w:rsid w:val="00257F8A"/>
    <w:rsid w:val="00260D6D"/>
    <w:rsid w:val="0026191A"/>
    <w:rsid w:val="0026466C"/>
    <w:rsid w:val="002673BB"/>
    <w:rsid w:val="00274795"/>
    <w:rsid w:val="00277A98"/>
    <w:rsid w:val="00280562"/>
    <w:rsid w:val="00280D84"/>
    <w:rsid w:val="00283561"/>
    <w:rsid w:val="002856B9"/>
    <w:rsid w:val="002866FE"/>
    <w:rsid w:val="0028707C"/>
    <w:rsid w:val="002872C8"/>
    <w:rsid w:val="002901D4"/>
    <w:rsid w:val="002903CD"/>
    <w:rsid w:val="002905D4"/>
    <w:rsid w:val="0029502C"/>
    <w:rsid w:val="002959A1"/>
    <w:rsid w:val="00296387"/>
    <w:rsid w:val="002A6E4C"/>
    <w:rsid w:val="002C0CC4"/>
    <w:rsid w:val="002C19F3"/>
    <w:rsid w:val="002D03C0"/>
    <w:rsid w:val="002D1FFD"/>
    <w:rsid w:val="002D2EA7"/>
    <w:rsid w:val="002D5410"/>
    <w:rsid w:val="002D5DD2"/>
    <w:rsid w:val="002D7B3C"/>
    <w:rsid w:val="002E310A"/>
    <w:rsid w:val="002E4C10"/>
    <w:rsid w:val="002E571B"/>
    <w:rsid w:val="002F02C6"/>
    <w:rsid w:val="002F06C5"/>
    <w:rsid w:val="002F10A3"/>
    <w:rsid w:val="002F3761"/>
    <w:rsid w:val="002F5A64"/>
    <w:rsid w:val="00300BDC"/>
    <w:rsid w:val="00305513"/>
    <w:rsid w:val="00305862"/>
    <w:rsid w:val="00306F1F"/>
    <w:rsid w:val="0031108A"/>
    <w:rsid w:val="00312328"/>
    <w:rsid w:val="00313C95"/>
    <w:rsid w:val="003145FB"/>
    <w:rsid w:val="003157D6"/>
    <w:rsid w:val="00316916"/>
    <w:rsid w:val="0032074A"/>
    <w:rsid w:val="00320CB6"/>
    <w:rsid w:val="00320D6B"/>
    <w:rsid w:val="0032182D"/>
    <w:rsid w:val="00322C7C"/>
    <w:rsid w:val="00324981"/>
    <w:rsid w:val="00331EF1"/>
    <w:rsid w:val="00332C98"/>
    <w:rsid w:val="0033575B"/>
    <w:rsid w:val="00350D03"/>
    <w:rsid w:val="00362FAC"/>
    <w:rsid w:val="0036451B"/>
    <w:rsid w:val="00364859"/>
    <w:rsid w:val="00371383"/>
    <w:rsid w:val="003818F8"/>
    <w:rsid w:val="00386391"/>
    <w:rsid w:val="00391CF3"/>
    <w:rsid w:val="0039312E"/>
    <w:rsid w:val="003A171E"/>
    <w:rsid w:val="003A327D"/>
    <w:rsid w:val="003A4C1A"/>
    <w:rsid w:val="003A6D2B"/>
    <w:rsid w:val="003B3D51"/>
    <w:rsid w:val="003B407C"/>
    <w:rsid w:val="003B6319"/>
    <w:rsid w:val="003C057E"/>
    <w:rsid w:val="003C2AE2"/>
    <w:rsid w:val="003C3124"/>
    <w:rsid w:val="003D1391"/>
    <w:rsid w:val="003D32B1"/>
    <w:rsid w:val="003D37C8"/>
    <w:rsid w:val="003D4BA9"/>
    <w:rsid w:val="003E09F6"/>
    <w:rsid w:val="003F1458"/>
    <w:rsid w:val="003F4B47"/>
    <w:rsid w:val="003F586D"/>
    <w:rsid w:val="003F6143"/>
    <w:rsid w:val="003F7579"/>
    <w:rsid w:val="004003D9"/>
    <w:rsid w:val="00400ACD"/>
    <w:rsid w:val="004013DF"/>
    <w:rsid w:val="0040239A"/>
    <w:rsid w:val="00402ED9"/>
    <w:rsid w:val="004035EC"/>
    <w:rsid w:val="004053F8"/>
    <w:rsid w:val="00406F50"/>
    <w:rsid w:val="004077CE"/>
    <w:rsid w:val="004100FF"/>
    <w:rsid w:val="0041016F"/>
    <w:rsid w:val="00413E2F"/>
    <w:rsid w:val="00416451"/>
    <w:rsid w:val="0042117E"/>
    <w:rsid w:val="004229E6"/>
    <w:rsid w:val="00423DB5"/>
    <w:rsid w:val="004255C6"/>
    <w:rsid w:val="00425647"/>
    <w:rsid w:val="00425705"/>
    <w:rsid w:val="004265FA"/>
    <w:rsid w:val="0043114C"/>
    <w:rsid w:val="00432AC6"/>
    <w:rsid w:val="00433C3D"/>
    <w:rsid w:val="00433EA9"/>
    <w:rsid w:val="004352E1"/>
    <w:rsid w:val="00443D12"/>
    <w:rsid w:val="00444014"/>
    <w:rsid w:val="004507D0"/>
    <w:rsid w:val="004518C9"/>
    <w:rsid w:val="0045466E"/>
    <w:rsid w:val="00454F49"/>
    <w:rsid w:val="0045580A"/>
    <w:rsid w:val="004560B4"/>
    <w:rsid w:val="00462387"/>
    <w:rsid w:val="00463281"/>
    <w:rsid w:val="00466311"/>
    <w:rsid w:val="004700DA"/>
    <w:rsid w:val="0047237E"/>
    <w:rsid w:val="00477989"/>
    <w:rsid w:val="00480EA0"/>
    <w:rsid w:val="00483701"/>
    <w:rsid w:val="00492115"/>
    <w:rsid w:val="00493593"/>
    <w:rsid w:val="00494D7D"/>
    <w:rsid w:val="00496752"/>
    <w:rsid w:val="0049753F"/>
    <w:rsid w:val="004A04B0"/>
    <w:rsid w:val="004A0BAD"/>
    <w:rsid w:val="004A3AE4"/>
    <w:rsid w:val="004A569E"/>
    <w:rsid w:val="004B5DDF"/>
    <w:rsid w:val="004B6F1B"/>
    <w:rsid w:val="004D09F5"/>
    <w:rsid w:val="004D48C9"/>
    <w:rsid w:val="004D7B02"/>
    <w:rsid w:val="004E1C6E"/>
    <w:rsid w:val="004E5B71"/>
    <w:rsid w:val="004E7E34"/>
    <w:rsid w:val="004F00DA"/>
    <w:rsid w:val="004F0A63"/>
    <w:rsid w:val="004F2506"/>
    <w:rsid w:val="004F4EE4"/>
    <w:rsid w:val="004F7B88"/>
    <w:rsid w:val="00501C1E"/>
    <w:rsid w:val="00502AFB"/>
    <w:rsid w:val="0050342C"/>
    <w:rsid w:val="0050369D"/>
    <w:rsid w:val="0050413E"/>
    <w:rsid w:val="00504948"/>
    <w:rsid w:val="00504FBE"/>
    <w:rsid w:val="005059A7"/>
    <w:rsid w:val="005077EF"/>
    <w:rsid w:val="005104A9"/>
    <w:rsid w:val="00514813"/>
    <w:rsid w:val="00515384"/>
    <w:rsid w:val="00515C11"/>
    <w:rsid w:val="00520AA2"/>
    <w:rsid w:val="005231E6"/>
    <w:rsid w:val="00530ED5"/>
    <w:rsid w:val="00531DD9"/>
    <w:rsid w:val="00532B83"/>
    <w:rsid w:val="00533918"/>
    <w:rsid w:val="005419E4"/>
    <w:rsid w:val="00541DFD"/>
    <w:rsid w:val="005424AA"/>
    <w:rsid w:val="0054480E"/>
    <w:rsid w:val="0054561C"/>
    <w:rsid w:val="00546178"/>
    <w:rsid w:val="00550128"/>
    <w:rsid w:val="00557F27"/>
    <w:rsid w:val="005604B7"/>
    <w:rsid w:val="00562518"/>
    <w:rsid w:val="00571080"/>
    <w:rsid w:val="00582C0D"/>
    <w:rsid w:val="00586784"/>
    <w:rsid w:val="005872D8"/>
    <w:rsid w:val="0059157A"/>
    <w:rsid w:val="00591B8D"/>
    <w:rsid w:val="00596ACC"/>
    <w:rsid w:val="005A00BE"/>
    <w:rsid w:val="005A106C"/>
    <w:rsid w:val="005A1846"/>
    <w:rsid w:val="005B2AF2"/>
    <w:rsid w:val="005B6754"/>
    <w:rsid w:val="005D26D4"/>
    <w:rsid w:val="005D77AC"/>
    <w:rsid w:val="005D7852"/>
    <w:rsid w:val="005E0BE4"/>
    <w:rsid w:val="005E184F"/>
    <w:rsid w:val="005E3B1A"/>
    <w:rsid w:val="005E42FE"/>
    <w:rsid w:val="005E4EBD"/>
    <w:rsid w:val="005F2DAE"/>
    <w:rsid w:val="005F383D"/>
    <w:rsid w:val="005F4BF8"/>
    <w:rsid w:val="005F716A"/>
    <w:rsid w:val="00600433"/>
    <w:rsid w:val="00600A05"/>
    <w:rsid w:val="00600B58"/>
    <w:rsid w:val="00602C5E"/>
    <w:rsid w:val="00603E88"/>
    <w:rsid w:val="00604EF6"/>
    <w:rsid w:val="0060738C"/>
    <w:rsid w:val="00611696"/>
    <w:rsid w:val="00611A71"/>
    <w:rsid w:val="00616E6E"/>
    <w:rsid w:val="006200EB"/>
    <w:rsid w:val="0062152F"/>
    <w:rsid w:val="00621D07"/>
    <w:rsid w:val="00624054"/>
    <w:rsid w:val="00624496"/>
    <w:rsid w:val="00625EF0"/>
    <w:rsid w:val="00626FEB"/>
    <w:rsid w:val="0062748B"/>
    <w:rsid w:val="00630644"/>
    <w:rsid w:val="00630A20"/>
    <w:rsid w:val="00631F3F"/>
    <w:rsid w:val="00635D27"/>
    <w:rsid w:val="006365BE"/>
    <w:rsid w:val="00636DBB"/>
    <w:rsid w:val="00640F78"/>
    <w:rsid w:val="006440D7"/>
    <w:rsid w:val="006444C7"/>
    <w:rsid w:val="00653D2D"/>
    <w:rsid w:val="00656932"/>
    <w:rsid w:val="006578E4"/>
    <w:rsid w:val="0066296A"/>
    <w:rsid w:val="00664B90"/>
    <w:rsid w:val="006656DA"/>
    <w:rsid w:val="00665DC2"/>
    <w:rsid w:val="00666A5E"/>
    <w:rsid w:val="00670E23"/>
    <w:rsid w:val="00670E78"/>
    <w:rsid w:val="00671D74"/>
    <w:rsid w:val="00673194"/>
    <w:rsid w:val="00673827"/>
    <w:rsid w:val="00673A30"/>
    <w:rsid w:val="00674EF6"/>
    <w:rsid w:val="00676537"/>
    <w:rsid w:val="006776E9"/>
    <w:rsid w:val="006805A5"/>
    <w:rsid w:val="00680BB3"/>
    <w:rsid w:val="00680E09"/>
    <w:rsid w:val="00682F11"/>
    <w:rsid w:val="00682F24"/>
    <w:rsid w:val="0068451E"/>
    <w:rsid w:val="00685BEE"/>
    <w:rsid w:val="006902DA"/>
    <w:rsid w:val="00690C7D"/>
    <w:rsid w:val="00692CFD"/>
    <w:rsid w:val="00692E50"/>
    <w:rsid w:val="00693BCB"/>
    <w:rsid w:val="00694F2F"/>
    <w:rsid w:val="006A04D8"/>
    <w:rsid w:val="006A39EC"/>
    <w:rsid w:val="006B0E11"/>
    <w:rsid w:val="006B1198"/>
    <w:rsid w:val="006B1A43"/>
    <w:rsid w:val="006B2F60"/>
    <w:rsid w:val="006B5D12"/>
    <w:rsid w:val="006C4B21"/>
    <w:rsid w:val="006C5ACB"/>
    <w:rsid w:val="006D25E7"/>
    <w:rsid w:val="006D2E6E"/>
    <w:rsid w:val="006D3D0E"/>
    <w:rsid w:val="006D4630"/>
    <w:rsid w:val="006D49D5"/>
    <w:rsid w:val="006D570B"/>
    <w:rsid w:val="006D598C"/>
    <w:rsid w:val="006E08E8"/>
    <w:rsid w:val="006E366C"/>
    <w:rsid w:val="006E547B"/>
    <w:rsid w:val="006F02BF"/>
    <w:rsid w:val="006F32E1"/>
    <w:rsid w:val="006F63D8"/>
    <w:rsid w:val="006F700F"/>
    <w:rsid w:val="00700B92"/>
    <w:rsid w:val="00701B57"/>
    <w:rsid w:val="007079B6"/>
    <w:rsid w:val="0071289C"/>
    <w:rsid w:val="0072051E"/>
    <w:rsid w:val="00725EB9"/>
    <w:rsid w:val="007337EF"/>
    <w:rsid w:val="00740D56"/>
    <w:rsid w:val="0074215E"/>
    <w:rsid w:val="007431F4"/>
    <w:rsid w:val="0074651E"/>
    <w:rsid w:val="00746544"/>
    <w:rsid w:val="00746847"/>
    <w:rsid w:val="0075245D"/>
    <w:rsid w:val="00753496"/>
    <w:rsid w:val="00754653"/>
    <w:rsid w:val="007547CB"/>
    <w:rsid w:val="007552A6"/>
    <w:rsid w:val="00763E6B"/>
    <w:rsid w:val="007641B7"/>
    <w:rsid w:val="00766465"/>
    <w:rsid w:val="007840D5"/>
    <w:rsid w:val="007845DE"/>
    <w:rsid w:val="00790048"/>
    <w:rsid w:val="0079101A"/>
    <w:rsid w:val="007942DD"/>
    <w:rsid w:val="007973B7"/>
    <w:rsid w:val="007A2B01"/>
    <w:rsid w:val="007A494F"/>
    <w:rsid w:val="007A5F71"/>
    <w:rsid w:val="007A6135"/>
    <w:rsid w:val="007B081D"/>
    <w:rsid w:val="007B46A4"/>
    <w:rsid w:val="007B5113"/>
    <w:rsid w:val="007B7C8A"/>
    <w:rsid w:val="007C08BB"/>
    <w:rsid w:val="007C5521"/>
    <w:rsid w:val="007C5B1B"/>
    <w:rsid w:val="007C7225"/>
    <w:rsid w:val="007D0591"/>
    <w:rsid w:val="007E056C"/>
    <w:rsid w:val="007E32A8"/>
    <w:rsid w:val="007F1CC8"/>
    <w:rsid w:val="007F70CF"/>
    <w:rsid w:val="008006DF"/>
    <w:rsid w:val="00801631"/>
    <w:rsid w:val="00802016"/>
    <w:rsid w:val="0080303C"/>
    <w:rsid w:val="00803AEC"/>
    <w:rsid w:val="008104B1"/>
    <w:rsid w:val="00813E32"/>
    <w:rsid w:val="00824C01"/>
    <w:rsid w:val="00827A14"/>
    <w:rsid w:val="00830547"/>
    <w:rsid w:val="008323ED"/>
    <w:rsid w:val="008325A4"/>
    <w:rsid w:val="008418D0"/>
    <w:rsid w:val="008430D4"/>
    <w:rsid w:val="00844EA1"/>
    <w:rsid w:val="008456D6"/>
    <w:rsid w:val="00846EE9"/>
    <w:rsid w:val="00850C7A"/>
    <w:rsid w:val="0085376B"/>
    <w:rsid w:val="00854760"/>
    <w:rsid w:val="00860E37"/>
    <w:rsid w:val="00867542"/>
    <w:rsid w:val="00872D9F"/>
    <w:rsid w:val="00873BF4"/>
    <w:rsid w:val="00875785"/>
    <w:rsid w:val="00880365"/>
    <w:rsid w:val="00886DAB"/>
    <w:rsid w:val="00887058"/>
    <w:rsid w:val="00887D9E"/>
    <w:rsid w:val="00894398"/>
    <w:rsid w:val="0089476A"/>
    <w:rsid w:val="00897964"/>
    <w:rsid w:val="008A0F44"/>
    <w:rsid w:val="008A142B"/>
    <w:rsid w:val="008A24AC"/>
    <w:rsid w:val="008A78D8"/>
    <w:rsid w:val="008B0282"/>
    <w:rsid w:val="008B2C8E"/>
    <w:rsid w:val="008B5962"/>
    <w:rsid w:val="008C7457"/>
    <w:rsid w:val="008C7533"/>
    <w:rsid w:val="008D2853"/>
    <w:rsid w:val="008D2C7E"/>
    <w:rsid w:val="008D3827"/>
    <w:rsid w:val="008D6C52"/>
    <w:rsid w:val="008D708C"/>
    <w:rsid w:val="008D756E"/>
    <w:rsid w:val="008E3EDE"/>
    <w:rsid w:val="008E4EAE"/>
    <w:rsid w:val="008F4354"/>
    <w:rsid w:val="008F6F60"/>
    <w:rsid w:val="00904BD1"/>
    <w:rsid w:val="00907822"/>
    <w:rsid w:val="00911E1B"/>
    <w:rsid w:val="0091566E"/>
    <w:rsid w:val="00916A9F"/>
    <w:rsid w:val="00921417"/>
    <w:rsid w:val="0093036E"/>
    <w:rsid w:val="00934DE5"/>
    <w:rsid w:val="00935319"/>
    <w:rsid w:val="00935B40"/>
    <w:rsid w:val="009404D3"/>
    <w:rsid w:val="00940C7F"/>
    <w:rsid w:val="00946256"/>
    <w:rsid w:val="009462BA"/>
    <w:rsid w:val="00953B8F"/>
    <w:rsid w:val="009578F6"/>
    <w:rsid w:val="00963FD6"/>
    <w:rsid w:val="00964CF3"/>
    <w:rsid w:val="00965893"/>
    <w:rsid w:val="00965E8A"/>
    <w:rsid w:val="00967B57"/>
    <w:rsid w:val="00967F70"/>
    <w:rsid w:val="009716EE"/>
    <w:rsid w:val="009734F1"/>
    <w:rsid w:val="00973C7F"/>
    <w:rsid w:val="0097431C"/>
    <w:rsid w:val="009853E2"/>
    <w:rsid w:val="00985B4F"/>
    <w:rsid w:val="00991365"/>
    <w:rsid w:val="0099261A"/>
    <w:rsid w:val="0099375B"/>
    <w:rsid w:val="00995C6C"/>
    <w:rsid w:val="0099608C"/>
    <w:rsid w:val="00996B8C"/>
    <w:rsid w:val="00997E8F"/>
    <w:rsid w:val="009A0DAE"/>
    <w:rsid w:val="009A33A1"/>
    <w:rsid w:val="009A3C85"/>
    <w:rsid w:val="009A3CBA"/>
    <w:rsid w:val="009B229F"/>
    <w:rsid w:val="009B546A"/>
    <w:rsid w:val="009B5D3E"/>
    <w:rsid w:val="009D0BC9"/>
    <w:rsid w:val="009D0D72"/>
    <w:rsid w:val="009D3FA6"/>
    <w:rsid w:val="009D5758"/>
    <w:rsid w:val="009D68F7"/>
    <w:rsid w:val="009E19A1"/>
    <w:rsid w:val="009E1A26"/>
    <w:rsid w:val="009E1CAF"/>
    <w:rsid w:val="009E543C"/>
    <w:rsid w:val="009E7154"/>
    <w:rsid w:val="009F2639"/>
    <w:rsid w:val="009F437B"/>
    <w:rsid w:val="009F4692"/>
    <w:rsid w:val="009F6E7F"/>
    <w:rsid w:val="009F7393"/>
    <w:rsid w:val="00A01B78"/>
    <w:rsid w:val="00A01FA9"/>
    <w:rsid w:val="00A02203"/>
    <w:rsid w:val="00A0248B"/>
    <w:rsid w:val="00A0361A"/>
    <w:rsid w:val="00A0487F"/>
    <w:rsid w:val="00A14C2C"/>
    <w:rsid w:val="00A24097"/>
    <w:rsid w:val="00A27619"/>
    <w:rsid w:val="00A30EB3"/>
    <w:rsid w:val="00A32559"/>
    <w:rsid w:val="00A400A6"/>
    <w:rsid w:val="00A43D0D"/>
    <w:rsid w:val="00A468AB"/>
    <w:rsid w:val="00A504BF"/>
    <w:rsid w:val="00A51ECB"/>
    <w:rsid w:val="00A52CFF"/>
    <w:rsid w:val="00A56D28"/>
    <w:rsid w:val="00A61F47"/>
    <w:rsid w:val="00A64D72"/>
    <w:rsid w:val="00A64E3F"/>
    <w:rsid w:val="00A67A24"/>
    <w:rsid w:val="00A714FD"/>
    <w:rsid w:val="00A7357F"/>
    <w:rsid w:val="00A81580"/>
    <w:rsid w:val="00A836EC"/>
    <w:rsid w:val="00A83F41"/>
    <w:rsid w:val="00A845DF"/>
    <w:rsid w:val="00A86177"/>
    <w:rsid w:val="00A865D2"/>
    <w:rsid w:val="00A9200E"/>
    <w:rsid w:val="00A96336"/>
    <w:rsid w:val="00AA4BC5"/>
    <w:rsid w:val="00AA6170"/>
    <w:rsid w:val="00AA62A5"/>
    <w:rsid w:val="00AA7D11"/>
    <w:rsid w:val="00AB1BE4"/>
    <w:rsid w:val="00AB3D1E"/>
    <w:rsid w:val="00AB4B08"/>
    <w:rsid w:val="00AB6E1A"/>
    <w:rsid w:val="00AC2C36"/>
    <w:rsid w:val="00AC3D1E"/>
    <w:rsid w:val="00AD0009"/>
    <w:rsid w:val="00AD23DB"/>
    <w:rsid w:val="00AD4418"/>
    <w:rsid w:val="00AD6758"/>
    <w:rsid w:val="00AD737A"/>
    <w:rsid w:val="00AD7C6C"/>
    <w:rsid w:val="00AD7EC3"/>
    <w:rsid w:val="00AE2189"/>
    <w:rsid w:val="00AE55E7"/>
    <w:rsid w:val="00AF30AD"/>
    <w:rsid w:val="00AF3BE3"/>
    <w:rsid w:val="00AF7023"/>
    <w:rsid w:val="00AF74B5"/>
    <w:rsid w:val="00B04097"/>
    <w:rsid w:val="00B10C01"/>
    <w:rsid w:val="00B13D30"/>
    <w:rsid w:val="00B22252"/>
    <w:rsid w:val="00B2253B"/>
    <w:rsid w:val="00B23A76"/>
    <w:rsid w:val="00B24BA5"/>
    <w:rsid w:val="00B306C6"/>
    <w:rsid w:val="00B342B0"/>
    <w:rsid w:val="00B37D5E"/>
    <w:rsid w:val="00B409CC"/>
    <w:rsid w:val="00B41896"/>
    <w:rsid w:val="00B44CB6"/>
    <w:rsid w:val="00B45F63"/>
    <w:rsid w:val="00B502DB"/>
    <w:rsid w:val="00B5160D"/>
    <w:rsid w:val="00B52CE3"/>
    <w:rsid w:val="00B5771E"/>
    <w:rsid w:val="00B63BDF"/>
    <w:rsid w:val="00B71F51"/>
    <w:rsid w:val="00B7440A"/>
    <w:rsid w:val="00B838D1"/>
    <w:rsid w:val="00B85E96"/>
    <w:rsid w:val="00B90AE9"/>
    <w:rsid w:val="00B9157E"/>
    <w:rsid w:val="00B93511"/>
    <w:rsid w:val="00B97A34"/>
    <w:rsid w:val="00BA326A"/>
    <w:rsid w:val="00BA3DD0"/>
    <w:rsid w:val="00BA5CBA"/>
    <w:rsid w:val="00BA5F48"/>
    <w:rsid w:val="00BA766D"/>
    <w:rsid w:val="00BB10B9"/>
    <w:rsid w:val="00BB636A"/>
    <w:rsid w:val="00BB7B34"/>
    <w:rsid w:val="00BC1D2B"/>
    <w:rsid w:val="00BC3CAA"/>
    <w:rsid w:val="00BC3EBB"/>
    <w:rsid w:val="00BC410E"/>
    <w:rsid w:val="00BC49BE"/>
    <w:rsid w:val="00BC4B36"/>
    <w:rsid w:val="00BC5F3F"/>
    <w:rsid w:val="00BD0FB4"/>
    <w:rsid w:val="00BD5648"/>
    <w:rsid w:val="00BE1B31"/>
    <w:rsid w:val="00BE255B"/>
    <w:rsid w:val="00BE2B6D"/>
    <w:rsid w:val="00BF23D0"/>
    <w:rsid w:val="00BF4254"/>
    <w:rsid w:val="00C00C3F"/>
    <w:rsid w:val="00C01515"/>
    <w:rsid w:val="00C0566D"/>
    <w:rsid w:val="00C13265"/>
    <w:rsid w:val="00C13CBD"/>
    <w:rsid w:val="00C1579C"/>
    <w:rsid w:val="00C17A2B"/>
    <w:rsid w:val="00C217B8"/>
    <w:rsid w:val="00C30A33"/>
    <w:rsid w:val="00C31E53"/>
    <w:rsid w:val="00C3407D"/>
    <w:rsid w:val="00C35546"/>
    <w:rsid w:val="00C366A2"/>
    <w:rsid w:val="00C409B1"/>
    <w:rsid w:val="00C43E50"/>
    <w:rsid w:val="00C44497"/>
    <w:rsid w:val="00C46022"/>
    <w:rsid w:val="00C46DD4"/>
    <w:rsid w:val="00C47883"/>
    <w:rsid w:val="00C54D56"/>
    <w:rsid w:val="00C568A1"/>
    <w:rsid w:val="00C57FD6"/>
    <w:rsid w:val="00C62633"/>
    <w:rsid w:val="00C63071"/>
    <w:rsid w:val="00C64D5B"/>
    <w:rsid w:val="00C65257"/>
    <w:rsid w:val="00C666CE"/>
    <w:rsid w:val="00C80AC9"/>
    <w:rsid w:val="00C85CA6"/>
    <w:rsid w:val="00C860F7"/>
    <w:rsid w:val="00C93112"/>
    <w:rsid w:val="00C932D8"/>
    <w:rsid w:val="00C934A4"/>
    <w:rsid w:val="00C960F9"/>
    <w:rsid w:val="00C96730"/>
    <w:rsid w:val="00C970CA"/>
    <w:rsid w:val="00C97555"/>
    <w:rsid w:val="00CA18E8"/>
    <w:rsid w:val="00CA450C"/>
    <w:rsid w:val="00CA5072"/>
    <w:rsid w:val="00CB03AC"/>
    <w:rsid w:val="00CB6DC8"/>
    <w:rsid w:val="00CC054D"/>
    <w:rsid w:val="00CC225B"/>
    <w:rsid w:val="00CC343C"/>
    <w:rsid w:val="00CC5052"/>
    <w:rsid w:val="00CD0429"/>
    <w:rsid w:val="00CD1525"/>
    <w:rsid w:val="00CD3906"/>
    <w:rsid w:val="00CD3B7E"/>
    <w:rsid w:val="00CD52C3"/>
    <w:rsid w:val="00CD620B"/>
    <w:rsid w:val="00CE2589"/>
    <w:rsid w:val="00CE4F3B"/>
    <w:rsid w:val="00CE5527"/>
    <w:rsid w:val="00CE71AF"/>
    <w:rsid w:val="00CF0AA4"/>
    <w:rsid w:val="00CF19A4"/>
    <w:rsid w:val="00CF1BEA"/>
    <w:rsid w:val="00CF47E3"/>
    <w:rsid w:val="00CF7F02"/>
    <w:rsid w:val="00D00690"/>
    <w:rsid w:val="00D00B38"/>
    <w:rsid w:val="00D01C1F"/>
    <w:rsid w:val="00D043F4"/>
    <w:rsid w:val="00D1231A"/>
    <w:rsid w:val="00D14465"/>
    <w:rsid w:val="00D14D33"/>
    <w:rsid w:val="00D2178D"/>
    <w:rsid w:val="00D27BB5"/>
    <w:rsid w:val="00D3087F"/>
    <w:rsid w:val="00D31741"/>
    <w:rsid w:val="00D36D8B"/>
    <w:rsid w:val="00D3766A"/>
    <w:rsid w:val="00D402DD"/>
    <w:rsid w:val="00D44462"/>
    <w:rsid w:val="00D445AA"/>
    <w:rsid w:val="00D47426"/>
    <w:rsid w:val="00D5001C"/>
    <w:rsid w:val="00D50F48"/>
    <w:rsid w:val="00D53298"/>
    <w:rsid w:val="00D5329D"/>
    <w:rsid w:val="00D60112"/>
    <w:rsid w:val="00D60543"/>
    <w:rsid w:val="00D60A53"/>
    <w:rsid w:val="00D63580"/>
    <w:rsid w:val="00D639A4"/>
    <w:rsid w:val="00D64D24"/>
    <w:rsid w:val="00D67ADF"/>
    <w:rsid w:val="00D67C78"/>
    <w:rsid w:val="00D72335"/>
    <w:rsid w:val="00D75181"/>
    <w:rsid w:val="00D766E8"/>
    <w:rsid w:val="00D76EBC"/>
    <w:rsid w:val="00D80D74"/>
    <w:rsid w:val="00D82705"/>
    <w:rsid w:val="00D83FE2"/>
    <w:rsid w:val="00D84D67"/>
    <w:rsid w:val="00D91112"/>
    <w:rsid w:val="00D929CB"/>
    <w:rsid w:val="00D9676A"/>
    <w:rsid w:val="00D97372"/>
    <w:rsid w:val="00DA77A3"/>
    <w:rsid w:val="00DA785F"/>
    <w:rsid w:val="00DB210A"/>
    <w:rsid w:val="00DB3DAD"/>
    <w:rsid w:val="00DB4083"/>
    <w:rsid w:val="00DB451E"/>
    <w:rsid w:val="00DB7DBC"/>
    <w:rsid w:val="00DC0B88"/>
    <w:rsid w:val="00DC2007"/>
    <w:rsid w:val="00DD0B98"/>
    <w:rsid w:val="00DD2AC7"/>
    <w:rsid w:val="00DD38E5"/>
    <w:rsid w:val="00DD4394"/>
    <w:rsid w:val="00DE3809"/>
    <w:rsid w:val="00DE4F65"/>
    <w:rsid w:val="00DF5B5D"/>
    <w:rsid w:val="00DF5F0F"/>
    <w:rsid w:val="00DF770E"/>
    <w:rsid w:val="00E01F82"/>
    <w:rsid w:val="00E02FE3"/>
    <w:rsid w:val="00E05B9C"/>
    <w:rsid w:val="00E071BD"/>
    <w:rsid w:val="00E076D8"/>
    <w:rsid w:val="00E1718E"/>
    <w:rsid w:val="00E17247"/>
    <w:rsid w:val="00E209CF"/>
    <w:rsid w:val="00E2682F"/>
    <w:rsid w:val="00E26BD5"/>
    <w:rsid w:val="00E31CC0"/>
    <w:rsid w:val="00E3442F"/>
    <w:rsid w:val="00E36826"/>
    <w:rsid w:val="00E369D2"/>
    <w:rsid w:val="00E42857"/>
    <w:rsid w:val="00E44B04"/>
    <w:rsid w:val="00E46C86"/>
    <w:rsid w:val="00E52909"/>
    <w:rsid w:val="00E53F2F"/>
    <w:rsid w:val="00E60A34"/>
    <w:rsid w:val="00E631B8"/>
    <w:rsid w:val="00E64009"/>
    <w:rsid w:val="00E66349"/>
    <w:rsid w:val="00E71EB4"/>
    <w:rsid w:val="00E80399"/>
    <w:rsid w:val="00E86615"/>
    <w:rsid w:val="00E931BD"/>
    <w:rsid w:val="00E94609"/>
    <w:rsid w:val="00EA1317"/>
    <w:rsid w:val="00EA2AD8"/>
    <w:rsid w:val="00EA3E6A"/>
    <w:rsid w:val="00EA6108"/>
    <w:rsid w:val="00EB1D23"/>
    <w:rsid w:val="00EB2F99"/>
    <w:rsid w:val="00EB4863"/>
    <w:rsid w:val="00EB6511"/>
    <w:rsid w:val="00EC5A78"/>
    <w:rsid w:val="00EC5F3D"/>
    <w:rsid w:val="00ED2DC2"/>
    <w:rsid w:val="00ED5A18"/>
    <w:rsid w:val="00ED78F0"/>
    <w:rsid w:val="00ED7F82"/>
    <w:rsid w:val="00EE0BBB"/>
    <w:rsid w:val="00EE11E1"/>
    <w:rsid w:val="00EE24CD"/>
    <w:rsid w:val="00EE448A"/>
    <w:rsid w:val="00EF06CB"/>
    <w:rsid w:val="00EF0FB1"/>
    <w:rsid w:val="00EF1E06"/>
    <w:rsid w:val="00EF60CC"/>
    <w:rsid w:val="00F03208"/>
    <w:rsid w:val="00F07F7F"/>
    <w:rsid w:val="00F12046"/>
    <w:rsid w:val="00F14CC0"/>
    <w:rsid w:val="00F151B2"/>
    <w:rsid w:val="00F1567D"/>
    <w:rsid w:val="00F26F59"/>
    <w:rsid w:val="00F328D0"/>
    <w:rsid w:val="00F3320F"/>
    <w:rsid w:val="00F35287"/>
    <w:rsid w:val="00F35408"/>
    <w:rsid w:val="00F43FB5"/>
    <w:rsid w:val="00F46148"/>
    <w:rsid w:val="00F50ADC"/>
    <w:rsid w:val="00F52F57"/>
    <w:rsid w:val="00F60958"/>
    <w:rsid w:val="00F631E0"/>
    <w:rsid w:val="00F65195"/>
    <w:rsid w:val="00F74813"/>
    <w:rsid w:val="00F75597"/>
    <w:rsid w:val="00F75F2A"/>
    <w:rsid w:val="00F774D3"/>
    <w:rsid w:val="00F84E3F"/>
    <w:rsid w:val="00F85459"/>
    <w:rsid w:val="00F86A4E"/>
    <w:rsid w:val="00F92133"/>
    <w:rsid w:val="00F92459"/>
    <w:rsid w:val="00F94C60"/>
    <w:rsid w:val="00FA025C"/>
    <w:rsid w:val="00FA1646"/>
    <w:rsid w:val="00FA2170"/>
    <w:rsid w:val="00FA2FC0"/>
    <w:rsid w:val="00FA5C26"/>
    <w:rsid w:val="00FB1C8D"/>
    <w:rsid w:val="00FB290C"/>
    <w:rsid w:val="00FB31BC"/>
    <w:rsid w:val="00FB38F3"/>
    <w:rsid w:val="00FB522A"/>
    <w:rsid w:val="00FB7758"/>
    <w:rsid w:val="00FC1556"/>
    <w:rsid w:val="00FC272F"/>
    <w:rsid w:val="00FC2F2C"/>
    <w:rsid w:val="00FC3F70"/>
    <w:rsid w:val="00FC7940"/>
    <w:rsid w:val="00FD3C30"/>
    <w:rsid w:val="00FD3E0D"/>
    <w:rsid w:val="00FD4FC1"/>
    <w:rsid w:val="00FE3939"/>
    <w:rsid w:val="00FE79F7"/>
    <w:rsid w:val="012B48C3"/>
    <w:rsid w:val="02D40F61"/>
    <w:rsid w:val="045E48E4"/>
    <w:rsid w:val="06E37719"/>
    <w:rsid w:val="073870FE"/>
    <w:rsid w:val="099C4004"/>
    <w:rsid w:val="0C790773"/>
    <w:rsid w:val="0D782A26"/>
    <w:rsid w:val="0E5B52E7"/>
    <w:rsid w:val="0F0E37B0"/>
    <w:rsid w:val="0F361DED"/>
    <w:rsid w:val="11CE3460"/>
    <w:rsid w:val="1358568A"/>
    <w:rsid w:val="13CF017C"/>
    <w:rsid w:val="1730658D"/>
    <w:rsid w:val="1C484A6F"/>
    <w:rsid w:val="1CFB6C2B"/>
    <w:rsid w:val="1E06471E"/>
    <w:rsid w:val="22427D41"/>
    <w:rsid w:val="23733E04"/>
    <w:rsid w:val="25536607"/>
    <w:rsid w:val="257A2340"/>
    <w:rsid w:val="25EA11FB"/>
    <w:rsid w:val="267527BF"/>
    <w:rsid w:val="27BC2CFC"/>
    <w:rsid w:val="27F37A9F"/>
    <w:rsid w:val="2BF053B9"/>
    <w:rsid w:val="30193FD7"/>
    <w:rsid w:val="30B953EB"/>
    <w:rsid w:val="30CE68C6"/>
    <w:rsid w:val="31F96B36"/>
    <w:rsid w:val="352A140B"/>
    <w:rsid w:val="39FB6FFF"/>
    <w:rsid w:val="3AA23607"/>
    <w:rsid w:val="3D775ED0"/>
    <w:rsid w:val="3DAC1A0E"/>
    <w:rsid w:val="3DF875F6"/>
    <w:rsid w:val="40A41382"/>
    <w:rsid w:val="40ED015A"/>
    <w:rsid w:val="427E1324"/>
    <w:rsid w:val="42C4764D"/>
    <w:rsid w:val="42EE13DF"/>
    <w:rsid w:val="4310426B"/>
    <w:rsid w:val="446702B6"/>
    <w:rsid w:val="44B86B22"/>
    <w:rsid w:val="46DF38E5"/>
    <w:rsid w:val="4B8A2DD6"/>
    <w:rsid w:val="4BDC11D1"/>
    <w:rsid w:val="4BEE2484"/>
    <w:rsid w:val="4C6D0277"/>
    <w:rsid w:val="4C7925A6"/>
    <w:rsid w:val="4C9E24DE"/>
    <w:rsid w:val="4DB73B54"/>
    <w:rsid w:val="4DD82E0B"/>
    <w:rsid w:val="4FA47856"/>
    <w:rsid w:val="503969B0"/>
    <w:rsid w:val="510A5989"/>
    <w:rsid w:val="55DC6F20"/>
    <w:rsid w:val="58637E0E"/>
    <w:rsid w:val="5A6F72BC"/>
    <w:rsid w:val="5A9107F3"/>
    <w:rsid w:val="5DE27EB1"/>
    <w:rsid w:val="5DF52C91"/>
    <w:rsid w:val="5E334C6D"/>
    <w:rsid w:val="5EB05CCA"/>
    <w:rsid w:val="5FF32E16"/>
    <w:rsid w:val="602012CF"/>
    <w:rsid w:val="60A96942"/>
    <w:rsid w:val="61C83951"/>
    <w:rsid w:val="626F06CF"/>
    <w:rsid w:val="628B6990"/>
    <w:rsid w:val="64A70A5D"/>
    <w:rsid w:val="684F5A69"/>
    <w:rsid w:val="69D34DC4"/>
    <w:rsid w:val="6A3101E8"/>
    <w:rsid w:val="6ABB6E50"/>
    <w:rsid w:val="6B6D7F3C"/>
    <w:rsid w:val="6BAA47D2"/>
    <w:rsid w:val="6BB34D64"/>
    <w:rsid w:val="70B23EC8"/>
    <w:rsid w:val="72E546C0"/>
    <w:rsid w:val="73972BE5"/>
    <w:rsid w:val="77016B2F"/>
    <w:rsid w:val="7985299F"/>
    <w:rsid w:val="7A1451BD"/>
    <w:rsid w:val="7AB365CA"/>
    <w:rsid w:val="7B7219E6"/>
    <w:rsid w:val="7BBD5108"/>
    <w:rsid w:val="7D7F1267"/>
    <w:rsid w:val="7FBD69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6"/>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6">
    <w:name w:val="heading 3"/>
    <w:basedOn w:val="1"/>
    <w:next w:val="1"/>
    <w:link w:val="104"/>
    <w:qFormat/>
    <w:uiPriority w:val="0"/>
    <w:pPr>
      <w:keepNext/>
      <w:keepLines/>
      <w:spacing w:before="260" w:after="260" w:line="415" w:lineRule="auto"/>
      <w:outlineLvl w:val="2"/>
    </w:pPr>
    <w:rPr>
      <w:b/>
      <w:bCs/>
      <w:sz w:val="32"/>
      <w:szCs w:val="32"/>
    </w:rPr>
  </w:style>
  <w:style w:type="paragraph" w:styleId="7">
    <w:name w:val="heading 4"/>
    <w:basedOn w:val="1"/>
    <w:next w:val="1"/>
    <w:link w:val="93"/>
    <w:qFormat/>
    <w:uiPriority w:val="0"/>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8">
    <w:name w:val="heading 5"/>
    <w:basedOn w:val="1"/>
    <w:next w:val="1"/>
    <w:link w:val="73"/>
    <w:qFormat/>
    <w:uiPriority w:val="0"/>
    <w:pPr>
      <w:spacing w:before="240" w:after="60"/>
      <w:outlineLvl w:val="4"/>
    </w:pPr>
    <w:rPr>
      <w:sz w:val="22"/>
      <w:szCs w:val="20"/>
    </w:rPr>
  </w:style>
  <w:style w:type="paragraph" w:styleId="9">
    <w:name w:val="heading 6"/>
    <w:basedOn w:val="1"/>
    <w:next w:val="1"/>
    <w:link w:val="88"/>
    <w:qFormat/>
    <w:uiPriority w:val="0"/>
    <w:pPr>
      <w:spacing w:before="240" w:after="60"/>
      <w:outlineLvl w:val="5"/>
    </w:pPr>
    <w:rPr>
      <w:i/>
      <w:iCs/>
      <w:sz w:val="22"/>
      <w:szCs w:val="20"/>
    </w:rPr>
  </w:style>
  <w:style w:type="paragraph" w:styleId="10">
    <w:name w:val="heading 7"/>
    <w:basedOn w:val="1"/>
    <w:next w:val="1"/>
    <w:link w:val="64"/>
    <w:qFormat/>
    <w:uiPriority w:val="0"/>
    <w:pPr>
      <w:spacing w:before="240" w:after="60"/>
      <w:outlineLvl w:val="6"/>
    </w:pPr>
    <w:rPr>
      <w:rFonts w:ascii="Arial" w:hAnsi="Arial"/>
      <w:sz w:val="20"/>
      <w:szCs w:val="20"/>
    </w:rPr>
  </w:style>
  <w:style w:type="paragraph" w:styleId="11">
    <w:name w:val="heading 8"/>
    <w:basedOn w:val="1"/>
    <w:next w:val="1"/>
    <w:link w:val="77"/>
    <w:qFormat/>
    <w:uiPriority w:val="0"/>
    <w:pPr>
      <w:spacing w:before="240" w:after="60"/>
      <w:outlineLvl w:val="7"/>
    </w:pPr>
    <w:rPr>
      <w:rFonts w:ascii="Arial" w:hAnsi="Arial"/>
      <w:i/>
      <w:iCs/>
      <w:sz w:val="20"/>
      <w:szCs w:val="20"/>
    </w:rPr>
  </w:style>
  <w:style w:type="paragraph" w:styleId="12">
    <w:name w:val="heading 9"/>
    <w:basedOn w:val="1"/>
    <w:next w:val="1"/>
    <w:link w:val="112"/>
    <w:qFormat/>
    <w:uiPriority w:val="0"/>
    <w:pPr>
      <w:spacing w:before="240" w:after="60"/>
      <w:outlineLvl w:val="8"/>
    </w:pPr>
    <w:rPr>
      <w:rFonts w:ascii="Arial" w:hAnsi="Arial"/>
      <w:b/>
      <w:i/>
      <w:iCs/>
      <w:sz w:val="18"/>
      <w:szCs w:val="20"/>
    </w:rPr>
  </w:style>
  <w:style w:type="character" w:default="1" w:styleId="52">
    <w:name w:val="Default Paragraph Font"/>
    <w:semiHidden/>
    <w:uiPriority w:val="0"/>
  </w:style>
  <w:style w:type="table" w:default="1" w:styleId="48">
    <w:name w:val="Normal Table"/>
    <w:semiHidden/>
    <w:uiPriority w:val="0"/>
    <w:tblPr>
      <w:tblStyle w:val="48"/>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link w:val="82"/>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13">
    <w:name w:val="toc 7"/>
    <w:basedOn w:val="1"/>
    <w:next w:val="1"/>
    <w:uiPriority w:val="0"/>
    <w:pPr>
      <w:ind w:left="1680"/>
      <w:jc w:val="left"/>
    </w:pPr>
    <w:rPr>
      <w:rFonts w:ascii="Calibri" w:hAnsi="Calibri"/>
      <w:sz w:val="18"/>
      <w:szCs w:val="20"/>
    </w:rPr>
  </w:style>
  <w:style w:type="paragraph" w:styleId="14">
    <w:name w:val="List Number"/>
    <w:basedOn w:val="1"/>
    <w:uiPriority w:val="0"/>
    <w:pPr>
      <w:spacing w:line="360" w:lineRule="auto"/>
      <w:ind w:firstLine="425"/>
    </w:pPr>
    <w:rPr>
      <w:sz w:val="24"/>
      <w:szCs w:val="20"/>
    </w:rPr>
  </w:style>
  <w:style w:type="paragraph" w:styleId="15">
    <w:name w:val="Normal Indent"/>
    <w:basedOn w:val="1"/>
    <w:link w:val="98"/>
    <w:uiPriority w:val="0"/>
    <w:pPr>
      <w:spacing w:line="360" w:lineRule="auto"/>
      <w:ind w:firstLine="420"/>
    </w:pPr>
    <w:rPr>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20"/>
    <w:uiPriority w:val="0"/>
    <w:pPr>
      <w:shd w:val="clear" w:color="auto" w:fill="000080"/>
    </w:pPr>
  </w:style>
  <w:style w:type="paragraph" w:styleId="18">
    <w:name w:val="annotation text"/>
    <w:basedOn w:val="1"/>
    <w:link w:val="86"/>
    <w:uiPriority w:val="0"/>
    <w:pPr>
      <w:jc w:val="left"/>
    </w:pPr>
  </w:style>
  <w:style w:type="paragraph" w:styleId="19">
    <w:name w:val="Salutation"/>
    <w:basedOn w:val="1"/>
    <w:next w:val="1"/>
    <w:link w:val="107"/>
    <w:uiPriority w:val="0"/>
    <w:pPr>
      <w:spacing w:line="520" w:lineRule="exact"/>
    </w:pPr>
    <w:rPr>
      <w:rFonts w:ascii="华文宋体" w:hAnsi="Arial Unicode MS" w:eastAsia="华文宋体"/>
      <w:sz w:val="24"/>
      <w:szCs w:val="20"/>
    </w:rPr>
  </w:style>
  <w:style w:type="paragraph" w:styleId="20">
    <w:name w:val="Body Text 3"/>
    <w:basedOn w:val="1"/>
    <w:link w:val="67"/>
    <w:uiPriority w:val="0"/>
    <w:pPr>
      <w:spacing w:after="120"/>
      <w:ind w:left="283"/>
    </w:pPr>
    <w:rPr>
      <w:rFonts w:ascii="Arial" w:hAnsi="Arial"/>
      <w:szCs w:val="20"/>
    </w:rPr>
  </w:style>
  <w:style w:type="paragraph" w:styleId="21">
    <w:name w:val="Body Text"/>
    <w:basedOn w:val="1"/>
    <w:link w:val="116"/>
    <w:uiPriority w:val="0"/>
    <w:pPr>
      <w:spacing w:line="360" w:lineRule="auto"/>
    </w:pPr>
    <w:rPr>
      <w:sz w:val="24"/>
      <w:szCs w:val="20"/>
    </w:rPr>
  </w:style>
  <w:style w:type="paragraph" w:styleId="22">
    <w:name w:val="List Number 3"/>
    <w:basedOn w:val="1"/>
    <w:uiPriority w:val="0"/>
    <w:pPr>
      <w:numPr>
        <w:ilvl w:val="0"/>
        <w:numId w:val="1"/>
      </w:numPr>
    </w:pPr>
  </w:style>
  <w:style w:type="paragraph" w:styleId="23">
    <w:name w:val="List 2"/>
    <w:basedOn w:val="1"/>
    <w:uiPriority w:val="0"/>
    <w:pPr>
      <w:ind w:left="100" w:leftChars="200" w:hanging="200" w:hangingChars="200"/>
    </w:pPr>
    <w:rPr>
      <w:sz w:val="28"/>
    </w:rPr>
  </w:style>
  <w:style w:type="paragraph" w:styleId="24">
    <w:name w:val="List Continue"/>
    <w:basedOn w:val="1"/>
    <w:uiPriority w:val="0"/>
    <w:pPr>
      <w:numPr>
        <w:ilvl w:val="8"/>
        <w:numId w:val="2"/>
      </w:numPr>
      <w:tabs>
        <w:tab w:val="clear" w:pos="3780"/>
      </w:tabs>
      <w:spacing w:after="120"/>
      <w:ind w:left="420" w:leftChars="200" w:firstLine="0"/>
    </w:pPr>
  </w:style>
  <w:style w:type="paragraph" w:styleId="25">
    <w:name w:val="Block Text"/>
    <w:basedOn w:val="1"/>
    <w:uiPriority w:val="0"/>
    <w:pPr>
      <w:ind w:left="1200" w:right="-72" w:hanging="30"/>
    </w:pPr>
    <w:rPr>
      <w:rFonts w:ascii="Arial" w:hAnsi="Arial" w:eastAsia="幼圆" w:cs="Arial"/>
      <w:sz w:val="22"/>
      <w:szCs w:val="20"/>
    </w:rPr>
  </w:style>
  <w:style w:type="paragraph" w:styleId="26">
    <w:name w:val="toc 5"/>
    <w:basedOn w:val="1"/>
    <w:next w:val="1"/>
    <w:uiPriority w:val="0"/>
    <w:pPr>
      <w:ind w:left="1120"/>
      <w:jc w:val="left"/>
    </w:pPr>
    <w:rPr>
      <w:rFonts w:ascii="Calibri" w:hAnsi="Calibri"/>
      <w:sz w:val="18"/>
      <w:szCs w:val="20"/>
    </w:rPr>
  </w:style>
  <w:style w:type="paragraph" w:styleId="27">
    <w:name w:val="toc 3"/>
    <w:basedOn w:val="1"/>
    <w:next w:val="1"/>
    <w:uiPriority w:val="0"/>
    <w:pPr>
      <w:ind w:left="560"/>
      <w:jc w:val="left"/>
    </w:pPr>
    <w:rPr>
      <w:rFonts w:ascii="Calibri" w:hAnsi="Calibri"/>
      <w:i/>
      <w:sz w:val="20"/>
      <w:szCs w:val="20"/>
    </w:rPr>
  </w:style>
  <w:style w:type="paragraph" w:styleId="28">
    <w:name w:val="Plain Text"/>
    <w:basedOn w:val="1"/>
    <w:link w:val="100"/>
    <w:qFormat/>
    <w:uiPriority w:val="0"/>
    <w:rPr>
      <w:rFonts w:ascii="宋体" w:hAnsi="宋体"/>
      <w:szCs w:val="21"/>
    </w:rPr>
  </w:style>
  <w:style w:type="paragraph" w:styleId="29">
    <w:name w:val="toc 8"/>
    <w:basedOn w:val="1"/>
    <w:next w:val="1"/>
    <w:uiPriority w:val="0"/>
    <w:pPr>
      <w:ind w:left="1960"/>
      <w:jc w:val="left"/>
    </w:pPr>
    <w:rPr>
      <w:rFonts w:ascii="Calibri" w:hAnsi="Calibri"/>
      <w:sz w:val="18"/>
      <w:szCs w:val="20"/>
    </w:rPr>
  </w:style>
  <w:style w:type="paragraph" w:styleId="30">
    <w:name w:val="Date"/>
    <w:basedOn w:val="1"/>
    <w:next w:val="1"/>
    <w:link w:val="106"/>
    <w:uiPriority w:val="0"/>
    <w:pPr>
      <w:ind w:left="100" w:leftChars="2500"/>
    </w:pPr>
  </w:style>
  <w:style w:type="paragraph" w:styleId="31">
    <w:name w:val="Body Text Indent 2"/>
    <w:basedOn w:val="1"/>
    <w:link w:val="68"/>
    <w:uiPriority w:val="0"/>
    <w:pPr>
      <w:autoSpaceDE w:val="0"/>
      <w:autoSpaceDN w:val="0"/>
      <w:adjustRightInd w:val="0"/>
      <w:spacing w:line="620" w:lineRule="exact"/>
      <w:ind w:firstLine="480"/>
    </w:pPr>
    <w:rPr>
      <w:rFonts w:eastAsia="仿宋_GB2312"/>
      <w:color w:val="000000"/>
      <w:kern w:val="0"/>
      <w:sz w:val="32"/>
      <w:szCs w:val="28"/>
    </w:rPr>
  </w:style>
  <w:style w:type="paragraph" w:styleId="32">
    <w:name w:val="Balloon Text"/>
    <w:basedOn w:val="1"/>
    <w:link w:val="80"/>
    <w:uiPriority w:val="0"/>
    <w:rPr>
      <w:sz w:val="18"/>
      <w:szCs w:val="18"/>
    </w:rPr>
  </w:style>
  <w:style w:type="paragraph" w:styleId="33">
    <w:name w:val="footer"/>
    <w:basedOn w:val="1"/>
    <w:link w:val="81"/>
    <w:uiPriority w:val="0"/>
    <w:pPr>
      <w:tabs>
        <w:tab w:val="center" w:pos="4153"/>
        <w:tab w:val="right" w:pos="8306"/>
      </w:tabs>
      <w:snapToGrid w:val="0"/>
      <w:jc w:val="left"/>
    </w:pPr>
    <w:rPr>
      <w:sz w:val="18"/>
      <w:szCs w:val="18"/>
    </w:rPr>
  </w:style>
  <w:style w:type="paragraph" w:styleId="34">
    <w:name w:val="header"/>
    <w:basedOn w:val="1"/>
    <w:link w:val="117"/>
    <w:uiPriority w:val="0"/>
    <w:pPr>
      <w:pBdr>
        <w:bottom w:val="single" w:color="auto" w:sz="6" w:space="1"/>
      </w:pBdr>
      <w:tabs>
        <w:tab w:val="center" w:pos="4153"/>
        <w:tab w:val="right" w:pos="8306"/>
      </w:tabs>
      <w:snapToGrid w:val="0"/>
      <w:ind w:firstLine="200" w:firstLineChars="200"/>
      <w:jc w:val="center"/>
    </w:pPr>
    <w:rPr>
      <w:sz w:val="18"/>
      <w:szCs w:val="21"/>
    </w:rPr>
  </w:style>
  <w:style w:type="paragraph" w:styleId="35">
    <w:name w:val="toc 1"/>
    <w:basedOn w:val="1"/>
    <w:next w:val="1"/>
    <w:uiPriority w:val="0"/>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36">
    <w:name w:val="toc 4"/>
    <w:basedOn w:val="1"/>
    <w:next w:val="1"/>
    <w:uiPriority w:val="0"/>
    <w:pPr>
      <w:ind w:left="840"/>
      <w:jc w:val="left"/>
    </w:pPr>
    <w:rPr>
      <w:rFonts w:ascii="Calibri" w:hAnsi="Calibri"/>
      <w:sz w:val="18"/>
      <w:szCs w:val="20"/>
    </w:rPr>
  </w:style>
  <w:style w:type="paragraph" w:styleId="37">
    <w:name w:val="List"/>
    <w:basedOn w:val="1"/>
    <w:uiPriority w:val="0"/>
    <w:pPr>
      <w:ind w:left="200" w:hanging="200" w:hangingChars="200"/>
    </w:pPr>
    <w:rPr>
      <w:sz w:val="28"/>
    </w:rPr>
  </w:style>
  <w:style w:type="paragraph" w:styleId="38">
    <w:name w:val="toc 6"/>
    <w:basedOn w:val="1"/>
    <w:next w:val="1"/>
    <w:uiPriority w:val="0"/>
    <w:pPr>
      <w:ind w:left="1400"/>
      <w:jc w:val="left"/>
    </w:pPr>
    <w:rPr>
      <w:rFonts w:ascii="Calibri" w:hAnsi="Calibri"/>
      <w:sz w:val="18"/>
      <w:szCs w:val="20"/>
    </w:rPr>
  </w:style>
  <w:style w:type="paragraph" w:styleId="39">
    <w:name w:val="Body Text Indent 3"/>
    <w:basedOn w:val="1"/>
    <w:link w:val="90"/>
    <w:uiPriority w:val="0"/>
    <w:pPr>
      <w:spacing w:line="620" w:lineRule="exact"/>
      <w:ind w:firstLine="640" w:firstLineChars="200"/>
    </w:pPr>
    <w:rPr>
      <w:rFonts w:eastAsia="仿宋_GB2312"/>
      <w:sz w:val="32"/>
    </w:rPr>
  </w:style>
  <w:style w:type="paragraph" w:styleId="40">
    <w:name w:val="toc 2"/>
    <w:basedOn w:val="1"/>
    <w:next w:val="1"/>
    <w:uiPriority w:val="0"/>
    <w:pPr>
      <w:tabs>
        <w:tab w:val="right" w:leader="dot" w:pos="9060"/>
      </w:tabs>
      <w:snapToGrid w:val="0"/>
      <w:spacing w:line="288" w:lineRule="auto"/>
      <w:ind w:left="210" w:firstLine="200" w:firstLineChars="200"/>
      <w:jc w:val="left"/>
    </w:pPr>
    <w:rPr>
      <w:smallCaps/>
      <w:sz w:val="20"/>
      <w:szCs w:val="21"/>
    </w:rPr>
  </w:style>
  <w:style w:type="paragraph" w:styleId="41">
    <w:name w:val="toc 9"/>
    <w:basedOn w:val="1"/>
    <w:next w:val="1"/>
    <w:uiPriority w:val="0"/>
    <w:pPr>
      <w:ind w:left="2240"/>
      <w:jc w:val="left"/>
    </w:pPr>
    <w:rPr>
      <w:rFonts w:ascii="Calibri" w:hAnsi="Calibri"/>
      <w:sz w:val="18"/>
      <w:szCs w:val="20"/>
    </w:rPr>
  </w:style>
  <w:style w:type="paragraph" w:styleId="42">
    <w:name w:val="Body Text 2"/>
    <w:basedOn w:val="1"/>
    <w:link w:val="91"/>
    <w:uiPriority w:val="0"/>
    <w:pPr>
      <w:numPr>
        <w:ilvl w:val="0"/>
        <w:numId w:val="4"/>
      </w:numPr>
      <w:spacing w:line="360" w:lineRule="auto"/>
    </w:pPr>
    <w:rPr>
      <w:sz w:val="24"/>
      <w:szCs w:val="20"/>
    </w:rPr>
  </w:style>
  <w:style w:type="paragraph" w:styleId="43">
    <w:name w:val="Normal (Web)"/>
    <w:basedOn w:val="1"/>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uiPriority w:val="0"/>
    <w:pPr>
      <w:spacing w:line="360" w:lineRule="auto"/>
      <w:jc w:val="center"/>
    </w:pPr>
    <w:rPr>
      <w:rFonts w:ascii="宋体" w:hAnsi="宋体"/>
      <w:bCs/>
    </w:rPr>
  </w:style>
  <w:style w:type="paragraph" w:styleId="45">
    <w:name w:val="Title"/>
    <w:basedOn w:val="28"/>
    <w:next w:val="28"/>
    <w:link w:val="105"/>
    <w:qFormat/>
    <w:uiPriority w:val="0"/>
    <w:pPr>
      <w:spacing w:before="240" w:after="60"/>
    </w:pPr>
    <w:rPr>
      <w:rFonts w:ascii="Arial" w:hAnsi="Arial"/>
      <w:b/>
      <w:kern w:val="18"/>
      <w:sz w:val="30"/>
      <w:szCs w:val="20"/>
    </w:rPr>
  </w:style>
  <w:style w:type="paragraph" w:styleId="46">
    <w:name w:val="annotation subject"/>
    <w:basedOn w:val="18"/>
    <w:next w:val="18"/>
    <w:uiPriority w:val="0"/>
    <w:rPr>
      <w:b/>
      <w:bCs/>
    </w:rPr>
  </w:style>
  <w:style w:type="paragraph" w:styleId="47">
    <w:name w:val="Body Text First Indent"/>
    <w:basedOn w:val="21"/>
    <w:next w:val="1"/>
    <w:link w:val="121"/>
    <w:uiPriority w:val="0"/>
    <w:pPr>
      <w:spacing w:after="120" w:line="520" w:lineRule="exact"/>
      <w:ind w:firstLine="100" w:firstLineChars="100"/>
      <w:jc w:val="left"/>
    </w:pPr>
    <w:rPr>
      <w:sz w:val="28"/>
    </w:rPr>
  </w:style>
  <w:style w:type="table" w:styleId="49">
    <w:name w:val="Table Grid"/>
    <w:basedOn w:val="48"/>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Theme"/>
    <w:basedOn w:val="48"/>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Elegant"/>
    <w:basedOn w:val="48"/>
    <w:uiPriority w:val="0"/>
    <w:pPr>
      <w:widowControl w:val="0"/>
      <w:jc w:val="both"/>
    </w:pPr>
    <w:tblPr>
      <w:tblStyle w:val="48"/>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48"/>
      </w:tblPr>
      <w:tcPr>
        <w:tcBorders>
          <w:top w:val="nil"/>
          <w:left w:val="nil"/>
          <w:bottom w:val="nil"/>
          <w:right w:val="nil"/>
          <w:insideH w:val="nil"/>
          <w:insideV w:val="nil"/>
          <w:tl2br w:val="nil"/>
          <w:tr2bl w:val="nil"/>
        </w:tcBorders>
      </w:tcPr>
    </w:tblStylePr>
  </w:style>
  <w:style w:type="character" w:styleId="53">
    <w:name w:val="Strong"/>
    <w:qFormat/>
    <w:uiPriority w:val="0"/>
    <w:rPr>
      <w:b/>
      <w:bCs/>
    </w:rPr>
  </w:style>
  <w:style w:type="character" w:styleId="54">
    <w:name w:val="page number"/>
    <w:basedOn w:val="52"/>
    <w:uiPriority w:val="0"/>
  </w:style>
  <w:style w:type="character" w:styleId="55">
    <w:name w:val="FollowedHyperlink"/>
    <w:uiPriority w:val="0"/>
    <w:rPr>
      <w:color w:val="800080"/>
      <w:u w:val="single"/>
    </w:rPr>
  </w:style>
  <w:style w:type="character" w:styleId="56">
    <w:name w:val="Emphasis"/>
    <w:qFormat/>
    <w:uiPriority w:val="0"/>
    <w:rPr>
      <w:color w:val="CC0033"/>
    </w:rPr>
  </w:style>
  <w:style w:type="character" w:styleId="57">
    <w:name w:val="Hyperlink"/>
    <w:uiPriority w:val="0"/>
    <w:rPr>
      <w:color w:val="0000FF"/>
      <w:u w:val="single"/>
    </w:rPr>
  </w:style>
  <w:style w:type="character" w:styleId="58">
    <w:name w:val="annotation reference"/>
    <w:uiPriority w:val="0"/>
    <w:rPr>
      <w:sz w:val="21"/>
      <w:szCs w:val="21"/>
    </w:rPr>
  </w:style>
  <w:style w:type="character" w:customStyle="1" w:styleId="59">
    <w:name w:val="标题 4 Char1"/>
    <w:uiPriority w:val="0"/>
    <w:rPr>
      <w:rFonts w:ascii="Arial" w:hAnsi="Arial" w:eastAsia="黑体"/>
      <w:b/>
      <w:kern w:val="2"/>
      <w:sz w:val="28"/>
      <w:lang w:val="en-US" w:eastAsia="zh-CN"/>
    </w:rPr>
  </w:style>
  <w:style w:type="character" w:customStyle="1" w:styleId="60">
    <w:name w:val="Heading 2 Hidden Char"/>
    <w:aliases w:val="Heading 2 CCBS Char,heading 2 Char,Titre3 Char,HD2 Char,h2 Char,H2 Char,H21 Char,H22 Char,H23 Char,H24 Char,H25 Char,H26 Char,H27 Char,H28 Char,H29 Char,H210 Char,H211 Char,H212 Char,H221 Char,H231 Char,H241 Char,H251 Char"/>
    <w:uiPriority w:val="0"/>
    <w:rPr>
      <w:rFonts w:ascii="Arial" w:hAnsi="Arial" w:eastAsia="黑体"/>
      <w:b/>
      <w:kern w:val="2"/>
      <w:sz w:val="32"/>
      <w:lang w:val="en-US" w:eastAsia="zh-CN"/>
    </w:rPr>
  </w:style>
  <w:style w:type="character" w:customStyle="1" w:styleId="61">
    <w:name w:val="font3"/>
    <w:uiPriority w:val="0"/>
  </w:style>
  <w:style w:type="character" w:customStyle="1" w:styleId="62">
    <w:name w:val="text-content11"/>
    <w:uiPriority w:val="0"/>
    <w:rPr>
      <w:rFonts w:hint="default" w:ascii="Tahoma" w:hAnsi="Tahoma" w:cs="Tahoma"/>
      <w:color w:val="555555"/>
      <w:sz w:val="18"/>
      <w:szCs w:val="18"/>
    </w:rPr>
  </w:style>
  <w:style w:type="character" w:customStyle="1" w:styleId="63">
    <w:name w:val="marklong"/>
    <w:uiPriority w:val="0"/>
  </w:style>
  <w:style w:type="character" w:customStyle="1" w:styleId="64">
    <w:name w:val="标题 7 Char"/>
    <w:link w:val="10"/>
    <w:uiPriority w:val="0"/>
    <w:rPr>
      <w:rFonts w:ascii="Arial" w:hAnsi="Arial" w:eastAsia="宋体"/>
      <w:kern w:val="2"/>
      <w:lang w:bidi="ar-SA"/>
    </w:rPr>
  </w:style>
  <w:style w:type="character" w:customStyle="1" w:styleId="65">
    <w:name w:val="引文目录标题 Char"/>
    <w:uiPriority w:val="0"/>
    <w:rPr>
      <w:rFonts w:ascii="Arial" w:hAnsi="Arial" w:eastAsia="宋体"/>
      <w:kern w:val="2"/>
      <w:sz w:val="24"/>
      <w:lang w:val="en-US" w:eastAsia="zh-CN"/>
    </w:rPr>
  </w:style>
  <w:style w:type="character" w:customStyle="1" w:styleId="66">
    <w:name w:val="标题 2 Char"/>
    <w:aliases w:val="Heading 2 Hidden Char2,Heading 2 CCBS Char2,Titre3 Char2,H2 Char2,h2 Char2,第一章 标题 2 Char1,ISO1 Char1,Underrubrik1 Char1,prop2 Char1,heading 2 Char2,Reset numbering Char1,Small Chapter) Char1,sect 1.2 Char1,H21 Char2,R2 Char1,l2 Char1,标题2 Char"/>
    <w:link w:val="5"/>
    <w:uiPriority w:val="0"/>
    <w:rPr>
      <w:rFonts w:ascii="Arial" w:hAnsi="Arial" w:eastAsia="黑体"/>
      <w:b/>
      <w:sz w:val="24"/>
      <w:szCs w:val="24"/>
      <w:lang w:bidi="ar-SA"/>
    </w:rPr>
  </w:style>
  <w:style w:type="character" w:customStyle="1" w:styleId="67">
    <w:name w:val="正文文本 3 Char"/>
    <w:link w:val="20"/>
    <w:uiPriority w:val="0"/>
    <w:rPr>
      <w:rFonts w:ascii="Arial" w:hAnsi="Arial" w:eastAsia="宋体"/>
      <w:kern w:val="2"/>
      <w:sz w:val="21"/>
      <w:lang w:bidi="ar-SA"/>
    </w:rPr>
  </w:style>
  <w:style w:type="character" w:customStyle="1" w:styleId="68">
    <w:name w:val="正文文本缩进 2 Char"/>
    <w:link w:val="31"/>
    <w:uiPriority w:val="0"/>
    <w:rPr>
      <w:rFonts w:eastAsia="仿宋_GB2312"/>
      <w:color w:val="000000"/>
      <w:sz w:val="32"/>
      <w:szCs w:val="28"/>
      <w:lang w:bidi="ar-SA"/>
    </w:rPr>
  </w:style>
  <w:style w:type="character" w:customStyle="1" w:styleId="69">
    <w:name w:val="正文文本样式 Char Char"/>
    <w:link w:val="70"/>
    <w:uiPriority w:val="0"/>
    <w:rPr>
      <w:rFonts w:eastAsia="宋体"/>
      <w:sz w:val="24"/>
      <w:lang w:bidi="ar-SA"/>
    </w:rPr>
  </w:style>
  <w:style w:type="paragraph" w:customStyle="1" w:styleId="70">
    <w:name w:val="正文文本样式"/>
    <w:basedOn w:val="1"/>
    <w:link w:val="69"/>
    <w:uiPriority w:val="0"/>
    <w:pPr>
      <w:spacing w:line="360" w:lineRule="auto"/>
      <w:ind w:firstLine="482"/>
    </w:pPr>
    <w:rPr>
      <w:kern w:val="0"/>
      <w:sz w:val="24"/>
      <w:szCs w:val="20"/>
    </w:rPr>
  </w:style>
  <w:style w:type="character" w:customStyle="1" w:styleId="71">
    <w:name w:val="标题 1 Char Char"/>
    <w:uiPriority w:val="0"/>
    <w:rPr>
      <w:rFonts w:eastAsia="宋体"/>
      <w:b/>
      <w:spacing w:val="-2"/>
      <w:sz w:val="24"/>
      <w:lang w:val="en-US" w:eastAsia="zh-CN" w:bidi="ar-SA"/>
    </w:rPr>
  </w:style>
  <w:style w:type="character" w:customStyle="1" w:styleId="72">
    <w:name w:val="标题 1 Char"/>
    <w:aliases w:val="H1 Char1,h1 Char1,Heading 0 Char1,Fab-1 Char1,PIM 1 Char1,l1 Char1,Head 1 (Chapter heading) Char1,Head 1 Char1,Head 11 Char1,Head 12 Char1,Head 111 Char1,Head 13 Char1,Head 112 Char1,Head 14 Char1,Head 113 Char1,Head 15 Char1,Head 114 Char1"/>
    <w:link w:val="4"/>
    <w:uiPriority w:val="0"/>
    <w:rPr>
      <w:rFonts w:eastAsia="宋体"/>
      <w:b/>
      <w:bCs/>
      <w:kern w:val="44"/>
      <w:sz w:val="44"/>
      <w:szCs w:val="44"/>
      <w:lang w:bidi="ar-SA"/>
    </w:rPr>
  </w:style>
  <w:style w:type="character" w:customStyle="1" w:styleId="73">
    <w:name w:val="标题 5 Char"/>
    <w:link w:val="8"/>
    <w:uiPriority w:val="0"/>
    <w:rPr>
      <w:rFonts w:eastAsia="宋体"/>
      <w:kern w:val="2"/>
      <w:sz w:val="22"/>
      <w:lang w:bidi="ar-SA"/>
    </w:rPr>
  </w:style>
  <w:style w:type="character" w:customStyle="1" w:styleId="74">
    <w:name w:val="List Paragraph Char"/>
    <w:link w:val="75"/>
    <w:uiPriority w:val="0"/>
    <w:rPr>
      <w:rFonts w:eastAsia="宋体"/>
      <w:kern w:val="2"/>
      <w:sz w:val="21"/>
      <w:lang w:val="en-US" w:eastAsia="zh-CN" w:bidi="ar-SA"/>
    </w:rPr>
  </w:style>
  <w:style w:type="paragraph" w:customStyle="1" w:styleId="75">
    <w:name w:val="列出段落1"/>
    <w:basedOn w:val="1"/>
    <w:link w:val="74"/>
    <w:uiPriority w:val="0"/>
    <w:pPr>
      <w:ind w:firstLine="200" w:firstLineChars="200"/>
    </w:pPr>
    <w:rPr>
      <w:szCs w:val="20"/>
    </w:rPr>
  </w:style>
  <w:style w:type="character" w:customStyle="1" w:styleId="76">
    <w:name w:val="apple-converted-space"/>
    <w:basedOn w:val="52"/>
    <w:uiPriority w:val="0"/>
  </w:style>
  <w:style w:type="character" w:customStyle="1" w:styleId="77">
    <w:name w:val="标题 8 Char"/>
    <w:link w:val="11"/>
    <w:uiPriority w:val="0"/>
    <w:rPr>
      <w:rFonts w:ascii="Arial" w:hAnsi="Arial" w:eastAsia="宋体"/>
      <w:i/>
      <w:iCs/>
      <w:kern w:val="2"/>
      <w:lang w:bidi="ar-SA"/>
    </w:rPr>
  </w:style>
  <w:style w:type="character" w:customStyle="1" w:styleId="78">
    <w:name w:val="列出段落 Char"/>
    <w:aliases w:val="lp1 Char,List Paragraph1 Char"/>
    <w:link w:val="79"/>
    <w:locked/>
    <w:uiPriority w:val="0"/>
    <w:rPr>
      <w:rFonts w:ascii="Calibri" w:hAnsi="Calibri" w:eastAsia="宋体"/>
      <w:kern w:val="2"/>
      <w:sz w:val="21"/>
      <w:szCs w:val="22"/>
      <w:lang w:val="en-US" w:eastAsia="zh-CN" w:bidi="ar-SA"/>
    </w:rPr>
  </w:style>
  <w:style w:type="paragraph" w:customStyle="1" w:styleId="79">
    <w:name w:val="列出段落2"/>
    <w:basedOn w:val="1"/>
    <w:link w:val="78"/>
    <w:qFormat/>
    <w:uiPriority w:val="0"/>
    <w:pPr>
      <w:ind w:firstLine="420" w:firstLineChars="200"/>
    </w:pPr>
    <w:rPr>
      <w:rFonts w:ascii="Calibri" w:hAnsi="Calibri"/>
      <w:szCs w:val="22"/>
    </w:rPr>
  </w:style>
  <w:style w:type="character" w:customStyle="1" w:styleId="80">
    <w:name w:val="批注框文本 Char"/>
    <w:link w:val="32"/>
    <w:uiPriority w:val="0"/>
    <w:rPr>
      <w:rFonts w:eastAsia="宋体"/>
      <w:kern w:val="2"/>
      <w:sz w:val="18"/>
      <w:szCs w:val="18"/>
      <w:lang w:bidi="ar-SA"/>
    </w:rPr>
  </w:style>
  <w:style w:type="character" w:customStyle="1" w:styleId="81">
    <w:name w:val="页脚 Char"/>
    <w:link w:val="33"/>
    <w:uiPriority w:val="0"/>
    <w:rPr>
      <w:rFonts w:eastAsia="宋体"/>
      <w:kern w:val="2"/>
      <w:sz w:val="18"/>
      <w:szCs w:val="18"/>
      <w:lang w:bidi="ar-SA"/>
    </w:rPr>
  </w:style>
  <w:style w:type="character" w:customStyle="1" w:styleId="82">
    <w:name w:val="正文文本缩进 Char"/>
    <w:aliases w:val="正文文字首行缩进 Char,PI Char,HD正文1 Char,正文小标题 Char,Body Text 2 Char,正文顶格 Char,Alt+C Char,强调文字 Char,列表项目符号2缩进 Char,正文文字3 Char"/>
    <w:link w:val="3"/>
    <w:uiPriority w:val="0"/>
    <w:rPr>
      <w:rFonts w:eastAsia="仿宋_GB2312"/>
      <w:b/>
      <w:bCs/>
      <w:color w:val="000000"/>
      <w:sz w:val="32"/>
      <w:szCs w:val="28"/>
      <w:lang w:bidi="ar-SA"/>
    </w:rPr>
  </w:style>
  <w:style w:type="character" w:customStyle="1" w:styleId="83">
    <w:name w:val="para1"/>
    <w:uiPriority w:val="0"/>
    <w:rPr>
      <w:rFonts w:hint="default" w:ascii="Arial" w:hAnsi="Arial"/>
      <w:sz w:val="18"/>
    </w:rPr>
  </w:style>
  <w:style w:type="character" w:customStyle="1" w:styleId="84">
    <w:name w:val="纯文本 Char"/>
    <w:uiPriority w:val="0"/>
    <w:rPr>
      <w:rFonts w:ascii="宋体" w:hAnsi="Courier New" w:cs="Courier New"/>
      <w:kern w:val="2"/>
      <w:sz w:val="21"/>
      <w:szCs w:val="21"/>
    </w:rPr>
  </w:style>
  <w:style w:type="character" w:customStyle="1" w:styleId="85">
    <w:name w:val="large1"/>
    <w:uiPriority w:val="0"/>
    <w:rPr>
      <w:rFonts w:hint="eastAsia" w:ascii="宋体" w:hAnsi="宋体" w:eastAsia="宋体"/>
      <w:sz w:val="21"/>
      <w:szCs w:val="21"/>
    </w:rPr>
  </w:style>
  <w:style w:type="character" w:customStyle="1" w:styleId="86">
    <w:name w:val="批注文字 Char"/>
    <w:link w:val="18"/>
    <w:uiPriority w:val="0"/>
    <w:rPr>
      <w:rFonts w:eastAsia="宋体"/>
      <w:kern w:val="2"/>
      <w:sz w:val="21"/>
      <w:szCs w:val="24"/>
      <w:lang w:bidi="ar-SA"/>
    </w:rPr>
  </w:style>
  <w:style w:type="character" w:customStyle="1" w:styleId="87">
    <w:name w:val="Heading 2 Hidden Char1"/>
    <w:aliases w:val="Heading 2 CCBS Char1,Titre3 Char1,H2 Char1,h2 Char1,第一章 标题 2 Char,ISO1 Char,Underrubrik1 Char,prop2 Char,heading 2 Char1,Reset numbering Char,Small Chapter) Char,sect 1.2 Char,H21 Char1,R2 Char,Level 2 Topic Heading Char,l2 Char"/>
    <w:uiPriority w:val="0"/>
    <w:rPr>
      <w:rFonts w:ascii="Arial" w:hAnsi="Arial" w:eastAsia="黑体" w:cs="Arial"/>
      <w:b/>
      <w:sz w:val="24"/>
      <w:szCs w:val="24"/>
    </w:rPr>
  </w:style>
  <w:style w:type="character" w:customStyle="1" w:styleId="88">
    <w:name w:val="标题 6 Char"/>
    <w:link w:val="9"/>
    <w:uiPriority w:val="0"/>
    <w:rPr>
      <w:rFonts w:eastAsia="宋体"/>
      <w:i/>
      <w:iCs/>
      <w:kern w:val="2"/>
      <w:sz w:val="22"/>
      <w:lang w:bidi="ar-SA"/>
    </w:rPr>
  </w:style>
  <w:style w:type="character" w:customStyle="1" w:styleId="89">
    <w:name w:val="style15"/>
    <w:basedOn w:val="52"/>
    <w:uiPriority w:val="0"/>
  </w:style>
  <w:style w:type="character" w:customStyle="1" w:styleId="90">
    <w:name w:val="正文文本缩进 3 Char"/>
    <w:link w:val="39"/>
    <w:uiPriority w:val="0"/>
    <w:rPr>
      <w:rFonts w:eastAsia="仿宋_GB2312"/>
      <w:kern w:val="2"/>
      <w:sz w:val="32"/>
      <w:szCs w:val="24"/>
      <w:lang w:bidi="ar-SA"/>
    </w:rPr>
  </w:style>
  <w:style w:type="character" w:customStyle="1" w:styleId="91">
    <w:name w:val="正文文本 2 Char"/>
    <w:link w:val="42"/>
    <w:uiPriority w:val="0"/>
    <w:rPr>
      <w:rFonts w:eastAsia="宋体"/>
      <w:kern w:val="2"/>
      <w:sz w:val="24"/>
      <w:lang w:val="en-US" w:eastAsia="zh-CN" w:bidi="ar-SA"/>
    </w:rPr>
  </w:style>
  <w:style w:type="character" w:customStyle="1" w:styleId="92">
    <w:name w:val="small"/>
    <w:uiPriority w:val="0"/>
  </w:style>
  <w:style w:type="character" w:customStyle="1" w:styleId="93">
    <w:name w:val="标题 4 Char"/>
    <w:link w:val="7"/>
    <w:uiPriority w:val="0"/>
    <w:rPr>
      <w:rFonts w:ascii="黑体" w:hAnsi="黑体" w:eastAsia="黑体"/>
      <w:b/>
      <w:sz w:val="28"/>
      <w:lang w:bidi="ar-SA"/>
    </w:rPr>
  </w:style>
  <w:style w:type="character" w:customStyle="1" w:styleId="94">
    <w:name w:val="H1 Char"/>
    <w:aliases w:val="h1 Char,Heading 0 Char,Fab-1 Char,PIM 1 Char,l1 Char,Head 1 (Chapter heading) Char,Head 1 Char,Head 11 Char,Head 12 Char,Head 111 Char,Head 13 Char,Head 112 Char,Head 14 Char,Head 113 Char,Head 15 Char,Head 114 Char,Head 16 Char,Head 115 Char"/>
    <w:uiPriority w:val="0"/>
    <w:rPr>
      <w:b/>
      <w:bCs/>
      <w:kern w:val="44"/>
      <w:sz w:val="44"/>
      <w:szCs w:val="44"/>
    </w:rPr>
  </w:style>
  <w:style w:type="character" w:customStyle="1" w:styleId="95">
    <w:name w:val="a-标题3 Char"/>
    <w:uiPriority w:val="0"/>
    <w:rPr>
      <w:rFonts w:ascii="楷体_GB2312" w:eastAsia="楷体_GB2312"/>
      <w:b/>
      <w:bCs/>
      <w:kern w:val="2"/>
      <w:sz w:val="28"/>
      <w:lang w:val="en-US" w:eastAsia="zh-CN" w:bidi="ar-SA"/>
    </w:rPr>
  </w:style>
  <w:style w:type="character" w:customStyle="1" w:styleId="96">
    <w:name w:val="正文缩进 Char1"/>
    <w:aliases w:val="表正文 Char1,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 Char1"/>
    <w:link w:val="97"/>
    <w:uiPriority w:val="0"/>
    <w:rPr>
      <w:rFonts w:eastAsia="宋体"/>
      <w:kern w:val="2"/>
      <w:sz w:val="21"/>
      <w:lang w:val="en-US" w:eastAsia="zh-CN" w:bidi="ar-SA"/>
    </w:rPr>
  </w:style>
  <w:style w:type="paragraph" w:customStyle="1" w:styleId="97">
    <w:name w:val="正文缩进1"/>
    <w:basedOn w:val="1"/>
    <w:link w:val="96"/>
    <w:uiPriority w:val="0"/>
    <w:pPr>
      <w:ind w:firstLine="420" w:firstLineChars="200"/>
    </w:pPr>
    <w:rPr>
      <w:szCs w:val="20"/>
    </w:rPr>
  </w:style>
  <w:style w:type="character" w:customStyle="1" w:styleId="98">
    <w:name w:val="正文缩进 Char"/>
    <w:aliases w:val="正文对齐 Char,正文不缩进 Char,四号 Char,标题4 Char,样式3 Char,段1 Char,表正文 Char,正文非缩进 Char,特点 Char,特点标题 Char,ALT+Z Char,缩进 Char,正文（段落文字） Char,正文编号 Char,Justified Char,plain paragraph Char,pp Char,Block text Char,t Char,BODY TEXT Char,text Char,sp Char,T1 Char"/>
    <w:link w:val="15"/>
    <w:locked/>
    <w:uiPriority w:val="0"/>
    <w:rPr>
      <w:rFonts w:eastAsia="宋体"/>
      <w:kern w:val="2"/>
      <w:sz w:val="24"/>
      <w:lang w:bidi="ar-SA"/>
    </w:rPr>
  </w:style>
  <w:style w:type="character" w:customStyle="1" w:styleId="99">
    <w:name w:val="彩色列表 - 着色 1 Char"/>
    <w:locked/>
    <w:uiPriority w:val="0"/>
    <w:rPr>
      <w:rFonts w:ascii="Calibri" w:hAnsi="Calibri" w:eastAsia="宋体"/>
      <w:kern w:val="2"/>
      <w:sz w:val="21"/>
      <w:szCs w:val="22"/>
      <w:lang w:val="en-US" w:eastAsia="zh-CN" w:bidi="ar-SA"/>
    </w:rPr>
  </w:style>
  <w:style w:type="character" w:customStyle="1" w:styleId="100">
    <w:name w:val="纯文本 Char1"/>
    <w:aliases w:val="普通文字 Char Char1,纯文本 Char Char Char,普通文字 Char Char Char,Texte Char,普通文字 Char1,普通文字1 Char,普通文字2 Char,普通文字3 Char,普通文字4 Char,普通文字5 Char,普通文字6 Char,普通文字11 Char,普通文字21 Char,普通文字31 Char,普通文字41 Char,普通文字7 Char,正 文 1 Char,正文非缩进 Char Char Char,小 Char"/>
    <w:link w:val="28"/>
    <w:uiPriority w:val="0"/>
    <w:rPr>
      <w:rFonts w:ascii="宋体" w:hAnsi="宋体" w:eastAsia="宋体"/>
      <w:kern w:val="2"/>
      <w:sz w:val="21"/>
      <w:szCs w:val="21"/>
      <w:lang w:bidi="ar-SA"/>
    </w:rPr>
  </w:style>
  <w:style w:type="character" w:customStyle="1" w:styleId="101">
    <w:name w:val="自定义正文 Char Char"/>
    <w:link w:val="102"/>
    <w:uiPriority w:val="0"/>
    <w:rPr>
      <w:rFonts w:ascii="宋体" w:hAnsi="宋体" w:eastAsia="宋体"/>
      <w:kern w:val="2"/>
      <w:sz w:val="24"/>
      <w:szCs w:val="24"/>
      <w:lang w:bidi="ar-SA"/>
    </w:rPr>
  </w:style>
  <w:style w:type="paragraph" w:customStyle="1" w:styleId="102">
    <w:name w:val="自定义正文"/>
    <w:basedOn w:val="1"/>
    <w:link w:val="101"/>
    <w:uiPriority w:val="0"/>
    <w:pPr>
      <w:spacing w:after="60" w:line="360" w:lineRule="auto"/>
      <w:ind w:firstLine="200" w:firstLineChars="200"/>
      <w:jc w:val="left"/>
    </w:pPr>
    <w:rPr>
      <w:rFonts w:ascii="宋体" w:hAnsi="宋体"/>
      <w:sz w:val="24"/>
    </w:rPr>
  </w:style>
  <w:style w:type="character" w:customStyle="1" w:styleId="103">
    <w:name w:val="批注文字 Char Char"/>
    <w:uiPriority w:val="0"/>
    <w:rPr>
      <w:kern w:val="2"/>
      <w:sz w:val="21"/>
    </w:rPr>
  </w:style>
  <w:style w:type="character" w:customStyle="1" w:styleId="104">
    <w:name w:val="标题 3 Char"/>
    <w:aliases w:val="Level 3 Head Char1,H3 Char1,level_3 Char1,PIM 3 Char1,Heading 3 - old Char1,sect1.2.3 Char1,BOD 0 Char1,l3 Char1,CT Char1,3rd level Char1,sect1.2.31 Char1,sect1.2.32 Char1,sect1.2.33 Char1,sect1.2.34 Char1,sect1.2.35 Char1,sect1.2.36 Char1"/>
    <w:link w:val="6"/>
    <w:uiPriority w:val="0"/>
    <w:rPr>
      <w:rFonts w:eastAsia="宋体"/>
      <w:b/>
      <w:bCs/>
      <w:kern w:val="2"/>
      <w:sz w:val="32"/>
      <w:szCs w:val="32"/>
      <w:lang w:bidi="ar-SA"/>
    </w:rPr>
  </w:style>
  <w:style w:type="character" w:customStyle="1" w:styleId="105">
    <w:name w:val="标题 Char"/>
    <w:link w:val="45"/>
    <w:uiPriority w:val="0"/>
    <w:rPr>
      <w:rFonts w:ascii="Arial" w:hAnsi="Arial" w:eastAsia="宋体"/>
      <w:b/>
      <w:kern w:val="18"/>
      <w:sz w:val="30"/>
      <w:lang w:bidi="ar-SA"/>
    </w:rPr>
  </w:style>
  <w:style w:type="character" w:customStyle="1" w:styleId="106">
    <w:name w:val="日期 Char"/>
    <w:link w:val="30"/>
    <w:uiPriority w:val="0"/>
    <w:rPr>
      <w:rFonts w:eastAsia="宋体"/>
      <w:kern w:val="2"/>
      <w:sz w:val="21"/>
      <w:szCs w:val="24"/>
      <w:lang w:bidi="ar-SA"/>
    </w:rPr>
  </w:style>
  <w:style w:type="character" w:customStyle="1" w:styleId="107">
    <w:name w:val="称呼 Char"/>
    <w:link w:val="19"/>
    <w:uiPriority w:val="0"/>
    <w:rPr>
      <w:rFonts w:ascii="华文宋体" w:hAnsi="Arial Unicode MS" w:eastAsia="华文宋体"/>
      <w:kern w:val="2"/>
      <w:sz w:val="24"/>
      <w:lang w:bidi="ar-SA"/>
    </w:rPr>
  </w:style>
  <w:style w:type="character" w:customStyle="1" w:styleId="108">
    <w:name w:val="正文2 Char"/>
    <w:link w:val="109"/>
    <w:uiPriority w:val="0"/>
    <w:rPr>
      <w:kern w:val="2"/>
      <w:sz w:val="24"/>
      <w:lang w:bidi="ar-SA"/>
    </w:rPr>
  </w:style>
  <w:style w:type="paragraph" w:customStyle="1" w:styleId="109">
    <w:name w:val="正文2"/>
    <w:basedOn w:val="1"/>
    <w:link w:val="108"/>
    <w:uiPriority w:val="0"/>
    <w:pPr>
      <w:spacing w:before="156" w:line="360" w:lineRule="auto"/>
      <w:ind w:firstLine="510" w:firstLineChars="200"/>
    </w:pPr>
    <w:rPr>
      <w:sz w:val="24"/>
      <w:szCs w:val="20"/>
    </w:rPr>
  </w:style>
  <w:style w:type="character" w:customStyle="1" w:styleId="110">
    <w:name w:val="标准文本 Char"/>
    <w:link w:val="111"/>
    <w:locked/>
    <w:uiPriority w:val="0"/>
    <w:rPr>
      <w:rFonts w:ascii="宋体" w:hAnsi="宋体"/>
      <w:color w:val="000000"/>
      <w:szCs w:val="21"/>
      <w:lang w:bidi="ar-SA"/>
    </w:rPr>
  </w:style>
  <w:style w:type="paragraph" w:customStyle="1" w:styleId="111">
    <w:name w:val="标准文本"/>
    <w:basedOn w:val="1"/>
    <w:link w:val="110"/>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112">
    <w:name w:val="标题 9 Char"/>
    <w:link w:val="12"/>
    <w:uiPriority w:val="0"/>
    <w:rPr>
      <w:rFonts w:ascii="Arial" w:hAnsi="Arial" w:eastAsia="宋体"/>
      <w:b/>
      <w:i/>
      <w:iCs/>
      <w:kern w:val="2"/>
      <w:sz w:val="18"/>
      <w:lang w:bidi="ar-SA"/>
    </w:rPr>
  </w:style>
  <w:style w:type="character" w:customStyle="1" w:styleId="113">
    <w:name w:val="Level 3 Head Char"/>
    <w:aliases w:val="H3 Char,level_3 Char,PIM 3 Char,Heading 3 - old Char,sect1.2.3 Char,BOD 0 Char,l3 Char,CT Char,3rd level Char,sect1.2.31 Char,sect1.2.32 Char,sect1.2.33 Char,sect1.2.34 Char,sect1.2.35 Char,sect1.2.36 Char,sect1.2.37 Char,3 Char"/>
    <w:uiPriority w:val="0"/>
    <w:rPr>
      <w:b/>
      <w:bCs/>
      <w:kern w:val="2"/>
      <w:sz w:val="32"/>
      <w:szCs w:val="32"/>
    </w:rPr>
  </w:style>
  <w:style w:type="character" w:customStyle="1" w:styleId="114">
    <w:name w:val="style31"/>
    <w:uiPriority w:val="0"/>
    <w:rPr>
      <w:sz w:val="18"/>
    </w:rPr>
  </w:style>
  <w:style w:type="character" w:customStyle="1" w:styleId="115">
    <w:name w:val="unnamed11"/>
    <w:uiPriority w:val="0"/>
    <w:rPr>
      <w:sz w:val="26"/>
    </w:rPr>
  </w:style>
  <w:style w:type="character" w:customStyle="1" w:styleId="116">
    <w:name w:val="正文文本 Char"/>
    <w:link w:val="21"/>
    <w:uiPriority w:val="0"/>
    <w:rPr>
      <w:rFonts w:eastAsia="宋体"/>
      <w:kern w:val="2"/>
      <w:sz w:val="24"/>
      <w:lang w:bidi="ar-SA"/>
    </w:rPr>
  </w:style>
  <w:style w:type="character" w:customStyle="1" w:styleId="117">
    <w:name w:val="页眉 Char"/>
    <w:aliases w:val="h Char,Header/Footer Char"/>
    <w:link w:val="34"/>
    <w:uiPriority w:val="0"/>
    <w:rPr>
      <w:rFonts w:eastAsia="宋体"/>
      <w:kern w:val="2"/>
      <w:sz w:val="18"/>
      <w:szCs w:val="21"/>
      <w:lang w:bidi="ar-SA"/>
    </w:rPr>
  </w:style>
  <w:style w:type="character" w:customStyle="1" w:styleId="118">
    <w:name w:val="无间隔 Char"/>
    <w:link w:val="119"/>
    <w:uiPriority w:val="0"/>
    <w:rPr>
      <w:rFonts w:ascii="Calibri" w:hAnsi="Calibri"/>
      <w:sz w:val="22"/>
      <w:szCs w:val="22"/>
      <w:lang w:val="en-US" w:eastAsia="zh-CN" w:bidi="ar-SA"/>
    </w:rPr>
  </w:style>
  <w:style w:type="paragraph" w:customStyle="1" w:styleId="119">
    <w:name w:val="无间隔"/>
    <w:link w:val="118"/>
    <w:qFormat/>
    <w:uiPriority w:val="0"/>
    <w:rPr>
      <w:rFonts w:ascii="Calibri" w:hAnsi="Calibri"/>
      <w:sz w:val="22"/>
      <w:szCs w:val="22"/>
      <w:lang w:val="en-US" w:eastAsia="zh-CN" w:bidi="ar-SA"/>
    </w:rPr>
  </w:style>
  <w:style w:type="character" w:customStyle="1" w:styleId="120">
    <w:name w:val="文档结构图 Char"/>
    <w:link w:val="17"/>
    <w:uiPriority w:val="0"/>
    <w:rPr>
      <w:rFonts w:eastAsia="宋体"/>
      <w:kern w:val="2"/>
      <w:sz w:val="21"/>
      <w:szCs w:val="24"/>
      <w:lang w:bidi="ar-SA"/>
    </w:rPr>
  </w:style>
  <w:style w:type="character" w:customStyle="1" w:styleId="121">
    <w:name w:val="正文首行缩进 Char"/>
    <w:link w:val="47"/>
    <w:uiPriority w:val="0"/>
    <w:rPr>
      <w:rFonts w:eastAsia="宋体"/>
      <w:kern w:val="2"/>
      <w:sz w:val="28"/>
      <w:lang w:bidi="ar-SA"/>
    </w:rPr>
  </w:style>
  <w:style w:type="paragraph" w:customStyle="1" w:styleId="122">
    <w:name w:val="xl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23">
    <w:name w:val="xl99"/>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4">
    <w:name w:val="xl114"/>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5">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26">
    <w:name w:val="xl67"/>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27">
    <w:name w:val="xl50"/>
    <w:basedOn w:val="1"/>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128">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29">
    <w:name w:val="列出段落"/>
    <w:basedOn w:val="1"/>
    <w:qFormat/>
    <w:uiPriority w:val="0"/>
    <w:pPr>
      <w:ind w:firstLine="420" w:firstLineChars="200"/>
    </w:pPr>
    <w:rPr>
      <w:rFonts w:ascii="Calibri" w:hAnsi="Calibri"/>
      <w:szCs w:val="22"/>
    </w:rPr>
  </w:style>
  <w:style w:type="paragraph" w:customStyle="1" w:styleId="13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31">
    <w:name w:val="排版"/>
    <w:basedOn w:val="1"/>
    <w:next w:val="21"/>
    <w:uiPriority w:val="0"/>
    <w:pPr>
      <w:spacing w:line="600" w:lineRule="exact"/>
    </w:pPr>
    <w:rPr>
      <w:rFonts w:eastAsia="华文仿宋"/>
      <w:spacing w:val="6"/>
      <w:sz w:val="32"/>
      <w:szCs w:val="20"/>
    </w:rPr>
  </w:style>
  <w:style w:type="paragraph" w:customStyle="1" w:styleId="132">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33">
    <w:name w:val="xl24"/>
    <w:basedOn w:val="1"/>
    <w:uiPriority w:val="0"/>
    <w:pPr>
      <w:widowControl/>
      <w:spacing w:before="100" w:beforeAutospacing="1" w:after="100" w:afterAutospacing="1"/>
      <w:jc w:val="left"/>
    </w:pPr>
    <w:rPr>
      <w:rFonts w:ascii="宋体" w:hAnsi="宋体"/>
      <w:kern w:val="0"/>
      <w:sz w:val="22"/>
      <w:szCs w:val="20"/>
    </w:rPr>
  </w:style>
  <w:style w:type="paragraph" w:customStyle="1" w:styleId="134">
    <w:name w:val="正文文本缩进 31"/>
    <w:basedOn w:val="1"/>
    <w:uiPriority w:val="0"/>
    <w:pPr>
      <w:adjustRightInd w:val="0"/>
      <w:spacing w:line="360" w:lineRule="auto"/>
      <w:ind w:firstLine="420"/>
      <w:textAlignment w:val="baseline"/>
    </w:pPr>
    <w:rPr>
      <w:sz w:val="24"/>
      <w:szCs w:val="20"/>
    </w:rPr>
  </w:style>
  <w:style w:type="paragraph" w:customStyle="1" w:styleId="135">
    <w:name w:val="Char1"/>
    <w:basedOn w:val="1"/>
    <w:uiPriority w:val="0"/>
    <w:rPr>
      <w:rFonts w:ascii="Tahoma" w:hAnsi="Tahoma"/>
      <w:sz w:val="24"/>
      <w:szCs w:val="20"/>
    </w:rPr>
  </w:style>
  <w:style w:type="paragraph" w:customStyle="1" w:styleId="136">
    <w:name w:val="Char Char Char Char Char Char"/>
    <w:basedOn w:val="1"/>
    <w:uiPriority w:val="0"/>
    <w:pPr>
      <w:jc w:val="center"/>
    </w:pPr>
    <w:rPr>
      <w:rFonts w:ascii="Tahoma" w:hAnsi="Tahoma"/>
      <w:sz w:val="24"/>
      <w:szCs w:val="20"/>
    </w:rPr>
  </w:style>
  <w:style w:type="paragraph" w:customStyle="1" w:styleId="137">
    <w:name w:val="xl7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38">
    <w:name w:val="xl14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39">
    <w:name w:val="表中"/>
    <w:basedOn w:val="1"/>
    <w:uiPriority w:val="0"/>
    <w:pPr>
      <w:adjustRightInd w:val="0"/>
      <w:spacing w:line="360" w:lineRule="atLeast"/>
      <w:jc w:val="center"/>
      <w:textAlignment w:val="baseline"/>
    </w:pPr>
    <w:rPr>
      <w:kern w:val="0"/>
      <w:szCs w:val="20"/>
    </w:rPr>
  </w:style>
  <w:style w:type="paragraph" w:customStyle="1" w:styleId="140">
    <w:name w:val="2"/>
    <w:basedOn w:val="1"/>
    <w:uiPriority w:val="0"/>
    <w:pPr>
      <w:adjustRightInd w:val="0"/>
      <w:spacing w:before="60" w:after="60" w:line="420" w:lineRule="atLeast"/>
      <w:ind w:left="454" w:firstLine="454"/>
      <w:textAlignment w:val="baseline"/>
    </w:pPr>
    <w:rPr>
      <w:kern w:val="0"/>
      <w:position w:val="5"/>
      <w:szCs w:val="20"/>
    </w:rPr>
  </w:style>
  <w:style w:type="paragraph" w:customStyle="1" w:styleId="141">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2">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3">
    <w:name w:val="xl56"/>
    <w:basedOn w:val="1"/>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144">
    <w:name w:val="Char1 Char Char Char Char"/>
    <w:basedOn w:val="17"/>
    <w:uiPriority w:val="0"/>
    <w:pPr>
      <w:widowControl/>
      <w:spacing w:beforeLines="50" w:afterLines="50"/>
      <w:jc w:val="left"/>
    </w:pPr>
    <w:rPr>
      <w:szCs w:val="20"/>
    </w:rPr>
  </w:style>
  <w:style w:type="paragraph" w:customStyle="1" w:styleId="145">
    <w:name w:val="xl29"/>
    <w:basedOn w:val="1"/>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46">
    <w:name w:val="样式2"/>
    <w:basedOn w:val="21"/>
    <w:uiPriority w:val="0"/>
    <w:pPr>
      <w:spacing w:line="400" w:lineRule="exact"/>
      <w:jc w:val="center"/>
    </w:pPr>
    <w:rPr>
      <w:rFonts w:ascii="宋体" w:hAnsi="宋体"/>
    </w:rPr>
  </w:style>
  <w:style w:type="paragraph" w:customStyle="1" w:styleId="147">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8">
    <w:name w:val="xl43"/>
    <w:basedOn w:val="1"/>
    <w:uiPriority w:val="0"/>
    <w:pPr>
      <w:widowControl/>
      <w:spacing w:before="100" w:beforeAutospacing="1" w:after="100" w:afterAutospacing="1"/>
      <w:jc w:val="right"/>
      <w:textAlignment w:val="center"/>
    </w:pPr>
    <w:rPr>
      <w:kern w:val="0"/>
      <w:sz w:val="20"/>
      <w:szCs w:val="20"/>
    </w:rPr>
  </w:style>
  <w:style w:type="paragraph" w:customStyle="1" w:styleId="149">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150">
    <w:name w:val="font13"/>
    <w:basedOn w:val="1"/>
    <w:uiPriority w:val="0"/>
    <w:pPr>
      <w:widowControl/>
      <w:spacing w:before="100" w:beforeAutospacing="1" w:after="100" w:afterAutospacing="1"/>
      <w:jc w:val="left"/>
    </w:pPr>
    <w:rPr>
      <w:kern w:val="0"/>
      <w:sz w:val="18"/>
      <w:szCs w:val="20"/>
    </w:rPr>
  </w:style>
  <w:style w:type="paragraph" w:customStyle="1" w:styleId="151">
    <w:name w:val="Char Char Char Char Char Char1 Char Char Char Char Char Char Char Char Char"/>
    <w:basedOn w:val="1"/>
    <w:uiPriority w:val="0"/>
    <w:pPr>
      <w:adjustRightInd w:val="0"/>
      <w:spacing w:line="360" w:lineRule="auto"/>
    </w:pPr>
    <w:rPr>
      <w:rFonts w:eastAsia="Times New Roman"/>
      <w:kern w:val="0"/>
      <w:sz w:val="20"/>
      <w:szCs w:val="20"/>
    </w:rPr>
  </w:style>
  <w:style w:type="paragraph" w:customStyle="1" w:styleId="152">
    <w:name w:val="正文段"/>
    <w:basedOn w:val="1"/>
    <w:uiPriority w:val="0"/>
    <w:pPr>
      <w:widowControl/>
      <w:snapToGrid w:val="0"/>
      <w:spacing w:afterLines="50"/>
      <w:ind w:firstLine="200" w:firstLineChars="200"/>
    </w:pPr>
    <w:rPr>
      <w:kern w:val="0"/>
      <w:sz w:val="24"/>
      <w:szCs w:val="20"/>
    </w:rPr>
  </w:style>
  <w:style w:type="paragraph" w:customStyle="1" w:styleId="153">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4">
    <w:name w:val="font11"/>
    <w:basedOn w:val="1"/>
    <w:uiPriority w:val="0"/>
    <w:pPr>
      <w:widowControl/>
      <w:spacing w:before="100" w:beforeAutospacing="1" w:after="100" w:afterAutospacing="1"/>
      <w:jc w:val="left"/>
    </w:pPr>
    <w:rPr>
      <w:kern w:val="0"/>
      <w:sz w:val="36"/>
      <w:szCs w:val="20"/>
    </w:rPr>
  </w:style>
  <w:style w:type="paragraph" w:customStyle="1" w:styleId="15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6">
    <w:name w:val="xl11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7">
    <w:name w:val="xl131"/>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58">
    <w:name w:val="文2"/>
    <w:basedOn w:val="1"/>
    <w:uiPriority w:val="0"/>
    <w:pPr>
      <w:numPr>
        <w:ilvl w:val="1"/>
        <w:numId w:val="5"/>
      </w:numPr>
      <w:adjustRightInd w:val="0"/>
      <w:spacing w:before="60" w:after="60" w:line="400" w:lineRule="atLeast"/>
      <w:textAlignment w:val="baseline"/>
    </w:pPr>
    <w:rPr>
      <w:b/>
      <w:kern w:val="0"/>
      <w:sz w:val="24"/>
      <w:szCs w:val="20"/>
    </w:rPr>
  </w:style>
  <w:style w:type="paragraph" w:customStyle="1" w:styleId="159">
    <w:name w:val="font17"/>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160">
    <w:name w:val="封面标准文稿类别"/>
    <w:uiPriority w:val="0"/>
    <w:pPr>
      <w:spacing w:before="440" w:line="400" w:lineRule="exact"/>
      <w:jc w:val="center"/>
    </w:pPr>
    <w:rPr>
      <w:rFonts w:ascii="宋体" w:hAnsi="宋体"/>
      <w:sz w:val="24"/>
      <w:lang w:val="en-US" w:eastAsia="zh-CN" w:bidi="ar-SA"/>
    </w:rPr>
  </w:style>
  <w:style w:type="paragraph" w:customStyle="1" w:styleId="161">
    <w:name w:val="正文文本 21"/>
    <w:basedOn w:val="1"/>
    <w:uiPriority w:val="0"/>
    <w:pPr>
      <w:adjustRightInd w:val="0"/>
      <w:spacing w:line="300" w:lineRule="auto"/>
      <w:jc w:val="center"/>
    </w:pPr>
    <w:rPr>
      <w:rFonts w:hint="eastAsia" w:ascii="宋体" w:hAnsi="宋体"/>
      <w:sz w:val="24"/>
      <w:szCs w:val="20"/>
    </w:rPr>
  </w:style>
  <w:style w:type="paragraph" w:customStyle="1" w:styleId="162">
    <w:name w:val="font20"/>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163">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164">
    <w:name w:val="页脚1"/>
    <w:basedOn w:val="1"/>
    <w:uiPriority w:val="0"/>
    <w:pPr>
      <w:widowControl/>
      <w:tabs>
        <w:tab w:val="center" w:pos="4153"/>
        <w:tab w:val="right" w:pos="8306"/>
      </w:tabs>
      <w:snapToGrid w:val="0"/>
      <w:spacing w:beforeLines="50" w:afterLines="50"/>
      <w:jc w:val="left"/>
    </w:pPr>
    <w:rPr>
      <w:sz w:val="18"/>
      <w:szCs w:val="18"/>
    </w:rPr>
  </w:style>
  <w:style w:type="paragraph" w:customStyle="1" w:styleId="165">
    <w:name w:val="Char Char Char Char Char Char Char"/>
    <w:basedOn w:val="1"/>
    <w:uiPriority w:val="0"/>
    <w:rPr>
      <w:szCs w:val="20"/>
    </w:rPr>
  </w:style>
  <w:style w:type="paragraph" w:customStyle="1" w:styleId="166">
    <w:name w:val="xl10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7">
    <w:name w:val="xl153"/>
    <w:basedOn w:val="1"/>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68">
    <w:name w:val="CCTV文档正文"/>
    <w:basedOn w:val="1"/>
    <w:uiPriority w:val="0"/>
    <w:pPr>
      <w:spacing w:line="360" w:lineRule="auto"/>
      <w:jc w:val="left"/>
    </w:pPr>
    <w:rPr>
      <w:sz w:val="24"/>
      <w:szCs w:val="21"/>
    </w:rPr>
  </w:style>
  <w:style w:type="paragraph" w:customStyle="1" w:styleId="169">
    <w:name w:val="xl13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0">
    <w:name w:val="二级-章"/>
    <w:uiPriority w:val="0"/>
    <w:pPr>
      <w:tabs>
        <w:tab w:val="left" w:pos="1000"/>
      </w:tabs>
      <w:ind w:left="1000" w:hanging="360"/>
      <w:jc w:val="center"/>
      <w:outlineLvl w:val="1"/>
    </w:pPr>
    <w:rPr>
      <w:rFonts w:ascii="黑体" w:eastAsia="黑体"/>
      <w:sz w:val="36"/>
      <w:szCs w:val="36"/>
      <w:lang w:val="en-US" w:eastAsia="zh-CN" w:bidi="ar-SA"/>
    </w:rPr>
  </w:style>
  <w:style w:type="paragraph" w:customStyle="1" w:styleId="171">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72">
    <w:name w:val="标准标题2"/>
    <w:basedOn w:val="5"/>
    <w:uiPriority w:val="0"/>
    <w:pPr>
      <w:adjustRightInd/>
      <w:spacing w:before="260" w:beforeLines="0" w:after="260" w:afterLines="0" w:line="360" w:lineRule="auto"/>
      <w:ind w:firstLine="0" w:firstLineChars="0"/>
      <w:jc w:val="both"/>
      <w:textAlignment w:val="auto"/>
    </w:pPr>
    <w:rPr>
      <w:rFonts w:eastAsia="仿宋_GB2312"/>
      <w:kern w:val="2"/>
      <w:sz w:val="28"/>
      <w:szCs w:val="32"/>
    </w:rPr>
  </w:style>
  <w:style w:type="paragraph" w:customStyle="1" w:styleId="173">
    <w:name w:val="xl14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74">
    <w:name w:val="图表文字"/>
    <w:qFormat/>
    <w:uiPriority w:val="0"/>
    <w:pPr>
      <w:tabs>
        <w:tab w:val="left" w:pos="3850"/>
      </w:tabs>
      <w:spacing w:line="320" w:lineRule="exact"/>
      <w:jc w:val="both"/>
    </w:pPr>
    <w:rPr>
      <w:sz w:val="21"/>
      <w:szCs w:val="21"/>
      <w:lang w:val="en-US" w:eastAsia="zh-CN" w:bidi="ar-SA"/>
    </w:rPr>
  </w:style>
  <w:style w:type="paragraph" w:customStyle="1" w:styleId="175">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font6"/>
    <w:basedOn w:val="1"/>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177">
    <w:name w:val="xl14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78">
    <w:name w:val="xl27"/>
    <w:basedOn w:val="1"/>
    <w:uiPriority w:val="0"/>
    <w:pPr>
      <w:widowControl/>
      <w:spacing w:before="100" w:beforeAutospacing="1" w:after="100" w:afterAutospacing="1"/>
      <w:jc w:val="left"/>
    </w:pPr>
    <w:rPr>
      <w:rFonts w:ascii="宋体" w:hAnsi="宋体"/>
      <w:kern w:val="0"/>
      <w:sz w:val="24"/>
      <w:szCs w:val="20"/>
    </w:rPr>
  </w:style>
  <w:style w:type="paragraph" w:customStyle="1" w:styleId="179">
    <w:name w:val="font19"/>
    <w:basedOn w:val="1"/>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80">
    <w:name w:val="Body Text(ch)"/>
    <w:basedOn w:val="1"/>
    <w:next w:val="21"/>
    <w:uiPriority w:val="0"/>
    <w:pPr>
      <w:spacing w:line="500" w:lineRule="exact"/>
      <w:jc w:val="center"/>
    </w:pPr>
    <w:rPr>
      <w:szCs w:val="20"/>
    </w:rPr>
  </w:style>
  <w:style w:type="paragraph" w:customStyle="1" w:styleId="181">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82">
    <w:name w:val="技标2"/>
    <w:basedOn w:val="6"/>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183">
    <w:name w:val="无间隔1"/>
    <w:uiPriority w:val="0"/>
    <w:rPr>
      <w:rFonts w:ascii="Calibri" w:hAnsi="Calibri"/>
      <w:sz w:val="22"/>
      <w:szCs w:val="22"/>
      <w:lang w:val="en-US" w:eastAsia="en-US" w:bidi="ar-SA"/>
    </w:rPr>
  </w:style>
  <w:style w:type="paragraph" w:customStyle="1" w:styleId="184">
    <w:name w:val="font7"/>
    <w:basedOn w:val="1"/>
    <w:uiPriority w:val="0"/>
    <w:pPr>
      <w:widowControl/>
      <w:spacing w:before="100" w:beforeAutospacing="1" w:after="100" w:afterAutospacing="1"/>
      <w:jc w:val="left"/>
    </w:pPr>
    <w:rPr>
      <w:rFonts w:hint="eastAsia" w:ascii="宋体" w:hAnsi="宋体"/>
      <w:kern w:val="0"/>
      <w:sz w:val="22"/>
      <w:szCs w:val="20"/>
    </w:rPr>
  </w:style>
  <w:style w:type="paragraph" w:customStyle="1" w:styleId="185">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6">
    <w:name w:val="xl154"/>
    <w:basedOn w:val="1"/>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7">
    <w:name w:val="xl13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8">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9">
    <w:name w:val="p0"/>
    <w:basedOn w:val="1"/>
    <w:uiPriority w:val="0"/>
    <w:pPr>
      <w:widowControl/>
      <w:spacing w:line="520" w:lineRule="atLeast"/>
    </w:pPr>
    <w:rPr>
      <w:kern w:val="0"/>
      <w:sz w:val="28"/>
      <w:szCs w:val="28"/>
    </w:rPr>
  </w:style>
  <w:style w:type="paragraph" w:customStyle="1" w:styleId="190">
    <w:name w:val="xl142"/>
    <w:basedOn w:val="1"/>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1">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2">
    <w:name w:val="xl14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3">
    <w:name w:val="xl141"/>
    <w:basedOn w:val="1"/>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94">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95">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6">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97">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198">
    <w:name w:val="xl79"/>
    <w:basedOn w:val="1"/>
    <w:uiPriority w:val="0"/>
    <w:pPr>
      <w:widowControl/>
      <w:pBdr>
        <w:bottom w:val="single" w:color="auto" w:sz="4" w:space="0"/>
      </w:pBdr>
      <w:spacing w:before="100" w:beforeAutospacing="1" w:after="100" w:afterAutospacing="1"/>
      <w:jc w:val="right"/>
    </w:pPr>
    <w:rPr>
      <w:kern w:val="0"/>
      <w:sz w:val="22"/>
      <w:szCs w:val="20"/>
    </w:rPr>
  </w:style>
  <w:style w:type="paragraph" w:customStyle="1" w:styleId="199">
    <w:name w:val="No Spacing1"/>
    <w:uiPriority w:val="0"/>
    <w:rPr>
      <w:rFonts w:ascii="Calibri" w:hAnsi="Calibri"/>
      <w:sz w:val="22"/>
      <w:szCs w:val="22"/>
      <w:lang w:val="en-US" w:eastAsia="en-US" w:bidi="ar-SA"/>
    </w:rPr>
  </w:style>
  <w:style w:type="paragraph" w:customStyle="1" w:styleId="200">
    <w:name w:val="图"/>
    <w:basedOn w:val="1"/>
    <w:uiPriority w:val="0"/>
    <w:pPr>
      <w:keepNext/>
      <w:adjustRightInd w:val="0"/>
      <w:spacing w:before="60" w:after="60" w:line="300" w:lineRule="auto"/>
      <w:jc w:val="center"/>
      <w:textAlignment w:val="center"/>
    </w:pPr>
    <w:rPr>
      <w:snapToGrid w:val="0"/>
      <w:spacing w:val="20"/>
      <w:kern w:val="0"/>
      <w:sz w:val="24"/>
      <w:szCs w:val="20"/>
      <w:lang/>
    </w:rPr>
  </w:style>
  <w:style w:type="paragraph" w:customStyle="1" w:styleId="201">
    <w:name w:val="_Style 103"/>
    <w:basedOn w:val="1"/>
    <w:next w:val="15"/>
    <w:uiPriority w:val="0"/>
    <w:pPr>
      <w:ind w:firstLine="420"/>
    </w:pPr>
    <w:rPr>
      <w:rFonts w:eastAsia="仿宋_GB2312"/>
      <w:sz w:val="32"/>
      <w:szCs w:val="20"/>
    </w:rPr>
  </w:style>
  <w:style w:type="paragraph" w:customStyle="1" w:styleId="202">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3">
    <w:name w:val="样式 标题 2 + 段前: 0.5 行 段后: 0.5 行"/>
    <w:basedOn w:val="5"/>
    <w:uiPriority w:val="0"/>
    <w:pPr>
      <w:spacing w:before="156" w:beforeLines="0" w:after="156" w:afterLines="0"/>
    </w:pPr>
    <w:rPr>
      <w:rFonts w:ascii="Times New Roman" w:hAnsi="Times New Roman" w:cs="宋体"/>
      <w:b w:val="0"/>
      <w:bCs/>
      <w:sz w:val="21"/>
      <w:szCs w:val="21"/>
    </w:rPr>
  </w:style>
  <w:style w:type="paragraph" w:customStyle="1" w:styleId="204">
    <w:name w:val="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05">
    <w:name w:val="Char Char1 Char"/>
    <w:basedOn w:val="1"/>
    <w:uiPriority w:val="0"/>
    <w:rPr>
      <w:rFonts w:ascii="仿宋_GB2312" w:eastAsia="仿宋_GB2312"/>
      <w:b/>
      <w:sz w:val="32"/>
      <w:szCs w:val="32"/>
    </w:rPr>
  </w:style>
  <w:style w:type="paragraph" w:customStyle="1" w:styleId="206">
    <w:name w:val="xl13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7">
    <w:name w:val="xl78"/>
    <w:basedOn w:val="1"/>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08">
    <w:name w:val="xl8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9">
    <w:name w:val="xl12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1">
    <w:name w:val="说明书3级标题"/>
    <w:basedOn w:val="1"/>
    <w:next w:val="1"/>
    <w:uiPriority w:val="0"/>
    <w:pPr>
      <w:numPr>
        <w:ilvl w:val="2"/>
        <w:numId w:val="5"/>
      </w:numPr>
      <w:spacing w:line="360" w:lineRule="auto"/>
    </w:pPr>
    <w:rPr>
      <w:rFonts w:eastAsia="黑体"/>
      <w:sz w:val="24"/>
    </w:rPr>
  </w:style>
  <w:style w:type="paragraph" w:customStyle="1" w:styleId="212">
    <w:name w:val=" Char Char1 Char Char Char Char Char Char Char Char"/>
    <w:basedOn w:val="1"/>
    <w:uiPriority w:val="0"/>
    <w:pPr>
      <w:widowControl/>
      <w:snapToGrid w:val="0"/>
      <w:spacing w:before="120" w:after="160" w:line="360" w:lineRule="auto"/>
      <w:ind w:right="-360"/>
      <w:jc w:val="left"/>
    </w:pPr>
  </w:style>
  <w:style w:type="paragraph" w:customStyle="1" w:styleId="213">
    <w:name w:val="页眉1"/>
    <w:basedOn w:val="1"/>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14">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15">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6">
    <w:name w:val="表1"/>
    <w:basedOn w:val="1"/>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17">
    <w:name w:val="正文1"/>
    <w:uiPriority w:val="0"/>
    <w:pPr>
      <w:widowControl w:val="0"/>
      <w:adjustRightInd w:val="0"/>
      <w:spacing w:line="312" w:lineRule="atLeast"/>
      <w:jc w:val="both"/>
      <w:textAlignment w:val="baseline"/>
    </w:pPr>
    <w:rPr>
      <w:rFonts w:ascii="宋体" w:hAnsi="宋体"/>
      <w:sz w:val="24"/>
      <w:lang w:val="en-US" w:eastAsia="zh-CN" w:bidi="ar-SA"/>
    </w:rPr>
  </w:style>
  <w:style w:type="paragraph" w:customStyle="1" w:styleId="218">
    <w:name w:val="xl48"/>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9">
    <w:name w:val="font0"/>
    <w:basedOn w:val="1"/>
    <w:uiPriority w:val="0"/>
    <w:pPr>
      <w:widowControl/>
      <w:spacing w:before="100" w:beforeAutospacing="1" w:after="100" w:afterAutospacing="1"/>
      <w:jc w:val="left"/>
    </w:pPr>
    <w:rPr>
      <w:rFonts w:hint="eastAsia" w:ascii="宋体" w:hAnsi="宋体"/>
      <w:kern w:val="0"/>
      <w:sz w:val="24"/>
      <w:szCs w:val="20"/>
    </w:rPr>
  </w:style>
  <w:style w:type="paragraph" w:customStyle="1" w:styleId="220">
    <w:name w:val="项目符号1"/>
    <w:basedOn w:val="70"/>
    <w:uiPriority w:val="0"/>
    <w:pPr>
      <w:numPr>
        <w:ilvl w:val="0"/>
        <w:numId w:val="5"/>
      </w:numPr>
    </w:pPr>
  </w:style>
  <w:style w:type="paragraph" w:customStyle="1" w:styleId="221">
    <w:name w:val="font10"/>
    <w:basedOn w:val="1"/>
    <w:uiPriority w:val="0"/>
    <w:pPr>
      <w:widowControl/>
      <w:spacing w:before="100" w:beforeAutospacing="1" w:after="100" w:afterAutospacing="1"/>
      <w:jc w:val="left"/>
    </w:pPr>
    <w:rPr>
      <w:kern w:val="0"/>
      <w:sz w:val="22"/>
      <w:szCs w:val="20"/>
    </w:rPr>
  </w:style>
  <w:style w:type="paragraph" w:customStyle="1" w:styleId="222">
    <w:name w:val="xl13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3">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24">
    <w:name w:val="Char Char Char"/>
    <w:basedOn w:val="1"/>
    <w:uiPriority w:val="0"/>
    <w:pPr>
      <w:widowControl/>
      <w:spacing w:after="160" w:line="240" w:lineRule="exact"/>
      <w:jc w:val="left"/>
    </w:pPr>
    <w:rPr>
      <w:rFonts w:ascii="Verdana" w:hAnsi="Verdana"/>
      <w:kern w:val="0"/>
      <w:szCs w:val="20"/>
      <w:lang w:eastAsia="en-US"/>
    </w:rPr>
  </w:style>
  <w:style w:type="paragraph" w:customStyle="1" w:styleId="225">
    <w:name w:val="表文字左边"/>
    <w:basedOn w:val="1"/>
    <w:uiPriority w:val="0"/>
    <w:pPr>
      <w:autoSpaceDE w:val="0"/>
      <w:autoSpaceDN w:val="0"/>
      <w:spacing w:line="320" w:lineRule="exact"/>
      <w:jc w:val="left"/>
      <w:textAlignment w:val="bottom"/>
    </w:pPr>
    <w:rPr>
      <w:rFonts w:ascii="宋体" w:hAnsi="宋体" w:cs="Arial Unicode MS"/>
      <w:sz w:val="28"/>
      <w:szCs w:val="20"/>
    </w:rPr>
  </w:style>
  <w:style w:type="paragraph" w:customStyle="1" w:styleId="226">
    <w:name w:val="默认段落字体 Para Char Char Char Char Char Char Char Char Char1 Char Char Char Char"/>
    <w:basedOn w:val="1"/>
    <w:uiPriority w:val="0"/>
    <w:rPr>
      <w:rFonts w:ascii="Tahoma" w:hAnsi="Tahoma"/>
      <w:sz w:val="24"/>
      <w:szCs w:val="20"/>
    </w:rPr>
  </w:style>
  <w:style w:type="paragraph" w:customStyle="1" w:styleId="227">
    <w:name w:val="xl70"/>
    <w:basedOn w:val="1"/>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28">
    <w:name w:val="xl10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9">
    <w:name w:val="xl52"/>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30">
    <w:name w:val="xl88"/>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1">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32">
    <w:name w:val="xl152"/>
    <w:basedOn w:val="1"/>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233">
    <w:name w:val="样式 样式 标题 2 + 段前: 0.5 行 段后: 0.5 行 + 首行缩进:  2 字符 段前: 0.5 行 段后: 0..."/>
    <w:basedOn w:val="203"/>
    <w:uiPriority w:val="0"/>
    <w:pPr>
      <w:spacing w:before="50" w:after="50"/>
      <w:ind w:firstLine="0" w:firstLineChars="0"/>
    </w:pPr>
    <w:rPr>
      <w:rFonts w:cs="Times New Roman"/>
      <w:bCs w:val="0"/>
      <w:szCs w:val="20"/>
    </w:rPr>
  </w:style>
  <w:style w:type="paragraph" w:customStyle="1" w:styleId="234">
    <w:name w:val="xl109"/>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36">
    <w:name w:val="xl55"/>
    <w:basedOn w:val="1"/>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37">
    <w:name w:val="Default"/>
    <w:uiPriority w:val="0"/>
    <w:pPr>
      <w:widowControl w:val="0"/>
      <w:autoSpaceDE w:val="0"/>
      <w:autoSpaceDN w:val="0"/>
      <w:adjustRightInd w:val="0"/>
    </w:pPr>
    <w:rPr>
      <w:color w:val="000000"/>
      <w:sz w:val="24"/>
      <w:szCs w:val="24"/>
      <w:lang w:val="en-US" w:eastAsia="zh-CN" w:bidi="ar-SA"/>
    </w:rPr>
  </w:style>
  <w:style w:type="paragraph" w:customStyle="1" w:styleId="238">
    <w:name w:val="xl110"/>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xl5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0">
    <w:name w:val="xl108"/>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42">
    <w:name w:val="h3"/>
    <w:basedOn w:val="1"/>
    <w:uiPriority w:val="0"/>
    <w:pPr>
      <w:widowControl/>
      <w:jc w:val="left"/>
    </w:pPr>
    <w:rPr>
      <w:rFonts w:ascii="宋体" w:hAnsi="宋体"/>
      <w:kern w:val="0"/>
      <w:sz w:val="24"/>
      <w:szCs w:val="20"/>
    </w:rPr>
  </w:style>
  <w:style w:type="paragraph" w:customStyle="1" w:styleId="243">
    <w:name w:val="标3"/>
    <w:basedOn w:val="1"/>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244">
    <w:name w:val="1"/>
    <w:basedOn w:val="1"/>
    <w:next w:val="28"/>
    <w:uiPriority w:val="0"/>
    <w:rPr>
      <w:rFonts w:ascii="宋体" w:hAnsi="宋体" w:cs="Arial Unicode MS"/>
      <w:szCs w:val="20"/>
    </w:rPr>
  </w:style>
  <w:style w:type="paragraph" w:customStyle="1" w:styleId="245">
    <w:name w:val="Char Char Char 字元 字元"/>
    <w:basedOn w:val="1"/>
    <w:uiPriority w:val="0"/>
    <w:pPr>
      <w:spacing w:line="360" w:lineRule="auto"/>
      <w:ind w:firstLine="200" w:firstLineChars="200"/>
    </w:pPr>
    <w:rPr>
      <w:szCs w:val="20"/>
    </w:rPr>
  </w:style>
  <w:style w:type="paragraph" w:customStyle="1" w:styleId="246">
    <w:name w:val="xl72"/>
    <w:basedOn w:val="1"/>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47">
    <w:name w:val="xl96"/>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8">
    <w:name w:val="font14"/>
    <w:basedOn w:val="1"/>
    <w:uiPriority w:val="0"/>
    <w:pPr>
      <w:widowControl/>
      <w:spacing w:before="100" w:beforeAutospacing="1" w:after="100" w:afterAutospacing="1"/>
      <w:jc w:val="left"/>
    </w:pPr>
    <w:rPr>
      <w:kern w:val="0"/>
      <w:sz w:val="24"/>
      <w:szCs w:val="20"/>
    </w:rPr>
  </w:style>
  <w:style w:type="paragraph" w:customStyle="1" w:styleId="249">
    <w:name w:val="样式1"/>
    <w:basedOn w:val="4"/>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250">
    <w:name w:val="xl9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51">
    <w:name w:val="xl133"/>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2">
    <w:name w:val="Char Char Char Char Char Char Char Char"/>
    <w:basedOn w:val="1"/>
    <w:uiPriority w:val="0"/>
    <w:rPr>
      <w:rFonts w:eastAsia="仿宋_GB2312"/>
      <w:sz w:val="28"/>
    </w:rPr>
  </w:style>
  <w:style w:type="paragraph" w:customStyle="1" w:styleId="253">
    <w:name w:val="xl10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4">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5">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56">
    <w:name w:val="样式 正文"/>
    <w:basedOn w:val="1"/>
    <w:next w:val="1"/>
    <w:uiPriority w:val="0"/>
    <w:pPr>
      <w:widowControl/>
      <w:spacing w:beforeLines="50" w:after="156" w:afterLines="50"/>
      <w:jc w:val="left"/>
    </w:pPr>
    <w:rPr>
      <w:rFonts w:ascii="宋体" w:cs="宋体"/>
      <w:snapToGrid w:val="0"/>
      <w:kern w:val="0"/>
      <w:szCs w:val="20"/>
    </w:rPr>
  </w:style>
  <w:style w:type="paragraph" w:customStyle="1" w:styleId="257">
    <w:name w:val="font8"/>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258">
    <w:name w:val="说明书2级标题"/>
    <w:basedOn w:val="1"/>
    <w:next w:val="211"/>
    <w:uiPriority w:val="0"/>
    <w:pPr>
      <w:numPr>
        <w:ilvl w:val="2"/>
        <w:numId w:val="6"/>
      </w:numPr>
      <w:spacing w:before="100" w:beforeLines="100"/>
    </w:pPr>
    <w:rPr>
      <w:rFonts w:eastAsia="黑体"/>
      <w:sz w:val="28"/>
      <w:szCs w:val="28"/>
    </w:rPr>
  </w:style>
  <w:style w:type="paragraph" w:customStyle="1" w:styleId="259">
    <w:name w:val="xl12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0">
    <w:name w:val="xl75"/>
    <w:basedOn w:val="1"/>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261">
    <w:name w:val="标准"/>
    <w:basedOn w:val="1"/>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262">
    <w:name w:val="xl6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63">
    <w:name w:val="ST20_17"/>
    <w:basedOn w:val="7"/>
    <w:uiPriority w:val="0"/>
    <w:pPr>
      <w:spacing w:before="0" w:after="0" w:line="240" w:lineRule="atLeast"/>
      <w:jc w:val="both"/>
      <w:outlineLvl w:val="9"/>
    </w:pPr>
    <w:rPr>
      <w:rFonts w:ascii="宋体" w:hAnsi="宋体" w:eastAsia="宋体" w:cs="Arial Unicode MS"/>
      <w:b w:val="0"/>
      <w:sz w:val="24"/>
    </w:rPr>
  </w:style>
  <w:style w:type="paragraph" w:customStyle="1" w:styleId="264">
    <w:name w:val="IBM 正文"/>
    <w:basedOn w:val="1"/>
    <w:uiPriority w:val="0"/>
    <w:pPr>
      <w:spacing w:line="360" w:lineRule="atLeast"/>
    </w:pPr>
    <w:rPr>
      <w:sz w:val="24"/>
      <w:szCs w:val="20"/>
    </w:rPr>
  </w:style>
  <w:style w:type="paragraph" w:customStyle="1" w:styleId="265">
    <w:name w:val="xl140"/>
    <w:basedOn w:val="1"/>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266">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7">
    <w:name w:val="xl15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68">
    <w:name w:val="xl47"/>
    <w:basedOn w:val="1"/>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69">
    <w:name w:val="xl51"/>
    <w:basedOn w:val="1"/>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270">
    <w:name w:val="xl12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1">
    <w:name w:val="xl44"/>
    <w:basedOn w:val="1"/>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72">
    <w:name w:val="Table Paragraph"/>
    <w:basedOn w:val="1"/>
    <w:qFormat/>
    <w:uiPriority w:val="1"/>
  </w:style>
  <w:style w:type="paragraph" w:customStyle="1" w:styleId="273">
    <w:name w:val="xl62"/>
    <w:basedOn w:val="1"/>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274">
    <w:name w:val="样式 宋体 小五 左 段前: 5 磅 段后: 5 磅 行距: 1.5 倍行距"/>
    <w:basedOn w:val="1"/>
    <w:uiPriority w:val="0"/>
    <w:pPr>
      <w:widowControl/>
      <w:tabs>
        <w:tab w:val="left" w:pos="5100"/>
      </w:tabs>
      <w:spacing w:line="0" w:lineRule="atLeast"/>
      <w:jc w:val="left"/>
    </w:pPr>
    <w:rPr>
      <w:rFonts w:ascii="宋体" w:hAnsi="宋体"/>
      <w:kern w:val="0"/>
      <w:szCs w:val="20"/>
    </w:rPr>
  </w:style>
  <w:style w:type="paragraph" w:customStyle="1" w:styleId="275">
    <w:name w:val="样式 标题 3 + 宋体 小四 段前: 0 磅 段后: 0 磅 行距: 1.5 倍行距"/>
    <w:basedOn w:val="6"/>
    <w:uiPriority w:val="0"/>
    <w:pPr>
      <w:numPr>
        <w:ilvl w:val="0"/>
        <w:numId w:val="7"/>
      </w:numPr>
      <w:spacing w:before="0" w:after="0" w:line="360" w:lineRule="auto"/>
    </w:pPr>
    <w:rPr>
      <w:rFonts w:ascii="宋体" w:hAnsi="宋体" w:cs="宋体"/>
      <w:kern w:val="0"/>
      <w:sz w:val="24"/>
      <w:szCs w:val="20"/>
    </w:rPr>
  </w:style>
  <w:style w:type="paragraph" w:customStyle="1" w:styleId="276">
    <w:name w:val="Char"/>
    <w:basedOn w:val="1"/>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27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278">
    <w:name w:val="xl12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9">
    <w:name w:val="xl74"/>
    <w:basedOn w:val="1"/>
    <w:uiPriority w:val="0"/>
    <w:pPr>
      <w:widowControl/>
      <w:spacing w:before="100" w:beforeAutospacing="1" w:after="100" w:afterAutospacing="1"/>
      <w:jc w:val="left"/>
    </w:pPr>
    <w:rPr>
      <w:kern w:val="0"/>
      <w:sz w:val="24"/>
      <w:szCs w:val="20"/>
    </w:rPr>
  </w:style>
  <w:style w:type="paragraph" w:customStyle="1" w:styleId="280">
    <w:name w:val="文档正文"/>
    <w:basedOn w:val="1"/>
    <w:uiPriority w:val="0"/>
    <w:pPr>
      <w:adjustRightInd w:val="0"/>
      <w:spacing w:line="312" w:lineRule="atLeast"/>
      <w:ind w:firstLine="567"/>
    </w:pPr>
    <w:rPr>
      <w:rFonts w:ascii="Arial" w:eastAsia="长城仿宋"/>
      <w:kern w:val="0"/>
      <w:sz w:val="28"/>
      <w:szCs w:val="20"/>
    </w:rPr>
  </w:style>
  <w:style w:type="paragraph" w:customStyle="1" w:styleId="281">
    <w:name w:val="font12"/>
    <w:basedOn w:val="1"/>
    <w:uiPriority w:val="0"/>
    <w:pPr>
      <w:widowControl/>
      <w:spacing w:before="100" w:beforeAutospacing="1" w:after="100" w:afterAutospacing="1"/>
      <w:jc w:val="left"/>
    </w:pPr>
    <w:rPr>
      <w:kern w:val="0"/>
      <w:sz w:val="18"/>
      <w:szCs w:val="20"/>
    </w:rPr>
  </w:style>
  <w:style w:type="paragraph" w:customStyle="1" w:styleId="282">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3">
    <w:name w:val="xl42"/>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84">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5">
    <w:name w:val="xl80"/>
    <w:basedOn w:val="1"/>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86">
    <w:name w:val="xl143"/>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7">
    <w:name w:val="xl25"/>
    <w:basedOn w:val="1"/>
    <w:uiPriority w:val="0"/>
    <w:pPr>
      <w:widowControl/>
      <w:spacing w:before="100" w:beforeAutospacing="1" w:after="100" w:afterAutospacing="1"/>
      <w:jc w:val="center"/>
    </w:pPr>
    <w:rPr>
      <w:rFonts w:ascii="宋体" w:hAnsi="宋体" w:cs="Arial Unicode MS"/>
      <w:kern w:val="0"/>
      <w:sz w:val="24"/>
    </w:rPr>
  </w:style>
  <w:style w:type="paragraph" w:customStyle="1" w:styleId="288">
    <w:name w:val="a-标题2"/>
    <w:basedOn w:val="1"/>
    <w:uiPriority w:val="0"/>
    <w:pPr>
      <w:spacing w:line="440" w:lineRule="exact"/>
      <w:jc w:val="left"/>
    </w:pPr>
    <w:rPr>
      <w:rFonts w:ascii="楷体_GB2312" w:hAnsi="Arial Unicode MS" w:eastAsia="楷体_GB2312" w:cs="Arial Unicode MS"/>
      <w:b/>
      <w:sz w:val="30"/>
      <w:szCs w:val="20"/>
    </w:rPr>
  </w:style>
  <w:style w:type="paragraph" w:customStyle="1" w:styleId="289">
    <w:name w:val="样式 标题 21.1 + 小四"/>
    <w:basedOn w:val="5"/>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290">
    <w:name w:val="xl28"/>
    <w:basedOn w:val="1"/>
    <w:uiPriority w:val="0"/>
    <w:pPr>
      <w:widowControl/>
      <w:spacing w:before="100" w:beforeAutospacing="1" w:after="100" w:afterAutospacing="1"/>
      <w:jc w:val="left"/>
    </w:pPr>
    <w:rPr>
      <w:rFonts w:ascii="宋体" w:hAnsi="宋体"/>
      <w:kern w:val="0"/>
      <w:sz w:val="24"/>
      <w:szCs w:val="20"/>
    </w:rPr>
  </w:style>
  <w:style w:type="paragraph" w:customStyle="1" w:styleId="291">
    <w:name w:val="标准标题3"/>
    <w:basedOn w:val="6"/>
    <w:uiPriority w:val="0"/>
    <w:pPr>
      <w:numPr>
        <w:ilvl w:val="0"/>
        <w:numId w:val="8"/>
      </w:numPr>
      <w:spacing w:line="240" w:lineRule="auto"/>
      <w:ind w:left="0" w:leftChars="-258" w:firstLine="0"/>
    </w:pPr>
    <w:rPr>
      <w:rFonts w:eastAsia="仿宋_GB2312"/>
      <w:sz w:val="28"/>
    </w:rPr>
  </w:style>
  <w:style w:type="paragraph" w:customStyle="1" w:styleId="292">
    <w:name w:val="目录3"/>
    <w:basedOn w:val="1"/>
    <w:uiPriority w:val="0"/>
    <w:pPr>
      <w:adjustRightInd w:val="0"/>
      <w:spacing w:line="420" w:lineRule="atLeast"/>
      <w:ind w:left="454" w:firstLine="425"/>
      <w:jc w:val="left"/>
      <w:textAlignment w:val="baseline"/>
    </w:pPr>
    <w:rPr>
      <w:kern w:val="0"/>
      <w:szCs w:val="20"/>
    </w:rPr>
  </w:style>
  <w:style w:type="paragraph" w:customStyle="1" w:styleId="293">
    <w:name w:val="xl76"/>
    <w:basedOn w:val="1"/>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94">
    <w:name w:val="xl115"/>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5">
    <w:name w:val="彩色列表 - 强调文字颜色 11"/>
    <w:basedOn w:val="1"/>
    <w:qFormat/>
    <w:uiPriority w:val="0"/>
    <w:pPr>
      <w:ind w:firstLine="420" w:firstLineChars="200"/>
    </w:pPr>
    <w:rPr>
      <w:rFonts w:ascii="Calibri" w:hAnsi="Calibri"/>
      <w:szCs w:val="22"/>
    </w:rPr>
  </w:style>
  <w:style w:type="paragraph" w:customStyle="1" w:styleId="296">
    <w:name w:val="font15"/>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297">
    <w:name w:val="标题6"/>
    <w:basedOn w:val="1"/>
    <w:next w:val="4"/>
    <w:uiPriority w:val="0"/>
    <w:pPr>
      <w:widowControl/>
      <w:snapToGrid w:val="0"/>
      <w:spacing w:before="156" w:beforeLines="50" w:after="156" w:afterLines="50" w:line="520" w:lineRule="atLeast"/>
      <w:ind w:firstLine="200" w:firstLineChars="200"/>
    </w:pPr>
  </w:style>
  <w:style w:type="paragraph" w:customStyle="1" w:styleId="298">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99">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0">
    <w:name w:val="xl61"/>
    <w:basedOn w:val="1"/>
    <w:uiPriority w:val="0"/>
    <w:pPr>
      <w:widowControl/>
      <w:pBdr>
        <w:bottom w:val="single" w:color="auto" w:sz="4" w:space="0"/>
      </w:pBdr>
      <w:spacing w:before="100" w:beforeAutospacing="1" w:after="100" w:afterAutospacing="1"/>
      <w:jc w:val="center"/>
    </w:pPr>
    <w:rPr>
      <w:kern w:val="0"/>
      <w:sz w:val="22"/>
      <w:szCs w:val="20"/>
    </w:rPr>
  </w:style>
  <w:style w:type="paragraph" w:customStyle="1" w:styleId="301">
    <w:name w:val="xl10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02">
    <w:name w:val="a-标题3"/>
    <w:basedOn w:val="1"/>
    <w:uiPriority w:val="0"/>
    <w:pPr>
      <w:spacing w:line="440" w:lineRule="exact"/>
      <w:jc w:val="left"/>
    </w:pPr>
    <w:rPr>
      <w:rFonts w:ascii="楷体_GB2312" w:hAnsi="Arial Unicode MS" w:eastAsia="楷体_GB2312" w:cs="Arial Unicode MS"/>
      <w:b/>
      <w:sz w:val="28"/>
      <w:szCs w:val="20"/>
    </w:rPr>
  </w:style>
  <w:style w:type="paragraph" w:customStyle="1" w:styleId="303">
    <w:name w:val="xl68"/>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04">
    <w:name w:val="Char1 Char Char Char"/>
    <w:basedOn w:val="1"/>
    <w:uiPriority w:val="0"/>
    <w:rPr>
      <w:rFonts w:eastAsia="仿宋_GB2312"/>
      <w:sz w:val="28"/>
      <w:szCs w:val="20"/>
    </w:rPr>
  </w:style>
  <w:style w:type="paragraph" w:customStyle="1" w:styleId="305">
    <w:name w:val="xl9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正文1 New"/>
    <w:basedOn w:val="1"/>
    <w:uiPriority w:val="0"/>
    <w:pPr>
      <w:spacing w:line="360" w:lineRule="auto"/>
      <w:ind w:left="1260" w:leftChars="600" w:firstLine="540" w:firstLineChars="257"/>
    </w:pPr>
    <w:rPr>
      <w:rFonts w:ascii="宋体" w:hAnsi="宋体"/>
    </w:rPr>
  </w:style>
  <w:style w:type="paragraph" w:customStyle="1" w:styleId="307">
    <w:name w:val="Char Char Char Char Char Char1 Char Char Char Char Char Char Char Char Char Char Char Char"/>
    <w:basedOn w:val="1"/>
    <w:uiPriority w:val="0"/>
    <w:pPr>
      <w:adjustRightInd w:val="0"/>
      <w:spacing w:line="360" w:lineRule="auto"/>
    </w:pPr>
    <w:rPr>
      <w:rFonts w:eastAsia="Times New Roman"/>
      <w:kern w:val="0"/>
      <w:sz w:val="20"/>
      <w:szCs w:val="20"/>
    </w:rPr>
  </w:style>
  <w:style w:type="paragraph" w:customStyle="1" w:styleId="308">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9">
    <w:name w:val="列出段落11"/>
    <w:basedOn w:val="1"/>
    <w:uiPriority w:val="0"/>
    <w:pPr>
      <w:widowControl/>
      <w:spacing w:beforeLines="50" w:afterLines="50"/>
      <w:ind w:firstLine="420" w:firstLineChars="200"/>
      <w:jc w:val="left"/>
    </w:pPr>
  </w:style>
  <w:style w:type="paragraph" w:customStyle="1" w:styleId="310">
    <w:name w:val="xl11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1">
    <w:name w:val="font1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312">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13">
    <w:name w:val="xl77"/>
    <w:basedOn w:val="1"/>
    <w:uiPriority w:val="0"/>
    <w:pPr>
      <w:widowControl/>
      <w:pBdr>
        <w:bottom w:val="single" w:color="auto" w:sz="4" w:space="0"/>
      </w:pBdr>
      <w:spacing w:before="100" w:beforeAutospacing="1" w:after="100" w:afterAutospacing="1"/>
      <w:jc w:val="right"/>
    </w:pPr>
    <w:rPr>
      <w:kern w:val="0"/>
      <w:sz w:val="22"/>
      <w:szCs w:val="20"/>
    </w:rPr>
  </w:style>
  <w:style w:type="paragraph" w:customStyle="1" w:styleId="314">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5">
    <w:name w:val="A正文"/>
    <w:basedOn w:val="1"/>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16">
    <w:name w:val="xl59"/>
    <w:basedOn w:val="1"/>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17">
    <w:name w:val="xl6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18">
    <w:name w:val="表格文字"/>
    <w:basedOn w:val="1"/>
    <w:next w:val="21"/>
    <w:uiPriority w:val="0"/>
    <w:pPr>
      <w:spacing w:before="25" w:after="25"/>
      <w:jc w:val="left"/>
    </w:pPr>
    <w:rPr>
      <w:bCs/>
      <w:spacing w:val="10"/>
      <w:kern w:val="0"/>
      <w:sz w:val="24"/>
      <w:szCs w:val="20"/>
    </w:rPr>
  </w:style>
  <w:style w:type="paragraph" w:customStyle="1" w:styleId="319">
    <w:name w:val="xl8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0">
    <w:name w:val="xl13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155"/>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22">
    <w:name w:val="xl57"/>
    <w:basedOn w:val="1"/>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23">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4">
    <w:name w:val="标准正文"/>
    <w:basedOn w:val="3"/>
    <w:uiPriority w:val="0"/>
    <w:pPr>
      <w:widowControl/>
      <w:autoSpaceDE/>
      <w:autoSpaceDN/>
      <w:adjustRightInd/>
      <w:spacing w:before="60" w:beforeLines="50" w:after="60" w:afterLines="50"/>
      <w:ind w:firstLine="482"/>
      <w:jc w:val="both"/>
    </w:pPr>
    <w:rPr>
      <w:rFonts w:ascii="Arial" w:hAnsi="Arial" w:eastAsia="宋体"/>
      <w:b w:val="0"/>
      <w:bCs w:val="0"/>
      <w:color w:val="auto"/>
      <w:kern w:val="2"/>
      <w:sz w:val="24"/>
      <w:szCs w:val="20"/>
    </w:rPr>
  </w:style>
  <w:style w:type="paragraph" w:customStyle="1" w:styleId="325">
    <w:name w:val="xl157"/>
    <w:basedOn w:val="1"/>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326">
    <w:name w:val="正文文本样式 加粗"/>
    <w:basedOn w:val="70"/>
    <w:uiPriority w:val="0"/>
    <w:rPr>
      <w:b/>
    </w:rPr>
  </w:style>
  <w:style w:type="paragraph" w:customStyle="1" w:styleId="327">
    <w:name w:val="xl26"/>
    <w:basedOn w:val="1"/>
    <w:uiPriority w:val="0"/>
    <w:pPr>
      <w:widowControl/>
      <w:spacing w:before="100" w:beforeAutospacing="1" w:after="100" w:afterAutospacing="1"/>
      <w:jc w:val="left"/>
    </w:pPr>
    <w:rPr>
      <w:rFonts w:ascii="宋体" w:hAnsi="宋体"/>
      <w:kern w:val="0"/>
      <w:sz w:val="24"/>
      <w:szCs w:val="20"/>
    </w:rPr>
  </w:style>
  <w:style w:type="paragraph" w:customStyle="1" w:styleId="328">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9">
    <w:name w:val="正文小4号"/>
    <w:basedOn w:val="1"/>
    <w:uiPriority w:val="0"/>
    <w:pPr>
      <w:spacing w:line="360" w:lineRule="auto"/>
      <w:ind w:firstLine="200" w:firstLineChars="200"/>
    </w:pPr>
    <w:rPr>
      <w:sz w:val="24"/>
    </w:rPr>
  </w:style>
  <w:style w:type="paragraph" w:customStyle="1" w:styleId="330">
    <w:name w:val="项目符号2"/>
    <w:basedOn w:val="70"/>
    <w:uiPriority w:val="0"/>
    <w:pPr>
      <w:numPr>
        <w:ilvl w:val="0"/>
        <w:numId w:val="3"/>
      </w:numPr>
    </w:pPr>
  </w:style>
  <w:style w:type="paragraph" w:customStyle="1" w:styleId="331">
    <w:name w:val="xl53"/>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32">
    <w:name w:val="表格"/>
    <w:basedOn w:val="1"/>
    <w:uiPriority w:val="0"/>
    <w:pPr>
      <w:adjustRightInd w:val="0"/>
      <w:spacing w:line="360" w:lineRule="atLeast"/>
    </w:pPr>
    <w:rPr>
      <w:rFonts w:ascii="黑体" w:hAnsi="黑体" w:eastAsia="黑体" w:cs="Arial Unicode MS"/>
      <w:szCs w:val="21"/>
    </w:rPr>
  </w:style>
  <w:style w:type="paragraph" w:customStyle="1" w:styleId="333">
    <w:name w:val="TOC 标题"/>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34">
    <w:name w:val="xl87"/>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5">
    <w:name w:val="font1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样式"/>
    <w:uiPriority w:val="0"/>
    <w:pPr>
      <w:widowControl w:val="0"/>
      <w:adjustRightInd w:val="0"/>
      <w:spacing w:line="360" w:lineRule="auto"/>
      <w:ind w:firstLine="482"/>
      <w:jc w:val="both"/>
      <w:textAlignment w:val="baseline"/>
    </w:pPr>
    <w:rPr>
      <w:sz w:val="24"/>
      <w:lang w:val="en-US" w:eastAsia="zh-CN" w:bidi="ar-SA"/>
    </w:rPr>
  </w:style>
  <w:style w:type="paragraph" w:customStyle="1" w:styleId="337">
    <w:name w:val="批注框文本 Char Char"/>
    <w:basedOn w:val="1"/>
    <w:uiPriority w:val="0"/>
    <w:rPr>
      <w:sz w:val="18"/>
      <w:szCs w:val="20"/>
    </w:rPr>
  </w:style>
  <w:style w:type="paragraph" w:customStyle="1" w:styleId="338">
    <w:name w:val="修订1"/>
    <w:uiPriority w:val="0"/>
    <w:rPr>
      <w:kern w:val="2"/>
      <w:sz w:val="21"/>
      <w:szCs w:val="24"/>
      <w:lang w:val="en-US" w:eastAsia="zh-CN" w:bidi="ar-SA"/>
    </w:rPr>
  </w:style>
  <w:style w:type="paragraph" w:customStyle="1" w:styleId="339">
    <w:name w:val="xl156"/>
    <w:basedOn w:val="1"/>
    <w:uiPriority w:val="0"/>
    <w:pPr>
      <w:widowControl/>
      <w:spacing w:before="100" w:beforeAutospacing="1" w:after="100" w:afterAutospacing="1"/>
      <w:jc w:val="center"/>
    </w:pPr>
    <w:rPr>
      <w:rFonts w:ascii="宋体" w:hAnsi="宋体" w:cs="宋体"/>
      <w:b/>
      <w:bCs/>
      <w:kern w:val="0"/>
      <w:sz w:val="36"/>
      <w:szCs w:val="36"/>
    </w:rPr>
  </w:style>
  <w:style w:type="paragraph" w:customStyle="1" w:styleId="340">
    <w:name w:val="xl58"/>
    <w:basedOn w:val="1"/>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41">
    <w:name w:val="默认段落字体 Para Char Char Char Char Char Char Char"/>
    <w:basedOn w:val="1"/>
    <w:uiPriority w:val="0"/>
    <w:pPr>
      <w:spacing w:line="360" w:lineRule="auto"/>
      <w:ind w:firstLine="200" w:firstLineChars="200"/>
    </w:pPr>
    <w:rPr>
      <w:rFonts w:ascii="Tahoma" w:hAnsi="Tahoma"/>
      <w:sz w:val="24"/>
      <w:szCs w:val="20"/>
    </w:rPr>
  </w:style>
  <w:style w:type="paragraph" w:customStyle="1" w:styleId="342">
    <w:name w:val="xl14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3">
    <w:name w:val="项目编号1"/>
    <w:basedOn w:val="1"/>
    <w:uiPriority w:val="0"/>
    <w:pPr>
      <w:numPr>
        <w:ilvl w:val="0"/>
        <w:numId w:val="9"/>
      </w:numPr>
      <w:spacing w:before="100" w:beforeAutospacing="1" w:after="100" w:afterAutospacing="1" w:line="360" w:lineRule="auto"/>
    </w:pPr>
    <w:rPr>
      <w:sz w:val="24"/>
    </w:rPr>
  </w:style>
  <w:style w:type="paragraph" w:customStyle="1" w:styleId="344">
    <w:name w:val="xl104"/>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5">
    <w:name w:val="xl60"/>
    <w:basedOn w:val="1"/>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46">
    <w:name w:val="xl46"/>
    <w:basedOn w:val="1"/>
    <w:uiPriority w:val="0"/>
    <w:pPr>
      <w:widowControl/>
      <w:spacing w:before="100" w:beforeAutospacing="1" w:after="100" w:afterAutospacing="1"/>
      <w:jc w:val="center"/>
      <w:textAlignment w:val="center"/>
    </w:pPr>
    <w:rPr>
      <w:kern w:val="0"/>
      <w:sz w:val="20"/>
      <w:szCs w:val="20"/>
    </w:rPr>
  </w:style>
  <w:style w:type="paragraph" w:customStyle="1" w:styleId="347">
    <w:name w:val="xl134"/>
    <w:basedOn w:val="1"/>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348">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49">
    <w:name w:val="CM58"/>
    <w:basedOn w:val="1"/>
    <w:next w:val="1"/>
    <w:uiPriority w:val="0"/>
    <w:pPr>
      <w:autoSpaceDE w:val="0"/>
      <w:autoSpaceDN w:val="0"/>
      <w:adjustRightInd w:val="0"/>
      <w:spacing w:after="298"/>
      <w:jc w:val="left"/>
    </w:pPr>
    <w:rPr>
      <w:rFonts w:ascii="宋体" w:hAnsi="宋体" w:cs="Arial Unicode MS"/>
      <w:kern w:val="0"/>
      <w:sz w:val="24"/>
    </w:rPr>
  </w:style>
  <w:style w:type="paragraph" w:customStyle="1" w:styleId="350">
    <w:name w:val="xl14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51">
    <w:name w:val="列表延续"/>
    <w:basedOn w:val="1"/>
    <w:uiPriority w:val="0"/>
    <w:pPr>
      <w:numPr>
        <w:ilvl w:val="8"/>
        <w:numId w:val="9"/>
      </w:numPr>
      <w:adjustRightInd w:val="0"/>
      <w:spacing w:line="360" w:lineRule="auto"/>
      <w:textAlignment w:val="baseline"/>
    </w:pPr>
    <w:rPr>
      <w:rFonts w:eastAsia="楷体_GB2312"/>
      <w:kern w:val="28"/>
      <w:sz w:val="28"/>
      <w:szCs w:val="20"/>
    </w:rPr>
  </w:style>
  <w:style w:type="paragraph" w:customStyle="1" w:styleId="352">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3">
    <w:name w:val="xl6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4">
    <w:name w:val="xl9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5">
    <w:name w:val="xl15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56">
    <w:name w:val="xl49"/>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7">
    <w:name w:val="xl123"/>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8">
    <w:name w:val="xl11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59">
    <w:name w:val="font5"/>
    <w:basedOn w:val="1"/>
    <w:uiPriority w:val="0"/>
    <w:pPr>
      <w:widowControl/>
      <w:spacing w:before="100" w:beforeAutospacing="1" w:after="100" w:afterAutospacing="1"/>
      <w:jc w:val="left"/>
    </w:pPr>
    <w:rPr>
      <w:rFonts w:hint="eastAsia" w:ascii="宋体" w:hAnsi="宋体"/>
      <w:kern w:val="0"/>
      <w:sz w:val="18"/>
      <w:szCs w:val="20"/>
    </w:rPr>
  </w:style>
  <w:style w:type="paragraph" w:customStyle="1" w:styleId="360">
    <w:name w:val="font9"/>
    <w:basedOn w:val="1"/>
    <w:uiPriority w:val="0"/>
    <w:pPr>
      <w:widowControl/>
      <w:spacing w:before="100" w:beforeAutospacing="1" w:after="100" w:afterAutospacing="1"/>
      <w:jc w:val="left"/>
    </w:pPr>
    <w:rPr>
      <w:kern w:val="0"/>
      <w:sz w:val="20"/>
      <w:szCs w:val="20"/>
    </w:rPr>
  </w:style>
  <w:style w:type="paragraph" w:customStyle="1" w:styleId="361">
    <w:name w:val="Char19"/>
    <w:basedOn w:val="1"/>
    <w:uiPriority w:val="0"/>
    <w:rPr>
      <w:szCs w:val="20"/>
    </w:rPr>
  </w:style>
  <w:style w:type="table" w:customStyle="1" w:styleId="362">
    <w:name w:val="Table Normal"/>
    <w:semiHidden/>
    <w:uiPriority w:val="0"/>
    <w:rPr>
      <w:rFonts w:eastAsia="Times New Roman"/>
      <w:lang w:val="en-US" w:eastAsia="zh-CN" w:bidi="ar-SA"/>
    </w:rPr>
    <w:tblPr>
      <w:tblStyle w:val="48"/>
      <w:tblCellMar>
        <w:top w:w="0" w:type="dxa"/>
        <w:left w:w="108" w:type="dxa"/>
        <w:bottom w:w="0" w:type="dxa"/>
        <w:right w:w="108" w:type="dxa"/>
      </w:tblCellMar>
    </w:tblPr>
  </w:style>
  <w:style w:type="table" w:customStyle="1" w:styleId="363">
    <w:name w:val="中等深浅列表 1 - 强调文字颜色 51"/>
    <w:basedOn w:val="48"/>
    <w:uiPriority w:val="0"/>
    <w:rPr>
      <w:color w:val="000000"/>
    </w:rPr>
    <w:tblPr>
      <w:tblStyle w:val="48"/>
      <w:tblStyleRowBandSize w:val="1"/>
      <w:tblStyleColBandSize w:val="1"/>
      <w:tblBorders>
        <w:top w:val="single" w:color="4BACC6" w:sz="8" w:space="0"/>
        <w:bottom w:val="single" w:color="4BACC6" w:sz="8" w:space="0"/>
      </w:tblBorders>
    </w:tblPr>
    <w:tblStylePr w:type="firstRow">
      <w:rPr>
        <w:rFonts w:eastAsia="Courier New" w:cs="Times New Roman"/>
      </w:rPr>
      <w:tblPr>
        <w:tblStyle w:val="48"/>
      </w:tblPr>
      <w:tcPr>
        <w:tcBorders>
          <w:top w:val="nil"/>
          <w:left w:val="single" w:color="4BACC6" w:sz="8" w:space="0"/>
          <w:bottom w:val="nil"/>
          <w:right w:val="nil"/>
          <w:insideH w:val="nil"/>
          <w:insideV w:val="nil"/>
          <w:tl2br w:val="nil"/>
          <w:tr2bl w:val="nil"/>
        </w:tcBorders>
      </w:tcPr>
    </w:tblStylePr>
    <w:tblStylePr w:type="lastRow">
      <w:rPr>
        <w:b/>
        <w:bCs/>
        <w:color w:val="1F497D"/>
      </w:rPr>
      <w:tblPr>
        <w:tblStyle w:val="48"/>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Pr>
        <w:tblStyle w:val="48"/>
      </w:tblPr>
      <w:tcPr>
        <w:tcBorders>
          <w:top w:val="single" w:color="4BACC6" w:sz="8" w:space="0"/>
          <w:left w:val="single" w:color="4BACC6" w:sz="8" w:space="0"/>
          <w:bottom w:val="nil"/>
          <w:right w:val="nil"/>
          <w:insideH w:val="nil"/>
          <w:insideV w:val="nil"/>
          <w:tl2br w:val="nil"/>
          <w:tr2bl w:val="nil"/>
        </w:tcBorders>
      </w:tcPr>
    </w:tblStylePr>
    <w:tblStylePr w:type="band1Vert">
      <w:tblPr>
        <w:tblStyle w:val="48"/>
      </w:tblPr>
      <w:tcPr>
        <w:shd w:val="clear" w:color="auto" w:fill="D2EAF1"/>
      </w:tcPr>
    </w:tblStylePr>
    <w:tblStylePr w:type="band1Horz">
      <w:tblPr>
        <w:tblStyle w:val="48"/>
      </w:tblPr>
      <w:tcPr>
        <w:shd w:val="clear" w:color="auto" w:fill="D2EAF1"/>
      </w:tcPr>
    </w:tblStylePr>
  </w:style>
  <w:style w:type="table" w:customStyle="1" w:styleId="364">
    <w:name w:val="彩色网格 - 强调文字颜色 51"/>
    <w:basedOn w:val="48"/>
    <w:uiPriority w:val="0"/>
    <w:rPr>
      <w:color w:val="000000"/>
    </w:rPr>
    <w:tblPr>
      <w:tblStyle w:val="48"/>
      <w:tblStyleRowBandSize w:val="1"/>
      <w:tblStyleColBandSize w:val="1"/>
      <w:tblBorders>
        <w:insideH w:val="single" w:color="FFFFFF" w:sz="4" w:space="0"/>
      </w:tblBorders>
    </w:tblPr>
    <w:tcPr>
      <w:shd w:val="clear" w:color="auto" w:fill="DAEEF3"/>
    </w:tcPr>
    <w:tblStylePr w:type="firstRow">
      <w:rPr>
        <w:b/>
        <w:bCs/>
      </w:rPr>
      <w:tblPr>
        <w:tblStyle w:val="48"/>
      </w:tblPr>
      <w:tcPr>
        <w:shd w:val="clear" w:color="auto" w:fill="B6DDE8"/>
      </w:tcPr>
    </w:tblStylePr>
    <w:tblStylePr w:type="lastRow">
      <w:rPr>
        <w:b/>
        <w:bCs/>
        <w:color w:val="000000"/>
      </w:rPr>
      <w:tblPr>
        <w:tblStyle w:val="48"/>
      </w:tblPr>
      <w:tcPr>
        <w:shd w:val="clear" w:color="auto" w:fill="B6DDE8"/>
      </w:tcPr>
    </w:tblStylePr>
    <w:tblStylePr w:type="firstCol">
      <w:rPr>
        <w:color w:val="FFFFFF"/>
      </w:rPr>
      <w:tblPr>
        <w:tblStyle w:val="48"/>
      </w:tblPr>
      <w:tcPr>
        <w:shd w:val="clear" w:color="auto" w:fill="31849B"/>
      </w:tcPr>
    </w:tblStylePr>
    <w:tblStylePr w:type="lastCol">
      <w:rPr>
        <w:color w:val="FFFFFF"/>
      </w:rPr>
      <w:tblPr>
        <w:tblStyle w:val="48"/>
      </w:tblPr>
      <w:tcPr>
        <w:shd w:val="clear" w:color="auto" w:fill="31849B"/>
      </w:tcPr>
    </w:tblStylePr>
    <w:tblStylePr w:type="band1Vert">
      <w:tblPr>
        <w:tblStyle w:val="48"/>
      </w:tblPr>
      <w:tcPr>
        <w:shd w:val="clear" w:color="auto" w:fill="A5D5E2"/>
      </w:tcPr>
    </w:tblStylePr>
    <w:tblStylePr w:type="band1Horz">
      <w:tblPr>
        <w:tblStyle w:val="48"/>
      </w:tblPr>
      <w:tcPr>
        <w:shd w:val="clear" w:color="auto" w:fill="A5D5E2"/>
      </w:tcPr>
    </w:tblStylePr>
  </w:style>
  <w:style w:type="table" w:customStyle="1" w:styleId="365">
    <w:name w:val="Table Normal1"/>
    <w:semiHidden/>
    <w:uiPriority w:val="0"/>
    <w:rPr>
      <w:rFonts w:eastAsia="Times New Roman"/>
      <w:lang w:val="en-US" w:eastAsia="zh-CN" w:bidi="ar-SA"/>
    </w:rPr>
    <w:tblPr>
      <w:tblStyle w:val="48"/>
      <w:tblCellMar>
        <w:top w:w="0" w:type="dxa"/>
        <w:left w:w="108" w:type="dxa"/>
        <w:bottom w:w="0" w:type="dxa"/>
        <w:right w:w="108" w:type="dxa"/>
      </w:tblCellMar>
    </w:tblPr>
  </w:style>
  <w:style w:type="table" w:customStyle="1" w:styleId="366">
    <w:name w:val="彩色列表 - 着色 1"/>
    <w:basedOn w:val="48"/>
    <w:uiPriority w:val="0"/>
    <w:rPr>
      <w:rFonts w:ascii="Calibri" w:hAnsi="Calibri"/>
      <w:kern w:val="2"/>
      <w:sz w:val="21"/>
      <w:szCs w:val="22"/>
    </w:rPr>
    <w:tblPr>
      <w:tblStyle w:val="48"/>
      <w:tblStyleRowBandSize w:val="1"/>
      <w:tblStyleColBandSize w:val="1"/>
    </w:tblPr>
    <w:tcPr>
      <w:shd w:val="clear" w:color="auto" w:fill="EEF5FB"/>
    </w:tcPr>
    <w:tblStylePr w:type="firstRow">
      <w:tblPr>
        <w:tblStyle w:val="48"/>
      </w:tblPr>
      <w:tcPr>
        <w:tcBorders>
          <w:top w:val="nil"/>
          <w:left w:val="single" w:color="FFFFFF" w:sz="12" w:space="0"/>
          <w:bottom w:val="nil"/>
          <w:right w:val="nil"/>
          <w:insideH w:val="nil"/>
          <w:insideV w:val="nil"/>
          <w:tl2br w:val="nil"/>
          <w:tr2bl w:val="nil"/>
        </w:tcBorders>
        <w:shd w:val="clear" w:color="auto" w:fill="D25F12"/>
      </w:tcPr>
    </w:tblStylePr>
    <w:tblStylePr w:type="lastRow">
      <w:tblPr>
        <w:tblStyle w:val="48"/>
      </w:tblPr>
      <w:tcPr>
        <w:tcBorders>
          <w:top w:val="single" w:color="000000" w:sz="12" w:space="0"/>
          <w:left w:val="nil"/>
          <w:bottom w:val="nil"/>
          <w:right w:val="nil"/>
          <w:insideH w:val="nil"/>
          <w:insideV w:val="nil"/>
          <w:tl2br w:val="nil"/>
          <w:tr2bl w:val="nil"/>
        </w:tcBorders>
        <w:shd w:val="clear" w:color="auto" w:fill="FFFFFF"/>
      </w:tcPr>
    </w:tblStylePr>
    <w:tblStylePr w:type="band1Vert">
      <w:tblPr>
        <w:tblStyle w:val="48"/>
      </w:tblPr>
      <w:tcPr>
        <w:tcBorders>
          <w:top w:val="nil"/>
          <w:left w:val="nil"/>
          <w:bottom w:val="nil"/>
          <w:right w:val="nil"/>
          <w:insideH w:val="nil"/>
          <w:insideV w:val="nil"/>
          <w:tl2br w:val="nil"/>
          <w:tr2bl w:val="nil"/>
        </w:tcBorders>
        <w:shd w:val="clear" w:color="auto" w:fill="D6E6F4"/>
      </w:tcPr>
    </w:tblStylePr>
    <w:tblStylePr w:type="band1Horz">
      <w:tblPr>
        <w:tblStyle w:val="48"/>
      </w:tblPr>
      <w:tcPr>
        <w:shd w:val="clear" w:color="auto" w:fill="DEEAF6"/>
      </w:tcPr>
    </w:tblStylePr>
  </w:style>
  <w:style w:type="table" w:customStyle="1" w:styleId="367">
    <w:name w:val="彩色底纹 - 强调文字颜色 51"/>
    <w:basedOn w:val="48"/>
    <w:uiPriority w:val="0"/>
    <w:rPr>
      <w:color w:val="000000"/>
    </w:rPr>
    <w:tblPr>
      <w:tblStyle w:val="48"/>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blStyle w:val="48"/>
      </w:tbl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blPr>
        <w:tblStyle w:val="48"/>
      </w:tbl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blPr>
        <w:tblStyle w:val="48"/>
      </w:tbl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blPr>
        <w:tblStyle w:val="48"/>
      </w:tblPr>
      <w:tcPr>
        <w:tcBorders>
          <w:top w:val="nil"/>
          <w:left w:val="nil"/>
          <w:bottom w:val="nil"/>
          <w:right w:val="nil"/>
          <w:insideH w:val="nil"/>
          <w:insideV w:val="nil"/>
          <w:tl2br w:val="nil"/>
          <w:tr2bl w:val="nil"/>
        </w:tcBorders>
        <w:shd w:val="clear" w:color="auto" w:fill="276A7C"/>
      </w:tcPr>
    </w:tblStylePr>
    <w:tblStylePr w:type="band1Vert">
      <w:tblPr>
        <w:tblStyle w:val="48"/>
      </w:tblPr>
      <w:tcPr>
        <w:shd w:val="clear" w:color="auto" w:fill="B6DDE8"/>
      </w:tcPr>
    </w:tblStylePr>
    <w:tblStylePr w:type="band1Horz">
      <w:tblPr>
        <w:tblStyle w:val="48"/>
      </w:tblPr>
      <w:tcPr>
        <w:shd w:val="clear" w:color="auto" w:fill="A5D5E2"/>
      </w:tcPr>
    </w:tblStylePr>
    <w:tblStylePr w:type="neCell">
      <w:rPr>
        <w:color w:val="000000"/>
      </w:rPr>
    </w:tblStylePr>
    <w:tblStylePr w:type="nwCell">
      <w:rPr>
        <w:color w:val="000000"/>
      </w:rPr>
    </w:tblStylePr>
  </w:style>
  <w:style w:type="table" w:customStyle="1" w:styleId="368">
    <w:name w:val="中等深浅网格 1 - 强调文字颜色 51"/>
    <w:basedOn w:val="48"/>
    <w:uiPriority w:val="0"/>
    <w:tblPr>
      <w:tblStyle w:val="48"/>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blStyle w:val="48"/>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48"/>
      </w:tblPr>
      <w:tcPr>
        <w:shd w:val="clear" w:color="auto" w:fill="A5D5E2"/>
      </w:tcPr>
    </w:tblStylePr>
    <w:tblStylePr w:type="band1Horz">
      <w:tblPr>
        <w:tblStyle w:val="48"/>
      </w:tblPr>
      <w:tcPr>
        <w:shd w:val="clear" w:color="auto" w:fill="A5D5E2"/>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1</Pages>
  <Words>5273</Words>
  <Characters>30062</Characters>
  <Lines>250</Lines>
  <Paragraphs>70</Paragraphs>
  <TotalTime>22</TotalTime>
  <ScaleCrop>false</ScaleCrop>
  <LinksUpToDate>false</LinksUpToDate>
  <CharactersWithSpaces>35265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2020-11-16T02:12:00Z</dcterms:created>
  <dc:creator>Van Helsing</dc:creator>
  <cp:lastModifiedBy>WPS_1701756769</cp:lastModifiedBy>
  <cp:lastPrinted>2020-11-27T06:38:25Z</cp:lastPrinted>
  <dcterms:modified xsi:type="dcterms:W3CDTF">2024-02-23T04:51:03Z</dcterms:modified>
  <cp:revision>10</cp:revision>
  <dc:title>浙江鑫润工程管理有限公司关于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6E6E9CF313384BC4BD15FBED3B5370B5_13</vt:lpwstr>
  </property>
</Properties>
</file>