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微软雅黑" w:hAnsi="微软雅黑" w:eastAsia="微软雅黑" w:cs="微软雅黑"/>
          <w:color w:val="auto"/>
          <w:sz w:val="44"/>
          <w:szCs w:val="44"/>
          <w:shd w:val="clear" w:color="auto" w:fill="FFFFFF"/>
        </w:rPr>
      </w:pPr>
      <w:bookmarkStart w:id="0" w:name="_Toc455416815"/>
    </w:p>
    <w:p>
      <w:pPr>
        <w:pStyle w:val="2"/>
        <w:spacing w:line="240" w:lineRule="auto"/>
        <w:ind w:left="0" w:leftChars="0" w:firstLine="520" w:firstLineChars="100"/>
        <w:jc w:val="center"/>
        <w:rPr>
          <w:rFonts w:hint="eastAsia" w:ascii="宋体" w:hAnsi="宋体"/>
          <w:b/>
          <w:bCs/>
          <w:color w:val="auto"/>
          <w:sz w:val="40"/>
          <w:szCs w:val="28"/>
        </w:rPr>
      </w:pPr>
      <w:r>
        <w:rPr>
          <w:rFonts w:hint="eastAsia" w:ascii="微软雅黑" w:hAnsi="微软雅黑" w:eastAsia="微软雅黑" w:cs="微软雅黑"/>
          <w:color w:val="auto"/>
          <w:sz w:val="52"/>
          <w:szCs w:val="52"/>
          <w:shd w:val="clear" w:color="auto" w:fill="FFFFFF"/>
          <w:lang w:eastAsia="zh-CN"/>
        </w:rPr>
        <w:t>永康市园林管理处绿地养护项目</w:t>
      </w:r>
    </w:p>
    <w:p>
      <w:pPr>
        <w:spacing w:line="360" w:lineRule="auto"/>
        <w:jc w:val="center"/>
        <w:rPr>
          <w:rFonts w:ascii="宋体"/>
          <w:b/>
          <w:bCs/>
          <w:color w:val="auto"/>
          <w:sz w:val="36"/>
          <w:szCs w:val="28"/>
        </w:rPr>
      </w:pPr>
      <w:r>
        <w:rPr>
          <w:rFonts w:hint="eastAsia" w:ascii="宋体" w:hAnsi="宋体"/>
          <w:b/>
          <w:bCs/>
          <w:color w:val="auto"/>
          <w:sz w:val="40"/>
          <w:szCs w:val="28"/>
        </w:rPr>
        <w:t>公开招标</w:t>
      </w:r>
    </w:p>
    <w:p>
      <w:pPr>
        <w:jc w:val="center"/>
        <w:rPr>
          <w:rFonts w:ascii="宋体"/>
          <w:b/>
          <w:bCs/>
          <w:color w:val="auto"/>
          <w:sz w:val="28"/>
          <w:szCs w:val="22"/>
        </w:rPr>
      </w:pPr>
    </w:p>
    <w:p>
      <w:pPr>
        <w:jc w:val="center"/>
        <w:rPr>
          <w:rFonts w:hint="default" w:eastAsia="宋体"/>
          <w:b/>
          <w:bCs/>
          <w:color w:val="auto"/>
          <w:sz w:val="28"/>
          <w:szCs w:val="22"/>
          <w:lang w:val="en-US" w:eastAsia="zh-CN"/>
        </w:rPr>
      </w:pPr>
      <w:r>
        <w:rPr>
          <w:rFonts w:hint="eastAsia" w:ascii="宋体" w:hAnsi="宋体"/>
          <w:b/>
          <w:bCs/>
          <w:color w:val="auto"/>
          <w:sz w:val="28"/>
          <w:szCs w:val="22"/>
        </w:rPr>
        <w:t>采购项目编号：</w:t>
      </w:r>
      <w:r>
        <w:rPr>
          <w:rFonts w:hint="eastAsia"/>
          <w:b/>
          <w:bCs/>
          <w:color w:val="auto"/>
          <w:sz w:val="28"/>
          <w:szCs w:val="22"/>
          <w:lang w:eastAsia="zh-CN"/>
        </w:rPr>
        <w:t>QSCG-YK202</w:t>
      </w:r>
      <w:r>
        <w:rPr>
          <w:rFonts w:hint="eastAsia"/>
          <w:b/>
          <w:bCs/>
          <w:color w:val="auto"/>
          <w:sz w:val="28"/>
          <w:szCs w:val="22"/>
          <w:lang w:val="en-US" w:eastAsia="zh-CN"/>
        </w:rPr>
        <w:t>1</w:t>
      </w:r>
      <w:r>
        <w:rPr>
          <w:rFonts w:hint="eastAsia"/>
          <w:b/>
          <w:bCs/>
          <w:color w:val="auto"/>
          <w:sz w:val="28"/>
          <w:szCs w:val="22"/>
          <w:lang w:eastAsia="zh-CN"/>
        </w:rPr>
        <w:t>-</w:t>
      </w:r>
      <w:r>
        <w:rPr>
          <w:rFonts w:hint="eastAsia"/>
          <w:b/>
          <w:bCs/>
          <w:color w:val="auto"/>
          <w:sz w:val="28"/>
          <w:szCs w:val="22"/>
          <w:lang w:val="en-US" w:eastAsia="zh-CN"/>
        </w:rPr>
        <w:t>001</w:t>
      </w:r>
    </w:p>
    <w:p>
      <w:pPr>
        <w:rPr>
          <w:b/>
          <w:bCs/>
          <w:color w:val="auto"/>
          <w:sz w:val="32"/>
        </w:rPr>
      </w:pPr>
    </w:p>
    <w:p>
      <w:pPr>
        <w:tabs>
          <w:tab w:val="center" w:pos="4677"/>
          <w:tab w:val="left" w:pos="7365"/>
        </w:tabs>
        <w:jc w:val="center"/>
        <w:rPr>
          <w:b/>
          <w:bCs/>
          <w:color w:val="auto"/>
          <w:sz w:val="96"/>
          <w:szCs w:val="36"/>
        </w:rPr>
      </w:pPr>
      <w:r>
        <w:rPr>
          <w:rFonts w:hint="eastAsia"/>
          <w:b/>
          <w:bCs/>
          <w:color w:val="auto"/>
          <w:sz w:val="96"/>
          <w:szCs w:val="36"/>
        </w:rPr>
        <w:t>招标文件</w:t>
      </w:r>
    </w:p>
    <w:p>
      <w:pPr>
        <w:rPr>
          <w:rFonts w:ascii="仿宋_GB2312" w:hAnsi="华文仿宋" w:eastAsia="仿宋_GB2312"/>
          <w:b/>
          <w:bCs/>
          <w:color w:val="auto"/>
          <w:sz w:val="36"/>
        </w:rPr>
      </w:pPr>
    </w:p>
    <w:p>
      <w:pPr>
        <w:jc w:val="center"/>
        <w:rPr>
          <w:rFonts w:ascii="仿宋_GB2312" w:hAnsi="华文仿宋" w:eastAsia="仿宋_GB2312"/>
          <w:b/>
          <w:bCs/>
          <w:color w:val="auto"/>
          <w:sz w:val="36"/>
        </w:rPr>
      </w:pPr>
      <w:r>
        <w:rPr>
          <w:rFonts w:hint="eastAsia" w:ascii="仿宋_GB2312" w:hAnsi="华文仿宋" w:eastAsia="仿宋_GB2312"/>
          <w:b/>
          <w:bCs/>
          <w:color w:val="auto"/>
          <w:sz w:val="36"/>
        </w:rPr>
        <w:drawing>
          <wp:inline distT="0" distB="0" distL="114300" distR="114300">
            <wp:extent cx="2019935" cy="2835910"/>
            <wp:effectExtent l="0" t="0" r="18415" b="2540"/>
            <wp:docPr id="1" name="图片 5" descr="公司LOG副本(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公司LOG副本(1)"/>
                    <pic:cNvPicPr>
                      <a:picLocks noChangeAspect="1"/>
                    </pic:cNvPicPr>
                  </pic:nvPicPr>
                  <pic:blipFill>
                    <a:blip r:embed="rId12"/>
                    <a:stretch>
                      <a:fillRect/>
                    </a:stretch>
                  </pic:blipFill>
                  <pic:spPr>
                    <a:xfrm>
                      <a:off x="0" y="0"/>
                      <a:ext cx="2019935" cy="2835910"/>
                    </a:xfrm>
                    <a:prstGeom prst="rect">
                      <a:avLst/>
                    </a:prstGeom>
                    <a:noFill/>
                    <a:ln>
                      <a:noFill/>
                    </a:ln>
                  </pic:spPr>
                </pic:pic>
              </a:graphicData>
            </a:graphic>
          </wp:inline>
        </w:drawing>
      </w:r>
    </w:p>
    <w:p>
      <w:pPr>
        <w:ind w:firstLine="708" w:firstLineChars="196"/>
        <w:rPr>
          <w:rFonts w:ascii="仿宋_GB2312" w:hAnsi="华文仿宋" w:eastAsia="仿宋_GB2312"/>
          <w:b/>
          <w:bCs/>
          <w:color w:val="auto"/>
          <w:sz w:val="36"/>
        </w:rPr>
      </w:pPr>
    </w:p>
    <w:p>
      <w:pPr>
        <w:rPr>
          <w:rFonts w:ascii="仿宋_GB2312" w:hAnsi="华文仿宋" w:eastAsia="仿宋_GB2312"/>
          <w:b/>
          <w:bCs/>
          <w:color w:val="auto"/>
          <w:sz w:val="36"/>
        </w:rPr>
      </w:pPr>
    </w:p>
    <w:p>
      <w:pPr>
        <w:spacing w:line="480" w:lineRule="auto"/>
        <w:ind w:firstLine="1606" w:firstLineChars="500"/>
        <w:rPr>
          <w:rFonts w:hint="eastAsia" w:ascii="宋体" w:eastAsia="宋体" w:cs="宋体"/>
          <w:color w:val="auto"/>
          <w:sz w:val="32"/>
          <w:szCs w:val="32"/>
          <w:lang w:eastAsia="zh-CN"/>
        </w:rPr>
      </w:pPr>
      <w:r>
        <w:rPr>
          <w:rFonts w:hint="eastAsia" w:ascii="宋体" w:hAnsi="宋体" w:cs="宋体"/>
          <w:b/>
          <w:bCs/>
          <w:color w:val="auto"/>
          <w:sz w:val="32"/>
          <w:szCs w:val="32"/>
        </w:rPr>
        <w:t>采购人：</w:t>
      </w:r>
      <w:r>
        <w:rPr>
          <w:rFonts w:hint="eastAsia" w:ascii="宋体" w:hAnsi="宋体" w:cs="宋体"/>
          <w:b/>
          <w:bCs/>
          <w:color w:val="auto"/>
          <w:sz w:val="32"/>
          <w:szCs w:val="32"/>
          <w:lang w:eastAsia="zh-CN"/>
        </w:rPr>
        <w:t>永康市园林管理处</w:t>
      </w:r>
    </w:p>
    <w:p>
      <w:pPr>
        <w:spacing w:line="480" w:lineRule="auto"/>
        <w:ind w:firstLine="1423" w:firstLineChars="443"/>
        <w:rPr>
          <w:color w:val="auto"/>
          <w:sz w:val="32"/>
          <w:szCs w:val="32"/>
        </w:rPr>
      </w:pPr>
      <w:r>
        <w:rPr>
          <w:rFonts w:hint="eastAsia" w:ascii="宋体" w:hAnsi="宋体" w:cs="宋体"/>
          <w:b/>
          <w:bCs/>
          <w:color w:val="auto"/>
          <w:sz w:val="32"/>
          <w:szCs w:val="32"/>
        </w:rPr>
        <w:t>采购代理：浙江求是工程咨询监理有限公司</w:t>
      </w:r>
    </w:p>
    <w:p>
      <w:pPr>
        <w:jc w:val="center"/>
        <w:rPr>
          <w:rFonts w:ascii="宋体"/>
          <w:b/>
          <w:bCs/>
          <w:color w:val="auto"/>
          <w:sz w:val="32"/>
          <w:szCs w:val="22"/>
        </w:rPr>
        <w:sectPr>
          <w:headerReference r:id="rId4" w:type="first"/>
          <w:headerReference r:id="rId3" w:type="default"/>
          <w:pgSz w:w="11906" w:h="16838"/>
          <w:pgMar w:top="1247" w:right="1247" w:bottom="1191" w:left="1304" w:header="851" w:footer="992" w:gutter="0"/>
          <w:cols w:space="720" w:num="1"/>
          <w:docGrid w:linePitch="312" w:charSpace="0"/>
        </w:sectPr>
      </w:pPr>
      <w:r>
        <w:rPr>
          <w:rFonts w:hint="eastAsia" w:ascii="宋体" w:hAnsi="宋体" w:cs="宋体"/>
          <w:b/>
          <w:bCs/>
          <w:color w:val="auto"/>
          <w:sz w:val="32"/>
          <w:szCs w:val="22"/>
        </w:rPr>
        <w:t>二○二</w:t>
      </w:r>
      <w:r>
        <w:rPr>
          <w:rFonts w:hint="eastAsia" w:ascii="宋体" w:hAnsi="宋体" w:cs="宋体"/>
          <w:b/>
          <w:bCs/>
          <w:color w:val="auto"/>
          <w:sz w:val="32"/>
          <w:szCs w:val="22"/>
          <w:lang w:eastAsia="zh-CN"/>
        </w:rPr>
        <w:t>一</w:t>
      </w:r>
      <w:r>
        <w:rPr>
          <w:rFonts w:hint="eastAsia" w:ascii="宋体" w:hAnsi="宋体" w:cs="宋体"/>
          <w:b/>
          <w:bCs/>
          <w:color w:val="auto"/>
          <w:sz w:val="32"/>
          <w:szCs w:val="22"/>
        </w:rPr>
        <w:t xml:space="preserve"> 年 </w:t>
      </w:r>
      <w:r>
        <w:rPr>
          <w:rFonts w:hint="eastAsia" w:ascii="宋体" w:hAnsi="宋体" w:cs="宋体"/>
          <w:b/>
          <w:bCs/>
          <w:color w:val="auto"/>
          <w:sz w:val="32"/>
          <w:szCs w:val="22"/>
          <w:lang w:eastAsia="zh-CN"/>
        </w:rPr>
        <w:t>二</w:t>
      </w:r>
      <w:r>
        <w:rPr>
          <w:rFonts w:hint="eastAsia" w:ascii="宋体" w:hAnsi="宋体" w:cs="宋体"/>
          <w:b/>
          <w:bCs/>
          <w:color w:val="auto"/>
          <w:sz w:val="32"/>
          <w:szCs w:val="22"/>
          <w:lang w:val="en-US" w:eastAsia="zh-CN"/>
        </w:rPr>
        <w:t xml:space="preserve"> </w:t>
      </w:r>
      <w:r>
        <w:rPr>
          <w:rFonts w:hint="eastAsia" w:ascii="宋体" w:hAnsi="宋体" w:cs="宋体"/>
          <w:b/>
          <w:bCs/>
          <w:color w:val="auto"/>
          <w:sz w:val="32"/>
          <w:szCs w:val="22"/>
        </w:rPr>
        <w:t>月</w:t>
      </w:r>
    </w:p>
    <w:p>
      <w:pPr>
        <w:rPr>
          <w:color w:val="auto"/>
        </w:rPr>
      </w:pPr>
    </w:p>
    <w:p>
      <w:pPr>
        <w:rPr>
          <w:color w:val="auto"/>
        </w:rPr>
      </w:pPr>
    </w:p>
    <w:p>
      <w:pPr>
        <w:pStyle w:val="4"/>
        <w:rPr>
          <w:color w:val="auto"/>
        </w:rPr>
      </w:pPr>
      <w:bookmarkStart w:id="1" w:name="_Toc16679"/>
      <w:bookmarkStart w:id="2" w:name="_Toc3842"/>
      <w:bookmarkStart w:id="3" w:name="_Toc9376"/>
      <w:r>
        <w:rPr>
          <w:color w:val="auto"/>
        </w:rPr>
        <w:t>目 录</w:t>
      </w:r>
      <w:bookmarkEnd w:id="0"/>
      <w:bookmarkEnd w:id="1"/>
      <w:bookmarkEnd w:id="2"/>
      <w:bookmarkEnd w:id="3"/>
    </w:p>
    <w:p>
      <w:pPr>
        <w:rPr>
          <w:b/>
          <w:bCs/>
          <w:color w:val="auto"/>
          <w:sz w:val="48"/>
          <w:szCs w:val="56"/>
        </w:rPr>
      </w:pPr>
    </w:p>
    <w:p>
      <w:pPr>
        <w:pStyle w:val="21"/>
        <w:tabs>
          <w:tab w:val="right" w:leader="dot" w:pos="9354"/>
        </w:tabs>
        <w:rPr>
          <w:color w:val="auto"/>
        </w:rPr>
      </w:pPr>
      <w:r>
        <w:rPr>
          <w:rFonts w:hint="eastAsia" w:ascii="宋体" w:hAnsi="宋体" w:cs="宋体"/>
          <w:b/>
          <w:bCs/>
          <w:color w:val="auto"/>
          <w:szCs w:val="28"/>
        </w:rPr>
        <w:fldChar w:fldCharType="begin"/>
      </w:r>
      <w:r>
        <w:rPr>
          <w:rFonts w:hint="eastAsia" w:ascii="宋体" w:hAnsi="宋体" w:cs="宋体"/>
          <w:b/>
          <w:bCs/>
          <w:color w:val="auto"/>
          <w:szCs w:val="28"/>
        </w:rPr>
        <w:instrText xml:space="preserve"> TOC \o "1-3" \h \z \u </w:instrText>
      </w:r>
      <w:r>
        <w:rPr>
          <w:rFonts w:hint="eastAsia" w:ascii="宋体" w:hAnsi="宋体" w:cs="宋体"/>
          <w:b/>
          <w:bCs/>
          <w:color w:val="auto"/>
          <w:szCs w:val="28"/>
        </w:rPr>
        <w:fldChar w:fldCharType="separate"/>
      </w:r>
    </w:p>
    <w:p>
      <w:pPr>
        <w:pStyle w:val="21"/>
        <w:tabs>
          <w:tab w:val="right" w:leader="dot" w:pos="9354"/>
        </w:tabs>
        <w:spacing w:line="360" w:lineRule="auto"/>
        <w:rPr>
          <w:color w:val="auto"/>
          <w:szCs w:val="28"/>
        </w:rPr>
      </w:pPr>
      <w:r>
        <w:rPr>
          <w:color w:val="auto"/>
        </w:rPr>
        <w:fldChar w:fldCharType="begin"/>
      </w:r>
      <w:r>
        <w:rPr>
          <w:color w:val="auto"/>
        </w:rPr>
        <w:instrText xml:space="preserve"> HYPERLINK \l "_Toc12899" </w:instrText>
      </w:r>
      <w:r>
        <w:rPr>
          <w:color w:val="auto"/>
        </w:rPr>
        <w:fldChar w:fldCharType="separate"/>
      </w:r>
      <w:r>
        <w:rPr>
          <w:color w:val="auto"/>
          <w:szCs w:val="28"/>
        </w:rPr>
        <w:t>第一章 招标公告</w:t>
      </w:r>
      <w:r>
        <w:rPr>
          <w:color w:val="auto"/>
          <w:szCs w:val="28"/>
        </w:rPr>
        <w:tab/>
      </w:r>
      <w:r>
        <w:rPr>
          <w:color w:val="auto"/>
          <w:szCs w:val="28"/>
        </w:rPr>
        <w:fldChar w:fldCharType="begin"/>
      </w:r>
      <w:r>
        <w:rPr>
          <w:color w:val="auto"/>
          <w:szCs w:val="28"/>
        </w:rPr>
        <w:instrText xml:space="preserve"> PAGEREF _Toc12899 </w:instrText>
      </w:r>
      <w:r>
        <w:rPr>
          <w:color w:val="auto"/>
          <w:szCs w:val="28"/>
        </w:rPr>
        <w:fldChar w:fldCharType="separate"/>
      </w:r>
      <w:r>
        <w:rPr>
          <w:color w:val="auto"/>
          <w:szCs w:val="28"/>
        </w:rPr>
        <w:t>1</w:t>
      </w:r>
      <w:r>
        <w:rPr>
          <w:color w:val="auto"/>
          <w:szCs w:val="28"/>
        </w:rPr>
        <w:fldChar w:fldCharType="end"/>
      </w:r>
      <w:r>
        <w:rPr>
          <w:color w:val="auto"/>
          <w:szCs w:val="28"/>
        </w:rPr>
        <w:fldChar w:fldCharType="end"/>
      </w:r>
    </w:p>
    <w:p>
      <w:pPr>
        <w:pStyle w:val="21"/>
        <w:tabs>
          <w:tab w:val="right" w:leader="dot" w:pos="9354"/>
        </w:tabs>
        <w:spacing w:line="360" w:lineRule="auto"/>
        <w:rPr>
          <w:color w:val="auto"/>
          <w:szCs w:val="28"/>
        </w:rPr>
      </w:pPr>
      <w:r>
        <w:rPr>
          <w:color w:val="auto"/>
        </w:rPr>
        <w:fldChar w:fldCharType="begin"/>
      </w:r>
      <w:r>
        <w:rPr>
          <w:color w:val="auto"/>
        </w:rPr>
        <w:instrText xml:space="preserve"> HYPERLINK \l "_Toc2184" </w:instrText>
      </w:r>
      <w:r>
        <w:rPr>
          <w:color w:val="auto"/>
        </w:rPr>
        <w:fldChar w:fldCharType="separate"/>
      </w:r>
      <w:r>
        <w:rPr>
          <w:color w:val="auto"/>
          <w:szCs w:val="28"/>
        </w:rPr>
        <w:t>第二章 投标人须知</w:t>
      </w:r>
      <w:r>
        <w:rPr>
          <w:color w:val="auto"/>
          <w:szCs w:val="28"/>
        </w:rPr>
        <w:tab/>
      </w:r>
      <w:r>
        <w:rPr>
          <w:color w:val="auto"/>
          <w:szCs w:val="28"/>
        </w:rPr>
        <w:fldChar w:fldCharType="begin"/>
      </w:r>
      <w:r>
        <w:rPr>
          <w:color w:val="auto"/>
          <w:szCs w:val="28"/>
        </w:rPr>
        <w:instrText xml:space="preserve"> PAGEREF _Toc2184 </w:instrText>
      </w:r>
      <w:r>
        <w:rPr>
          <w:color w:val="auto"/>
          <w:szCs w:val="28"/>
        </w:rPr>
        <w:fldChar w:fldCharType="separate"/>
      </w:r>
      <w:r>
        <w:rPr>
          <w:color w:val="auto"/>
          <w:szCs w:val="28"/>
        </w:rPr>
        <w:t>4</w:t>
      </w:r>
      <w:r>
        <w:rPr>
          <w:color w:val="auto"/>
          <w:szCs w:val="28"/>
        </w:rPr>
        <w:fldChar w:fldCharType="end"/>
      </w:r>
      <w:r>
        <w:rPr>
          <w:color w:val="auto"/>
          <w:szCs w:val="28"/>
        </w:rPr>
        <w:fldChar w:fldCharType="end"/>
      </w:r>
    </w:p>
    <w:p>
      <w:pPr>
        <w:pStyle w:val="23"/>
        <w:tabs>
          <w:tab w:val="right" w:leader="dot" w:pos="9354"/>
        </w:tabs>
        <w:spacing w:line="360" w:lineRule="auto"/>
        <w:ind w:left="0" w:leftChars="0"/>
        <w:rPr>
          <w:color w:val="auto"/>
          <w:sz w:val="28"/>
          <w:szCs w:val="28"/>
        </w:rPr>
      </w:pPr>
      <w:r>
        <w:rPr>
          <w:color w:val="auto"/>
        </w:rPr>
        <w:fldChar w:fldCharType="begin"/>
      </w:r>
      <w:r>
        <w:rPr>
          <w:color w:val="auto"/>
        </w:rPr>
        <w:instrText xml:space="preserve"> HYPERLINK \l "_Toc25614" </w:instrText>
      </w:r>
      <w:r>
        <w:rPr>
          <w:color w:val="auto"/>
        </w:rPr>
        <w:fldChar w:fldCharType="separate"/>
      </w:r>
      <w:r>
        <w:rPr>
          <w:color w:val="auto"/>
          <w:sz w:val="28"/>
          <w:szCs w:val="28"/>
        </w:rPr>
        <w:t>第三章 开标和评标须知</w:t>
      </w:r>
      <w:r>
        <w:rPr>
          <w:color w:val="auto"/>
          <w:sz w:val="28"/>
          <w:szCs w:val="28"/>
        </w:rPr>
        <w:tab/>
      </w:r>
      <w:r>
        <w:rPr>
          <w:color w:val="auto"/>
          <w:sz w:val="28"/>
          <w:szCs w:val="28"/>
        </w:rPr>
        <w:fldChar w:fldCharType="begin"/>
      </w:r>
      <w:r>
        <w:rPr>
          <w:color w:val="auto"/>
          <w:sz w:val="28"/>
          <w:szCs w:val="28"/>
        </w:rPr>
        <w:instrText xml:space="preserve"> PAGEREF _Toc25614 </w:instrText>
      </w:r>
      <w:r>
        <w:rPr>
          <w:color w:val="auto"/>
          <w:sz w:val="28"/>
          <w:szCs w:val="28"/>
        </w:rPr>
        <w:fldChar w:fldCharType="separate"/>
      </w:r>
      <w:r>
        <w:rPr>
          <w:color w:val="auto"/>
          <w:sz w:val="28"/>
          <w:szCs w:val="28"/>
        </w:rPr>
        <w:t>13</w:t>
      </w:r>
      <w:r>
        <w:rPr>
          <w:color w:val="auto"/>
          <w:sz w:val="28"/>
          <w:szCs w:val="28"/>
        </w:rPr>
        <w:fldChar w:fldCharType="end"/>
      </w:r>
      <w:r>
        <w:rPr>
          <w:color w:val="auto"/>
          <w:sz w:val="28"/>
          <w:szCs w:val="28"/>
        </w:rPr>
        <w:fldChar w:fldCharType="end"/>
      </w:r>
    </w:p>
    <w:p>
      <w:pPr>
        <w:pStyle w:val="21"/>
        <w:tabs>
          <w:tab w:val="right" w:leader="dot" w:pos="9354"/>
        </w:tabs>
        <w:spacing w:line="480" w:lineRule="auto"/>
        <w:rPr>
          <w:color w:val="auto"/>
          <w:szCs w:val="28"/>
        </w:rPr>
      </w:pPr>
      <w:r>
        <w:rPr>
          <w:color w:val="auto"/>
        </w:rPr>
        <w:fldChar w:fldCharType="begin"/>
      </w:r>
      <w:r>
        <w:rPr>
          <w:color w:val="auto"/>
        </w:rPr>
        <w:instrText xml:space="preserve"> HYPERLINK \l "_Toc22783" </w:instrText>
      </w:r>
      <w:r>
        <w:rPr>
          <w:color w:val="auto"/>
        </w:rPr>
        <w:fldChar w:fldCharType="separate"/>
      </w:r>
      <w:r>
        <w:rPr>
          <w:rFonts w:hint="eastAsia"/>
          <w:color w:val="auto"/>
          <w:szCs w:val="28"/>
        </w:rPr>
        <w:t>第四章 技术要求及货物需求一览表</w:t>
      </w:r>
      <w:r>
        <w:rPr>
          <w:color w:val="auto"/>
          <w:szCs w:val="28"/>
        </w:rPr>
        <w:tab/>
      </w:r>
      <w:r>
        <w:rPr>
          <w:color w:val="auto"/>
          <w:szCs w:val="28"/>
        </w:rPr>
        <w:fldChar w:fldCharType="begin"/>
      </w:r>
      <w:r>
        <w:rPr>
          <w:color w:val="auto"/>
          <w:szCs w:val="28"/>
        </w:rPr>
        <w:instrText xml:space="preserve"> PAGEREF _Toc22783 </w:instrText>
      </w:r>
      <w:r>
        <w:rPr>
          <w:color w:val="auto"/>
          <w:szCs w:val="28"/>
        </w:rPr>
        <w:fldChar w:fldCharType="separate"/>
      </w:r>
      <w:r>
        <w:rPr>
          <w:color w:val="auto"/>
          <w:szCs w:val="28"/>
        </w:rPr>
        <w:t>19</w:t>
      </w:r>
      <w:r>
        <w:rPr>
          <w:color w:val="auto"/>
          <w:szCs w:val="28"/>
        </w:rPr>
        <w:fldChar w:fldCharType="end"/>
      </w:r>
      <w:r>
        <w:rPr>
          <w:color w:val="auto"/>
          <w:szCs w:val="28"/>
        </w:rPr>
        <w:fldChar w:fldCharType="end"/>
      </w:r>
    </w:p>
    <w:p>
      <w:pPr>
        <w:pStyle w:val="21"/>
        <w:tabs>
          <w:tab w:val="right" w:leader="dot" w:pos="9354"/>
        </w:tabs>
        <w:spacing w:line="360" w:lineRule="auto"/>
        <w:rPr>
          <w:color w:val="auto"/>
          <w:szCs w:val="28"/>
        </w:rPr>
      </w:pPr>
      <w:r>
        <w:rPr>
          <w:color w:val="auto"/>
        </w:rPr>
        <w:fldChar w:fldCharType="begin"/>
      </w:r>
      <w:r>
        <w:rPr>
          <w:color w:val="auto"/>
        </w:rPr>
        <w:instrText xml:space="preserve"> HYPERLINK \l "_Toc3050" </w:instrText>
      </w:r>
      <w:r>
        <w:rPr>
          <w:color w:val="auto"/>
        </w:rPr>
        <w:fldChar w:fldCharType="separate"/>
      </w:r>
      <w:r>
        <w:rPr>
          <w:rFonts w:hint="eastAsia"/>
          <w:color w:val="auto"/>
          <w:szCs w:val="28"/>
        </w:rPr>
        <w:t>第五章 投标文件格式</w:t>
      </w:r>
      <w:r>
        <w:rPr>
          <w:color w:val="auto"/>
          <w:szCs w:val="28"/>
        </w:rPr>
        <w:tab/>
      </w:r>
      <w:r>
        <w:rPr>
          <w:color w:val="auto"/>
          <w:szCs w:val="28"/>
        </w:rPr>
        <w:fldChar w:fldCharType="begin"/>
      </w:r>
      <w:r>
        <w:rPr>
          <w:color w:val="auto"/>
          <w:szCs w:val="28"/>
        </w:rPr>
        <w:instrText xml:space="preserve"> PAGEREF _Toc3050 </w:instrText>
      </w:r>
      <w:r>
        <w:rPr>
          <w:color w:val="auto"/>
          <w:szCs w:val="28"/>
        </w:rPr>
        <w:fldChar w:fldCharType="separate"/>
      </w:r>
      <w:r>
        <w:rPr>
          <w:color w:val="auto"/>
          <w:szCs w:val="28"/>
        </w:rPr>
        <w:t>37</w:t>
      </w:r>
      <w:r>
        <w:rPr>
          <w:color w:val="auto"/>
          <w:szCs w:val="28"/>
        </w:rPr>
        <w:fldChar w:fldCharType="end"/>
      </w:r>
      <w:r>
        <w:rPr>
          <w:color w:val="auto"/>
          <w:szCs w:val="28"/>
        </w:rPr>
        <w:fldChar w:fldCharType="end"/>
      </w:r>
    </w:p>
    <w:p>
      <w:pPr>
        <w:pStyle w:val="21"/>
        <w:tabs>
          <w:tab w:val="right" w:leader="dot" w:pos="9354"/>
        </w:tabs>
        <w:spacing w:line="360" w:lineRule="auto"/>
        <w:rPr>
          <w:color w:val="auto"/>
          <w:szCs w:val="28"/>
        </w:rPr>
      </w:pPr>
      <w:r>
        <w:rPr>
          <w:color w:val="auto"/>
        </w:rPr>
        <w:fldChar w:fldCharType="begin"/>
      </w:r>
      <w:r>
        <w:rPr>
          <w:color w:val="auto"/>
        </w:rPr>
        <w:instrText xml:space="preserve"> HYPERLINK \l "_Toc20241" </w:instrText>
      </w:r>
      <w:r>
        <w:rPr>
          <w:color w:val="auto"/>
        </w:rPr>
        <w:fldChar w:fldCharType="separate"/>
      </w:r>
      <w:r>
        <w:rPr>
          <w:rFonts w:hint="eastAsia"/>
          <w:color w:val="auto"/>
          <w:szCs w:val="28"/>
        </w:rPr>
        <w:t xml:space="preserve">第六章 </w:t>
      </w:r>
      <w:r>
        <w:rPr>
          <w:color w:val="auto"/>
          <w:szCs w:val="28"/>
        </w:rPr>
        <w:t>永康市政府采购合同指引（参考）</w:t>
      </w:r>
      <w:r>
        <w:rPr>
          <w:color w:val="auto"/>
          <w:szCs w:val="28"/>
        </w:rPr>
        <w:tab/>
      </w:r>
      <w:r>
        <w:rPr>
          <w:color w:val="auto"/>
          <w:szCs w:val="28"/>
        </w:rPr>
        <w:fldChar w:fldCharType="begin"/>
      </w:r>
      <w:r>
        <w:rPr>
          <w:color w:val="auto"/>
          <w:szCs w:val="28"/>
        </w:rPr>
        <w:instrText xml:space="preserve"> PAGEREF _Toc20241 </w:instrText>
      </w:r>
      <w:r>
        <w:rPr>
          <w:color w:val="auto"/>
          <w:szCs w:val="28"/>
        </w:rPr>
        <w:fldChar w:fldCharType="separate"/>
      </w:r>
      <w:r>
        <w:rPr>
          <w:color w:val="auto"/>
          <w:szCs w:val="28"/>
        </w:rPr>
        <w:t>60</w:t>
      </w:r>
      <w:r>
        <w:rPr>
          <w:color w:val="auto"/>
          <w:szCs w:val="28"/>
        </w:rPr>
        <w:fldChar w:fldCharType="end"/>
      </w:r>
      <w:r>
        <w:rPr>
          <w:color w:val="auto"/>
          <w:szCs w:val="28"/>
        </w:rPr>
        <w:fldChar w:fldCharType="end"/>
      </w:r>
    </w:p>
    <w:p>
      <w:pPr>
        <w:spacing w:line="480" w:lineRule="auto"/>
        <w:rPr>
          <w:color w:val="auto"/>
          <w:sz w:val="32"/>
          <w:szCs w:val="40"/>
        </w:rPr>
        <w:sectPr>
          <w:headerReference r:id="rId5" w:type="default"/>
          <w:footerReference r:id="rId6" w:type="default"/>
          <w:pgSz w:w="11906" w:h="16838"/>
          <w:pgMar w:top="1134" w:right="1134" w:bottom="1134" w:left="1418" w:header="851" w:footer="992" w:gutter="0"/>
          <w:pgNumType w:start="1"/>
          <w:cols w:space="720" w:num="1"/>
          <w:docGrid w:linePitch="312" w:charSpace="0"/>
        </w:sectPr>
      </w:pPr>
      <w:r>
        <w:rPr>
          <w:rFonts w:hint="eastAsia" w:ascii="宋体" w:hAnsi="宋体" w:cs="宋体"/>
          <w:bCs/>
          <w:color w:val="auto"/>
          <w:szCs w:val="28"/>
        </w:rPr>
        <w:fldChar w:fldCharType="end"/>
      </w:r>
      <w:r>
        <w:rPr>
          <w:color w:val="auto"/>
          <w:sz w:val="32"/>
          <w:szCs w:val="40"/>
        </w:rPr>
        <w:tab/>
      </w:r>
    </w:p>
    <w:p>
      <w:pPr>
        <w:pStyle w:val="4"/>
        <w:spacing w:line="240" w:lineRule="auto"/>
        <w:rPr>
          <w:color w:val="auto"/>
        </w:rPr>
      </w:pPr>
      <w:bookmarkStart w:id="4" w:name="_Toc12899"/>
      <w:r>
        <w:rPr>
          <w:color w:val="auto"/>
        </w:rPr>
        <w:t>第一章 招标公告</w:t>
      </w:r>
      <w:bookmarkEnd w:id="4"/>
    </w:p>
    <w:p>
      <w:pPr>
        <w:spacing w:line="360" w:lineRule="auto"/>
        <w:jc w:val="center"/>
        <w:rPr>
          <w:rFonts w:hint="eastAsia" w:eastAsia="宋体"/>
          <w:b/>
          <w:bCs/>
          <w:color w:val="auto"/>
          <w:szCs w:val="21"/>
          <w:lang w:eastAsia="zh-CN"/>
        </w:rPr>
      </w:pPr>
      <w:r>
        <w:rPr>
          <w:color w:val="auto"/>
          <w:szCs w:val="21"/>
        </w:rPr>
        <w:t>公告发布时间：</w:t>
      </w:r>
      <w:r>
        <w:rPr>
          <w:rFonts w:hint="eastAsia"/>
          <w:bCs/>
          <w:color w:val="FF0000"/>
          <w:szCs w:val="21"/>
          <w:lang w:eastAsia="zh-CN"/>
        </w:rPr>
        <w:t>2021年</w:t>
      </w:r>
      <w:r>
        <w:rPr>
          <w:rFonts w:hint="eastAsia"/>
          <w:bCs/>
          <w:color w:val="FF0000"/>
          <w:szCs w:val="21"/>
          <w:lang w:val="en-US" w:eastAsia="zh-CN"/>
        </w:rPr>
        <w:t>2</w:t>
      </w:r>
      <w:r>
        <w:rPr>
          <w:rFonts w:hint="eastAsia"/>
          <w:bCs/>
          <w:color w:val="FF0000"/>
          <w:szCs w:val="21"/>
          <w:lang w:eastAsia="zh-CN"/>
        </w:rPr>
        <w:t>月</w:t>
      </w:r>
      <w:r>
        <w:rPr>
          <w:rFonts w:hint="eastAsia"/>
          <w:bCs/>
          <w:color w:val="FF0000"/>
          <w:szCs w:val="21"/>
          <w:lang w:val="en-US" w:eastAsia="zh-CN"/>
        </w:rPr>
        <w:t>1</w:t>
      </w:r>
      <w:r>
        <w:rPr>
          <w:rFonts w:hint="eastAsia"/>
          <w:bCs/>
          <w:color w:val="FF0000"/>
          <w:szCs w:val="21"/>
          <w:lang w:eastAsia="zh-CN"/>
        </w:rPr>
        <w:t>日</w:t>
      </w:r>
    </w:p>
    <w:p>
      <w:pPr>
        <w:tabs>
          <w:tab w:val="center" w:pos="4677"/>
          <w:tab w:val="left" w:pos="7365"/>
        </w:tabs>
        <w:spacing w:line="460" w:lineRule="exact"/>
        <w:ind w:firstLine="420" w:firstLineChars="200"/>
        <w:rPr>
          <w:rFonts w:ascii="宋体" w:cs="宋体"/>
          <w:color w:val="auto"/>
          <w:szCs w:val="21"/>
        </w:rPr>
      </w:pPr>
      <w:r>
        <w:rPr>
          <w:rFonts w:hint="eastAsia" w:ascii="宋体" w:hAnsi="宋体" w:cs="宋体"/>
          <w:color w:val="auto"/>
          <w:szCs w:val="21"/>
        </w:rPr>
        <w:t>根据《中华人民共和国政府采购法》、《中华人民共和国政府采购法实施条例》、《政府采购货物和服务招标投标管理办法》等规定，浙江求是工程咨询监理有限公司受</w:t>
      </w:r>
      <w:r>
        <w:rPr>
          <w:rFonts w:hint="eastAsia" w:ascii="宋体" w:hAnsi="宋体" w:cs="宋体"/>
          <w:color w:val="auto"/>
          <w:szCs w:val="21"/>
          <w:lang w:eastAsia="zh-CN"/>
        </w:rPr>
        <w:t>永康市园林管理处</w:t>
      </w:r>
      <w:r>
        <w:rPr>
          <w:rFonts w:hint="eastAsia" w:ascii="宋体" w:hAnsi="宋体" w:cs="宋体"/>
          <w:color w:val="auto"/>
          <w:szCs w:val="21"/>
        </w:rPr>
        <w:t>的委托，对</w:t>
      </w:r>
      <w:r>
        <w:rPr>
          <w:rFonts w:hint="eastAsia" w:ascii="宋体" w:hAnsi="宋体" w:cs="宋体"/>
          <w:color w:val="auto"/>
          <w:szCs w:val="21"/>
          <w:lang w:eastAsia="zh-CN"/>
        </w:rPr>
        <w:t>永康市园林管理处绿地养护项目</w:t>
      </w:r>
      <w:r>
        <w:rPr>
          <w:rFonts w:hint="eastAsia" w:ascii="宋体" w:hAnsi="宋体" w:cs="宋体"/>
          <w:color w:val="auto"/>
          <w:szCs w:val="21"/>
        </w:rPr>
        <w:t>进行</w:t>
      </w:r>
      <w:r>
        <w:rPr>
          <w:rFonts w:hint="eastAsia" w:ascii="宋体" w:hAnsi="宋体" w:cs="宋体"/>
          <w:b/>
          <w:bCs/>
          <w:color w:val="auto"/>
          <w:szCs w:val="21"/>
          <w:u w:val="single"/>
        </w:rPr>
        <w:t>公开招标</w:t>
      </w:r>
      <w:r>
        <w:rPr>
          <w:rFonts w:hint="eastAsia" w:ascii="宋体" w:hAnsi="宋体" w:cs="宋体"/>
          <w:color w:val="auto"/>
          <w:szCs w:val="21"/>
        </w:rPr>
        <w:t>采购，欢迎国内有相应资质的投标人参加投标。</w:t>
      </w:r>
    </w:p>
    <w:p>
      <w:pPr>
        <w:spacing w:line="460" w:lineRule="exact"/>
        <w:ind w:firstLine="422" w:firstLineChars="200"/>
        <w:rPr>
          <w:rFonts w:hint="eastAsia" w:ascii="宋体" w:eastAsia="宋体" w:cs="宋体"/>
          <w:color w:val="auto"/>
          <w:szCs w:val="21"/>
          <w:lang w:eastAsia="zh-CN"/>
        </w:rPr>
      </w:pPr>
      <w:r>
        <w:rPr>
          <w:rFonts w:hint="eastAsia" w:ascii="宋体" w:hAnsi="宋体" w:cs="宋体"/>
          <w:b/>
          <w:bCs/>
          <w:color w:val="auto"/>
          <w:szCs w:val="21"/>
        </w:rPr>
        <w:t>一、采购项目编号</w:t>
      </w:r>
      <w:r>
        <w:rPr>
          <w:rFonts w:ascii="宋体" w:hAnsi="宋体" w:cs="宋体"/>
          <w:color w:val="auto"/>
          <w:szCs w:val="21"/>
        </w:rPr>
        <w:t xml:space="preserve">: </w:t>
      </w:r>
      <w:r>
        <w:rPr>
          <w:rFonts w:hint="eastAsia" w:ascii="宋体" w:hAnsi="宋体" w:cs="宋体"/>
          <w:color w:val="auto"/>
          <w:szCs w:val="21"/>
          <w:lang w:eastAsia="zh-CN"/>
        </w:rPr>
        <w:t>QSCG-YK2021-001</w:t>
      </w:r>
    </w:p>
    <w:p>
      <w:pPr>
        <w:spacing w:line="460" w:lineRule="exact"/>
        <w:ind w:firstLine="422" w:firstLineChars="200"/>
        <w:rPr>
          <w:rFonts w:ascii="宋体" w:cs="宋体"/>
          <w:color w:val="auto"/>
          <w:szCs w:val="21"/>
        </w:rPr>
      </w:pPr>
      <w:r>
        <w:rPr>
          <w:rFonts w:hint="eastAsia" w:ascii="宋体" w:hAnsi="宋体" w:cs="宋体"/>
          <w:b/>
          <w:bCs/>
          <w:color w:val="auto"/>
          <w:szCs w:val="21"/>
        </w:rPr>
        <w:t>二、采购组织类型</w:t>
      </w:r>
      <w:r>
        <w:rPr>
          <w:rFonts w:hint="eastAsia" w:ascii="宋体" w:hAnsi="宋体" w:cs="宋体"/>
          <w:color w:val="auto"/>
          <w:szCs w:val="21"/>
        </w:rPr>
        <w:t>：分散采购委托中介</w:t>
      </w:r>
    </w:p>
    <w:p>
      <w:pPr>
        <w:spacing w:line="460" w:lineRule="exact"/>
        <w:ind w:firstLine="422" w:firstLineChars="200"/>
        <w:rPr>
          <w:rFonts w:hint="eastAsia" w:ascii="宋体" w:hAnsi="宋体" w:cs="宋体"/>
          <w:color w:val="auto"/>
          <w:szCs w:val="21"/>
        </w:rPr>
      </w:pPr>
      <w:r>
        <w:rPr>
          <w:rFonts w:hint="eastAsia" w:ascii="宋体" w:hAnsi="宋体" w:cs="宋体"/>
          <w:b/>
          <w:bCs/>
          <w:color w:val="auto"/>
          <w:szCs w:val="21"/>
        </w:rPr>
        <w:t>三、招标项目概况</w:t>
      </w:r>
      <w:r>
        <w:rPr>
          <w:rFonts w:hint="eastAsia" w:ascii="宋体" w:hAnsi="宋体" w:cs="宋体"/>
          <w:color w:val="auto"/>
          <w:szCs w:val="21"/>
        </w:rPr>
        <w:t>（项目名称、数量、预算金额、备注等）：</w:t>
      </w:r>
    </w:p>
    <w:tbl>
      <w:tblPr>
        <w:tblStyle w:val="31"/>
        <w:tblW w:w="101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2130"/>
        <w:gridCol w:w="1140"/>
        <w:gridCol w:w="1035"/>
        <w:gridCol w:w="1095"/>
        <w:gridCol w:w="1860"/>
        <w:gridCol w:w="1230"/>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73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color w:val="auto"/>
                <w:sz w:val="21"/>
                <w:szCs w:val="21"/>
                <w:highlight w:val="none"/>
                <w:lang w:val="en-US" w:eastAsia="zh-CN"/>
              </w:rPr>
            </w:pPr>
            <w:r>
              <w:rPr>
                <w:rFonts w:hint="eastAsia" w:cs="Times New Roman"/>
                <w:b w:val="0"/>
                <w:bCs/>
                <w:color w:val="auto"/>
                <w:sz w:val="21"/>
                <w:szCs w:val="21"/>
                <w:highlight w:val="none"/>
                <w:lang w:val="en-US" w:eastAsia="zh-CN"/>
              </w:rPr>
              <w:t>序号</w:t>
            </w:r>
          </w:p>
        </w:tc>
        <w:tc>
          <w:tcPr>
            <w:tcW w:w="213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color w:val="auto"/>
                <w:sz w:val="21"/>
                <w:szCs w:val="21"/>
                <w:highlight w:val="none"/>
              </w:rPr>
            </w:pPr>
            <w:r>
              <w:rPr>
                <w:rFonts w:hint="default" w:ascii="Times New Roman" w:hAnsi="Times New Roman" w:eastAsia="宋体" w:cs="Times New Roman"/>
                <w:b w:val="0"/>
                <w:bCs/>
                <w:i w:val="0"/>
                <w:caps w:val="0"/>
                <w:color w:val="auto"/>
                <w:spacing w:val="0"/>
                <w:sz w:val="21"/>
                <w:szCs w:val="21"/>
                <w:highlight w:val="none"/>
                <w:shd w:val="clear" w:color="auto" w:fill="F5F5F5"/>
              </w:rPr>
              <w:t>项目名称</w:t>
            </w:r>
          </w:p>
        </w:tc>
        <w:tc>
          <w:tcPr>
            <w:tcW w:w="1140" w:type="dxa"/>
            <w:noWrap w:val="0"/>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cs="宋体"/>
                <w:b w:val="0"/>
                <w:bCs/>
                <w:color w:val="auto"/>
                <w:kern w:val="0"/>
                <w:sz w:val="21"/>
                <w:szCs w:val="21"/>
              </w:rPr>
            </w:pPr>
            <w:r>
              <w:rPr>
                <w:rFonts w:hint="eastAsia" w:ascii="宋体" w:hAnsi="宋体" w:cs="宋体"/>
                <w:b w:val="0"/>
                <w:bCs/>
                <w:color w:val="auto"/>
                <w:kern w:val="0"/>
                <w:sz w:val="21"/>
                <w:szCs w:val="21"/>
              </w:rPr>
              <w:t>绿地面积</w:t>
            </w:r>
          </w:p>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color w:val="auto"/>
                <w:sz w:val="21"/>
                <w:szCs w:val="21"/>
                <w:highlight w:val="none"/>
              </w:rPr>
            </w:pPr>
            <w:r>
              <w:rPr>
                <w:rFonts w:hint="eastAsia" w:ascii="宋体" w:hAnsi="宋体" w:cs="宋体"/>
                <w:b w:val="0"/>
                <w:bCs/>
                <w:color w:val="auto"/>
                <w:kern w:val="0"/>
                <w:sz w:val="21"/>
                <w:szCs w:val="21"/>
              </w:rPr>
              <w:t>（</w:t>
            </w:r>
            <w:r>
              <w:rPr>
                <w:rFonts w:hint="default" w:ascii="Times New Roman" w:hAnsi="Times New Roman" w:cs="Times New Roman"/>
                <w:b w:val="0"/>
                <w:bCs/>
                <w:color w:val="auto"/>
                <w:kern w:val="0"/>
                <w:sz w:val="21"/>
                <w:szCs w:val="21"/>
                <w:lang w:val="en-US" w:eastAsia="zh-CN"/>
              </w:rPr>
              <w:t>m</w:t>
            </w:r>
            <w:r>
              <w:rPr>
                <w:rFonts w:hint="default" w:ascii="Times New Roman" w:hAnsi="Times New Roman" w:cs="Times New Roman"/>
                <w:b w:val="0"/>
                <w:bCs/>
                <w:color w:val="auto"/>
                <w:kern w:val="0"/>
                <w:sz w:val="21"/>
                <w:szCs w:val="21"/>
                <w:vertAlign w:val="superscript"/>
                <w:lang w:val="en-US" w:eastAsia="zh-CN"/>
              </w:rPr>
              <w:t>2</w:t>
            </w:r>
            <w:r>
              <w:rPr>
                <w:rFonts w:hint="eastAsia" w:ascii="宋体" w:hAnsi="宋体" w:cs="宋体"/>
                <w:b w:val="0"/>
                <w:bCs/>
                <w:color w:val="auto"/>
                <w:kern w:val="0"/>
                <w:sz w:val="21"/>
                <w:szCs w:val="21"/>
              </w:rPr>
              <w:t>）</w:t>
            </w:r>
          </w:p>
        </w:tc>
        <w:tc>
          <w:tcPr>
            <w:tcW w:w="1035" w:type="dxa"/>
            <w:noWrap w:val="0"/>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cs="宋体"/>
                <w:b w:val="0"/>
                <w:bCs/>
                <w:color w:val="auto"/>
                <w:kern w:val="0"/>
                <w:sz w:val="21"/>
                <w:szCs w:val="21"/>
              </w:rPr>
            </w:pPr>
            <w:r>
              <w:rPr>
                <w:rFonts w:hint="eastAsia" w:ascii="宋体" w:hAnsi="宋体" w:cs="宋体"/>
                <w:b w:val="0"/>
                <w:bCs/>
                <w:color w:val="auto"/>
                <w:kern w:val="0"/>
                <w:sz w:val="21"/>
                <w:szCs w:val="21"/>
              </w:rPr>
              <w:t>行道树</w:t>
            </w:r>
          </w:p>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color w:val="auto"/>
                <w:sz w:val="21"/>
                <w:szCs w:val="21"/>
                <w:highlight w:val="none"/>
              </w:rPr>
            </w:pPr>
            <w:r>
              <w:rPr>
                <w:rFonts w:hint="eastAsia" w:ascii="宋体" w:hAnsi="宋体" w:cs="宋体"/>
                <w:b w:val="0"/>
                <w:bCs/>
                <w:color w:val="auto"/>
                <w:kern w:val="0"/>
                <w:sz w:val="21"/>
                <w:szCs w:val="21"/>
              </w:rPr>
              <w:t>（株）</w:t>
            </w:r>
          </w:p>
        </w:tc>
        <w:tc>
          <w:tcPr>
            <w:tcW w:w="1095" w:type="dxa"/>
            <w:noWrap w:val="0"/>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cs="宋体"/>
                <w:b w:val="0"/>
                <w:bCs/>
                <w:color w:val="auto"/>
                <w:kern w:val="0"/>
                <w:sz w:val="21"/>
                <w:szCs w:val="21"/>
              </w:rPr>
            </w:pPr>
            <w:r>
              <w:rPr>
                <w:rFonts w:hint="eastAsia" w:ascii="宋体" w:hAnsi="宋体" w:cs="宋体"/>
                <w:b w:val="0"/>
                <w:bCs/>
                <w:color w:val="auto"/>
                <w:kern w:val="0"/>
                <w:sz w:val="21"/>
                <w:szCs w:val="21"/>
              </w:rPr>
              <w:t>养护期限</w:t>
            </w:r>
          </w:p>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color w:val="auto"/>
                <w:sz w:val="21"/>
                <w:szCs w:val="21"/>
                <w:highlight w:val="none"/>
              </w:rPr>
            </w:pPr>
            <w:r>
              <w:rPr>
                <w:rFonts w:hint="eastAsia" w:ascii="宋体" w:hAnsi="宋体" w:cs="宋体"/>
                <w:b w:val="0"/>
                <w:bCs/>
                <w:color w:val="auto"/>
                <w:kern w:val="0"/>
                <w:sz w:val="21"/>
                <w:szCs w:val="21"/>
              </w:rPr>
              <w:t>（年）</w:t>
            </w:r>
          </w:p>
        </w:tc>
        <w:tc>
          <w:tcPr>
            <w:tcW w:w="1860" w:type="dxa"/>
            <w:noWrap w:val="0"/>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color w:val="auto"/>
                <w:sz w:val="21"/>
                <w:szCs w:val="21"/>
                <w:highlight w:val="none"/>
              </w:rPr>
            </w:pPr>
            <w:r>
              <w:rPr>
                <w:rFonts w:hint="eastAsia" w:ascii="宋体" w:hAnsi="宋体" w:cs="宋体"/>
                <w:b w:val="0"/>
                <w:bCs/>
                <w:color w:val="auto"/>
                <w:kern w:val="0"/>
                <w:sz w:val="21"/>
                <w:szCs w:val="21"/>
              </w:rPr>
              <w:t>年养护费综合单价最高限价</w:t>
            </w:r>
          </w:p>
        </w:tc>
        <w:tc>
          <w:tcPr>
            <w:tcW w:w="123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b w:val="0"/>
                <w:bCs/>
                <w:color w:val="auto"/>
                <w:sz w:val="21"/>
                <w:szCs w:val="21"/>
              </w:rPr>
            </w:pPr>
            <w:r>
              <w:rPr>
                <w:rFonts w:hint="default"/>
                <w:b w:val="0"/>
                <w:bCs/>
                <w:color w:val="auto"/>
                <w:sz w:val="21"/>
                <w:szCs w:val="21"/>
              </w:rPr>
              <w:t>预算金额</w:t>
            </w:r>
          </w:p>
          <w:p>
            <w:pPr>
              <w:pStyle w:val="29"/>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eastAsia="宋体"/>
                <w:b w:val="0"/>
                <w:bCs/>
                <w:color w:val="auto"/>
                <w:sz w:val="21"/>
                <w:szCs w:val="21"/>
                <w:lang w:eastAsia="zh-CN"/>
              </w:rPr>
            </w:pPr>
            <w:r>
              <w:rPr>
                <w:rFonts w:hint="eastAsia" w:ascii="Times New Roman" w:hAnsi="Times New Roman" w:eastAsia="宋体" w:cs="Times New Roman"/>
                <w:b w:val="0"/>
                <w:bCs/>
                <w:color w:val="auto"/>
                <w:sz w:val="21"/>
                <w:szCs w:val="21"/>
                <w:highlight w:val="none"/>
                <w:lang w:eastAsia="zh-CN"/>
              </w:rPr>
              <w:t>（元）</w:t>
            </w:r>
          </w:p>
        </w:tc>
        <w:tc>
          <w:tcPr>
            <w:tcW w:w="937" w:type="dxa"/>
            <w:noWrap w:val="0"/>
            <w:vAlign w:val="center"/>
          </w:tcPr>
          <w:p>
            <w:pPr>
              <w:pStyle w:val="29"/>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Times New Roman" w:hAnsi="Times New Roman" w:eastAsia="宋体" w:cs="Times New Roman"/>
                <w:b w:val="0"/>
                <w:bCs/>
                <w:color w:val="auto"/>
                <w:sz w:val="21"/>
                <w:szCs w:val="21"/>
                <w:highlight w:val="none"/>
                <w:lang w:eastAsia="zh-CN"/>
              </w:rPr>
            </w:pPr>
            <w:r>
              <w:rPr>
                <w:rFonts w:hint="eastAsia" w:cs="Times New Roman"/>
                <w:b w:val="0"/>
                <w:bCs/>
                <w:color w:val="auto"/>
                <w:sz w:val="21"/>
                <w:szCs w:val="21"/>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739" w:type="dxa"/>
            <w:noWrap w:val="0"/>
            <w:vAlign w:val="center"/>
          </w:tcPr>
          <w:p>
            <w:pPr>
              <w:widowControl/>
              <w:jc w:val="center"/>
              <w:rPr>
                <w:rFonts w:hint="eastAsia"/>
                <w:b w:val="0"/>
                <w:bCs/>
                <w:color w:val="auto"/>
                <w:sz w:val="21"/>
                <w:szCs w:val="21"/>
                <w:lang w:val="en-US" w:eastAsia="zh-CN"/>
              </w:rPr>
            </w:pPr>
            <w:r>
              <w:rPr>
                <w:rFonts w:hint="eastAsia"/>
                <w:b w:val="0"/>
                <w:bCs/>
                <w:color w:val="auto"/>
                <w:sz w:val="21"/>
                <w:szCs w:val="21"/>
                <w:lang w:val="en-US" w:eastAsia="zh-CN"/>
              </w:rPr>
              <w:t>1</w:t>
            </w:r>
          </w:p>
        </w:tc>
        <w:tc>
          <w:tcPr>
            <w:tcW w:w="2130" w:type="dxa"/>
            <w:noWrap w:val="0"/>
            <w:vAlign w:val="center"/>
          </w:tcPr>
          <w:p>
            <w:pPr>
              <w:widowControl/>
              <w:jc w:val="center"/>
              <w:rPr>
                <w:rFonts w:hint="default" w:ascii="Times New Roman" w:hAnsi="Times New Roman" w:eastAsia="宋体" w:cs="Times New Roman"/>
                <w:b w:val="0"/>
                <w:bCs/>
                <w:color w:val="auto"/>
                <w:kern w:val="2"/>
                <w:sz w:val="21"/>
                <w:szCs w:val="21"/>
                <w:lang w:val="en-US" w:eastAsia="zh-CN" w:bidi="ar-SA"/>
              </w:rPr>
            </w:pPr>
            <w:r>
              <w:rPr>
                <w:rFonts w:hint="eastAsia"/>
                <w:b w:val="0"/>
                <w:bCs/>
                <w:color w:val="auto"/>
                <w:sz w:val="21"/>
                <w:szCs w:val="21"/>
                <w:lang w:val="en-US" w:eastAsia="zh-CN"/>
              </w:rPr>
              <w:t>区块一经济开发区(Ⅱ标项)绿地养护</w:t>
            </w:r>
          </w:p>
        </w:tc>
        <w:tc>
          <w:tcPr>
            <w:tcW w:w="1140" w:type="dxa"/>
            <w:noWrap w:val="0"/>
            <w:vAlign w:val="center"/>
          </w:tcPr>
          <w:p>
            <w:pPr>
              <w:widowControl/>
              <w:jc w:val="center"/>
              <w:rPr>
                <w:rFonts w:hint="eastAsia" w:ascii="Times New Roman" w:hAnsi="Times New Roman" w:eastAsia="宋体" w:cs="Times New Roman"/>
                <w:b w:val="0"/>
                <w:bCs/>
                <w:color w:val="auto"/>
                <w:kern w:val="2"/>
                <w:sz w:val="21"/>
                <w:szCs w:val="21"/>
                <w:lang w:val="en-US" w:eastAsia="zh-CN" w:bidi="ar-SA"/>
              </w:rPr>
            </w:pPr>
            <w:r>
              <w:rPr>
                <w:rFonts w:hint="eastAsia"/>
                <w:b w:val="0"/>
                <w:bCs/>
                <w:color w:val="auto"/>
                <w:sz w:val="21"/>
                <w:szCs w:val="21"/>
                <w:lang w:val="en-US" w:eastAsia="zh-CN"/>
              </w:rPr>
              <w:t>463148.91</w:t>
            </w:r>
          </w:p>
        </w:tc>
        <w:tc>
          <w:tcPr>
            <w:tcW w:w="1035" w:type="dxa"/>
            <w:noWrap w:val="0"/>
            <w:vAlign w:val="center"/>
          </w:tcPr>
          <w:p>
            <w:pPr>
              <w:widowControl/>
              <w:jc w:val="center"/>
              <w:rPr>
                <w:rFonts w:hint="eastAsia" w:ascii="Times New Roman" w:hAnsi="Times New Roman" w:eastAsia="宋体" w:cs="Times New Roman"/>
                <w:b w:val="0"/>
                <w:bCs/>
                <w:color w:val="auto"/>
                <w:kern w:val="2"/>
                <w:sz w:val="21"/>
                <w:szCs w:val="21"/>
                <w:lang w:val="en-US" w:eastAsia="zh-CN" w:bidi="ar-SA"/>
              </w:rPr>
            </w:pPr>
            <w:r>
              <w:rPr>
                <w:rFonts w:hint="eastAsia"/>
                <w:b w:val="0"/>
                <w:bCs/>
                <w:color w:val="auto"/>
                <w:sz w:val="21"/>
                <w:szCs w:val="21"/>
                <w:lang w:val="en-US" w:eastAsia="zh-CN"/>
              </w:rPr>
              <w:t>/</w:t>
            </w:r>
          </w:p>
        </w:tc>
        <w:tc>
          <w:tcPr>
            <w:tcW w:w="1095" w:type="dxa"/>
            <w:noWrap w:val="0"/>
            <w:vAlign w:val="center"/>
          </w:tcPr>
          <w:p>
            <w:pPr>
              <w:widowControl/>
              <w:jc w:val="center"/>
              <w:rPr>
                <w:rFonts w:hint="eastAsia" w:ascii="Times New Roman" w:hAnsi="Times New Roman" w:eastAsia="宋体" w:cs="Times New Roman"/>
                <w:b w:val="0"/>
                <w:bCs/>
                <w:color w:val="auto"/>
                <w:kern w:val="2"/>
                <w:sz w:val="21"/>
                <w:szCs w:val="21"/>
                <w:lang w:val="en-US" w:eastAsia="zh-CN" w:bidi="ar-SA"/>
              </w:rPr>
            </w:pPr>
            <w:r>
              <w:rPr>
                <w:rFonts w:hint="eastAsia"/>
                <w:b w:val="0"/>
                <w:bCs/>
                <w:color w:val="auto"/>
                <w:sz w:val="21"/>
                <w:szCs w:val="21"/>
                <w:lang w:val="en-US" w:eastAsia="zh-CN"/>
              </w:rPr>
              <w:t>1</w:t>
            </w:r>
          </w:p>
        </w:tc>
        <w:tc>
          <w:tcPr>
            <w:tcW w:w="1860" w:type="dxa"/>
            <w:noWrap w:val="0"/>
            <w:vAlign w:val="center"/>
          </w:tcPr>
          <w:p>
            <w:pPr>
              <w:widowControl/>
              <w:jc w:val="center"/>
              <w:rPr>
                <w:rFonts w:hint="eastAsia"/>
                <w:b w:val="0"/>
                <w:bCs/>
                <w:color w:val="auto"/>
                <w:sz w:val="21"/>
                <w:szCs w:val="21"/>
                <w:lang w:val="en-US" w:eastAsia="zh-CN"/>
              </w:rPr>
            </w:pPr>
          </w:p>
          <w:p>
            <w:pPr>
              <w:widowControl/>
              <w:jc w:val="center"/>
              <w:rPr>
                <w:rFonts w:hint="eastAsia"/>
                <w:b w:val="0"/>
                <w:bCs/>
                <w:color w:val="auto"/>
                <w:sz w:val="21"/>
                <w:szCs w:val="21"/>
                <w:lang w:val="en-US" w:eastAsia="zh-CN"/>
              </w:rPr>
            </w:pPr>
            <w:r>
              <w:rPr>
                <w:rFonts w:hint="eastAsia"/>
                <w:b w:val="0"/>
                <w:bCs/>
                <w:color w:val="auto"/>
                <w:sz w:val="21"/>
                <w:szCs w:val="21"/>
                <w:lang w:val="en-US" w:eastAsia="zh-CN"/>
              </w:rPr>
              <w:t>绿地：8.5元/</w:t>
            </w:r>
            <w:r>
              <w:rPr>
                <w:rFonts w:hint="default"/>
                <w:b w:val="0"/>
                <w:bCs/>
                <w:color w:val="auto"/>
                <w:sz w:val="21"/>
                <w:szCs w:val="21"/>
                <w:lang w:val="en-US" w:eastAsia="zh-CN"/>
              </w:rPr>
              <w:t>m²</w:t>
            </w:r>
          </w:p>
          <w:p>
            <w:pPr>
              <w:widowControl/>
              <w:jc w:val="center"/>
              <w:rPr>
                <w:rFonts w:hint="eastAsia" w:ascii="Times New Roman" w:hAnsi="Times New Roman" w:eastAsia="宋体" w:cs="Times New Roman"/>
                <w:b w:val="0"/>
                <w:bCs/>
                <w:color w:val="auto"/>
                <w:kern w:val="2"/>
                <w:sz w:val="21"/>
                <w:szCs w:val="21"/>
                <w:lang w:val="en-US" w:eastAsia="zh-CN" w:bidi="ar-SA"/>
              </w:rPr>
            </w:pPr>
          </w:p>
        </w:tc>
        <w:tc>
          <w:tcPr>
            <w:tcW w:w="1230" w:type="dxa"/>
            <w:noWrap w:val="0"/>
            <w:vAlign w:val="center"/>
          </w:tcPr>
          <w:p>
            <w:pPr>
              <w:widowControl/>
              <w:jc w:val="center"/>
              <w:rPr>
                <w:rFonts w:hint="eastAsia" w:ascii="Times New Roman" w:hAnsi="Times New Roman" w:eastAsia="宋体" w:cs="Times New Roman"/>
                <w:b w:val="0"/>
                <w:bCs/>
                <w:color w:val="auto"/>
                <w:kern w:val="2"/>
                <w:sz w:val="21"/>
                <w:szCs w:val="21"/>
                <w:lang w:val="en-US" w:eastAsia="zh-CN" w:bidi="ar-SA"/>
              </w:rPr>
            </w:pPr>
            <w:r>
              <w:rPr>
                <w:rFonts w:hint="eastAsia"/>
                <w:b w:val="0"/>
                <w:bCs/>
                <w:color w:val="auto"/>
                <w:sz w:val="21"/>
                <w:szCs w:val="21"/>
                <w:lang w:val="en-US" w:eastAsia="zh-CN"/>
              </w:rPr>
              <w:t>3936766</w:t>
            </w:r>
          </w:p>
        </w:tc>
        <w:tc>
          <w:tcPr>
            <w:tcW w:w="937" w:type="dxa"/>
            <w:noWrap w:val="0"/>
            <w:vAlign w:val="center"/>
          </w:tcPr>
          <w:p>
            <w:pPr>
              <w:widowControl/>
              <w:jc w:val="center"/>
              <w:rPr>
                <w:rFonts w:hint="eastAsia"/>
                <w:b w:val="0"/>
                <w:bCs/>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739" w:type="dxa"/>
            <w:noWrap w:val="0"/>
            <w:vAlign w:val="center"/>
          </w:tcPr>
          <w:p>
            <w:pPr>
              <w:widowControl/>
              <w:jc w:val="center"/>
              <w:rPr>
                <w:rFonts w:hint="eastAsia"/>
                <w:b w:val="0"/>
                <w:bCs/>
                <w:color w:val="auto"/>
                <w:sz w:val="21"/>
                <w:szCs w:val="21"/>
                <w:lang w:val="en-US" w:eastAsia="zh-CN"/>
              </w:rPr>
            </w:pPr>
            <w:r>
              <w:rPr>
                <w:rFonts w:hint="eastAsia"/>
                <w:b w:val="0"/>
                <w:bCs/>
                <w:color w:val="auto"/>
                <w:sz w:val="21"/>
                <w:szCs w:val="21"/>
                <w:lang w:val="en-US" w:eastAsia="zh-CN"/>
              </w:rPr>
              <w:t>2</w:t>
            </w:r>
          </w:p>
        </w:tc>
        <w:tc>
          <w:tcPr>
            <w:tcW w:w="2130" w:type="dxa"/>
            <w:noWrap w:val="0"/>
            <w:vAlign w:val="center"/>
          </w:tcPr>
          <w:p>
            <w:pPr>
              <w:widowControl/>
              <w:jc w:val="center"/>
              <w:rPr>
                <w:rFonts w:hint="default" w:ascii="Times New Roman" w:hAnsi="Times New Roman" w:eastAsia="宋体" w:cs="Times New Roman"/>
                <w:b w:val="0"/>
                <w:bCs/>
                <w:color w:val="auto"/>
                <w:kern w:val="2"/>
                <w:sz w:val="21"/>
                <w:szCs w:val="21"/>
                <w:lang w:val="en-US" w:eastAsia="zh-CN" w:bidi="ar-SA"/>
              </w:rPr>
            </w:pPr>
            <w:r>
              <w:rPr>
                <w:rFonts w:hint="eastAsia"/>
                <w:b w:val="0"/>
                <w:bCs/>
                <w:color w:val="auto"/>
                <w:sz w:val="21"/>
                <w:szCs w:val="21"/>
                <w:lang w:val="en-US" w:eastAsia="zh-CN"/>
              </w:rPr>
              <w:t>区块二城区江北</w:t>
            </w:r>
            <w:r>
              <w:rPr>
                <w:rFonts w:hint="default"/>
                <w:b w:val="0"/>
                <w:bCs/>
                <w:color w:val="auto"/>
                <w:sz w:val="21"/>
                <w:szCs w:val="21"/>
                <w:lang w:val="en-US" w:eastAsia="zh-CN"/>
              </w:rPr>
              <w:t>区块二（丽州路中线以西）绿地养护</w:t>
            </w:r>
          </w:p>
        </w:tc>
        <w:tc>
          <w:tcPr>
            <w:tcW w:w="1140" w:type="dxa"/>
            <w:noWrap w:val="0"/>
            <w:vAlign w:val="center"/>
          </w:tcPr>
          <w:p>
            <w:pPr>
              <w:widowControl/>
              <w:jc w:val="center"/>
              <w:rPr>
                <w:rFonts w:hint="eastAsia" w:ascii="Times New Roman" w:hAnsi="Times New Roman" w:eastAsia="宋体" w:cs="Times New Roman"/>
                <w:b w:val="0"/>
                <w:bCs/>
                <w:color w:val="auto"/>
                <w:kern w:val="2"/>
                <w:sz w:val="21"/>
                <w:szCs w:val="21"/>
                <w:lang w:val="en-US" w:eastAsia="zh-CN" w:bidi="ar-SA"/>
              </w:rPr>
            </w:pPr>
            <w:r>
              <w:rPr>
                <w:rFonts w:hint="eastAsia"/>
                <w:b w:val="0"/>
                <w:bCs/>
                <w:color w:val="auto"/>
                <w:sz w:val="21"/>
                <w:szCs w:val="21"/>
                <w:lang w:val="en-US" w:eastAsia="zh-CN"/>
              </w:rPr>
              <w:t>291799.87</w:t>
            </w:r>
          </w:p>
        </w:tc>
        <w:tc>
          <w:tcPr>
            <w:tcW w:w="1035" w:type="dxa"/>
            <w:noWrap w:val="0"/>
            <w:vAlign w:val="center"/>
          </w:tcPr>
          <w:p>
            <w:pPr>
              <w:widowControl/>
              <w:jc w:val="center"/>
              <w:rPr>
                <w:rFonts w:hint="default" w:ascii="Times New Roman" w:hAnsi="Times New Roman" w:eastAsia="宋体" w:cs="Times New Roman"/>
                <w:b w:val="0"/>
                <w:bCs/>
                <w:color w:val="auto"/>
                <w:kern w:val="2"/>
                <w:sz w:val="21"/>
                <w:szCs w:val="21"/>
                <w:lang w:val="en-US" w:eastAsia="zh-CN" w:bidi="ar-SA"/>
              </w:rPr>
            </w:pPr>
            <w:r>
              <w:rPr>
                <w:rFonts w:hint="eastAsia"/>
                <w:b w:val="0"/>
                <w:bCs/>
                <w:color w:val="auto"/>
                <w:sz w:val="21"/>
                <w:szCs w:val="21"/>
                <w:lang w:val="en-US" w:eastAsia="zh-CN"/>
              </w:rPr>
              <w:fldChar w:fldCharType="begin"/>
            </w:r>
            <w:r>
              <w:rPr>
                <w:rFonts w:hint="eastAsia"/>
                <w:b w:val="0"/>
                <w:bCs/>
                <w:color w:val="auto"/>
                <w:sz w:val="21"/>
                <w:szCs w:val="21"/>
                <w:lang w:val="en-US" w:eastAsia="zh-CN"/>
              </w:rPr>
              <w:instrText xml:space="preserve"> = sum(D2:D91) \* MERGEFORMAT </w:instrText>
            </w:r>
            <w:r>
              <w:rPr>
                <w:rFonts w:hint="eastAsia"/>
                <w:b w:val="0"/>
                <w:bCs/>
                <w:color w:val="auto"/>
                <w:sz w:val="21"/>
                <w:szCs w:val="21"/>
                <w:lang w:val="en-US" w:eastAsia="zh-CN"/>
              </w:rPr>
              <w:fldChar w:fldCharType="separate"/>
            </w:r>
            <w:r>
              <w:rPr>
                <w:rFonts w:hint="eastAsia"/>
                <w:b w:val="0"/>
                <w:bCs/>
                <w:color w:val="auto"/>
                <w:sz w:val="21"/>
                <w:szCs w:val="21"/>
                <w:lang w:val="en-US" w:eastAsia="zh-CN"/>
              </w:rPr>
              <w:t>4158</w:t>
            </w:r>
            <w:r>
              <w:rPr>
                <w:rFonts w:hint="eastAsia"/>
                <w:b w:val="0"/>
                <w:bCs/>
                <w:color w:val="auto"/>
                <w:sz w:val="21"/>
                <w:szCs w:val="21"/>
                <w:lang w:val="en-US" w:eastAsia="zh-CN"/>
              </w:rPr>
              <w:fldChar w:fldCharType="end"/>
            </w:r>
          </w:p>
        </w:tc>
        <w:tc>
          <w:tcPr>
            <w:tcW w:w="1095" w:type="dxa"/>
            <w:noWrap w:val="0"/>
            <w:vAlign w:val="center"/>
          </w:tcPr>
          <w:p>
            <w:pPr>
              <w:widowControl/>
              <w:jc w:val="center"/>
              <w:rPr>
                <w:rFonts w:hint="default" w:ascii="Times New Roman" w:hAnsi="Times New Roman" w:eastAsia="宋体" w:cs="Times New Roman"/>
                <w:b w:val="0"/>
                <w:bCs/>
                <w:color w:val="auto"/>
                <w:kern w:val="2"/>
                <w:sz w:val="21"/>
                <w:szCs w:val="21"/>
                <w:lang w:val="en-US" w:eastAsia="zh-CN" w:bidi="ar-SA"/>
              </w:rPr>
            </w:pPr>
            <w:r>
              <w:rPr>
                <w:rFonts w:hint="eastAsia"/>
                <w:b w:val="0"/>
                <w:bCs/>
                <w:color w:val="auto"/>
                <w:sz w:val="21"/>
                <w:szCs w:val="21"/>
                <w:lang w:val="en-US" w:eastAsia="zh-CN"/>
              </w:rPr>
              <w:t>1</w:t>
            </w:r>
          </w:p>
        </w:tc>
        <w:tc>
          <w:tcPr>
            <w:tcW w:w="1860" w:type="dxa"/>
            <w:noWrap w:val="0"/>
            <w:vAlign w:val="center"/>
          </w:tcPr>
          <w:p>
            <w:pPr>
              <w:widowControl/>
              <w:jc w:val="center"/>
              <w:rPr>
                <w:rFonts w:hint="eastAsia"/>
                <w:b w:val="0"/>
                <w:bCs/>
                <w:color w:val="auto"/>
                <w:sz w:val="21"/>
                <w:szCs w:val="21"/>
                <w:lang w:val="en-US" w:eastAsia="zh-CN"/>
              </w:rPr>
            </w:pPr>
            <w:r>
              <w:rPr>
                <w:rFonts w:hint="default"/>
                <w:b w:val="0"/>
                <w:bCs/>
                <w:color w:val="auto"/>
                <w:sz w:val="21"/>
                <w:szCs w:val="21"/>
                <w:lang w:val="en-US" w:eastAsia="zh-CN"/>
              </w:rPr>
              <w:t>绿地：8.5元/m²</w:t>
            </w:r>
            <w:r>
              <w:rPr>
                <w:rFonts w:hint="eastAsia"/>
                <w:b w:val="0"/>
                <w:bCs/>
                <w:color w:val="auto"/>
                <w:sz w:val="21"/>
                <w:szCs w:val="21"/>
                <w:lang w:val="en-US" w:eastAsia="zh-CN"/>
              </w:rPr>
              <w:t>，</w:t>
            </w:r>
          </w:p>
          <w:p>
            <w:pPr>
              <w:widowControl/>
              <w:jc w:val="both"/>
              <w:rPr>
                <w:rFonts w:hint="default" w:ascii="Times New Roman" w:hAnsi="Times New Roman" w:eastAsia="宋体" w:cs="Times New Roman"/>
                <w:b w:val="0"/>
                <w:bCs/>
                <w:color w:val="auto"/>
                <w:kern w:val="2"/>
                <w:sz w:val="21"/>
                <w:szCs w:val="21"/>
                <w:lang w:val="en-US" w:eastAsia="zh-CN" w:bidi="ar-SA"/>
              </w:rPr>
            </w:pPr>
            <w:r>
              <w:rPr>
                <w:rFonts w:hint="eastAsia"/>
                <w:b w:val="0"/>
                <w:bCs/>
                <w:color w:val="auto"/>
                <w:sz w:val="21"/>
                <w:szCs w:val="21"/>
                <w:lang w:val="en-US" w:eastAsia="zh-CN"/>
              </w:rPr>
              <w:t>行道树：40元/株</w:t>
            </w:r>
          </w:p>
        </w:tc>
        <w:tc>
          <w:tcPr>
            <w:tcW w:w="1230" w:type="dxa"/>
            <w:noWrap w:val="0"/>
            <w:vAlign w:val="center"/>
          </w:tcPr>
          <w:p>
            <w:pPr>
              <w:widowControl/>
              <w:jc w:val="center"/>
              <w:rPr>
                <w:rFonts w:hint="default" w:ascii="Times New Roman" w:hAnsi="Times New Roman" w:eastAsia="宋体" w:cs="Times New Roman"/>
                <w:b w:val="0"/>
                <w:bCs/>
                <w:color w:val="auto"/>
                <w:kern w:val="2"/>
                <w:sz w:val="21"/>
                <w:szCs w:val="21"/>
                <w:lang w:val="en-US" w:eastAsia="zh-CN" w:bidi="ar-SA"/>
              </w:rPr>
            </w:pPr>
            <w:r>
              <w:rPr>
                <w:rFonts w:hint="eastAsia"/>
                <w:b w:val="0"/>
                <w:bCs/>
                <w:color w:val="auto"/>
                <w:sz w:val="21"/>
                <w:szCs w:val="21"/>
                <w:lang w:val="en-US" w:eastAsia="zh-CN"/>
              </w:rPr>
              <w:t>2646619</w:t>
            </w:r>
            <w:r>
              <w:rPr>
                <w:rFonts w:hint="default"/>
                <w:b w:val="0"/>
                <w:bCs/>
                <w:color w:val="auto"/>
                <w:sz w:val="21"/>
                <w:szCs w:val="21"/>
                <w:lang w:val="en-US" w:eastAsia="zh-CN"/>
              </w:rPr>
              <w:t>‬</w:t>
            </w:r>
          </w:p>
        </w:tc>
        <w:tc>
          <w:tcPr>
            <w:tcW w:w="937" w:type="dxa"/>
            <w:noWrap w:val="0"/>
            <w:vAlign w:val="center"/>
          </w:tcPr>
          <w:p>
            <w:pPr>
              <w:widowControl/>
              <w:jc w:val="center"/>
              <w:rPr>
                <w:rFonts w:hint="eastAsia"/>
                <w:b w:val="0"/>
                <w:bCs/>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739" w:type="dxa"/>
            <w:noWrap w:val="0"/>
            <w:vAlign w:val="center"/>
          </w:tcPr>
          <w:p>
            <w:pPr>
              <w:widowControl/>
              <w:jc w:val="center"/>
              <w:rPr>
                <w:rFonts w:hint="eastAsia"/>
                <w:b w:val="0"/>
                <w:bCs/>
                <w:color w:val="auto"/>
                <w:sz w:val="21"/>
                <w:szCs w:val="21"/>
                <w:lang w:val="en-US" w:eastAsia="zh-CN"/>
              </w:rPr>
            </w:pPr>
            <w:r>
              <w:rPr>
                <w:rFonts w:hint="eastAsia"/>
                <w:b w:val="0"/>
                <w:bCs/>
                <w:color w:val="auto"/>
                <w:sz w:val="21"/>
                <w:szCs w:val="21"/>
                <w:lang w:val="en-US" w:eastAsia="zh-CN"/>
              </w:rPr>
              <w:t>3</w:t>
            </w:r>
          </w:p>
        </w:tc>
        <w:tc>
          <w:tcPr>
            <w:tcW w:w="2130" w:type="dxa"/>
            <w:noWrap w:val="0"/>
            <w:vAlign w:val="center"/>
          </w:tcPr>
          <w:p>
            <w:pPr>
              <w:widowControl/>
              <w:jc w:val="center"/>
              <w:rPr>
                <w:rFonts w:hint="eastAsia"/>
                <w:b w:val="0"/>
                <w:bCs/>
                <w:color w:val="auto"/>
                <w:sz w:val="21"/>
                <w:szCs w:val="21"/>
                <w:lang w:val="en-US" w:eastAsia="zh-CN"/>
              </w:rPr>
            </w:pPr>
            <w:r>
              <w:rPr>
                <w:rFonts w:hint="eastAsia"/>
                <w:b w:val="0"/>
                <w:bCs/>
                <w:color w:val="auto"/>
                <w:sz w:val="21"/>
                <w:szCs w:val="21"/>
                <w:lang w:val="en-US" w:eastAsia="zh-CN"/>
              </w:rPr>
              <w:t>区块三东永高速永康东入城口绿地</w:t>
            </w:r>
          </w:p>
        </w:tc>
        <w:tc>
          <w:tcPr>
            <w:tcW w:w="1140" w:type="dxa"/>
            <w:noWrap w:val="0"/>
            <w:vAlign w:val="center"/>
          </w:tcPr>
          <w:p>
            <w:pPr>
              <w:widowControl/>
              <w:jc w:val="center"/>
              <w:rPr>
                <w:rFonts w:hint="eastAsia"/>
                <w:b w:val="0"/>
                <w:bCs/>
                <w:color w:val="auto"/>
                <w:sz w:val="21"/>
                <w:szCs w:val="21"/>
                <w:lang w:val="en-US" w:eastAsia="zh-CN"/>
              </w:rPr>
            </w:pPr>
            <w:r>
              <w:rPr>
                <w:rFonts w:hint="eastAsia"/>
                <w:b w:val="0"/>
                <w:bCs/>
                <w:color w:val="auto"/>
                <w:sz w:val="21"/>
                <w:szCs w:val="21"/>
                <w:lang w:val="en-US" w:eastAsia="zh-CN"/>
              </w:rPr>
              <w:t>127586</w:t>
            </w:r>
          </w:p>
        </w:tc>
        <w:tc>
          <w:tcPr>
            <w:tcW w:w="1035" w:type="dxa"/>
            <w:noWrap w:val="0"/>
            <w:vAlign w:val="center"/>
          </w:tcPr>
          <w:p>
            <w:pPr>
              <w:widowControl/>
              <w:jc w:val="center"/>
              <w:rPr>
                <w:rFonts w:hint="eastAsia"/>
                <w:b w:val="0"/>
                <w:bCs/>
                <w:color w:val="auto"/>
                <w:sz w:val="21"/>
                <w:szCs w:val="21"/>
                <w:lang w:val="en-US" w:eastAsia="zh-CN"/>
              </w:rPr>
            </w:pPr>
            <w:r>
              <w:rPr>
                <w:rFonts w:hint="eastAsia"/>
                <w:b w:val="0"/>
                <w:bCs/>
                <w:color w:val="auto"/>
                <w:sz w:val="21"/>
                <w:szCs w:val="21"/>
                <w:lang w:val="en-US" w:eastAsia="zh-CN"/>
              </w:rPr>
              <w:t>/</w:t>
            </w:r>
          </w:p>
        </w:tc>
        <w:tc>
          <w:tcPr>
            <w:tcW w:w="1095" w:type="dxa"/>
            <w:noWrap w:val="0"/>
            <w:vAlign w:val="center"/>
          </w:tcPr>
          <w:p>
            <w:pPr>
              <w:widowControl/>
              <w:jc w:val="center"/>
              <w:rPr>
                <w:rFonts w:hint="eastAsia"/>
                <w:b w:val="0"/>
                <w:bCs/>
                <w:color w:val="auto"/>
                <w:sz w:val="21"/>
                <w:szCs w:val="21"/>
                <w:lang w:val="en-US" w:eastAsia="zh-CN"/>
              </w:rPr>
            </w:pPr>
            <w:r>
              <w:rPr>
                <w:rFonts w:hint="eastAsia"/>
                <w:b w:val="0"/>
                <w:bCs/>
                <w:color w:val="auto"/>
                <w:sz w:val="21"/>
                <w:szCs w:val="21"/>
                <w:lang w:val="en-US" w:eastAsia="zh-CN"/>
              </w:rPr>
              <w:t>1</w:t>
            </w:r>
          </w:p>
        </w:tc>
        <w:tc>
          <w:tcPr>
            <w:tcW w:w="1860" w:type="dxa"/>
            <w:noWrap w:val="0"/>
            <w:vAlign w:val="center"/>
          </w:tcPr>
          <w:p>
            <w:pPr>
              <w:widowControl/>
              <w:jc w:val="center"/>
              <w:rPr>
                <w:rFonts w:hint="eastAsia"/>
                <w:b w:val="0"/>
                <w:bCs/>
                <w:color w:val="auto"/>
                <w:sz w:val="21"/>
                <w:szCs w:val="21"/>
                <w:lang w:val="en-US" w:eastAsia="zh-CN"/>
              </w:rPr>
            </w:pPr>
          </w:p>
          <w:p>
            <w:pPr>
              <w:widowControl/>
              <w:jc w:val="center"/>
              <w:rPr>
                <w:rFonts w:hint="eastAsia"/>
                <w:b w:val="0"/>
                <w:bCs/>
                <w:color w:val="auto"/>
                <w:sz w:val="21"/>
                <w:szCs w:val="21"/>
                <w:lang w:val="en-US" w:eastAsia="zh-CN"/>
              </w:rPr>
            </w:pPr>
            <w:r>
              <w:rPr>
                <w:rFonts w:hint="eastAsia"/>
                <w:b w:val="0"/>
                <w:bCs/>
                <w:color w:val="auto"/>
                <w:sz w:val="21"/>
                <w:szCs w:val="21"/>
                <w:lang w:val="en-US" w:eastAsia="zh-CN"/>
              </w:rPr>
              <w:t>绿地：8.5元/</w:t>
            </w:r>
            <w:r>
              <w:rPr>
                <w:rFonts w:hint="default"/>
                <w:b w:val="0"/>
                <w:bCs/>
                <w:color w:val="auto"/>
                <w:sz w:val="21"/>
                <w:szCs w:val="21"/>
                <w:lang w:val="en-US" w:eastAsia="zh-CN"/>
              </w:rPr>
              <w:t>m²</w:t>
            </w:r>
          </w:p>
          <w:p>
            <w:pPr>
              <w:widowControl/>
              <w:jc w:val="center"/>
              <w:rPr>
                <w:rFonts w:hint="default"/>
                <w:b w:val="0"/>
                <w:bCs/>
                <w:color w:val="auto"/>
                <w:sz w:val="21"/>
                <w:szCs w:val="21"/>
                <w:lang w:val="en-US" w:eastAsia="zh-CN"/>
              </w:rPr>
            </w:pPr>
          </w:p>
        </w:tc>
        <w:tc>
          <w:tcPr>
            <w:tcW w:w="1230" w:type="dxa"/>
            <w:noWrap w:val="0"/>
            <w:vAlign w:val="center"/>
          </w:tcPr>
          <w:p>
            <w:pPr>
              <w:widowControl/>
              <w:jc w:val="center"/>
              <w:rPr>
                <w:rFonts w:hint="eastAsia"/>
                <w:b w:val="0"/>
                <w:bCs/>
                <w:color w:val="auto"/>
                <w:sz w:val="21"/>
                <w:szCs w:val="21"/>
                <w:lang w:val="en-US" w:eastAsia="zh-CN"/>
              </w:rPr>
            </w:pPr>
            <w:r>
              <w:rPr>
                <w:rFonts w:hint="eastAsia"/>
                <w:b w:val="0"/>
                <w:bCs/>
                <w:color w:val="auto"/>
                <w:sz w:val="21"/>
                <w:szCs w:val="21"/>
                <w:lang w:val="en-US" w:eastAsia="zh-CN"/>
              </w:rPr>
              <w:t>1084481</w:t>
            </w:r>
          </w:p>
        </w:tc>
        <w:tc>
          <w:tcPr>
            <w:tcW w:w="937" w:type="dxa"/>
            <w:noWrap w:val="0"/>
            <w:vAlign w:val="center"/>
          </w:tcPr>
          <w:p>
            <w:pPr>
              <w:widowControl/>
              <w:jc w:val="center"/>
              <w:rPr>
                <w:rFonts w:hint="eastAsia"/>
                <w:b w:val="0"/>
                <w:bCs/>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739" w:type="dxa"/>
            <w:noWrap w:val="0"/>
            <w:vAlign w:val="center"/>
          </w:tcPr>
          <w:p>
            <w:pPr>
              <w:widowControl/>
              <w:jc w:val="center"/>
              <w:rPr>
                <w:rFonts w:hint="eastAsia"/>
                <w:b w:val="0"/>
                <w:bCs/>
                <w:color w:val="auto"/>
                <w:sz w:val="21"/>
                <w:szCs w:val="21"/>
                <w:lang w:val="en-US" w:eastAsia="zh-CN"/>
              </w:rPr>
            </w:pPr>
          </w:p>
        </w:tc>
        <w:tc>
          <w:tcPr>
            <w:tcW w:w="7260" w:type="dxa"/>
            <w:gridSpan w:val="5"/>
            <w:noWrap w:val="0"/>
            <w:vAlign w:val="center"/>
          </w:tcPr>
          <w:p>
            <w:pPr>
              <w:widowControl/>
              <w:tabs>
                <w:tab w:val="center" w:pos="3408"/>
                <w:tab w:val="left" w:pos="6045"/>
              </w:tabs>
              <w:jc w:val="left"/>
              <w:rPr>
                <w:rFonts w:hint="eastAsia" w:eastAsia="宋体"/>
                <w:b w:val="0"/>
                <w:bCs/>
                <w:color w:val="auto"/>
                <w:sz w:val="21"/>
                <w:szCs w:val="21"/>
                <w:lang w:val="en-US" w:eastAsia="zh-CN"/>
              </w:rPr>
            </w:pPr>
            <w:r>
              <w:rPr>
                <w:rFonts w:hint="eastAsia"/>
                <w:b w:val="0"/>
                <w:bCs/>
                <w:color w:val="auto"/>
                <w:sz w:val="21"/>
                <w:szCs w:val="21"/>
                <w:lang w:val="en-US" w:eastAsia="zh-CN"/>
              </w:rPr>
              <w:tab/>
            </w:r>
            <w:r>
              <w:rPr>
                <w:rFonts w:hint="eastAsia"/>
                <w:b w:val="0"/>
                <w:bCs/>
                <w:color w:val="auto"/>
                <w:sz w:val="21"/>
                <w:szCs w:val="21"/>
                <w:lang w:val="en-US" w:eastAsia="zh-CN"/>
              </w:rPr>
              <w:t>合计预算金额</w:t>
            </w:r>
            <w:r>
              <w:rPr>
                <w:rFonts w:hint="eastAsia"/>
                <w:b w:val="0"/>
                <w:bCs/>
                <w:color w:val="auto"/>
                <w:sz w:val="21"/>
                <w:szCs w:val="21"/>
                <w:lang w:val="en-US" w:eastAsia="zh-CN"/>
              </w:rPr>
              <w:tab/>
            </w:r>
          </w:p>
        </w:tc>
        <w:tc>
          <w:tcPr>
            <w:tcW w:w="1230" w:type="dxa"/>
            <w:noWrap w:val="0"/>
            <w:vAlign w:val="center"/>
          </w:tcPr>
          <w:p>
            <w:pPr>
              <w:widowControl/>
              <w:jc w:val="center"/>
              <w:rPr>
                <w:rFonts w:hint="default"/>
                <w:b w:val="0"/>
                <w:bCs/>
                <w:color w:val="auto"/>
                <w:sz w:val="21"/>
                <w:szCs w:val="21"/>
                <w:lang w:val="en-US" w:eastAsia="zh-CN"/>
              </w:rPr>
            </w:pPr>
            <w:r>
              <w:rPr>
                <w:rFonts w:hint="eastAsia"/>
                <w:b w:val="0"/>
                <w:bCs/>
                <w:color w:val="auto"/>
                <w:sz w:val="21"/>
                <w:szCs w:val="21"/>
                <w:lang w:val="en-US" w:eastAsia="zh-CN"/>
              </w:rPr>
              <w:t>7667866</w:t>
            </w:r>
          </w:p>
        </w:tc>
        <w:tc>
          <w:tcPr>
            <w:tcW w:w="937" w:type="dxa"/>
            <w:noWrap w:val="0"/>
            <w:vAlign w:val="center"/>
          </w:tcPr>
          <w:p>
            <w:pPr>
              <w:widowControl/>
              <w:jc w:val="center"/>
              <w:rPr>
                <w:rFonts w:hint="eastAsia"/>
                <w:b w:val="0"/>
                <w:bCs/>
                <w:color w:val="auto"/>
                <w:sz w:val="21"/>
                <w:szCs w:val="21"/>
                <w:lang w:val="en-US" w:eastAsia="zh-CN"/>
              </w:rPr>
            </w:pPr>
          </w:p>
        </w:tc>
      </w:tr>
    </w:tbl>
    <w:p>
      <w:pPr>
        <w:spacing w:line="400" w:lineRule="exact"/>
        <w:ind w:firstLine="422" w:firstLineChars="200"/>
        <w:rPr>
          <w:rFonts w:ascii="宋体" w:cs="宋体"/>
          <w:b/>
          <w:bCs/>
          <w:color w:val="auto"/>
          <w:szCs w:val="21"/>
        </w:rPr>
      </w:pPr>
      <w:r>
        <w:rPr>
          <w:rFonts w:hint="eastAsia" w:ascii="宋体" w:hAnsi="宋体" w:cs="宋体"/>
          <w:b/>
          <w:bCs/>
          <w:color w:val="auto"/>
          <w:szCs w:val="21"/>
        </w:rPr>
        <w:t>四．</w:t>
      </w:r>
      <w:r>
        <w:rPr>
          <w:rFonts w:hint="eastAsia" w:ascii="宋体" w:hAnsi="宋体" w:cs="宋体"/>
          <w:b/>
          <w:bCs/>
          <w:color w:val="FF0000"/>
          <w:szCs w:val="21"/>
        </w:rPr>
        <w:t>投标供应商资格要求</w:t>
      </w:r>
      <w:r>
        <w:rPr>
          <w:rFonts w:ascii="宋体" w:hAnsi="宋体" w:cs="宋体"/>
          <w:b/>
          <w:bCs/>
          <w:color w:val="auto"/>
          <w:szCs w:val="21"/>
        </w:rPr>
        <w:t>:</w:t>
      </w:r>
    </w:p>
    <w:p>
      <w:pPr>
        <w:spacing w:line="360" w:lineRule="auto"/>
        <w:ind w:firstLine="525" w:firstLineChars="250"/>
        <w:rPr>
          <w:rFonts w:hint="eastAsia" w:ascii="宋体" w:hAnsi="宋体" w:cs="宋体"/>
          <w:color w:val="auto"/>
          <w:szCs w:val="21"/>
        </w:rPr>
      </w:pPr>
      <w:r>
        <w:rPr>
          <w:rFonts w:ascii="宋体" w:hAnsi="宋体" w:cs="宋体"/>
          <w:color w:val="auto"/>
          <w:szCs w:val="21"/>
        </w:rPr>
        <w:t>1</w:t>
      </w:r>
      <w:r>
        <w:rPr>
          <w:rFonts w:hint="eastAsia" w:ascii="宋体" w:hAnsi="宋体" w:cs="宋体"/>
          <w:color w:val="auto"/>
          <w:szCs w:val="21"/>
        </w:rPr>
        <w:t>、符合《中华人民共和国政府采购法》第二十二条和</w:t>
      </w:r>
      <w:r>
        <w:rPr>
          <w:color w:val="auto"/>
        </w:rPr>
        <w:t>浙财采监〔201</w:t>
      </w:r>
      <w:r>
        <w:rPr>
          <w:rFonts w:hint="eastAsia" w:ascii="宋体" w:hAnsi="宋体" w:cs="宋体"/>
          <w:color w:val="auto"/>
          <w:szCs w:val="21"/>
        </w:rPr>
        <w:t>3〕24号《浙江省财政厅关于规范政府采购供应商资格设定及资格审查的通知》第六条规定；</w:t>
      </w:r>
      <w:r>
        <w:rPr>
          <w:rFonts w:hint="eastAsia" w:ascii="宋体" w:hAnsi="宋体" w:cs="宋体"/>
          <w:color w:val="auto"/>
          <w:szCs w:val="21"/>
          <w:lang w:eastAsia="zh-CN"/>
        </w:rPr>
        <w:t>且</w:t>
      </w:r>
      <w:r>
        <w:rPr>
          <w:rFonts w:hint="eastAsia" w:ascii="宋体" w:hAnsi="宋体" w:cs="宋体"/>
          <w:color w:val="auto"/>
          <w:szCs w:val="21"/>
        </w:rPr>
        <w:t>未被“信用中国”（</w:t>
      </w:r>
      <w:r>
        <w:rPr>
          <w:rFonts w:ascii="宋体" w:hAnsi="宋体" w:cs="宋体"/>
          <w:color w:val="auto"/>
          <w:szCs w:val="21"/>
        </w:rPr>
        <w:t>www.creditchina.gov.cn</w:t>
      </w:r>
      <w:r>
        <w:rPr>
          <w:rFonts w:hint="eastAsia" w:ascii="宋体" w:hAnsi="宋体" w:cs="宋体"/>
          <w:color w:val="auto"/>
          <w:szCs w:val="21"/>
        </w:rPr>
        <w:t>）、中国政府采购网（</w:t>
      </w:r>
      <w:r>
        <w:rPr>
          <w:rFonts w:ascii="宋体" w:hAnsi="宋体" w:cs="宋体"/>
          <w:color w:val="auto"/>
          <w:szCs w:val="21"/>
        </w:rPr>
        <w:t>www.ccgp.gov.cn</w:t>
      </w:r>
      <w:r>
        <w:rPr>
          <w:rFonts w:hint="eastAsia" w:ascii="宋体" w:hAnsi="宋体" w:cs="宋体"/>
          <w:color w:val="auto"/>
          <w:szCs w:val="21"/>
        </w:rPr>
        <w:t>）列入失信被执行人、重大税收违法案件当事人名单、政府采购严重违法失信行为记录名单。</w:t>
      </w:r>
    </w:p>
    <w:p>
      <w:pPr>
        <w:pStyle w:val="12"/>
        <w:spacing w:line="240" w:lineRule="auto"/>
        <w:ind w:right="419" w:firstLine="420" w:firstLineChars="200"/>
        <w:rPr>
          <w:rFonts w:hint="default" w:ascii="仿宋" w:hAnsi="仿宋" w:eastAsia="仿宋" w:cs="仿宋"/>
          <w:b/>
          <w:bCs/>
          <w:color w:val="0000FF"/>
          <w:sz w:val="24"/>
          <w:szCs w:val="24"/>
          <w:highlight w:val="cyan"/>
          <w:lang w:val="en-US" w:eastAsia="zh-CN"/>
        </w:rPr>
      </w:pPr>
      <w:r>
        <w:rPr>
          <w:rFonts w:hint="eastAsia" w:ascii="宋体" w:hAnsi="宋体" w:cs="宋体"/>
          <w:color w:val="auto"/>
          <w:szCs w:val="21"/>
          <w:highlight w:val="cyan"/>
          <w:lang w:val="en-US" w:eastAsia="zh-CN"/>
        </w:rPr>
        <w:t>2、</w:t>
      </w:r>
      <w:r>
        <w:rPr>
          <w:rFonts w:hint="eastAsia" w:ascii="仿宋" w:hAnsi="仿宋" w:eastAsia="仿宋" w:cs="仿宋"/>
          <w:b/>
          <w:bCs/>
          <w:color w:val="0000FF"/>
          <w:kern w:val="2"/>
          <w:sz w:val="24"/>
          <w:szCs w:val="24"/>
          <w:highlight w:val="cyan"/>
          <w:lang w:val="en-US" w:eastAsia="zh-CN" w:bidi="ar-SA"/>
        </w:rPr>
        <w:t>如供应商为联合体，联合体组成成员不得超过两家单位。联合体任一企业应满足上述1资质要求或者联合满足上述要求。</w:t>
      </w:r>
      <w:r>
        <w:rPr>
          <w:rFonts w:hint="eastAsia" w:ascii="仿宋" w:hAnsi="仿宋" w:eastAsia="仿宋" w:cs="仿宋"/>
          <w:b/>
          <w:bCs/>
          <w:color w:val="0000FF"/>
          <w:sz w:val="24"/>
          <w:szCs w:val="24"/>
          <w:highlight w:val="cyan"/>
        </w:rPr>
        <w:t>根据</w:t>
      </w:r>
      <w:r>
        <w:rPr>
          <w:rFonts w:hint="eastAsia" w:ascii="仿宋" w:hAnsi="仿宋" w:eastAsia="仿宋" w:cs="仿宋"/>
          <w:b/>
          <w:bCs/>
          <w:color w:val="0000FF"/>
          <w:sz w:val="24"/>
          <w:szCs w:val="24"/>
          <w:highlight w:val="cyan"/>
          <w:lang w:eastAsia="zh-CN"/>
        </w:rPr>
        <w:t>《政府采购促进中小企业发展管理办法》财库〔2020〕46号</w:t>
      </w:r>
      <w:r>
        <w:rPr>
          <w:rFonts w:hint="eastAsia" w:ascii="仿宋" w:hAnsi="仿宋" w:eastAsia="仿宋" w:cs="仿宋"/>
          <w:b/>
          <w:bCs/>
          <w:color w:val="0000FF"/>
          <w:sz w:val="24"/>
          <w:szCs w:val="24"/>
          <w:highlight w:val="cyan"/>
        </w:rPr>
        <w:t>的相关规定</w:t>
      </w:r>
      <w:r>
        <w:rPr>
          <w:rFonts w:hint="eastAsia" w:ascii="仿宋" w:hAnsi="仿宋" w:eastAsia="仿宋" w:cs="仿宋"/>
          <w:b/>
          <w:bCs/>
          <w:color w:val="0000FF"/>
          <w:sz w:val="24"/>
          <w:szCs w:val="24"/>
          <w:highlight w:val="cyan"/>
          <w:lang w:eastAsia="zh-CN"/>
        </w:rPr>
        <w:t>，要求大型企业供应商必须联合一家中小微企业组成联合体，中小企业份额不低于30</w:t>
      </w:r>
      <w:r>
        <w:rPr>
          <w:rFonts w:hint="eastAsia" w:ascii="仿宋" w:hAnsi="仿宋" w:eastAsia="仿宋" w:cs="仿宋"/>
          <w:b/>
          <w:bCs/>
          <w:color w:val="0000FF"/>
          <w:sz w:val="24"/>
          <w:szCs w:val="24"/>
          <w:highlight w:val="cyan"/>
          <w:lang w:val="en-US" w:eastAsia="zh-CN"/>
        </w:rPr>
        <w:t>%</w:t>
      </w:r>
      <w:r>
        <w:rPr>
          <w:rFonts w:hint="eastAsia" w:ascii="仿宋" w:hAnsi="仿宋" w:eastAsia="仿宋" w:cs="仿宋"/>
          <w:b/>
          <w:bCs/>
          <w:color w:val="0000FF"/>
          <w:sz w:val="24"/>
          <w:szCs w:val="24"/>
          <w:highlight w:val="cyan"/>
          <w:lang w:eastAsia="zh-CN"/>
        </w:rPr>
        <w:t>，其中小微企业的份额不低于60</w:t>
      </w:r>
      <w:r>
        <w:rPr>
          <w:rFonts w:hint="eastAsia" w:ascii="仿宋" w:hAnsi="仿宋" w:eastAsia="仿宋" w:cs="仿宋"/>
          <w:b/>
          <w:bCs/>
          <w:color w:val="0000FF"/>
          <w:sz w:val="24"/>
          <w:szCs w:val="24"/>
          <w:highlight w:val="cyan"/>
          <w:lang w:val="en-US" w:eastAsia="zh-CN"/>
        </w:rPr>
        <w:t>%</w:t>
      </w:r>
      <w:r>
        <w:rPr>
          <w:rFonts w:hint="eastAsia" w:ascii="仿宋" w:hAnsi="仿宋" w:eastAsia="仿宋" w:cs="仿宋"/>
          <w:b/>
          <w:bCs/>
          <w:color w:val="0000FF"/>
          <w:sz w:val="24"/>
          <w:szCs w:val="24"/>
          <w:highlight w:val="cyan"/>
          <w:lang w:eastAsia="zh-CN"/>
        </w:rPr>
        <w:t>，并在投标时出具联合协议。除大型企业外均应当提供《中小企业声明函》。</w:t>
      </w:r>
    </w:p>
    <w:p>
      <w:pPr>
        <w:spacing w:line="240" w:lineRule="auto"/>
        <w:ind w:firstLine="542" w:firstLineChars="225"/>
        <w:rPr>
          <w:rFonts w:hint="eastAsia" w:eastAsia="宋体"/>
          <w:lang w:val="en-US" w:eastAsia="zh-CN"/>
        </w:rPr>
      </w:pPr>
      <w:r>
        <w:rPr>
          <w:rFonts w:hint="eastAsia" w:ascii="仿宋" w:hAnsi="仿宋" w:eastAsia="仿宋" w:cs="仿宋"/>
          <w:b/>
          <w:bCs/>
          <w:color w:val="0000FF"/>
          <w:sz w:val="24"/>
          <w:szCs w:val="24"/>
          <w:lang w:val="en-US" w:eastAsia="zh-CN"/>
        </w:rPr>
        <w:t>投标人投标时须提供本项目采购《投标承诺函》（格式详见采购文件）。</w:t>
      </w:r>
    </w:p>
    <w:p>
      <w:pPr>
        <w:spacing w:line="240" w:lineRule="auto"/>
        <w:ind w:firstLine="602" w:firstLineChars="250"/>
        <w:rPr>
          <w:rFonts w:hint="eastAsia" w:ascii="仿宋" w:hAnsi="仿宋" w:eastAsia="仿宋" w:cs="仿宋"/>
          <w:b/>
          <w:bCs/>
          <w:color w:val="0000FF"/>
          <w:kern w:val="2"/>
          <w:sz w:val="24"/>
          <w:szCs w:val="24"/>
          <w:highlight w:val="cyan"/>
          <w:lang w:val="en-US" w:eastAsia="zh-CN" w:bidi="ar-SA"/>
        </w:rPr>
      </w:pPr>
      <w:r>
        <w:rPr>
          <w:rFonts w:hint="eastAsia" w:ascii="仿宋" w:hAnsi="仿宋" w:eastAsia="仿宋" w:cs="仿宋"/>
          <w:b/>
          <w:bCs/>
          <w:color w:val="0000FF"/>
          <w:kern w:val="2"/>
          <w:sz w:val="24"/>
          <w:szCs w:val="24"/>
          <w:highlight w:val="cyan"/>
          <w:lang w:val="en-US" w:eastAsia="zh-CN" w:bidi="ar-SA"/>
        </w:rPr>
        <w:t>3、本项目接受联合体投标。</w:t>
      </w:r>
    </w:p>
    <w:p>
      <w:pPr>
        <w:tabs>
          <w:tab w:val="left" w:pos="420"/>
        </w:tabs>
        <w:spacing w:line="336" w:lineRule="auto"/>
        <w:ind w:firstLine="422" w:firstLineChars="200"/>
        <w:rPr>
          <w:rStyle w:val="33"/>
          <w:color w:val="auto"/>
          <w:szCs w:val="21"/>
          <w:shd w:val="clear" w:color="auto" w:fill="FDFAF5"/>
        </w:rPr>
      </w:pPr>
      <w:r>
        <w:rPr>
          <w:rFonts w:hint="eastAsia" w:ascii="宋体" w:hAnsi="宋体" w:cs="宋体"/>
          <w:b/>
          <w:bCs/>
          <w:color w:val="auto"/>
          <w:szCs w:val="21"/>
        </w:rPr>
        <w:t>五、</w:t>
      </w:r>
      <w:r>
        <w:rPr>
          <w:rStyle w:val="33"/>
          <w:color w:val="auto"/>
          <w:szCs w:val="21"/>
          <w:shd w:val="clear" w:color="auto" w:fill="FFFFFF"/>
        </w:rPr>
        <w:t>获取招标文件方式：</w:t>
      </w:r>
    </w:p>
    <w:p>
      <w:pPr>
        <w:spacing w:line="336" w:lineRule="auto"/>
        <w:rPr>
          <w:bCs/>
          <w:color w:val="auto"/>
          <w:szCs w:val="21"/>
          <w:u w:val="single"/>
        </w:rPr>
      </w:pPr>
      <w:r>
        <w:rPr>
          <w:color w:val="auto"/>
          <w:szCs w:val="21"/>
        </w:rPr>
        <w:t xml:space="preserve"> </w:t>
      </w:r>
      <w:r>
        <w:rPr>
          <w:rFonts w:hint="eastAsia"/>
          <w:color w:val="auto"/>
          <w:szCs w:val="21"/>
        </w:rPr>
        <w:t xml:space="preserve">    </w:t>
      </w:r>
      <w:r>
        <w:rPr>
          <w:color w:val="auto"/>
          <w:szCs w:val="21"/>
        </w:rPr>
        <w:t>1</w:t>
      </w:r>
      <w:r>
        <w:rPr>
          <w:rFonts w:hint="eastAsia"/>
          <w:color w:val="auto"/>
          <w:szCs w:val="21"/>
        </w:rPr>
        <w:t>、</w:t>
      </w:r>
      <w:r>
        <w:rPr>
          <w:color w:val="auto"/>
          <w:szCs w:val="21"/>
          <w:shd w:val="clear" w:color="auto" w:fill="FFFFFF"/>
        </w:rPr>
        <w:t>报名时间</w:t>
      </w:r>
      <w:r>
        <w:rPr>
          <w:color w:val="auto"/>
          <w:szCs w:val="21"/>
        </w:rPr>
        <w:t>：</w:t>
      </w:r>
      <w:r>
        <w:rPr>
          <w:bCs/>
          <w:color w:val="auto"/>
          <w:szCs w:val="21"/>
          <w:u w:val="single"/>
        </w:rPr>
        <w:t>公告发布时间至投标截止时间</w:t>
      </w:r>
      <w:r>
        <w:rPr>
          <w:rFonts w:hint="eastAsia"/>
          <w:bCs/>
          <w:color w:val="auto"/>
          <w:szCs w:val="21"/>
        </w:rPr>
        <w:t>。</w:t>
      </w:r>
    </w:p>
    <w:p>
      <w:pPr>
        <w:spacing w:line="336" w:lineRule="auto"/>
        <w:ind w:firstLine="420" w:firstLineChars="200"/>
        <w:rPr>
          <w:color w:val="auto"/>
          <w:szCs w:val="21"/>
        </w:rPr>
      </w:pPr>
      <w:r>
        <w:rPr>
          <w:color w:val="auto"/>
        </w:rPr>
        <w:t xml:space="preserve"> 2</w:t>
      </w:r>
      <w:r>
        <w:rPr>
          <w:rFonts w:hint="eastAsia"/>
          <w:color w:val="auto"/>
        </w:rPr>
        <w:t>、</w:t>
      </w:r>
      <w:r>
        <w:rPr>
          <w:color w:val="auto"/>
        </w:rPr>
        <w:t>采购文件在浙江政府采购网（www.zjzfcg.gov.cn）下载。</w:t>
      </w:r>
    </w:p>
    <w:p>
      <w:pPr>
        <w:tabs>
          <w:tab w:val="left" w:pos="420"/>
        </w:tabs>
        <w:spacing w:line="336" w:lineRule="auto"/>
        <w:ind w:firstLine="422" w:firstLineChars="200"/>
        <w:rPr>
          <w:b/>
          <w:bCs/>
          <w:color w:val="auto"/>
          <w:szCs w:val="21"/>
        </w:rPr>
      </w:pPr>
      <w:r>
        <w:rPr>
          <w:rFonts w:hint="eastAsia"/>
          <w:b/>
          <w:bCs/>
          <w:color w:val="auto"/>
          <w:szCs w:val="21"/>
        </w:rPr>
        <w:t>六、投标说明：</w:t>
      </w:r>
    </w:p>
    <w:p>
      <w:pPr>
        <w:tabs>
          <w:tab w:val="left" w:pos="420"/>
        </w:tabs>
        <w:wordWrap w:val="0"/>
        <w:spacing w:line="336" w:lineRule="auto"/>
        <w:ind w:firstLine="420" w:firstLineChars="200"/>
        <w:rPr>
          <w:color w:val="auto"/>
          <w:szCs w:val="21"/>
        </w:rPr>
      </w:pPr>
      <w:r>
        <w:rPr>
          <w:rFonts w:hint="eastAsia"/>
          <w:color w:val="auto"/>
          <w:szCs w:val="21"/>
        </w:rPr>
        <w:t>1、本项目实行电子投标，应按照本项目招标文件和政采云平台的要求编制、加密并递交投标文件。供应商在使用系统进行投</w:t>
      </w:r>
      <w:r>
        <w:rPr>
          <w:rFonts w:hint="eastAsia"/>
          <w:color w:val="auto"/>
          <w:szCs w:val="21"/>
          <w:lang w:eastAsia="zh-CN"/>
        </w:rPr>
        <w:t>标项</w:t>
      </w:r>
      <w:r>
        <w:rPr>
          <w:rFonts w:hint="eastAsia"/>
          <w:color w:val="auto"/>
          <w:szCs w:val="21"/>
        </w:rPr>
        <w:t>过程中遇到涉及平台使用的任何问题，可致电政采云平台技术支持热线咨询，联系方式：400-881-7190。</w:t>
      </w:r>
    </w:p>
    <w:p>
      <w:pPr>
        <w:tabs>
          <w:tab w:val="left" w:pos="420"/>
        </w:tabs>
        <w:wordWrap w:val="0"/>
        <w:spacing w:line="336" w:lineRule="auto"/>
        <w:ind w:firstLine="420" w:firstLineChars="200"/>
        <w:rPr>
          <w:color w:val="auto"/>
          <w:szCs w:val="21"/>
        </w:rPr>
      </w:pPr>
      <w:r>
        <w:rPr>
          <w:rFonts w:hint="eastAsia"/>
          <w:color w:val="auto"/>
          <w:szCs w:val="21"/>
        </w:rPr>
        <w:t>2、投标人应在开标前完成CA数字证书办理以及驱动下载。（办理流程详见http://www.zjzfcg.gov.cn/bidClientTemplate/2019-05-27/12945.html）。完成CA数字证书办理时间预计一周，建议各投标人尽快办理。</w:t>
      </w:r>
    </w:p>
    <w:p>
      <w:pPr>
        <w:tabs>
          <w:tab w:val="left" w:pos="420"/>
        </w:tabs>
        <w:wordWrap w:val="0"/>
        <w:spacing w:line="336" w:lineRule="auto"/>
        <w:ind w:firstLine="420" w:firstLineChars="200"/>
        <w:rPr>
          <w:color w:val="auto"/>
          <w:szCs w:val="21"/>
        </w:rPr>
      </w:pPr>
      <w:r>
        <w:rPr>
          <w:rFonts w:hint="eastAsia"/>
          <w:color w:val="auto"/>
          <w:szCs w:val="21"/>
        </w:rPr>
        <w:t>3、投标人通过政采云平台电子投标工具制作投标文件，电子投标工具请供应商自行前往浙江省政府采购网下载并安装，（下载网址：http://www.zjzfcg.gov.cn/bidClientTemplate/2019-09-24/12975.html），项目采购电子招投标全流程操作指南详见网址：</w:t>
      </w:r>
      <w:r>
        <w:rPr>
          <w:color w:val="auto"/>
        </w:rPr>
        <w:fldChar w:fldCharType="begin"/>
      </w:r>
      <w:r>
        <w:rPr>
          <w:color w:val="auto"/>
        </w:rPr>
        <w:instrText xml:space="preserve"> HYPERLINK "https://help.zcygov.cn/web/site_2/2018/12-28/2573.html。" </w:instrText>
      </w:r>
      <w:r>
        <w:rPr>
          <w:color w:val="auto"/>
        </w:rPr>
        <w:fldChar w:fldCharType="separate"/>
      </w:r>
      <w:r>
        <w:rPr>
          <w:rStyle w:val="36"/>
          <w:rFonts w:hint="eastAsia"/>
          <w:color w:val="auto"/>
          <w:szCs w:val="21"/>
        </w:rPr>
        <w:t>https://help.zcygov.cn/web/site_2/2018/12-28/2573.html。</w:t>
      </w:r>
      <w:r>
        <w:rPr>
          <w:rStyle w:val="36"/>
          <w:rFonts w:hint="eastAsia"/>
          <w:color w:val="auto"/>
          <w:szCs w:val="21"/>
        </w:rPr>
        <w:fldChar w:fldCharType="end"/>
      </w:r>
    </w:p>
    <w:p>
      <w:pPr>
        <w:tabs>
          <w:tab w:val="left" w:pos="420"/>
        </w:tabs>
        <w:wordWrap w:val="0"/>
        <w:spacing w:line="336" w:lineRule="auto"/>
        <w:ind w:firstLine="422" w:firstLineChars="200"/>
        <w:rPr>
          <w:color w:val="auto"/>
        </w:rPr>
      </w:pPr>
      <w:r>
        <w:rPr>
          <w:rFonts w:hint="eastAsia"/>
          <w:b/>
          <w:bCs/>
          <w:color w:val="auto"/>
        </w:rPr>
        <w:t>4、投标客户端下载网址已更新，请各供应商务必下载最新版本制作投标文件。</w:t>
      </w:r>
    </w:p>
    <w:p>
      <w:pPr>
        <w:tabs>
          <w:tab w:val="left" w:pos="420"/>
        </w:tabs>
        <w:spacing w:line="336" w:lineRule="auto"/>
        <w:ind w:firstLine="422" w:firstLineChars="200"/>
        <w:rPr>
          <w:color w:val="auto"/>
          <w:szCs w:val="21"/>
        </w:rPr>
      </w:pPr>
      <w:r>
        <w:rPr>
          <w:rFonts w:hint="eastAsia"/>
          <w:b/>
          <w:bCs/>
          <w:color w:val="auto"/>
        </w:rPr>
        <w:t>七、投标截止时间：</w:t>
      </w:r>
      <w:r>
        <w:rPr>
          <w:rFonts w:hint="eastAsia"/>
          <w:color w:val="auto"/>
          <w:szCs w:val="21"/>
        </w:rPr>
        <w:t>投标人应于</w:t>
      </w:r>
      <w:r>
        <w:rPr>
          <w:rFonts w:hint="eastAsia"/>
          <w:b/>
          <w:bCs/>
          <w:color w:val="FF0000"/>
          <w:szCs w:val="21"/>
          <w:u w:val="single"/>
          <w:lang w:val="en-US" w:eastAsia="zh-CN"/>
        </w:rPr>
        <w:t>2021</w:t>
      </w:r>
      <w:r>
        <w:rPr>
          <w:rFonts w:hint="eastAsia"/>
          <w:b/>
          <w:bCs/>
          <w:color w:val="FF0000"/>
          <w:szCs w:val="21"/>
          <w:u w:val="single"/>
          <w:lang w:eastAsia="zh-CN"/>
        </w:rPr>
        <w:t>年</w:t>
      </w:r>
      <w:r>
        <w:rPr>
          <w:rFonts w:hint="eastAsia"/>
          <w:b/>
          <w:bCs/>
          <w:color w:val="FF0000"/>
          <w:szCs w:val="21"/>
          <w:u w:val="single"/>
          <w:lang w:val="en-US" w:eastAsia="zh-CN"/>
        </w:rPr>
        <w:t>3</w:t>
      </w:r>
      <w:r>
        <w:rPr>
          <w:rFonts w:hint="eastAsia"/>
          <w:b/>
          <w:bCs/>
          <w:color w:val="FF0000"/>
          <w:szCs w:val="21"/>
          <w:u w:val="single"/>
          <w:lang w:eastAsia="zh-CN"/>
        </w:rPr>
        <w:t>月</w:t>
      </w:r>
      <w:r>
        <w:rPr>
          <w:rFonts w:hint="eastAsia"/>
          <w:b/>
          <w:bCs/>
          <w:color w:val="FF0000"/>
          <w:szCs w:val="21"/>
          <w:u w:val="single"/>
          <w:lang w:val="en-US" w:eastAsia="zh-CN"/>
        </w:rPr>
        <w:t>5</w:t>
      </w:r>
      <w:r>
        <w:rPr>
          <w:rFonts w:hint="eastAsia"/>
          <w:b/>
          <w:bCs/>
          <w:color w:val="FF0000"/>
          <w:szCs w:val="21"/>
          <w:u w:val="single"/>
          <w:lang w:eastAsia="zh-CN"/>
        </w:rPr>
        <w:t>日09:</w:t>
      </w:r>
      <w:r>
        <w:rPr>
          <w:rFonts w:hint="eastAsia"/>
          <w:b/>
          <w:bCs/>
          <w:color w:val="FF0000"/>
          <w:szCs w:val="21"/>
          <w:u w:val="single"/>
          <w:lang w:val="en-US" w:eastAsia="zh-CN"/>
        </w:rPr>
        <w:t>0</w:t>
      </w:r>
      <w:r>
        <w:rPr>
          <w:rFonts w:hint="eastAsia"/>
          <w:b/>
          <w:bCs/>
          <w:color w:val="FF0000"/>
          <w:szCs w:val="21"/>
          <w:u w:val="single"/>
          <w:lang w:eastAsia="zh-CN"/>
        </w:rPr>
        <w:t>0</w:t>
      </w:r>
      <w:r>
        <w:rPr>
          <w:rFonts w:hint="eastAsia"/>
          <w:color w:val="auto"/>
          <w:szCs w:val="21"/>
        </w:rPr>
        <w:t>之前将电子投标文件上传到“政采云”平台</w:t>
      </w:r>
      <w:r>
        <w:rPr>
          <w:rFonts w:hint="eastAsia"/>
          <w:b/>
          <w:bCs/>
          <w:color w:val="auto"/>
          <w:szCs w:val="21"/>
        </w:rPr>
        <w:t>（特别提醒）</w:t>
      </w:r>
      <w:r>
        <w:rPr>
          <w:rFonts w:hint="eastAsia"/>
          <w:color w:val="auto"/>
          <w:szCs w:val="21"/>
        </w:rPr>
        <w:t>。供应商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送达的电子投标文件，将被政采云平台拒收，其投标将被拒绝。投标截止时间后，投标人登录政采云平台，用“项目采购-开标评标”功能对电子投标文件进行在线解密。在线解密电子投标文件时间为开标时间起一个小时内。若供应商在规定时间内（</w:t>
      </w:r>
      <w:r>
        <w:rPr>
          <w:rFonts w:hint="eastAsia"/>
          <w:b/>
          <w:bCs/>
          <w:color w:val="FF0000"/>
          <w:szCs w:val="21"/>
          <w:u w:val="single"/>
          <w:lang w:val="en-US" w:eastAsia="zh-CN"/>
        </w:rPr>
        <w:t>2021</w:t>
      </w:r>
      <w:r>
        <w:rPr>
          <w:rFonts w:hint="eastAsia"/>
          <w:b/>
          <w:bCs/>
          <w:color w:val="FF0000"/>
          <w:szCs w:val="21"/>
          <w:u w:val="single"/>
          <w:lang w:eastAsia="zh-CN"/>
        </w:rPr>
        <w:t>年</w:t>
      </w:r>
      <w:r>
        <w:rPr>
          <w:rFonts w:hint="eastAsia"/>
          <w:b/>
          <w:bCs/>
          <w:color w:val="FF0000"/>
          <w:szCs w:val="21"/>
          <w:u w:val="single"/>
          <w:lang w:val="en-US" w:eastAsia="zh-CN"/>
        </w:rPr>
        <w:t>3</w:t>
      </w:r>
      <w:r>
        <w:rPr>
          <w:rFonts w:hint="eastAsia"/>
          <w:b/>
          <w:bCs/>
          <w:color w:val="FF0000"/>
          <w:szCs w:val="21"/>
          <w:u w:val="single"/>
          <w:lang w:eastAsia="zh-CN"/>
        </w:rPr>
        <w:t xml:space="preserve">月 </w:t>
      </w:r>
      <w:r>
        <w:rPr>
          <w:rFonts w:hint="eastAsia"/>
          <w:b/>
          <w:bCs/>
          <w:color w:val="FF0000"/>
          <w:szCs w:val="21"/>
          <w:u w:val="single"/>
          <w:lang w:val="en-US" w:eastAsia="zh-CN"/>
        </w:rPr>
        <w:t>5</w:t>
      </w:r>
      <w:r>
        <w:rPr>
          <w:rFonts w:hint="eastAsia"/>
          <w:b/>
          <w:bCs/>
          <w:color w:val="FF0000"/>
          <w:szCs w:val="21"/>
          <w:u w:val="single"/>
          <w:lang w:eastAsia="zh-CN"/>
        </w:rPr>
        <w:t>日</w:t>
      </w:r>
      <w:r>
        <w:rPr>
          <w:rFonts w:hint="eastAsia"/>
          <w:b/>
          <w:bCs/>
          <w:color w:val="FF0000"/>
          <w:szCs w:val="21"/>
        </w:rPr>
        <w:t>10时</w:t>
      </w:r>
      <w:r>
        <w:rPr>
          <w:rFonts w:hint="eastAsia"/>
          <w:b/>
          <w:bCs/>
          <w:color w:val="FF0000"/>
          <w:szCs w:val="21"/>
          <w:lang w:val="en-US" w:eastAsia="zh-CN"/>
        </w:rPr>
        <w:t>0</w:t>
      </w:r>
      <w:r>
        <w:rPr>
          <w:rFonts w:hint="eastAsia"/>
          <w:b/>
          <w:bCs/>
          <w:color w:val="FF0000"/>
          <w:szCs w:val="21"/>
        </w:rPr>
        <w:t>0分前</w:t>
      </w:r>
      <w:r>
        <w:rPr>
          <w:rFonts w:hint="eastAsia"/>
          <w:color w:val="auto"/>
          <w:szCs w:val="21"/>
        </w:rPr>
        <w:t>）未按时解密的，视为投标文件撤回。</w:t>
      </w:r>
    </w:p>
    <w:p>
      <w:pPr>
        <w:tabs>
          <w:tab w:val="left" w:pos="420"/>
        </w:tabs>
        <w:spacing w:line="336" w:lineRule="auto"/>
        <w:ind w:firstLine="422" w:firstLineChars="200"/>
        <w:rPr>
          <w:rStyle w:val="33"/>
          <w:color w:val="auto"/>
          <w:szCs w:val="21"/>
          <w:shd w:val="clear" w:color="auto" w:fill="FDFAF5"/>
        </w:rPr>
      </w:pPr>
      <w:r>
        <w:rPr>
          <w:rFonts w:hint="eastAsia"/>
          <w:b/>
          <w:bCs/>
          <w:color w:val="auto"/>
        </w:rPr>
        <w:t>八、开标时间：</w:t>
      </w:r>
      <w:r>
        <w:rPr>
          <w:rFonts w:hint="eastAsia"/>
          <w:b/>
          <w:bCs/>
          <w:color w:val="FF0000"/>
          <w:szCs w:val="21"/>
          <w:u w:val="single"/>
          <w:lang w:val="en-US" w:eastAsia="zh-CN"/>
        </w:rPr>
        <w:t>2021</w:t>
      </w:r>
      <w:r>
        <w:rPr>
          <w:rFonts w:hint="eastAsia"/>
          <w:b/>
          <w:bCs/>
          <w:color w:val="FF0000"/>
          <w:szCs w:val="21"/>
          <w:u w:val="single"/>
          <w:lang w:eastAsia="zh-CN"/>
        </w:rPr>
        <w:t>年</w:t>
      </w:r>
      <w:r>
        <w:rPr>
          <w:rFonts w:hint="eastAsia"/>
          <w:b/>
          <w:bCs/>
          <w:color w:val="FF0000"/>
          <w:szCs w:val="21"/>
          <w:u w:val="single"/>
          <w:lang w:val="en-US" w:eastAsia="zh-CN"/>
        </w:rPr>
        <w:t>3</w:t>
      </w:r>
      <w:r>
        <w:rPr>
          <w:rFonts w:hint="eastAsia"/>
          <w:b/>
          <w:bCs/>
          <w:color w:val="FF0000"/>
          <w:szCs w:val="21"/>
          <w:u w:val="single"/>
          <w:lang w:eastAsia="zh-CN"/>
        </w:rPr>
        <w:t xml:space="preserve">月 </w:t>
      </w:r>
      <w:r>
        <w:rPr>
          <w:rFonts w:hint="eastAsia"/>
          <w:b/>
          <w:bCs/>
          <w:color w:val="FF0000"/>
          <w:szCs w:val="21"/>
          <w:u w:val="single"/>
          <w:lang w:val="en-US" w:eastAsia="zh-CN"/>
        </w:rPr>
        <w:t>5</w:t>
      </w:r>
      <w:r>
        <w:rPr>
          <w:rFonts w:hint="eastAsia"/>
          <w:b/>
          <w:bCs/>
          <w:color w:val="FF0000"/>
          <w:szCs w:val="21"/>
          <w:u w:val="single"/>
          <w:lang w:eastAsia="zh-CN"/>
        </w:rPr>
        <w:t>日9时00分</w:t>
      </w:r>
      <w:r>
        <w:rPr>
          <w:rFonts w:hint="eastAsia"/>
          <w:b/>
          <w:bCs/>
          <w:color w:val="FF0000"/>
          <w:szCs w:val="21"/>
          <w:u w:val="single"/>
        </w:rPr>
        <w:t>（北京时间）</w:t>
      </w:r>
      <w:r>
        <w:rPr>
          <w:rFonts w:hint="eastAsia"/>
          <w:color w:val="FF0000"/>
          <w:szCs w:val="21"/>
        </w:rPr>
        <w:t xml:space="preserve"> </w:t>
      </w:r>
      <w:r>
        <w:rPr>
          <w:rFonts w:hint="eastAsia"/>
          <w:color w:val="auto"/>
          <w:szCs w:val="21"/>
        </w:rPr>
        <w:t xml:space="preserve">                  </w:t>
      </w:r>
    </w:p>
    <w:p>
      <w:pPr>
        <w:tabs>
          <w:tab w:val="center" w:pos="4677"/>
          <w:tab w:val="left" w:pos="7365"/>
        </w:tabs>
        <w:spacing w:line="420" w:lineRule="exact"/>
        <w:ind w:firstLine="422" w:firstLineChars="200"/>
        <w:rPr>
          <w:rStyle w:val="33"/>
          <w:color w:val="auto"/>
          <w:szCs w:val="21"/>
          <w:shd w:val="clear" w:color="auto" w:fill="FDFAF5"/>
        </w:rPr>
      </w:pPr>
      <w:r>
        <w:rPr>
          <w:rFonts w:hint="eastAsia"/>
          <w:b/>
          <w:bCs/>
          <w:color w:val="auto"/>
        </w:rPr>
        <w:t>九、开标地址：</w:t>
      </w:r>
      <w:r>
        <w:rPr>
          <w:color w:val="auto"/>
          <w:szCs w:val="21"/>
          <w:u w:val="single"/>
        </w:rPr>
        <w:t>金华市政府采购中心永康市分中心开标室三，永康市金城路518号（</w:t>
      </w:r>
      <w:r>
        <w:rPr>
          <w:rFonts w:hint="eastAsia"/>
          <w:color w:val="auto"/>
          <w:szCs w:val="21"/>
          <w:u w:val="single"/>
        </w:rPr>
        <w:t>江南甲第大酒店八楼</w:t>
      </w:r>
      <w:r>
        <w:rPr>
          <w:color w:val="auto"/>
          <w:szCs w:val="21"/>
          <w:u w:val="single"/>
        </w:rPr>
        <w:t>）</w:t>
      </w:r>
      <w:r>
        <w:rPr>
          <w:color w:val="auto"/>
          <w:szCs w:val="21"/>
        </w:rPr>
        <w:t>。</w:t>
      </w:r>
      <w:r>
        <w:rPr>
          <w:rFonts w:hint="eastAsia"/>
          <w:b/>
          <w:bCs/>
          <w:color w:val="auto"/>
          <w:szCs w:val="21"/>
          <w:u w:val="single"/>
        </w:rPr>
        <w:t>鉴于新冠疫情防控需要，建议投标人授权代表不到开标现场。</w:t>
      </w:r>
    </w:p>
    <w:p>
      <w:pPr>
        <w:tabs>
          <w:tab w:val="left" w:pos="420"/>
        </w:tabs>
        <w:spacing w:line="336" w:lineRule="auto"/>
        <w:ind w:firstLine="422" w:firstLineChars="200"/>
        <w:rPr>
          <w:b/>
          <w:bCs/>
          <w:color w:val="auto"/>
          <w:szCs w:val="21"/>
        </w:rPr>
      </w:pPr>
      <w:r>
        <w:rPr>
          <w:b/>
          <w:bCs/>
          <w:color w:val="auto"/>
          <w:szCs w:val="21"/>
        </w:rPr>
        <w:t>十、其他事项：</w:t>
      </w:r>
      <w:r>
        <w:rPr>
          <w:rFonts w:hint="eastAsia"/>
          <w:b/>
          <w:bCs/>
          <w:color w:val="auto"/>
          <w:szCs w:val="21"/>
        </w:rPr>
        <w:t xml:space="preserve">                  </w:t>
      </w:r>
    </w:p>
    <w:p>
      <w:pPr>
        <w:tabs>
          <w:tab w:val="left" w:pos="420"/>
        </w:tabs>
        <w:spacing w:line="336" w:lineRule="auto"/>
        <w:rPr>
          <w:color w:val="auto"/>
          <w:szCs w:val="21"/>
          <w:shd w:val="clear" w:color="auto" w:fill="FFFFFF"/>
        </w:rPr>
      </w:pPr>
      <w:r>
        <w:rPr>
          <w:b/>
          <w:bCs/>
          <w:color w:val="auto"/>
          <w:szCs w:val="21"/>
        </w:rPr>
        <w:t xml:space="preserve">  </w:t>
      </w:r>
      <w:r>
        <w:rPr>
          <w:color w:val="auto"/>
          <w:szCs w:val="21"/>
        </w:rPr>
        <w:t xml:space="preserve"> 1、潜在投标人认为本采购公告使自己的权益受到损害的，可以自本采购公告发布之日起7个工作日内，以书面形式向采购人和采购代理机构提出质疑。质疑人对采购人、采购代理机构的答复不满意或者采购人、采购代理机构未在规定的时间内作出答复的，可以在答复期满后十五个工作日内向同级政府采购监督管理部门投诉。</w:t>
      </w:r>
    </w:p>
    <w:p>
      <w:pPr>
        <w:tabs>
          <w:tab w:val="left" w:pos="540"/>
        </w:tabs>
        <w:snapToGrid w:val="0"/>
        <w:spacing w:line="360" w:lineRule="auto"/>
        <w:ind w:firstLine="510"/>
        <w:rPr>
          <w:rFonts w:ascii="宋体" w:hAnsi="宋体" w:cs="宋体"/>
          <w:color w:val="auto"/>
          <w:szCs w:val="21"/>
        </w:rPr>
      </w:pPr>
      <w:r>
        <w:rPr>
          <w:rFonts w:hint="eastAsia" w:ascii="宋体" w:hAnsi="宋体" w:cs="宋体"/>
          <w:b/>
          <w:bCs/>
          <w:color w:val="auto"/>
          <w:szCs w:val="21"/>
        </w:rPr>
        <w:t>十一．联系方式</w:t>
      </w:r>
    </w:p>
    <w:p>
      <w:pPr>
        <w:tabs>
          <w:tab w:val="left" w:pos="540"/>
        </w:tabs>
        <w:snapToGrid w:val="0"/>
        <w:spacing w:line="360" w:lineRule="auto"/>
        <w:ind w:firstLine="510"/>
        <w:rPr>
          <w:rFonts w:ascii="宋体" w:cs="宋体"/>
          <w:color w:val="auto"/>
          <w:szCs w:val="21"/>
        </w:rPr>
      </w:pPr>
      <w:r>
        <w:rPr>
          <w:rFonts w:hint="eastAsia" w:ascii="宋体" w:hAnsi="宋体" w:cs="宋体"/>
          <w:color w:val="auto"/>
          <w:szCs w:val="21"/>
        </w:rPr>
        <w:t>采购代理机构名称：浙江求是工程咨询监理有限公司</w:t>
      </w:r>
    </w:p>
    <w:p>
      <w:pPr>
        <w:tabs>
          <w:tab w:val="left" w:pos="540"/>
        </w:tabs>
        <w:snapToGrid w:val="0"/>
        <w:spacing w:line="360" w:lineRule="auto"/>
        <w:ind w:firstLine="510"/>
        <w:rPr>
          <w:rFonts w:hint="eastAsia" w:ascii="宋体" w:hAnsi="宋体" w:cs="宋体"/>
          <w:color w:val="auto"/>
          <w:szCs w:val="21"/>
          <w:lang w:eastAsia="zh-CN"/>
        </w:rPr>
      </w:pPr>
      <w:r>
        <w:rPr>
          <w:rFonts w:hint="eastAsia" w:ascii="宋体" w:hAnsi="宋体" w:cs="宋体"/>
          <w:color w:val="auto"/>
          <w:szCs w:val="21"/>
        </w:rPr>
        <w:t>联系人：</w:t>
      </w:r>
      <w:r>
        <w:rPr>
          <w:rFonts w:hint="eastAsia" w:ascii="宋体" w:hAnsi="宋体" w:cs="宋体"/>
          <w:color w:val="auto"/>
          <w:szCs w:val="21"/>
          <w:lang w:eastAsia="zh-CN"/>
        </w:rPr>
        <w:t>周先生</w:t>
      </w:r>
    </w:p>
    <w:p>
      <w:pPr>
        <w:tabs>
          <w:tab w:val="left" w:pos="540"/>
        </w:tabs>
        <w:snapToGrid w:val="0"/>
        <w:spacing w:line="360" w:lineRule="auto"/>
        <w:ind w:firstLine="510"/>
        <w:rPr>
          <w:rFonts w:hint="eastAsia" w:ascii="宋体" w:hAnsi="宋体" w:cs="宋体"/>
          <w:color w:val="auto"/>
          <w:szCs w:val="21"/>
          <w:lang w:val="en-US" w:eastAsia="zh-CN"/>
        </w:rPr>
      </w:pPr>
      <w:r>
        <w:rPr>
          <w:rFonts w:hint="eastAsia" w:ascii="宋体" w:hAnsi="宋体" w:cs="宋体"/>
          <w:color w:val="auto"/>
          <w:szCs w:val="21"/>
        </w:rPr>
        <w:t>联系电话：</w:t>
      </w:r>
      <w:r>
        <w:rPr>
          <w:rFonts w:hint="eastAsia" w:ascii="宋体" w:hAnsi="宋体" w:cs="宋体"/>
          <w:color w:val="auto"/>
          <w:szCs w:val="21"/>
          <w:lang w:val="en-US" w:eastAsia="zh-CN"/>
        </w:rPr>
        <w:t>0579-87131823</w:t>
      </w:r>
    </w:p>
    <w:p>
      <w:pPr>
        <w:tabs>
          <w:tab w:val="left" w:pos="540"/>
        </w:tabs>
        <w:snapToGrid w:val="0"/>
        <w:spacing w:line="360" w:lineRule="auto"/>
        <w:ind w:firstLine="510"/>
        <w:rPr>
          <w:rFonts w:hint="eastAsia" w:ascii="宋体" w:hAnsi="宋体" w:cs="宋体"/>
          <w:color w:val="auto"/>
          <w:szCs w:val="21"/>
          <w:lang w:val="en-US" w:eastAsia="zh-CN"/>
        </w:rPr>
      </w:pPr>
      <w:r>
        <w:rPr>
          <w:rFonts w:hint="eastAsia" w:ascii="宋体" w:hAnsi="宋体" w:cs="宋体"/>
          <w:color w:val="auto"/>
          <w:szCs w:val="21"/>
        </w:rPr>
        <w:t>传真：0579-</w:t>
      </w:r>
      <w:r>
        <w:rPr>
          <w:rFonts w:hint="eastAsia" w:ascii="宋体" w:hAnsi="宋体" w:cs="宋体"/>
          <w:color w:val="auto"/>
          <w:szCs w:val="21"/>
          <w:lang w:val="en-US" w:eastAsia="zh-CN"/>
        </w:rPr>
        <w:t>87131823</w:t>
      </w:r>
    </w:p>
    <w:p>
      <w:pPr>
        <w:tabs>
          <w:tab w:val="left" w:pos="540"/>
        </w:tabs>
        <w:snapToGrid w:val="0"/>
        <w:spacing w:line="360" w:lineRule="auto"/>
        <w:ind w:firstLine="510"/>
        <w:rPr>
          <w:rFonts w:hint="eastAsia" w:ascii="宋体" w:hAnsi="宋体" w:cs="宋体"/>
          <w:color w:val="auto"/>
          <w:szCs w:val="21"/>
          <w:lang w:val="en-US" w:eastAsia="zh-CN"/>
        </w:rPr>
      </w:pPr>
      <w:r>
        <w:rPr>
          <w:rFonts w:hint="eastAsia" w:ascii="宋体" w:hAnsi="宋体" w:cs="宋体"/>
          <w:color w:val="auto"/>
          <w:szCs w:val="21"/>
          <w:lang w:val="en-US" w:eastAsia="zh-CN"/>
        </w:rPr>
        <w:t>质疑联系人：曾笑             </w:t>
      </w:r>
    </w:p>
    <w:p>
      <w:pPr>
        <w:tabs>
          <w:tab w:val="left" w:pos="540"/>
        </w:tabs>
        <w:snapToGrid w:val="0"/>
        <w:spacing w:line="360" w:lineRule="auto"/>
        <w:ind w:firstLine="510"/>
        <w:rPr>
          <w:rFonts w:hint="eastAsia" w:ascii="宋体" w:hAnsi="宋体" w:cs="宋体"/>
          <w:color w:val="auto"/>
          <w:szCs w:val="21"/>
          <w:lang w:eastAsia="zh-CN"/>
        </w:rPr>
      </w:pPr>
      <w:r>
        <w:rPr>
          <w:rFonts w:hint="eastAsia" w:ascii="宋体" w:hAnsi="宋体" w:cs="宋体"/>
          <w:color w:val="auto"/>
          <w:szCs w:val="21"/>
          <w:lang w:val="en-US" w:eastAsia="zh-CN"/>
        </w:rPr>
        <w:t>质疑联系电话：18757802810 </w:t>
      </w:r>
    </w:p>
    <w:p>
      <w:pPr>
        <w:tabs>
          <w:tab w:val="left" w:pos="540"/>
        </w:tabs>
        <w:snapToGrid w:val="0"/>
        <w:spacing w:line="360" w:lineRule="auto"/>
        <w:ind w:firstLine="510"/>
        <w:rPr>
          <w:rFonts w:ascii="宋体" w:cs="宋体"/>
          <w:color w:val="auto"/>
          <w:szCs w:val="21"/>
        </w:rPr>
      </w:pPr>
      <w:r>
        <w:rPr>
          <w:rFonts w:hint="eastAsia" w:ascii="宋体" w:hAnsi="宋体" w:cs="宋体"/>
          <w:color w:val="auto"/>
          <w:szCs w:val="21"/>
        </w:rPr>
        <w:t>地址：</w:t>
      </w:r>
      <w:r>
        <w:rPr>
          <w:rFonts w:hint="eastAsia"/>
          <w:color w:val="auto"/>
        </w:rPr>
        <w:t>永康市五金北路</w:t>
      </w:r>
      <w:r>
        <w:rPr>
          <w:color w:val="auto"/>
        </w:rPr>
        <w:t>283</w:t>
      </w:r>
      <w:r>
        <w:rPr>
          <w:rFonts w:hint="eastAsia"/>
          <w:color w:val="auto"/>
        </w:rPr>
        <w:t>号（五金二期）</w:t>
      </w:r>
      <w:r>
        <w:rPr>
          <w:color w:val="auto"/>
        </w:rPr>
        <w:t>1</w:t>
      </w:r>
      <w:r>
        <w:rPr>
          <w:rFonts w:hint="eastAsia"/>
          <w:color w:val="auto"/>
        </w:rPr>
        <w:t>幢</w:t>
      </w:r>
      <w:r>
        <w:rPr>
          <w:color w:val="auto"/>
        </w:rPr>
        <w:t>1</w:t>
      </w:r>
      <w:r>
        <w:rPr>
          <w:rFonts w:hint="eastAsia"/>
          <w:color w:val="auto"/>
        </w:rPr>
        <w:t>号门三楼</w:t>
      </w:r>
    </w:p>
    <w:p>
      <w:pPr>
        <w:tabs>
          <w:tab w:val="left" w:pos="540"/>
        </w:tabs>
        <w:snapToGrid w:val="0"/>
        <w:spacing w:line="360" w:lineRule="auto"/>
        <w:ind w:firstLine="510"/>
        <w:rPr>
          <w:rFonts w:ascii="宋体" w:cs="宋体"/>
          <w:color w:val="auto"/>
          <w:szCs w:val="21"/>
        </w:rPr>
      </w:pPr>
    </w:p>
    <w:p>
      <w:pPr>
        <w:tabs>
          <w:tab w:val="left" w:pos="540"/>
        </w:tabs>
        <w:snapToGrid w:val="0"/>
        <w:spacing w:line="360" w:lineRule="auto"/>
        <w:ind w:firstLine="510"/>
        <w:rPr>
          <w:rFonts w:ascii="宋体" w:hAnsi="宋体" w:cs="宋体"/>
          <w:color w:val="auto"/>
          <w:szCs w:val="21"/>
        </w:rPr>
      </w:pPr>
      <w:r>
        <w:rPr>
          <w:rFonts w:hint="eastAsia" w:ascii="宋体" w:hAnsi="宋体" w:cs="宋体"/>
          <w:color w:val="auto"/>
          <w:szCs w:val="21"/>
        </w:rPr>
        <w:t>采购人名称：</w:t>
      </w:r>
      <w:r>
        <w:rPr>
          <w:rFonts w:hint="eastAsia" w:ascii="宋体" w:hAnsi="宋体" w:cs="宋体"/>
          <w:color w:val="auto"/>
          <w:szCs w:val="21"/>
          <w:lang w:eastAsia="zh-CN"/>
        </w:rPr>
        <w:t>永康市园林管理处</w:t>
      </w:r>
      <w:r>
        <w:rPr>
          <w:rFonts w:hint="eastAsia" w:ascii="宋体" w:hAnsi="宋体" w:cs="宋体"/>
          <w:color w:val="auto"/>
          <w:szCs w:val="21"/>
        </w:rPr>
        <w:t xml:space="preserve">  </w:t>
      </w:r>
    </w:p>
    <w:p>
      <w:pPr>
        <w:tabs>
          <w:tab w:val="left" w:pos="540"/>
        </w:tabs>
        <w:snapToGrid w:val="0"/>
        <w:spacing w:line="360" w:lineRule="auto"/>
        <w:ind w:firstLine="510"/>
        <w:rPr>
          <w:rFonts w:hint="eastAsia" w:ascii="宋体" w:hAnsi="宋体" w:cs="宋体"/>
          <w:color w:val="auto"/>
          <w:szCs w:val="21"/>
        </w:rPr>
      </w:pPr>
      <w:r>
        <w:rPr>
          <w:rFonts w:hint="eastAsia" w:ascii="宋体" w:hAnsi="宋体" w:cs="宋体"/>
          <w:color w:val="auto"/>
          <w:szCs w:val="21"/>
        </w:rPr>
        <w:t>联系人：</w:t>
      </w:r>
      <w:r>
        <w:rPr>
          <w:rFonts w:ascii="宋体" w:hAnsi="宋体" w:cs="宋体"/>
          <w:color w:val="auto"/>
          <w:szCs w:val="21"/>
        </w:rPr>
        <w:t>周璐翘</w:t>
      </w:r>
      <w:r>
        <w:rPr>
          <w:rFonts w:hint="eastAsia" w:ascii="宋体" w:hAnsi="宋体" w:cs="宋体"/>
          <w:color w:val="auto"/>
          <w:szCs w:val="21"/>
        </w:rPr>
        <w:t xml:space="preserve"> </w:t>
      </w:r>
    </w:p>
    <w:p>
      <w:pPr>
        <w:tabs>
          <w:tab w:val="left" w:pos="540"/>
        </w:tabs>
        <w:snapToGrid w:val="0"/>
        <w:spacing w:line="360" w:lineRule="auto"/>
        <w:ind w:firstLine="510"/>
        <w:rPr>
          <w:rFonts w:ascii="宋体" w:hAnsi="宋体" w:cs="宋体"/>
          <w:color w:val="auto"/>
          <w:szCs w:val="21"/>
        </w:rPr>
      </w:pPr>
      <w:r>
        <w:rPr>
          <w:rFonts w:hint="eastAsia" w:ascii="宋体" w:hAnsi="宋体" w:cs="宋体"/>
          <w:color w:val="auto"/>
          <w:szCs w:val="21"/>
        </w:rPr>
        <w:t>联系电话：</w:t>
      </w:r>
      <w:r>
        <w:rPr>
          <w:rFonts w:ascii="宋体" w:hAnsi="宋体" w:cs="宋体"/>
          <w:color w:val="auto"/>
          <w:szCs w:val="21"/>
        </w:rPr>
        <w:t>18257993087</w:t>
      </w:r>
    </w:p>
    <w:p>
      <w:pPr>
        <w:tabs>
          <w:tab w:val="left" w:pos="540"/>
        </w:tabs>
        <w:snapToGrid w:val="0"/>
        <w:spacing w:line="360" w:lineRule="auto"/>
        <w:ind w:firstLine="510"/>
        <w:rPr>
          <w:rFonts w:ascii="宋体" w:hAnsi="宋体" w:cs="宋体"/>
          <w:color w:val="auto"/>
          <w:szCs w:val="21"/>
        </w:rPr>
      </w:pPr>
      <w:r>
        <w:rPr>
          <w:rFonts w:hint="eastAsia" w:ascii="宋体" w:hAnsi="宋体" w:cs="宋体"/>
          <w:color w:val="auto"/>
          <w:szCs w:val="21"/>
        </w:rPr>
        <w:t>地址：永康市望春西路28号三楼</w:t>
      </w:r>
    </w:p>
    <w:p>
      <w:pPr>
        <w:pStyle w:val="12"/>
        <w:rPr>
          <w:color w:val="auto"/>
        </w:rPr>
      </w:pPr>
    </w:p>
    <w:p>
      <w:pPr>
        <w:tabs>
          <w:tab w:val="left" w:pos="540"/>
        </w:tabs>
        <w:snapToGrid w:val="0"/>
        <w:spacing w:line="360" w:lineRule="auto"/>
        <w:ind w:firstLine="510"/>
        <w:rPr>
          <w:rFonts w:ascii="宋体" w:cs="宋体"/>
          <w:color w:val="auto"/>
          <w:szCs w:val="21"/>
        </w:rPr>
      </w:pPr>
      <w:r>
        <w:rPr>
          <w:rFonts w:hint="eastAsia" w:ascii="宋体" w:hAnsi="宋体" w:cs="宋体"/>
          <w:color w:val="auto"/>
          <w:szCs w:val="21"/>
        </w:rPr>
        <w:t>同级政府采购监督管理部门名称：永康市财政局政府采购监管科</w:t>
      </w:r>
    </w:p>
    <w:p>
      <w:pPr>
        <w:tabs>
          <w:tab w:val="left" w:pos="540"/>
        </w:tabs>
        <w:snapToGrid w:val="0"/>
        <w:spacing w:line="360" w:lineRule="auto"/>
        <w:ind w:firstLine="510"/>
        <w:rPr>
          <w:rFonts w:hint="eastAsia" w:ascii="宋体" w:eastAsia="宋体" w:cs="宋体"/>
          <w:color w:val="auto"/>
          <w:szCs w:val="21"/>
          <w:lang w:eastAsia="zh-CN"/>
        </w:rPr>
      </w:pPr>
      <w:r>
        <w:rPr>
          <w:rFonts w:hint="eastAsia" w:ascii="宋体" w:hAnsi="宋体" w:cs="宋体"/>
          <w:color w:val="auto"/>
          <w:szCs w:val="21"/>
        </w:rPr>
        <w:t>联系人：章</w:t>
      </w:r>
      <w:r>
        <w:rPr>
          <w:rFonts w:hint="eastAsia" w:ascii="宋体" w:hAnsi="宋体" w:cs="宋体"/>
          <w:color w:val="auto"/>
          <w:szCs w:val="21"/>
          <w:lang w:eastAsia="zh-CN"/>
        </w:rPr>
        <w:t>先生</w:t>
      </w:r>
    </w:p>
    <w:p>
      <w:pPr>
        <w:tabs>
          <w:tab w:val="left" w:pos="540"/>
        </w:tabs>
        <w:snapToGrid w:val="0"/>
        <w:spacing w:line="360" w:lineRule="auto"/>
        <w:ind w:firstLine="510"/>
        <w:rPr>
          <w:rFonts w:ascii="宋体" w:cs="宋体"/>
          <w:color w:val="auto"/>
          <w:szCs w:val="21"/>
        </w:rPr>
      </w:pPr>
      <w:r>
        <w:rPr>
          <w:rFonts w:hint="eastAsia" w:ascii="宋体" w:hAnsi="宋体" w:cs="宋体"/>
          <w:color w:val="auto"/>
          <w:szCs w:val="21"/>
        </w:rPr>
        <w:t>监督投诉电话：</w:t>
      </w:r>
      <w:r>
        <w:rPr>
          <w:rFonts w:ascii="宋体" w:hAnsi="宋体" w:cs="宋体"/>
          <w:color w:val="auto"/>
          <w:szCs w:val="21"/>
        </w:rPr>
        <w:t>0579-87171293</w:t>
      </w:r>
    </w:p>
    <w:p>
      <w:pPr>
        <w:tabs>
          <w:tab w:val="left" w:pos="540"/>
        </w:tabs>
        <w:snapToGrid w:val="0"/>
        <w:spacing w:line="360" w:lineRule="auto"/>
        <w:ind w:firstLine="510"/>
        <w:rPr>
          <w:color w:val="auto"/>
          <w:sz w:val="24"/>
        </w:rPr>
      </w:pPr>
      <w:r>
        <w:rPr>
          <w:rFonts w:hint="eastAsia" w:ascii="宋体" w:hAnsi="宋体" w:cs="宋体"/>
          <w:color w:val="auto"/>
          <w:szCs w:val="21"/>
        </w:rPr>
        <w:t>地址：永康市总部中心花园大道</w:t>
      </w:r>
      <w:r>
        <w:rPr>
          <w:rFonts w:ascii="宋体" w:hAnsi="宋体" w:cs="宋体"/>
          <w:color w:val="auto"/>
          <w:szCs w:val="21"/>
        </w:rPr>
        <w:t>585</w:t>
      </w:r>
      <w:r>
        <w:rPr>
          <w:rFonts w:hint="eastAsia" w:ascii="宋体" w:hAnsi="宋体" w:cs="宋体"/>
          <w:color w:val="auto"/>
          <w:szCs w:val="21"/>
        </w:rPr>
        <w:t>号</w:t>
      </w:r>
      <w:r>
        <w:rPr>
          <w:rFonts w:ascii="宋体" w:hAnsi="宋体" w:cs="宋体"/>
          <w:color w:val="auto"/>
          <w:szCs w:val="21"/>
        </w:rPr>
        <w:t>208</w:t>
      </w:r>
      <w:r>
        <w:rPr>
          <w:rFonts w:hint="eastAsia" w:ascii="宋体" w:hAnsi="宋体" w:cs="宋体"/>
          <w:color w:val="auto"/>
          <w:szCs w:val="21"/>
        </w:rPr>
        <w:t>室</w:t>
      </w:r>
    </w:p>
    <w:p>
      <w:pPr>
        <w:rPr>
          <w:color w:val="auto"/>
        </w:rPr>
      </w:pPr>
    </w:p>
    <w:p>
      <w:pPr>
        <w:spacing w:line="336" w:lineRule="auto"/>
        <w:ind w:firstLine="422" w:firstLineChars="200"/>
        <w:rPr>
          <w:color w:val="auto"/>
        </w:rPr>
      </w:pPr>
      <w:r>
        <w:rPr>
          <w:rFonts w:hint="eastAsia"/>
          <w:b/>
          <w:bCs/>
          <w:color w:val="auto"/>
        </w:rPr>
        <w:t>政府采购金融服务宣传简介：</w:t>
      </w:r>
    </w:p>
    <w:p>
      <w:pPr>
        <w:spacing w:line="336" w:lineRule="auto"/>
        <w:ind w:firstLine="420" w:firstLineChars="200"/>
        <w:rPr>
          <w:color w:val="auto"/>
        </w:rPr>
      </w:pPr>
      <w:r>
        <w:rPr>
          <w:rFonts w:hint="eastAsia"/>
          <w:color w:val="auto"/>
        </w:rPr>
        <w:t>为优化政府采购营商环境，缓解供应商资金难题，助力打赢疫情防控阻击战，根据《中共浙江省委浙江省人民政府关于坚决打赢新冠肺炎疫情防控阻击战  全力稳企业稳经济稳发展的若干意见》、《浙江省新型冠状病毒感染的肺炎疫情防控工作领导小组关于支持小微企业渡过难关的意见》、《浙江省财政厅关于坚决打赢疫情防控阻击战进一步做好政府采购资金支持企业发展工作的通知》等有关精神，有需要的中标供应商可根据需要申请办理政府采购合同贷款（以下简称“政采贷”）、履约保函等政府采购金融服务。</w:t>
      </w:r>
    </w:p>
    <w:p>
      <w:pPr>
        <w:spacing w:line="336" w:lineRule="auto"/>
        <w:ind w:firstLine="420" w:firstLineChars="200"/>
        <w:rPr>
          <w:color w:val="auto"/>
        </w:rPr>
      </w:pPr>
      <w:r>
        <w:rPr>
          <w:rFonts w:hint="eastAsia"/>
          <w:color w:val="auto"/>
        </w:rPr>
        <w:t>1、政采贷</w:t>
      </w:r>
    </w:p>
    <w:p>
      <w:pPr>
        <w:spacing w:line="336" w:lineRule="auto"/>
        <w:ind w:firstLine="420" w:firstLineChars="200"/>
        <w:rPr>
          <w:color w:val="auto"/>
        </w:rPr>
      </w:pPr>
      <w:r>
        <w:rPr>
          <w:rFonts w:hint="eastAsia"/>
          <w:color w:val="auto"/>
        </w:rPr>
        <w:t xml:space="preserve">通过发挥政府采购政策功能，依托政采云在互联网、云计算、大数据等方面的优势，由各银行向平台用户提供中短期贷款（主要包括流水贷和合同贷），以解决中小微企业“融资难”、“担保难”问题的信用融资产品。 </w:t>
      </w:r>
    </w:p>
    <w:p>
      <w:pPr>
        <w:spacing w:line="336" w:lineRule="auto"/>
        <w:ind w:firstLine="420" w:firstLineChars="200"/>
        <w:rPr>
          <w:color w:val="auto"/>
        </w:rPr>
      </w:pPr>
      <w:r>
        <w:rPr>
          <w:rFonts w:hint="eastAsia"/>
          <w:color w:val="auto"/>
        </w:rPr>
        <w:t>具体要求、条件和操作教程可通过政采云首页右上角——网站导航——金融服务查看，也可拨打政采云客服热线400-881-7190咨询，也可查看公告附件中的相关宣传资料，或向各地已开通政采贷的银行咨询办理。</w:t>
      </w:r>
    </w:p>
    <w:p>
      <w:pPr>
        <w:spacing w:line="336" w:lineRule="auto"/>
        <w:ind w:firstLine="420" w:firstLineChars="200"/>
        <w:rPr>
          <w:color w:val="auto"/>
        </w:rPr>
      </w:pPr>
      <w:r>
        <w:rPr>
          <w:rFonts w:hint="eastAsia"/>
          <w:color w:val="auto"/>
        </w:rPr>
        <w:t>2、履约保函</w:t>
      </w:r>
    </w:p>
    <w:p>
      <w:pPr>
        <w:spacing w:line="336" w:lineRule="auto"/>
        <w:ind w:firstLine="420" w:firstLineChars="200"/>
        <w:rPr>
          <w:color w:val="auto"/>
        </w:rPr>
      </w:pPr>
      <w:r>
        <w:rPr>
          <w:rFonts w:hint="eastAsia"/>
          <w:color w:val="auto"/>
        </w:rPr>
        <w:t>中标供应商可通过以保函的形式提交履约保证金，减少对中小微企业的资金占用，降低财务成本。</w:t>
      </w:r>
    </w:p>
    <w:p>
      <w:pPr>
        <w:spacing w:line="336" w:lineRule="auto"/>
        <w:ind w:firstLine="420" w:firstLineChars="200"/>
        <w:rPr>
          <w:color w:val="auto"/>
        </w:rPr>
      </w:pPr>
      <w:r>
        <w:rPr>
          <w:rFonts w:hint="eastAsia"/>
          <w:color w:val="auto"/>
        </w:rPr>
        <w:t>具体的条件、要求和操作程序由申请贷款的中标供应商向各地保险公司、银行咨询办理。</w:t>
      </w:r>
    </w:p>
    <w:p>
      <w:pPr>
        <w:spacing w:line="336" w:lineRule="auto"/>
        <w:ind w:firstLine="420" w:firstLineChars="200"/>
        <w:rPr>
          <w:color w:val="auto"/>
        </w:rPr>
      </w:pPr>
      <w:r>
        <w:rPr>
          <w:rFonts w:hint="eastAsia"/>
          <w:color w:val="auto"/>
        </w:rPr>
        <w:t>3、风险提示</w:t>
      </w:r>
    </w:p>
    <w:p>
      <w:pPr>
        <w:spacing w:line="336" w:lineRule="auto"/>
        <w:ind w:firstLine="420" w:firstLineChars="200"/>
        <w:rPr>
          <w:color w:val="auto"/>
        </w:rPr>
      </w:pPr>
      <w:r>
        <w:rPr>
          <w:rFonts w:hint="eastAsia"/>
          <w:color w:val="auto"/>
        </w:rPr>
        <w:t>（1）本宣传简介内容仅为提供给各中标供应商对办理政府采购金融服务的宣传和了解之方便，对金融服务的具体内容和操作流程均以各金融机构的要求为准，也不作强制要求。</w:t>
      </w:r>
    </w:p>
    <w:p>
      <w:pPr>
        <w:spacing w:line="336" w:lineRule="auto"/>
        <w:ind w:firstLine="420" w:firstLineChars="200"/>
        <w:rPr>
          <w:color w:val="auto"/>
        </w:rPr>
      </w:pPr>
      <w:r>
        <w:rPr>
          <w:rFonts w:hint="eastAsia"/>
          <w:color w:val="auto"/>
        </w:rPr>
        <w:t>（2）政府采购金融服务有风险，请详细了解并综合评估后再决定。</w:t>
      </w:r>
    </w:p>
    <w:p>
      <w:pPr>
        <w:spacing w:line="336" w:lineRule="auto"/>
        <w:ind w:firstLine="420" w:firstLineChars="200"/>
        <w:rPr>
          <w:color w:val="auto"/>
        </w:rPr>
      </w:pPr>
      <w:r>
        <w:rPr>
          <w:rFonts w:hint="eastAsia"/>
          <w:color w:val="auto"/>
        </w:rPr>
        <w:t>（3）政府采购金融服务遵循平等自愿、风险自担的原则。采购人、代理机构、财政部门不为任何政府采购金融服务项目承担任何形式的担保、解释或其他连带责任。</w:t>
      </w:r>
    </w:p>
    <w:p>
      <w:pPr>
        <w:pStyle w:val="4"/>
        <w:spacing w:line="240" w:lineRule="auto"/>
        <w:jc w:val="center"/>
        <w:rPr>
          <w:color w:val="auto"/>
        </w:rPr>
      </w:pPr>
      <w:r>
        <w:rPr>
          <w:color w:val="auto"/>
        </w:rPr>
        <w:br w:type="page"/>
      </w:r>
      <w:bookmarkStart w:id="5" w:name="_Toc2184"/>
      <w:r>
        <w:rPr>
          <w:color w:val="auto"/>
        </w:rPr>
        <w:t>第二章 投标人须知</w:t>
      </w:r>
      <w:bookmarkEnd w:id="5"/>
    </w:p>
    <w:p>
      <w:pPr>
        <w:pStyle w:val="4"/>
        <w:spacing w:line="240" w:lineRule="auto"/>
        <w:rPr>
          <w:color w:val="auto"/>
        </w:rPr>
      </w:pPr>
      <w:bookmarkStart w:id="6" w:name="_Toc4299"/>
      <w:bookmarkStart w:id="7" w:name="_Toc2726"/>
      <w:bookmarkStart w:id="8" w:name="_Toc10747"/>
      <w:bookmarkStart w:id="9" w:name="_Toc26355"/>
      <w:bookmarkStart w:id="10" w:name="_Toc10759"/>
      <w:bookmarkStart w:id="11" w:name="_Toc12348"/>
      <w:bookmarkStart w:id="12" w:name="_Toc4170"/>
      <w:r>
        <w:rPr>
          <w:color w:val="auto"/>
        </w:rPr>
        <w:t>前 附 表</w:t>
      </w:r>
      <w:bookmarkEnd w:id="6"/>
      <w:bookmarkEnd w:id="7"/>
      <w:bookmarkEnd w:id="8"/>
      <w:bookmarkEnd w:id="9"/>
      <w:bookmarkEnd w:id="10"/>
      <w:bookmarkEnd w:id="11"/>
      <w:bookmarkEnd w:id="12"/>
    </w:p>
    <w:tbl>
      <w:tblPr>
        <w:tblStyle w:val="30"/>
        <w:tblW w:w="9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8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blHeader/>
          <w:jc w:val="center"/>
        </w:trPr>
        <w:tc>
          <w:tcPr>
            <w:tcW w:w="854" w:type="dxa"/>
            <w:noWrap/>
            <w:vAlign w:val="center"/>
          </w:tcPr>
          <w:p>
            <w:pPr>
              <w:spacing w:line="400" w:lineRule="exact"/>
              <w:jc w:val="center"/>
              <w:rPr>
                <w:b/>
                <w:bCs/>
                <w:color w:val="auto"/>
                <w:szCs w:val="21"/>
              </w:rPr>
            </w:pPr>
            <w:r>
              <w:rPr>
                <w:b/>
                <w:bCs/>
                <w:color w:val="auto"/>
                <w:szCs w:val="21"/>
              </w:rPr>
              <w:t>项号</w:t>
            </w:r>
          </w:p>
        </w:tc>
        <w:tc>
          <w:tcPr>
            <w:tcW w:w="8531" w:type="dxa"/>
            <w:noWrap/>
            <w:vAlign w:val="center"/>
          </w:tcPr>
          <w:p>
            <w:pPr>
              <w:spacing w:line="400" w:lineRule="exact"/>
              <w:jc w:val="center"/>
              <w:rPr>
                <w:b/>
                <w:bCs/>
                <w:color w:val="auto"/>
                <w:szCs w:val="21"/>
              </w:rPr>
            </w:pPr>
            <w:r>
              <w:rPr>
                <w:b/>
                <w:bCs/>
                <w:color w:val="auto"/>
                <w:szCs w:val="21"/>
              </w:rPr>
              <w:t>编  例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8" w:hRule="atLeast"/>
          <w:jc w:val="center"/>
        </w:trPr>
        <w:tc>
          <w:tcPr>
            <w:tcW w:w="854" w:type="dxa"/>
            <w:noWrap/>
            <w:vAlign w:val="center"/>
          </w:tcPr>
          <w:p>
            <w:pPr>
              <w:jc w:val="center"/>
              <w:rPr>
                <w:bCs/>
                <w:color w:val="auto"/>
                <w:szCs w:val="21"/>
              </w:rPr>
            </w:pPr>
            <w:r>
              <w:rPr>
                <w:bCs/>
                <w:color w:val="auto"/>
                <w:szCs w:val="21"/>
              </w:rPr>
              <w:t>1</w:t>
            </w:r>
          </w:p>
        </w:tc>
        <w:tc>
          <w:tcPr>
            <w:tcW w:w="8531" w:type="dxa"/>
            <w:noWrap/>
            <w:vAlign w:val="center"/>
          </w:tcPr>
          <w:p>
            <w:pPr>
              <w:rPr>
                <w:bCs/>
                <w:color w:val="auto"/>
                <w:szCs w:val="21"/>
              </w:rPr>
            </w:pPr>
            <w:r>
              <w:rPr>
                <w:bCs/>
                <w:color w:val="auto"/>
                <w:szCs w:val="21"/>
              </w:rPr>
              <w:t>项目名称：</w:t>
            </w:r>
            <w:r>
              <w:rPr>
                <w:rFonts w:hint="eastAsia"/>
                <w:bCs/>
                <w:color w:val="auto"/>
                <w:szCs w:val="21"/>
                <w:lang w:eastAsia="zh-CN"/>
              </w:rPr>
              <w:t>永康市园林管理处绿地养护项目</w:t>
            </w:r>
            <w:r>
              <w:rPr>
                <w:bCs/>
                <w:color w:val="auto"/>
                <w:szCs w:val="21"/>
              </w:rPr>
              <w:t>；</w:t>
            </w:r>
          </w:p>
          <w:p>
            <w:pPr>
              <w:rPr>
                <w:bCs/>
                <w:color w:val="auto"/>
                <w:szCs w:val="21"/>
                <w:shd w:val="clear" w:color="FFFFFF" w:fill="D9D9D9"/>
              </w:rPr>
            </w:pPr>
            <w:r>
              <w:rPr>
                <w:bCs/>
                <w:color w:val="auto"/>
                <w:szCs w:val="21"/>
              </w:rPr>
              <w:t>项目地点：</w:t>
            </w:r>
            <w:r>
              <w:rPr>
                <w:rFonts w:hint="eastAsia"/>
                <w:bCs/>
                <w:color w:val="auto"/>
                <w:szCs w:val="21"/>
                <w:lang w:eastAsia="zh-CN"/>
              </w:rPr>
              <w:t>永康市园林管理处指定地点</w:t>
            </w:r>
            <w:r>
              <w:rPr>
                <w:bCs/>
                <w:color w:val="auto"/>
                <w:szCs w:val="21"/>
              </w:rPr>
              <w:t>；</w:t>
            </w:r>
          </w:p>
          <w:p>
            <w:pPr>
              <w:rPr>
                <w:bCs/>
                <w:color w:val="auto"/>
                <w:szCs w:val="21"/>
              </w:rPr>
            </w:pPr>
            <w:r>
              <w:rPr>
                <w:bCs/>
                <w:color w:val="auto"/>
                <w:szCs w:val="21"/>
              </w:rPr>
              <w:t>质量要求：符合国家有关规范、标准，详见第四章；</w:t>
            </w:r>
          </w:p>
          <w:p>
            <w:pPr>
              <w:rPr>
                <w:bCs/>
                <w:color w:val="auto"/>
                <w:szCs w:val="21"/>
              </w:rPr>
            </w:pPr>
            <w:r>
              <w:rPr>
                <w:rFonts w:hint="eastAsia"/>
                <w:bCs/>
                <w:color w:val="auto"/>
                <w:szCs w:val="21"/>
              </w:rPr>
              <w:t>招标内容</w:t>
            </w:r>
            <w:r>
              <w:rPr>
                <w:bCs/>
                <w:color w:val="auto"/>
                <w:szCs w:val="21"/>
              </w:rPr>
              <w:t>：</w:t>
            </w:r>
            <w:r>
              <w:rPr>
                <w:rFonts w:hint="eastAsia"/>
                <w:bCs/>
                <w:color w:val="auto"/>
                <w:szCs w:val="21"/>
                <w:lang w:eastAsia="zh-CN"/>
              </w:rPr>
              <w:t>绿地养护、行道树养护等，</w:t>
            </w:r>
            <w:r>
              <w:rPr>
                <w:rFonts w:hint="eastAsia"/>
                <w:bCs/>
                <w:color w:val="auto"/>
                <w:szCs w:val="21"/>
              </w:rPr>
              <w:t>招标需求所列内容</w:t>
            </w:r>
            <w:r>
              <w:rPr>
                <w:bCs/>
                <w:color w:val="auto"/>
                <w:szCs w:val="21"/>
              </w:rPr>
              <w:t>，详见第四章；</w:t>
            </w:r>
          </w:p>
          <w:p>
            <w:pPr>
              <w:rPr>
                <w:bCs/>
                <w:color w:val="auto"/>
                <w:szCs w:val="21"/>
              </w:rPr>
            </w:pPr>
            <w:r>
              <w:rPr>
                <w:rFonts w:hint="eastAsia"/>
                <w:bCs/>
                <w:color w:val="auto"/>
                <w:szCs w:val="21"/>
              </w:rPr>
              <w:t>项目期限</w:t>
            </w:r>
            <w:r>
              <w:rPr>
                <w:bCs/>
                <w:color w:val="auto"/>
                <w:szCs w:val="21"/>
              </w:rPr>
              <w:t>：</w:t>
            </w:r>
            <w:r>
              <w:rPr>
                <w:rFonts w:hint="eastAsia"/>
                <w:bCs/>
                <w:color w:val="auto"/>
                <w:lang w:eastAsia="zh-CN"/>
              </w:rPr>
              <w:t>暂定一年，具体以签订合同时间为准</w:t>
            </w:r>
            <w:r>
              <w:rPr>
                <w:rFonts w:hint="eastAsia"/>
                <w:bCs/>
                <w:color w:val="auto"/>
                <w:szCs w:val="21"/>
              </w:rPr>
              <w:t>，详见第四章</w:t>
            </w:r>
          </w:p>
          <w:p>
            <w:pPr>
              <w:rPr>
                <w:bCs/>
                <w:color w:val="auto"/>
                <w:szCs w:val="21"/>
              </w:rPr>
            </w:pPr>
            <w:r>
              <w:rPr>
                <w:bCs/>
                <w:color w:val="auto"/>
                <w:szCs w:val="21"/>
              </w:rPr>
              <w:t>付款方式：</w:t>
            </w:r>
            <w:r>
              <w:rPr>
                <w:rFonts w:hint="eastAsia"/>
                <w:bCs/>
                <w:color w:val="auto"/>
                <w:szCs w:val="21"/>
                <w:lang w:eastAsia="zh-CN"/>
              </w:rPr>
              <w:t>先服务后付费，按月支付；中标人需随款项支付进度提供正式税务发票。</w:t>
            </w:r>
            <w:r>
              <w:rPr>
                <w:bCs/>
                <w:color w:val="auto"/>
                <w:szCs w:val="21"/>
              </w:rPr>
              <w:t>详见第</w:t>
            </w:r>
            <w:r>
              <w:rPr>
                <w:rFonts w:hint="eastAsia"/>
                <w:bCs/>
                <w:color w:val="auto"/>
                <w:szCs w:val="21"/>
              </w:rPr>
              <w:t>四</w:t>
            </w:r>
            <w:r>
              <w:rPr>
                <w:bCs/>
                <w:color w:val="auto"/>
                <w:szCs w:val="21"/>
              </w:rPr>
              <w:t>章</w:t>
            </w:r>
            <w:r>
              <w:rPr>
                <w:rFonts w:hint="eastAsia"/>
                <w:bCs/>
                <w:color w:val="auto"/>
                <w:szCs w:val="21"/>
              </w:rPr>
              <w:t>招标需求</w:t>
            </w:r>
            <w:r>
              <w:rPr>
                <w:bCs/>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854" w:type="dxa"/>
            <w:noWrap/>
            <w:vAlign w:val="center"/>
          </w:tcPr>
          <w:p>
            <w:pPr>
              <w:jc w:val="center"/>
              <w:rPr>
                <w:bCs/>
                <w:color w:val="auto"/>
                <w:szCs w:val="21"/>
              </w:rPr>
            </w:pPr>
            <w:r>
              <w:rPr>
                <w:bCs/>
                <w:color w:val="auto"/>
                <w:szCs w:val="21"/>
              </w:rPr>
              <w:t>2</w:t>
            </w:r>
          </w:p>
        </w:tc>
        <w:tc>
          <w:tcPr>
            <w:tcW w:w="8531" w:type="dxa"/>
            <w:noWrap/>
            <w:vAlign w:val="center"/>
          </w:tcPr>
          <w:p>
            <w:pPr>
              <w:ind w:left="2" w:leftChars="1"/>
              <w:rPr>
                <w:bCs/>
                <w:color w:val="auto"/>
                <w:szCs w:val="21"/>
              </w:rPr>
            </w:pPr>
            <w:r>
              <w:rPr>
                <w:bCs/>
                <w:color w:val="auto"/>
                <w:szCs w:val="21"/>
              </w:rPr>
              <w:t>合同名称：</w:t>
            </w:r>
            <w:r>
              <w:rPr>
                <w:rFonts w:hint="eastAsia"/>
                <w:bCs/>
                <w:color w:val="auto"/>
                <w:szCs w:val="21"/>
                <w:lang w:eastAsia="zh-CN"/>
              </w:rPr>
              <w:t>永康市园林管理处绿地养护项目</w:t>
            </w:r>
            <w:r>
              <w:rPr>
                <w:bCs/>
                <w:color w:val="auto"/>
                <w:szCs w:val="21"/>
              </w:rPr>
              <w:t>政府采购合同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854" w:type="dxa"/>
            <w:noWrap/>
            <w:vAlign w:val="center"/>
          </w:tcPr>
          <w:p>
            <w:pPr>
              <w:jc w:val="center"/>
              <w:rPr>
                <w:bCs/>
                <w:color w:val="auto"/>
                <w:szCs w:val="21"/>
              </w:rPr>
            </w:pPr>
            <w:r>
              <w:rPr>
                <w:bCs/>
                <w:color w:val="auto"/>
                <w:szCs w:val="21"/>
              </w:rPr>
              <w:t>3</w:t>
            </w:r>
          </w:p>
        </w:tc>
        <w:tc>
          <w:tcPr>
            <w:tcW w:w="8531" w:type="dxa"/>
            <w:noWrap/>
            <w:vAlign w:val="center"/>
          </w:tcPr>
          <w:p>
            <w:pPr>
              <w:rPr>
                <w:rFonts w:hint="eastAsia"/>
                <w:b/>
                <w:bCs/>
                <w:color w:val="FF0000"/>
                <w:lang w:val="en-US" w:eastAsia="zh-CN"/>
              </w:rPr>
            </w:pPr>
            <w:r>
              <w:rPr>
                <w:rFonts w:hint="eastAsia"/>
                <w:bCs/>
                <w:color w:val="auto"/>
                <w:szCs w:val="21"/>
              </w:rPr>
              <w:t>项目预算：</w:t>
            </w:r>
            <w:r>
              <w:rPr>
                <w:rFonts w:hint="eastAsia"/>
                <w:bCs/>
                <w:color w:val="auto"/>
                <w:szCs w:val="21"/>
                <w:lang w:eastAsia="zh-CN"/>
              </w:rPr>
              <w:t>本项目</w:t>
            </w:r>
            <w:r>
              <w:rPr>
                <w:rFonts w:hint="eastAsia"/>
                <w:b/>
                <w:bCs/>
                <w:color w:val="FF0000"/>
                <w:lang w:val="en-US" w:eastAsia="zh-CN"/>
              </w:rPr>
              <w:t>分三个区块</w:t>
            </w:r>
          </w:p>
          <w:p>
            <w:pPr>
              <w:ind w:firstLine="1054" w:firstLineChars="500"/>
              <w:rPr>
                <w:rFonts w:hint="eastAsia" w:eastAsia="宋体"/>
                <w:color w:val="auto"/>
                <w:lang w:val="en-US" w:eastAsia="zh-CN"/>
              </w:rPr>
            </w:pPr>
            <w:r>
              <w:rPr>
                <w:rFonts w:hint="eastAsia"/>
                <w:b/>
                <w:bCs/>
                <w:color w:val="FF0000"/>
                <w:lang w:val="en-US" w:eastAsia="zh-CN"/>
              </w:rPr>
              <w:t>区块一</w:t>
            </w:r>
            <w:r>
              <w:rPr>
                <w:rFonts w:hint="eastAsia"/>
                <w:b/>
                <w:bCs/>
                <w:color w:val="FF0000"/>
                <w:sz w:val="20"/>
                <w:szCs w:val="22"/>
                <w:lang w:val="en-US" w:eastAsia="zh-CN"/>
              </w:rPr>
              <w:t>3936766元；区块二：2646619元；区块三：1084481元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854" w:type="dxa"/>
            <w:noWrap/>
            <w:vAlign w:val="center"/>
          </w:tcPr>
          <w:p>
            <w:pPr>
              <w:jc w:val="center"/>
              <w:rPr>
                <w:bCs/>
                <w:color w:val="auto"/>
                <w:szCs w:val="21"/>
              </w:rPr>
            </w:pPr>
            <w:r>
              <w:rPr>
                <w:bCs/>
                <w:color w:val="auto"/>
                <w:szCs w:val="21"/>
              </w:rPr>
              <w:t>4</w:t>
            </w:r>
          </w:p>
        </w:tc>
        <w:tc>
          <w:tcPr>
            <w:tcW w:w="8531" w:type="dxa"/>
            <w:noWrap/>
            <w:vAlign w:val="center"/>
          </w:tcPr>
          <w:p>
            <w:pPr>
              <w:rPr>
                <w:bCs/>
                <w:color w:val="auto"/>
                <w:szCs w:val="21"/>
              </w:rPr>
            </w:pPr>
            <w:r>
              <w:rPr>
                <w:bCs/>
                <w:color w:val="auto"/>
                <w:szCs w:val="21"/>
              </w:rPr>
              <w:t>投标单位资格要求：详见招标公告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54" w:type="dxa"/>
            <w:noWrap/>
            <w:vAlign w:val="center"/>
          </w:tcPr>
          <w:p>
            <w:pPr>
              <w:jc w:val="center"/>
              <w:rPr>
                <w:bCs/>
                <w:color w:val="auto"/>
                <w:szCs w:val="21"/>
              </w:rPr>
            </w:pPr>
            <w:r>
              <w:rPr>
                <w:bCs/>
                <w:color w:val="auto"/>
                <w:szCs w:val="21"/>
              </w:rPr>
              <w:t>5</w:t>
            </w:r>
          </w:p>
        </w:tc>
        <w:tc>
          <w:tcPr>
            <w:tcW w:w="8531" w:type="dxa"/>
            <w:noWrap/>
            <w:vAlign w:val="center"/>
          </w:tcPr>
          <w:p>
            <w:pPr>
              <w:rPr>
                <w:rFonts w:hint="eastAsia"/>
                <w:b/>
                <w:bCs/>
                <w:color w:val="auto"/>
                <w:lang w:val="en-US" w:eastAsia="zh-CN"/>
              </w:rPr>
            </w:pPr>
            <w:r>
              <w:rPr>
                <w:color w:val="auto"/>
              </w:rPr>
              <w:t>投标保证金：</w:t>
            </w:r>
            <w:r>
              <w:rPr>
                <w:rFonts w:hint="eastAsia"/>
                <w:b/>
                <w:bCs/>
                <w:color w:val="auto"/>
              </w:rPr>
              <w:t>不要求提交</w:t>
            </w:r>
            <w:r>
              <w:rPr>
                <w:rFonts w:hint="eastAsia"/>
                <w:b/>
                <w:bCs/>
                <w:color w:val="auto"/>
                <w:lang w:val="en-US" w:eastAsia="zh-CN"/>
              </w:rPr>
              <w:t xml:space="preserve">  </w:t>
            </w:r>
          </w:p>
          <w:p>
            <w:pPr>
              <w:rPr>
                <w:rFonts w:hint="default" w:eastAsia="宋体"/>
                <w:color w:val="auto"/>
                <w:lang w:val="en-US" w:eastAsia="zh-CN"/>
              </w:rPr>
            </w:pPr>
            <w:r>
              <w:rPr>
                <w:rFonts w:hint="eastAsia"/>
                <w:color w:val="auto"/>
              </w:rPr>
              <w:t>履约保证金</w:t>
            </w:r>
            <w:r>
              <w:rPr>
                <w:rFonts w:hint="eastAsia"/>
                <w:color w:val="auto"/>
                <w:lang w:eastAsia="zh-CN"/>
              </w:rPr>
              <w:t>：</w:t>
            </w:r>
            <w:r>
              <w:rPr>
                <w:rFonts w:hint="eastAsia" w:ascii="宋体" w:hAnsi="宋体"/>
                <w:bCs/>
                <w:color w:val="auto"/>
                <w:szCs w:val="21"/>
              </w:rPr>
              <w:t>中标人通过电汇、转账、银行或保险公司出具履约保函向采购人交纳中标金额</w:t>
            </w:r>
            <w:r>
              <w:rPr>
                <w:rFonts w:hint="eastAsia" w:ascii="宋体" w:hAnsi="宋体"/>
                <w:bCs/>
                <w:color w:val="auto"/>
                <w:szCs w:val="21"/>
                <w:lang w:val="en-US" w:eastAsia="zh-CN"/>
              </w:rPr>
              <w:t>5%</w:t>
            </w:r>
            <w:r>
              <w:rPr>
                <w:rFonts w:hint="eastAsia" w:ascii="宋体" w:hAnsi="宋体"/>
                <w:bCs/>
                <w:color w:val="auto"/>
                <w:szCs w:val="21"/>
              </w:rPr>
              <w:t>的履约保证金。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854" w:type="dxa"/>
            <w:noWrap/>
            <w:vAlign w:val="center"/>
          </w:tcPr>
          <w:p>
            <w:pPr>
              <w:jc w:val="center"/>
              <w:rPr>
                <w:bCs/>
                <w:color w:val="auto"/>
                <w:szCs w:val="21"/>
              </w:rPr>
            </w:pPr>
            <w:r>
              <w:rPr>
                <w:bCs/>
                <w:color w:val="auto"/>
                <w:szCs w:val="21"/>
              </w:rPr>
              <w:t>6</w:t>
            </w:r>
          </w:p>
        </w:tc>
        <w:tc>
          <w:tcPr>
            <w:tcW w:w="8531" w:type="dxa"/>
            <w:noWrap/>
            <w:vAlign w:val="center"/>
          </w:tcPr>
          <w:p>
            <w:pPr>
              <w:rPr>
                <w:bCs/>
                <w:color w:val="auto"/>
                <w:szCs w:val="21"/>
              </w:rPr>
            </w:pPr>
            <w:r>
              <w:rPr>
                <w:bCs/>
                <w:color w:val="auto"/>
                <w:szCs w:val="21"/>
              </w:rPr>
              <w:t>投标有效期：开标之日起60天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854" w:type="dxa"/>
            <w:noWrap/>
            <w:vAlign w:val="center"/>
          </w:tcPr>
          <w:p>
            <w:pPr>
              <w:jc w:val="center"/>
              <w:rPr>
                <w:bCs/>
                <w:color w:val="auto"/>
                <w:szCs w:val="21"/>
              </w:rPr>
            </w:pPr>
            <w:r>
              <w:rPr>
                <w:bCs/>
                <w:color w:val="auto"/>
                <w:szCs w:val="21"/>
              </w:rPr>
              <w:t>7</w:t>
            </w:r>
          </w:p>
        </w:tc>
        <w:tc>
          <w:tcPr>
            <w:tcW w:w="8531" w:type="dxa"/>
            <w:noWrap/>
            <w:vAlign w:val="center"/>
          </w:tcPr>
          <w:p>
            <w:pPr>
              <w:ind w:left="1905" w:hanging="1904" w:hangingChars="907"/>
              <w:rPr>
                <w:color w:val="auto"/>
              </w:rPr>
            </w:pPr>
            <w:r>
              <w:rPr>
                <w:color w:val="auto"/>
              </w:rPr>
              <w:t>获取招标文件方式：</w:t>
            </w:r>
          </w:p>
          <w:p>
            <w:pPr>
              <w:pStyle w:val="2"/>
              <w:spacing w:after="0"/>
              <w:ind w:left="0" w:leftChars="0" w:firstLine="0"/>
              <w:rPr>
                <w:color w:val="auto"/>
              </w:rPr>
            </w:pPr>
            <w:r>
              <w:rPr>
                <w:color w:val="auto"/>
              </w:rPr>
              <w:t>1</w:t>
            </w:r>
            <w:r>
              <w:rPr>
                <w:rFonts w:hint="eastAsia"/>
                <w:color w:val="auto"/>
              </w:rPr>
              <w:t>、</w:t>
            </w:r>
            <w:r>
              <w:rPr>
                <w:color w:val="auto"/>
              </w:rPr>
              <w:t>报名时间：公告发布时间至投标截止时间。</w:t>
            </w:r>
          </w:p>
          <w:p>
            <w:pPr>
              <w:pStyle w:val="2"/>
              <w:spacing w:after="0"/>
              <w:ind w:left="0" w:leftChars="0" w:firstLine="0"/>
              <w:rPr>
                <w:color w:val="auto"/>
              </w:rPr>
            </w:pPr>
            <w:r>
              <w:rPr>
                <w:color w:val="auto"/>
              </w:rPr>
              <w:t>2、采购文件在浙江政府采购网（www.zjzfcg.gov.cn）下载。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7" w:hRule="atLeast"/>
          <w:jc w:val="center"/>
        </w:trPr>
        <w:tc>
          <w:tcPr>
            <w:tcW w:w="854" w:type="dxa"/>
            <w:noWrap/>
            <w:vAlign w:val="center"/>
          </w:tcPr>
          <w:p>
            <w:pPr>
              <w:jc w:val="center"/>
              <w:rPr>
                <w:bCs/>
                <w:color w:val="auto"/>
                <w:szCs w:val="21"/>
              </w:rPr>
            </w:pPr>
            <w:r>
              <w:rPr>
                <w:bCs/>
                <w:color w:val="auto"/>
                <w:szCs w:val="21"/>
              </w:rPr>
              <w:t>8</w:t>
            </w:r>
          </w:p>
        </w:tc>
        <w:tc>
          <w:tcPr>
            <w:tcW w:w="8531" w:type="dxa"/>
            <w:noWrap/>
            <w:vAlign w:val="center"/>
          </w:tcPr>
          <w:p>
            <w:pPr>
              <w:jc w:val="left"/>
              <w:rPr>
                <w:bCs/>
                <w:color w:val="auto"/>
                <w:szCs w:val="21"/>
              </w:rPr>
            </w:pPr>
            <w:r>
              <w:rPr>
                <w:bCs/>
                <w:color w:val="auto"/>
                <w:szCs w:val="21"/>
              </w:rPr>
              <w:t>质疑和投诉：潜在投标人如认为招标文件使自身的合法权益受到损害的，应于自发布公告之日起七个工作日内以书面形式向采购机构提出质疑；投标人如认为采购过程和中标结果使自身的合法权益受到损害的，可以在知道或者应知其权益受到损害之日起七个工作日内，以书面形式向采购机构提出质疑；投标人对采购机构的质疑答复不满意或者采购机构未在规定时间内作出答复的，可以在答复期满后十五个工作日内向同级政府采购监督管理部门投诉。</w:t>
            </w:r>
          </w:p>
          <w:p>
            <w:pPr>
              <w:jc w:val="left"/>
              <w:rPr>
                <w:bCs/>
                <w:color w:val="auto"/>
                <w:szCs w:val="21"/>
              </w:rPr>
            </w:pPr>
            <w:r>
              <w:rPr>
                <w:bCs/>
                <w:color w:val="auto"/>
                <w:szCs w:val="21"/>
              </w:rPr>
              <w:t>招标代理机构由</w:t>
            </w:r>
            <w:r>
              <w:rPr>
                <w:rFonts w:hint="eastAsia"/>
                <w:bCs/>
                <w:color w:val="auto"/>
                <w:szCs w:val="21"/>
              </w:rPr>
              <w:t>周先生</w:t>
            </w:r>
            <w:r>
              <w:rPr>
                <w:bCs/>
                <w:color w:val="auto"/>
                <w:szCs w:val="21"/>
              </w:rPr>
              <w:t>负责接收供应商的质疑，电话：</w:t>
            </w:r>
            <w:r>
              <w:rPr>
                <w:rFonts w:hint="eastAsia"/>
                <w:bCs/>
                <w:color w:val="auto"/>
                <w:szCs w:val="21"/>
              </w:rPr>
              <w:t>0579-87131823</w:t>
            </w:r>
            <w:r>
              <w:rPr>
                <w:bCs/>
                <w:color w:val="auto"/>
                <w:szCs w:val="21"/>
              </w:rPr>
              <w:t xml:space="preserve"> 邮箱：4</w:t>
            </w:r>
            <w:r>
              <w:rPr>
                <w:rFonts w:hint="eastAsia"/>
                <w:bCs/>
                <w:color w:val="auto"/>
                <w:szCs w:val="21"/>
              </w:rPr>
              <w:t>16993472</w:t>
            </w:r>
            <w:r>
              <w:rPr>
                <w:bCs/>
                <w:color w:val="auto"/>
                <w:szCs w:val="21"/>
              </w:rPr>
              <w:t>@qq.com，地址：</w:t>
            </w:r>
            <w:r>
              <w:rPr>
                <w:rFonts w:hint="eastAsia"/>
                <w:color w:val="auto"/>
              </w:rPr>
              <w:t>永康市五金北路</w:t>
            </w:r>
            <w:r>
              <w:rPr>
                <w:color w:val="auto"/>
              </w:rPr>
              <w:t>283</w:t>
            </w:r>
            <w:r>
              <w:rPr>
                <w:rFonts w:hint="eastAsia"/>
                <w:color w:val="auto"/>
              </w:rPr>
              <w:t>号（五金二期）</w:t>
            </w:r>
            <w:r>
              <w:rPr>
                <w:color w:val="auto"/>
              </w:rPr>
              <w:t>1</w:t>
            </w:r>
            <w:r>
              <w:rPr>
                <w:rFonts w:hint="eastAsia"/>
                <w:color w:val="auto"/>
              </w:rPr>
              <w:t>幢</w:t>
            </w:r>
            <w:r>
              <w:rPr>
                <w:color w:val="auto"/>
              </w:rPr>
              <w:t>1</w:t>
            </w:r>
            <w:r>
              <w:rPr>
                <w:rFonts w:hint="eastAsia"/>
                <w:color w:val="auto"/>
              </w:rPr>
              <w:t>号门三楼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854" w:type="dxa"/>
            <w:noWrap/>
            <w:vAlign w:val="center"/>
          </w:tcPr>
          <w:p>
            <w:pPr>
              <w:jc w:val="center"/>
              <w:rPr>
                <w:bCs/>
                <w:color w:val="auto"/>
                <w:szCs w:val="21"/>
              </w:rPr>
            </w:pPr>
            <w:r>
              <w:rPr>
                <w:bCs/>
                <w:color w:val="auto"/>
                <w:szCs w:val="21"/>
              </w:rPr>
              <w:t>9</w:t>
            </w:r>
          </w:p>
        </w:tc>
        <w:tc>
          <w:tcPr>
            <w:tcW w:w="8531" w:type="dxa"/>
            <w:noWrap/>
            <w:vAlign w:val="center"/>
          </w:tcPr>
          <w:p>
            <w:pPr>
              <w:rPr>
                <w:bCs/>
                <w:color w:val="auto"/>
                <w:szCs w:val="21"/>
              </w:rPr>
            </w:pPr>
            <w:r>
              <w:rPr>
                <w:bCs/>
                <w:color w:val="auto"/>
                <w:szCs w:val="21"/>
              </w:rPr>
              <w:t>招标文件答疑会：招标方不组织答疑会。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4" w:type="dxa"/>
            <w:noWrap/>
            <w:vAlign w:val="center"/>
          </w:tcPr>
          <w:p>
            <w:pPr>
              <w:jc w:val="center"/>
              <w:rPr>
                <w:bCs/>
                <w:color w:val="auto"/>
                <w:szCs w:val="21"/>
              </w:rPr>
            </w:pPr>
            <w:r>
              <w:rPr>
                <w:bCs/>
                <w:color w:val="auto"/>
                <w:szCs w:val="21"/>
              </w:rPr>
              <w:t>10</w:t>
            </w:r>
          </w:p>
        </w:tc>
        <w:tc>
          <w:tcPr>
            <w:tcW w:w="8531" w:type="dxa"/>
            <w:noWrap/>
            <w:vAlign w:val="center"/>
          </w:tcPr>
          <w:p>
            <w:pPr>
              <w:rPr>
                <w:rFonts w:hint="eastAsia" w:eastAsia="宋体"/>
                <w:color w:val="auto"/>
                <w:szCs w:val="21"/>
                <w:lang w:eastAsia="zh-CN"/>
              </w:rPr>
            </w:pPr>
            <w:r>
              <w:rPr>
                <w:bCs/>
                <w:color w:val="auto"/>
                <w:szCs w:val="21"/>
              </w:rPr>
              <w:t>投标截止时间及开标时间：</w:t>
            </w:r>
            <w:r>
              <w:rPr>
                <w:rFonts w:hint="eastAsia"/>
                <w:b/>
                <w:bCs/>
                <w:color w:val="FF0000"/>
                <w:szCs w:val="21"/>
                <w:u w:val="single"/>
                <w:lang w:val="en-US" w:eastAsia="zh-CN"/>
              </w:rPr>
              <w:t>2021</w:t>
            </w:r>
            <w:r>
              <w:rPr>
                <w:rFonts w:hint="eastAsia"/>
                <w:b/>
                <w:bCs/>
                <w:color w:val="FF0000"/>
                <w:szCs w:val="21"/>
                <w:u w:val="single"/>
                <w:lang w:eastAsia="zh-CN"/>
              </w:rPr>
              <w:t>年</w:t>
            </w:r>
            <w:r>
              <w:rPr>
                <w:rFonts w:hint="eastAsia"/>
                <w:b/>
                <w:bCs/>
                <w:color w:val="FF0000"/>
                <w:szCs w:val="21"/>
                <w:u w:val="single"/>
                <w:lang w:val="en-US" w:eastAsia="zh-CN"/>
              </w:rPr>
              <w:t>3</w:t>
            </w:r>
            <w:r>
              <w:rPr>
                <w:rFonts w:hint="eastAsia"/>
                <w:b/>
                <w:bCs/>
                <w:color w:val="FF0000"/>
                <w:szCs w:val="21"/>
                <w:u w:val="single"/>
                <w:lang w:eastAsia="zh-CN"/>
              </w:rPr>
              <w:t xml:space="preserve">月 </w:t>
            </w:r>
            <w:r>
              <w:rPr>
                <w:rFonts w:hint="eastAsia"/>
                <w:b/>
                <w:bCs/>
                <w:color w:val="FF0000"/>
                <w:szCs w:val="21"/>
                <w:u w:val="single"/>
                <w:lang w:val="en-US" w:eastAsia="zh-CN"/>
              </w:rPr>
              <w:t>5</w:t>
            </w:r>
            <w:r>
              <w:rPr>
                <w:rFonts w:hint="eastAsia"/>
                <w:b/>
                <w:bCs/>
                <w:color w:val="FF0000"/>
                <w:szCs w:val="21"/>
                <w:u w:val="single"/>
                <w:lang w:eastAsia="zh-CN"/>
              </w:rPr>
              <w:t>日9时</w:t>
            </w:r>
            <w:r>
              <w:rPr>
                <w:rFonts w:hint="eastAsia"/>
                <w:b/>
                <w:bCs/>
                <w:color w:val="FF0000"/>
                <w:szCs w:val="21"/>
                <w:u w:val="single"/>
                <w:lang w:val="en-US" w:eastAsia="zh-CN"/>
              </w:rPr>
              <w:t>0</w:t>
            </w:r>
            <w:r>
              <w:rPr>
                <w:rFonts w:hint="eastAsia"/>
                <w:b/>
                <w:bCs/>
                <w:color w:val="FF0000"/>
                <w:szCs w:val="21"/>
                <w:u w:val="single"/>
                <w:lang w:eastAsia="zh-CN"/>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854" w:type="dxa"/>
            <w:noWrap/>
            <w:vAlign w:val="center"/>
          </w:tcPr>
          <w:p>
            <w:pPr>
              <w:jc w:val="center"/>
              <w:rPr>
                <w:bCs/>
                <w:color w:val="auto"/>
                <w:szCs w:val="21"/>
              </w:rPr>
            </w:pPr>
            <w:r>
              <w:rPr>
                <w:bCs/>
                <w:color w:val="auto"/>
                <w:szCs w:val="21"/>
              </w:rPr>
              <w:t>1</w:t>
            </w:r>
            <w:r>
              <w:rPr>
                <w:rFonts w:hint="eastAsia"/>
                <w:bCs/>
                <w:color w:val="auto"/>
                <w:szCs w:val="21"/>
              </w:rPr>
              <w:t>1</w:t>
            </w:r>
          </w:p>
        </w:tc>
        <w:tc>
          <w:tcPr>
            <w:tcW w:w="8531" w:type="dxa"/>
            <w:noWrap/>
            <w:vAlign w:val="center"/>
          </w:tcPr>
          <w:p>
            <w:pPr>
              <w:rPr>
                <w:bCs/>
                <w:color w:val="auto"/>
                <w:szCs w:val="21"/>
              </w:rPr>
            </w:pPr>
            <w:r>
              <w:rPr>
                <w:bCs/>
                <w:color w:val="auto"/>
                <w:szCs w:val="21"/>
              </w:rPr>
              <w:t>评分办法和中标标准：见第三章。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854" w:type="dxa"/>
            <w:noWrap/>
            <w:vAlign w:val="center"/>
          </w:tcPr>
          <w:p>
            <w:pPr>
              <w:jc w:val="center"/>
              <w:rPr>
                <w:bCs/>
                <w:color w:val="auto"/>
                <w:szCs w:val="21"/>
              </w:rPr>
            </w:pPr>
            <w:r>
              <w:rPr>
                <w:bCs/>
                <w:color w:val="auto"/>
                <w:szCs w:val="21"/>
              </w:rPr>
              <w:t>1</w:t>
            </w:r>
            <w:r>
              <w:rPr>
                <w:rFonts w:hint="eastAsia"/>
                <w:bCs/>
                <w:color w:val="auto"/>
                <w:szCs w:val="21"/>
              </w:rPr>
              <w:t>3</w:t>
            </w:r>
          </w:p>
        </w:tc>
        <w:tc>
          <w:tcPr>
            <w:tcW w:w="8531" w:type="dxa"/>
            <w:noWrap/>
            <w:vAlign w:val="center"/>
          </w:tcPr>
          <w:p>
            <w:pPr>
              <w:rPr>
                <w:bCs/>
                <w:color w:val="auto"/>
                <w:szCs w:val="21"/>
              </w:rPr>
            </w:pPr>
            <w:r>
              <w:rPr>
                <w:bCs/>
                <w:color w:val="auto"/>
                <w:szCs w:val="21"/>
              </w:rPr>
              <w:t>中标结果公示和有关本项目的补充公告：浙江政府采购网</w:t>
            </w:r>
            <w:r>
              <w:rPr>
                <w:rFonts w:hint="eastAsia"/>
                <w:bCs/>
                <w:color w:val="auto"/>
                <w:szCs w:val="21"/>
              </w:rPr>
              <w:t>（</w:t>
            </w:r>
            <w:r>
              <w:rPr>
                <w:color w:val="auto"/>
              </w:rPr>
              <w:fldChar w:fldCharType="begin"/>
            </w:r>
            <w:r>
              <w:rPr>
                <w:color w:val="auto"/>
              </w:rPr>
              <w:instrText xml:space="preserve"> HYPERLINK "http://www.zjzfcg.gov.cn" </w:instrText>
            </w:r>
            <w:r>
              <w:rPr>
                <w:color w:val="auto"/>
              </w:rPr>
              <w:fldChar w:fldCharType="separate"/>
            </w:r>
            <w:r>
              <w:rPr>
                <w:bCs/>
                <w:color w:val="auto"/>
                <w:szCs w:val="21"/>
                <w:lang w:val="zh-TW" w:eastAsia="zh-TW"/>
              </w:rPr>
              <w:t>http://www.zjzfcg.gov.cn</w:t>
            </w:r>
            <w:r>
              <w:rPr>
                <w:bCs/>
                <w:color w:val="auto"/>
                <w:szCs w:val="21"/>
                <w:lang w:val="zh-TW" w:eastAsia="zh-TW"/>
              </w:rPr>
              <w:fldChar w:fldCharType="end"/>
            </w:r>
            <w:r>
              <w:rPr>
                <w:rFonts w:hint="eastAsia"/>
                <w:bCs/>
                <w:color w:val="auto"/>
                <w:szCs w:val="21"/>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854" w:type="dxa"/>
            <w:noWrap/>
            <w:vAlign w:val="center"/>
          </w:tcPr>
          <w:p>
            <w:pPr>
              <w:jc w:val="center"/>
              <w:rPr>
                <w:bCs/>
                <w:color w:val="auto"/>
                <w:szCs w:val="21"/>
              </w:rPr>
            </w:pPr>
            <w:r>
              <w:rPr>
                <w:bCs/>
                <w:color w:val="auto"/>
                <w:szCs w:val="21"/>
              </w:rPr>
              <w:t>1</w:t>
            </w:r>
            <w:r>
              <w:rPr>
                <w:rFonts w:hint="eastAsia"/>
                <w:bCs/>
                <w:color w:val="auto"/>
                <w:szCs w:val="21"/>
              </w:rPr>
              <w:t>4</w:t>
            </w:r>
          </w:p>
        </w:tc>
        <w:tc>
          <w:tcPr>
            <w:tcW w:w="8531" w:type="dxa"/>
            <w:noWrap/>
            <w:vAlign w:val="center"/>
          </w:tcPr>
          <w:p>
            <w:pPr>
              <w:rPr>
                <w:bCs/>
                <w:color w:val="auto"/>
                <w:szCs w:val="21"/>
              </w:rPr>
            </w:pPr>
            <w:r>
              <w:rPr>
                <w:bCs/>
                <w:color w:val="auto"/>
                <w:szCs w:val="21"/>
                <w:lang w:val="zh-TW" w:eastAsia="zh-TW"/>
              </w:rPr>
              <w:t>网上注册：投标供应商购买招标文件后，应当按照《浙江省政府采购供应商注册及诚信管理暂行办法》</w:t>
            </w:r>
            <w:r>
              <w:rPr>
                <w:bCs/>
                <w:color w:val="auto"/>
                <w:szCs w:val="21"/>
                <w:lang w:val="zh-TW"/>
              </w:rPr>
              <w:t>（</w:t>
            </w:r>
            <w:r>
              <w:rPr>
                <w:bCs/>
                <w:color w:val="auto"/>
                <w:szCs w:val="21"/>
                <w:lang w:val="zh-TW" w:eastAsia="zh-TW"/>
              </w:rPr>
              <w:t>浙财采监字〔2009〕28号</w:t>
            </w:r>
            <w:r>
              <w:rPr>
                <w:bCs/>
                <w:color w:val="auto"/>
                <w:szCs w:val="21"/>
                <w:lang w:val="zh-TW"/>
              </w:rPr>
              <w:t>）</w:t>
            </w:r>
            <w:r>
              <w:rPr>
                <w:bCs/>
                <w:color w:val="auto"/>
                <w:szCs w:val="21"/>
                <w:lang w:val="zh-TW" w:eastAsia="zh-TW"/>
              </w:rPr>
              <w:t>的规定，在</w:t>
            </w:r>
            <w:r>
              <w:rPr>
                <w:rFonts w:hint="eastAsia"/>
                <w:bCs/>
                <w:color w:val="auto"/>
                <w:szCs w:val="21"/>
                <w:lang w:val="zh-TW"/>
              </w:rPr>
              <w:t>“</w:t>
            </w:r>
            <w:r>
              <w:rPr>
                <w:bCs/>
                <w:color w:val="auto"/>
                <w:szCs w:val="21"/>
                <w:lang w:val="zh-TW" w:eastAsia="zh-TW"/>
              </w:rPr>
              <w:t>浙江省政府采购网（http://www.zjzfcg.gov.cn）</w:t>
            </w:r>
            <w:r>
              <w:rPr>
                <w:rFonts w:hint="eastAsia"/>
                <w:bCs/>
                <w:color w:val="auto"/>
                <w:szCs w:val="21"/>
                <w:lang w:val="zh-TW"/>
              </w:rPr>
              <w:t>”</w:t>
            </w:r>
            <w:r>
              <w:rPr>
                <w:bCs/>
                <w:color w:val="auto"/>
                <w:szCs w:val="21"/>
                <w:lang w:val="zh-TW" w:eastAsia="zh-TW"/>
              </w:rPr>
              <w:t>上进行供应商注册登记。中标供应商在签订合同前，如不注册，视为放弃。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jc w:val="center"/>
        </w:trPr>
        <w:tc>
          <w:tcPr>
            <w:tcW w:w="854" w:type="dxa"/>
            <w:noWrap/>
            <w:vAlign w:val="center"/>
          </w:tcPr>
          <w:p>
            <w:pPr>
              <w:jc w:val="center"/>
              <w:rPr>
                <w:bCs/>
                <w:color w:val="auto"/>
                <w:szCs w:val="21"/>
              </w:rPr>
            </w:pPr>
            <w:r>
              <w:rPr>
                <w:bCs/>
                <w:color w:val="auto"/>
                <w:szCs w:val="21"/>
              </w:rPr>
              <w:t>1</w:t>
            </w:r>
            <w:r>
              <w:rPr>
                <w:rFonts w:hint="eastAsia"/>
                <w:bCs/>
                <w:color w:val="auto"/>
                <w:szCs w:val="21"/>
              </w:rPr>
              <w:t>5</w:t>
            </w:r>
          </w:p>
        </w:tc>
        <w:tc>
          <w:tcPr>
            <w:tcW w:w="8531" w:type="dxa"/>
            <w:noWrap/>
            <w:vAlign w:val="center"/>
          </w:tcPr>
          <w:p>
            <w:pPr>
              <w:rPr>
                <w:bCs/>
                <w:color w:val="auto"/>
                <w:szCs w:val="21"/>
                <w:lang w:val="zh-TW" w:eastAsia="zh-TW"/>
              </w:rPr>
            </w:pPr>
            <w:r>
              <w:rPr>
                <w:bCs/>
                <w:color w:val="auto"/>
                <w:szCs w:val="21"/>
                <w:lang w:val="zh-TW" w:eastAsia="zh-TW"/>
              </w:rPr>
              <w:t>投标人应准备电子投标文件：</w:t>
            </w:r>
          </w:p>
          <w:p>
            <w:pPr>
              <w:rPr>
                <w:bCs/>
                <w:color w:val="auto"/>
                <w:szCs w:val="21"/>
                <w:lang w:eastAsia="zh-TW"/>
              </w:rPr>
            </w:pPr>
            <w:r>
              <w:rPr>
                <w:bCs/>
                <w:color w:val="auto"/>
                <w:szCs w:val="21"/>
                <w:lang w:val="zh-TW" w:eastAsia="zh-TW"/>
              </w:rPr>
              <w:t>（1）电子投标文件，按政采云平台供应商项目采购-电子招投标操作指南（网址：https://help.zcygov.cn/web/site_2/2018/12-28/2573.html）及本招标文件要求递交。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jc w:val="center"/>
        </w:trPr>
        <w:tc>
          <w:tcPr>
            <w:tcW w:w="854" w:type="dxa"/>
            <w:noWrap/>
            <w:vAlign w:val="center"/>
          </w:tcPr>
          <w:p>
            <w:pPr>
              <w:jc w:val="center"/>
              <w:rPr>
                <w:bCs/>
                <w:color w:val="auto"/>
                <w:szCs w:val="21"/>
              </w:rPr>
            </w:pPr>
            <w:r>
              <w:rPr>
                <w:rFonts w:hint="eastAsia"/>
                <w:bCs/>
                <w:color w:val="auto"/>
                <w:szCs w:val="21"/>
              </w:rPr>
              <w:t>16</w:t>
            </w:r>
          </w:p>
        </w:tc>
        <w:tc>
          <w:tcPr>
            <w:tcW w:w="8531" w:type="dxa"/>
            <w:noWrap/>
            <w:vAlign w:val="center"/>
          </w:tcPr>
          <w:p>
            <w:pPr>
              <w:rPr>
                <w:bCs/>
                <w:color w:val="auto"/>
                <w:szCs w:val="21"/>
                <w:lang w:val="zh-TW" w:eastAsia="zh-TW"/>
              </w:rPr>
            </w:pPr>
            <w:r>
              <w:rPr>
                <w:bCs/>
                <w:color w:val="auto"/>
                <w:szCs w:val="21"/>
                <w:lang w:val="zh-TW" w:eastAsia="zh-TW"/>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文件，将被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0" w:hRule="atLeast"/>
          <w:jc w:val="center"/>
        </w:trPr>
        <w:tc>
          <w:tcPr>
            <w:tcW w:w="854" w:type="dxa"/>
            <w:noWrap/>
            <w:vAlign w:val="center"/>
          </w:tcPr>
          <w:p>
            <w:pPr>
              <w:jc w:val="center"/>
              <w:rPr>
                <w:bCs/>
                <w:color w:val="auto"/>
                <w:szCs w:val="21"/>
              </w:rPr>
            </w:pPr>
            <w:r>
              <w:rPr>
                <w:rFonts w:hint="eastAsia"/>
                <w:bCs/>
                <w:color w:val="auto"/>
                <w:szCs w:val="21"/>
              </w:rPr>
              <w:t>17</w:t>
            </w:r>
          </w:p>
        </w:tc>
        <w:tc>
          <w:tcPr>
            <w:tcW w:w="8531" w:type="dxa"/>
            <w:noWrap/>
            <w:vAlign w:val="center"/>
          </w:tcPr>
          <w:p>
            <w:pPr>
              <w:rPr>
                <w:bCs/>
                <w:color w:val="auto"/>
                <w:szCs w:val="21"/>
                <w:lang w:val="zh-TW" w:eastAsia="zh-TW"/>
              </w:rPr>
            </w:pPr>
            <w:r>
              <w:rPr>
                <w:bCs/>
                <w:color w:val="auto"/>
                <w:szCs w:val="21"/>
                <w:lang w:val="zh-TW" w:eastAsia="zh-TW"/>
              </w:rPr>
              <w:t>投标人信用记录查询：根据财政部关于在政府采购活动中查询及使用信用记录有关问题的通知（财库[2016]125 号）的要求，</w:t>
            </w:r>
            <w:r>
              <w:rPr>
                <w:bCs/>
                <w:color w:val="auto"/>
                <w:szCs w:val="21"/>
                <w:lang w:val="zh-TW"/>
              </w:rPr>
              <w:t>采购人或</w:t>
            </w:r>
            <w:r>
              <w:rPr>
                <w:bCs/>
                <w:color w:val="auto"/>
                <w:szCs w:val="21"/>
                <w:lang w:val="zh-TW" w:eastAsia="zh-TW"/>
              </w:rPr>
              <w:t>采购代理机构将通过</w:t>
            </w:r>
            <w:r>
              <w:rPr>
                <w:rFonts w:hint="eastAsia"/>
                <w:bCs/>
                <w:color w:val="auto"/>
                <w:szCs w:val="21"/>
                <w:lang w:val="zh-TW"/>
              </w:rPr>
              <w:t>“</w:t>
            </w:r>
            <w:r>
              <w:rPr>
                <w:bCs/>
                <w:color w:val="auto"/>
                <w:szCs w:val="21"/>
                <w:lang w:val="zh-TW" w:eastAsia="zh-TW"/>
              </w:rPr>
              <w:t>信用中国</w:t>
            </w:r>
            <w:r>
              <w:rPr>
                <w:rFonts w:hint="eastAsia"/>
                <w:bCs/>
                <w:color w:val="auto"/>
                <w:szCs w:val="21"/>
                <w:lang w:val="zh-TW"/>
              </w:rPr>
              <w:t>”</w:t>
            </w:r>
            <w:r>
              <w:rPr>
                <w:bCs/>
                <w:color w:val="auto"/>
                <w:szCs w:val="21"/>
                <w:lang w:val="zh-TW" w:eastAsia="zh-TW"/>
              </w:rPr>
              <w:t>网站（www.creditchina.gov.cn）、中国政府采购网（www.ccgp.gov.cn）等渠道查询各投标供应商的信用记录。</w:t>
            </w:r>
          </w:p>
          <w:p>
            <w:pPr>
              <w:rPr>
                <w:bCs/>
                <w:color w:val="auto"/>
                <w:szCs w:val="21"/>
                <w:lang w:val="zh-TW" w:eastAsia="zh-TW"/>
              </w:rPr>
            </w:pPr>
            <w:r>
              <w:rPr>
                <w:bCs/>
                <w:color w:val="auto"/>
                <w:szCs w:val="21"/>
                <w:lang w:val="zh-TW" w:eastAsia="zh-TW"/>
              </w:rPr>
              <w:t>查询的截止时间为：投标截止时间；</w:t>
            </w:r>
          </w:p>
          <w:p>
            <w:pPr>
              <w:rPr>
                <w:bCs/>
                <w:color w:val="auto"/>
                <w:szCs w:val="21"/>
                <w:lang w:val="zh-TW"/>
              </w:rPr>
            </w:pPr>
            <w:r>
              <w:rPr>
                <w:bCs/>
                <w:color w:val="auto"/>
                <w:szCs w:val="21"/>
                <w:lang w:val="zh-TW"/>
              </w:rPr>
              <w:t>查询期限：本项目投标截止时间往前追溯三年；</w:t>
            </w:r>
          </w:p>
          <w:p>
            <w:pPr>
              <w:pStyle w:val="29"/>
              <w:spacing w:after="0"/>
              <w:ind w:firstLine="0" w:firstLineChars="0"/>
              <w:rPr>
                <w:bCs/>
                <w:color w:val="auto"/>
                <w:szCs w:val="21"/>
                <w:lang w:val="zh-TW" w:eastAsia="zh-TW"/>
              </w:rPr>
            </w:pPr>
            <w:r>
              <w:rPr>
                <w:bCs/>
                <w:color w:val="auto"/>
                <w:szCs w:val="21"/>
                <w:lang w:val="zh-TW" w:eastAsia="zh-TW"/>
              </w:rPr>
              <w:t>信用信息查询记录和证据留存的具体方式：采购人或采购代理机构对信用信息查询的时间、地点进行记录，并对查询结果进行签字确认；信用信息查询记录及相关证据与其他采购文件一并保存；信用信息的使用规则：对列入失信被执行人、重大税收违法案件当事人名单、政府采购严重违法失信行为记录名单及其他不符合《中华人民共和国政府采购法》第二十二条规定条件的供应商，拒绝其参与本项目的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854" w:type="dxa"/>
            <w:noWrap/>
            <w:vAlign w:val="center"/>
          </w:tcPr>
          <w:p>
            <w:pPr>
              <w:jc w:val="center"/>
              <w:rPr>
                <w:bCs/>
                <w:color w:val="auto"/>
                <w:szCs w:val="21"/>
              </w:rPr>
            </w:pPr>
            <w:r>
              <w:rPr>
                <w:bCs/>
                <w:color w:val="auto"/>
                <w:szCs w:val="21"/>
              </w:rPr>
              <w:t>1</w:t>
            </w:r>
            <w:r>
              <w:rPr>
                <w:rFonts w:hint="eastAsia"/>
                <w:bCs/>
                <w:color w:val="auto"/>
                <w:szCs w:val="21"/>
              </w:rPr>
              <w:t>8</w:t>
            </w:r>
          </w:p>
        </w:tc>
        <w:tc>
          <w:tcPr>
            <w:tcW w:w="8531" w:type="dxa"/>
            <w:noWrap/>
            <w:vAlign w:val="center"/>
          </w:tcPr>
          <w:p>
            <w:pPr>
              <w:spacing w:line="360" w:lineRule="auto"/>
              <w:rPr>
                <w:bCs/>
                <w:color w:val="auto"/>
                <w:szCs w:val="21"/>
              </w:rPr>
            </w:pPr>
            <w:r>
              <w:rPr>
                <w:rFonts w:hint="eastAsia"/>
                <w:bCs/>
                <w:color w:val="auto"/>
                <w:szCs w:val="21"/>
              </w:rPr>
              <w:t>采购代理机构：浙江求是工程咨询监理有限公司</w:t>
            </w:r>
          </w:p>
          <w:p>
            <w:pPr>
              <w:tabs>
                <w:tab w:val="left" w:pos="540"/>
              </w:tabs>
              <w:snapToGrid w:val="0"/>
              <w:spacing w:line="360" w:lineRule="auto"/>
              <w:rPr>
                <w:color w:val="auto"/>
              </w:rPr>
            </w:pPr>
            <w:r>
              <w:rPr>
                <w:rFonts w:hint="eastAsia" w:ascii="宋体" w:hAnsi="宋体" w:cs="宋体"/>
                <w:color w:val="auto"/>
                <w:szCs w:val="21"/>
              </w:rPr>
              <w:t>地址：</w:t>
            </w:r>
            <w:r>
              <w:rPr>
                <w:rFonts w:hint="eastAsia"/>
                <w:color w:val="auto"/>
              </w:rPr>
              <w:t>永康市五金北路</w:t>
            </w:r>
            <w:r>
              <w:rPr>
                <w:color w:val="auto"/>
              </w:rPr>
              <w:t>283</w:t>
            </w:r>
            <w:r>
              <w:rPr>
                <w:rFonts w:hint="eastAsia"/>
                <w:color w:val="auto"/>
              </w:rPr>
              <w:t>号（五金二期）</w:t>
            </w:r>
            <w:r>
              <w:rPr>
                <w:color w:val="auto"/>
              </w:rPr>
              <w:t>1</w:t>
            </w:r>
            <w:r>
              <w:rPr>
                <w:rFonts w:hint="eastAsia"/>
                <w:color w:val="auto"/>
              </w:rPr>
              <w:t>幢</w:t>
            </w:r>
            <w:r>
              <w:rPr>
                <w:color w:val="auto"/>
              </w:rPr>
              <w:t>1</w:t>
            </w:r>
            <w:r>
              <w:rPr>
                <w:rFonts w:hint="eastAsia"/>
                <w:color w:val="auto"/>
              </w:rPr>
              <w:t>号门三楼</w:t>
            </w:r>
          </w:p>
          <w:p>
            <w:pPr>
              <w:tabs>
                <w:tab w:val="left" w:pos="540"/>
              </w:tabs>
              <w:snapToGrid w:val="0"/>
              <w:spacing w:line="360" w:lineRule="auto"/>
              <w:rPr>
                <w:rFonts w:hint="eastAsia" w:eastAsia="宋体"/>
                <w:bCs/>
                <w:color w:val="auto"/>
                <w:szCs w:val="21"/>
                <w:lang w:eastAsia="zh-CN"/>
              </w:rPr>
            </w:pPr>
            <w:r>
              <w:rPr>
                <w:rFonts w:hint="eastAsia"/>
                <w:bCs/>
                <w:color w:val="auto"/>
                <w:szCs w:val="21"/>
              </w:rPr>
              <w:t>联系人：</w:t>
            </w:r>
            <w:r>
              <w:rPr>
                <w:rFonts w:hint="eastAsia"/>
                <w:bCs/>
                <w:color w:val="auto"/>
                <w:szCs w:val="21"/>
                <w:lang w:eastAsia="zh-CN"/>
              </w:rPr>
              <w:t>周先生</w:t>
            </w:r>
          </w:p>
          <w:p>
            <w:pPr>
              <w:tabs>
                <w:tab w:val="left" w:pos="540"/>
              </w:tabs>
              <w:snapToGrid w:val="0"/>
              <w:spacing w:line="360" w:lineRule="auto"/>
              <w:rPr>
                <w:bCs/>
                <w:color w:val="auto"/>
                <w:szCs w:val="21"/>
                <w:lang w:val="zh-TW" w:eastAsia="zh-TW"/>
              </w:rPr>
            </w:pPr>
            <w:r>
              <w:rPr>
                <w:rFonts w:hint="eastAsia"/>
                <w:bCs/>
                <w:color w:val="auto"/>
                <w:szCs w:val="21"/>
              </w:rPr>
              <w:t>联系电话：</w:t>
            </w:r>
            <w:r>
              <w:rPr>
                <w:bCs/>
                <w:color w:val="auto"/>
                <w:szCs w:val="21"/>
              </w:rPr>
              <w:t>0579-87131823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1" w:hRule="atLeast"/>
          <w:jc w:val="center"/>
        </w:trPr>
        <w:tc>
          <w:tcPr>
            <w:tcW w:w="854" w:type="dxa"/>
            <w:noWrap/>
            <w:vAlign w:val="center"/>
          </w:tcPr>
          <w:p>
            <w:pPr>
              <w:jc w:val="center"/>
              <w:rPr>
                <w:bCs/>
                <w:color w:val="auto"/>
                <w:szCs w:val="21"/>
              </w:rPr>
            </w:pPr>
            <w:r>
              <w:rPr>
                <w:rFonts w:hint="eastAsia"/>
                <w:bCs/>
                <w:color w:val="auto"/>
                <w:szCs w:val="21"/>
              </w:rPr>
              <w:t>19</w:t>
            </w:r>
          </w:p>
        </w:tc>
        <w:tc>
          <w:tcPr>
            <w:tcW w:w="8531" w:type="dxa"/>
            <w:noWrap/>
            <w:vAlign w:val="center"/>
          </w:tcPr>
          <w:p>
            <w:pPr>
              <w:pStyle w:val="15"/>
              <w:snapToGrid w:val="0"/>
              <w:spacing w:line="380" w:lineRule="exact"/>
              <w:rPr>
                <w:color w:val="auto"/>
              </w:rPr>
            </w:pPr>
            <w:r>
              <w:rPr>
                <w:rFonts w:hint="eastAsia"/>
                <w:color w:val="auto"/>
              </w:rPr>
              <w:t>电子投标注意事项：</w:t>
            </w:r>
          </w:p>
          <w:p>
            <w:pPr>
              <w:pStyle w:val="15"/>
              <w:snapToGrid w:val="0"/>
              <w:spacing w:line="380" w:lineRule="exact"/>
              <w:rPr>
                <w:color w:val="auto"/>
              </w:rPr>
            </w:pPr>
            <w:r>
              <w:rPr>
                <w:rFonts w:hint="eastAsia"/>
                <w:color w:val="auto"/>
              </w:rPr>
              <w:t>（1）投标人不必到开标现场，可自行在公司完成传输、解密等事宜。</w:t>
            </w:r>
          </w:p>
          <w:p>
            <w:pPr>
              <w:spacing w:line="400" w:lineRule="exact"/>
              <w:rPr>
                <w:color w:val="auto"/>
              </w:rPr>
            </w:pPr>
            <w:r>
              <w:rPr>
                <w:rFonts w:hint="eastAsia"/>
                <w:color w:val="auto"/>
              </w:rPr>
              <w:t>（2）请务必确保投标文件制作客户端为最新版本，旧版本可能导致投标文件解密失败。</w:t>
            </w:r>
          </w:p>
          <w:p>
            <w:pPr>
              <w:spacing w:line="400" w:lineRule="exact"/>
              <w:rPr>
                <w:color w:val="auto"/>
              </w:rPr>
            </w:pPr>
            <w:r>
              <w:rPr>
                <w:rFonts w:hint="eastAsia"/>
                <w:color w:val="auto"/>
              </w:rPr>
              <w:t>（3）请务必确保投标文件制作时所用的 CA 锁与投标文件解密时的 CA 锁为同一把，否则可能导致投标文件解密失败。</w:t>
            </w:r>
          </w:p>
          <w:p>
            <w:pPr>
              <w:spacing w:line="360" w:lineRule="auto"/>
              <w:rPr>
                <w:color w:val="auto"/>
              </w:rPr>
            </w:pPr>
            <w:r>
              <w:rPr>
                <w:rFonts w:hint="eastAsia"/>
                <w:color w:val="auto"/>
              </w:rPr>
              <w:t>（4）在投标文件解密前，请务必检验 CA 锁与所用电脑的兼容性，部分电脑因 CA 驱动未正常安装、USB 接口兼容性差等原因可能造成投标文件解密失败。</w:t>
            </w:r>
          </w:p>
          <w:p>
            <w:pPr>
              <w:pStyle w:val="5"/>
              <w:jc w:val="both"/>
              <w:rPr>
                <w:color w:val="auto"/>
              </w:rPr>
            </w:pPr>
            <w:bookmarkStart w:id="13" w:name="_Toc23613"/>
            <w:bookmarkStart w:id="14" w:name="_Toc31219"/>
            <w:bookmarkStart w:id="15" w:name="_Toc16230"/>
            <w:bookmarkStart w:id="16" w:name="_Toc13737"/>
            <w:bookmarkStart w:id="17" w:name="_Toc27683"/>
            <w:bookmarkStart w:id="18" w:name="_Toc28729"/>
            <w:r>
              <w:rPr>
                <w:rFonts w:hint="eastAsia"/>
                <w:b w:val="0"/>
                <w:bCs/>
                <w:color w:val="auto"/>
                <w:sz w:val="22"/>
                <w:szCs w:val="15"/>
              </w:rPr>
              <w:t>(5)为便于专家评标，要求投标人在电子投标文件中设置与评标办法中各评分条款相对应的关联定位。</w:t>
            </w:r>
            <w:bookmarkEnd w:id="13"/>
            <w:bookmarkEnd w:id="14"/>
            <w:bookmarkEnd w:id="15"/>
            <w:bookmarkEnd w:id="16"/>
            <w:bookmarkEnd w:id="17"/>
            <w:bookmark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854" w:type="dxa"/>
            <w:noWrap/>
            <w:vAlign w:val="center"/>
          </w:tcPr>
          <w:p>
            <w:pPr>
              <w:spacing w:line="360" w:lineRule="auto"/>
              <w:jc w:val="center"/>
              <w:rPr>
                <w:rFonts w:hint="eastAsia"/>
                <w:bCs/>
                <w:color w:val="auto"/>
                <w:szCs w:val="21"/>
              </w:rPr>
            </w:pPr>
            <w:r>
              <w:rPr>
                <w:rFonts w:hint="eastAsia"/>
                <w:bCs/>
                <w:color w:val="auto"/>
                <w:szCs w:val="21"/>
                <w:lang w:val="en-US" w:eastAsia="zh-CN"/>
              </w:rPr>
              <w:t>20</w:t>
            </w:r>
          </w:p>
        </w:tc>
        <w:tc>
          <w:tcPr>
            <w:tcW w:w="8531" w:type="dxa"/>
            <w:noWrap/>
            <w:vAlign w:val="center"/>
          </w:tcPr>
          <w:p>
            <w:pPr>
              <w:numPr>
                <w:ilvl w:val="0"/>
                <w:numId w:val="0"/>
              </w:numPr>
              <w:spacing w:line="360" w:lineRule="auto"/>
              <w:ind w:left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特别说明</w:t>
            </w:r>
          </w:p>
          <w:p>
            <w:pPr>
              <w:numPr>
                <w:ilvl w:val="0"/>
                <w:numId w:val="0"/>
              </w:numPr>
              <w:spacing w:line="360" w:lineRule="auto"/>
              <w:ind w:left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1、根据《政府采购促进中小企业管理办法》第十二条第四款，小微企业不得将合同分包给大中型企业，中型企业不得将合同分包给大型企业；</w:t>
            </w:r>
          </w:p>
          <w:p>
            <w:pPr>
              <w:numPr>
                <w:ilvl w:val="0"/>
                <w:numId w:val="0"/>
              </w:numPr>
              <w:spacing w:line="360" w:lineRule="auto"/>
              <w:ind w:left="0" w:leftChars="0" w:firstLine="0" w:firstLineChars="0"/>
              <w:rPr>
                <w:rFonts w:hint="eastAsia"/>
                <w:b w:val="0"/>
                <w:bCs/>
                <w:color w:val="auto"/>
                <w:sz w:val="22"/>
                <w:szCs w:val="15"/>
              </w:rPr>
            </w:pPr>
            <w:r>
              <w:rPr>
                <w:rFonts w:hint="eastAsia" w:ascii="宋体" w:hAnsi="宋体" w:eastAsia="宋体" w:cs="宋体"/>
                <w:color w:val="auto"/>
                <w:sz w:val="21"/>
                <w:szCs w:val="21"/>
                <w:lang w:val="en-US" w:eastAsia="zh-CN"/>
              </w:rPr>
              <w:t>2、根据《政府采购促进中小企业管理办法》</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财库〔2020〕46号</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及《关于印发中小企业划型标准规定的通知工信部联企业》（〔2011〕300号）有关规定，本采购标的对应的所属行业为</w:t>
            </w:r>
            <w:r>
              <w:rPr>
                <w:rFonts w:hint="eastAsia" w:ascii="宋体" w:hAnsi="宋体" w:cs="宋体"/>
                <w:b/>
                <w:bCs/>
                <w:color w:val="auto"/>
                <w:sz w:val="21"/>
                <w:szCs w:val="21"/>
                <w:highlight w:val="none"/>
                <w:lang w:val="en-US" w:eastAsia="zh-CN"/>
              </w:rPr>
              <w:t>其他未列明</w:t>
            </w:r>
            <w:r>
              <w:rPr>
                <w:rFonts w:hint="eastAsia" w:ascii="宋体" w:hAnsi="宋体" w:eastAsia="宋体" w:cs="宋体"/>
                <w:b/>
                <w:bCs/>
                <w:color w:val="auto"/>
                <w:sz w:val="21"/>
                <w:szCs w:val="21"/>
                <w:highlight w:val="none"/>
                <w:lang w:val="en-US" w:eastAsia="zh-CN"/>
              </w:rPr>
              <w:t>行业</w:t>
            </w:r>
            <w:r>
              <w:rPr>
                <w:rFonts w:hint="eastAsia" w:ascii="宋体" w:hAnsi="宋体" w:eastAsia="宋体" w:cs="宋体"/>
                <w:b/>
                <w:bCs/>
                <w:color w:val="auto"/>
                <w:sz w:val="21"/>
                <w:szCs w:val="21"/>
                <w:lang w:val="en-US" w:eastAsia="zh-CN"/>
              </w:rPr>
              <w:t>。</w:t>
            </w:r>
          </w:p>
        </w:tc>
      </w:tr>
    </w:tbl>
    <w:p>
      <w:pPr>
        <w:rPr>
          <w:color w:val="auto"/>
        </w:rPr>
      </w:pPr>
    </w:p>
    <w:p>
      <w:pPr>
        <w:rPr>
          <w:rFonts w:eastAsia="黑体"/>
          <w:color w:val="auto"/>
        </w:rPr>
      </w:pPr>
      <w:bookmarkStart w:id="19" w:name="_Toc11165"/>
      <w:bookmarkStart w:id="20" w:name="_Toc21385"/>
      <w:bookmarkStart w:id="21" w:name="_Toc8071"/>
      <w:bookmarkStart w:id="22" w:name="_Toc32697"/>
      <w:bookmarkStart w:id="23" w:name="_Toc31363"/>
      <w:bookmarkStart w:id="24" w:name="_Toc28541"/>
      <w:bookmarkStart w:id="25" w:name="_Toc26880"/>
      <w:r>
        <w:rPr>
          <w:rFonts w:eastAsia="黑体"/>
          <w:color w:val="auto"/>
        </w:rPr>
        <w:br w:type="page"/>
      </w:r>
    </w:p>
    <w:p>
      <w:pPr>
        <w:pStyle w:val="6"/>
        <w:jc w:val="both"/>
        <w:rPr>
          <w:rFonts w:ascii="Times New Roman" w:hAnsi="Times New Roman" w:eastAsia="黑体" w:cs="Times New Roman"/>
          <w:color w:val="auto"/>
        </w:rPr>
      </w:pPr>
      <w:r>
        <w:rPr>
          <w:rFonts w:ascii="Times New Roman" w:hAnsi="Times New Roman" w:eastAsia="黑体" w:cs="Times New Roman"/>
          <w:color w:val="auto"/>
        </w:rPr>
        <w:t>一、总则</w:t>
      </w:r>
      <w:bookmarkEnd w:id="19"/>
      <w:bookmarkEnd w:id="20"/>
      <w:bookmarkEnd w:id="21"/>
      <w:bookmarkEnd w:id="22"/>
      <w:bookmarkEnd w:id="23"/>
      <w:bookmarkEnd w:id="24"/>
      <w:bookmarkEnd w:id="25"/>
    </w:p>
    <w:p>
      <w:pPr>
        <w:pStyle w:val="82"/>
        <w:spacing w:line="360" w:lineRule="auto"/>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1、适用范围</w:t>
      </w:r>
    </w:p>
    <w:p>
      <w:pPr>
        <w:pStyle w:val="82"/>
        <w:spacing w:line="360" w:lineRule="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1.1本招标文件仅适用于本次招标采购。</w:t>
      </w:r>
    </w:p>
    <w:p>
      <w:pPr>
        <w:pStyle w:val="82"/>
        <w:spacing w:line="360" w:lineRule="auto"/>
        <w:rPr>
          <w:rFonts w:ascii="Times New Roman" w:hAnsi="Times New Roman" w:eastAsia="宋体" w:cs="Times New Roman"/>
          <w:color w:val="auto"/>
          <w:sz w:val="21"/>
          <w:szCs w:val="21"/>
        </w:rPr>
      </w:pPr>
      <w:r>
        <w:rPr>
          <w:rFonts w:ascii="Times New Roman" w:hAnsi="Times New Roman" w:eastAsia="宋体" w:cs="Times New Roman"/>
          <w:b/>
          <w:bCs/>
          <w:color w:val="auto"/>
          <w:sz w:val="21"/>
          <w:szCs w:val="21"/>
        </w:rPr>
        <w:t>2、定义</w:t>
      </w:r>
    </w:p>
    <w:p>
      <w:pPr>
        <w:pStyle w:val="82"/>
        <w:spacing w:line="360" w:lineRule="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2.1</w:t>
      </w:r>
      <w:r>
        <w:rPr>
          <w:rFonts w:hint="eastAsia" w:ascii="Times New Roman" w:hAnsi="Times New Roman" w:eastAsia="宋体" w:cs="Times New Roman"/>
          <w:color w:val="auto"/>
          <w:sz w:val="21"/>
          <w:szCs w:val="21"/>
        </w:rPr>
        <w:t>“</w:t>
      </w:r>
      <w:r>
        <w:rPr>
          <w:rFonts w:ascii="Times New Roman" w:hAnsi="Times New Roman" w:eastAsia="宋体" w:cs="Times New Roman"/>
          <w:color w:val="auto"/>
          <w:sz w:val="21"/>
          <w:szCs w:val="21"/>
        </w:rPr>
        <w:t>采购人</w:t>
      </w:r>
      <w:r>
        <w:rPr>
          <w:rFonts w:hint="eastAsia" w:ascii="Times New Roman" w:hAnsi="Times New Roman" w:eastAsia="宋体" w:cs="Times New Roman"/>
          <w:color w:val="auto"/>
          <w:sz w:val="21"/>
          <w:szCs w:val="21"/>
        </w:rPr>
        <w:t>”</w:t>
      </w:r>
      <w:r>
        <w:rPr>
          <w:rFonts w:ascii="Times New Roman" w:hAnsi="Times New Roman" w:eastAsia="宋体" w:cs="Times New Roman"/>
          <w:color w:val="auto"/>
          <w:sz w:val="21"/>
          <w:szCs w:val="21"/>
        </w:rPr>
        <w:t>系指</w:t>
      </w:r>
      <w:r>
        <w:rPr>
          <w:rFonts w:hint="eastAsia" w:ascii="Times New Roman" w:hAnsi="Times New Roman" w:eastAsia="宋体" w:cs="Times New Roman"/>
          <w:color w:val="auto"/>
          <w:sz w:val="21"/>
          <w:szCs w:val="21"/>
          <w:lang w:eastAsia="zh-CN"/>
        </w:rPr>
        <w:t>永康市园林管理处</w:t>
      </w:r>
      <w:r>
        <w:rPr>
          <w:rFonts w:ascii="Times New Roman" w:hAnsi="Times New Roman" w:eastAsia="宋体" w:cs="Times New Roman"/>
          <w:color w:val="auto"/>
          <w:sz w:val="21"/>
          <w:szCs w:val="21"/>
        </w:rPr>
        <w:t>。</w:t>
      </w:r>
    </w:p>
    <w:p>
      <w:pPr>
        <w:pStyle w:val="82"/>
        <w:spacing w:line="360" w:lineRule="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2.2</w:t>
      </w:r>
      <w:r>
        <w:rPr>
          <w:rFonts w:hint="eastAsia" w:ascii="Times New Roman" w:hAnsi="Times New Roman" w:eastAsia="宋体" w:cs="Times New Roman"/>
          <w:color w:val="auto"/>
          <w:sz w:val="21"/>
          <w:szCs w:val="21"/>
        </w:rPr>
        <w:t>“</w:t>
      </w:r>
      <w:r>
        <w:rPr>
          <w:rFonts w:ascii="Times New Roman" w:hAnsi="Times New Roman" w:eastAsia="宋体" w:cs="Times New Roman"/>
          <w:color w:val="auto"/>
          <w:sz w:val="21"/>
          <w:szCs w:val="21"/>
        </w:rPr>
        <w:t>投标人</w:t>
      </w:r>
      <w:r>
        <w:rPr>
          <w:rFonts w:hint="eastAsia" w:ascii="Times New Roman" w:hAnsi="Times New Roman" w:eastAsia="宋体" w:cs="Times New Roman"/>
          <w:color w:val="auto"/>
          <w:sz w:val="21"/>
          <w:szCs w:val="21"/>
        </w:rPr>
        <w:t>”</w:t>
      </w:r>
      <w:r>
        <w:rPr>
          <w:rFonts w:ascii="Times New Roman" w:hAnsi="Times New Roman" w:eastAsia="宋体" w:cs="Times New Roman"/>
          <w:color w:val="auto"/>
          <w:sz w:val="21"/>
          <w:szCs w:val="21"/>
        </w:rPr>
        <w:t>系指向采购代理机构提交投标文件的供应商。</w:t>
      </w:r>
    </w:p>
    <w:p>
      <w:pPr>
        <w:pStyle w:val="82"/>
        <w:spacing w:line="360" w:lineRule="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2.3</w:t>
      </w:r>
      <w:r>
        <w:rPr>
          <w:rFonts w:hint="eastAsia" w:ascii="Times New Roman" w:hAnsi="Times New Roman" w:eastAsia="宋体" w:cs="Times New Roman"/>
          <w:color w:val="auto"/>
          <w:sz w:val="21"/>
          <w:szCs w:val="21"/>
        </w:rPr>
        <w:t>“</w:t>
      </w:r>
      <w:r>
        <w:rPr>
          <w:rFonts w:ascii="Times New Roman" w:hAnsi="Times New Roman" w:eastAsia="宋体" w:cs="Times New Roman"/>
          <w:color w:val="auto"/>
          <w:sz w:val="21"/>
          <w:szCs w:val="21"/>
        </w:rPr>
        <w:t>采购代理机构</w:t>
      </w:r>
      <w:r>
        <w:rPr>
          <w:rFonts w:hint="eastAsia" w:ascii="Times New Roman" w:hAnsi="Times New Roman" w:eastAsia="宋体" w:cs="Times New Roman"/>
          <w:color w:val="auto"/>
          <w:sz w:val="21"/>
          <w:szCs w:val="21"/>
        </w:rPr>
        <w:t>”</w:t>
      </w:r>
      <w:r>
        <w:rPr>
          <w:rFonts w:ascii="Times New Roman" w:hAnsi="Times New Roman" w:eastAsia="宋体" w:cs="Times New Roman"/>
          <w:color w:val="auto"/>
          <w:sz w:val="21"/>
          <w:szCs w:val="21"/>
        </w:rPr>
        <w:t>系指组织本次招</w:t>
      </w:r>
      <w:r>
        <w:rPr>
          <w:rFonts w:hint="eastAsia" w:ascii="Times New Roman" w:hAnsi="Times New Roman" w:eastAsia="宋体" w:cs="Times New Roman"/>
          <w:color w:val="auto"/>
          <w:sz w:val="21"/>
          <w:szCs w:val="21"/>
          <w:lang w:eastAsia="zh-CN"/>
        </w:rPr>
        <w:t>标的</w:t>
      </w:r>
      <w:r>
        <w:rPr>
          <w:rFonts w:hint="eastAsia" w:ascii="Times New Roman" w:hAnsi="Times New Roman" w:eastAsia="宋体" w:cs="Times New Roman"/>
          <w:color w:val="auto"/>
          <w:sz w:val="21"/>
          <w:szCs w:val="21"/>
        </w:rPr>
        <w:t>浙江求是工程咨询监理有限公司</w:t>
      </w:r>
      <w:r>
        <w:rPr>
          <w:rFonts w:ascii="Times New Roman" w:hAnsi="Times New Roman" w:eastAsia="宋体" w:cs="Times New Roman"/>
          <w:color w:val="auto"/>
          <w:sz w:val="21"/>
          <w:szCs w:val="21"/>
        </w:rPr>
        <w:t>。</w:t>
      </w:r>
    </w:p>
    <w:p>
      <w:pPr>
        <w:pStyle w:val="82"/>
        <w:spacing w:line="360" w:lineRule="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2.4</w:t>
      </w:r>
      <w:r>
        <w:rPr>
          <w:rFonts w:hint="eastAsia" w:ascii="Times New Roman" w:hAnsi="Times New Roman" w:eastAsia="宋体" w:cs="Times New Roman"/>
          <w:color w:val="auto"/>
          <w:sz w:val="21"/>
          <w:szCs w:val="21"/>
        </w:rPr>
        <w:t>“</w:t>
      </w:r>
      <w:r>
        <w:rPr>
          <w:rFonts w:ascii="Times New Roman" w:hAnsi="Times New Roman" w:eastAsia="宋体" w:cs="Times New Roman"/>
          <w:color w:val="auto"/>
          <w:sz w:val="21"/>
          <w:szCs w:val="21"/>
        </w:rPr>
        <w:t>服务</w:t>
      </w:r>
      <w:r>
        <w:rPr>
          <w:rFonts w:hint="eastAsia" w:ascii="Times New Roman" w:hAnsi="Times New Roman" w:eastAsia="宋体" w:cs="Times New Roman"/>
          <w:color w:val="auto"/>
          <w:sz w:val="21"/>
          <w:szCs w:val="21"/>
        </w:rPr>
        <w:t>”</w:t>
      </w:r>
      <w:r>
        <w:rPr>
          <w:rFonts w:ascii="Times New Roman" w:hAnsi="Times New Roman" w:eastAsia="宋体" w:cs="Times New Roman"/>
          <w:color w:val="auto"/>
          <w:sz w:val="21"/>
          <w:szCs w:val="21"/>
        </w:rPr>
        <w:t>系指招标文件规定供方须承担的运输、设计、安装、调试、维护、培训、技术服务、及其它类似服务。</w:t>
      </w:r>
    </w:p>
    <w:p>
      <w:pPr>
        <w:pStyle w:val="82"/>
        <w:spacing w:line="360" w:lineRule="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2.5</w:t>
      </w:r>
      <w:r>
        <w:rPr>
          <w:rFonts w:hint="eastAsia" w:ascii="Times New Roman" w:hAnsi="Times New Roman" w:eastAsia="宋体" w:cs="Times New Roman"/>
          <w:color w:val="auto"/>
          <w:sz w:val="21"/>
          <w:szCs w:val="21"/>
        </w:rPr>
        <w:t>甲</w:t>
      </w:r>
      <w:r>
        <w:rPr>
          <w:rFonts w:ascii="Times New Roman" w:hAnsi="Times New Roman" w:eastAsia="宋体" w:cs="Times New Roman"/>
          <w:color w:val="auto"/>
          <w:sz w:val="21"/>
          <w:szCs w:val="21"/>
        </w:rPr>
        <w:t>方：即</w:t>
      </w:r>
      <w:r>
        <w:rPr>
          <w:rFonts w:hint="eastAsia" w:ascii="Times New Roman" w:hAnsi="Times New Roman" w:eastAsia="宋体" w:cs="Times New Roman"/>
          <w:color w:val="auto"/>
          <w:sz w:val="21"/>
          <w:szCs w:val="21"/>
          <w:lang w:eastAsia="zh-CN"/>
        </w:rPr>
        <w:t>永康市园林管理处</w:t>
      </w:r>
      <w:r>
        <w:rPr>
          <w:rFonts w:ascii="Times New Roman" w:hAnsi="Times New Roman" w:eastAsia="宋体" w:cs="Times New Roman"/>
          <w:color w:val="auto"/>
          <w:sz w:val="21"/>
          <w:szCs w:val="21"/>
        </w:rPr>
        <w:t>，在招投标阶段称为采购人，在签订和执行合同阶段称为</w:t>
      </w:r>
      <w:r>
        <w:rPr>
          <w:rFonts w:hint="eastAsia" w:ascii="Times New Roman" w:hAnsi="Times New Roman" w:eastAsia="宋体" w:cs="Times New Roman"/>
          <w:color w:val="auto"/>
          <w:sz w:val="21"/>
          <w:szCs w:val="21"/>
        </w:rPr>
        <w:t>甲方</w:t>
      </w:r>
      <w:r>
        <w:rPr>
          <w:rFonts w:ascii="Times New Roman" w:hAnsi="Times New Roman" w:eastAsia="宋体" w:cs="Times New Roman"/>
          <w:color w:val="auto"/>
          <w:sz w:val="21"/>
          <w:szCs w:val="21"/>
        </w:rPr>
        <w:t>。</w:t>
      </w:r>
    </w:p>
    <w:p>
      <w:pPr>
        <w:pStyle w:val="82"/>
        <w:spacing w:line="360" w:lineRule="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2.6供方：在招投标阶段称为投标人，中标后在签订和执行合同阶段称为供方</w:t>
      </w:r>
      <w:r>
        <w:rPr>
          <w:rFonts w:hint="eastAsia" w:ascii="Times New Roman" w:hAnsi="Times New Roman" w:eastAsia="宋体" w:cs="Times New Roman"/>
          <w:color w:val="auto"/>
          <w:sz w:val="21"/>
          <w:szCs w:val="21"/>
        </w:rPr>
        <w:t>或乙方</w:t>
      </w:r>
      <w:r>
        <w:rPr>
          <w:rFonts w:ascii="Times New Roman" w:hAnsi="Times New Roman" w:eastAsia="宋体" w:cs="Times New Roman"/>
          <w:color w:val="auto"/>
          <w:sz w:val="21"/>
          <w:szCs w:val="21"/>
        </w:rPr>
        <w:t>。</w:t>
      </w:r>
    </w:p>
    <w:p>
      <w:pPr>
        <w:pStyle w:val="82"/>
        <w:spacing w:line="360" w:lineRule="auto"/>
        <w:rPr>
          <w:rFonts w:ascii="Times New Roman" w:hAnsi="Times New Roman" w:eastAsia="宋体" w:cs="Times New Roman"/>
          <w:color w:val="auto"/>
        </w:rPr>
      </w:pPr>
      <w:r>
        <w:rPr>
          <w:rFonts w:ascii="Times New Roman" w:hAnsi="Times New Roman" w:eastAsia="宋体" w:cs="Times New Roman"/>
          <w:color w:val="auto"/>
          <w:sz w:val="21"/>
          <w:szCs w:val="21"/>
        </w:rPr>
        <w:t>2.7</w:t>
      </w:r>
      <w:r>
        <w:rPr>
          <w:rFonts w:hint="eastAsia" w:ascii="Times New Roman" w:hAnsi="Times New Roman" w:eastAsia="宋体" w:cs="Times New Roman"/>
          <w:color w:val="auto"/>
          <w:sz w:val="21"/>
          <w:szCs w:val="21"/>
        </w:rPr>
        <w:t>“</w:t>
      </w:r>
      <w:r>
        <w:rPr>
          <w:rFonts w:ascii="Times New Roman" w:hAnsi="Times New Roman" w:eastAsia="宋体" w:cs="Times New Roman"/>
          <w:color w:val="auto"/>
          <w:sz w:val="21"/>
          <w:szCs w:val="21"/>
        </w:rPr>
        <w:t>原产地</w:t>
      </w:r>
      <w:r>
        <w:rPr>
          <w:rFonts w:hint="eastAsia" w:ascii="Times New Roman" w:hAnsi="Times New Roman" w:eastAsia="宋体" w:cs="Times New Roman"/>
          <w:color w:val="auto"/>
          <w:sz w:val="21"/>
          <w:szCs w:val="21"/>
        </w:rPr>
        <w:t>”</w:t>
      </w:r>
      <w:r>
        <w:rPr>
          <w:rFonts w:ascii="Times New Roman" w:hAnsi="Times New Roman" w:eastAsia="宋体" w:cs="Times New Roman"/>
          <w:color w:val="auto"/>
          <w:sz w:val="21"/>
          <w:szCs w:val="21"/>
        </w:rPr>
        <w:t>是指货物生产、或提供有关服务的来源地。</w:t>
      </w:r>
    </w:p>
    <w:p>
      <w:pPr>
        <w:pStyle w:val="82"/>
        <w:spacing w:line="360" w:lineRule="auto"/>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3、合格的投标人</w:t>
      </w:r>
    </w:p>
    <w:p>
      <w:pPr>
        <w:pStyle w:val="82"/>
        <w:spacing w:line="360" w:lineRule="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3.1 符合</w:t>
      </w:r>
      <w:r>
        <w:rPr>
          <w:rFonts w:hint="eastAsia" w:ascii="Times New Roman" w:hAnsi="Times New Roman" w:eastAsia="宋体" w:cs="Times New Roman"/>
          <w:color w:val="auto"/>
          <w:sz w:val="21"/>
          <w:szCs w:val="21"/>
        </w:rPr>
        <w:t>招标公告中投标人资格要求规定的条件。</w:t>
      </w:r>
    </w:p>
    <w:p>
      <w:pPr>
        <w:pStyle w:val="82"/>
        <w:spacing w:line="360" w:lineRule="auto"/>
        <w:rPr>
          <w:rFonts w:ascii="Times New Roman" w:hAnsi="Times New Roman" w:eastAsia="宋体" w:cs="Times New Roman"/>
          <w:color w:val="auto"/>
          <w:sz w:val="21"/>
          <w:szCs w:val="21"/>
        </w:rPr>
      </w:pPr>
      <w:r>
        <w:rPr>
          <w:rFonts w:ascii="Times New Roman" w:hAnsi="Times New Roman" w:eastAsia="宋体" w:cs="Times New Roman"/>
          <w:b/>
          <w:bCs/>
          <w:color w:val="auto"/>
          <w:sz w:val="21"/>
          <w:szCs w:val="21"/>
        </w:rPr>
        <w:t>4、投标费用</w:t>
      </w:r>
    </w:p>
    <w:p>
      <w:pPr>
        <w:pStyle w:val="82"/>
        <w:spacing w:line="360" w:lineRule="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4.1投标人应承担所有与投标有关的全部费用。不论投</w:t>
      </w:r>
      <w:r>
        <w:rPr>
          <w:rFonts w:hint="eastAsia" w:ascii="Times New Roman" w:hAnsi="Times New Roman" w:eastAsia="宋体" w:cs="Times New Roman"/>
          <w:color w:val="auto"/>
          <w:sz w:val="21"/>
          <w:szCs w:val="21"/>
          <w:lang w:eastAsia="zh-CN"/>
        </w:rPr>
        <w:t>标项</w:t>
      </w:r>
      <w:r>
        <w:rPr>
          <w:rFonts w:ascii="Times New Roman" w:hAnsi="Times New Roman" w:eastAsia="宋体" w:cs="Times New Roman"/>
          <w:color w:val="auto"/>
          <w:sz w:val="21"/>
          <w:szCs w:val="21"/>
        </w:rPr>
        <w:t>结果如何，采购人和采购代理机构在任何情况下均无义务和责任承担上述这些费用。</w:t>
      </w:r>
    </w:p>
    <w:p>
      <w:pPr>
        <w:pStyle w:val="82"/>
        <w:spacing w:line="360" w:lineRule="auto"/>
        <w:rPr>
          <w:rFonts w:ascii="Times New Roman" w:hAnsi="Times New Roman" w:eastAsia="宋体" w:cs="Times New Roman"/>
          <w:color w:val="auto"/>
          <w:sz w:val="21"/>
          <w:szCs w:val="21"/>
        </w:rPr>
      </w:pPr>
      <w:r>
        <w:rPr>
          <w:rFonts w:ascii="Times New Roman" w:hAnsi="Times New Roman" w:eastAsia="宋体" w:cs="Times New Roman"/>
          <w:b/>
          <w:bCs/>
          <w:color w:val="auto"/>
          <w:sz w:val="21"/>
          <w:szCs w:val="21"/>
        </w:rPr>
        <w:t>5、现场考察</w:t>
      </w:r>
      <w:r>
        <w:rPr>
          <w:rFonts w:hint="eastAsia" w:ascii="Times New Roman" w:hAnsi="Times New Roman" w:eastAsia="宋体" w:cs="Times New Roman"/>
          <w:b/>
          <w:bCs/>
          <w:color w:val="auto"/>
          <w:sz w:val="21"/>
          <w:szCs w:val="21"/>
        </w:rPr>
        <w:t>：</w:t>
      </w:r>
      <w:r>
        <w:rPr>
          <w:rFonts w:ascii="Times New Roman" w:hAnsi="Times New Roman" w:eastAsia="宋体" w:cs="Times New Roman"/>
          <w:color w:val="auto"/>
          <w:sz w:val="21"/>
          <w:szCs w:val="21"/>
        </w:rPr>
        <w:t>不组织。</w:t>
      </w:r>
    </w:p>
    <w:p>
      <w:pPr>
        <w:pStyle w:val="82"/>
        <w:spacing w:line="360" w:lineRule="auto"/>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6、特别说明</w:t>
      </w:r>
    </w:p>
    <w:p>
      <w:pPr>
        <w:pStyle w:val="12"/>
        <w:spacing w:after="0" w:line="360" w:lineRule="auto"/>
        <w:jc w:val="left"/>
        <w:rPr>
          <w:color w:val="auto"/>
          <w:szCs w:val="21"/>
        </w:rPr>
      </w:pPr>
      <w:r>
        <w:rPr>
          <w:color w:val="auto"/>
          <w:szCs w:val="21"/>
        </w:rPr>
        <w:t>6.1本次招标不接受联合体投标人。</w:t>
      </w:r>
    </w:p>
    <w:p>
      <w:pPr>
        <w:pStyle w:val="12"/>
        <w:spacing w:after="0" w:line="360" w:lineRule="auto"/>
        <w:jc w:val="left"/>
        <w:rPr>
          <w:color w:val="auto"/>
          <w:szCs w:val="21"/>
        </w:rPr>
      </w:pPr>
      <w:r>
        <w:rPr>
          <w:color w:val="auto"/>
          <w:szCs w:val="21"/>
        </w:rPr>
        <w:t>6.2编制的投标文件对招标文件中有关条款未提出异议的，均被视为接受和同意。</w:t>
      </w:r>
    </w:p>
    <w:p>
      <w:pPr>
        <w:pStyle w:val="12"/>
        <w:spacing w:after="0" w:line="360" w:lineRule="auto"/>
        <w:jc w:val="left"/>
        <w:rPr>
          <w:rFonts w:hint="default" w:eastAsia="宋体"/>
          <w:b/>
          <w:bCs/>
          <w:color w:val="0000FF"/>
          <w:szCs w:val="21"/>
          <w:shd w:val="clear" w:color="FFFFFF" w:fill="D9D9D9"/>
          <w:lang w:val="en-US" w:eastAsia="zh-CN"/>
        </w:rPr>
      </w:pPr>
      <w:r>
        <w:rPr>
          <w:rFonts w:hint="eastAsia"/>
          <w:b/>
          <w:bCs/>
          <w:color w:val="0000FF"/>
          <w:szCs w:val="21"/>
          <w:shd w:val="clear" w:color="FFFFFF" w:fill="D9D9D9"/>
          <w:lang w:val="en-US" w:eastAsia="zh-CN"/>
        </w:rPr>
        <w:t>6.3本招标文件中带</w:t>
      </w:r>
      <w:r>
        <w:rPr>
          <w:rFonts w:hint="default"/>
          <w:b/>
          <w:bCs/>
          <w:color w:val="0000FF"/>
          <w:shd w:val="clear" w:color="FFFFFF" w:fill="D9D9D9"/>
        </w:rPr>
        <w:t>▲</w:t>
      </w:r>
      <w:r>
        <w:rPr>
          <w:rFonts w:hint="eastAsia"/>
          <w:b/>
          <w:bCs/>
          <w:color w:val="0000FF"/>
          <w:shd w:val="clear" w:color="FFFFFF" w:fill="D9D9D9"/>
          <w:lang w:eastAsia="zh-CN"/>
        </w:rPr>
        <w:t>的条款内容，为本次招标项主要条款和实质性内容，投标人必须全部响应，否则将做无效处理。</w:t>
      </w:r>
    </w:p>
    <w:p>
      <w:pPr>
        <w:pStyle w:val="6"/>
        <w:jc w:val="both"/>
        <w:rPr>
          <w:rFonts w:ascii="Times New Roman" w:hAnsi="Times New Roman" w:eastAsia="黑体" w:cs="Times New Roman"/>
          <w:color w:val="auto"/>
        </w:rPr>
      </w:pPr>
      <w:bookmarkStart w:id="26" w:name="_Toc30222"/>
      <w:bookmarkStart w:id="27" w:name="_Toc5824"/>
      <w:bookmarkStart w:id="28" w:name="_Toc27334"/>
      <w:bookmarkStart w:id="29" w:name="_Toc4547"/>
      <w:bookmarkStart w:id="30" w:name="_Toc959"/>
      <w:bookmarkStart w:id="31" w:name="_Toc15449"/>
      <w:bookmarkStart w:id="32" w:name="_Toc25756"/>
      <w:r>
        <w:rPr>
          <w:rFonts w:ascii="Times New Roman" w:hAnsi="Times New Roman" w:eastAsia="黑体" w:cs="Times New Roman"/>
          <w:color w:val="auto"/>
        </w:rPr>
        <w:t>二、招标文件的说明</w:t>
      </w:r>
      <w:bookmarkEnd w:id="26"/>
      <w:bookmarkEnd w:id="27"/>
      <w:bookmarkEnd w:id="28"/>
      <w:bookmarkEnd w:id="29"/>
      <w:bookmarkEnd w:id="30"/>
      <w:bookmarkEnd w:id="31"/>
      <w:bookmarkEnd w:id="32"/>
    </w:p>
    <w:p>
      <w:pPr>
        <w:pStyle w:val="82"/>
        <w:spacing w:line="360" w:lineRule="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1.1招标文件用以阐明所需服务、招标程序和合同条款等。招标文件由下述部分组成：</w:t>
      </w:r>
    </w:p>
    <w:p>
      <w:pPr>
        <w:pStyle w:val="82"/>
        <w:spacing w:line="360" w:lineRule="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（1）招标公告</w:t>
      </w:r>
      <w:r>
        <w:rPr>
          <w:rFonts w:hint="eastAsia" w:ascii="Times New Roman" w:hAnsi="Times New Roman" w:eastAsia="宋体" w:cs="Times New Roman"/>
          <w:color w:val="auto"/>
          <w:sz w:val="21"/>
          <w:szCs w:val="21"/>
        </w:rPr>
        <w:t>；</w:t>
      </w:r>
    </w:p>
    <w:p>
      <w:pPr>
        <w:pStyle w:val="82"/>
        <w:spacing w:line="360" w:lineRule="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（2）投标人须知</w:t>
      </w:r>
      <w:r>
        <w:rPr>
          <w:rFonts w:hint="eastAsia" w:ascii="Times New Roman" w:hAnsi="Times New Roman" w:eastAsia="宋体" w:cs="Times New Roman"/>
          <w:color w:val="auto"/>
          <w:sz w:val="21"/>
          <w:szCs w:val="21"/>
        </w:rPr>
        <w:t>；</w:t>
      </w:r>
    </w:p>
    <w:p>
      <w:pPr>
        <w:pStyle w:val="82"/>
        <w:spacing w:line="360" w:lineRule="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（3）开标和评标须知</w:t>
      </w:r>
      <w:r>
        <w:rPr>
          <w:rFonts w:hint="eastAsia" w:ascii="Times New Roman" w:hAnsi="Times New Roman" w:eastAsia="宋体" w:cs="Times New Roman"/>
          <w:color w:val="auto"/>
          <w:sz w:val="21"/>
          <w:szCs w:val="21"/>
        </w:rPr>
        <w:t>；</w:t>
      </w:r>
    </w:p>
    <w:p>
      <w:pPr>
        <w:pStyle w:val="82"/>
        <w:spacing w:line="360" w:lineRule="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w:t>
      </w:r>
      <w:r>
        <w:rPr>
          <w:rFonts w:hint="eastAsia" w:ascii="Times New Roman" w:hAnsi="Times New Roman" w:eastAsia="宋体" w:cs="Times New Roman"/>
          <w:color w:val="auto"/>
          <w:sz w:val="21"/>
          <w:szCs w:val="21"/>
        </w:rPr>
        <w:t>4</w:t>
      </w:r>
      <w:r>
        <w:rPr>
          <w:rFonts w:ascii="Times New Roman" w:hAnsi="Times New Roman" w:eastAsia="宋体" w:cs="Times New Roman"/>
          <w:color w:val="auto"/>
          <w:sz w:val="21"/>
          <w:szCs w:val="21"/>
        </w:rPr>
        <w:t>）招标需求</w:t>
      </w:r>
      <w:r>
        <w:rPr>
          <w:rFonts w:hint="eastAsia" w:ascii="Times New Roman" w:hAnsi="Times New Roman" w:eastAsia="宋体" w:cs="Times New Roman"/>
          <w:color w:val="auto"/>
          <w:sz w:val="21"/>
          <w:szCs w:val="21"/>
        </w:rPr>
        <w:t>；</w:t>
      </w:r>
    </w:p>
    <w:p>
      <w:pPr>
        <w:pStyle w:val="82"/>
        <w:spacing w:line="360" w:lineRule="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w:t>
      </w:r>
      <w:r>
        <w:rPr>
          <w:rFonts w:hint="eastAsia" w:ascii="Times New Roman" w:hAnsi="Times New Roman" w:eastAsia="宋体" w:cs="Times New Roman"/>
          <w:color w:val="auto"/>
          <w:sz w:val="21"/>
          <w:szCs w:val="21"/>
        </w:rPr>
        <w:t>5</w:t>
      </w:r>
      <w:r>
        <w:rPr>
          <w:rFonts w:ascii="Times New Roman" w:hAnsi="Times New Roman" w:eastAsia="宋体" w:cs="Times New Roman"/>
          <w:color w:val="auto"/>
          <w:sz w:val="21"/>
          <w:szCs w:val="21"/>
        </w:rPr>
        <w:t>）</w:t>
      </w:r>
      <w:r>
        <w:rPr>
          <w:rFonts w:hint="eastAsia" w:ascii="Times New Roman" w:hAnsi="Times New Roman" w:eastAsia="宋体" w:cs="Times New Roman"/>
          <w:color w:val="auto"/>
          <w:sz w:val="21"/>
          <w:szCs w:val="21"/>
        </w:rPr>
        <w:t>商务要求；</w:t>
      </w:r>
    </w:p>
    <w:p>
      <w:pPr>
        <w:pStyle w:val="82"/>
        <w:spacing w:line="360" w:lineRule="auto"/>
        <w:rPr>
          <w:color w:val="auto"/>
        </w:rPr>
      </w:pPr>
      <w:r>
        <w:rPr>
          <w:rFonts w:hint="eastAsia" w:ascii="Times New Roman" w:hAnsi="Times New Roman" w:eastAsia="宋体" w:cs="Times New Roman"/>
          <w:color w:val="auto"/>
          <w:sz w:val="21"/>
          <w:szCs w:val="21"/>
        </w:rPr>
        <w:t>（6）</w:t>
      </w:r>
      <w:r>
        <w:rPr>
          <w:rFonts w:ascii="Times New Roman" w:hAnsi="Times New Roman" w:eastAsia="宋体" w:cs="Times New Roman"/>
          <w:color w:val="auto"/>
          <w:sz w:val="21"/>
          <w:szCs w:val="21"/>
        </w:rPr>
        <w:t>投标文件格式</w:t>
      </w:r>
      <w:r>
        <w:rPr>
          <w:rFonts w:hint="eastAsia" w:ascii="Times New Roman" w:hAnsi="Times New Roman" w:eastAsia="宋体" w:cs="Times New Roman"/>
          <w:color w:val="auto"/>
          <w:sz w:val="21"/>
          <w:szCs w:val="21"/>
        </w:rPr>
        <w:t>；</w:t>
      </w:r>
    </w:p>
    <w:p>
      <w:pPr>
        <w:pStyle w:val="82"/>
        <w:spacing w:line="360" w:lineRule="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w:t>
      </w:r>
      <w:r>
        <w:rPr>
          <w:rFonts w:hint="eastAsia" w:ascii="Times New Roman" w:hAnsi="Times New Roman" w:eastAsia="宋体" w:cs="Times New Roman"/>
          <w:color w:val="auto"/>
          <w:sz w:val="21"/>
          <w:szCs w:val="21"/>
        </w:rPr>
        <w:t>7</w:t>
      </w:r>
      <w:r>
        <w:rPr>
          <w:rFonts w:ascii="Times New Roman" w:hAnsi="Times New Roman" w:eastAsia="宋体" w:cs="Times New Roman"/>
          <w:color w:val="auto"/>
          <w:sz w:val="21"/>
          <w:szCs w:val="21"/>
        </w:rPr>
        <w:t>）永康市政府采购合同（参考样本）</w:t>
      </w:r>
      <w:r>
        <w:rPr>
          <w:rFonts w:hint="eastAsia" w:ascii="Times New Roman" w:hAnsi="Times New Roman" w:eastAsia="宋体" w:cs="Times New Roman"/>
          <w:color w:val="auto"/>
          <w:sz w:val="21"/>
          <w:szCs w:val="21"/>
        </w:rPr>
        <w:t>。</w:t>
      </w:r>
    </w:p>
    <w:p>
      <w:pPr>
        <w:pStyle w:val="82"/>
        <w:spacing w:line="360" w:lineRule="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1.2除非有特殊要求，招标文件不单独提供采购地的自然环境气候条件、公用设施等情况，投标人被视为熟悉上述与履行合同有关的一切情况。</w:t>
      </w:r>
    </w:p>
    <w:p>
      <w:pPr>
        <w:pStyle w:val="82"/>
        <w:spacing w:line="360" w:lineRule="auto"/>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2、招标文件的澄清</w:t>
      </w:r>
    </w:p>
    <w:p>
      <w:pPr>
        <w:tabs>
          <w:tab w:val="left" w:pos="420"/>
        </w:tabs>
        <w:spacing w:line="360" w:lineRule="auto"/>
        <w:rPr>
          <w:bCs/>
          <w:color w:val="auto"/>
          <w:szCs w:val="21"/>
        </w:rPr>
      </w:pPr>
      <w:r>
        <w:rPr>
          <w:color w:val="auto"/>
          <w:szCs w:val="21"/>
        </w:rPr>
        <w:t>2.1</w:t>
      </w:r>
      <w:r>
        <w:rPr>
          <w:color w:val="auto"/>
          <w:kern w:val="0"/>
          <w:szCs w:val="21"/>
        </w:rPr>
        <w:t>招标文件询疑：</w:t>
      </w:r>
      <w:r>
        <w:rPr>
          <w:bCs/>
          <w:color w:val="auto"/>
          <w:szCs w:val="21"/>
        </w:rPr>
        <w:t>潜在投标人如认为招标文件使自身的合法权益受到损害的，应于自发布公告之日起七个工作日内以书面形式向采购机构提出质疑；投标人如认为采购过程和中标结果使自身的合法权益受到损害的，可以在知道或者应知其权益受到损害之日起七个工作日内，以书面形式向采购机构提出质疑；投标人对采购机构的质疑答复不满意或者采购机构未在规定时间内作出答复的，可以在答复期满后十五个工作日内向同级政府采购监督管理部门投诉。招标代理机构由</w:t>
      </w:r>
      <w:r>
        <w:rPr>
          <w:rFonts w:hint="eastAsia"/>
          <w:bCs/>
          <w:color w:val="FF0000"/>
          <w:szCs w:val="21"/>
        </w:rPr>
        <w:t>黄飞鹰</w:t>
      </w:r>
      <w:r>
        <w:rPr>
          <w:bCs/>
          <w:color w:val="auto"/>
          <w:szCs w:val="21"/>
        </w:rPr>
        <w:t>负责接收供应商的质疑，电话：</w:t>
      </w:r>
      <w:r>
        <w:rPr>
          <w:rFonts w:hint="eastAsia"/>
          <w:bCs/>
          <w:color w:val="auto"/>
          <w:szCs w:val="21"/>
        </w:rPr>
        <w:t>0579-87131823.</w:t>
      </w:r>
    </w:p>
    <w:p>
      <w:pPr>
        <w:tabs>
          <w:tab w:val="left" w:pos="420"/>
        </w:tabs>
        <w:spacing w:line="360" w:lineRule="auto"/>
        <w:rPr>
          <w:bCs/>
          <w:color w:val="auto"/>
          <w:szCs w:val="21"/>
        </w:rPr>
      </w:pPr>
      <w:r>
        <w:rPr>
          <w:bCs/>
          <w:color w:val="auto"/>
          <w:szCs w:val="21"/>
        </w:rPr>
        <w:t>2.2供应商应在法定质疑期内一次性提出针对同一采购程序环节的质疑。</w:t>
      </w:r>
    </w:p>
    <w:p>
      <w:pPr>
        <w:tabs>
          <w:tab w:val="left" w:pos="420"/>
        </w:tabs>
        <w:spacing w:line="360" w:lineRule="auto"/>
        <w:rPr>
          <w:bCs/>
          <w:color w:val="auto"/>
          <w:szCs w:val="21"/>
        </w:rPr>
      </w:pPr>
      <w:r>
        <w:rPr>
          <w:bCs/>
          <w:color w:val="auto"/>
          <w:szCs w:val="21"/>
        </w:rPr>
        <w:t>2.3供应商提出质疑应当提交质疑函和必要的证明材料。质疑函应当包括下列内容：</w:t>
      </w:r>
    </w:p>
    <w:p>
      <w:pPr>
        <w:tabs>
          <w:tab w:val="left" w:pos="420"/>
        </w:tabs>
        <w:spacing w:line="360" w:lineRule="auto"/>
        <w:rPr>
          <w:bCs/>
          <w:color w:val="auto"/>
          <w:szCs w:val="21"/>
        </w:rPr>
      </w:pPr>
      <w:r>
        <w:rPr>
          <w:bCs/>
          <w:color w:val="auto"/>
          <w:szCs w:val="21"/>
        </w:rPr>
        <w:t>（一）供应商的姓名或者名称、地址、邮编、联系人及联系电话；</w:t>
      </w:r>
    </w:p>
    <w:p>
      <w:pPr>
        <w:tabs>
          <w:tab w:val="left" w:pos="420"/>
        </w:tabs>
        <w:spacing w:line="360" w:lineRule="auto"/>
        <w:rPr>
          <w:bCs/>
          <w:color w:val="auto"/>
          <w:szCs w:val="21"/>
        </w:rPr>
      </w:pPr>
      <w:r>
        <w:rPr>
          <w:bCs/>
          <w:color w:val="auto"/>
          <w:szCs w:val="21"/>
        </w:rPr>
        <w:t>（二）质疑项目的名称、编号；</w:t>
      </w:r>
    </w:p>
    <w:p>
      <w:pPr>
        <w:tabs>
          <w:tab w:val="left" w:pos="420"/>
        </w:tabs>
        <w:spacing w:line="360" w:lineRule="auto"/>
        <w:rPr>
          <w:bCs/>
          <w:color w:val="auto"/>
          <w:szCs w:val="21"/>
        </w:rPr>
      </w:pPr>
      <w:r>
        <w:rPr>
          <w:bCs/>
          <w:color w:val="auto"/>
          <w:szCs w:val="21"/>
        </w:rPr>
        <w:t>（三）具体、明确的质疑事项和与质疑事项相关的请求；</w:t>
      </w:r>
    </w:p>
    <w:p>
      <w:pPr>
        <w:tabs>
          <w:tab w:val="left" w:pos="420"/>
        </w:tabs>
        <w:spacing w:line="360" w:lineRule="auto"/>
        <w:rPr>
          <w:bCs/>
          <w:color w:val="auto"/>
          <w:szCs w:val="21"/>
        </w:rPr>
      </w:pPr>
      <w:r>
        <w:rPr>
          <w:bCs/>
          <w:color w:val="auto"/>
          <w:szCs w:val="21"/>
        </w:rPr>
        <w:t>（四）事实依据；</w:t>
      </w:r>
    </w:p>
    <w:p>
      <w:pPr>
        <w:tabs>
          <w:tab w:val="left" w:pos="420"/>
        </w:tabs>
        <w:spacing w:line="360" w:lineRule="auto"/>
        <w:rPr>
          <w:bCs/>
          <w:color w:val="auto"/>
          <w:szCs w:val="21"/>
        </w:rPr>
      </w:pPr>
      <w:r>
        <w:rPr>
          <w:bCs/>
          <w:color w:val="auto"/>
          <w:szCs w:val="21"/>
        </w:rPr>
        <w:t>（五）必要的法律依据；</w:t>
      </w:r>
    </w:p>
    <w:p>
      <w:pPr>
        <w:tabs>
          <w:tab w:val="left" w:pos="420"/>
        </w:tabs>
        <w:spacing w:line="360" w:lineRule="auto"/>
        <w:rPr>
          <w:bCs/>
          <w:color w:val="auto"/>
          <w:szCs w:val="21"/>
        </w:rPr>
      </w:pPr>
      <w:r>
        <w:rPr>
          <w:bCs/>
          <w:color w:val="auto"/>
          <w:szCs w:val="21"/>
        </w:rPr>
        <w:t>（六）提出质疑的日期。</w:t>
      </w:r>
    </w:p>
    <w:p>
      <w:pPr>
        <w:tabs>
          <w:tab w:val="left" w:pos="420"/>
        </w:tabs>
        <w:spacing w:line="360" w:lineRule="auto"/>
        <w:ind w:firstLine="420"/>
        <w:rPr>
          <w:bCs/>
          <w:color w:val="auto"/>
          <w:szCs w:val="21"/>
        </w:rPr>
      </w:pPr>
      <w:r>
        <w:rPr>
          <w:bCs/>
          <w:color w:val="auto"/>
          <w:szCs w:val="21"/>
        </w:rPr>
        <w:t>质疑函应当由法定代表人或其授权代表签字或盖章，并加盖公章。</w:t>
      </w:r>
    </w:p>
    <w:p>
      <w:pPr>
        <w:tabs>
          <w:tab w:val="left" w:pos="420"/>
        </w:tabs>
        <w:spacing w:line="360" w:lineRule="auto"/>
        <w:rPr>
          <w:bCs/>
          <w:color w:val="auto"/>
          <w:szCs w:val="21"/>
        </w:rPr>
      </w:pPr>
      <w:r>
        <w:rPr>
          <w:bCs/>
          <w:color w:val="auto"/>
          <w:szCs w:val="21"/>
        </w:rPr>
        <w:t>2.4投诉人投诉时，应当提交投诉书和必要的证明材料，并按照被投诉采购人、采购代理机构和与投诉事项有关的供应商数量提供投诉书的副本。投诉书应当包括下列内容：</w:t>
      </w:r>
    </w:p>
    <w:p>
      <w:pPr>
        <w:tabs>
          <w:tab w:val="left" w:pos="420"/>
        </w:tabs>
        <w:spacing w:line="360" w:lineRule="auto"/>
        <w:rPr>
          <w:bCs/>
          <w:color w:val="auto"/>
          <w:szCs w:val="21"/>
        </w:rPr>
      </w:pPr>
      <w:r>
        <w:rPr>
          <w:bCs/>
          <w:color w:val="auto"/>
          <w:szCs w:val="21"/>
        </w:rPr>
        <w:t>（一）投诉人和被投诉人的姓名或者名称、通讯地址、邮编、联系人及联系电话；</w:t>
      </w:r>
    </w:p>
    <w:p>
      <w:pPr>
        <w:tabs>
          <w:tab w:val="left" w:pos="420"/>
        </w:tabs>
        <w:spacing w:line="360" w:lineRule="auto"/>
        <w:rPr>
          <w:bCs/>
          <w:color w:val="auto"/>
          <w:szCs w:val="21"/>
        </w:rPr>
      </w:pPr>
      <w:r>
        <w:rPr>
          <w:bCs/>
          <w:color w:val="auto"/>
          <w:szCs w:val="21"/>
        </w:rPr>
        <w:t>（二）质疑和质疑答复情况说明及相关证明材料；</w:t>
      </w:r>
    </w:p>
    <w:p>
      <w:pPr>
        <w:tabs>
          <w:tab w:val="left" w:pos="420"/>
        </w:tabs>
        <w:spacing w:line="360" w:lineRule="auto"/>
        <w:rPr>
          <w:bCs/>
          <w:color w:val="auto"/>
          <w:szCs w:val="21"/>
        </w:rPr>
      </w:pPr>
      <w:r>
        <w:rPr>
          <w:bCs/>
          <w:color w:val="auto"/>
          <w:szCs w:val="21"/>
        </w:rPr>
        <w:t>（三）具体、明确的投诉事项和与投诉事项相关的投诉请求；</w:t>
      </w:r>
    </w:p>
    <w:p>
      <w:pPr>
        <w:tabs>
          <w:tab w:val="left" w:pos="420"/>
        </w:tabs>
        <w:spacing w:line="360" w:lineRule="auto"/>
        <w:rPr>
          <w:bCs/>
          <w:color w:val="auto"/>
          <w:szCs w:val="21"/>
        </w:rPr>
      </w:pPr>
      <w:r>
        <w:rPr>
          <w:bCs/>
          <w:color w:val="auto"/>
          <w:szCs w:val="21"/>
        </w:rPr>
        <w:t>（四）事实依据；</w:t>
      </w:r>
    </w:p>
    <w:p>
      <w:pPr>
        <w:tabs>
          <w:tab w:val="left" w:pos="420"/>
        </w:tabs>
        <w:spacing w:line="360" w:lineRule="auto"/>
        <w:rPr>
          <w:bCs/>
          <w:color w:val="auto"/>
          <w:szCs w:val="21"/>
        </w:rPr>
      </w:pPr>
      <w:r>
        <w:rPr>
          <w:bCs/>
          <w:color w:val="auto"/>
          <w:szCs w:val="21"/>
        </w:rPr>
        <w:t>（五）法律依据；</w:t>
      </w:r>
    </w:p>
    <w:p>
      <w:pPr>
        <w:tabs>
          <w:tab w:val="left" w:pos="420"/>
        </w:tabs>
        <w:spacing w:line="360" w:lineRule="auto"/>
        <w:rPr>
          <w:bCs/>
          <w:color w:val="auto"/>
          <w:szCs w:val="21"/>
        </w:rPr>
      </w:pPr>
      <w:r>
        <w:rPr>
          <w:bCs/>
          <w:color w:val="auto"/>
          <w:szCs w:val="21"/>
        </w:rPr>
        <w:t>（六）提起投诉的日期。</w:t>
      </w:r>
    </w:p>
    <w:p>
      <w:pPr>
        <w:tabs>
          <w:tab w:val="left" w:pos="420"/>
        </w:tabs>
        <w:spacing w:line="360" w:lineRule="auto"/>
        <w:rPr>
          <w:bCs/>
          <w:color w:val="auto"/>
          <w:szCs w:val="21"/>
        </w:rPr>
      </w:pPr>
      <w:r>
        <w:rPr>
          <w:bCs/>
          <w:color w:val="auto"/>
          <w:szCs w:val="21"/>
        </w:rPr>
        <w:t>　　投诉书应当由法定代表人或其授权代表签字或盖章，并加盖公章。</w:t>
      </w:r>
    </w:p>
    <w:p>
      <w:pPr>
        <w:pStyle w:val="82"/>
        <w:spacing w:line="360" w:lineRule="auto"/>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3、招标文件的修改</w:t>
      </w:r>
    </w:p>
    <w:p>
      <w:pPr>
        <w:tabs>
          <w:tab w:val="left" w:pos="420"/>
        </w:tabs>
        <w:spacing w:line="360" w:lineRule="auto"/>
        <w:rPr>
          <w:color w:val="auto"/>
          <w:szCs w:val="21"/>
        </w:rPr>
      </w:pPr>
      <w:r>
        <w:rPr>
          <w:color w:val="auto"/>
          <w:szCs w:val="21"/>
        </w:rPr>
        <w:t>3.1采购代理机构对已发出的招标文件进行必要澄清或者修改的，应当在招标文件要求提交投标文件截止时间十五日前，经采购人同意后，在浙江省财政厅指定的政府采购信息发布媒体上发布更</w:t>
      </w:r>
      <w:r>
        <w:rPr>
          <w:rFonts w:hint="eastAsia"/>
          <w:color w:val="auto"/>
          <w:szCs w:val="21"/>
        </w:rPr>
        <w:t>正</w:t>
      </w:r>
      <w:r>
        <w:rPr>
          <w:color w:val="auto"/>
          <w:szCs w:val="21"/>
        </w:rPr>
        <w:t>公告。</w:t>
      </w:r>
    </w:p>
    <w:p>
      <w:pPr>
        <w:pStyle w:val="82"/>
        <w:spacing w:line="360" w:lineRule="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3.2招标文件的修改以书面形式通知所有购买招标文件的投标人，并对其具有约束力。投标人在收到上述通知后，应立即向采购代理机构回函确认，否则视投标人已收悉。</w:t>
      </w:r>
    </w:p>
    <w:p>
      <w:pPr>
        <w:pStyle w:val="82"/>
        <w:spacing w:line="360" w:lineRule="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3.3招标文件的澄清或者修改的内容将构成招标文件的组成部分。</w:t>
      </w:r>
    </w:p>
    <w:p>
      <w:pPr>
        <w:pStyle w:val="82"/>
        <w:spacing w:line="360" w:lineRule="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3.4为使投标人有充分时间对招标文件的修改部分进行研究及响应，采购代理机构可适当延长投标截止期。</w:t>
      </w:r>
    </w:p>
    <w:p>
      <w:pPr>
        <w:pStyle w:val="26"/>
        <w:rPr>
          <w:rFonts w:ascii="Times New Roman" w:hAnsi="Times New Roman" w:cs="Times New Roman"/>
          <w:color w:val="auto"/>
        </w:rPr>
      </w:pPr>
    </w:p>
    <w:p>
      <w:pPr>
        <w:pStyle w:val="6"/>
        <w:jc w:val="both"/>
        <w:rPr>
          <w:rFonts w:ascii="Times New Roman" w:hAnsi="Times New Roman" w:eastAsia="黑体" w:cs="Times New Roman"/>
          <w:color w:val="auto"/>
        </w:rPr>
      </w:pPr>
      <w:bookmarkStart w:id="33" w:name="_Toc12768"/>
      <w:bookmarkStart w:id="34" w:name="_Toc5832"/>
      <w:bookmarkStart w:id="35" w:name="_Toc1384"/>
      <w:bookmarkStart w:id="36" w:name="_Toc1315"/>
      <w:bookmarkStart w:id="37" w:name="_Toc12422"/>
      <w:bookmarkStart w:id="38" w:name="_Toc4752"/>
      <w:bookmarkStart w:id="39" w:name="_Toc4064"/>
      <w:r>
        <w:rPr>
          <w:rFonts w:ascii="Times New Roman" w:hAnsi="Times New Roman" w:eastAsia="黑体" w:cs="Times New Roman"/>
          <w:color w:val="auto"/>
          <w:szCs w:val="28"/>
        </w:rPr>
        <w:t>三、投标文件的编制</w:t>
      </w:r>
      <w:bookmarkEnd w:id="33"/>
      <w:bookmarkEnd w:id="34"/>
      <w:bookmarkEnd w:id="35"/>
      <w:bookmarkEnd w:id="36"/>
      <w:bookmarkEnd w:id="37"/>
      <w:bookmarkEnd w:id="38"/>
      <w:bookmarkEnd w:id="39"/>
    </w:p>
    <w:p>
      <w:pPr>
        <w:pStyle w:val="82"/>
        <w:spacing w:line="360" w:lineRule="auto"/>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1、要求</w:t>
      </w:r>
    </w:p>
    <w:p>
      <w:pPr>
        <w:pStyle w:val="82"/>
        <w:spacing w:line="360" w:lineRule="auto"/>
        <w:rPr>
          <w:rFonts w:ascii="Times New Roman" w:hAnsi="Times New Roman" w:eastAsia="宋体" w:cs="Times New Roman"/>
          <w:b/>
          <w:bCs/>
          <w:color w:val="auto"/>
          <w:sz w:val="21"/>
          <w:szCs w:val="21"/>
        </w:rPr>
      </w:pPr>
      <w:r>
        <w:rPr>
          <w:rFonts w:ascii="Times New Roman" w:hAnsi="Times New Roman" w:eastAsia="宋体" w:cs="Times New Roman"/>
          <w:color w:val="auto"/>
          <w:sz w:val="21"/>
          <w:szCs w:val="21"/>
        </w:rPr>
        <w:t>1.1投标人应仔细阅读招标文件，了解招标文件的要求。在完全了解招标项目的</w:t>
      </w:r>
      <w:r>
        <w:rPr>
          <w:rFonts w:hint="eastAsia" w:ascii="Times New Roman" w:hAnsi="Times New Roman" w:eastAsia="宋体" w:cs="Times New Roman"/>
          <w:color w:val="auto"/>
          <w:sz w:val="21"/>
          <w:szCs w:val="21"/>
        </w:rPr>
        <w:t>招标需求</w:t>
      </w:r>
      <w:r>
        <w:rPr>
          <w:rFonts w:ascii="Times New Roman" w:hAnsi="Times New Roman" w:eastAsia="宋体" w:cs="Times New Roman"/>
          <w:color w:val="auto"/>
          <w:sz w:val="21"/>
          <w:szCs w:val="21"/>
        </w:rPr>
        <w:t>和商务要求后，编制投标文件。</w:t>
      </w:r>
    </w:p>
    <w:p>
      <w:pPr>
        <w:pStyle w:val="82"/>
        <w:spacing w:line="360" w:lineRule="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1.2编制投标文件时，投标人对招标文件中技术及商务要求逐项逐条作出实质性的回答，顺序编号清楚，可用描述性文字及证明材料（证明材料必须加盖公章及授权代表签字或盖章）。</w:t>
      </w:r>
    </w:p>
    <w:p>
      <w:pPr>
        <w:pStyle w:val="82"/>
        <w:spacing w:line="360" w:lineRule="auto"/>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2、投</w:t>
      </w:r>
      <w:r>
        <w:rPr>
          <w:rFonts w:hint="eastAsia" w:ascii="Times New Roman" w:hAnsi="Times New Roman" w:eastAsia="宋体" w:cs="Times New Roman"/>
          <w:b/>
          <w:bCs/>
          <w:color w:val="auto"/>
          <w:sz w:val="21"/>
          <w:szCs w:val="21"/>
          <w:lang w:eastAsia="zh-CN"/>
        </w:rPr>
        <w:t>标项</w:t>
      </w:r>
      <w:r>
        <w:rPr>
          <w:rFonts w:ascii="Times New Roman" w:hAnsi="Times New Roman" w:eastAsia="宋体" w:cs="Times New Roman"/>
          <w:b/>
          <w:bCs/>
          <w:color w:val="auto"/>
          <w:sz w:val="21"/>
          <w:szCs w:val="21"/>
        </w:rPr>
        <w:t>语言及计量单位</w:t>
      </w:r>
    </w:p>
    <w:p>
      <w:pPr>
        <w:pStyle w:val="82"/>
        <w:spacing w:line="360" w:lineRule="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2.1投标人的投标文件以及有关投</w:t>
      </w:r>
      <w:r>
        <w:rPr>
          <w:rFonts w:hint="eastAsia" w:ascii="Times New Roman" w:hAnsi="Times New Roman" w:eastAsia="宋体" w:cs="Times New Roman"/>
          <w:color w:val="auto"/>
          <w:sz w:val="21"/>
          <w:szCs w:val="21"/>
          <w:lang w:eastAsia="zh-CN"/>
        </w:rPr>
        <w:t>标项</w:t>
      </w:r>
      <w:r>
        <w:rPr>
          <w:rFonts w:ascii="Times New Roman" w:hAnsi="Times New Roman" w:eastAsia="宋体" w:cs="Times New Roman"/>
          <w:color w:val="auto"/>
          <w:sz w:val="21"/>
          <w:szCs w:val="21"/>
        </w:rPr>
        <w:t>所有来往函电均使用中文（技术用语除外）。</w:t>
      </w:r>
    </w:p>
    <w:p>
      <w:pPr>
        <w:pStyle w:val="82"/>
        <w:spacing w:line="360" w:lineRule="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2.2除在招标文件的技术规格中另有规定外，计量单位应使用中华人民共和国法定计量单位。</w:t>
      </w:r>
    </w:p>
    <w:p>
      <w:pPr>
        <w:pStyle w:val="82"/>
        <w:spacing w:line="360" w:lineRule="auto"/>
        <w:rPr>
          <w:rFonts w:ascii="Times New Roman" w:hAnsi="Times New Roman" w:eastAsia="宋体" w:cs="Times New Roman"/>
          <w:b/>
          <w:bCs/>
          <w:color w:val="auto"/>
          <w:sz w:val="21"/>
          <w:szCs w:val="21"/>
        </w:rPr>
      </w:pPr>
      <w:r>
        <w:rPr>
          <w:rFonts w:hint="eastAsia" w:ascii="Times New Roman" w:hAnsi="Times New Roman" w:eastAsia="宋体" w:cs="Times New Roman"/>
          <w:b/>
          <w:bCs/>
          <w:color w:val="auto"/>
          <w:sz w:val="21"/>
          <w:szCs w:val="21"/>
        </w:rPr>
        <w:t>3、</w:t>
      </w:r>
      <w:r>
        <w:rPr>
          <w:rFonts w:ascii="Times New Roman" w:hAnsi="Times New Roman" w:eastAsia="宋体" w:cs="Times New Roman"/>
          <w:b/>
          <w:bCs/>
          <w:color w:val="auto"/>
          <w:sz w:val="21"/>
          <w:szCs w:val="21"/>
        </w:rPr>
        <w:t>投标文件的组成</w:t>
      </w:r>
    </w:p>
    <w:p>
      <w:pPr>
        <w:pStyle w:val="82"/>
        <w:spacing w:line="360" w:lineRule="auto"/>
        <w:rPr>
          <w:rFonts w:ascii="Times New Roman" w:hAnsi="Times New Roman" w:eastAsia="宋体" w:cs="Times New Roman"/>
          <w:b/>
          <w:bCs/>
          <w:color w:val="auto"/>
          <w:sz w:val="21"/>
          <w:szCs w:val="21"/>
        </w:rPr>
      </w:pPr>
      <w:r>
        <w:rPr>
          <w:rFonts w:hint="eastAsia" w:ascii="Times New Roman" w:hAnsi="Times New Roman" w:eastAsia="宋体" w:cs="Times New Roman"/>
          <w:b/>
          <w:bCs/>
          <w:color w:val="auto"/>
          <w:sz w:val="21"/>
          <w:szCs w:val="21"/>
        </w:rPr>
        <w:t>（</w:t>
      </w:r>
      <w:r>
        <w:rPr>
          <w:rFonts w:ascii="Times New Roman" w:hAnsi="Times New Roman" w:eastAsia="宋体" w:cs="Times New Roman"/>
          <w:b/>
          <w:bCs/>
          <w:color w:val="auto"/>
          <w:sz w:val="21"/>
          <w:szCs w:val="21"/>
        </w:rPr>
        <w:t>电子投标文件中所须加盖公章部分均采用CA签章</w:t>
      </w:r>
      <w:r>
        <w:rPr>
          <w:rFonts w:hint="eastAsia" w:ascii="Times New Roman" w:hAnsi="Times New Roman" w:eastAsia="宋体" w:cs="Times New Roman"/>
          <w:b/>
          <w:bCs/>
          <w:color w:val="auto"/>
          <w:sz w:val="21"/>
          <w:szCs w:val="21"/>
        </w:rPr>
        <w:t>）</w:t>
      </w:r>
    </w:p>
    <w:p>
      <w:pPr>
        <w:pStyle w:val="82"/>
        <w:spacing w:line="360" w:lineRule="auto"/>
        <w:ind w:firstLine="211" w:firstLineChars="100"/>
        <w:rPr>
          <w:rFonts w:ascii="Times New Roman" w:hAnsi="Times New Roman" w:eastAsia="宋体" w:cs="Times New Roman"/>
          <w:b/>
          <w:bCs/>
          <w:color w:val="auto"/>
        </w:rPr>
      </w:pPr>
      <w:r>
        <w:rPr>
          <w:rFonts w:hint="eastAsia" w:ascii="Times New Roman" w:hAnsi="Times New Roman" w:eastAsia="宋体" w:cs="Times New Roman"/>
          <w:b/>
          <w:bCs/>
          <w:color w:val="auto"/>
          <w:sz w:val="21"/>
          <w:szCs w:val="21"/>
        </w:rPr>
        <w:t>3.1</w:t>
      </w:r>
      <w:r>
        <w:rPr>
          <w:rFonts w:ascii="Times New Roman" w:hAnsi="Times New Roman" w:eastAsia="宋体" w:cs="Times New Roman"/>
          <w:b/>
          <w:bCs/>
          <w:color w:val="auto"/>
          <w:sz w:val="21"/>
          <w:szCs w:val="21"/>
        </w:rPr>
        <w:t>投标文件由</w:t>
      </w:r>
      <w:r>
        <w:rPr>
          <w:rFonts w:hint="eastAsia" w:ascii="Times New Roman" w:hAnsi="Times New Roman" w:eastAsia="宋体" w:cs="Times New Roman"/>
          <w:b/>
          <w:bCs/>
          <w:color w:val="auto"/>
          <w:sz w:val="21"/>
          <w:szCs w:val="21"/>
        </w:rPr>
        <w:t>资格审查文件、</w:t>
      </w:r>
      <w:r>
        <w:rPr>
          <w:rFonts w:ascii="Times New Roman" w:hAnsi="Times New Roman" w:eastAsia="宋体" w:cs="Times New Roman"/>
          <w:b/>
          <w:bCs/>
          <w:color w:val="auto"/>
          <w:sz w:val="21"/>
          <w:szCs w:val="21"/>
        </w:rPr>
        <w:t>技术</w:t>
      </w:r>
      <w:r>
        <w:rPr>
          <w:rFonts w:hint="eastAsia" w:ascii="Times New Roman" w:hAnsi="Times New Roman" w:eastAsia="宋体" w:cs="Times New Roman"/>
          <w:b/>
          <w:bCs/>
          <w:color w:val="auto"/>
          <w:sz w:val="21"/>
          <w:szCs w:val="21"/>
        </w:rPr>
        <w:t>文件</w:t>
      </w:r>
      <w:r>
        <w:rPr>
          <w:rFonts w:ascii="Times New Roman" w:hAnsi="Times New Roman" w:eastAsia="宋体" w:cs="Times New Roman"/>
          <w:b/>
          <w:bCs/>
          <w:color w:val="auto"/>
          <w:sz w:val="21"/>
          <w:szCs w:val="21"/>
        </w:rPr>
        <w:t>及价格</w:t>
      </w:r>
      <w:r>
        <w:rPr>
          <w:rFonts w:hint="eastAsia" w:ascii="Times New Roman" w:hAnsi="Times New Roman" w:eastAsia="宋体" w:cs="Times New Roman"/>
          <w:b/>
          <w:bCs/>
          <w:color w:val="auto"/>
          <w:sz w:val="21"/>
          <w:szCs w:val="21"/>
        </w:rPr>
        <w:t>文件</w:t>
      </w:r>
      <w:r>
        <w:rPr>
          <w:rFonts w:ascii="Times New Roman" w:hAnsi="Times New Roman" w:eastAsia="宋体" w:cs="Times New Roman"/>
          <w:b/>
          <w:bCs/>
          <w:color w:val="auto"/>
          <w:sz w:val="21"/>
          <w:szCs w:val="21"/>
        </w:rPr>
        <w:t>组成</w:t>
      </w:r>
      <w:r>
        <w:rPr>
          <w:rFonts w:hint="eastAsia" w:ascii="Times New Roman" w:hAnsi="Times New Roman" w:eastAsia="宋体" w:cs="Times New Roman"/>
          <w:b/>
          <w:bCs/>
          <w:color w:val="auto"/>
          <w:sz w:val="21"/>
          <w:szCs w:val="21"/>
        </w:rPr>
        <w:t>。</w:t>
      </w:r>
    </w:p>
    <w:p>
      <w:pPr>
        <w:pStyle w:val="82"/>
        <w:spacing w:line="360" w:lineRule="auto"/>
        <w:ind w:firstLine="211" w:firstLineChars="100"/>
        <w:rPr>
          <w:rFonts w:ascii="Times New Roman" w:hAnsi="Times New Roman" w:eastAsia="宋体" w:cs="Times New Roman"/>
          <w:b/>
          <w:bCs/>
          <w:color w:val="auto"/>
          <w:sz w:val="21"/>
          <w:szCs w:val="21"/>
        </w:rPr>
      </w:pPr>
      <w:r>
        <w:rPr>
          <w:rFonts w:hint="eastAsia" w:ascii="Times New Roman" w:hAnsi="Times New Roman" w:eastAsia="宋体" w:cs="Times New Roman"/>
          <w:b/>
          <w:bCs/>
          <w:color w:val="auto"/>
          <w:sz w:val="21"/>
          <w:szCs w:val="21"/>
        </w:rPr>
        <w:t>3.2资格审查文件和</w:t>
      </w:r>
      <w:r>
        <w:rPr>
          <w:rFonts w:ascii="Times New Roman" w:hAnsi="Times New Roman" w:eastAsia="宋体" w:cs="Times New Roman"/>
          <w:b/>
          <w:bCs/>
          <w:color w:val="auto"/>
          <w:sz w:val="21"/>
          <w:szCs w:val="21"/>
        </w:rPr>
        <w:t>技术</w:t>
      </w:r>
      <w:r>
        <w:rPr>
          <w:rFonts w:hint="eastAsia" w:ascii="Times New Roman" w:hAnsi="Times New Roman" w:eastAsia="宋体" w:cs="Times New Roman"/>
          <w:b/>
          <w:bCs/>
          <w:color w:val="auto"/>
          <w:sz w:val="21"/>
          <w:szCs w:val="21"/>
        </w:rPr>
        <w:t>文件</w:t>
      </w:r>
      <w:r>
        <w:rPr>
          <w:rFonts w:ascii="Times New Roman" w:hAnsi="Times New Roman" w:eastAsia="宋体" w:cs="Times New Roman"/>
          <w:b/>
          <w:bCs/>
          <w:color w:val="auto"/>
          <w:sz w:val="21"/>
          <w:szCs w:val="21"/>
        </w:rPr>
        <w:t>部分不得出现</w:t>
      </w:r>
      <w:r>
        <w:rPr>
          <w:rFonts w:hint="eastAsia" w:ascii="Times New Roman" w:hAnsi="Times New Roman" w:eastAsia="宋体" w:cs="Times New Roman"/>
          <w:b/>
          <w:bCs/>
          <w:color w:val="auto"/>
          <w:sz w:val="21"/>
          <w:szCs w:val="21"/>
        </w:rPr>
        <w:t>价格标</w:t>
      </w:r>
      <w:r>
        <w:rPr>
          <w:rFonts w:ascii="Times New Roman" w:hAnsi="Times New Roman" w:eastAsia="宋体" w:cs="Times New Roman"/>
          <w:b/>
          <w:bCs/>
          <w:color w:val="auto"/>
          <w:sz w:val="21"/>
          <w:szCs w:val="21"/>
        </w:rPr>
        <w:t>内容，否则按无效投标处理。</w:t>
      </w:r>
    </w:p>
    <w:p>
      <w:pPr>
        <w:pStyle w:val="82"/>
        <w:spacing w:line="360" w:lineRule="auto"/>
        <w:rPr>
          <w:rFonts w:ascii="Times New Roman" w:hAnsi="Times New Roman" w:eastAsia="宋体" w:cs="Times New Roman"/>
          <w:b/>
          <w:bCs/>
          <w:color w:val="auto"/>
          <w:sz w:val="21"/>
          <w:szCs w:val="21"/>
        </w:rPr>
      </w:pPr>
      <w:r>
        <w:rPr>
          <w:rFonts w:hint="eastAsia" w:ascii="Times New Roman" w:hAnsi="Times New Roman" w:eastAsia="宋体" w:cs="Times New Roman"/>
          <w:b/>
          <w:bCs/>
          <w:color w:val="auto"/>
          <w:sz w:val="21"/>
          <w:szCs w:val="21"/>
        </w:rPr>
        <w:t>4、资格审查文件部分：相关内容</w:t>
      </w:r>
      <w:r>
        <w:rPr>
          <w:rFonts w:ascii="Times New Roman" w:hAnsi="Times New Roman" w:eastAsia="宋体" w:cs="Times New Roman"/>
          <w:b/>
          <w:bCs/>
          <w:color w:val="auto"/>
          <w:sz w:val="21"/>
          <w:szCs w:val="21"/>
        </w:rPr>
        <w:t>详见第六章投标文件格式</w:t>
      </w:r>
      <w:r>
        <w:rPr>
          <w:rFonts w:hint="eastAsia" w:ascii="Times New Roman" w:hAnsi="Times New Roman" w:eastAsia="宋体" w:cs="Times New Roman"/>
          <w:b/>
          <w:bCs/>
          <w:color w:val="auto"/>
          <w:sz w:val="21"/>
          <w:szCs w:val="21"/>
        </w:rPr>
        <w:t>。</w:t>
      </w:r>
    </w:p>
    <w:p>
      <w:pPr>
        <w:pStyle w:val="82"/>
        <w:spacing w:line="360" w:lineRule="auto"/>
        <w:rPr>
          <w:rFonts w:ascii="Times New Roman" w:hAnsi="Times New Roman" w:eastAsia="宋体" w:cs="Times New Roman"/>
          <w:b/>
          <w:bCs/>
          <w:color w:val="auto"/>
          <w:sz w:val="21"/>
          <w:szCs w:val="21"/>
        </w:rPr>
      </w:pPr>
      <w:r>
        <w:rPr>
          <w:rFonts w:hint="eastAsia" w:ascii="Times New Roman" w:hAnsi="Times New Roman" w:eastAsia="宋体" w:cs="Times New Roman"/>
          <w:b/>
          <w:bCs/>
          <w:color w:val="auto"/>
          <w:sz w:val="21"/>
          <w:szCs w:val="21"/>
        </w:rPr>
        <w:t>5、技术商务文件部分</w:t>
      </w:r>
    </w:p>
    <w:p>
      <w:pPr>
        <w:pStyle w:val="82"/>
        <w:spacing w:line="360" w:lineRule="auto"/>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5.1技术商务文件内容：</w:t>
      </w:r>
      <w:r>
        <w:rPr>
          <w:rFonts w:hint="eastAsia" w:ascii="Times New Roman" w:hAnsi="Times New Roman" w:eastAsia="宋体" w:cs="Times New Roman"/>
          <w:b/>
          <w:bCs/>
          <w:color w:val="auto"/>
          <w:sz w:val="21"/>
          <w:szCs w:val="21"/>
        </w:rPr>
        <w:t>相关内容</w:t>
      </w:r>
      <w:r>
        <w:rPr>
          <w:rFonts w:ascii="Times New Roman" w:hAnsi="Times New Roman" w:eastAsia="宋体" w:cs="Times New Roman"/>
          <w:b/>
          <w:bCs/>
          <w:color w:val="auto"/>
          <w:sz w:val="21"/>
          <w:szCs w:val="21"/>
        </w:rPr>
        <w:t>详见第六章投标文件格式</w:t>
      </w:r>
      <w:r>
        <w:rPr>
          <w:rFonts w:hint="eastAsia" w:ascii="Times New Roman" w:hAnsi="Times New Roman" w:eastAsia="宋体" w:cs="Times New Roman"/>
          <w:b/>
          <w:bCs/>
          <w:color w:val="auto"/>
          <w:sz w:val="21"/>
          <w:szCs w:val="21"/>
        </w:rPr>
        <w:t>。</w:t>
      </w:r>
    </w:p>
    <w:p>
      <w:pPr>
        <w:pStyle w:val="82"/>
        <w:spacing w:line="360" w:lineRule="auto"/>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5.2证明响应内容和服务与招标文件的要求相一致的资料，可以是文字资料、表格、图纸和数据，它包括：</w:t>
      </w:r>
    </w:p>
    <w:p>
      <w:pPr>
        <w:pStyle w:val="82"/>
        <w:spacing w:line="360" w:lineRule="auto"/>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 xml:space="preserve"> （1）响应内容主要服务性质的详细说明。</w:t>
      </w:r>
    </w:p>
    <w:p>
      <w:pPr>
        <w:pStyle w:val="82"/>
        <w:spacing w:line="360" w:lineRule="auto"/>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 xml:space="preserve"> （2）对照招标文件服务与商务要求，逐条说明所提供服务已对采购人的要求做出了实质性响应，若有偏离的均应在规范偏离表中提出。</w:t>
      </w:r>
    </w:p>
    <w:p>
      <w:pPr>
        <w:pStyle w:val="82"/>
        <w:spacing w:line="360" w:lineRule="auto"/>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（3）特别对于有具体要求的内容，投标人必须提供具体说明。</w:t>
      </w:r>
    </w:p>
    <w:p>
      <w:pPr>
        <w:pStyle w:val="82"/>
        <w:spacing w:line="360" w:lineRule="auto"/>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投标人在阐述上述内容时应注意采购人和采购代理机构在服务与商务要求中指出的要求、规范仅起说明作用，并没有任何限制投标人在投标中可以选用替代规范，但这些替代要实质上相当于招标文件的要求，并使采购人满意。</w:t>
      </w:r>
    </w:p>
    <w:p>
      <w:pPr>
        <w:pStyle w:val="82"/>
        <w:spacing w:line="360" w:lineRule="auto"/>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5.3编制的投标文件对招标文件中有关条款未提出异议的，均被视为接受和同意。</w:t>
      </w:r>
    </w:p>
    <w:p>
      <w:pPr>
        <w:pStyle w:val="82"/>
        <w:spacing w:line="360" w:lineRule="auto"/>
        <w:rPr>
          <w:color w:val="auto"/>
        </w:rPr>
      </w:pPr>
      <w:r>
        <w:rPr>
          <w:rFonts w:hint="eastAsia" w:ascii="Times New Roman" w:hAnsi="Times New Roman" w:eastAsia="宋体" w:cs="Times New Roman"/>
          <w:color w:val="auto"/>
          <w:sz w:val="21"/>
          <w:szCs w:val="21"/>
        </w:rPr>
        <w:t>5.4在电子投标文件中应设置与各评分条款对应的关联定位。</w:t>
      </w:r>
    </w:p>
    <w:p>
      <w:pPr>
        <w:pStyle w:val="82"/>
        <w:spacing w:line="360" w:lineRule="auto"/>
        <w:rPr>
          <w:rFonts w:ascii="Times New Roman" w:hAnsi="Times New Roman" w:eastAsia="宋体" w:cs="Times New Roman"/>
          <w:b/>
          <w:bCs/>
          <w:color w:val="auto"/>
          <w:sz w:val="21"/>
          <w:szCs w:val="21"/>
        </w:rPr>
      </w:pPr>
      <w:r>
        <w:rPr>
          <w:rFonts w:hint="eastAsia" w:ascii="Times New Roman" w:hAnsi="Times New Roman" w:eastAsia="宋体" w:cs="Times New Roman"/>
          <w:b/>
          <w:bCs/>
          <w:color w:val="auto"/>
          <w:sz w:val="21"/>
          <w:szCs w:val="21"/>
        </w:rPr>
        <w:t>6</w:t>
      </w:r>
      <w:r>
        <w:rPr>
          <w:rFonts w:ascii="Times New Roman" w:hAnsi="Times New Roman" w:eastAsia="宋体" w:cs="Times New Roman"/>
          <w:b/>
          <w:bCs/>
          <w:color w:val="auto"/>
          <w:sz w:val="21"/>
          <w:szCs w:val="21"/>
        </w:rPr>
        <w:t>、投标报价</w:t>
      </w:r>
    </w:p>
    <w:p>
      <w:pPr>
        <w:pStyle w:val="82"/>
        <w:spacing w:line="360" w:lineRule="auto"/>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6</w:t>
      </w:r>
      <w:r>
        <w:rPr>
          <w:rFonts w:ascii="Times New Roman" w:hAnsi="Times New Roman" w:eastAsia="宋体" w:cs="Times New Roman"/>
          <w:color w:val="auto"/>
          <w:sz w:val="21"/>
          <w:szCs w:val="21"/>
        </w:rPr>
        <w:t>.1投标人应在招标文件所附的报价一览表上写明提供服务的单价和总价，</w:t>
      </w:r>
      <w:r>
        <w:rPr>
          <w:rFonts w:ascii="Times New Roman" w:hAnsi="Times New Roman" w:eastAsia="宋体" w:cs="Times New Roman"/>
          <w:color w:val="auto"/>
          <w:kern w:val="2"/>
          <w:sz w:val="21"/>
          <w:szCs w:val="21"/>
        </w:rPr>
        <w:t>投标人对每种服务只允许有一个报价，采购人不接受任何有选择性的报价。</w:t>
      </w:r>
    </w:p>
    <w:p>
      <w:pPr>
        <w:pStyle w:val="82"/>
        <w:spacing w:line="360" w:lineRule="auto"/>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6</w:t>
      </w:r>
      <w:r>
        <w:rPr>
          <w:rFonts w:ascii="Times New Roman" w:hAnsi="Times New Roman" w:eastAsia="宋体" w:cs="Times New Roman"/>
          <w:color w:val="auto"/>
          <w:sz w:val="21"/>
          <w:szCs w:val="21"/>
        </w:rPr>
        <w:t>.2投标报价以人民币为结算货币，须包括人工费、差旅费、</w:t>
      </w:r>
      <w:r>
        <w:rPr>
          <w:rFonts w:hint="eastAsia" w:ascii="Times New Roman" w:hAnsi="Times New Roman" w:eastAsia="宋体" w:cs="Times New Roman"/>
          <w:color w:val="auto"/>
          <w:sz w:val="21"/>
          <w:szCs w:val="21"/>
        </w:rPr>
        <w:t>检测</w:t>
      </w:r>
      <w:r>
        <w:rPr>
          <w:rFonts w:ascii="Times New Roman" w:hAnsi="Times New Roman" w:eastAsia="宋体" w:cs="Times New Roman"/>
          <w:color w:val="auto"/>
          <w:sz w:val="21"/>
          <w:szCs w:val="21"/>
        </w:rPr>
        <w:t>报告编制费、</w:t>
      </w:r>
      <w:r>
        <w:rPr>
          <w:rFonts w:hint="eastAsia" w:ascii="Times New Roman" w:hAnsi="Times New Roman" w:eastAsia="宋体" w:cs="Times New Roman"/>
          <w:color w:val="auto"/>
          <w:sz w:val="21"/>
          <w:szCs w:val="21"/>
        </w:rPr>
        <w:t>保险费、</w:t>
      </w:r>
      <w:r>
        <w:rPr>
          <w:rFonts w:ascii="Times New Roman" w:hAnsi="Times New Roman" w:eastAsia="宋体" w:cs="Times New Roman"/>
          <w:color w:val="auto"/>
          <w:sz w:val="21"/>
          <w:szCs w:val="21"/>
        </w:rPr>
        <w:t>技术支持</w:t>
      </w:r>
      <w:r>
        <w:rPr>
          <w:rFonts w:hint="eastAsia" w:ascii="Times New Roman" w:hAnsi="Times New Roman" w:eastAsia="宋体" w:cs="Times New Roman"/>
          <w:color w:val="auto"/>
          <w:sz w:val="21"/>
          <w:szCs w:val="21"/>
        </w:rPr>
        <w:t>费</w:t>
      </w:r>
      <w:r>
        <w:rPr>
          <w:rFonts w:ascii="Times New Roman" w:hAnsi="Times New Roman" w:eastAsia="宋体" w:cs="Times New Roman"/>
          <w:color w:val="auto"/>
          <w:sz w:val="21"/>
          <w:szCs w:val="21"/>
        </w:rPr>
        <w:t>、招标代理费、所有设备工具</w:t>
      </w:r>
      <w:r>
        <w:rPr>
          <w:rFonts w:hint="eastAsia" w:ascii="Times New Roman" w:hAnsi="Times New Roman" w:eastAsia="宋体" w:cs="Times New Roman"/>
          <w:color w:val="auto"/>
          <w:sz w:val="21"/>
          <w:szCs w:val="21"/>
        </w:rPr>
        <w:t>费</w:t>
      </w:r>
      <w:r>
        <w:rPr>
          <w:rFonts w:ascii="Times New Roman" w:hAnsi="Times New Roman" w:eastAsia="宋体" w:cs="Times New Roman"/>
          <w:color w:val="auto"/>
          <w:sz w:val="21"/>
          <w:szCs w:val="21"/>
        </w:rPr>
        <w:t>以及企业的管理费、利润、税金、合同实施过程中不可预见的费用等一切相关费用。</w:t>
      </w:r>
      <w:r>
        <w:rPr>
          <w:rFonts w:ascii="Times New Roman" w:hAnsi="Times New Roman" w:eastAsia="宋体" w:cs="Times New Roman"/>
          <w:color w:val="auto"/>
          <w:sz w:val="21"/>
        </w:rPr>
        <w:t>投标人应列入而未列入其中的费用，均视为已包含在内，风险由投标人承担。</w:t>
      </w:r>
    </w:p>
    <w:p>
      <w:pPr>
        <w:pStyle w:val="82"/>
        <w:spacing w:line="360" w:lineRule="auto"/>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6</w:t>
      </w:r>
      <w:r>
        <w:rPr>
          <w:rFonts w:ascii="Times New Roman" w:hAnsi="Times New Roman" w:eastAsia="宋体" w:cs="Times New Roman"/>
          <w:color w:val="auto"/>
          <w:sz w:val="21"/>
          <w:szCs w:val="21"/>
        </w:rPr>
        <w:t>.3填写投标报价一览表时应注意下列几点：</w:t>
      </w:r>
    </w:p>
    <w:p>
      <w:pPr>
        <w:pStyle w:val="82"/>
        <w:widowControl w:val="0"/>
        <w:spacing w:line="360" w:lineRule="auto"/>
        <w:jc w:val="both"/>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 （1）投标人应根据招标文件的要求，针对各部分的具体情况制定服务配置（若报价一览表足以反映服务配置情况，则服务配置无须提供）。</w:t>
      </w:r>
    </w:p>
    <w:p>
      <w:pPr>
        <w:pStyle w:val="82"/>
        <w:widowControl w:val="0"/>
        <w:spacing w:line="360" w:lineRule="auto"/>
        <w:jc w:val="both"/>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 （2）招标文件有特别要求培训及其它附带服务的费用，投标人如不填写，将被视为已汇总到投标总价之中。</w:t>
      </w:r>
    </w:p>
    <w:p>
      <w:pPr>
        <w:pStyle w:val="82"/>
        <w:spacing w:line="360" w:lineRule="auto"/>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6</w:t>
      </w:r>
      <w:r>
        <w:rPr>
          <w:rFonts w:ascii="Times New Roman" w:hAnsi="Times New Roman" w:eastAsia="宋体" w:cs="Times New Roman"/>
          <w:color w:val="auto"/>
          <w:sz w:val="21"/>
          <w:szCs w:val="21"/>
        </w:rPr>
        <w:t>.4采购人和采购代理机构不接受低于成本的投标报价</w:t>
      </w:r>
      <w:r>
        <w:rPr>
          <w:rFonts w:ascii="Times New Roman" w:hAnsi="Times New Roman" w:eastAsia="宋体" w:cs="Times New Roman"/>
          <w:color w:val="auto"/>
          <w:sz w:val="21"/>
        </w:rPr>
        <w:t>，也不接受招标项目范围内的捐赠。</w:t>
      </w:r>
    </w:p>
    <w:p>
      <w:pPr>
        <w:pStyle w:val="12"/>
        <w:spacing w:after="0" w:line="360" w:lineRule="auto"/>
        <w:rPr>
          <w:color w:val="auto"/>
          <w:szCs w:val="21"/>
        </w:rPr>
      </w:pPr>
      <w:r>
        <w:rPr>
          <w:rFonts w:hint="eastAsia"/>
          <w:color w:val="auto"/>
          <w:szCs w:val="21"/>
        </w:rPr>
        <w:t>6</w:t>
      </w:r>
      <w:r>
        <w:rPr>
          <w:color w:val="auto"/>
          <w:szCs w:val="21"/>
        </w:rPr>
        <w:t>.5投标报价按要求的格式填写：投标书、报价一览表及服务配置（若报价一览表足以反映服务配置情况，则服务配置无须提供）。</w:t>
      </w:r>
    </w:p>
    <w:p>
      <w:pPr>
        <w:pStyle w:val="82"/>
        <w:spacing w:line="360" w:lineRule="auto"/>
        <w:rPr>
          <w:rFonts w:ascii="Times New Roman" w:hAnsi="Times New Roman" w:eastAsia="宋体" w:cs="Times New Roman"/>
          <w:b/>
          <w:bCs/>
          <w:color w:val="auto"/>
          <w:sz w:val="21"/>
          <w:szCs w:val="21"/>
        </w:rPr>
      </w:pPr>
      <w:r>
        <w:rPr>
          <w:rFonts w:hint="eastAsia" w:ascii="Times New Roman" w:hAnsi="Times New Roman" w:eastAsia="宋体" w:cs="Times New Roman"/>
          <w:b/>
          <w:bCs/>
          <w:color w:val="auto"/>
          <w:sz w:val="21"/>
          <w:szCs w:val="21"/>
        </w:rPr>
        <w:t>7</w:t>
      </w:r>
      <w:r>
        <w:rPr>
          <w:rFonts w:ascii="Times New Roman" w:hAnsi="Times New Roman" w:eastAsia="宋体" w:cs="Times New Roman"/>
          <w:b/>
          <w:bCs/>
          <w:color w:val="auto"/>
          <w:sz w:val="21"/>
          <w:szCs w:val="21"/>
        </w:rPr>
        <w:t>、投标有效期</w:t>
      </w:r>
    </w:p>
    <w:p>
      <w:pPr>
        <w:pStyle w:val="82"/>
        <w:spacing w:line="360" w:lineRule="auto"/>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7</w:t>
      </w:r>
      <w:r>
        <w:rPr>
          <w:rFonts w:ascii="Times New Roman" w:hAnsi="Times New Roman" w:eastAsia="宋体" w:cs="Times New Roman"/>
          <w:color w:val="auto"/>
          <w:sz w:val="21"/>
          <w:szCs w:val="21"/>
        </w:rPr>
        <w:t>.1投标文件从开标之日起，有效期为60天。投标有效期不足的投标将视为非响应性投标而予以拒绝。</w:t>
      </w:r>
    </w:p>
    <w:p>
      <w:pPr>
        <w:pStyle w:val="82"/>
        <w:spacing w:line="360" w:lineRule="auto"/>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7</w:t>
      </w:r>
      <w:r>
        <w:rPr>
          <w:rFonts w:ascii="Times New Roman" w:hAnsi="Times New Roman" w:eastAsia="宋体" w:cs="Times New Roman"/>
          <w:color w:val="auto"/>
          <w:sz w:val="21"/>
          <w:szCs w:val="21"/>
        </w:rPr>
        <w:t>.2特殊情况下，在原投标有效期截止之前，采购人和采购代理机构可要求投标人同意延长有效期，这种要求与答复均应以书面形式提交。投标人可拒绝这种要求。接受延长投标有效期的投标人将不会被要求和允许修正其投标。</w:t>
      </w:r>
    </w:p>
    <w:p>
      <w:pPr>
        <w:pStyle w:val="82"/>
        <w:spacing w:line="360" w:lineRule="auto"/>
        <w:rPr>
          <w:rFonts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8、投标文件的形式</w:t>
      </w:r>
    </w:p>
    <w:p>
      <w:pPr>
        <w:tabs>
          <w:tab w:val="left" w:pos="0"/>
          <w:tab w:val="left" w:pos="900"/>
          <w:tab w:val="left" w:pos="7020"/>
          <w:tab w:val="left" w:pos="8460"/>
        </w:tabs>
        <w:snapToGrid w:val="0"/>
        <w:spacing w:line="360" w:lineRule="auto"/>
        <w:rPr>
          <w:rFonts w:hint="eastAsia" w:ascii="宋体" w:hAnsi="宋体" w:eastAsia="宋体" w:cs="宋体"/>
          <w:b/>
          <w:color w:val="auto"/>
          <w:sz w:val="22"/>
          <w:szCs w:val="22"/>
        </w:rPr>
      </w:pPr>
      <w:bookmarkStart w:id="40" w:name="_Toc28753"/>
      <w:bookmarkStart w:id="41" w:name="_Toc26329"/>
      <w:bookmarkStart w:id="42" w:name="_Toc22854"/>
      <w:bookmarkStart w:id="43" w:name="_Toc30358"/>
      <w:bookmarkStart w:id="44" w:name="_Toc16389"/>
      <w:bookmarkStart w:id="45" w:name="_Toc18789"/>
      <w:bookmarkStart w:id="46" w:name="_Toc14508"/>
      <w:r>
        <w:rPr>
          <w:rFonts w:hint="eastAsia" w:ascii="宋体" w:hAnsi="宋体" w:cs="宋体"/>
          <w:b/>
          <w:color w:val="auto"/>
          <w:sz w:val="22"/>
          <w:szCs w:val="22"/>
          <w:lang w:val="en-US" w:eastAsia="zh-CN"/>
        </w:rPr>
        <w:t>8.</w:t>
      </w:r>
      <w:r>
        <w:rPr>
          <w:rFonts w:hint="eastAsia" w:ascii="宋体" w:hAnsi="宋体" w:eastAsia="宋体" w:cs="宋体"/>
          <w:b/>
          <w:color w:val="auto"/>
          <w:sz w:val="22"/>
          <w:szCs w:val="22"/>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响应文件，将被拒收。</w:t>
      </w:r>
    </w:p>
    <w:p>
      <w:pPr>
        <w:tabs>
          <w:tab w:val="left" w:pos="0"/>
          <w:tab w:val="left" w:pos="900"/>
          <w:tab w:val="left" w:pos="7020"/>
          <w:tab w:val="left" w:pos="8460"/>
        </w:tabs>
        <w:snapToGrid w:val="0"/>
        <w:spacing w:line="360" w:lineRule="auto"/>
        <w:rPr>
          <w:rFonts w:ascii="宋体" w:hAnsi="宋体" w:eastAsia="宋体" w:cs="宋体"/>
          <w:b/>
          <w:color w:val="auto"/>
          <w:sz w:val="22"/>
          <w:szCs w:val="22"/>
        </w:rPr>
      </w:pPr>
      <w:r>
        <w:rPr>
          <w:rFonts w:hint="eastAsia" w:ascii="宋体" w:hAnsi="宋体" w:cs="宋体"/>
          <w:b/>
          <w:color w:val="auto"/>
          <w:sz w:val="22"/>
          <w:szCs w:val="22"/>
          <w:lang w:val="en-US" w:eastAsia="zh-CN"/>
        </w:rPr>
        <w:t>8.2、</w:t>
      </w:r>
      <w:r>
        <w:rPr>
          <w:rFonts w:hint="eastAsia" w:ascii="宋体" w:hAnsi="宋体" w:eastAsia="宋体" w:cs="宋体"/>
          <w:b/>
          <w:color w:val="auto"/>
          <w:sz w:val="22"/>
          <w:szCs w:val="22"/>
        </w:rPr>
        <w:t>投标截止时间后，投标人登录政采云平台，用“项目采购-开标评标”功能对电子投标文件进行在线解密。在线解密电子投标文件时间为开标时间起一个小时内。</w:t>
      </w:r>
    </w:p>
    <w:p>
      <w:pPr>
        <w:pStyle w:val="12"/>
        <w:spacing w:before="151" w:line="357" w:lineRule="auto"/>
        <w:ind w:right="225"/>
        <w:rPr>
          <w:rFonts w:ascii="宋体" w:hAnsi="宋体" w:eastAsia="宋体" w:cs="宋体"/>
          <w:color w:val="auto"/>
          <w:sz w:val="20"/>
          <w:szCs w:val="20"/>
        </w:rPr>
      </w:pPr>
      <w:r>
        <w:rPr>
          <w:rFonts w:hint="eastAsia" w:ascii="宋体" w:hAnsi="宋体" w:cs="宋体"/>
          <w:b/>
          <w:bCs/>
          <w:color w:val="auto"/>
          <w:kern w:val="0"/>
          <w:sz w:val="22"/>
          <w:szCs w:val="22"/>
          <w:lang w:val="en-US" w:eastAsia="zh-CN"/>
        </w:rPr>
        <w:t>8.3</w:t>
      </w:r>
      <w:r>
        <w:rPr>
          <w:rFonts w:hint="eastAsia" w:ascii="宋体" w:hAnsi="宋体" w:eastAsia="宋体" w:cs="宋体"/>
          <w:b/>
          <w:bCs/>
          <w:color w:val="auto"/>
          <w:kern w:val="0"/>
          <w:sz w:val="22"/>
          <w:szCs w:val="22"/>
        </w:rPr>
        <w:t>、</w:t>
      </w:r>
      <w:r>
        <w:rPr>
          <w:rFonts w:hint="eastAsia" w:ascii="宋体" w:hAnsi="宋体" w:eastAsia="宋体" w:cs="宋体"/>
          <w:b/>
          <w:color w:val="auto"/>
          <w:kern w:val="2"/>
          <w:sz w:val="22"/>
          <w:szCs w:val="22"/>
          <w:lang w:val="en-US" w:eastAsia="zh-CN" w:bidi="ar-SA"/>
        </w:rPr>
        <w:t>如中标，中标供应商需根据招标人要求提供纸质投标文件至少</w:t>
      </w:r>
      <w:r>
        <w:rPr>
          <w:rFonts w:hint="eastAsia" w:ascii="宋体" w:hAnsi="宋体" w:cs="宋体"/>
          <w:b/>
          <w:color w:val="auto"/>
          <w:kern w:val="2"/>
          <w:sz w:val="22"/>
          <w:szCs w:val="22"/>
          <w:lang w:val="en-US" w:eastAsia="zh-CN" w:bidi="ar-SA"/>
        </w:rPr>
        <w:t>三</w:t>
      </w:r>
      <w:r>
        <w:rPr>
          <w:rFonts w:hint="eastAsia" w:ascii="宋体" w:hAnsi="宋体" w:eastAsia="宋体" w:cs="宋体"/>
          <w:b/>
          <w:color w:val="auto"/>
          <w:kern w:val="2"/>
          <w:sz w:val="22"/>
          <w:szCs w:val="22"/>
          <w:lang w:val="en-US" w:eastAsia="zh-CN" w:bidi="ar-SA"/>
        </w:rPr>
        <w:t>份。纸质投标文件用A4纸打印，按招标文件格式要求顺序合成本装订，并在“投标文件格式”规定处由投标供应商加盖单位公章和法定代表人或其授权代表签字或盖章</w:t>
      </w:r>
      <w:r>
        <w:rPr>
          <w:rFonts w:hint="eastAsia" w:ascii="仿宋" w:hAnsi="仿宋" w:eastAsia="仿宋" w:cs="仿宋"/>
          <w:kern w:val="0"/>
          <w:sz w:val="24"/>
        </w:rPr>
        <w:t>。</w:t>
      </w:r>
      <w:r>
        <w:rPr>
          <w:rFonts w:hint="eastAsia" w:ascii="宋体" w:hAnsi="宋体" w:eastAsia="宋体" w:cs="宋体"/>
          <w:b/>
          <w:bCs/>
          <w:color w:val="auto"/>
          <w:kern w:val="0"/>
          <w:sz w:val="22"/>
          <w:szCs w:val="22"/>
        </w:rPr>
        <w:t>纸质投标文件内容须与电子投标文件一致。</w:t>
      </w:r>
    </w:p>
    <w:p>
      <w:pPr>
        <w:pStyle w:val="6"/>
        <w:jc w:val="both"/>
        <w:rPr>
          <w:rFonts w:ascii="Times New Roman" w:hAnsi="Times New Roman" w:eastAsia="黑体" w:cs="Times New Roman"/>
          <w:color w:val="auto"/>
        </w:rPr>
      </w:pPr>
      <w:r>
        <w:rPr>
          <w:rFonts w:ascii="Times New Roman" w:hAnsi="Times New Roman" w:eastAsia="黑体" w:cs="Times New Roman"/>
          <w:color w:val="auto"/>
        </w:rPr>
        <w:t>五、采购代理服务费</w:t>
      </w:r>
      <w:bookmarkEnd w:id="40"/>
      <w:bookmarkEnd w:id="41"/>
      <w:bookmarkEnd w:id="42"/>
      <w:bookmarkEnd w:id="43"/>
      <w:bookmarkEnd w:id="44"/>
      <w:bookmarkEnd w:id="45"/>
      <w:bookmarkEnd w:id="46"/>
    </w:p>
    <w:p>
      <w:pPr>
        <w:spacing w:line="360" w:lineRule="auto"/>
        <w:rPr>
          <w:b w:val="0"/>
          <w:bCs w:val="0"/>
          <w:color w:val="auto"/>
          <w:szCs w:val="21"/>
        </w:rPr>
      </w:pPr>
      <w:r>
        <w:rPr>
          <w:color w:val="auto"/>
          <w:szCs w:val="21"/>
        </w:rPr>
        <w:t xml:space="preserve">1.1 </w:t>
      </w:r>
      <w:r>
        <w:rPr>
          <w:color w:val="auto"/>
        </w:rPr>
        <w:t>依据代理机构与采购人签订的《委托代理协议书》之规定，中标人在领取中标通知书时，应向</w:t>
      </w:r>
      <w:r>
        <w:rPr>
          <w:rFonts w:hint="eastAsia"/>
          <w:color w:val="auto"/>
          <w:lang w:eastAsia="zh-CN"/>
        </w:rPr>
        <w:t>采购代理机构</w:t>
      </w:r>
      <w:r>
        <w:rPr>
          <w:color w:val="auto"/>
        </w:rPr>
        <w:t>一次性足额支付代理服务费。</w:t>
      </w:r>
      <w:r>
        <w:rPr>
          <w:rFonts w:hint="eastAsia"/>
          <w:b w:val="0"/>
          <w:bCs w:val="0"/>
          <w:color w:val="auto"/>
          <w:lang w:eastAsia="zh-CN"/>
        </w:rPr>
        <w:t>代理费</w:t>
      </w:r>
      <w:r>
        <w:rPr>
          <w:rFonts w:hint="eastAsia"/>
          <w:b w:val="0"/>
          <w:bCs w:val="0"/>
          <w:color w:val="000000" w:themeColor="text1"/>
          <w:lang w:eastAsia="zh-CN"/>
          <w14:textFill>
            <w14:solidFill>
              <w14:schemeClr w14:val="tx1"/>
            </w14:solidFill>
          </w14:textFill>
        </w:rPr>
        <w:t>金额为中标价的</w:t>
      </w:r>
      <w:r>
        <w:rPr>
          <w:rFonts w:hint="eastAsia"/>
          <w:b w:val="0"/>
          <w:bCs w:val="0"/>
          <w:color w:val="000000" w:themeColor="text1"/>
          <w:lang w:val="en-US" w:eastAsia="zh-CN"/>
          <w14:textFill>
            <w14:solidFill>
              <w14:schemeClr w14:val="tx1"/>
            </w14:solidFill>
          </w14:textFill>
        </w:rPr>
        <w:t>1.5%。</w:t>
      </w:r>
    </w:p>
    <w:p>
      <w:pPr>
        <w:tabs>
          <w:tab w:val="left" w:pos="420"/>
        </w:tabs>
        <w:spacing w:line="360" w:lineRule="auto"/>
        <w:rPr>
          <w:color w:val="auto"/>
          <w:szCs w:val="21"/>
        </w:rPr>
      </w:pPr>
      <w:r>
        <w:rPr>
          <w:color w:val="auto"/>
          <w:szCs w:val="21"/>
        </w:rPr>
        <w:t>1.</w:t>
      </w:r>
      <w:r>
        <w:rPr>
          <w:rFonts w:hint="eastAsia"/>
          <w:color w:val="auto"/>
          <w:szCs w:val="21"/>
        </w:rPr>
        <w:t>2</w:t>
      </w:r>
      <w:r>
        <w:rPr>
          <w:color w:val="auto"/>
          <w:szCs w:val="21"/>
        </w:rPr>
        <w:t>中标人未按时支付中标服务费，</w:t>
      </w:r>
      <w:r>
        <w:rPr>
          <w:rFonts w:hint="eastAsia"/>
          <w:color w:val="auto"/>
          <w:szCs w:val="21"/>
        </w:rPr>
        <w:t>由中标人</w:t>
      </w:r>
      <w:r>
        <w:rPr>
          <w:color w:val="auto"/>
          <w:szCs w:val="21"/>
        </w:rPr>
        <w:t>承担由此引起的法律责任。</w:t>
      </w:r>
    </w:p>
    <w:p>
      <w:pPr>
        <w:tabs>
          <w:tab w:val="left" w:pos="420"/>
        </w:tabs>
        <w:spacing w:line="336" w:lineRule="auto"/>
        <w:rPr>
          <w:color w:val="auto"/>
          <w:szCs w:val="21"/>
        </w:rPr>
      </w:pPr>
    </w:p>
    <w:p>
      <w:pPr>
        <w:pStyle w:val="6"/>
        <w:jc w:val="both"/>
        <w:rPr>
          <w:rFonts w:ascii="Times New Roman" w:hAnsi="Times New Roman" w:eastAsia="黑体" w:cs="Times New Roman"/>
          <w:color w:val="auto"/>
        </w:rPr>
      </w:pPr>
      <w:bookmarkStart w:id="47" w:name="_Toc2546"/>
      <w:bookmarkStart w:id="48" w:name="_Toc18047"/>
      <w:bookmarkStart w:id="49" w:name="_Toc5487"/>
      <w:bookmarkStart w:id="50" w:name="_Toc18288"/>
      <w:bookmarkStart w:id="51" w:name="_Toc31852"/>
      <w:bookmarkStart w:id="52" w:name="_Toc1353"/>
      <w:bookmarkStart w:id="53" w:name="_Toc8261"/>
      <w:r>
        <w:rPr>
          <w:rFonts w:ascii="Times New Roman" w:hAnsi="Times New Roman" w:eastAsia="黑体" w:cs="Times New Roman"/>
          <w:color w:val="auto"/>
        </w:rPr>
        <w:t>六、解释权</w:t>
      </w:r>
      <w:bookmarkEnd w:id="47"/>
      <w:bookmarkEnd w:id="48"/>
      <w:bookmarkEnd w:id="49"/>
      <w:bookmarkEnd w:id="50"/>
      <w:bookmarkEnd w:id="51"/>
      <w:bookmarkEnd w:id="52"/>
      <w:bookmarkEnd w:id="53"/>
    </w:p>
    <w:p>
      <w:pPr>
        <w:pStyle w:val="26"/>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auto"/>
          <w:sz w:val="21"/>
          <w:szCs w:val="21"/>
        </w:rPr>
      </w:pPr>
      <w:r>
        <w:rPr>
          <w:rFonts w:ascii="Times New Roman" w:hAnsi="Times New Roman" w:cs="Times New Roman"/>
          <w:b/>
          <w:bCs/>
          <w:color w:val="auto"/>
          <w:sz w:val="21"/>
          <w:szCs w:val="21"/>
        </w:rPr>
        <w:t>解释权：</w:t>
      </w:r>
      <w:r>
        <w:rPr>
          <w:rFonts w:ascii="Times New Roman" w:hAnsi="Times New Roman" w:cs="Times New Roman"/>
          <w:color w:val="auto"/>
          <w:sz w:val="21"/>
          <w:szCs w:val="21"/>
        </w:rPr>
        <w:t>本招标文件是根据国家有关法律、法规以及政府采购管理有关规定编制，解释权属</w:t>
      </w:r>
      <w:r>
        <w:rPr>
          <w:rFonts w:hint="eastAsia" w:ascii="Times New Roman" w:hAnsi="Times New Roman" w:cs="Times New Roman"/>
          <w:color w:val="auto"/>
          <w:sz w:val="21"/>
          <w:szCs w:val="21"/>
          <w:lang w:eastAsia="zh-CN"/>
        </w:rPr>
        <w:t>代理机构、</w:t>
      </w:r>
      <w:r>
        <w:rPr>
          <w:rFonts w:ascii="Times New Roman" w:hAnsi="Times New Roman" w:cs="Times New Roman"/>
          <w:color w:val="auto"/>
          <w:sz w:val="21"/>
          <w:szCs w:val="21"/>
        </w:rPr>
        <w:t>采购人。</w:t>
      </w:r>
    </w:p>
    <w:p>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auto"/>
          <w:sz w:val="21"/>
          <w:szCs w:val="21"/>
        </w:rPr>
      </w:pPr>
    </w:p>
    <w:p>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auto"/>
          <w:sz w:val="21"/>
          <w:szCs w:val="21"/>
        </w:rPr>
      </w:pPr>
    </w:p>
    <w:p>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auto"/>
          <w:sz w:val="21"/>
          <w:szCs w:val="21"/>
        </w:rPr>
      </w:pPr>
    </w:p>
    <w:p>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bCs/>
          <w:color w:val="auto"/>
          <w:sz w:val="21"/>
          <w:szCs w:val="21"/>
        </w:rPr>
      </w:pPr>
      <w:r>
        <w:rPr>
          <w:rFonts w:ascii="Times New Roman" w:hAnsi="Times New Roman" w:cs="Times New Roman"/>
          <w:b/>
          <w:bCs/>
          <w:color w:val="auto"/>
          <w:sz w:val="21"/>
          <w:szCs w:val="21"/>
        </w:rPr>
        <w:br w:type="page"/>
      </w:r>
      <w:r>
        <w:rPr>
          <w:rFonts w:ascii="Times New Roman" w:hAnsi="Times New Roman" w:cs="Times New Roman"/>
          <w:b/>
          <w:bCs/>
          <w:color w:val="auto"/>
          <w:sz w:val="21"/>
          <w:szCs w:val="21"/>
        </w:rPr>
        <w:t>投标人须知附件一：</w:t>
      </w:r>
    </w:p>
    <w:p>
      <w:pPr>
        <w:pStyle w:val="5"/>
        <w:spacing w:line="240" w:lineRule="auto"/>
        <w:rPr>
          <w:rFonts w:ascii="Times New Roman" w:hAnsi="Times New Roman"/>
          <w:color w:val="auto"/>
          <w:szCs w:val="21"/>
        </w:rPr>
      </w:pPr>
      <w:bookmarkStart w:id="54" w:name="_Toc9359"/>
      <w:bookmarkStart w:id="55" w:name="_Toc25276"/>
      <w:bookmarkStart w:id="56" w:name="_Toc20868"/>
      <w:bookmarkStart w:id="57" w:name="_Toc15216"/>
      <w:bookmarkStart w:id="58" w:name="_Toc23478"/>
      <w:bookmarkStart w:id="59" w:name="_Toc11772"/>
      <w:bookmarkStart w:id="60" w:name="_Toc10461"/>
      <w:bookmarkStart w:id="61" w:name="_Toc23723"/>
      <w:r>
        <w:rPr>
          <w:rFonts w:ascii="Times New Roman" w:hAnsi="Times New Roman"/>
          <w:color w:val="auto"/>
        </w:rPr>
        <w:t>质疑函范本</w:t>
      </w:r>
      <w:bookmarkEnd w:id="54"/>
      <w:bookmarkEnd w:id="55"/>
      <w:bookmarkEnd w:id="56"/>
      <w:bookmarkEnd w:id="57"/>
      <w:bookmarkEnd w:id="58"/>
      <w:bookmarkEnd w:id="59"/>
      <w:bookmarkEnd w:id="60"/>
      <w:bookmarkEnd w:id="61"/>
    </w:p>
    <w:p>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Times New Roman" w:hAnsi="Times New Roman" w:cs="Times New Roman"/>
          <w:color w:val="auto"/>
          <w:sz w:val="21"/>
          <w:szCs w:val="21"/>
        </w:rPr>
      </w:pPr>
      <w:r>
        <w:rPr>
          <w:rFonts w:ascii="Times New Roman" w:hAnsi="Times New Roman" w:cs="Times New Roman"/>
          <w:color w:val="auto"/>
          <w:sz w:val="21"/>
          <w:szCs w:val="21"/>
        </w:rPr>
        <w:t>一、质疑供应商基本信息</w:t>
      </w:r>
    </w:p>
    <w:p>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Times New Roman" w:hAnsi="Times New Roman" w:cs="Times New Roman"/>
          <w:color w:val="auto"/>
          <w:sz w:val="21"/>
          <w:szCs w:val="21"/>
        </w:rPr>
      </w:pPr>
      <w:r>
        <w:rPr>
          <w:rFonts w:ascii="Times New Roman" w:hAnsi="Times New Roman" w:cs="Times New Roman"/>
          <w:color w:val="auto"/>
          <w:sz w:val="21"/>
          <w:szCs w:val="21"/>
        </w:rPr>
        <w:t>质疑供应商：</w:t>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p>
    <w:p>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Times New Roman" w:hAnsi="Times New Roman" w:cs="Times New Roman"/>
          <w:color w:val="auto"/>
          <w:sz w:val="21"/>
          <w:szCs w:val="21"/>
        </w:rPr>
      </w:pPr>
      <w:r>
        <w:rPr>
          <w:rFonts w:ascii="Times New Roman" w:hAnsi="Times New Roman" w:cs="Times New Roman"/>
          <w:color w:val="auto"/>
          <w:sz w:val="21"/>
          <w:szCs w:val="21"/>
        </w:rPr>
        <w:t>地    址：</w:t>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rPr>
        <w:t xml:space="preserve"> 邮    编：</w:t>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p>
    <w:p>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Times New Roman" w:hAnsi="Times New Roman" w:cs="Times New Roman"/>
          <w:color w:val="auto"/>
          <w:sz w:val="21"/>
          <w:szCs w:val="21"/>
        </w:rPr>
      </w:pPr>
      <w:r>
        <w:rPr>
          <w:rFonts w:ascii="Times New Roman" w:hAnsi="Times New Roman" w:cs="Times New Roman"/>
          <w:color w:val="auto"/>
          <w:sz w:val="21"/>
          <w:szCs w:val="21"/>
        </w:rPr>
        <w:t>联 系 人：</w:t>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rPr>
        <w:t xml:space="preserve"> 联系电话：</w:t>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p>
    <w:p>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Times New Roman" w:hAnsi="Times New Roman" w:cs="Times New Roman"/>
          <w:color w:val="auto"/>
          <w:sz w:val="21"/>
          <w:szCs w:val="21"/>
        </w:rPr>
      </w:pPr>
      <w:r>
        <w:rPr>
          <w:rFonts w:ascii="Times New Roman" w:hAnsi="Times New Roman" w:cs="Times New Roman"/>
          <w:color w:val="auto"/>
          <w:sz w:val="21"/>
          <w:szCs w:val="21"/>
        </w:rPr>
        <w:t>授权代表：</w:t>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rPr>
        <w:t xml:space="preserve"> 联系电话：</w:t>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p>
    <w:p>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Times New Roman" w:hAnsi="Times New Roman" w:cs="Times New Roman"/>
          <w:color w:val="auto"/>
          <w:sz w:val="21"/>
          <w:szCs w:val="21"/>
        </w:rPr>
      </w:pPr>
      <w:r>
        <w:rPr>
          <w:rFonts w:ascii="Times New Roman" w:hAnsi="Times New Roman" w:cs="Times New Roman"/>
          <w:color w:val="auto"/>
          <w:sz w:val="21"/>
          <w:szCs w:val="21"/>
        </w:rPr>
        <w:t>地    址：</w:t>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rPr>
        <w:t xml:space="preserve"> 邮    编：</w:t>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p>
    <w:p>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Times New Roman" w:hAnsi="Times New Roman" w:cs="Times New Roman"/>
          <w:color w:val="auto"/>
          <w:sz w:val="21"/>
          <w:szCs w:val="21"/>
        </w:rPr>
      </w:pPr>
      <w:r>
        <w:rPr>
          <w:rFonts w:ascii="Times New Roman" w:hAnsi="Times New Roman" w:cs="Times New Roman"/>
          <w:color w:val="auto"/>
          <w:sz w:val="21"/>
          <w:szCs w:val="21"/>
        </w:rPr>
        <w:t>二、质疑项目基本情况</w:t>
      </w:r>
    </w:p>
    <w:p>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Times New Roman" w:hAnsi="Times New Roman" w:cs="Times New Roman"/>
          <w:color w:val="auto"/>
          <w:sz w:val="21"/>
          <w:szCs w:val="21"/>
        </w:rPr>
      </w:pPr>
      <w:r>
        <w:rPr>
          <w:rFonts w:ascii="Times New Roman" w:hAnsi="Times New Roman" w:cs="Times New Roman"/>
          <w:color w:val="auto"/>
          <w:sz w:val="21"/>
          <w:szCs w:val="21"/>
        </w:rPr>
        <w:t>质疑项目的名称：</w:t>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p>
    <w:p>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Times New Roman" w:hAnsi="Times New Roman" w:cs="Times New Roman"/>
          <w:color w:val="auto"/>
          <w:sz w:val="21"/>
          <w:szCs w:val="21"/>
        </w:rPr>
      </w:pPr>
      <w:r>
        <w:rPr>
          <w:rFonts w:ascii="Times New Roman" w:hAnsi="Times New Roman" w:cs="Times New Roman"/>
          <w:color w:val="auto"/>
          <w:sz w:val="21"/>
          <w:szCs w:val="21"/>
        </w:rPr>
        <w:t>质疑项目的编号：</w:t>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p>
    <w:p>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Times New Roman" w:hAnsi="Times New Roman" w:cs="Times New Roman"/>
          <w:color w:val="auto"/>
          <w:sz w:val="21"/>
          <w:szCs w:val="21"/>
        </w:rPr>
      </w:pPr>
      <w:r>
        <w:rPr>
          <w:rFonts w:ascii="Times New Roman" w:hAnsi="Times New Roman" w:cs="Times New Roman"/>
          <w:color w:val="auto"/>
          <w:sz w:val="21"/>
          <w:szCs w:val="21"/>
        </w:rPr>
        <w:t>采购人名称：</w:t>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p>
    <w:p>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Times New Roman" w:hAnsi="Times New Roman" w:cs="Times New Roman"/>
          <w:color w:val="auto"/>
          <w:sz w:val="21"/>
          <w:szCs w:val="21"/>
        </w:rPr>
      </w:pPr>
      <w:r>
        <w:rPr>
          <w:rFonts w:ascii="Times New Roman" w:hAnsi="Times New Roman" w:cs="Times New Roman"/>
          <w:color w:val="auto"/>
          <w:sz w:val="21"/>
          <w:szCs w:val="21"/>
        </w:rPr>
        <w:t>采购文件获取日期：</w:t>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p>
    <w:p>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Times New Roman" w:hAnsi="Times New Roman" w:cs="Times New Roman"/>
          <w:color w:val="auto"/>
          <w:sz w:val="21"/>
          <w:szCs w:val="21"/>
        </w:rPr>
      </w:pPr>
      <w:r>
        <w:rPr>
          <w:rFonts w:ascii="Times New Roman" w:hAnsi="Times New Roman" w:cs="Times New Roman"/>
          <w:color w:val="auto"/>
          <w:sz w:val="21"/>
          <w:szCs w:val="21"/>
        </w:rPr>
        <w:t>三、质疑事项具体内容</w:t>
      </w:r>
    </w:p>
    <w:p>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Times New Roman" w:hAnsi="Times New Roman" w:cs="Times New Roman"/>
          <w:color w:val="auto"/>
          <w:sz w:val="21"/>
          <w:szCs w:val="21"/>
        </w:rPr>
      </w:pPr>
      <w:r>
        <w:rPr>
          <w:rFonts w:ascii="Times New Roman" w:hAnsi="Times New Roman" w:cs="Times New Roman"/>
          <w:color w:val="auto"/>
          <w:sz w:val="21"/>
          <w:szCs w:val="21"/>
        </w:rPr>
        <w:t>质疑事项1：</w:t>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p>
    <w:p>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Times New Roman" w:hAnsi="Times New Roman" w:cs="Times New Roman"/>
          <w:color w:val="auto"/>
          <w:sz w:val="21"/>
          <w:szCs w:val="21"/>
        </w:rPr>
      </w:pPr>
      <w:r>
        <w:rPr>
          <w:rFonts w:ascii="Times New Roman" w:hAnsi="Times New Roman" w:cs="Times New Roman"/>
          <w:color w:val="auto"/>
          <w:sz w:val="21"/>
          <w:szCs w:val="21"/>
        </w:rPr>
        <w:t>事实依据：</w:t>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p>
    <w:p>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Times New Roman" w:hAnsi="Times New Roman" w:cs="Times New Roman"/>
          <w:color w:val="auto"/>
          <w:sz w:val="21"/>
          <w:szCs w:val="21"/>
          <w:u w:val="single"/>
        </w:rPr>
      </w:pPr>
      <w:r>
        <w:rPr>
          <w:rFonts w:ascii="Times New Roman" w:hAnsi="Times New Roman" w:cs="Times New Roman"/>
          <w:color w:val="auto"/>
          <w:sz w:val="21"/>
          <w:szCs w:val="21"/>
        </w:rPr>
        <w:t>法律依据：</w:t>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p>
    <w:p>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Times New Roman" w:hAnsi="Times New Roman" w:cs="Times New Roman"/>
          <w:color w:val="auto"/>
          <w:sz w:val="21"/>
          <w:szCs w:val="21"/>
          <w:u w:val="single"/>
        </w:rPr>
      </w:pPr>
    </w:p>
    <w:p>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Times New Roman" w:hAnsi="Times New Roman" w:cs="Times New Roman"/>
          <w:color w:val="auto"/>
          <w:sz w:val="21"/>
          <w:szCs w:val="21"/>
        </w:rPr>
      </w:pPr>
      <w:r>
        <w:rPr>
          <w:rFonts w:ascii="Times New Roman" w:hAnsi="Times New Roman" w:cs="Times New Roman"/>
          <w:color w:val="auto"/>
          <w:sz w:val="21"/>
          <w:szCs w:val="21"/>
        </w:rPr>
        <w:t>质疑事项2</w:t>
      </w:r>
    </w:p>
    <w:p>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Times New Roman" w:hAnsi="Times New Roman" w:cs="Times New Roman"/>
          <w:color w:val="auto"/>
          <w:sz w:val="21"/>
          <w:szCs w:val="21"/>
        </w:rPr>
      </w:pPr>
      <w:r>
        <w:rPr>
          <w:rFonts w:ascii="Times New Roman" w:hAnsi="Times New Roman" w:cs="Times New Roman"/>
          <w:color w:val="auto"/>
          <w:sz w:val="21"/>
          <w:szCs w:val="21"/>
        </w:rPr>
        <w:t>……</w:t>
      </w:r>
    </w:p>
    <w:p>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Times New Roman" w:hAnsi="Times New Roman" w:cs="Times New Roman"/>
          <w:color w:val="auto"/>
          <w:sz w:val="21"/>
          <w:szCs w:val="21"/>
        </w:rPr>
      </w:pPr>
      <w:r>
        <w:rPr>
          <w:rFonts w:ascii="Times New Roman" w:hAnsi="Times New Roman" w:cs="Times New Roman"/>
          <w:color w:val="auto"/>
          <w:sz w:val="21"/>
          <w:szCs w:val="21"/>
        </w:rPr>
        <w:t>四、与质疑事项相关的质疑请求</w:t>
      </w:r>
    </w:p>
    <w:p>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Times New Roman" w:hAnsi="Times New Roman" w:cs="Times New Roman"/>
          <w:color w:val="auto"/>
          <w:sz w:val="21"/>
          <w:szCs w:val="21"/>
        </w:rPr>
      </w:pPr>
      <w:r>
        <w:rPr>
          <w:rFonts w:ascii="Times New Roman" w:hAnsi="Times New Roman" w:cs="Times New Roman"/>
          <w:color w:val="auto"/>
          <w:sz w:val="21"/>
          <w:szCs w:val="21"/>
        </w:rPr>
        <w:t>请求：</w:t>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p>
    <w:p>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Times New Roman" w:hAnsi="Times New Roman" w:cs="Times New Roman"/>
          <w:color w:val="auto"/>
          <w:sz w:val="21"/>
          <w:szCs w:val="21"/>
        </w:rPr>
      </w:pPr>
      <w:r>
        <w:rPr>
          <w:rFonts w:ascii="Times New Roman" w:hAnsi="Times New Roman" w:cs="Times New Roman"/>
          <w:color w:val="auto"/>
          <w:sz w:val="21"/>
          <w:szCs w:val="21"/>
        </w:rPr>
        <w:t>签字（签章）：                   公章：                   日期：</w:t>
      </w:r>
    </w:p>
    <w:p>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Times New Roman" w:hAnsi="Times New Roman" w:cs="Times New Roman"/>
          <w:color w:val="auto"/>
          <w:sz w:val="21"/>
          <w:szCs w:val="21"/>
        </w:rPr>
      </w:pPr>
      <w:r>
        <w:rPr>
          <w:rFonts w:ascii="Times New Roman" w:hAnsi="Times New Roman" w:cs="Times New Roman"/>
          <w:color w:val="auto"/>
          <w:sz w:val="21"/>
          <w:szCs w:val="21"/>
        </w:rPr>
        <w:t>质疑函制作说明：</w:t>
      </w:r>
    </w:p>
    <w:p>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Times New Roman" w:hAnsi="Times New Roman" w:cs="Times New Roman"/>
          <w:color w:val="auto"/>
          <w:sz w:val="21"/>
          <w:szCs w:val="21"/>
        </w:rPr>
      </w:pPr>
      <w:r>
        <w:rPr>
          <w:rFonts w:ascii="Times New Roman" w:hAnsi="Times New Roman" w:cs="Times New Roman"/>
          <w:color w:val="auto"/>
          <w:sz w:val="21"/>
          <w:szCs w:val="21"/>
        </w:rPr>
        <w:t>1.供应商提出质疑时，应提交质疑函和必要的证明材料。</w:t>
      </w:r>
    </w:p>
    <w:p>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Times New Roman" w:hAnsi="Times New Roman" w:cs="Times New Roman"/>
          <w:color w:val="auto"/>
          <w:sz w:val="21"/>
          <w:szCs w:val="21"/>
        </w:rPr>
      </w:pPr>
      <w:r>
        <w:rPr>
          <w:rFonts w:ascii="Times New Roman" w:hAnsi="Times New Roman" w:cs="Times New Roman"/>
          <w:color w:val="auto"/>
          <w:sz w:val="21"/>
          <w:szCs w:val="21"/>
        </w:rPr>
        <w:t>2.质疑供应商若委托代理人进行质疑的，质疑函应按要求列明</w:t>
      </w:r>
      <w:r>
        <w:rPr>
          <w:rFonts w:hint="eastAsia" w:ascii="Times New Roman" w:hAnsi="Times New Roman" w:cs="Times New Roman"/>
          <w:color w:val="auto"/>
          <w:sz w:val="21"/>
          <w:szCs w:val="21"/>
        </w:rPr>
        <w:t>“</w:t>
      </w:r>
      <w:r>
        <w:rPr>
          <w:rFonts w:ascii="Times New Roman" w:hAnsi="Times New Roman" w:cs="Times New Roman"/>
          <w:color w:val="auto"/>
          <w:sz w:val="21"/>
          <w:szCs w:val="21"/>
        </w:rPr>
        <w:t>授权代表</w:t>
      </w:r>
      <w:r>
        <w:rPr>
          <w:rFonts w:hint="eastAsia" w:ascii="Times New Roman" w:hAnsi="Times New Roman" w:cs="Times New Roman"/>
          <w:color w:val="auto"/>
          <w:sz w:val="21"/>
          <w:szCs w:val="21"/>
        </w:rPr>
        <w:t>”</w:t>
      </w:r>
      <w:r>
        <w:rPr>
          <w:rFonts w:ascii="Times New Roman" w:hAnsi="Times New Roman" w:cs="Times New Roman"/>
          <w:color w:val="auto"/>
          <w:sz w:val="21"/>
          <w:szCs w:val="21"/>
        </w:rPr>
        <w:t>的有关内容，并在附件中提交由质疑供应商签署的授权委托书。授权委托书应载明代理人的姓名或者名称、代理事项、具体权限、期限和相关事项。</w:t>
      </w:r>
    </w:p>
    <w:p>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Times New Roman" w:hAnsi="Times New Roman" w:cs="Times New Roman"/>
          <w:color w:val="auto"/>
          <w:sz w:val="21"/>
          <w:szCs w:val="21"/>
        </w:rPr>
      </w:pPr>
      <w:r>
        <w:rPr>
          <w:rFonts w:ascii="Times New Roman" w:hAnsi="Times New Roman" w:cs="Times New Roman"/>
          <w:color w:val="auto"/>
          <w:sz w:val="21"/>
          <w:szCs w:val="21"/>
        </w:rPr>
        <w:t>3.质疑函的质疑事项应具体、明确，并有必要的事实依据和法律依据。</w:t>
      </w:r>
    </w:p>
    <w:p>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Times New Roman" w:hAnsi="Times New Roman" w:cs="Times New Roman"/>
          <w:color w:val="auto"/>
          <w:sz w:val="21"/>
          <w:szCs w:val="21"/>
        </w:rPr>
      </w:pPr>
      <w:r>
        <w:rPr>
          <w:rFonts w:ascii="Times New Roman" w:hAnsi="Times New Roman" w:cs="Times New Roman"/>
          <w:color w:val="auto"/>
          <w:sz w:val="21"/>
          <w:szCs w:val="21"/>
        </w:rPr>
        <w:t>4.质疑函的质疑请求应与质疑事项相关。</w:t>
      </w:r>
    </w:p>
    <w:p>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Times New Roman" w:hAnsi="Times New Roman" w:cs="Times New Roman"/>
          <w:color w:val="auto"/>
          <w:sz w:val="21"/>
          <w:szCs w:val="21"/>
        </w:rPr>
      </w:pPr>
      <w:r>
        <w:rPr>
          <w:rFonts w:ascii="Times New Roman" w:hAnsi="Times New Roman" w:cs="Times New Roman"/>
          <w:color w:val="auto"/>
          <w:sz w:val="21"/>
          <w:szCs w:val="21"/>
        </w:rPr>
        <w:t>5.质疑函应由法定代表人或其授权代表签字或盖章，并加盖公章。</w:t>
      </w:r>
    </w:p>
    <w:p>
      <w:pPr>
        <w:rPr>
          <w:b/>
          <w:bCs/>
          <w:color w:val="auto"/>
          <w:szCs w:val="21"/>
        </w:rPr>
      </w:pPr>
      <w:r>
        <w:rPr>
          <w:b/>
          <w:bCs/>
          <w:color w:val="auto"/>
          <w:szCs w:val="21"/>
        </w:rPr>
        <w:br w:type="page"/>
      </w:r>
      <w:r>
        <w:rPr>
          <w:b/>
          <w:bCs/>
          <w:color w:val="auto"/>
          <w:szCs w:val="21"/>
        </w:rPr>
        <w:t>投标人须知附件二：</w:t>
      </w:r>
    </w:p>
    <w:p>
      <w:pPr>
        <w:pStyle w:val="5"/>
        <w:spacing w:line="240" w:lineRule="auto"/>
        <w:rPr>
          <w:rFonts w:ascii="Times New Roman" w:hAnsi="Times New Roman"/>
          <w:color w:val="auto"/>
        </w:rPr>
      </w:pPr>
      <w:bookmarkStart w:id="62" w:name="_Toc10935"/>
      <w:bookmarkStart w:id="63" w:name="_Toc18438"/>
      <w:bookmarkStart w:id="64" w:name="_Toc25965"/>
      <w:bookmarkStart w:id="65" w:name="_Toc3801"/>
      <w:bookmarkStart w:id="66" w:name="_Toc14791"/>
      <w:bookmarkStart w:id="67" w:name="_Toc26817"/>
      <w:bookmarkStart w:id="68" w:name="_Toc32018"/>
      <w:bookmarkStart w:id="69" w:name="_Toc5403"/>
      <w:r>
        <w:rPr>
          <w:rFonts w:ascii="Times New Roman" w:hAnsi="Times New Roman"/>
          <w:color w:val="auto"/>
        </w:rPr>
        <w:t>投诉书范本</w:t>
      </w:r>
      <w:bookmarkEnd w:id="62"/>
      <w:bookmarkEnd w:id="63"/>
      <w:bookmarkEnd w:id="64"/>
      <w:bookmarkEnd w:id="65"/>
      <w:bookmarkEnd w:id="66"/>
      <w:bookmarkEnd w:id="67"/>
      <w:bookmarkEnd w:id="68"/>
      <w:bookmarkEnd w:id="69"/>
    </w:p>
    <w:p>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sz w:val="21"/>
          <w:szCs w:val="21"/>
        </w:rPr>
      </w:pPr>
      <w:r>
        <w:rPr>
          <w:rFonts w:ascii="Times New Roman" w:hAnsi="Times New Roman" w:cs="Times New Roman"/>
          <w:color w:val="auto"/>
          <w:sz w:val="21"/>
          <w:szCs w:val="21"/>
        </w:rPr>
        <w:t>一、投诉相关主体基本情况</w:t>
      </w:r>
    </w:p>
    <w:p>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sz w:val="21"/>
          <w:szCs w:val="21"/>
        </w:rPr>
      </w:pPr>
      <w:r>
        <w:rPr>
          <w:rFonts w:ascii="Times New Roman" w:hAnsi="Times New Roman" w:cs="Times New Roman"/>
          <w:color w:val="auto"/>
          <w:sz w:val="21"/>
          <w:szCs w:val="21"/>
        </w:rPr>
        <w:t>投诉人：</w:t>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p>
    <w:p>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sz w:val="21"/>
          <w:szCs w:val="21"/>
        </w:rPr>
      </w:pPr>
      <w:r>
        <w:rPr>
          <w:rFonts w:ascii="Times New Roman" w:hAnsi="Times New Roman" w:cs="Times New Roman"/>
          <w:color w:val="auto"/>
          <w:sz w:val="21"/>
          <w:szCs w:val="21"/>
        </w:rPr>
        <w:t>地     址：</w:t>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rPr>
        <w:t xml:space="preserve"> 邮编：</w:t>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p>
    <w:p>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sz w:val="21"/>
          <w:szCs w:val="21"/>
        </w:rPr>
      </w:pPr>
      <w:r>
        <w:rPr>
          <w:rFonts w:ascii="Times New Roman" w:hAnsi="Times New Roman" w:cs="Times New Roman"/>
          <w:color w:val="auto"/>
          <w:sz w:val="21"/>
          <w:szCs w:val="21"/>
        </w:rPr>
        <w:t>法定代表人/主要负责人：</w:t>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p>
    <w:p>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sz w:val="21"/>
          <w:szCs w:val="21"/>
        </w:rPr>
      </w:pPr>
      <w:r>
        <w:rPr>
          <w:rFonts w:ascii="Times New Roman" w:hAnsi="Times New Roman" w:cs="Times New Roman"/>
          <w:color w:val="auto"/>
          <w:sz w:val="21"/>
          <w:szCs w:val="21"/>
        </w:rPr>
        <w:t>联系电话：</w:t>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p>
    <w:p>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sz w:val="21"/>
          <w:szCs w:val="21"/>
        </w:rPr>
      </w:pPr>
      <w:r>
        <w:rPr>
          <w:rFonts w:ascii="Times New Roman" w:hAnsi="Times New Roman" w:cs="Times New Roman"/>
          <w:color w:val="auto"/>
          <w:sz w:val="21"/>
          <w:szCs w:val="21"/>
        </w:rPr>
        <w:t>授权代表：</w:t>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rPr>
        <w:t xml:space="preserve">  联系电话：</w:t>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p>
    <w:p>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sz w:val="21"/>
          <w:szCs w:val="21"/>
        </w:rPr>
      </w:pPr>
      <w:r>
        <w:rPr>
          <w:rFonts w:ascii="Times New Roman" w:hAnsi="Times New Roman" w:cs="Times New Roman"/>
          <w:color w:val="auto"/>
          <w:sz w:val="21"/>
          <w:szCs w:val="21"/>
        </w:rPr>
        <w:t>地     址：</w:t>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rPr>
        <w:t xml:space="preserve">    邮编：</w:t>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p>
    <w:p>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sz w:val="21"/>
          <w:szCs w:val="21"/>
        </w:rPr>
      </w:pPr>
      <w:r>
        <w:rPr>
          <w:rFonts w:ascii="Times New Roman" w:hAnsi="Times New Roman" w:cs="Times New Roman"/>
          <w:color w:val="auto"/>
          <w:sz w:val="21"/>
          <w:szCs w:val="21"/>
        </w:rPr>
        <w:t>被投诉人1：</w:t>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p>
    <w:p>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sz w:val="21"/>
          <w:szCs w:val="21"/>
        </w:rPr>
      </w:pPr>
      <w:r>
        <w:rPr>
          <w:rFonts w:ascii="Times New Roman" w:hAnsi="Times New Roman" w:cs="Times New Roman"/>
          <w:color w:val="auto"/>
          <w:sz w:val="21"/>
          <w:szCs w:val="21"/>
        </w:rPr>
        <w:t>地     址：</w:t>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rPr>
        <w:t xml:space="preserve"> 邮编：</w:t>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p>
    <w:p>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sz w:val="21"/>
          <w:szCs w:val="21"/>
        </w:rPr>
      </w:pPr>
      <w:r>
        <w:rPr>
          <w:rFonts w:ascii="Times New Roman" w:hAnsi="Times New Roman" w:cs="Times New Roman"/>
          <w:color w:val="auto"/>
          <w:sz w:val="21"/>
          <w:szCs w:val="21"/>
        </w:rPr>
        <w:t>联系人：</w:t>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rPr>
        <w:t xml:space="preserve"> 联系电话：</w:t>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p>
    <w:p>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sz w:val="21"/>
          <w:szCs w:val="21"/>
        </w:rPr>
      </w:pPr>
      <w:r>
        <w:rPr>
          <w:rFonts w:ascii="Times New Roman" w:hAnsi="Times New Roman" w:cs="Times New Roman"/>
          <w:color w:val="auto"/>
          <w:sz w:val="21"/>
          <w:szCs w:val="21"/>
        </w:rPr>
        <w:t>被投诉人2</w:t>
      </w:r>
    </w:p>
    <w:p>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sz w:val="21"/>
          <w:szCs w:val="21"/>
        </w:rPr>
      </w:pPr>
      <w:r>
        <w:rPr>
          <w:rFonts w:ascii="Times New Roman" w:hAnsi="Times New Roman" w:cs="Times New Roman"/>
          <w:color w:val="auto"/>
          <w:sz w:val="21"/>
          <w:szCs w:val="21"/>
        </w:rPr>
        <w:t>……</w:t>
      </w:r>
    </w:p>
    <w:p>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sz w:val="21"/>
          <w:szCs w:val="21"/>
        </w:rPr>
      </w:pPr>
      <w:r>
        <w:rPr>
          <w:rFonts w:ascii="Times New Roman" w:hAnsi="Times New Roman" w:cs="Times New Roman"/>
          <w:color w:val="auto"/>
          <w:sz w:val="21"/>
          <w:szCs w:val="21"/>
        </w:rPr>
        <w:t>相关供应商：</w:t>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p>
    <w:p>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sz w:val="21"/>
          <w:szCs w:val="21"/>
        </w:rPr>
      </w:pPr>
      <w:r>
        <w:rPr>
          <w:rFonts w:ascii="Times New Roman" w:hAnsi="Times New Roman" w:cs="Times New Roman"/>
          <w:color w:val="auto"/>
          <w:sz w:val="21"/>
          <w:szCs w:val="21"/>
        </w:rPr>
        <w:t>地     址：</w:t>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rPr>
        <w:t xml:space="preserve"> 邮编：</w:t>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p>
    <w:p>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sz w:val="21"/>
          <w:szCs w:val="21"/>
        </w:rPr>
      </w:pPr>
      <w:r>
        <w:rPr>
          <w:rFonts w:ascii="Times New Roman" w:hAnsi="Times New Roman" w:cs="Times New Roman"/>
          <w:color w:val="auto"/>
          <w:sz w:val="21"/>
          <w:szCs w:val="21"/>
        </w:rPr>
        <w:t>联系人：</w:t>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rPr>
        <w:t xml:space="preserve"> 联系电话：</w:t>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p>
    <w:p>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sz w:val="21"/>
          <w:szCs w:val="21"/>
        </w:rPr>
      </w:pPr>
      <w:r>
        <w:rPr>
          <w:rFonts w:ascii="Times New Roman" w:hAnsi="Times New Roman" w:cs="Times New Roman"/>
          <w:color w:val="auto"/>
          <w:sz w:val="21"/>
          <w:szCs w:val="21"/>
        </w:rPr>
        <w:t>二、投诉项目基本情况</w:t>
      </w:r>
    </w:p>
    <w:p>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sz w:val="21"/>
          <w:szCs w:val="21"/>
        </w:rPr>
      </w:pPr>
      <w:r>
        <w:rPr>
          <w:rFonts w:ascii="Times New Roman" w:hAnsi="Times New Roman" w:cs="Times New Roman"/>
          <w:color w:val="auto"/>
          <w:sz w:val="21"/>
          <w:szCs w:val="21"/>
        </w:rPr>
        <w:t>采购项目名称：</w:t>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p>
    <w:p>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sz w:val="21"/>
          <w:szCs w:val="21"/>
        </w:rPr>
      </w:pPr>
      <w:r>
        <w:rPr>
          <w:rFonts w:ascii="Times New Roman" w:hAnsi="Times New Roman" w:cs="Times New Roman"/>
          <w:color w:val="auto"/>
          <w:sz w:val="21"/>
          <w:szCs w:val="21"/>
        </w:rPr>
        <w:t>采购项目编号：</w:t>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p>
    <w:p>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sz w:val="21"/>
          <w:szCs w:val="21"/>
        </w:rPr>
      </w:pPr>
      <w:r>
        <w:rPr>
          <w:rFonts w:ascii="Times New Roman" w:hAnsi="Times New Roman" w:cs="Times New Roman"/>
          <w:color w:val="auto"/>
          <w:sz w:val="21"/>
          <w:szCs w:val="21"/>
        </w:rPr>
        <w:t>采购人名称：</w:t>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p>
    <w:p>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sz w:val="21"/>
          <w:szCs w:val="21"/>
        </w:rPr>
      </w:pPr>
      <w:r>
        <w:rPr>
          <w:rFonts w:ascii="Times New Roman" w:hAnsi="Times New Roman" w:cs="Times New Roman"/>
          <w:color w:val="auto"/>
          <w:sz w:val="21"/>
          <w:szCs w:val="21"/>
        </w:rPr>
        <w:t>代理机构名称：</w:t>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p>
    <w:p>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sz w:val="21"/>
          <w:szCs w:val="21"/>
        </w:rPr>
      </w:pPr>
      <w:r>
        <w:rPr>
          <w:rFonts w:ascii="Times New Roman" w:hAnsi="Times New Roman" w:cs="Times New Roman"/>
          <w:color w:val="auto"/>
          <w:sz w:val="21"/>
          <w:szCs w:val="21"/>
        </w:rPr>
        <w:t>采购文件公告：</w:t>
      </w:r>
      <w:r>
        <w:rPr>
          <w:rFonts w:ascii="Times New Roman" w:hAnsi="Times New Roman" w:cs="Times New Roman"/>
          <w:color w:val="auto"/>
          <w:sz w:val="21"/>
          <w:szCs w:val="21"/>
          <w:u w:val="single"/>
        </w:rPr>
        <w:t>是/否</w:t>
      </w:r>
      <w:r>
        <w:rPr>
          <w:rFonts w:ascii="Times New Roman" w:hAnsi="Times New Roman" w:cs="Times New Roman"/>
          <w:color w:val="auto"/>
          <w:sz w:val="21"/>
          <w:szCs w:val="21"/>
        </w:rPr>
        <w:t xml:space="preserve">  公告期限：</w:t>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p>
    <w:p>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sz w:val="21"/>
          <w:szCs w:val="21"/>
        </w:rPr>
      </w:pPr>
      <w:r>
        <w:rPr>
          <w:rFonts w:ascii="Times New Roman" w:hAnsi="Times New Roman" w:cs="Times New Roman"/>
          <w:color w:val="auto"/>
          <w:sz w:val="21"/>
          <w:szCs w:val="21"/>
        </w:rPr>
        <w:t>采购结果公告：</w:t>
      </w:r>
      <w:r>
        <w:rPr>
          <w:rFonts w:ascii="Times New Roman" w:hAnsi="Times New Roman" w:cs="Times New Roman"/>
          <w:color w:val="auto"/>
          <w:sz w:val="21"/>
          <w:szCs w:val="21"/>
          <w:u w:val="single"/>
        </w:rPr>
        <w:t>是/否</w:t>
      </w:r>
      <w:r>
        <w:rPr>
          <w:rFonts w:ascii="Times New Roman" w:hAnsi="Times New Roman" w:cs="Times New Roman"/>
          <w:color w:val="auto"/>
          <w:sz w:val="21"/>
          <w:szCs w:val="21"/>
        </w:rPr>
        <w:t xml:space="preserve">  公告期限：</w:t>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p>
    <w:p>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sz w:val="21"/>
          <w:szCs w:val="21"/>
        </w:rPr>
      </w:pPr>
      <w:r>
        <w:rPr>
          <w:rFonts w:ascii="Times New Roman" w:hAnsi="Times New Roman" w:cs="Times New Roman"/>
          <w:color w:val="auto"/>
          <w:sz w:val="21"/>
          <w:szCs w:val="21"/>
        </w:rPr>
        <w:t>三、质疑基本情况</w:t>
      </w:r>
    </w:p>
    <w:p>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sz w:val="21"/>
          <w:szCs w:val="21"/>
        </w:rPr>
      </w:pPr>
      <w:r>
        <w:rPr>
          <w:rFonts w:ascii="Times New Roman" w:hAnsi="Times New Roman" w:cs="Times New Roman"/>
          <w:color w:val="auto"/>
          <w:sz w:val="21"/>
          <w:szCs w:val="21"/>
        </w:rPr>
        <w:t>投诉人于</w:t>
      </w:r>
      <w:r>
        <w:rPr>
          <w:rFonts w:ascii="Times New Roman" w:hAnsi="Times New Roman" w:cs="Times New Roman"/>
          <w:color w:val="auto"/>
          <w:sz w:val="21"/>
          <w:szCs w:val="21"/>
          <w:u w:val="single"/>
        </w:rPr>
        <w:t xml:space="preserve">   年   月  日</w:t>
      </w:r>
      <w:r>
        <w:rPr>
          <w:rFonts w:ascii="Times New Roman" w:hAnsi="Times New Roman" w:cs="Times New Roman"/>
          <w:color w:val="auto"/>
          <w:sz w:val="21"/>
          <w:szCs w:val="21"/>
        </w:rPr>
        <w:t>，向</w:t>
      </w:r>
      <w:r>
        <w:rPr>
          <w:rFonts w:ascii="Times New Roman" w:hAnsi="Times New Roman" w:cs="Times New Roman"/>
          <w:color w:val="auto"/>
          <w:sz w:val="21"/>
          <w:szCs w:val="21"/>
          <w:u w:val="single"/>
        </w:rPr>
        <w:t xml:space="preserve">                   </w:t>
      </w:r>
      <w:r>
        <w:rPr>
          <w:rFonts w:ascii="Times New Roman" w:hAnsi="Times New Roman" w:cs="Times New Roman"/>
          <w:color w:val="auto"/>
          <w:sz w:val="21"/>
          <w:szCs w:val="21"/>
        </w:rPr>
        <w:t>提出质疑，质疑事项为：</w:t>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p>
    <w:p>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sz w:val="21"/>
          <w:szCs w:val="21"/>
        </w:rPr>
      </w:pPr>
      <w:r>
        <w:rPr>
          <w:rFonts w:ascii="Times New Roman" w:hAnsi="Times New Roman" w:cs="Times New Roman"/>
          <w:color w:val="auto"/>
          <w:sz w:val="21"/>
          <w:szCs w:val="21"/>
        </w:rPr>
        <w:t>采购人/代理机构于</w:t>
      </w:r>
      <w:r>
        <w:rPr>
          <w:rFonts w:ascii="Times New Roman" w:hAnsi="Times New Roman" w:cs="Times New Roman"/>
          <w:color w:val="auto"/>
          <w:sz w:val="21"/>
          <w:szCs w:val="21"/>
          <w:u w:val="single"/>
        </w:rPr>
        <w:t xml:space="preserve">   年   月   日</w:t>
      </w:r>
      <w:r>
        <w:rPr>
          <w:rFonts w:ascii="Times New Roman" w:hAnsi="Times New Roman" w:cs="Times New Roman"/>
          <w:color w:val="auto"/>
          <w:sz w:val="21"/>
          <w:szCs w:val="21"/>
        </w:rPr>
        <w:t>，就质疑事项作出了答复/没有在法定期限内作出答复。</w:t>
      </w:r>
    </w:p>
    <w:p>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sz w:val="21"/>
          <w:szCs w:val="21"/>
        </w:rPr>
      </w:pPr>
      <w:r>
        <w:rPr>
          <w:rFonts w:ascii="Times New Roman" w:hAnsi="Times New Roman" w:cs="Times New Roman"/>
          <w:color w:val="auto"/>
          <w:sz w:val="21"/>
          <w:szCs w:val="21"/>
        </w:rPr>
        <w:t>四、投诉事项具体内容</w:t>
      </w:r>
    </w:p>
    <w:p>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sz w:val="21"/>
          <w:szCs w:val="21"/>
        </w:rPr>
      </w:pPr>
      <w:r>
        <w:rPr>
          <w:rFonts w:ascii="Times New Roman" w:hAnsi="Times New Roman" w:cs="Times New Roman"/>
          <w:color w:val="auto"/>
          <w:sz w:val="21"/>
          <w:szCs w:val="21"/>
        </w:rPr>
        <w:t>投诉事项 1：</w:t>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p>
    <w:p>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sz w:val="21"/>
          <w:szCs w:val="21"/>
        </w:rPr>
      </w:pPr>
      <w:r>
        <w:rPr>
          <w:rFonts w:ascii="Times New Roman" w:hAnsi="Times New Roman" w:cs="Times New Roman"/>
          <w:color w:val="auto"/>
          <w:sz w:val="21"/>
          <w:szCs w:val="21"/>
        </w:rPr>
        <w:t>事实依据：</w:t>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p>
    <w:p>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sz w:val="21"/>
          <w:szCs w:val="21"/>
        </w:rPr>
      </w:pPr>
      <w:r>
        <w:rPr>
          <w:rFonts w:ascii="Times New Roman" w:hAnsi="Times New Roman" w:cs="Times New Roman"/>
          <w:color w:val="auto"/>
          <w:sz w:val="21"/>
          <w:szCs w:val="21"/>
        </w:rPr>
        <w:t>法律依据：</w:t>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p>
    <w:p>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sz w:val="21"/>
          <w:szCs w:val="21"/>
        </w:rPr>
      </w:pPr>
      <w:r>
        <w:rPr>
          <w:rFonts w:ascii="Times New Roman" w:hAnsi="Times New Roman" w:cs="Times New Roman"/>
          <w:color w:val="auto"/>
          <w:sz w:val="21"/>
          <w:szCs w:val="21"/>
        </w:rPr>
        <w:t>投诉事项2</w:t>
      </w:r>
    </w:p>
    <w:p>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sz w:val="21"/>
          <w:szCs w:val="21"/>
        </w:rPr>
      </w:pPr>
      <w:r>
        <w:rPr>
          <w:rFonts w:ascii="Times New Roman" w:hAnsi="Times New Roman" w:cs="Times New Roman"/>
          <w:color w:val="auto"/>
          <w:sz w:val="21"/>
          <w:szCs w:val="21"/>
        </w:rPr>
        <w:t>……</w:t>
      </w:r>
    </w:p>
    <w:p>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sz w:val="21"/>
          <w:szCs w:val="21"/>
        </w:rPr>
      </w:pPr>
      <w:r>
        <w:rPr>
          <w:rFonts w:ascii="Times New Roman" w:hAnsi="Times New Roman" w:cs="Times New Roman"/>
          <w:color w:val="auto"/>
          <w:sz w:val="21"/>
          <w:szCs w:val="21"/>
        </w:rPr>
        <w:t>五、与投诉事项相关的投诉请求</w:t>
      </w:r>
    </w:p>
    <w:p>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sz w:val="21"/>
          <w:szCs w:val="21"/>
        </w:rPr>
      </w:pPr>
      <w:r>
        <w:rPr>
          <w:rFonts w:ascii="Times New Roman" w:hAnsi="Times New Roman" w:cs="Times New Roman"/>
          <w:color w:val="auto"/>
          <w:sz w:val="21"/>
          <w:szCs w:val="21"/>
        </w:rPr>
        <w:t>请求：</w:t>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p>
    <w:p>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sz w:val="21"/>
          <w:szCs w:val="21"/>
        </w:rPr>
      </w:pPr>
    </w:p>
    <w:p>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sz w:val="21"/>
          <w:szCs w:val="21"/>
        </w:rPr>
      </w:pPr>
      <w:r>
        <w:rPr>
          <w:rFonts w:ascii="Times New Roman" w:hAnsi="Times New Roman" w:cs="Times New Roman"/>
          <w:color w:val="auto"/>
          <w:sz w:val="21"/>
          <w:szCs w:val="21"/>
        </w:rPr>
        <w:t>签字（签章）：                   公章：                      日期：</w:t>
      </w:r>
    </w:p>
    <w:p>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sz w:val="21"/>
          <w:szCs w:val="21"/>
        </w:rPr>
      </w:pPr>
      <w:r>
        <w:rPr>
          <w:rFonts w:ascii="Times New Roman" w:hAnsi="Times New Roman" w:cs="Times New Roman"/>
          <w:color w:val="auto"/>
          <w:sz w:val="21"/>
          <w:szCs w:val="21"/>
        </w:rPr>
        <w:t>投诉书制作说明：</w:t>
      </w:r>
    </w:p>
    <w:p>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sz w:val="21"/>
          <w:szCs w:val="21"/>
        </w:rPr>
      </w:pPr>
      <w:r>
        <w:rPr>
          <w:rFonts w:ascii="Times New Roman" w:hAnsi="Times New Roman" w:cs="Times New Roman"/>
          <w:color w:val="auto"/>
          <w:sz w:val="21"/>
          <w:szCs w:val="21"/>
        </w:rPr>
        <w:t>1.投诉人提起投诉时，应当提交投诉书和必要的证明材料，并按照被投诉人和与投诉事项有关的供应商数量提供投诉书副本。</w:t>
      </w:r>
    </w:p>
    <w:p>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sz w:val="21"/>
          <w:szCs w:val="21"/>
        </w:rPr>
      </w:pPr>
      <w:r>
        <w:rPr>
          <w:rFonts w:ascii="Times New Roman" w:hAnsi="Times New Roman" w:cs="Times New Roman"/>
          <w:color w:val="auto"/>
          <w:sz w:val="21"/>
          <w:szCs w:val="21"/>
        </w:rPr>
        <w:t>2.投诉人若委托代理人进行投诉的，投诉书应按照要求列明</w:t>
      </w:r>
      <w:r>
        <w:rPr>
          <w:rFonts w:hint="eastAsia" w:ascii="Times New Roman" w:hAnsi="Times New Roman" w:cs="Times New Roman"/>
          <w:color w:val="auto"/>
          <w:sz w:val="21"/>
          <w:szCs w:val="21"/>
        </w:rPr>
        <w:t>“</w:t>
      </w:r>
      <w:r>
        <w:rPr>
          <w:rFonts w:ascii="Times New Roman" w:hAnsi="Times New Roman" w:cs="Times New Roman"/>
          <w:color w:val="auto"/>
          <w:sz w:val="21"/>
          <w:szCs w:val="21"/>
        </w:rPr>
        <w:t>授权代表</w:t>
      </w:r>
      <w:r>
        <w:rPr>
          <w:rFonts w:hint="eastAsia" w:ascii="Times New Roman" w:hAnsi="Times New Roman" w:cs="Times New Roman"/>
          <w:color w:val="auto"/>
          <w:sz w:val="21"/>
          <w:szCs w:val="21"/>
        </w:rPr>
        <w:t>”</w:t>
      </w:r>
      <w:r>
        <w:rPr>
          <w:rFonts w:ascii="Times New Roman" w:hAnsi="Times New Roman" w:cs="Times New Roman"/>
          <w:color w:val="auto"/>
          <w:sz w:val="21"/>
          <w:szCs w:val="21"/>
        </w:rPr>
        <w:t>的有关内容，并在附件中提交由投诉人签署的授权委托书。授权委托书应当载明代理人的姓名或者名称、代理事项、具体权限、期限和相关事项。</w:t>
      </w:r>
    </w:p>
    <w:p>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sz w:val="21"/>
          <w:szCs w:val="21"/>
        </w:rPr>
      </w:pPr>
      <w:r>
        <w:rPr>
          <w:rFonts w:ascii="Times New Roman" w:hAnsi="Times New Roman" w:cs="Times New Roman"/>
          <w:color w:val="auto"/>
          <w:sz w:val="21"/>
          <w:szCs w:val="21"/>
        </w:rPr>
        <w:t>3.投诉书应简要列明质疑事项，质疑函、质疑答复等作为附件材料提供。</w:t>
      </w:r>
    </w:p>
    <w:p>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sz w:val="21"/>
          <w:szCs w:val="21"/>
        </w:rPr>
      </w:pPr>
      <w:r>
        <w:rPr>
          <w:rFonts w:ascii="Times New Roman" w:hAnsi="Times New Roman" w:cs="Times New Roman"/>
          <w:color w:val="auto"/>
          <w:sz w:val="21"/>
          <w:szCs w:val="21"/>
        </w:rPr>
        <w:t>4.投诉书的投诉事项应具体、明确，并有必要的事实依据和法律依据。</w:t>
      </w:r>
    </w:p>
    <w:p>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sz w:val="21"/>
          <w:szCs w:val="21"/>
        </w:rPr>
      </w:pPr>
      <w:r>
        <w:rPr>
          <w:rFonts w:ascii="Times New Roman" w:hAnsi="Times New Roman" w:cs="Times New Roman"/>
          <w:color w:val="auto"/>
          <w:sz w:val="21"/>
          <w:szCs w:val="21"/>
        </w:rPr>
        <w:t>5.投诉书的投诉请求应与投诉事项相关。</w:t>
      </w:r>
    </w:p>
    <w:p>
      <w:pPr>
        <w:pStyle w:val="5"/>
        <w:jc w:val="left"/>
        <w:rPr>
          <w:b w:val="0"/>
          <w:bCs/>
          <w:color w:val="auto"/>
          <w:sz w:val="21"/>
          <w:szCs w:val="13"/>
        </w:rPr>
      </w:pPr>
      <w:bookmarkStart w:id="70" w:name="_Toc457"/>
      <w:r>
        <w:rPr>
          <w:b w:val="0"/>
          <w:bCs/>
          <w:color w:val="auto"/>
          <w:sz w:val="21"/>
          <w:szCs w:val="13"/>
        </w:rPr>
        <w:t>6.投诉书应当由法定代表人或其授权代表签字或盖章，并加盖公章。</w:t>
      </w:r>
      <w:bookmarkEnd w:id="70"/>
    </w:p>
    <w:p>
      <w:pPr>
        <w:pStyle w:val="5"/>
        <w:rPr>
          <w:color w:val="auto"/>
        </w:rPr>
      </w:pPr>
      <w:r>
        <w:rPr>
          <w:b w:val="0"/>
          <w:bCs/>
          <w:color w:val="auto"/>
          <w:sz w:val="21"/>
          <w:szCs w:val="13"/>
        </w:rPr>
        <w:br w:type="page"/>
      </w:r>
      <w:bookmarkStart w:id="71" w:name="_Toc25614"/>
      <w:r>
        <w:rPr>
          <w:rFonts w:ascii="Times New Roman" w:hAnsi="Times New Roman" w:eastAsia="黑体"/>
          <w:bCs/>
          <w:color w:val="auto"/>
          <w:kern w:val="44"/>
          <w:szCs w:val="44"/>
        </w:rPr>
        <w:t>第三章 开标和评标须知</w:t>
      </w:r>
      <w:bookmarkEnd w:id="71"/>
    </w:p>
    <w:p>
      <w:pPr>
        <w:spacing w:line="400" w:lineRule="exact"/>
        <w:rPr>
          <w:rFonts w:ascii="宋体" w:hAnsi="宋体"/>
          <w:b/>
          <w:color w:val="auto"/>
          <w:sz w:val="22"/>
          <w:szCs w:val="22"/>
        </w:rPr>
      </w:pPr>
      <w:r>
        <w:rPr>
          <w:rFonts w:hint="eastAsia" w:ascii="宋体" w:hAnsi="宋体"/>
          <w:b/>
          <w:color w:val="auto"/>
          <w:sz w:val="22"/>
          <w:szCs w:val="22"/>
        </w:rPr>
        <w:t>1、评标委员会</w:t>
      </w:r>
    </w:p>
    <w:p>
      <w:pPr>
        <w:spacing w:line="400" w:lineRule="exact"/>
        <w:rPr>
          <w:rFonts w:ascii="宋体" w:hAnsi="宋体"/>
          <w:color w:val="auto"/>
          <w:sz w:val="22"/>
          <w:szCs w:val="22"/>
        </w:rPr>
      </w:pPr>
      <w:r>
        <w:rPr>
          <w:rFonts w:hint="eastAsia" w:ascii="宋体" w:hAnsi="宋体"/>
          <w:color w:val="auto"/>
          <w:sz w:val="22"/>
          <w:szCs w:val="22"/>
        </w:rPr>
        <w:t>1.1、评标委员会将根据招标采购项目的特点确定。评标委员会对投标文件进行审查、评估和比较。</w:t>
      </w:r>
    </w:p>
    <w:p>
      <w:pPr>
        <w:spacing w:line="400" w:lineRule="exact"/>
        <w:rPr>
          <w:rFonts w:ascii="宋体" w:hAnsi="宋体"/>
          <w:b/>
          <w:color w:val="auto"/>
          <w:sz w:val="22"/>
          <w:szCs w:val="22"/>
        </w:rPr>
      </w:pPr>
      <w:r>
        <w:rPr>
          <w:rFonts w:hint="eastAsia" w:ascii="宋体" w:hAnsi="宋体"/>
          <w:b/>
          <w:color w:val="auto"/>
          <w:sz w:val="22"/>
          <w:szCs w:val="22"/>
        </w:rPr>
        <w:t>2、评标原则</w:t>
      </w:r>
    </w:p>
    <w:p>
      <w:pPr>
        <w:spacing w:line="400" w:lineRule="exact"/>
        <w:rPr>
          <w:rFonts w:ascii="宋体" w:hAnsi="宋体"/>
          <w:color w:val="auto"/>
          <w:sz w:val="22"/>
          <w:szCs w:val="22"/>
        </w:rPr>
      </w:pPr>
      <w:r>
        <w:rPr>
          <w:rFonts w:hint="eastAsia" w:ascii="宋体" w:hAnsi="宋体"/>
          <w:color w:val="auto"/>
          <w:sz w:val="22"/>
          <w:szCs w:val="22"/>
        </w:rPr>
        <w:t>2.1评标委员会将遵循公开、公平、公正的原则，严格遵守评标工作纪律。</w:t>
      </w:r>
    </w:p>
    <w:p>
      <w:pPr>
        <w:spacing w:line="400" w:lineRule="exact"/>
        <w:rPr>
          <w:rFonts w:ascii="宋体" w:hAnsi="宋体"/>
          <w:color w:val="auto"/>
          <w:sz w:val="22"/>
          <w:szCs w:val="22"/>
        </w:rPr>
      </w:pPr>
      <w:r>
        <w:rPr>
          <w:rFonts w:hint="eastAsia" w:ascii="宋体" w:hAnsi="宋体"/>
          <w:color w:val="auto"/>
          <w:sz w:val="22"/>
          <w:szCs w:val="22"/>
        </w:rPr>
        <w:t>2.2客观公正对待所有投标人，对所有投标评价均采用相同的程序和标准。评</w:t>
      </w:r>
      <w:r>
        <w:rPr>
          <w:rFonts w:hint="eastAsia" w:ascii="宋体" w:hAnsi="宋体"/>
          <w:color w:val="auto"/>
          <w:sz w:val="22"/>
          <w:szCs w:val="22"/>
          <w:lang w:eastAsia="zh-CN"/>
        </w:rPr>
        <w:t>标项</w:t>
      </w:r>
      <w:r>
        <w:rPr>
          <w:rFonts w:hint="eastAsia" w:ascii="宋体" w:hAnsi="宋体"/>
          <w:color w:val="auto"/>
          <w:sz w:val="22"/>
          <w:szCs w:val="22"/>
        </w:rPr>
        <w:t>依据为招标文件和投标文件。</w:t>
      </w:r>
    </w:p>
    <w:p>
      <w:pPr>
        <w:spacing w:line="400" w:lineRule="exact"/>
        <w:rPr>
          <w:rFonts w:ascii="宋体" w:hAnsi="宋体"/>
          <w:color w:val="auto"/>
          <w:sz w:val="22"/>
          <w:szCs w:val="22"/>
        </w:rPr>
      </w:pPr>
      <w:r>
        <w:rPr>
          <w:rFonts w:hint="eastAsia" w:ascii="宋体" w:hAnsi="宋体"/>
          <w:color w:val="auto"/>
          <w:sz w:val="22"/>
          <w:szCs w:val="22"/>
        </w:rPr>
        <w:t>2.3在开标评标期间，投标人不得向评标委员会成员询问评标情况，不得进行旨在影响评标结果的活动。</w:t>
      </w:r>
    </w:p>
    <w:p>
      <w:pPr>
        <w:spacing w:line="400" w:lineRule="exact"/>
        <w:rPr>
          <w:rFonts w:ascii="宋体" w:hAnsi="宋体"/>
          <w:color w:val="auto"/>
          <w:sz w:val="22"/>
          <w:szCs w:val="22"/>
        </w:rPr>
      </w:pPr>
      <w:r>
        <w:rPr>
          <w:rFonts w:hint="eastAsia" w:ascii="宋体" w:hAnsi="宋体"/>
          <w:color w:val="auto"/>
          <w:sz w:val="22"/>
          <w:szCs w:val="22"/>
        </w:rPr>
        <w:t>2.4为保证评标工作的公正性，评标过程中评标委员会成员与投标人不得私人交换意见。招标工作结束后，凡与评标情况有接触的任何人不得将评标情况扩散出评标委员会成员之外。</w:t>
      </w:r>
    </w:p>
    <w:p>
      <w:pPr>
        <w:spacing w:line="400" w:lineRule="exact"/>
        <w:rPr>
          <w:rFonts w:ascii="宋体" w:hAnsi="宋体"/>
          <w:color w:val="auto"/>
          <w:sz w:val="22"/>
          <w:szCs w:val="22"/>
        </w:rPr>
      </w:pPr>
      <w:r>
        <w:rPr>
          <w:rFonts w:hint="eastAsia" w:ascii="宋体" w:hAnsi="宋体"/>
          <w:color w:val="auto"/>
          <w:sz w:val="22"/>
          <w:szCs w:val="22"/>
        </w:rPr>
        <w:t>2.5评标委员会不向落标方解释落标原因，不退还投标文件。</w:t>
      </w:r>
    </w:p>
    <w:p>
      <w:pPr>
        <w:spacing w:line="400" w:lineRule="exact"/>
        <w:rPr>
          <w:rFonts w:ascii="宋体" w:hAnsi="宋体"/>
          <w:b/>
          <w:color w:val="auto"/>
          <w:sz w:val="22"/>
          <w:szCs w:val="22"/>
        </w:rPr>
      </w:pPr>
      <w:r>
        <w:rPr>
          <w:rFonts w:hint="eastAsia" w:ascii="宋体" w:hAnsi="宋体"/>
          <w:b/>
          <w:color w:val="auto"/>
          <w:sz w:val="22"/>
          <w:szCs w:val="22"/>
        </w:rPr>
        <w:t>3、开标</w:t>
      </w:r>
    </w:p>
    <w:p>
      <w:pPr>
        <w:spacing w:line="400" w:lineRule="exact"/>
        <w:rPr>
          <w:rFonts w:ascii="宋体" w:hAnsi="宋体"/>
          <w:color w:val="auto"/>
          <w:sz w:val="22"/>
          <w:szCs w:val="22"/>
        </w:rPr>
      </w:pPr>
      <w:r>
        <w:rPr>
          <w:rFonts w:hint="eastAsia" w:ascii="宋体" w:hAnsi="宋体"/>
          <w:color w:val="auto"/>
          <w:sz w:val="22"/>
          <w:szCs w:val="22"/>
        </w:rPr>
        <w:t>3.1采购代理机构按本招标文件的招标公告中规定的日期、时间和地点组织公开开标。开标时邀请所有投标人的法定代表人或授权代表参加，参加开</w:t>
      </w:r>
      <w:r>
        <w:rPr>
          <w:rFonts w:hint="eastAsia" w:ascii="宋体" w:hAnsi="宋体"/>
          <w:color w:val="auto"/>
          <w:sz w:val="22"/>
          <w:szCs w:val="22"/>
          <w:lang w:eastAsia="zh-CN"/>
        </w:rPr>
        <w:t>标项</w:t>
      </w:r>
      <w:r>
        <w:rPr>
          <w:rFonts w:hint="eastAsia" w:ascii="宋体" w:hAnsi="宋体"/>
          <w:color w:val="auto"/>
          <w:sz w:val="22"/>
          <w:szCs w:val="22"/>
        </w:rPr>
        <w:t>代表应签名报到以证明其出席。</w:t>
      </w:r>
    </w:p>
    <w:p>
      <w:pPr>
        <w:spacing w:line="400" w:lineRule="exact"/>
        <w:rPr>
          <w:rFonts w:ascii="宋体" w:hAnsi="宋体"/>
          <w:color w:val="auto"/>
          <w:sz w:val="22"/>
          <w:szCs w:val="22"/>
        </w:rPr>
      </w:pPr>
      <w:r>
        <w:rPr>
          <w:rFonts w:hint="eastAsia" w:ascii="宋体" w:hAnsi="宋体"/>
          <w:color w:val="auto"/>
          <w:sz w:val="22"/>
          <w:szCs w:val="22"/>
        </w:rPr>
        <w:t>3.2开标时，投标人代表将按规定检查投标文件的密封情况，唱标人当众宣读投标人名称、修改和撤回投</w:t>
      </w:r>
      <w:r>
        <w:rPr>
          <w:rFonts w:hint="eastAsia" w:ascii="宋体" w:hAnsi="宋体"/>
          <w:color w:val="auto"/>
          <w:sz w:val="22"/>
          <w:szCs w:val="22"/>
          <w:lang w:eastAsia="zh-CN"/>
        </w:rPr>
        <w:t>标项</w:t>
      </w:r>
      <w:r>
        <w:rPr>
          <w:rFonts w:hint="eastAsia" w:ascii="宋体" w:hAnsi="宋体"/>
          <w:color w:val="auto"/>
          <w:sz w:val="22"/>
          <w:szCs w:val="22"/>
        </w:rPr>
        <w:t>通知、是否提交了投标保证金以及采购代理机构认为合适的其他内容。</w:t>
      </w:r>
    </w:p>
    <w:p>
      <w:pPr>
        <w:spacing w:line="400" w:lineRule="exact"/>
        <w:rPr>
          <w:rFonts w:ascii="宋体" w:hAnsi="宋体"/>
          <w:b/>
          <w:color w:val="auto"/>
          <w:sz w:val="22"/>
          <w:szCs w:val="22"/>
        </w:rPr>
      </w:pPr>
      <w:r>
        <w:rPr>
          <w:rFonts w:hint="eastAsia" w:ascii="宋体" w:hAnsi="宋体"/>
          <w:b/>
          <w:color w:val="auto"/>
          <w:sz w:val="22"/>
          <w:szCs w:val="22"/>
        </w:rPr>
        <w:t>4、投标文件的初审</w:t>
      </w:r>
    </w:p>
    <w:p>
      <w:pPr>
        <w:spacing w:line="400" w:lineRule="exact"/>
        <w:rPr>
          <w:rFonts w:ascii="宋体" w:hAnsi="宋体"/>
          <w:color w:val="auto"/>
          <w:sz w:val="20"/>
          <w:szCs w:val="22"/>
          <w:shd w:val="pct10" w:color="auto" w:fill="FFFFFF"/>
        </w:rPr>
      </w:pPr>
      <w:r>
        <w:rPr>
          <w:rFonts w:hint="eastAsia" w:ascii="宋体" w:hAnsi="宋体"/>
          <w:color w:val="auto"/>
          <w:sz w:val="22"/>
          <w:szCs w:val="22"/>
        </w:rPr>
        <w:t>4.1采购人将依据投标人提供的资格证明文件审查投标人的资质、财务、技术和能力。如果确定投标人无资格履行合同，或在审查中发现招标文件中第三章</w:t>
      </w:r>
      <w:r>
        <w:rPr>
          <w:rFonts w:ascii="宋体" w:hAnsi="宋体"/>
          <w:color w:val="auto"/>
          <w:sz w:val="22"/>
          <w:szCs w:val="22"/>
        </w:rPr>
        <w:t>4.8</w:t>
      </w:r>
      <w:r>
        <w:rPr>
          <w:rFonts w:hint="eastAsia" w:ascii="宋体" w:hAnsi="宋体"/>
          <w:color w:val="auto"/>
          <w:sz w:val="22"/>
          <w:szCs w:val="22"/>
        </w:rPr>
        <w:t>、</w:t>
      </w:r>
      <w:r>
        <w:rPr>
          <w:rFonts w:ascii="宋体" w:hAnsi="宋体"/>
          <w:color w:val="auto"/>
          <w:sz w:val="22"/>
          <w:szCs w:val="22"/>
        </w:rPr>
        <w:t>4.9</w:t>
      </w:r>
      <w:r>
        <w:rPr>
          <w:rFonts w:hint="eastAsia" w:ascii="宋体" w:hAnsi="宋体"/>
          <w:color w:val="auto"/>
          <w:sz w:val="22"/>
          <w:szCs w:val="22"/>
        </w:rPr>
        <w:t>条所列的情况之一，投标人的投标将被拒绝。</w:t>
      </w:r>
    </w:p>
    <w:p>
      <w:pPr>
        <w:spacing w:line="400" w:lineRule="exact"/>
        <w:rPr>
          <w:rFonts w:ascii="宋体" w:hAnsi="宋体"/>
          <w:color w:val="auto"/>
          <w:sz w:val="22"/>
          <w:szCs w:val="22"/>
        </w:rPr>
      </w:pPr>
      <w:r>
        <w:rPr>
          <w:rFonts w:hint="eastAsia" w:ascii="宋体" w:hAnsi="宋体"/>
          <w:color w:val="auto"/>
          <w:sz w:val="22"/>
          <w:szCs w:val="22"/>
        </w:rPr>
        <w:t>4.2评标委员会将审查投标文件是否完整、总体编排是否有序、文件签署是否合格、投标人是否提交了投标保证金、有无计算上的错误等。</w:t>
      </w:r>
    </w:p>
    <w:p>
      <w:pPr>
        <w:spacing w:line="400" w:lineRule="exact"/>
        <w:rPr>
          <w:rFonts w:ascii="宋体" w:hAnsi="宋体"/>
          <w:color w:val="auto"/>
          <w:sz w:val="22"/>
          <w:szCs w:val="22"/>
        </w:rPr>
      </w:pPr>
      <w:r>
        <w:rPr>
          <w:rFonts w:hint="eastAsia" w:ascii="宋体" w:hAnsi="宋体"/>
          <w:color w:val="auto"/>
          <w:sz w:val="22"/>
          <w:szCs w:val="22"/>
        </w:rPr>
        <w:t>4.3在评标期间，评标委员会可要求投标人对其投标文件进行澄清，但不得寻求、提供或允许对投标价格等实质性内容作任何修改。有关澄清的要求和答复均应以书面形式提交，并由授权代表签字，并视作投标文件的组成部分。</w:t>
      </w:r>
    </w:p>
    <w:p>
      <w:pPr>
        <w:spacing w:line="400" w:lineRule="exact"/>
        <w:rPr>
          <w:rFonts w:ascii="宋体" w:hAnsi="宋体"/>
          <w:color w:val="auto"/>
          <w:sz w:val="22"/>
          <w:szCs w:val="22"/>
        </w:rPr>
      </w:pPr>
      <w:r>
        <w:rPr>
          <w:rFonts w:hint="eastAsia" w:ascii="宋体" w:hAnsi="宋体"/>
          <w:color w:val="auto"/>
          <w:sz w:val="22"/>
          <w:szCs w:val="22"/>
        </w:rPr>
        <w:t>4.4算术错误将按以下方法更正：若单价计算的结果与总价不一致以单价为准修改总价；若用文字表示的数值与用数字表示的数值不一致，以文字表示的数值为准；若文字与图形表示的不一致，以文字表示为准。如果投标人不接受对其错误的更正，其投标将被拒绝。</w:t>
      </w:r>
    </w:p>
    <w:p>
      <w:pPr>
        <w:spacing w:line="400" w:lineRule="exact"/>
        <w:rPr>
          <w:rFonts w:ascii="宋体" w:hAnsi="宋体"/>
          <w:color w:val="auto"/>
          <w:sz w:val="22"/>
          <w:szCs w:val="22"/>
        </w:rPr>
      </w:pPr>
      <w:r>
        <w:rPr>
          <w:rFonts w:hint="eastAsia" w:ascii="宋体" w:hAnsi="宋体"/>
          <w:color w:val="auto"/>
          <w:sz w:val="22"/>
          <w:szCs w:val="22"/>
        </w:rPr>
        <w:t>4.5对于投标文件中不构成实质性偏差的不正规、不一致或不规则，采购代理机构和采购人可以接受，但这种接受不能损害或影响任何投标人的相对排序。</w:t>
      </w:r>
    </w:p>
    <w:p>
      <w:pPr>
        <w:spacing w:line="400" w:lineRule="exact"/>
        <w:rPr>
          <w:rFonts w:ascii="宋体" w:hAnsi="宋体"/>
          <w:color w:val="auto"/>
          <w:sz w:val="22"/>
          <w:szCs w:val="22"/>
        </w:rPr>
      </w:pPr>
      <w:r>
        <w:rPr>
          <w:rFonts w:hint="eastAsia" w:ascii="宋体" w:hAnsi="宋体"/>
          <w:color w:val="auto"/>
          <w:sz w:val="22"/>
          <w:szCs w:val="22"/>
        </w:rPr>
        <w:t>4.6在详细评标之前，评标委员会要审查每份投标文件是否实质上响应了招标文件的要求。实质上响应的投标应该是与招标文件要求的全部条款、条件和规格相符，没有重大偏离的投标。重大偏离或保留系指影响到招标文件规定的供货范围、质量和性能，或限制了采购人和投标人的义务的规定，而纠正这些偏离将影响到其它提交实质性响应的投标人的公平竞争地位。评标委员会判定投</w:t>
      </w:r>
      <w:r>
        <w:rPr>
          <w:rFonts w:hint="eastAsia" w:ascii="宋体" w:hAnsi="宋体"/>
          <w:color w:val="auto"/>
          <w:sz w:val="22"/>
          <w:szCs w:val="22"/>
          <w:lang w:eastAsia="zh-CN"/>
        </w:rPr>
        <w:t>标项</w:t>
      </w:r>
      <w:r>
        <w:rPr>
          <w:rFonts w:hint="eastAsia" w:ascii="宋体" w:hAnsi="宋体"/>
          <w:color w:val="auto"/>
          <w:sz w:val="22"/>
          <w:szCs w:val="22"/>
        </w:rPr>
        <w:t>响应性只根据投标文件本身的内容，而不寻求外部的证据。</w:t>
      </w:r>
    </w:p>
    <w:p>
      <w:pPr>
        <w:spacing w:line="400" w:lineRule="exact"/>
        <w:rPr>
          <w:rFonts w:ascii="宋体" w:hAnsi="宋体"/>
          <w:color w:val="auto"/>
          <w:sz w:val="22"/>
          <w:szCs w:val="22"/>
        </w:rPr>
      </w:pPr>
      <w:r>
        <w:rPr>
          <w:rFonts w:hint="eastAsia" w:ascii="宋体" w:hAnsi="宋体"/>
          <w:color w:val="auto"/>
          <w:sz w:val="22"/>
          <w:szCs w:val="22"/>
        </w:rPr>
        <w:t>4.7实质上没有响应招标文件要求的投标将被拒绝。投标人不得通过修正或撤销不合要求的偏离或保留从而使其投标成为实质上响应的投标。</w:t>
      </w:r>
    </w:p>
    <w:p>
      <w:pPr>
        <w:spacing w:line="400" w:lineRule="exact"/>
        <w:rPr>
          <w:rFonts w:ascii="宋体" w:hAnsi="宋体"/>
          <w:color w:val="auto"/>
          <w:sz w:val="20"/>
          <w:szCs w:val="22"/>
        </w:rPr>
      </w:pPr>
      <w:r>
        <w:rPr>
          <w:rFonts w:hint="eastAsia" w:ascii="宋体" w:hAnsi="宋体"/>
          <w:color w:val="auto"/>
          <w:sz w:val="22"/>
          <w:szCs w:val="22"/>
        </w:rPr>
        <w:t>4.8</w:t>
      </w:r>
      <w:r>
        <w:rPr>
          <w:rFonts w:hint="eastAsia" w:ascii="宋体" w:hAnsi="宋体"/>
          <w:b/>
          <w:color w:val="auto"/>
          <w:sz w:val="22"/>
          <w:szCs w:val="22"/>
        </w:rPr>
        <w:t>如发现</w:t>
      </w:r>
      <w:r>
        <w:rPr>
          <w:rFonts w:hint="eastAsia" w:ascii="宋体" w:hAnsi="宋体"/>
          <w:b/>
          <w:bCs/>
          <w:color w:val="auto"/>
          <w:sz w:val="22"/>
          <w:szCs w:val="22"/>
        </w:rPr>
        <w:t>下列情况之一的，其投标将被拒绝：</w:t>
      </w:r>
    </w:p>
    <w:p>
      <w:pPr>
        <w:numPr>
          <w:ilvl w:val="0"/>
          <w:numId w:val="2"/>
        </w:numPr>
        <w:spacing w:line="400" w:lineRule="exact"/>
        <w:rPr>
          <w:rFonts w:ascii="宋体" w:hAnsi="宋体"/>
          <w:color w:val="auto"/>
          <w:sz w:val="22"/>
          <w:szCs w:val="22"/>
        </w:rPr>
      </w:pPr>
      <w:r>
        <w:rPr>
          <w:rFonts w:hint="eastAsia" w:ascii="宋体" w:hAnsi="宋体"/>
          <w:bCs/>
          <w:color w:val="auto"/>
          <w:sz w:val="22"/>
          <w:szCs w:val="22"/>
        </w:rPr>
        <w:t>未按招标文件规定提供相关资料、资格证明文件不全的</w:t>
      </w:r>
      <w:r>
        <w:rPr>
          <w:rFonts w:hint="eastAsia" w:ascii="宋体" w:hAnsi="宋体"/>
          <w:color w:val="auto"/>
          <w:sz w:val="22"/>
          <w:szCs w:val="22"/>
        </w:rPr>
        <w:t>。</w:t>
      </w:r>
    </w:p>
    <w:p>
      <w:pPr>
        <w:numPr>
          <w:ilvl w:val="0"/>
          <w:numId w:val="2"/>
        </w:numPr>
        <w:spacing w:line="400" w:lineRule="exact"/>
        <w:rPr>
          <w:rFonts w:ascii="宋体" w:hAnsi="宋体"/>
          <w:color w:val="auto"/>
          <w:sz w:val="22"/>
          <w:szCs w:val="22"/>
        </w:rPr>
      </w:pPr>
      <w:r>
        <w:rPr>
          <w:rFonts w:hint="eastAsia" w:ascii="宋体" w:hAnsi="宋体"/>
          <w:color w:val="auto"/>
          <w:sz w:val="22"/>
          <w:szCs w:val="22"/>
        </w:rPr>
        <w:t>投标文件不符合招标文件规定，未按规定格式填写，内容不全或关键字模糊、无法辨认，无法提供招标文件所要求的必须提供的资料。</w:t>
      </w:r>
    </w:p>
    <w:p>
      <w:pPr>
        <w:numPr>
          <w:ilvl w:val="0"/>
          <w:numId w:val="2"/>
        </w:numPr>
        <w:spacing w:line="400" w:lineRule="exact"/>
        <w:rPr>
          <w:rFonts w:ascii="宋体" w:hAnsi="宋体"/>
          <w:color w:val="auto"/>
          <w:sz w:val="22"/>
          <w:szCs w:val="22"/>
        </w:rPr>
      </w:pPr>
      <w:r>
        <w:rPr>
          <w:rFonts w:hint="eastAsia" w:ascii="宋体" w:hAnsi="宋体"/>
          <w:color w:val="auto"/>
          <w:sz w:val="22"/>
          <w:szCs w:val="22"/>
        </w:rPr>
        <w:t>投标文件有关部位未按规定加盖印章，或无法定代表人（或授权代表）签字或盖章。</w:t>
      </w:r>
    </w:p>
    <w:p>
      <w:pPr>
        <w:numPr>
          <w:ilvl w:val="0"/>
          <w:numId w:val="2"/>
        </w:numPr>
        <w:spacing w:line="400" w:lineRule="exact"/>
        <w:rPr>
          <w:rFonts w:ascii="宋体" w:hAnsi="宋体"/>
          <w:color w:val="auto"/>
          <w:sz w:val="22"/>
          <w:szCs w:val="22"/>
        </w:rPr>
      </w:pPr>
      <w:r>
        <w:rPr>
          <w:rFonts w:hint="eastAsia" w:ascii="宋体" w:hAnsi="宋体"/>
          <w:color w:val="auto"/>
          <w:sz w:val="22"/>
          <w:szCs w:val="22"/>
        </w:rPr>
        <w:t>逾期送达投标文件。</w:t>
      </w:r>
    </w:p>
    <w:p>
      <w:pPr>
        <w:numPr>
          <w:ilvl w:val="0"/>
          <w:numId w:val="2"/>
        </w:numPr>
        <w:spacing w:line="400" w:lineRule="exact"/>
        <w:rPr>
          <w:rFonts w:ascii="宋体" w:hAnsi="宋体"/>
          <w:color w:val="auto"/>
          <w:sz w:val="22"/>
          <w:szCs w:val="22"/>
        </w:rPr>
      </w:pPr>
      <w:r>
        <w:rPr>
          <w:rFonts w:hint="eastAsia" w:ascii="宋体" w:hAnsi="宋体"/>
          <w:color w:val="auto"/>
          <w:sz w:val="22"/>
          <w:szCs w:val="22"/>
        </w:rPr>
        <w:t>投标人名称或组织结构与资格审查时不一致的的。</w:t>
      </w:r>
    </w:p>
    <w:p>
      <w:pPr>
        <w:numPr>
          <w:ilvl w:val="0"/>
          <w:numId w:val="2"/>
        </w:numPr>
        <w:spacing w:line="400" w:lineRule="exact"/>
        <w:rPr>
          <w:rFonts w:ascii="宋体" w:hAnsi="宋体"/>
          <w:color w:val="auto"/>
          <w:sz w:val="22"/>
          <w:szCs w:val="22"/>
        </w:rPr>
      </w:pPr>
      <w:r>
        <w:rPr>
          <w:rFonts w:hint="eastAsia" w:ascii="宋体" w:hAnsi="宋体"/>
          <w:color w:val="auto"/>
          <w:sz w:val="22"/>
          <w:szCs w:val="22"/>
        </w:rPr>
        <w:t>投标有效期不足的。</w:t>
      </w:r>
    </w:p>
    <w:p>
      <w:pPr>
        <w:numPr>
          <w:ilvl w:val="0"/>
          <w:numId w:val="2"/>
        </w:numPr>
        <w:spacing w:line="400" w:lineRule="exact"/>
        <w:rPr>
          <w:rFonts w:ascii="宋体" w:hAnsi="宋体"/>
          <w:color w:val="auto"/>
          <w:sz w:val="22"/>
          <w:szCs w:val="22"/>
        </w:rPr>
      </w:pPr>
      <w:r>
        <w:rPr>
          <w:rFonts w:hint="eastAsia" w:ascii="宋体" w:hAnsi="宋体"/>
          <w:color w:val="auto"/>
          <w:sz w:val="22"/>
          <w:szCs w:val="22"/>
        </w:rPr>
        <w:t>投标文件内容与招标文件有重大偏离或无实质性响应的。</w:t>
      </w:r>
    </w:p>
    <w:p>
      <w:pPr>
        <w:numPr>
          <w:ilvl w:val="0"/>
          <w:numId w:val="2"/>
        </w:numPr>
        <w:spacing w:line="400" w:lineRule="exact"/>
        <w:rPr>
          <w:rFonts w:ascii="宋体" w:hAnsi="宋体"/>
          <w:color w:val="auto"/>
          <w:sz w:val="22"/>
          <w:szCs w:val="22"/>
        </w:rPr>
      </w:pPr>
      <w:r>
        <w:rPr>
          <w:rFonts w:hint="eastAsia" w:ascii="宋体" w:hAnsi="宋体"/>
          <w:color w:val="auto"/>
          <w:sz w:val="22"/>
          <w:szCs w:val="22"/>
        </w:rPr>
        <w:t>投标文件中报价不明确的。</w:t>
      </w:r>
    </w:p>
    <w:p>
      <w:pPr>
        <w:spacing w:line="400" w:lineRule="exact"/>
        <w:ind w:firstLine="220" w:firstLineChars="100"/>
        <w:rPr>
          <w:rFonts w:ascii="宋体" w:hAnsi="宋体"/>
          <w:color w:val="auto"/>
          <w:sz w:val="22"/>
          <w:szCs w:val="22"/>
        </w:rPr>
      </w:pPr>
      <w:r>
        <w:rPr>
          <w:rFonts w:hint="eastAsia" w:ascii="宋体" w:hAnsi="宋体"/>
          <w:color w:val="auto"/>
          <w:sz w:val="22"/>
          <w:szCs w:val="22"/>
        </w:rPr>
        <w:t>（10）不同投标人的投标文件出现雷同或相似的。</w:t>
      </w:r>
    </w:p>
    <w:p>
      <w:pPr>
        <w:spacing w:line="400" w:lineRule="exact"/>
        <w:ind w:firstLine="220" w:firstLineChars="100"/>
        <w:rPr>
          <w:rFonts w:ascii="宋体" w:hAnsi="宋体"/>
          <w:color w:val="auto"/>
          <w:sz w:val="22"/>
          <w:szCs w:val="22"/>
        </w:rPr>
      </w:pPr>
      <w:r>
        <w:rPr>
          <w:rFonts w:hint="eastAsia" w:ascii="宋体" w:hAnsi="宋体"/>
          <w:color w:val="auto"/>
          <w:sz w:val="22"/>
          <w:szCs w:val="22"/>
        </w:rPr>
        <w:t>（11）技术文件中体现价格报价的。</w:t>
      </w:r>
    </w:p>
    <w:p>
      <w:pPr>
        <w:spacing w:line="400" w:lineRule="exact"/>
        <w:rPr>
          <w:rFonts w:ascii="宋体" w:hAnsi="宋体"/>
          <w:b/>
          <w:bCs/>
          <w:color w:val="auto"/>
          <w:sz w:val="22"/>
          <w:szCs w:val="22"/>
        </w:rPr>
      </w:pPr>
      <w:r>
        <w:rPr>
          <w:rFonts w:hint="eastAsia" w:ascii="宋体" w:hAnsi="宋体"/>
          <w:color w:val="auto"/>
          <w:sz w:val="22"/>
          <w:szCs w:val="22"/>
        </w:rPr>
        <w:t>4.9</w:t>
      </w:r>
      <w:r>
        <w:rPr>
          <w:rFonts w:hint="eastAsia" w:ascii="宋体" w:hAnsi="宋体"/>
          <w:b/>
          <w:bCs/>
          <w:color w:val="auto"/>
          <w:sz w:val="22"/>
          <w:szCs w:val="22"/>
        </w:rPr>
        <w:t>有下列情况之一者其投标无效、而且采购代理机构将报送有关部门查处：</w:t>
      </w:r>
    </w:p>
    <w:p>
      <w:pPr>
        <w:numPr>
          <w:ilvl w:val="0"/>
          <w:numId w:val="3"/>
        </w:numPr>
        <w:spacing w:line="400" w:lineRule="exact"/>
        <w:rPr>
          <w:rFonts w:ascii="宋体" w:hAnsi="宋体"/>
          <w:color w:val="auto"/>
          <w:sz w:val="22"/>
          <w:szCs w:val="22"/>
        </w:rPr>
      </w:pPr>
      <w:r>
        <w:rPr>
          <w:rFonts w:hint="eastAsia" w:ascii="宋体" w:hAnsi="宋体"/>
          <w:color w:val="auto"/>
          <w:sz w:val="22"/>
          <w:szCs w:val="22"/>
        </w:rPr>
        <w:t>提交的关于投标人的资格、拟供货物及服务合格性的证明材料不真实，弄虚作假（含成交后查实的）。</w:t>
      </w:r>
    </w:p>
    <w:p>
      <w:pPr>
        <w:numPr>
          <w:ilvl w:val="0"/>
          <w:numId w:val="3"/>
        </w:numPr>
        <w:spacing w:line="400" w:lineRule="exact"/>
        <w:rPr>
          <w:rFonts w:ascii="宋体" w:hAnsi="宋体"/>
          <w:color w:val="auto"/>
          <w:sz w:val="22"/>
          <w:szCs w:val="22"/>
        </w:rPr>
      </w:pPr>
      <w:r>
        <w:rPr>
          <w:rFonts w:hint="eastAsia" w:ascii="宋体" w:hAnsi="宋体"/>
          <w:color w:val="auto"/>
          <w:sz w:val="22"/>
          <w:szCs w:val="22"/>
        </w:rPr>
        <w:t>串通作弊。</w:t>
      </w:r>
    </w:p>
    <w:p>
      <w:pPr>
        <w:numPr>
          <w:ilvl w:val="0"/>
          <w:numId w:val="3"/>
        </w:numPr>
        <w:spacing w:line="400" w:lineRule="exact"/>
        <w:rPr>
          <w:rFonts w:ascii="宋体" w:hAnsi="宋体"/>
          <w:color w:val="auto"/>
          <w:sz w:val="22"/>
          <w:szCs w:val="22"/>
        </w:rPr>
      </w:pPr>
      <w:r>
        <w:rPr>
          <w:rFonts w:hint="eastAsia" w:ascii="宋体" w:hAnsi="宋体"/>
          <w:color w:val="auto"/>
          <w:sz w:val="22"/>
          <w:szCs w:val="22"/>
        </w:rPr>
        <w:t>采用不正当手段妨碍排挤其他投标人，扰乱招投标市场、破坏公平竞争。</w:t>
      </w:r>
    </w:p>
    <w:p>
      <w:pPr>
        <w:numPr>
          <w:ilvl w:val="0"/>
          <w:numId w:val="3"/>
        </w:numPr>
        <w:spacing w:line="400" w:lineRule="exact"/>
        <w:rPr>
          <w:rFonts w:ascii="宋体" w:hAnsi="宋体"/>
          <w:color w:val="auto"/>
          <w:sz w:val="22"/>
          <w:szCs w:val="22"/>
        </w:rPr>
      </w:pPr>
      <w:r>
        <w:rPr>
          <w:rFonts w:hint="eastAsia" w:ascii="宋体" w:hAnsi="宋体"/>
          <w:color w:val="auto"/>
          <w:sz w:val="22"/>
          <w:szCs w:val="22"/>
        </w:rPr>
        <w:t>以他人名义或挂户参与投标。</w:t>
      </w:r>
    </w:p>
    <w:p>
      <w:pPr>
        <w:numPr>
          <w:ilvl w:val="0"/>
          <w:numId w:val="3"/>
        </w:numPr>
        <w:spacing w:line="400" w:lineRule="exact"/>
        <w:rPr>
          <w:rFonts w:ascii="宋体" w:hAnsi="宋体"/>
          <w:color w:val="auto"/>
          <w:sz w:val="22"/>
          <w:szCs w:val="22"/>
        </w:rPr>
      </w:pPr>
      <w:r>
        <w:rPr>
          <w:rFonts w:hint="eastAsia" w:ascii="宋体" w:hAnsi="宋体"/>
          <w:color w:val="auto"/>
          <w:sz w:val="22"/>
          <w:szCs w:val="22"/>
        </w:rPr>
        <w:t>有影响评标公证性或不正当行为的投标。</w:t>
      </w:r>
    </w:p>
    <w:p>
      <w:pPr>
        <w:numPr>
          <w:ilvl w:val="0"/>
          <w:numId w:val="3"/>
        </w:numPr>
        <w:spacing w:line="400" w:lineRule="exact"/>
        <w:rPr>
          <w:rFonts w:ascii="宋体" w:hAnsi="宋体"/>
          <w:color w:val="auto"/>
          <w:sz w:val="22"/>
          <w:szCs w:val="22"/>
        </w:rPr>
      </w:pPr>
      <w:r>
        <w:rPr>
          <w:rFonts w:hint="eastAsia" w:ascii="宋体" w:hAnsi="宋体"/>
          <w:color w:val="auto"/>
          <w:sz w:val="22"/>
          <w:szCs w:val="22"/>
        </w:rPr>
        <w:t>其它不符合《中华人民共和国政府采购法》及国家、省、市有关法律、法规和实施办法、制度等。</w:t>
      </w:r>
    </w:p>
    <w:p>
      <w:pPr>
        <w:spacing w:line="400" w:lineRule="exact"/>
        <w:rPr>
          <w:rFonts w:ascii="宋体" w:hAnsi="宋体"/>
          <w:color w:val="auto"/>
          <w:sz w:val="22"/>
          <w:szCs w:val="22"/>
        </w:rPr>
      </w:pPr>
      <w:r>
        <w:rPr>
          <w:rFonts w:hint="eastAsia" w:ascii="宋体" w:hAnsi="宋体"/>
          <w:b/>
          <w:bCs/>
          <w:color w:val="auto"/>
          <w:sz w:val="22"/>
          <w:szCs w:val="22"/>
        </w:rPr>
        <w:t>5、评标方法</w:t>
      </w:r>
    </w:p>
    <w:p>
      <w:pPr>
        <w:spacing w:line="400" w:lineRule="exact"/>
        <w:rPr>
          <w:rFonts w:ascii="宋体" w:hAnsi="宋体"/>
          <w:color w:val="auto"/>
          <w:sz w:val="22"/>
          <w:szCs w:val="22"/>
        </w:rPr>
      </w:pPr>
      <w:r>
        <w:rPr>
          <w:rFonts w:hint="eastAsia" w:ascii="宋体" w:hAnsi="宋体"/>
          <w:color w:val="auto"/>
          <w:sz w:val="22"/>
          <w:szCs w:val="22"/>
        </w:rPr>
        <w:t>5.1评标委员会按照平等、客观、公正、科学、择优的原则，按照招标文件的要求和条件进行评标，同时考虑以下因素：①投标价格的竞争性；②拟供服务对招标文件的满足程度；③供货、服务承诺；④质量保证承诺；⑤经营信誉和合同付款条件及合同执行能力。</w:t>
      </w:r>
    </w:p>
    <w:p>
      <w:pPr>
        <w:spacing w:line="400" w:lineRule="exact"/>
        <w:rPr>
          <w:rFonts w:ascii="宋体" w:hAnsi="宋体"/>
          <w:bCs/>
          <w:color w:val="auto"/>
          <w:sz w:val="22"/>
          <w:szCs w:val="22"/>
        </w:rPr>
      </w:pPr>
      <w:r>
        <w:rPr>
          <w:rFonts w:hint="eastAsia" w:ascii="宋体" w:hAnsi="宋体"/>
          <w:bCs/>
          <w:color w:val="auto"/>
          <w:sz w:val="22"/>
          <w:szCs w:val="22"/>
        </w:rPr>
        <w:t>5.2本次招标以</w:t>
      </w:r>
      <w:r>
        <w:rPr>
          <w:rFonts w:hint="eastAsia" w:ascii="宋体" w:hAnsi="宋体"/>
          <w:color w:val="auto"/>
          <w:sz w:val="22"/>
          <w:szCs w:val="22"/>
          <w:u w:val="single"/>
        </w:rPr>
        <w:t>综合评分法</w:t>
      </w:r>
      <w:r>
        <w:rPr>
          <w:rFonts w:hint="eastAsia" w:ascii="宋体" w:hAnsi="宋体"/>
          <w:bCs/>
          <w:color w:val="auto"/>
          <w:sz w:val="22"/>
          <w:szCs w:val="22"/>
        </w:rPr>
        <w:t>对合格的投标人分别作出评标结论，技术加价格总分最高者推荐为</w:t>
      </w:r>
      <w:r>
        <w:rPr>
          <w:rFonts w:hint="eastAsia" w:ascii="宋体" w:hAnsi="宋体"/>
          <w:color w:val="auto"/>
          <w:sz w:val="22"/>
          <w:szCs w:val="22"/>
        </w:rPr>
        <w:t>拟中标人</w:t>
      </w:r>
      <w:r>
        <w:rPr>
          <w:rFonts w:hint="eastAsia" w:ascii="宋体" w:hAnsi="宋体"/>
          <w:bCs/>
          <w:color w:val="auto"/>
          <w:sz w:val="22"/>
          <w:szCs w:val="22"/>
        </w:rPr>
        <w:t>。</w:t>
      </w:r>
    </w:p>
    <w:p>
      <w:pPr>
        <w:spacing w:line="400" w:lineRule="exact"/>
        <w:rPr>
          <w:rFonts w:ascii="宋体" w:hAnsi="宋体"/>
          <w:b/>
          <w:color w:val="auto"/>
          <w:sz w:val="22"/>
          <w:szCs w:val="22"/>
        </w:rPr>
      </w:pPr>
      <w:r>
        <w:rPr>
          <w:rFonts w:hint="eastAsia" w:ascii="宋体" w:hAnsi="宋体"/>
          <w:b/>
          <w:color w:val="auto"/>
          <w:sz w:val="22"/>
          <w:szCs w:val="22"/>
        </w:rPr>
        <w:t>6、评标</w:t>
      </w:r>
    </w:p>
    <w:p>
      <w:pPr>
        <w:spacing w:line="400" w:lineRule="exact"/>
        <w:rPr>
          <w:rFonts w:ascii="宋体" w:hAnsi="宋体"/>
          <w:color w:val="auto"/>
          <w:sz w:val="22"/>
          <w:szCs w:val="22"/>
        </w:rPr>
      </w:pPr>
      <w:r>
        <w:rPr>
          <w:rFonts w:ascii="宋体" w:hAnsi="宋体"/>
          <w:color w:val="auto"/>
          <w:sz w:val="22"/>
          <w:szCs w:val="22"/>
        </w:rPr>
        <w:t>6.1</w:t>
      </w:r>
      <w:r>
        <w:rPr>
          <w:rFonts w:hint="eastAsia" w:ascii="宋体" w:hAnsi="宋体"/>
          <w:color w:val="auto"/>
          <w:sz w:val="22"/>
          <w:szCs w:val="22"/>
        </w:rPr>
        <w:t>评标委员会对各有效投标人按照平等、客观、公正、科学、择优的原则，在澄清、调查核实、评估和比较的基础上，按照招标文件的要求和条件进行评审，只对确定为实质上响应招标文件的投标文件技术部分、报价部分进行综合评价和比较，先评技术部分，后评报价</w:t>
      </w:r>
      <w:r>
        <w:rPr>
          <w:rFonts w:hint="eastAsia"/>
          <w:color w:val="auto"/>
          <w:sz w:val="22"/>
          <w:szCs w:val="22"/>
        </w:rPr>
        <w:t>(</w:t>
      </w:r>
      <w:r>
        <w:rPr>
          <w:rFonts w:hint="eastAsia" w:ascii="宋体" w:hAnsi="宋体"/>
          <w:bCs/>
          <w:color w:val="auto"/>
          <w:sz w:val="22"/>
          <w:szCs w:val="22"/>
        </w:rPr>
        <w:t>价格)</w:t>
      </w:r>
      <w:r>
        <w:rPr>
          <w:rFonts w:hint="eastAsia" w:ascii="宋体" w:hAnsi="宋体"/>
          <w:color w:val="auto"/>
          <w:sz w:val="22"/>
          <w:szCs w:val="22"/>
        </w:rPr>
        <w:t>部分。</w:t>
      </w:r>
    </w:p>
    <w:p>
      <w:pPr>
        <w:spacing w:line="460" w:lineRule="exact"/>
        <w:rPr>
          <w:rFonts w:hint="eastAsia" w:ascii="宋体" w:hAnsi="宋体" w:eastAsia="宋体" w:cs="宋体"/>
          <w:color w:val="FF0000"/>
          <w:sz w:val="22"/>
          <w:szCs w:val="22"/>
          <w:lang w:eastAsia="zh-CN"/>
        </w:rPr>
      </w:pPr>
      <w:r>
        <w:rPr>
          <w:rFonts w:ascii="宋体" w:hAnsi="宋体" w:cs="宋体"/>
          <w:b/>
          <w:color w:val="FF0000"/>
          <w:sz w:val="22"/>
          <w:szCs w:val="22"/>
        </w:rPr>
        <w:t>6.</w:t>
      </w:r>
      <w:r>
        <w:rPr>
          <w:rFonts w:hint="eastAsia" w:ascii="宋体" w:hAnsi="宋体" w:cs="宋体"/>
          <w:b/>
          <w:color w:val="FF0000"/>
          <w:sz w:val="22"/>
          <w:szCs w:val="22"/>
        </w:rPr>
        <w:t>2对</w:t>
      </w:r>
      <w:r>
        <w:rPr>
          <w:rFonts w:hint="eastAsia" w:ascii="宋体" w:hAnsi="宋体" w:cs="宋体"/>
          <w:b/>
          <w:color w:val="FF0000"/>
          <w:sz w:val="22"/>
          <w:szCs w:val="22"/>
          <w:lang w:eastAsia="zh-CN"/>
        </w:rPr>
        <w:t>中小微</w:t>
      </w:r>
      <w:r>
        <w:rPr>
          <w:rFonts w:hint="eastAsia" w:ascii="宋体" w:hAnsi="宋体" w:cs="宋体"/>
          <w:b/>
          <w:color w:val="FF0000"/>
          <w:sz w:val="22"/>
          <w:szCs w:val="22"/>
        </w:rPr>
        <w:t>企业投</w:t>
      </w:r>
      <w:r>
        <w:rPr>
          <w:rFonts w:hint="eastAsia" w:ascii="宋体" w:hAnsi="宋体" w:cs="宋体"/>
          <w:b/>
          <w:color w:val="FF0000"/>
          <w:sz w:val="22"/>
          <w:szCs w:val="22"/>
          <w:lang w:eastAsia="zh-CN"/>
        </w:rPr>
        <w:t>标项</w:t>
      </w:r>
      <w:r>
        <w:rPr>
          <w:rFonts w:hint="eastAsia" w:ascii="宋体" w:hAnsi="宋体" w:cs="宋体"/>
          <w:b/>
          <w:color w:val="FF0000"/>
          <w:sz w:val="22"/>
          <w:szCs w:val="22"/>
        </w:rPr>
        <w:t>扶持</w:t>
      </w:r>
    </w:p>
    <w:p>
      <w:pPr>
        <w:spacing w:line="460" w:lineRule="exact"/>
        <w:rPr>
          <w:rFonts w:hint="eastAsia" w:ascii="宋体" w:hAnsi="宋体" w:cs="宋体"/>
          <w:b/>
          <w:bCs/>
          <w:color w:val="FF0000"/>
          <w:sz w:val="22"/>
          <w:szCs w:val="22"/>
          <w:lang w:eastAsia="zh-CN"/>
        </w:rPr>
      </w:pPr>
      <w:r>
        <w:rPr>
          <w:rFonts w:hint="eastAsia" w:ascii="宋体" w:hAnsi="宋体" w:cs="宋体"/>
          <w:b/>
          <w:bCs/>
          <w:color w:val="FF0000"/>
          <w:sz w:val="22"/>
          <w:szCs w:val="22"/>
        </w:rPr>
        <w:t>6.2.1投标人为</w:t>
      </w:r>
      <w:r>
        <w:rPr>
          <w:rFonts w:hint="eastAsia" w:ascii="宋体" w:hAnsi="宋体" w:cs="宋体"/>
          <w:b/>
          <w:bCs/>
          <w:color w:val="FF0000"/>
          <w:sz w:val="22"/>
          <w:szCs w:val="22"/>
          <w:lang w:eastAsia="zh-CN"/>
        </w:rPr>
        <w:t>中小企业</w:t>
      </w:r>
      <w:r>
        <w:rPr>
          <w:rFonts w:hint="eastAsia" w:ascii="宋体" w:hAnsi="宋体" w:cs="宋体"/>
          <w:b/>
          <w:bCs/>
          <w:color w:val="FF0000"/>
          <w:sz w:val="22"/>
          <w:szCs w:val="22"/>
        </w:rPr>
        <w:t>时，即提供服务的人员为中小企业依照《中华人民共和国劳动合同法》订立劳动合同的从业人员。价格扣除比例对小型企业和微型企业同等对待，不作区分</w:t>
      </w:r>
      <w:r>
        <w:rPr>
          <w:rFonts w:hint="eastAsia" w:ascii="宋体" w:hAnsi="宋体" w:cs="宋体"/>
          <w:b/>
          <w:bCs/>
          <w:color w:val="FF0000"/>
          <w:sz w:val="22"/>
          <w:szCs w:val="22"/>
          <w:lang w:eastAsia="zh-CN"/>
        </w:rPr>
        <w:t>。</w:t>
      </w:r>
      <w:r>
        <w:rPr>
          <w:rFonts w:hint="eastAsia" w:ascii="宋体" w:hAnsi="宋体" w:cs="宋体"/>
          <w:b/>
          <w:bCs/>
          <w:color w:val="FF0000"/>
          <w:sz w:val="22"/>
          <w:szCs w:val="22"/>
        </w:rPr>
        <w:t>投标价给予6%的价格扣除，即：评标报价＝核实后的投标总价-</w:t>
      </w:r>
      <w:r>
        <w:rPr>
          <w:rFonts w:hint="eastAsia" w:ascii="宋体" w:hAnsi="宋体" w:cs="宋体"/>
          <w:b/>
          <w:bCs/>
          <w:color w:val="FF0000"/>
          <w:sz w:val="22"/>
          <w:szCs w:val="22"/>
          <w:lang w:eastAsia="zh-CN"/>
        </w:rPr>
        <w:t>中小企业</w:t>
      </w:r>
      <w:r>
        <w:rPr>
          <w:rFonts w:hint="eastAsia" w:ascii="宋体" w:hAnsi="宋体" w:cs="宋体"/>
          <w:b/>
          <w:bCs/>
          <w:color w:val="FF0000"/>
          <w:sz w:val="22"/>
          <w:szCs w:val="22"/>
        </w:rPr>
        <w:t>企业产品核实后的价格×6%；</w:t>
      </w:r>
    </w:p>
    <w:p>
      <w:pPr>
        <w:spacing w:line="460" w:lineRule="exact"/>
        <w:ind w:firstLine="442" w:firstLineChars="200"/>
        <w:rPr>
          <w:rFonts w:hint="eastAsia" w:ascii="宋体" w:hAnsi="宋体" w:cs="宋体"/>
          <w:b/>
          <w:bCs/>
          <w:color w:val="FF0000"/>
          <w:sz w:val="22"/>
          <w:szCs w:val="22"/>
          <w:lang w:val="en-US" w:eastAsia="zh-CN"/>
        </w:rPr>
      </w:pPr>
      <w:r>
        <w:rPr>
          <w:rFonts w:hint="eastAsia" w:ascii="宋体" w:hAnsi="宋体" w:cs="宋体"/>
          <w:b/>
          <w:bCs/>
          <w:color w:val="FF0000"/>
          <w:sz w:val="22"/>
          <w:szCs w:val="22"/>
        </w:rPr>
        <w:t>根据《</w:t>
      </w:r>
      <w:bookmarkStart w:id="83" w:name="_GoBack"/>
      <w:bookmarkEnd w:id="83"/>
      <w:r>
        <w:rPr>
          <w:rFonts w:hint="eastAsia" w:ascii="宋体" w:hAnsi="宋体" w:cs="宋体"/>
          <w:b/>
          <w:bCs/>
          <w:color w:val="FF0000"/>
          <w:sz w:val="22"/>
          <w:szCs w:val="22"/>
        </w:rPr>
        <w:t>政府采购促进中小企业发展管理办法》财库〔2020〕46 号第九条，对于联合协议约定小微企业</w:t>
      </w:r>
      <w:r>
        <w:rPr>
          <w:rFonts w:hint="eastAsia" w:ascii="宋体" w:hAnsi="宋体" w:cs="宋体"/>
          <w:b/>
          <w:bCs/>
          <w:color w:val="FF0000"/>
          <w:sz w:val="22"/>
          <w:szCs w:val="22"/>
          <w:lang w:val="en-US" w:eastAsia="zh-CN"/>
        </w:rPr>
        <w:t>的合同份额占到合同总金额30%以上的，评审时给予2%的报价扣除。</w:t>
      </w:r>
    </w:p>
    <w:p>
      <w:pPr>
        <w:spacing w:line="460" w:lineRule="exact"/>
        <w:ind w:firstLine="442" w:firstLineChars="200"/>
        <w:rPr>
          <w:rFonts w:hint="eastAsia" w:ascii="宋体" w:hAnsi="宋体" w:cs="宋体"/>
          <w:b/>
          <w:bCs/>
          <w:color w:val="FF0000"/>
          <w:sz w:val="22"/>
          <w:szCs w:val="22"/>
          <w:lang w:eastAsia="zh-CN"/>
        </w:rPr>
      </w:pPr>
      <w:r>
        <w:rPr>
          <w:rFonts w:hint="eastAsia" w:ascii="宋体" w:hAnsi="宋体" w:cs="宋体"/>
          <w:b/>
          <w:bCs/>
          <w:color w:val="FF0000"/>
          <w:sz w:val="22"/>
          <w:szCs w:val="22"/>
          <w:lang w:val="en-US" w:eastAsia="zh-CN"/>
        </w:rPr>
        <w:t>组成联合体小微企业与联合体内其他企业、分包企业之间存在直接控股、管理关系的，不享受价格扣除优惠政策。</w:t>
      </w:r>
    </w:p>
    <w:p>
      <w:pPr>
        <w:spacing w:line="460" w:lineRule="exact"/>
        <w:rPr>
          <w:rFonts w:ascii="宋体" w:cs="宋体"/>
          <w:color w:val="auto"/>
          <w:sz w:val="22"/>
          <w:szCs w:val="22"/>
        </w:rPr>
      </w:pPr>
      <w:r>
        <w:rPr>
          <w:rFonts w:hint="eastAsia" w:ascii="宋体" w:hAnsi="宋体" w:cs="宋体"/>
          <w:color w:val="auto"/>
          <w:sz w:val="22"/>
          <w:szCs w:val="22"/>
        </w:rPr>
        <w:t>6.2.2本条款所称</w:t>
      </w:r>
      <w:r>
        <w:rPr>
          <w:rFonts w:hint="eastAsia" w:ascii="宋体" w:hAnsi="宋体" w:cs="宋体"/>
          <w:color w:val="auto"/>
          <w:sz w:val="22"/>
          <w:szCs w:val="22"/>
          <w:lang w:eastAsia="zh-CN"/>
        </w:rPr>
        <w:t>中小企业</w:t>
      </w:r>
      <w:r>
        <w:rPr>
          <w:rFonts w:hint="eastAsia" w:ascii="宋体" w:hAnsi="宋体" w:cs="宋体"/>
          <w:color w:val="auto"/>
          <w:sz w:val="22"/>
          <w:szCs w:val="22"/>
        </w:rPr>
        <w:t>企业应当符合以下条件：符合</w:t>
      </w:r>
      <w:r>
        <w:rPr>
          <w:rFonts w:hint="eastAsia" w:ascii="宋体" w:hAnsi="宋体" w:cs="宋体"/>
          <w:color w:val="auto"/>
          <w:sz w:val="22"/>
          <w:szCs w:val="22"/>
          <w:lang w:eastAsia="zh-CN"/>
        </w:rPr>
        <w:t>中小企业</w:t>
      </w:r>
      <w:r>
        <w:rPr>
          <w:rFonts w:hint="eastAsia" w:ascii="宋体" w:hAnsi="宋体" w:cs="宋体"/>
          <w:color w:val="auto"/>
          <w:sz w:val="22"/>
          <w:szCs w:val="22"/>
        </w:rPr>
        <w:t>企业划分标准。（以提交的中小企业申明函为准）</w:t>
      </w:r>
    </w:p>
    <w:p>
      <w:pPr>
        <w:spacing w:line="460" w:lineRule="exact"/>
        <w:ind w:firstLine="330" w:firstLineChars="150"/>
        <w:rPr>
          <w:rFonts w:ascii="宋体" w:cs="宋体"/>
          <w:color w:val="auto"/>
          <w:sz w:val="22"/>
          <w:szCs w:val="22"/>
        </w:rPr>
      </w:pPr>
      <w:r>
        <w:rPr>
          <w:rFonts w:hint="eastAsia" w:ascii="宋体" w:hAnsi="宋体" w:cs="宋体"/>
          <w:color w:val="auto"/>
          <w:sz w:val="22"/>
          <w:szCs w:val="22"/>
        </w:rPr>
        <w:t>监狱企业、残疾人福利性单位视同小型、微型企业，享受对</w:t>
      </w:r>
      <w:r>
        <w:rPr>
          <w:rFonts w:hint="eastAsia" w:ascii="宋体" w:hAnsi="宋体" w:cs="宋体"/>
          <w:color w:val="auto"/>
          <w:sz w:val="22"/>
          <w:szCs w:val="22"/>
          <w:lang w:eastAsia="zh-CN"/>
        </w:rPr>
        <w:t>中小企业</w:t>
      </w:r>
      <w:r>
        <w:rPr>
          <w:rFonts w:hint="eastAsia" w:ascii="宋体" w:hAnsi="宋体" w:cs="宋体"/>
          <w:color w:val="auto"/>
          <w:sz w:val="22"/>
          <w:szCs w:val="22"/>
        </w:rPr>
        <w:t>企业投</w:t>
      </w:r>
      <w:r>
        <w:rPr>
          <w:rFonts w:hint="eastAsia" w:ascii="宋体" w:hAnsi="宋体" w:cs="宋体"/>
          <w:color w:val="auto"/>
          <w:sz w:val="22"/>
          <w:szCs w:val="22"/>
          <w:lang w:eastAsia="zh-CN"/>
        </w:rPr>
        <w:t>标项</w:t>
      </w:r>
      <w:r>
        <w:rPr>
          <w:rFonts w:hint="eastAsia" w:ascii="宋体" w:hAnsi="宋体" w:cs="宋体"/>
          <w:color w:val="auto"/>
          <w:sz w:val="22"/>
          <w:szCs w:val="22"/>
        </w:rPr>
        <w:t>扶持政策，如本属于小型、微型企业的，不重复享受政策。</w:t>
      </w:r>
    </w:p>
    <w:p>
      <w:pPr>
        <w:spacing w:line="460" w:lineRule="exact"/>
        <w:ind w:firstLine="330" w:firstLineChars="150"/>
        <w:rPr>
          <w:rFonts w:hint="eastAsia" w:ascii="宋体" w:hAnsi="宋体" w:cs="宋体"/>
          <w:color w:val="auto"/>
          <w:sz w:val="22"/>
          <w:szCs w:val="22"/>
        </w:rPr>
      </w:pPr>
      <w:r>
        <w:rPr>
          <w:rFonts w:hint="eastAsia" w:ascii="宋体" w:hAnsi="宋体" w:cs="宋体"/>
          <w:color w:val="auto"/>
          <w:sz w:val="22"/>
          <w:szCs w:val="22"/>
        </w:rPr>
        <w:t>（1）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460" w:lineRule="exact"/>
        <w:ind w:firstLine="330" w:firstLineChars="150"/>
        <w:rPr>
          <w:rFonts w:hint="eastAsia" w:ascii="宋体" w:hAnsi="宋体" w:cs="宋体"/>
          <w:color w:val="auto"/>
          <w:sz w:val="22"/>
          <w:szCs w:val="22"/>
        </w:rPr>
      </w:pPr>
      <w:r>
        <w:rPr>
          <w:rFonts w:hint="eastAsia" w:ascii="宋体" w:hAnsi="宋体" w:cs="宋体"/>
          <w:color w:val="auto"/>
          <w:sz w:val="22"/>
          <w:szCs w:val="22"/>
        </w:rPr>
        <w:t>（2）残疾人福利性单位：符合《财政部民政部中国残疾人联合会关于促进残疾人就业政府采购政策的通知》（财库〔2017〕141号）的规定单位。</w:t>
      </w:r>
    </w:p>
    <w:p>
      <w:pPr>
        <w:spacing w:line="460" w:lineRule="exact"/>
        <w:ind w:firstLine="442" w:firstLineChars="200"/>
        <w:rPr>
          <w:rFonts w:hint="eastAsia" w:ascii="宋体" w:hAnsi="宋体" w:cs="宋体"/>
          <w:b/>
          <w:bCs/>
          <w:color w:val="FF0000"/>
          <w:sz w:val="22"/>
          <w:szCs w:val="22"/>
          <w:lang w:val="en-US" w:eastAsia="zh-CN"/>
        </w:rPr>
      </w:pPr>
      <w:r>
        <w:rPr>
          <w:rFonts w:hint="eastAsia" w:ascii="宋体" w:hAnsi="宋体" w:cs="宋体"/>
          <w:b/>
          <w:bCs/>
          <w:color w:val="FF0000"/>
          <w:sz w:val="22"/>
          <w:szCs w:val="22"/>
          <w:lang w:val="en-US" w:eastAsia="zh-CN"/>
        </w:rPr>
        <w:t>注：未提供以上6.2中所要求材料的，均不给予价格扣除。</w:t>
      </w:r>
    </w:p>
    <w:p>
      <w:pPr>
        <w:spacing w:line="360" w:lineRule="auto"/>
        <w:rPr>
          <w:rFonts w:ascii="宋体" w:hAnsi="宋体" w:cs="宋体"/>
          <w:b/>
          <w:color w:val="auto"/>
          <w:sz w:val="22"/>
          <w:szCs w:val="22"/>
        </w:rPr>
      </w:pPr>
      <w:r>
        <w:rPr>
          <w:rFonts w:hint="eastAsia" w:ascii="宋体" w:hAnsi="宋体" w:cs="宋体"/>
          <w:b/>
          <w:color w:val="auto"/>
          <w:sz w:val="22"/>
          <w:szCs w:val="22"/>
        </w:rPr>
        <w:t>6.2.3节能环保政策</w:t>
      </w:r>
    </w:p>
    <w:p>
      <w:pPr>
        <w:spacing w:line="360" w:lineRule="auto"/>
        <w:ind w:firstLine="440" w:firstLineChars="200"/>
        <w:rPr>
          <w:rFonts w:ascii="宋体" w:hAnsi="宋体" w:cs="宋体"/>
          <w:bCs/>
          <w:color w:val="auto"/>
          <w:sz w:val="22"/>
          <w:szCs w:val="22"/>
        </w:rPr>
      </w:pPr>
      <w:r>
        <w:rPr>
          <w:rFonts w:hint="eastAsia" w:ascii="宋体" w:hAnsi="宋体" w:cs="宋体"/>
          <w:bCs/>
          <w:color w:val="auto"/>
          <w:sz w:val="22"/>
          <w:szCs w:val="22"/>
        </w:rPr>
        <w:t>根据《关于调整优化节能产品、环境标志产品政府采购执行机制的通知》（财库〔2019〕9号）的有关规定，本项目如需采购的产品属于节能产品品目清单中的强制采购产品，投标人所投的相应产品须符合品目清单中相应的产品类别及所依据的相关标准规范，并提供该产品由国家认证机构出具的、处于有效期之内的节能产品认证证书。</w:t>
      </w:r>
    </w:p>
    <w:p>
      <w:pPr>
        <w:spacing w:line="360" w:lineRule="auto"/>
        <w:rPr>
          <w:rFonts w:ascii="宋体"/>
          <w:color w:val="auto"/>
          <w:sz w:val="22"/>
          <w:szCs w:val="22"/>
        </w:rPr>
      </w:pPr>
      <w:r>
        <w:rPr>
          <w:rFonts w:hint="eastAsia" w:ascii="宋体" w:hAnsi="宋体" w:cs="宋体"/>
          <w:b/>
          <w:color w:val="auto"/>
          <w:sz w:val="22"/>
          <w:szCs w:val="22"/>
        </w:rPr>
        <w:t>6.2.4投标人信用记录查询：</w:t>
      </w:r>
      <w:r>
        <w:rPr>
          <w:rFonts w:hint="eastAsia" w:ascii="宋体" w:hAnsi="宋体" w:cs="宋体"/>
          <w:bCs/>
          <w:color w:val="auto"/>
          <w:sz w:val="22"/>
          <w:szCs w:val="22"/>
        </w:rPr>
        <w:t>根据财政部关于在政府采购活动中查询及使用信用记录有关问题的通知（财库</w:t>
      </w:r>
      <w:r>
        <w:rPr>
          <w:rFonts w:ascii="宋体" w:hAnsi="宋体" w:cs="宋体"/>
          <w:bCs/>
          <w:color w:val="auto"/>
          <w:sz w:val="22"/>
          <w:szCs w:val="22"/>
        </w:rPr>
        <w:t>[2016]125</w:t>
      </w:r>
      <w:r>
        <w:rPr>
          <w:rFonts w:hint="eastAsia" w:ascii="宋体" w:hAnsi="宋体" w:cs="宋体"/>
          <w:bCs/>
          <w:color w:val="auto"/>
          <w:sz w:val="22"/>
          <w:szCs w:val="22"/>
        </w:rPr>
        <w:t>号）的要求</w:t>
      </w:r>
      <w:r>
        <w:rPr>
          <w:rFonts w:hint="eastAsia" w:ascii="宋体" w:hAnsi="宋体"/>
          <w:color w:val="auto"/>
          <w:sz w:val="22"/>
          <w:szCs w:val="22"/>
        </w:rPr>
        <w:t>，采购代理机构将通过“信用中国”网站（</w:t>
      </w:r>
      <w:r>
        <w:rPr>
          <w:rFonts w:ascii="宋体" w:hAnsi="宋体"/>
          <w:color w:val="auto"/>
          <w:sz w:val="22"/>
          <w:szCs w:val="22"/>
        </w:rPr>
        <w:t>www.creditchina.gov.cn</w:t>
      </w:r>
      <w:r>
        <w:rPr>
          <w:rFonts w:hint="eastAsia" w:ascii="宋体" w:hAnsi="宋体"/>
          <w:color w:val="auto"/>
          <w:sz w:val="22"/>
          <w:szCs w:val="22"/>
        </w:rPr>
        <w:t>）、中国政府采购网（</w:t>
      </w:r>
      <w:r>
        <w:rPr>
          <w:rFonts w:ascii="宋体" w:hAnsi="宋体"/>
          <w:color w:val="auto"/>
          <w:sz w:val="22"/>
          <w:szCs w:val="22"/>
        </w:rPr>
        <w:t>www.ccgp.gov.cn</w:t>
      </w:r>
      <w:r>
        <w:rPr>
          <w:rFonts w:hint="eastAsia" w:ascii="宋体" w:hAnsi="宋体"/>
          <w:color w:val="auto"/>
          <w:sz w:val="22"/>
          <w:szCs w:val="22"/>
        </w:rPr>
        <w:t>）等渠道查询各投标供应商的信用记录。</w:t>
      </w:r>
    </w:p>
    <w:p>
      <w:pPr>
        <w:spacing w:line="360" w:lineRule="auto"/>
        <w:ind w:firstLine="440" w:firstLineChars="200"/>
        <w:rPr>
          <w:rFonts w:ascii="宋体"/>
          <w:color w:val="auto"/>
          <w:sz w:val="22"/>
          <w:szCs w:val="22"/>
        </w:rPr>
      </w:pPr>
      <w:r>
        <w:rPr>
          <w:rFonts w:hint="eastAsia" w:ascii="宋体" w:hAnsi="宋体"/>
          <w:color w:val="auto"/>
          <w:sz w:val="22"/>
          <w:szCs w:val="22"/>
        </w:rPr>
        <w:t>信用信息查询记录和证据留存的具体方式：采购代理机构对信用信息查询的时间、地点进行记录，并对查询结果进行签字确认；信用信息查询记录及相关证据与其他采购文件一并保存。</w:t>
      </w:r>
    </w:p>
    <w:p>
      <w:pPr>
        <w:pStyle w:val="3"/>
        <w:spacing w:line="360" w:lineRule="auto"/>
        <w:ind w:left="0" w:leftChars="0" w:firstLine="440" w:firstLineChars="200"/>
        <w:rPr>
          <w:rFonts w:hint="default" w:ascii="宋体" w:hAnsi="宋体"/>
          <w:color w:val="auto"/>
          <w:sz w:val="22"/>
          <w:szCs w:val="22"/>
          <w:lang w:val="en-US" w:eastAsia="zh-CN"/>
        </w:rPr>
      </w:pPr>
      <w:r>
        <w:rPr>
          <w:rFonts w:hint="eastAsia" w:ascii="宋体" w:hAnsi="宋体"/>
          <w:color w:val="auto"/>
          <w:sz w:val="22"/>
          <w:szCs w:val="22"/>
        </w:rPr>
        <w:t>信用信息的使用规则：对列入失信被执行人、重大税收违法案件当事人名单、政府采购严重违法失信行为记录名单及其他不符合《中华人民共和国政府采购法》第二十二条规定条件的供应商，拒绝其参与本项目的采购活动。</w:t>
      </w:r>
    </w:p>
    <w:p>
      <w:bookmarkStart w:id="72" w:name="_Toc14001"/>
      <w:r>
        <w:rPr>
          <w:b/>
          <w:bCs/>
          <w:color w:val="FF0000"/>
          <w:sz w:val="24"/>
          <w:szCs w:val="32"/>
        </w:rPr>
        <w:t>6.</w:t>
      </w:r>
      <w:bookmarkEnd w:id="72"/>
      <w:r>
        <w:rPr>
          <w:rFonts w:hint="eastAsia"/>
          <w:b/>
          <w:bCs/>
          <w:color w:val="FF0000"/>
          <w:sz w:val="24"/>
          <w:szCs w:val="32"/>
        </w:rPr>
        <w:t>3</w:t>
      </w:r>
      <w:r>
        <w:rPr>
          <w:b/>
          <w:bCs/>
          <w:color w:val="FF0000"/>
          <w:sz w:val="24"/>
          <w:szCs w:val="32"/>
        </w:rPr>
        <w:t>评分标准：</w:t>
      </w:r>
    </w:p>
    <w:p>
      <w:pPr>
        <w:pStyle w:val="9"/>
        <w:numPr>
          <w:ilvl w:val="0"/>
          <w:numId w:val="4"/>
        </w:numPr>
        <w:tabs>
          <w:tab w:val="left" w:pos="1457"/>
        </w:tabs>
        <w:ind w:left="0"/>
        <w:jc w:val="left"/>
        <w:rPr>
          <w:color w:val="FF0000"/>
          <w:sz w:val="22"/>
          <w:szCs w:val="22"/>
        </w:rPr>
      </w:pPr>
      <w:r>
        <w:rPr>
          <w:color w:val="FF0000"/>
          <w:sz w:val="22"/>
          <w:szCs w:val="22"/>
        </w:rPr>
        <w:t>技术</w:t>
      </w:r>
      <w:r>
        <w:rPr>
          <w:rFonts w:hint="eastAsia"/>
          <w:color w:val="FF0000"/>
          <w:sz w:val="22"/>
          <w:szCs w:val="22"/>
        </w:rPr>
        <w:t>资信</w:t>
      </w:r>
      <w:r>
        <w:rPr>
          <w:color w:val="FF0000"/>
          <w:sz w:val="22"/>
          <w:szCs w:val="22"/>
        </w:rPr>
        <w:t>标</w:t>
      </w:r>
      <w:r>
        <w:rPr>
          <w:rFonts w:hint="eastAsia"/>
          <w:color w:val="FF0000"/>
          <w:sz w:val="22"/>
          <w:szCs w:val="22"/>
          <w:lang w:eastAsia="zh-CN"/>
        </w:rPr>
        <w:t>（</w:t>
      </w:r>
      <w:r>
        <w:rPr>
          <w:rFonts w:hint="eastAsia"/>
          <w:color w:val="FF0000"/>
          <w:sz w:val="22"/>
          <w:szCs w:val="22"/>
          <w:lang w:val="en-US"/>
        </w:rPr>
        <w:t>70</w:t>
      </w:r>
      <w:r>
        <w:rPr>
          <w:color w:val="FF0000"/>
          <w:sz w:val="22"/>
          <w:szCs w:val="22"/>
        </w:rPr>
        <w:t>分）</w:t>
      </w:r>
    </w:p>
    <w:tbl>
      <w:tblPr>
        <w:tblStyle w:val="30"/>
        <w:tblW w:w="9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588"/>
        <w:gridCol w:w="8047"/>
        <w:gridCol w:w="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061" w:type="dxa"/>
            <w:gridSpan w:val="2"/>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ascii="宋体" w:hAnsi="Times New Roman" w:eastAsia="宋体" w:cs="Times New Roman"/>
                <w:b/>
                <w:bCs/>
                <w:color w:val="auto"/>
                <w:kern w:val="0"/>
                <w:sz w:val="21"/>
                <w:szCs w:val="21"/>
              </w:rPr>
            </w:pPr>
            <w:r>
              <w:rPr>
                <w:rFonts w:hint="eastAsia" w:ascii="宋体" w:hAnsi="宋体" w:eastAsia="宋体" w:cs="Times New Roman"/>
                <w:b/>
                <w:bCs/>
                <w:color w:val="auto"/>
                <w:kern w:val="0"/>
                <w:sz w:val="21"/>
                <w:szCs w:val="21"/>
              </w:rPr>
              <w:t>序号</w:t>
            </w:r>
          </w:p>
        </w:tc>
        <w:tc>
          <w:tcPr>
            <w:tcW w:w="8047" w:type="dxa"/>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ascii="宋体" w:hAnsi="Times New Roman" w:eastAsia="宋体" w:cs="Times New Roman"/>
                <w:b/>
                <w:bCs/>
                <w:color w:val="auto"/>
                <w:kern w:val="0"/>
                <w:sz w:val="21"/>
                <w:szCs w:val="21"/>
              </w:rPr>
            </w:pPr>
            <w:r>
              <w:rPr>
                <w:rFonts w:hint="eastAsia" w:ascii="宋体" w:hAnsi="宋体" w:eastAsia="宋体" w:cs="Times New Roman"/>
                <w:b/>
                <w:bCs/>
                <w:color w:val="auto"/>
                <w:kern w:val="0"/>
                <w:sz w:val="21"/>
                <w:szCs w:val="21"/>
              </w:rPr>
              <w:t>评分内容</w:t>
            </w:r>
          </w:p>
        </w:tc>
        <w:tc>
          <w:tcPr>
            <w:tcW w:w="771" w:type="dxa"/>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Times New Roman" w:hAnsi="Times New Roman" w:eastAsia="宋体" w:cs="Times New Roman"/>
                <w:b/>
                <w:bCs/>
                <w:color w:val="auto"/>
                <w:sz w:val="21"/>
                <w:szCs w:val="21"/>
              </w:rPr>
            </w:pPr>
            <w:r>
              <w:rPr>
                <w:rFonts w:hint="eastAsia" w:ascii="Times New Roman" w:hAnsi="Times New Roman" w:eastAsia="宋体" w:cs="Times New Roman"/>
                <w:b/>
                <w:bCs/>
                <w:color w:val="auto"/>
                <w:sz w:val="21"/>
                <w:szCs w:val="21"/>
              </w:rPr>
              <w:t>分值</w:t>
            </w:r>
          </w:p>
          <w:p>
            <w:pPr>
              <w:pStyle w:val="29"/>
              <w:keepNext w:val="0"/>
              <w:keepLines w:val="0"/>
              <w:pageBreakBefore w:val="0"/>
              <w:widowControl w:val="0"/>
              <w:kinsoku/>
              <w:wordWrap/>
              <w:overflowPunct/>
              <w:topLinePunct w:val="0"/>
              <w:autoSpaceDE/>
              <w:autoSpaceDN/>
              <w:bidi w:val="0"/>
              <w:snapToGrid/>
              <w:spacing w:after="0" w:line="240" w:lineRule="auto"/>
              <w:ind w:left="0" w:leftChars="0" w:firstLine="0" w:firstLineChars="0"/>
              <w:jc w:val="center"/>
              <w:textAlignment w:val="auto"/>
              <w:rPr>
                <w:rFonts w:hint="eastAsia" w:ascii="Times New Roman" w:hAnsi="Times New Roman" w:eastAsia="宋体" w:cs="Times New Roman"/>
                <w:b/>
                <w:bCs/>
                <w:color w:val="auto"/>
                <w:sz w:val="21"/>
                <w:szCs w:val="21"/>
                <w:lang w:eastAsia="zh-CN"/>
              </w:rPr>
            </w:pPr>
            <w:r>
              <w:rPr>
                <w:rFonts w:hint="eastAsia" w:ascii="宋体" w:hAnsi="宋体" w:eastAsia="宋体" w:cs="Times New Roman"/>
                <w:b/>
                <w:bCs/>
                <w:color w:val="auto"/>
                <w:kern w:val="0"/>
                <w:sz w:val="21"/>
                <w:szCs w:val="21"/>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5" w:hRule="atLeast"/>
          <w:jc w:val="center"/>
        </w:trPr>
        <w:tc>
          <w:tcPr>
            <w:tcW w:w="1061" w:type="dxa"/>
            <w:gridSpan w:val="2"/>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宋体" w:hAnsi="宋体" w:eastAsia="宋体" w:cs="Times New Roman"/>
                <w:b w:val="0"/>
                <w:bCs w:val="0"/>
                <w:color w:val="auto"/>
                <w:kern w:val="0"/>
                <w:sz w:val="21"/>
                <w:szCs w:val="21"/>
                <w:highlight w:val="none"/>
                <w:lang w:val="en-US" w:eastAsia="zh-CN"/>
              </w:rPr>
            </w:pPr>
            <w:r>
              <w:rPr>
                <w:rFonts w:hint="eastAsia" w:ascii="宋体" w:hAnsi="宋体" w:eastAsia="宋体" w:cs="Times New Roman"/>
                <w:b w:val="0"/>
                <w:bCs w:val="0"/>
                <w:color w:val="auto"/>
                <w:kern w:val="0"/>
                <w:sz w:val="21"/>
                <w:szCs w:val="21"/>
                <w:highlight w:val="none"/>
                <w:lang w:val="en-US" w:eastAsia="zh-CN"/>
              </w:rPr>
              <w:t>1</w:t>
            </w:r>
          </w:p>
        </w:tc>
        <w:tc>
          <w:tcPr>
            <w:tcW w:w="8047" w:type="dxa"/>
            <w:noWrap w:val="0"/>
            <w:vAlign w:val="center"/>
          </w:tcPr>
          <w:p>
            <w:pPr>
              <w:spacing w:line="240" w:lineRule="auto"/>
              <w:rPr>
                <w:rFonts w:hint="default" w:ascii="宋体" w:hAnsi="宋体" w:eastAsia="宋体" w:cs="Times New Roman"/>
                <w:snapToGrid w:val="0"/>
                <w:color w:val="auto"/>
                <w:kern w:val="0"/>
                <w:sz w:val="21"/>
                <w:szCs w:val="21"/>
                <w:lang w:val="en-US" w:eastAsia="zh-CN"/>
              </w:rPr>
            </w:pPr>
            <w:r>
              <w:rPr>
                <w:rFonts w:hint="eastAsia" w:ascii="宋体" w:hAnsi="宋体" w:eastAsia="宋体" w:cs="Times New Roman"/>
                <w:snapToGrid w:val="0"/>
                <w:color w:val="auto"/>
                <w:kern w:val="0"/>
                <w:sz w:val="21"/>
                <w:szCs w:val="21"/>
              </w:rPr>
              <w:t>项目</w:t>
            </w:r>
            <w:r>
              <w:rPr>
                <w:rFonts w:hint="eastAsia" w:ascii="宋体" w:hAnsi="宋体" w:eastAsia="宋体" w:cs="Times New Roman"/>
                <w:snapToGrid w:val="0"/>
                <w:color w:val="auto"/>
                <w:kern w:val="0"/>
                <w:sz w:val="21"/>
                <w:szCs w:val="21"/>
                <w:lang w:eastAsia="zh-CN"/>
              </w:rPr>
              <w:t>负责人（园林绿化专业）</w:t>
            </w:r>
            <w:r>
              <w:rPr>
                <w:rFonts w:hint="eastAsia" w:ascii="宋体" w:hAnsi="宋体" w:eastAsia="宋体" w:cs="Times New Roman"/>
                <w:snapToGrid w:val="0"/>
                <w:color w:val="auto"/>
                <w:kern w:val="0"/>
                <w:sz w:val="21"/>
                <w:szCs w:val="21"/>
              </w:rPr>
              <w:t>具备工程师职称的得</w:t>
            </w:r>
            <w:r>
              <w:rPr>
                <w:rFonts w:hint="eastAsia" w:ascii="宋体" w:hAnsi="宋体" w:eastAsia="宋体" w:cs="Times New Roman"/>
                <w:snapToGrid w:val="0"/>
                <w:color w:val="auto"/>
                <w:kern w:val="0"/>
                <w:sz w:val="21"/>
                <w:szCs w:val="21"/>
                <w:lang w:val="en-US" w:eastAsia="zh-CN"/>
              </w:rPr>
              <w:t>2</w:t>
            </w:r>
            <w:r>
              <w:rPr>
                <w:rFonts w:hint="eastAsia" w:ascii="宋体" w:hAnsi="宋体" w:eastAsia="宋体" w:cs="Times New Roman"/>
                <w:snapToGrid w:val="0"/>
                <w:color w:val="auto"/>
                <w:kern w:val="0"/>
                <w:sz w:val="21"/>
                <w:szCs w:val="21"/>
              </w:rPr>
              <w:t>分，具备高级工程师职称的得</w:t>
            </w:r>
            <w:r>
              <w:rPr>
                <w:rFonts w:hint="eastAsia" w:ascii="宋体" w:hAnsi="宋体" w:eastAsia="宋体" w:cs="Times New Roman"/>
                <w:snapToGrid w:val="0"/>
                <w:color w:val="auto"/>
                <w:kern w:val="0"/>
                <w:sz w:val="21"/>
                <w:szCs w:val="21"/>
                <w:lang w:val="en-US" w:eastAsia="zh-CN"/>
              </w:rPr>
              <w:t>3</w:t>
            </w:r>
            <w:r>
              <w:rPr>
                <w:rFonts w:hint="eastAsia" w:ascii="宋体" w:hAnsi="宋体" w:eastAsia="宋体" w:cs="Times New Roman"/>
                <w:snapToGrid w:val="0"/>
                <w:color w:val="auto"/>
                <w:kern w:val="0"/>
                <w:sz w:val="21"/>
                <w:szCs w:val="21"/>
              </w:rPr>
              <w:t>分。</w:t>
            </w:r>
            <w:r>
              <w:rPr>
                <w:rFonts w:hint="eastAsia" w:ascii="宋体" w:hAnsi="宋体" w:eastAsia="宋体" w:cs="Times New Roman"/>
                <w:snapToGrid w:val="0"/>
                <w:color w:val="auto"/>
                <w:kern w:val="0"/>
                <w:sz w:val="21"/>
                <w:szCs w:val="21"/>
                <w:lang w:eastAsia="zh-CN"/>
              </w:rPr>
              <w:t>最多</w:t>
            </w:r>
            <w:r>
              <w:rPr>
                <w:rFonts w:hint="eastAsia" w:ascii="宋体" w:hAnsi="宋体" w:eastAsia="宋体" w:cs="Times New Roman"/>
                <w:snapToGrid w:val="0"/>
                <w:color w:val="auto"/>
                <w:kern w:val="0"/>
                <w:sz w:val="21"/>
                <w:szCs w:val="21"/>
                <w:lang w:val="en-US" w:eastAsia="zh-CN"/>
              </w:rPr>
              <w:t>3分。</w:t>
            </w:r>
          </w:p>
          <w:p>
            <w:pPr>
              <w:spacing w:line="240" w:lineRule="auto"/>
              <w:rPr>
                <w:rFonts w:hint="eastAsia" w:ascii="宋体" w:hAnsi="宋体" w:eastAsia="宋体" w:cs="Times New Roman"/>
                <w:snapToGrid w:val="0"/>
                <w:color w:val="auto"/>
                <w:kern w:val="0"/>
                <w:sz w:val="21"/>
                <w:szCs w:val="21"/>
                <w:lang w:val="en-US" w:eastAsia="zh-CN"/>
              </w:rPr>
            </w:pPr>
            <w:r>
              <w:rPr>
                <w:rFonts w:hint="eastAsia" w:ascii="宋体" w:hAnsi="宋体" w:eastAsia="宋体" w:cs="Times New Roman"/>
                <w:snapToGrid w:val="0"/>
                <w:color w:val="auto"/>
                <w:kern w:val="0"/>
                <w:sz w:val="21"/>
                <w:szCs w:val="21"/>
                <w:lang w:eastAsia="zh-CN"/>
              </w:rPr>
              <w:t>其他管理人员（具备园林绿化、预算专业）至少配备</w:t>
            </w:r>
            <w:r>
              <w:rPr>
                <w:rFonts w:hint="eastAsia" w:ascii="宋体" w:hAnsi="宋体" w:eastAsia="宋体" w:cs="Times New Roman"/>
                <w:snapToGrid w:val="0"/>
                <w:color w:val="auto"/>
                <w:kern w:val="0"/>
                <w:sz w:val="21"/>
                <w:szCs w:val="21"/>
                <w:lang w:val="en-US" w:eastAsia="zh-CN"/>
              </w:rPr>
              <w:t xml:space="preserve"> 2 名，每个得0.3分,以上人员具备工程师职称的每个得0.5分，具备高级工程师职称的每个得0.8分。</w:t>
            </w:r>
            <w:r>
              <w:rPr>
                <w:rFonts w:hint="eastAsia" w:ascii="宋体" w:hAnsi="宋体" w:eastAsia="宋体" w:cs="Times New Roman"/>
                <w:snapToGrid w:val="0"/>
                <w:color w:val="auto"/>
                <w:kern w:val="0"/>
                <w:sz w:val="21"/>
                <w:szCs w:val="21"/>
                <w:lang w:eastAsia="zh-CN"/>
              </w:rPr>
              <w:t>最多</w:t>
            </w:r>
            <w:r>
              <w:rPr>
                <w:rFonts w:hint="eastAsia" w:ascii="宋体" w:hAnsi="宋体" w:eastAsia="宋体" w:cs="Times New Roman"/>
                <w:snapToGrid w:val="0"/>
                <w:color w:val="auto"/>
                <w:kern w:val="0"/>
                <w:sz w:val="21"/>
                <w:szCs w:val="21"/>
                <w:lang w:val="en-US" w:eastAsia="zh-CN"/>
              </w:rPr>
              <w:t>2分。</w:t>
            </w:r>
            <w:r>
              <w:rPr>
                <w:rFonts w:hint="eastAsia" w:cs="Times New Roman"/>
                <w:color w:val="auto"/>
                <w:sz w:val="21"/>
                <w:szCs w:val="21"/>
                <w:highlight w:val="none"/>
                <w:lang w:val="en-US" w:eastAsia="zh-CN"/>
              </w:rPr>
              <w:t>（如中标，在养护中严格凭此项打分对照考核）</w:t>
            </w:r>
          </w:p>
          <w:p>
            <w:pPr>
              <w:spacing w:line="240" w:lineRule="auto"/>
              <w:rPr>
                <w:rFonts w:hint="eastAsia" w:ascii="宋体" w:hAnsi="宋体" w:eastAsia="宋体" w:cs="Times New Roman"/>
                <w:snapToGrid w:val="0"/>
                <w:color w:val="auto"/>
                <w:kern w:val="0"/>
                <w:sz w:val="21"/>
                <w:szCs w:val="21"/>
              </w:rPr>
            </w:pPr>
            <w:r>
              <w:rPr>
                <w:rFonts w:hint="eastAsia" w:ascii="宋体" w:hAnsi="宋体" w:eastAsia="宋体" w:cs="Times New Roman"/>
                <w:snapToGrid w:val="0"/>
                <w:color w:val="auto"/>
                <w:kern w:val="0"/>
                <w:sz w:val="21"/>
                <w:szCs w:val="21"/>
              </w:rPr>
              <w:t>注：投标文件中</w:t>
            </w:r>
            <w:r>
              <w:rPr>
                <w:rFonts w:hint="eastAsia" w:ascii="宋体" w:hAnsi="宋体" w:eastAsia="宋体" w:cs="Times New Roman"/>
                <w:snapToGrid w:val="0"/>
                <w:color w:val="auto"/>
                <w:kern w:val="0"/>
                <w:sz w:val="21"/>
                <w:szCs w:val="21"/>
                <w:lang w:eastAsia="zh-CN"/>
              </w:rPr>
              <w:t>必须</w:t>
            </w:r>
            <w:r>
              <w:rPr>
                <w:rFonts w:hint="eastAsia" w:ascii="宋体" w:hAnsi="宋体" w:eastAsia="宋体" w:cs="Times New Roman"/>
                <w:snapToGrid w:val="0"/>
                <w:color w:val="auto"/>
                <w:kern w:val="0"/>
                <w:sz w:val="21"/>
                <w:szCs w:val="21"/>
              </w:rPr>
              <w:t>提供职称证书复印件加盖公章以及</w:t>
            </w:r>
            <w:r>
              <w:rPr>
                <w:rFonts w:hint="eastAsia" w:ascii="宋体" w:hAnsi="宋体" w:cs="Times New Roman"/>
                <w:b/>
                <w:bCs/>
                <w:snapToGrid w:val="0"/>
                <w:color w:val="auto"/>
                <w:kern w:val="0"/>
                <w:sz w:val="21"/>
                <w:szCs w:val="21"/>
                <w:lang w:eastAsia="zh-CN"/>
              </w:rPr>
              <w:t>近</w:t>
            </w:r>
            <w:r>
              <w:rPr>
                <w:rFonts w:hint="eastAsia" w:ascii="宋体" w:hAnsi="宋体" w:cs="Times New Roman"/>
                <w:b/>
                <w:bCs/>
                <w:snapToGrid w:val="0"/>
                <w:color w:val="auto"/>
                <w:kern w:val="0"/>
                <w:sz w:val="21"/>
                <w:szCs w:val="21"/>
                <w:lang w:val="en-US" w:eastAsia="zh-CN"/>
              </w:rPr>
              <w:t>3个月</w:t>
            </w:r>
            <w:r>
              <w:rPr>
                <w:rFonts w:hint="eastAsia" w:ascii="宋体" w:hAnsi="宋体" w:eastAsia="宋体" w:cs="Times New Roman"/>
                <w:snapToGrid w:val="0"/>
                <w:color w:val="auto"/>
                <w:kern w:val="0"/>
                <w:sz w:val="21"/>
                <w:szCs w:val="21"/>
              </w:rPr>
              <w:t>社保缴纳证明材料</w:t>
            </w:r>
            <w:r>
              <w:rPr>
                <w:rFonts w:hint="eastAsia" w:ascii="宋体" w:hAnsi="宋体" w:eastAsia="宋体" w:cs="Times New Roman"/>
                <w:snapToGrid w:val="0"/>
                <w:color w:val="auto"/>
                <w:kern w:val="0"/>
                <w:sz w:val="21"/>
                <w:szCs w:val="21"/>
                <w:lang w:eastAsia="zh-CN"/>
              </w:rPr>
              <w:t>（</w:t>
            </w:r>
            <w:r>
              <w:rPr>
                <w:rFonts w:hint="eastAsia" w:ascii="宋体" w:hAnsi="宋体" w:eastAsia="宋体" w:cs="Times New Roman"/>
                <w:snapToGrid w:val="0"/>
                <w:color w:val="auto"/>
                <w:kern w:val="0"/>
                <w:sz w:val="21"/>
                <w:szCs w:val="21"/>
                <w:lang w:val="en-US" w:eastAsia="zh-CN"/>
              </w:rPr>
              <w:t>可通过浙江政务服务网等渠道获取）</w:t>
            </w:r>
            <w:r>
              <w:rPr>
                <w:rFonts w:hint="eastAsia" w:ascii="宋体" w:hAnsi="宋体" w:eastAsia="宋体" w:cs="Times New Roman"/>
                <w:snapToGrid w:val="0"/>
                <w:color w:val="auto"/>
                <w:kern w:val="0"/>
                <w:sz w:val="21"/>
                <w:szCs w:val="21"/>
              </w:rPr>
              <w:t>复印件加盖公章</w:t>
            </w:r>
          </w:p>
        </w:tc>
        <w:tc>
          <w:tcPr>
            <w:tcW w:w="771" w:type="dxa"/>
            <w:noWrap w:val="0"/>
            <w:vAlign w:val="center"/>
          </w:tcPr>
          <w:p>
            <w:pPr>
              <w:pStyle w:val="29"/>
              <w:keepNext w:val="0"/>
              <w:keepLines w:val="0"/>
              <w:pageBreakBefore w:val="0"/>
              <w:widowControl w:val="0"/>
              <w:kinsoku/>
              <w:wordWrap/>
              <w:overflowPunct/>
              <w:topLinePunct w:val="0"/>
              <w:autoSpaceDE/>
              <w:autoSpaceDN/>
              <w:bidi w:val="0"/>
              <w:snapToGrid/>
              <w:spacing w:after="0" w:line="240" w:lineRule="auto"/>
              <w:ind w:left="0" w:leftChars="0" w:firstLine="0" w:firstLineChars="0"/>
              <w:jc w:val="center"/>
              <w:textAlignment w:val="auto"/>
              <w:rPr>
                <w:rFonts w:hint="default" w:ascii="宋体" w:hAnsi="宋体" w:eastAsia="宋体" w:cs="Times New Roman"/>
                <w:b w:val="0"/>
                <w:bCs w:val="0"/>
                <w:color w:val="auto"/>
                <w:kern w:val="0"/>
                <w:sz w:val="21"/>
                <w:szCs w:val="21"/>
                <w:highlight w:val="none"/>
                <w:lang w:val="en-US" w:eastAsia="zh-CN"/>
              </w:rPr>
            </w:pPr>
            <w:r>
              <w:rPr>
                <w:rFonts w:hint="eastAsia" w:ascii="宋体" w:hAnsi="宋体" w:eastAsia="宋体" w:cs="Times New Roman"/>
                <w:b w:val="0"/>
                <w:bCs w:val="0"/>
                <w:color w:val="auto"/>
                <w:kern w:val="0"/>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473" w:type="dxa"/>
            <w:vMerge w:val="restart"/>
            <w:noWrap w:val="0"/>
            <w:vAlign w:val="center"/>
          </w:tcPr>
          <w:p>
            <w:pPr>
              <w:spacing w:line="240" w:lineRule="auto"/>
              <w:jc w:val="center"/>
              <w:rPr>
                <w:rFonts w:hint="eastAsia" w:ascii="宋体" w:hAnsi="宋体" w:eastAsia="宋体" w:cs="Times New Roman"/>
                <w:color w:val="auto"/>
                <w:kern w:val="0"/>
                <w:sz w:val="21"/>
                <w:szCs w:val="21"/>
              </w:rPr>
            </w:pPr>
            <w:r>
              <w:rPr>
                <w:rFonts w:hint="eastAsia" w:ascii="宋体" w:hAnsi="宋体" w:eastAsia="宋体" w:cs="Times New Roman"/>
                <w:color w:val="auto"/>
                <w:kern w:val="0"/>
                <w:sz w:val="21"/>
                <w:szCs w:val="21"/>
              </w:rPr>
              <w:t>2</w:t>
            </w:r>
          </w:p>
        </w:tc>
        <w:tc>
          <w:tcPr>
            <w:tcW w:w="588" w:type="dxa"/>
            <w:vMerge w:val="restart"/>
            <w:noWrap w:val="0"/>
            <w:vAlign w:val="center"/>
          </w:tcPr>
          <w:p>
            <w:pPr>
              <w:spacing w:line="240" w:lineRule="auto"/>
              <w:jc w:val="center"/>
              <w:rPr>
                <w:rFonts w:ascii="宋体" w:hAnsi="宋体" w:eastAsia="宋体" w:cs="Times New Roman"/>
                <w:color w:val="auto"/>
                <w:kern w:val="0"/>
                <w:sz w:val="21"/>
                <w:szCs w:val="21"/>
              </w:rPr>
            </w:pPr>
            <w:r>
              <w:rPr>
                <w:rFonts w:ascii="宋体" w:hAnsi="宋体" w:eastAsia="宋体" w:cs="Times New Roman"/>
                <w:color w:val="auto"/>
                <w:kern w:val="0"/>
                <w:sz w:val="21"/>
                <w:szCs w:val="21"/>
              </w:rPr>
              <w:t>养护方案</w:t>
            </w:r>
          </w:p>
        </w:tc>
        <w:tc>
          <w:tcPr>
            <w:tcW w:w="8047" w:type="dxa"/>
            <w:noWrap w:val="0"/>
            <w:vAlign w:val="center"/>
          </w:tcPr>
          <w:p>
            <w:pPr>
              <w:spacing w:line="240" w:lineRule="auto"/>
              <w:rPr>
                <w:rFonts w:hint="eastAsia" w:ascii="宋体" w:hAnsi="宋体" w:eastAsia="宋体" w:cs="Times New Roman"/>
                <w:snapToGrid w:val="0"/>
                <w:color w:val="auto"/>
                <w:kern w:val="0"/>
                <w:sz w:val="21"/>
                <w:szCs w:val="21"/>
              </w:rPr>
            </w:pPr>
            <w:r>
              <w:rPr>
                <w:rFonts w:hint="eastAsia" w:ascii="宋体" w:hAnsi="宋体" w:eastAsia="宋体" w:cs="Times New Roman"/>
                <w:snapToGrid w:val="0"/>
                <w:color w:val="auto"/>
                <w:kern w:val="0"/>
                <w:sz w:val="21"/>
                <w:szCs w:val="21"/>
              </w:rPr>
              <w:t>（1）对本项目总体有深刻认识，表述完整、合理，措施具体、有效；工作划分清晰、合理，符合规范要求，酌情打分。</w:t>
            </w:r>
          </w:p>
        </w:tc>
        <w:tc>
          <w:tcPr>
            <w:tcW w:w="771" w:type="dxa"/>
            <w:noWrap w:val="0"/>
            <w:vAlign w:val="center"/>
          </w:tcPr>
          <w:p>
            <w:pPr>
              <w:spacing w:line="240" w:lineRule="auto"/>
              <w:jc w:val="center"/>
              <w:rPr>
                <w:rFonts w:hint="eastAsia" w:ascii="宋体" w:hAnsi="宋体" w:eastAsia="宋体" w:cs="宋体"/>
                <w:color w:val="auto"/>
                <w:kern w:val="0"/>
                <w:sz w:val="21"/>
                <w:szCs w:val="21"/>
                <w:lang w:eastAsia="zh-CN"/>
              </w:rPr>
            </w:pPr>
            <w:r>
              <w:rPr>
                <w:rFonts w:hint="eastAsia" w:ascii="宋体" w:hAnsi="宋体" w:cs="宋体"/>
                <w:color w:val="auto"/>
                <w:kern w:val="0"/>
                <w:sz w:val="21"/>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473" w:type="dxa"/>
            <w:vMerge w:val="continue"/>
            <w:noWrap w:val="0"/>
            <w:vAlign w:val="center"/>
          </w:tcPr>
          <w:p>
            <w:pPr>
              <w:spacing w:line="240" w:lineRule="auto"/>
              <w:jc w:val="center"/>
              <w:rPr>
                <w:rFonts w:ascii="宋体" w:hAnsi="宋体" w:eastAsia="宋体" w:cs="Times New Roman"/>
                <w:color w:val="auto"/>
                <w:kern w:val="0"/>
                <w:sz w:val="21"/>
                <w:szCs w:val="21"/>
              </w:rPr>
            </w:pPr>
          </w:p>
        </w:tc>
        <w:tc>
          <w:tcPr>
            <w:tcW w:w="588" w:type="dxa"/>
            <w:vMerge w:val="continue"/>
            <w:noWrap w:val="0"/>
            <w:vAlign w:val="center"/>
          </w:tcPr>
          <w:p>
            <w:pPr>
              <w:spacing w:line="240" w:lineRule="auto"/>
              <w:jc w:val="center"/>
              <w:rPr>
                <w:rFonts w:ascii="宋体" w:hAnsi="宋体" w:eastAsia="宋体" w:cs="Times New Roman"/>
                <w:color w:val="auto"/>
                <w:kern w:val="0"/>
                <w:sz w:val="21"/>
                <w:szCs w:val="21"/>
              </w:rPr>
            </w:pPr>
          </w:p>
        </w:tc>
        <w:tc>
          <w:tcPr>
            <w:tcW w:w="8047" w:type="dxa"/>
            <w:noWrap w:val="0"/>
            <w:vAlign w:val="center"/>
          </w:tcPr>
          <w:p>
            <w:pPr>
              <w:spacing w:line="240" w:lineRule="auto"/>
              <w:rPr>
                <w:rFonts w:hint="eastAsia" w:ascii="宋体" w:hAnsi="宋体" w:eastAsia="宋体" w:cs="Times New Roman"/>
                <w:snapToGrid w:val="0"/>
                <w:color w:val="auto"/>
                <w:kern w:val="0"/>
                <w:sz w:val="21"/>
                <w:szCs w:val="21"/>
              </w:rPr>
            </w:pPr>
            <w:r>
              <w:rPr>
                <w:rFonts w:hint="eastAsia" w:ascii="宋体" w:hAnsi="宋体" w:eastAsia="宋体" w:cs="Times New Roman"/>
                <w:snapToGrid w:val="0"/>
                <w:color w:val="auto"/>
                <w:kern w:val="0"/>
                <w:sz w:val="21"/>
                <w:szCs w:val="21"/>
              </w:rPr>
              <w:t>（2）对本项目的理解全面、养护方案合理，分工条例清楚，层级分明，落实岗位责任，管理架构到位，酌情打分。</w:t>
            </w:r>
          </w:p>
        </w:tc>
        <w:tc>
          <w:tcPr>
            <w:tcW w:w="771" w:type="dxa"/>
            <w:noWrap w:val="0"/>
            <w:vAlign w:val="center"/>
          </w:tcPr>
          <w:p>
            <w:pPr>
              <w:spacing w:line="240" w:lineRule="auto"/>
              <w:jc w:val="center"/>
              <w:rPr>
                <w:rFonts w:hint="eastAsia" w:ascii="宋体" w:hAnsi="宋体" w:eastAsia="宋体" w:cs="宋体"/>
                <w:color w:val="auto"/>
                <w:kern w:val="0"/>
                <w:sz w:val="21"/>
                <w:szCs w:val="21"/>
                <w:lang w:eastAsia="zh-CN"/>
              </w:rPr>
            </w:pPr>
            <w:r>
              <w:rPr>
                <w:rFonts w:hint="eastAsia" w:ascii="宋体" w:hAnsi="宋体" w:cs="宋体"/>
                <w:color w:val="auto"/>
                <w:kern w:val="0"/>
                <w:sz w:val="21"/>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473" w:type="dxa"/>
            <w:vMerge w:val="continue"/>
            <w:noWrap w:val="0"/>
            <w:vAlign w:val="center"/>
          </w:tcPr>
          <w:p>
            <w:pPr>
              <w:spacing w:line="240" w:lineRule="auto"/>
              <w:jc w:val="center"/>
              <w:rPr>
                <w:rFonts w:ascii="宋体" w:hAnsi="宋体" w:eastAsia="宋体" w:cs="Times New Roman"/>
                <w:color w:val="auto"/>
                <w:kern w:val="0"/>
                <w:sz w:val="21"/>
                <w:szCs w:val="21"/>
              </w:rPr>
            </w:pPr>
          </w:p>
        </w:tc>
        <w:tc>
          <w:tcPr>
            <w:tcW w:w="588" w:type="dxa"/>
            <w:vMerge w:val="continue"/>
            <w:noWrap w:val="0"/>
            <w:vAlign w:val="center"/>
          </w:tcPr>
          <w:p>
            <w:pPr>
              <w:spacing w:line="240" w:lineRule="auto"/>
              <w:jc w:val="center"/>
              <w:rPr>
                <w:rFonts w:ascii="宋体" w:hAnsi="宋体" w:eastAsia="宋体" w:cs="Times New Roman"/>
                <w:color w:val="auto"/>
                <w:kern w:val="0"/>
                <w:sz w:val="21"/>
                <w:szCs w:val="21"/>
              </w:rPr>
            </w:pPr>
          </w:p>
        </w:tc>
        <w:tc>
          <w:tcPr>
            <w:tcW w:w="8047" w:type="dxa"/>
            <w:noWrap w:val="0"/>
            <w:vAlign w:val="center"/>
          </w:tcPr>
          <w:p>
            <w:pPr>
              <w:spacing w:line="240" w:lineRule="auto"/>
              <w:rPr>
                <w:rFonts w:hint="eastAsia" w:ascii="宋体" w:hAnsi="宋体" w:eastAsia="宋体" w:cs="Times New Roman"/>
                <w:snapToGrid w:val="0"/>
                <w:color w:val="auto"/>
                <w:kern w:val="0"/>
                <w:sz w:val="21"/>
                <w:szCs w:val="21"/>
              </w:rPr>
            </w:pPr>
            <w:r>
              <w:rPr>
                <w:rFonts w:hint="eastAsia" w:ascii="宋体" w:hAnsi="宋体" w:eastAsia="宋体" w:cs="Times New Roman"/>
                <w:snapToGrid w:val="0"/>
                <w:color w:val="auto"/>
                <w:kern w:val="0"/>
                <w:sz w:val="21"/>
                <w:szCs w:val="21"/>
              </w:rPr>
              <w:t>（3）补种、复活苗木技术工种的服务方案衔接是否科学、安全、有效</w:t>
            </w:r>
            <w:r>
              <w:rPr>
                <w:rFonts w:hint="eastAsia" w:ascii="宋体" w:hAnsi="宋体" w:eastAsia="宋体" w:cs="Times New Roman"/>
                <w:snapToGrid w:val="0"/>
                <w:color w:val="auto"/>
                <w:kern w:val="0"/>
                <w:sz w:val="21"/>
                <w:szCs w:val="21"/>
                <w:lang w:eastAsia="zh-CN"/>
              </w:rPr>
              <w:t>，</w:t>
            </w:r>
            <w:r>
              <w:rPr>
                <w:rFonts w:hint="eastAsia" w:ascii="宋体" w:hAnsi="宋体" w:eastAsia="宋体" w:cs="Times New Roman"/>
                <w:snapToGrid w:val="0"/>
                <w:color w:val="auto"/>
                <w:kern w:val="0"/>
                <w:sz w:val="21"/>
                <w:szCs w:val="21"/>
              </w:rPr>
              <w:t>酌情打分。</w:t>
            </w:r>
          </w:p>
        </w:tc>
        <w:tc>
          <w:tcPr>
            <w:tcW w:w="771" w:type="dxa"/>
            <w:noWrap w:val="0"/>
            <w:vAlign w:val="center"/>
          </w:tcPr>
          <w:p>
            <w:pPr>
              <w:spacing w:line="240" w:lineRule="auto"/>
              <w:jc w:val="center"/>
              <w:rPr>
                <w:rFonts w:hint="eastAsia" w:ascii="宋体" w:hAnsi="宋体" w:eastAsia="宋体" w:cs="宋体"/>
                <w:color w:val="auto"/>
                <w:kern w:val="0"/>
                <w:sz w:val="21"/>
                <w:szCs w:val="21"/>
                <w:lang w:eastAsia="zh-CN"/>
              </w:rPr>
            </w:pPr>
            <w:r>
              <w:rPr>
                <w:rFonts w:hint="eastAsia" w:ascii="宋体" w:hAnsi="宋体" w:cs="宋体"/>
                <w:color w:val="auto"/>
                <w:kern w:val="0"/>
                <w:sz w:val="21"/>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473" w:type="dxa"/>
            <w:vMerge w:val="continue"/>
            <w:noWrap w:val="0"/>
            <w:vAlign w:val="center"/>
          </w:tcPr>
          <w:p>
            <w:pPr>
              <w:spacing w:line="240" w:lineRule="auto"/>
              <w:jc w:val="center"/>
              <w:rPr>
                <w:rFonts w:ascii="宋体" w:hAnsi="宋体" w:eastAsia="宋体" w:cs="Times New Roman"/>
                <w:color w:val="auto"/>
                <w:kern w:val="0"/>
                <w:sz w:val="21"/>
                <w:szCs w:val="21"/>
              </w:rPr>
            </w:pPr>
          </w:p>
        </w:tc>
        <w:tc>
          <w:tcPr>
            <w:tcW w:w="588" w:type="dxa"/>
            <w:vMerge w:val="continue"/>
            <w:noWrap w:val="0"/>
            <w:vAlign w:val="center"/>
          </w:tcPr>
          <w:p>
            <w:pPr>
              <w:spacing w:line="240" w:lineRule="auto"/>
              <w:jc w:val="center"/>
              <w:rPr>
                <w:rFonts w:ascii="宋体" w:hAnsi="宋体" w:eastAsia="宋体" w:cs="Times New Roman"/>
                <w:color w:val="auto"/>
                <w:kern w:val="0"/>
                <w:sz w:val="21"/>
                <w:szCs w:val="21"/>
              </w:rPr>
            </w:pPr>
          </w:p>
        </w:tc>
        <w:tc>
          <w:tcPr>
            <w:tcW w:w="8047" w:type="dxa"/>
            <w:noWrap w:val="0"/>
            <w:vAlign w:val="center"/>
          </w:tcPr>
          <w:p>
            <w:pPr>
              <w:spacing w:line="240" w:lineRule="auto"/>
              <w:rPr>
                <w:rFonts w:hint="eastAsia" w:ascii="宋体" w:hAnsi="宋体" w:eastAsia="宋体" w:cs="Times New Roman"/>
                <w:snapToGrid w:val="0"/>
                <w:color w:val="auto"/>
                <w:kern w:val="0"/>
                <w:sz w:val="21"/>
                <w:szCs w:val="21"/>
              </w:rPr>
            </w:pPr>
            <w:r>
              <w:rPr>
                <w:rFonts w:hint="eastAsia" w:ascii="宋体" w:hAnsi="宋体" w:eastAsia="宋体" w:cs="Times New Roman"/>
                <w:snapToGrid w:val="0"/>
                <w:color w:val="auto"/>
                <w:kern w:val="0"/>
                <w:sz w:val="21"/>
                <w:szCs w:val="21"/>
              </w:rPr>
              <w:t>（4）针对本项目人员培训计划、技术交底措施、现场质量控制和支持方案，酌情打分。</w:t>
            </w:r>
          </w:p>
        </w:tc>
        <w:tc>
          <w:tcPr>
            <w:tcW w:w="771" w:type="dxa"/>
            <w:noWrap w:val="0"/>
            <w:vAlign w:val="center"/>
          </w:tcPr>
          <w:p>
            <w:pPr>
              <w:spacing w:line="240" w:lineRule="auto"/>
              <w:jc w:val="center"/>
              <w:rPr>
                <w:rFonts w:hint="eastAsia" w:ascii="宋体" w:hAnsi="宋体" w:eastAsia="宋体" w:cs="宋体"/>
                <w:color w:val="auto"/>
                <w:kern w:val="0"/>
                <w:sz w:val="21"/>
                <w:szCs w:val="21"/>
                <w:lang w:eastAsia="zh-CN"/>
              </w:rPr>
            </w:pPr>
            <w:r>
              <w:rPr>
                <w:rFonts w:hint="eastAsia" w:ascii="宋体" w:hAnsi="宋体" w:cs="宋体"/>
                <w:color w:val="auto"/>
                <w:kern w:val="0"/>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473" w:type="dxa"/>
            <w:vMerge w:val="continue"/>
            <w:noWrap w:val="0"/>
            <w:vAlign w:val="center"/>
          </w:tcPr>
          <w:p>
            <w:pPr>
              <w:spacing w:line="240" w:lineRule="auto"/>
              <w:jc w:val="center"/>
              <w:rPr>
                <w:rFonts w:ascii="宋体" w:hAnsi="宋体" w:eastAsia="宋体" w:cs="Times New Roman"/>
                <w:color w:val="auto"/>
                <w:kern w:val="0"/>
                <w:sz w:val="21"/>
                <w:szCs w:val="21"/>
              </w:rPr>
            </w:pPr>
          </w:p>
        </w:tc>
        <w:tc>
          <w:tcPr>
            <w:tcW w:w="588" w:type="dxa"/>
            <w:vMerge w:val="continue"/>
            <w:noWrap w:val="0"/>
            <w:vAlign w:val="center"/>
          </w:tcPr>
          <w:p>
            <w:pPr>
              <w:spacing w:line="240" w:lineRule="auto"/>
              <w:jc w:val="center"/>
              <w:rPr>
                <w:rFonts w:ascii="宋体" w:hAnsi="宋体" w:eastAsia="宋体" w:cs="Times New Roman"/>
                <w:color w:val="auto"/>
                <w:kern w:val="0"/>
                <w:sz w:val="21"/>
                <w:szCs w:val="21"/>
              </w:rPr>
            </w:pPr>
          </w:p>
        </w:tc>
        <w:tc>
          <w:tcPr>
            <w:tcW w:w="8047" w:type="dxa"/>
            <w:noWrap w:val="0"/>
            <w:vAlign w:val="center"/>
          </w:tcPr>
          <w:p>
            <w:pPr>
              <w:spacing w:line="240" w:lineRule="auto"/>
              <w:rPr>
                <w:rFonts w:hint="eastAsia" w:ascii="宋体" w:hAnsi="宋体" w:eastAsia="宋体" w:cs="Times New Roman"/>
                <w:snapToGrid w:val="0"/>
                <w:color w:val="auto"/>
                <w:kern w:val="0"/>
                <w:sz w:val="21"/>
                <w:szCs w:val="21"/>
              </w:rPr>
            </w:pPr>
            <w:r>
              <w:rPr>
                <w:rFonts w:hint="eastAsia" w:ascii="宋体" w:hAnsi="宋体" w:eastAsia="宋体" w:cs="Times New Roman"/>
                <w:snapToGrid w:val="0"/>
                <w:color w:val="auto"/>
                <w:kern w:val="0"/>
                <w:sz w:val="21"/>
                <w:szCs w:val="21"/>
              </w:rPr>
              <w:t>（5）对突发事件（自然灾害等）处理方案、对大型节假日应急预案和应急检查方案、对需要接管其他片区绿地管理的应急预案情况，酌情打分。</w:t>
            </w:r>
          </w:p>
        </w:tc>
        <w:tc>
          <w:tcPr>
            <w:tcW w:w="771" w:type="dxa"/>
            <w:noWrap w:val="0"/>
            <w:vAlign w:val="center"/>
          </w:tcPr>
          <w:p>
            <w:pPr>
              <w:spacing w:line="240" w:lineRule="auto"/>
              <w:jc w:val="center"/>
              <w:rPr>
                <w:rFonts w:hint="eastAsia" w:ascii="宋体" w:hAnsi="宋体" w:eastAsia="宋体" w:cs="宋体"/>
                <w:color w:val="auto"/>
                <w:kern w:val="0"/>
                <w:sz w:val="21"/>
                <w:szCs w:val="21"/>
                <w:lang w:eastAsia="zh-CN"/>
              </w:rPr>
            </w:pPr>
            <w:r>
              <w:rPr>
                <w:rFonts w:hint="eastAsia" w:ascii="宋体" w:hAnsi="宋体" w:cs="宋体"/>
                <w:color w:val="auto"/>
                <w:kern w:val="0"/>
                <w:sz w:val="21"/>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473" w:type="dxa"/>
            <w:vMerge w:val="continue"/>
            <w:noWrap w:val="0"/>
            <w:vAlign w:val="center"/>
          </w:tcPr>
          <w:p>
            <w:pPr>
              <w:spacing w:line="240" w:lineRule="auto"/>
              <w:jc w:val="center"/>
              <w:rPr>
                <w:rFonts w:ascii="宋体" w:hAnsi="宋体" w:eastAsia="宋体" w:cs="Times New Roman"/>
                <w:color w:val="auto"/>
                <w:kern w:val="0"/>
                <w:sz w:val="21"/>
                <w:szCs w:val="21"/>
              </w:rPr>
            </w:pPr>
          </w:p>
        </w:tc>
        <w:tc>
          <w:tcPr>
            <w:tcW w:w="588" w:type="dxa"/>
            <w:vMerge w:val="continue"/>
            <w:noWrap w:val="0"/>
            <w:vAlign w:val="center"/>
          </w:tcPr>
          <w:p>
            <w:pPr>
              <w:spacing w:line="240" w:lineRule="auto"/>
              <w:jc w:val="center"/>
              <w:rPr>
                <w:rFonts w:ascii="宋体" w:hAnsi="宋体" w:eastAsia="宋体" w:cs="Times New Roman"/>
                <w:color w:val="auto"/>
                <w:kern w:val="0"/>
                <w:sz w:val="21"/>
                <w:szCs w:val="21"/>
              </w:rPr>
            </w:pPr>
          </w:p>
        </w:tc>
        <w:tc>
          <w:tcPr>
            <w:tcW w:w="8047" w:type="dxa"/>
            <w:noWrap w:val="0"/>
            <w:vAlign w:val="center"/>
          </w:tcPr>
          <w:p>
            <w:pPr>
              <w:spacing w:line="240" w:lineRule="auto"/>
              <w:rPr>
                <w:rFonts w:hint="eastAsia" w:ascii="宋体" w:hAnsi="宋体" w:eastAsia="宋体" w:cs="Times New Roman"/>
                <w:snapToGrid w:val="0"/>
                <w:color w:val="auto"/>
                <w:kern w:val="0"/>
                <w:sz w:val="21"/>
                <w:szCs w:val="21"/>
              </w:rPr>
            </w:pPr>
            <w:r>
              <w:rPr>
                <w:rFonts w:hint="eastAsia" w:ascii="宋体" w:hAnsi="宋体" w:eastAsia="宋体" w:cs="Times New Roman"/>
                <w:snapToGrid w:val="0"/>
                <w:color w:val="auto"/>
                <w:kern w:val="0"/>
                <w:sz w:val="21"/>
                <w:szCs w:val="21"/>
                <w:lang w:eastAsia="zh-CN"/>
              </w:rPr>
              <w:t>（</w:t>
            </w:r>
            <w:r>
              <w:rPr>
                <w:rFonts w:hint="eastAsia" w:ascii="宋体" w:hAnsi="宋体" w:eastAsia="宋体" w:cs="Times New Roman"/>
                <w:snapToGrid w:val="0"/>
                <w:color w:val="auto"/>
                <w:kern w:val="0"/>
                <w:sz w:val="21"/>
                <w:szCs w:val="21"/>
                <w:lang w:val="en-US" w:eastAsia="zh-CN"/>
              </w:rPr>
              <w:t>6</w:t>
            </w:r>
            <w:r>
              <w:rPr>
                <w:rFonts w:hint="eastAsia" w:ascii="宋体" w:hAnsi="宋体" w:eastAsia="宋体" w:cs="Times New Roman"/>
                <w:snapToGrid w:val="0"/>
                <w:color w:val="auto"/>
                <w:kern w:val="0"/>
                <w:sz w:val="21"/>
                <w:szCs w:val="21"/>
                <w:lang w:eastAsia="zh-CN"/>
              </w:rPr>
              <w:t>）</w:t>
            </w:r>
            <w:r>
              <w:rPr>
                <w:rFonts w:hint="eastAsia" w:ascii="宋体" w:hAnsi="宋体" w:eastAsia="宋体" w:cs="Times New Roman"/>
                <w:snapToGrid w:val="0"/>
                <w:color w:val="auto"/>
                <w:kern w:val="0"/>
                <w:sz w:val="21"/>
                <w:szCs w:val="21"/>
              </w:rPr>
              <w:t>文明安全保障措施，酌情打分。</w:t>
            </w:r>
          </w:p>
        </w:tc>
        <w:tc>
          <w:tcPr>
            <w:tcW w:w="771" w:type="dxa"/>
            <w:noWrap w:val="0"/>
            <w:vAlign w:val="center"/>
          </w:tcPr>
          <w:p>
            <w:pPr>
              <w:spacing w:line="240" w:lineRule="auto"/>
              <w:jc w:val="center"/>
              <w:rPr>
                <w:rFonts w:hint="eastAsia" w:ascii="宋体" w:hAnsi="宋体" w:eastAsia="宋体" w:cs="宋体"/>
                <w:color w:val="auto"/>
                <w:kern w:val="0"/>
                <w:sz w:val="21"/>
                <w:szCs w:val="21"/>
                <w:lang w:eastAsia="zh-CN"/>
              </w:rPr>
            </w:pPr>
            <w:r>
              <w:rPr>
                <w:rFonts w:hint="eastAsia" w:ascii="宋体" w:hAnsi="宋体" w:cs="宋体"/>
                <w:color w:val="auto"/>
                <w:kern w:val="0"/>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3" w:hRule="atLeast"/>
          <w:jc w:val="center"/>
        </w:trPr>
        <w:tc>
          <w:tcPr>
            <w:tcW w:w="1061" w:type="dxa"/>
            <w:gridSpan w:val="2"/>
            <w:noWrap w:val="0"/>
            <w:vAlign w:val="center"/>
          </w:tcPr>
          <w:p>
            <w:pPr>
              <w:pStyle w:val="15"/>
              <w:snapToGrid w:val="0"/>
              <w:spacing w:before="120" w:after="120" w:line="240" w:lineRule="auto"/>
              <w:jc w:val="center"/>
              <w:rPr>
                <w:rFonts w:hint="eastAsia" w:ascii="宋体" w:hAnsi="Times New Roman" w:eastAsia="宋体" w:cs="Times New Roman"/>
                <w:color w:val="auto"/>
                <w:kern w:val="0"/>
                <w:sz w:val="21"/>
                <w:szCs w:val="21"/>
                <w:lang w:val="en-US" w:eastAsia="zh-CN"/>
              </w:rPr>
            </w:pPr>
            <w:r>
              <w:rPr>
                <w:rFonts w:hint="eastAsia" w:hAnsi="Times New Roman" w:cs="Times New Roman"/>
                <w:color w:val="auto"/>
                <w:kern w:val="0"/>
                <w:sz w:val="21"/>
                <w:szCs w:val="21"/>
                <w:lang w:val="en-US" w:eastAsia="zh-CN"/>
              </w:rPr>
              <w:t>3</w:t>
            </w:r>
          </w:p>
        </w:tc>
        <w:tc>
          <w:tcPr>
            <w:tcW w:w="804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本项目绿化养护设备配备要求</w:t>
            </w:r>
            <w:r>
              <w:rPr>
                <w:rFonts w:hint="eastAsia" w:cs="Times New Roman"/>
                <w:color w:val="auto"/>
                <w:sz w:val="21"/>
                <w:szCs w:val="21"/>
                <w:highlight w:val="none"/>
                <w:lang w:val="en-US" w:eastAsia="zh-CN"/>
              </w:rPr>
              <w:t>（基础设备）</w:t>
            </w:r>
            <w:r>
              <w:rPr>
                <w:rFonts w:hint="eastAsia" w:ascii="Times New Roman" w:hAnsi="Times New Roman" w:eastAsia="宋体" w:cs="Times New Roman"/>
                <w:color w:val="auto"/>
                <w:sz w:val="21"/>
                <w:szCs w:val="21"/>
                <w:highlight w:val="none"/>
                <w:lang w:val="en-US" w:eastAsia="zh-CN"/>
              </w:rPr>
              <w:t>：管理车 1 辆、运输车 1 辆、洒水车 1 辆、</w:t>
            </w:r>
            <w:r>
              <w:rPr>
                <w:rFonts w:hint="eastAsia" w:cs="Times New Roman"/>
                <w:color w:val="auto"/>
                <w:sz w:val="21"/>
                <w:szCs w:val="21"/>
                <w:highlight w:val="none"/>
                <w:lang w:val="en-US" w:eastAsia="zh-CN"/>
              </w:rPr>
              <w:t>修剪</w:t>
            </w:r>
            <w:r>
              <w:rPr>
                <w:rFonts w:hint="eastAsia" w:ascii="Times New Roman" w:hAnsi="Times New Roman" w:eastAsia="宋体" w:cs="Times New Roman"/>
                <w:color w:val="auto"/>
                <w:sz w:val="21"/>
                <w:szCs w:val="21"/>
                <w:highlight w:val="none"/>
                <w:lang w:val="en-US" w:eastAsia="zh-CN"/>
              </w:rPr>
              <w:t>机 5 台、喷药机 2 台、</w:t>
            </w:r>
            <w:r>
              <w:rPr>
                <w:rFonts w:hint="eastAsia" w:cs="Times New Roman"/>
                <w:color w:val="auto"/>
                <w:sz w:val="21"/>
                <w:szCs w:val="21"/>
                <w:highlight w:val="none"/>
                <w:lang w:val="en-US" w:eastAsia="zh-CN"/>
              </w:rPr>
              <w:t>剪草</w:t>
            </w:r>
            <w:r>
              <w:rPr>
                <w:rFonts w:hint="eastAsia" w:ascii="Times New Roman" w:hAnsi="Times New Roman" w:eastAsia="宋体" w:cs="Times New Roman"/>
                <w:color w:val="auto"/>
                <w:sz w:val="21"/>
                <w:szCs w:val="21"/>
                <w:highlight w:val="none"/>
                <w:lang w:val="en-US" w:eastAsia="zh-CN"/>
              </w:rPr>
              <w:t>机 5 台，每项满足要求的得</w:t>
            </w:r>
            <w:r>
              <w:rPr>
                <w:rFonts w:hint="eastAsia" w:cs="Times New Roman"/>
                <w:color w:val="auto"/>
                <w:sz w:val="21"/>
                <w:szCs w:val="21"/>
                <w:highlight w:val="none"/>
                <w:lang w:val="en-US" w:eastAsia="zh-CN"/>
              </w:rPr>
              <w:t>1</w:t>
            </w:r>
            <w:r>
              <w:rPr>
                <w:rFonts w:hint="eastAsia" w:ascii="Times New Roman" w:hAnsi="Times New Roman" w:eastAsia="宋体" w:cs="Times New Roman"/>
                <w:color w:val="auto"/>
                <w:sz w:val="21"/>
                <w:szCs w:val="21"/>
                <w:highlight w:val="none"/>
                <w:lang w:val="en-US" w:eastAsia="zh-CN"/>
              </w:rPr>
              <w:t>分，不满足要求的该项不得分（0-</w:t>
            </w:r>
            <w:r>
              <w:rPr>
                <w:rFonts w:hint="eastAsia" w:cs="Times New Roman"/>
                <w:color w:val="auto"/>
                <w:sz w:val="21"/>
                <w:szCs w:val="21"/>
                <w:highlight w:val="none"/>
                <w:lang w:val="en-US" w:eastAsia="zh-CN"/>
              </w:rPr>
              <w:t>6</w:t>
            </w:r>
            <w:r>
              <w:rPr>
                <w:rFonts w:hint="eastAsia" w:ascii="Times New Roman" w:hAnsi="Times New Roman" w:eastAsia="宋体" w:cs="Times New Roman"/>
                <w:color w:val="auto"/>
                <w:sz w:val="21"/>
                <w:szCs w:val="21"/>
                <w:highlight w:val="none"/>
                <w:lang w:val="en-US" w:eastAsia="zh-CN"/>
              </w:rPr>
              <w:t>分）</w:t>
            </w:r>
            <w:r>
              <w:rPr>
                <w:rFonts w:hint="eastAsia" w:cs="Times New Roman"/>
                <w:color w:val="auto"/>
                <w:sz w:val="21"/>
                <w:szCs w:val="21"/>
                <w:highlight w:val="none"/>
                <w:lang w:val="en-US" w:eastAsia="zh-CN"/>
              </w:rPr>
              <w:t>；</w:t>
            </w:r>
            <w:r>
              <w:rPr>
                <w:rFonts w:hint="eastAsia" w:ascii="Times New Roman" w:hAnsi="Times New Roman" w:eastAsia="宋体" w:cs="Times New Roman"/>
                <w:color w:val="auto"/>
                <w:sz w:val="21"/>
                <w:szCs w:val="21"/>
                <w:highlight w:val="none"/>
                <w:lang w:val="en-US" w:eastAsia="zh-CN"/>
              </w:rPr>
              <w:t>其他设备优于</w:t>
            </w:r>
            <w:r>
              <w:rPr>
                <w:rFonts w:hint="eastAsia" w:cs="Times New Roman"/>
                <w:color w:val="auto"/>
                <w:sz w:val="21"/>
                <w:szCs w:val="21"/>
                <w:highlight w:val="none"/>
                <w:lang w:val="en-US" w:eastAsia="zh-CN"/>
              </w:rPr>
              <w:t>本</w:t>
            </w:r>
            <w:r>
              <w:rPr>
                <w:rFonts w:hint="eastAsia" w:ascii="Times New Roman" w:hAnsi="Times New Roman" w:eastAsia="宋体" w:cs="Times New Roman"/>
                <w:color w:val="auto"/>
                <w:sz w:val="21"/>
                <w:szCs w:val="21"/>
                <w:highlight w:val="none"/>
                <w:lang w:val="en-US" w:eastAsia="zh-CN"/>
              </w:rPr>
              <w:t>项目实施要求的</w:t>
            </w:r>
            <w:r>
              <w:rPr>
                <w:rFonts w:hint="eastAsia" w:cs="Times New Roman"/>
                <w:color w:val="auto"/>
                <w:sz w:val="21"/>
                <w:szCs w:val="21"/>
                <w:highlight w:val="none"/>
                <w:lang w:val="en-US" w:eastAsia="zh-CN"/>
              </w:rPr>
              <w:t>新型或特种设备</w:t>
            </w:r>
            <w:r>
              <w:rPr>
                <w:rFonts w:hint="eastAsia" w:ascii="Times New Roman" w:hAnsi="Times New Roman" w:eastAsia="宋体" w:cs="Times New Roman"/>
                <w:color w:val="auto"/>
                <w:sz w:val="21"/>
                <w:szCs w:val="21"/>
                <w:highlight w:val="none"/>
                <w:lang w:val="en-US" w:eastAsia="zh-CN"/>
              </w:rPr>
              <w:t>，专家横向比较，酌情打分（0-</w:t>
            </w:r>
            <w:r>
              <w:rPr>
                <w:rFonts w:hint="eastAsia" w:cs="Times New Roman"/>
                <w:color w:val="auto"/>
                <w:sz w:val="21"/>
                <w:szCs w:val="21"/>
                <w:highlight w:val="none"/>
                <w:lang w:val="en-US" w:eastAsia="zh-CN"/>
              </w:rPr>
              <w:t>8</w:t>
            </w:r>
            <w:r>
              <w:rPr>
                <w:rFonts w:hint="eastAsia" w:ascii="Times New Roman" w:hAnsi="Times New Roman" w:eastAsia="宋体" w:cs="Times New Roman"/>
                <w:color w:val="auto"/>
                <w:sz w:val="21"/>
                <w:szCs w:val="21"/>
                <w:highlight w:val="none"/>
                <w:lang w:val="en-US" w:eastAsia="zh-CN"/>
              </w:rPr>
              <w:t>分）。</w:t>
            </w:r>
            <w:r>
              <w:rPr>
                <w:rFonts w:hint="eastAsia" w:ascii="宋体" w:hAnsi="宋体" w:eastAsia="宋体" w:cs="Times New Roman"/>
                <w:color w:val="auto"/>
                <w:kern w:val="0"/>
                <w:sz w:val="21"/>
                <w:szCs w:val="21"/>
                <w:highlight w:val="none"/>
                <w:lang w:val="en-US" w:eastAsia="zh-CN"/>
              </w:rPr>
              <w:t>（</w:t>
            </w:r>
            <w:r>
              <w:rPr>
                <w:rFonts w:hint="eastAsia" w:ascii="宋体" w:hAnsi="宋体" w:cs="Times New Roman"/>
                <w:color w:val="auto"/>
                <w:kern w:val="0"/>
                <w:sz w:val="21"/>
                <w:szCs w:val="21"/>
                <w:highlight w:val="none"/>
                <w:lang w:val="en-US" w:eastAsia="zh-CN"/>
              </w:rPr>
              <w:t>以上设备为投标人自有设备或租赁设备，须提供发票复印件或租赁合同复印件等相关凭证</w:t>
            </w:r>
            <w:r>
              <w:rPr>
                <w:rFonts w:hint="eastAsia" w:ascii="宋体" w:hAnsi="宋体" w:eastAsia="宋体" w:cs="Times New Roman"/>
                <w:color w:val="auto"/>
                <w:kern w:val="0"/>
                <w:sz w:val="21"/>
                <w:szCs w:val="21"/>
                <w:highlight w:val="none"/>
                <w:lang w:val="en-US" w:eastAsia="zh-CN"/>
              </w:rPr>
              <w:t>）</w:t>
            </w:r>
          </w:p>
          <w:p>
            <w:pPr>
              <w:pStyle w:val="29"/>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sz w:val="21"/>
                <w:szCs w:val="21"/>
                <w:highlight w:val="none"/>
                <w:lang w:eastAsia="zh-CN"/>
              </w:rPr>
              <w:t>拟投入的设备为</w:t>
            </w:r>
            <w:r>
              <w:rPr>
                <w:rFonts w:hint="eastAsia" w:ascii="Times New Roman" w:hAnsi="Times New Roman" w:eastAsia="宋体" w:cs="Times New Roman"/>
                <w:color w:val="auto"/>
                <w:sz w:val="21"/>
                <w:szCs w:val="21"/>
                <w:highlight w:val="none"/>
                <w:lang w:val="en-US" w:eastAsia="zh-CN"/>
              </w:rPr>
              <w:t>品目清单</w:t>
            </w:r>
            <w:r>
              <w:rPr>
                <w:rFonts w:hint="eastAsia" w:ascii="Times New Roman" w:hAnsi="Times New Roman" w:eastAsia="宋体" w:cs="Times New Roman"/>
                <w:color w:val="auto"/>
                <w:sz w:val="21"/>
                <w:szCs w:val="21"/>
                <w:highlight w:val="none"/>
                <w:lang w:eastAsia="zh-CN"/>
              </w:rPr>
              <w:t>以内的</w:t>
            </w:r>
            <w:r>
              <w:rPr>
                <w:rFonts w:hint="eastAsia" w:ascii="Times New Roman" w:hAnsi="Times New Roman" w:eastAsia="宋体" w:cs="Times New Roman"/>
                <w:color w:val="auto"/>
                <w:sz w:val="21"/>
                <w:szCs w:val="21"/>
                <w:highlight w:val="none"/>
                <w:lang w:val="en-US" w:eastAsia="zh-CN"/>
              </w:rPr>
              <w:t>节能产品</w:t>
            </w:r>
            <w:r>
              <w:rPr>
                <w:rFonts w:hint="eastAsia" w:ascii="Times New Roman" w:hAnsi="Times New Roman" w:eastAsia="宋体" w:cs="Times New Roman"/>
                <w:color w:val="auto"/>
                <w:sz w:val="21"/>
                <w:szCs w:val="21"/>
                <w:highlight w:val="none"/>
                <w:lang w:eastAsia="zh-CN"/>
              </w:rPr>
              <w:t>得</w:t>
            </w:r>
            <w:r>
              <w:rPr>
                <w:rFonts w:hint="eastAsia" w:cs="Times New Roman"/>
                <w:color w:val="auto"/>
                <w:sz w:val="21"/>
                <w:szCs w:val="21"/>
                <w:highlight w:val="none"/>
                <w:lang w:val="en-US" w:eastAsia="zh-CN"/>
              </w:rPr>
              <w:t>0.5</w:t>
            </w:r>
            <w:r>
              <w:rPr>
                <w:rFonts w:hint="eastAsia" w:ascii="Times New Roman" w:hAnsi="Times New Roman" w:eastAsia="宋体" w:cs="Times New Roman"/>
                <w:color w:val="auto"/>
                <w:sz w:val="21"/>
                <w:szCs w:val="21"/>
                <w:highlight w:val="none"/>
                <w:lang w:eastAsia="zh-CN"/>
              </w:rPr>
              <w:t>分、</w:t>
            </w:r>
            <w:r>
              <w:rPr>
                <w:rFonts w:hint="eastAsia" w:ascii="Times New Roman" w:hAnsi="Times New Roman" w:eastAsia="宋体" w:cs="Times New Roman"/>
                <w:color w:val="auto"/>
                <w:sz w:val="21"/>
                <w:szCs w:val="21"/>
                <w:highlight w:val="none"/>
                <w:lang w:val="en-US" w:eastAsia="zh-CN"/>
              </w:rPr>
              <w:t>品目清单</w:t>
            </w:r>
            <w:r>
              <w:rPr>
                <w:rFonts w:hint="eastAsia" w:ascii="Times New Roman" w:hAnsi="Times New Roman" w:eastAsia="宋体" w:cs="Times New Roman"/>
                <w:color w:val="auto"/>
                <w:sz w:val="21"/>
                <w:szCs w:val="21"/>
                <w:highlight w:val="none"/>
                <w:lang w:eastAsia="zh-CN"/>
              </w:rPr>
              <w:t>以内的</w:t>
            </w:r>
            <w:r>
              <w:rPr>
                <w:rFonts w:hint="eastAsia" w:ascii="Times New Roman" w:hAnsi="Times New Roman" w:eastAsia="宋体" w:cs="Times New Roman"/>
                <w:color w:val="auto"/>
                <w:sz w:val="21"/>
                <w:szCs w:val="21"/>
                <w:highlight w:val="none"/>
                <w:lang w:val="en-US" w:eastAsia="zh-CN"/>
              </w:rPr>
              <w:t>环境标志产品</w:t>
            </w:r>
            <w:r>
              <w:rPr>
                <w:rFonts w:hint="eastAsia" w:ascii="Times New Roman" w:hAnsi="Times New Roman" w:eastAsia="宋体" w:cs="Times New Roman"/>
                <w:color w:val="auto"/>
                <w:sz w:val="21"/>
                <w:szCs w:val="21"/>
                <w:highlight w:val="none"/>
                <w:lang w:eastAsia="zh-CN"/>
              </w:rPr>
              <w:t>得</w:t>
            </w:r>
            <w:r>
              <w:rPr>
                <w:rFonts w:hint="eastAsia" w:cs="Times New Roman"/>
                <w:color w:val="auto"/>
                <w:sz w:val="21"/>
                <w:szCs w:val="21"/>
                <w:highlight w:val="none"/>
                <w:lang w:val="en-US" w:eastAsia="zh-CN"/>
              </w:rPr>
              <w:t>0.5</w:t>
            </w:r>
            <w:r>
              <w:rPr>
                <w:rFonts w:hint="eastAsia" w:ascii="Times New Roman" w:hAnsi="Times New Roman" w:eastAsia="宋体" w:cs="Times New Roman"/>
                <w:color w:val="auto"/>
                <w:sz w:val="21"/>
                <w:szCs w:val="21"/>
                <w:highlight w:val="none"/>
                <w:lang w:eastAsia="zh-CN"/>
              </w:rPr>
              <w:t>分，</w:t>
            </w:r>
            <w:r>
              <w:rPr>
                <w:rFonts w:hint="eastAsia" w:ascii="Times New Roman" w:hAnsi="Times New Roman" w:eastAsia="宋体" w:cs="Times New Roman"/>
                <w:color w:val="auto"/>
                <w:sz w:val="21"/>
                <w:szCs w:val="21"/>
                <w:highlight w:val="none"/>
                <w:lang w:val="en-US" w:eastAsia="zh-CN"/>
              </w:rPr>
              <w:t>品目清单</w:t>
            </w:r>
            <w:r>
              <w:rPr>
                <w:rFonts w:hint="eastAsia" w:ascii="Times New Roman" w:hAnsi="Times New Roman" w:eastAsia="宋体" w:cs="Times New Roman"/>
                <w:color w:val="auto"/>
                <w:sz w:val="21"/>
                <w:szCs w:val="21"/>
                <w:highlight w:val="none"/>
                <w:lang w:eastAsia="zh-CN"/>
              </w:rPr>
              <w:t>没有的不得分，最高得</w:t>
            </w:r>
            <w:r>
              <w:rPr>
                <w:rFonts w:hint="eastAsia" w:cs="Times New Roman"/>
                <w:color w:val="auto"/>
                <w:sz w:val="21"/>
                <w:szCs w:val="21"/>
                <w:highlight w:val="none"/>
                <w:lang w:val="en-US" w:eastAsia="zh-CN"/>
              </w:rPr>
              <w:t>1</w:t>
            </w:r>
            <w:r>
              <w:rPr>
                <w:rFonts w:hint="eastAsia" w:ascii="Times New Roman" w:hAnsi="Times New Roman" w:eastAsia="宋体" w:cs="Times New Roman"/>
                <w:color w:val="auto"/>
                <w:sz w:val="21"/>
                <w:szCs w:val="21"/>
                <w:highlight w:val="none"/>
                <w:lang w:val="en-US" w:eastAsia="zh-CN"/>
              </w:rPr>
              <w:t>分。提供认证证书复印件加盖公章。</w:t>
            </w:r>
            <w:r>
              <w:rPr>
                <w:rFonts w:hint="eastAsia" w:cs="Times New Roman"/>
                <w:color w:val="auto"/>
                <w:sz w:val="21"/>
                <w:szCs w:val="21"/>
                <w:highlight w:val="none"/>
                <w:lang w:val="en-US" w:eastAsia="zh-CN"/>
              </w:rPr>
              <w:t>（如中标，在养护中严格凭此项打分对照考核）</w:t>
            </w:r>
          </w:p>
        </w:tc>
        <w:tc>
          <w:tcPr>
            <w:tcW w:w="771" w:type="dxa"/>
            <w:noWrap w:val="0"/>
            <w:vAlign w:val="center"/>
          </w:tcPr>
          <w:p>
            <w:pPr>
              <w:spacing w:line="240" w:lineRule="auto"/>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 w:val="21"/>
                <w:szCs w:val="21"/>
                <w:highlight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1061" w:type="dxa"/>
            <w:gridSpan w:val="2"/>
            <w:noWrap w:val="0"/>
            <w:vAlign w:val="center"/>
          </w:tcPr>
          <w:p>
            <w:pPr>
              <w:spacing w:line="240" w:lineRule="auto"/>
              <w:jc w:val="center"/>
              <w:rPr>
                <w:rFonts w:hint="eastAsia" w:ascii="宋体" w:hAnsi="宋体" w:eastAsia="宋体" w:cs="Times New Roman"/>
                <w:color w:val="auto"/>
                <w:kern w:val="0"/>
                <w:sz w:val="21"/>
                <w:szCs w:val="21"/>
                <w:highlight w:val="none"/>
                <w:lang w:val="en-US" w:eastAsia="zh-CN"/>
              </w:rPr>
            </w:pPr>
            <w:r>
              <w:rPr>
                <w:rFonts w:hint="eastAsia" w:ascii="宋体" w:hAnsi="宋体" w:eastAsia="宋体" w:cs="Times New Roman"/>
                <w:color w:val="auto"/>
                <w:kern w:val="0"/>
                <w:sz w:val="21"/>
                <w:szCs w:val="21"/>
                <w:highlight w:val="none"/>
                <w:lang w:val="en-US" w:eastAsia="zh-CN"/>
              </w:rPr>
              <w:t>4</w:t>
            </w:r>
          </w:p>
        </w:tc>
        <w:tc>
          <w:tcPr>
            <w:tcW w:w="8047" w:type="dxa"/>
            <w:noWrap w:val="0"/>
            <w:vAlign w:val="center"/>
          </w:tcPr>
          <w:p>
            <w:pPr>
              <w:spacing w:line="240" w:lineRule="auto"/>
              <w:rPr>
                <w:rFonts w:hint="default" w:ascii="宋体" w:hAnsi="Times New Roman" w:eastAsia="宋体" w:cs="Times New Roman"/>
                <w:snapToGrid w:val="0"/>
                <w:color w:val="auto"/>
                <w:kern w:val="0"/>
                <w:sz w:val="21"/>
                <w:szCs w:val="21"/>
                <w:lang w:val="en-US" w:eastAsia="zh-CN" w:bidi="ar-SA"/>
              </w:rPr>
            </w:pPr>
            <w:r>
              <w:rPr>
                <w:rFonts w:hint="eastAsia" w:ascii="宋体" w:hAnsi="宋体" w:eastAsia="宋体" w:cs="Times New Roman"/>
                <w:snapToGrid w:val="0"/>
                <w:color w:val="auto"/>
                <w:kern w:val="0"/>
                <w:sz w:val="21"/>
                <w:szCs w:val="21"/>
              </w:rPr>
              <w:t>投标企业内部管理考核制度，评委根据投标企业相关制度的完整性、可靠性等打分</w:t>
            </w:r>
          </w:p>
        </w:tc>
        <w:tc>
          <w:tcPr>
            <w:tcW w:w="771" w:type="dxa"/>
            <w:noWrap w:val="0"/>
            <w:vAlign w:val="center"/>
          </w:tcPr>
          <w:p>
            <w:pPr>
              <w:spacing w:line="240" w:lineRule="auto"/>
              <w:jc w:val="center"/>
              <w:rPr>
                <w:rFonts w:hint="default" w:ascii="宋体" w:hAnsi="Times New Roman" w:eastAsia="宋体" w:cs="宋体"/>
                <w:color w:val="auto"/>
                <w:kern w:val="0"/>
                <w:sz w:val="21"/>
                <w:szCs w:val="21"/>
                <w:lang w:val="en-US" w:eastAsia="zh-CN" w:bidi="ar-SA"/>
              </w:rPr>
            </w:pPr>
            <w:r>
              <w:rPr>
                <w:rFonts w:hint="eastAsia" w:ascii="宋体" w:hAnsi="宋体" w:eastAsia="宋体" w:cs="宋体"/>
                <w:color w:val="auto"/>
                <w:kern w:val="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061" w:type="dxa"/>
            <w:gridSpan w:val="2"/>
            <w:noWrap w:val="0"/>
            <w:vAlign w:val="center"/>
          </w:tcPr>
          <w:p>
            <w:pPr>
              <w:spacing w:line="240" w:lineRule="auto"/>
              <w:jc w:val="center"/>
              <w:rPr>
                <w:rFonts w:hint="eastAsia" w:ascii="宋体" w:hAnsi="Times New Roman" w:eastAsia="宋体" w:cs="Times New Roman"/>
                <w:color w:val="auto"/>
                <w:kern w:val="0"/>
                <w:sz w:val="21"/>
                <w:szCs w:val="21"/>
              </w:rPr>
            </w:pPr>
            <w:r>
              <w:rPr>
                <w:rFonts w:hint="eastAsia" w:ascii="宋体" w:hAnsi="Times New Roman" w:eastAsia="宋体" w:cs="Times New Roman"/>
                <w:color w:val="auto"/>
                <w:kern w:val="0"/>
                <w:sz w:val="21"/>
                <w:szCs w:val="21"/>
              </w:rPr>
              <w:t>5</w:t>
            </w:r>
          </w:p>
        </w:tc>
        <w:tc>
          <w:tcPr>
            <w:tcW w:w="8047" w:type="dxa"/>
            <w:noWrap w:val="0"/>
            <w:vAlign w:val="center"/>
          </w:tcPr>
          <w:p>
            <w:pPr>
              <w:spacing w:line="240" w:lineRule="auto"/>
              <w:rPr>
                <w:rFonts w:ascii="宋体" w:hAnsi="Times New Roman" w:eastAsia="宋体" w:cs="Times New Roman"/>
                <w:snapToGrid w:val="0"/>
                <w:color w:val="auto"/>
                <w:kern w:val="0"/>
                <w:sz w:val="21"/>
                <w:szCs w:val="21"/>
                <w:lang w:val="en-US" w:eastAsia="zh-CN" w:bidi="ar-SA"/>
              </w:rPr>
            </w:pPr>
            <w:r>
              <w:rPr>
                <w:rFonts w:hint="eastAsia" w:ascii="宋体" w:hAnsi="宋体" w:eastAsia="宋体" w:cs="Times New Roman"/>
                <w:color w:val="auto"/>
                <w:kern w:val="0"/>
                <w:sz w:val="21"/>
                <w:szCs w:val="21"/>
              </w:rPr>
              <w:t>质量保障措施</w:t>
            </w:r>
          </w:p>
        </w:tc>
        <w:tc>
          <w:tcPr>
            <w:tcW w:w="771" w:type="dxa"/>
            <w:noWrap w:val="0"/>
            <w:vAlign w:val="center"/>
          </w:tcPr>
          <w:p>
            <w:pPr>
              <w:spacing w:line="240" w:lineRule="auto"/>
              <w:jc w:val="center"/>
              <w:rPr>
                <w:rFonts w:ascii="宋体" w:hAnsi="Times New Roman" w:eastAsia="宋体" w:cs="宋体"/>
                <w:color w:val="auto"/>
                <w:kern w:val="0"/>
                <w:sz w:val="21"/>
                <w:szCs w:val="21"/>
                <w:lang w:val="en-US" w:eastAsia="zh-CN" w:bidi="ar-SA"/>
              </w:rPr>
            </w:pPr>
            <w:r>
              <w:rPr>
                <w:rFonts w:hint="eastAsia" w:ascii="宋体" w:hAnsi="宋体" w:eastAsia="宋体" w:cs="宋体"/>
                <w:color w:val="auto"/>
                <w:kern w:val="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1061" w:type="dxa"/>
            <w:gridSpan w:val="2"/>
            <w:noWrap w:val="0"/>
            <w:vAlign w:val="center"/>
          </w:tcPr>
          <w:p>
            <w:pPr>
              <w:spacing w:line="240" w:lineRule="auto"/>
              <w:jc w:val="center"/>
              <w:rPr>
                <w:rFonts w:hint="eastAsia" w:ascii="宋体" w:hAnsi="Times New Roman" w:eastAsia="宋体" w:cs="Times New Roman"/>
                <w:color w:val="auto"/>
                <w:kern w:val="0"/>
                <w:sz w:val="21"/>
                <w:szCs w:val="21"/>
              </w:rPr>
            </w:pPr>
            <w:r>
              <w:rPr>
                <w:rFonts w:hint="eastAsia" w:ascii="宋体" w:hAnsi="Times New Roman" w:eastAsia="宋体" w:cs="Times New Roman"/>
                <w:color w:val="auto"/>
                <w:kern w:val="0"/>
                <w:sz w:val="21"/>
                <w:szCs w:val="21"/>
              </w:rPr>
              <w:t>6</w:t>
            </w:r>
          </w:p>
        </w:tc>
        <w:tc>
          <w:tcPr>
            <w:tcW w:w="8047" w:type="dxa"/>
            <w:noWrap w:val="0"/>
            <w:vAlign w:val="center"/>
          </w:tcPr>
          <w:p>
            <w:pPr>
              <w:pStyle w:val="15"/>
              <w:snapToGrid w:val="0"/>
              <w:spacing w:before="120" w:after="120" w:line="240" w:lineRule="auto"/>
              <w:rPr>
                <w:rFonts w:hint="eastAsia" w:ascii="宋体" w:hAnsi="宋体" w:eastAsia="宋体" w:cs="Times New Roman"/>
                <w:snapToGrid w:val="0"/>
                <w:color w:val="auto"/>
                <w:kern w:val="0"/>
                <w:sz w:val="21"/>
                <w:szCs w:val="21"/>
                <w:lang w:val="en-US" w:eastAsia="zh-CN" w:bidi="ar-SA"/>
              </w:rPr>
            </w:pPr>
            <w:r>
              <w:rPr>
                <w:rFonts w:hint="eastAsia" w:ascii="宋体" w:hAnsi="宋体" w:eastAsia="宋体" w:cs="Times New Roman"/>
                <w:color w:val="auto"/>
                <w:kern w:val="0"/>
                <w:sz w:val="21"/>
                <w:szCs w:val="21"/>
                <w:highlight w:val="none"/>
                <w:lang w:val="en-US" w:eastAsia="zh-CN" w:bidi="ar-SA"/>
              </w:rPr>
              <w:t>优惠承诺:对后续服务等方面的优惠承诺，以及其他特色服务和响应措施等情况进行打分</w:t>
            </w:r>
          </w:p>
        </w:tc>
        <w:tc>
          <w:tcPr>
            <w:tcW w:w="771" w:type="dxa"/>
            <w:noWrap w:val="0"/>
            <w:vAlign w:val="center"/>
          </w:tcPr>
          <w:p>
            <w:pPr>
              <w:spacing w:line="240" w:lineRule="auto"/>
              <w:jc w:val="center"/>
              <w:rPr>
                <w:rFonts w:hint="eastAsia" w:ascii="宋体" w:hAnsi="Times New Roman" w:eastAsia="宋体" w:cs="宋体"/>
                <w:color w:val="auto"/>
                <w:kern w:val="0"/>
                <w:sz w:val="21"/>
                <w:szCs w:val="21"/>
                <w:lang w:val="en-US" w:eastAsia="zh-CN" w:bidi="ar-SA"/>
              </w:rPr>
            </w:pPr>
            <w:r>
              <w:rPr>
                <w:rFonts w:hint="eastAsia" w:ascii="宋体" w:hAnsi="宋体" w:cs="宋体"/>
                <w:color w:val="auto"/>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atLeast"/>
          <w:jc w:val="center"/>
        </w:trPr>
        <w:tc>
          <w:tcPr>
            <w:tcW w:w="1061" w:type="dxa"/>
            <w:gridSpan w:val="2"/>
            <w:noWrap w:val="0"/>
            <w:vAlign w:val="center"/>
          </w:tcPr>
          <w:p>
            <w:pPr>
              <w:spacing w:line="240" w:lineRule="auto"/>
              <w:jc w:val="center"/>
              <w:rPr>
                <w:rFonts w:hint="eastAsia" w:ascii="宋体" w:hAnsi="Times New Roman" w:eastAsia="宋体" w:cs="宋体"/>
                <w:color w:val="auto"/>
                <w:kern w:val="0"/>
                <w:sz w:val="21"/>
                <w:szCs w:val="21"/>
              </w:rPr>
            </w:pPr>
            <w:r>
              <w:rPr>
                <w:rFonts w:hint="eastAsia" w:ascii="宋体" w:hAnsi="Times New Roman" w:eastAsia="宋体" w:cs="宋体"/>
                <w:color w:val="auto"/>
                <w:kern w:val="0"/>
                <w:sz w:val="21"/>
                <w:szCs w:val="21"/>
              </w:rPr>
              <w:t>7</w:t>
            </w:r>
          </w:p>
        </w:tc>
        <w:tc>
          <w:tcPr>
            <w:tcW w:w="8047" w:type="dxa"/>
            <w:noWrap w:val="0"/>
            <w:vAlign w:val="center"/>
          </w:tcPr>
          <w:p>
            <w:pPr>
              <w:spacing w:line="240" w:lineRule="auto"/>
              <w:rPr>
                <w:rFonts w:ascii="宋体" w:hAnsi="宋体" w:eastAsia="宋体" w:cs="Times New Roman"/>
                <w:color w:val="auto"/>
                <w:kern w:val="0"/>
                <w:sz w:val="21"/>
                <w:szCs w:val="21"/>
                <w:highlight w:val="none"/>
              </w:rPr>
            </w:pPr>
            <w:r>
              <w:rPr>
                <w:rFonts w:hint="eastAsia" w:ascii="宋体" w:hAnsi="宋体" w:eastAsia="宋体" w:cs="Times New Roman"/>
                <w:color w:val="auto"/>
                <w:kern w:val="0"/>
                <w:sz w:val="21"/>
                <w:szCs w:val="21"/>
                <w:highlight w:val="none"/>
              </w:rPr>
              <w:t>根据投标人提供的</w:t>
            </w:r>
            <w:r>
              <w:rPr>
                <w:rFonts w:hint="eastAsia" w:ascii="宋体" w:hAnsi="宋体" w:eastAsia="宋体" w:cs="Times New Roman"/>
                <w:color w:val="auto"/>
                <w:kern w:val="0"/>
                <w:sz w:val="21"/>
                <w:szCs w:val="21"/>
                <w:highlight w:val="none"/>
                <w:u w:val="single"/>
                <w:lang w:val="en-US" w:eastAsia="zh-CN"/>
              </w:rPr>
              <w:t xml:space="preserve"> 20</w:t>
            </w:r>
            <w:r>
              <w:rPr>
                <w:rFonts w:hint="eastAsia" w:ascii="宋体" w:hAnsi="宋体" w:cs="Times New Roman"/>
                <w:color w:val="auto"/>
                <w:kern w:val="0"/>
                <w:sz w:val="21"/>
                <w:szCs w:val="21"/>
                <w:highlight w:val="none"/>
                <w:u w:val="single"/>
                <w:lang w:val="en-US" w:eastAsia="zh-CN"/>
              </w:rPr>
              <w:t>17</w:t>
            </w:r>
            <w:r>
              <w:rPr>
                <w:rFonts w:hint="eastAsia" w:ascii="宋体" w:hAnsi="宋体" w:eastAsia="宋体" w:cs="Times New Roman"/>
                <w:color w:val="auto"/>
                <w:kern w:val="0"/>
                <w:sz w:val="21"/>
                <w:szCs w:val="21"/>
                <w:highlight w:val="none"/>
                <w:u w:val="single"/>
                <w:lang w:val="en-US" w:eastAsia="zh-CN"/>
              </w:rPr>
              <w:t xml:space="preserve"> </w:t>
            </w:r>
            <w:r>
              <w:rPr>
                <w:rFonts w:hint="eastAsia" w:ascii="宋体" w:hAnsi="宋体" w:eastAsia="宋体" w:cs="Times New Roman"/>
                <w:color w:val="auto"/>
                <w:kern w:val="0"/>
                <w:sz w:val="21"/>
                <w:szCs w:val="21"/>
                <w:highlight w:val="none"/>
                <w:u w:val="none"/>
                <w:lang w:val="en-US" w:eastAsia="zh-CN"/>
              </w:rPr>
              <w:t>年</w:t>
            </w:r>
            <w:r>
              <w:rPr>
                <w:rFonts w:hint="eastAsia" w:ascii="宋体" w:hAnsi="宋体" w:eastAsia="宋体" w:cs="Times New Roman"/>
                <w:color w:val="auto"/>
                <w:kern w:val="0"/>
                <w:sz w:val="21"/>
                <w:szCs w:val="21"/>
                <w:highlight w:val="none"/>
                <w:u w:val="single"/>
                <w:lang w:val="en-US" w:eastAsia="zh-CN"/>
              </w:rPr>
              <w:t xml:space="preserve"> 1 </w:t>
            </w:r>
            <w:r>
              <w:rPr>
                <w:rFonts w:hint="eastAsia" w:ascii="宋体" w:hAnsi="宋体" w:eastAsia="宋体" w:cs="Times New Roman"/>
                <w:color w:val="auto"/>
                <w:kern w:val="0"/>
                <w:sz w:val="21"/>
                <w:szCs w:val="21"/>
                <w:highlight w:val="none"/>
                <w:u w:val="none"/>
                <w:lang w:val="en-US" w:eastAsia="zh-CN"/>
              </w:rPr>
              <w:t>月</w:t>
            </w:r>
            <w:r>
              <w:rPr>
                <w:rFonts w:hint="eastAsia" w:ascii="宋体" w:hAnsi="宋体" w:eastAsia="宋体" w:cs="Times New Roman"/>
                <w:color w:val="auto"/>
                <w:kern w:val="0"/>
                <w:sz w:val="21"/>
                <w:szCs w:val="21"/>
                <w:highlight w:val="none"/>
                <w:u w:val="single"/>
                <w:lang w:val="en-US" w:eastAsia="zh-CN"/>
              </w:rPr>
              <w:t xml:space="preserve"> 1 </w:t>
            </w:r>
            <w:r>
              <w:rPr>
                <w:rFonts w:hint="eastAsia" w:ascii="宋体" w:hAnsi="宋体" w:eastAsia="宋体" w:cs="Times New Roman"/>
                <w:color w:val="auto"/>
                <w:kern w:val="0"/>
                <w:sz w:val="21"/>
                <w:szCs w:val="21"/>
                <w:highlight w:val="none"/>
                <w:u w:val="none"/>
                <w:lang w:val="en-US" w:eastAsia="zh-CN"/>
              </w:rPr>
              <w:t>日以来的</w:t>
            </w:r>
            <w:r>
              <w:rPr>
                <w:rFonts w:hint="eastAsia" w:ascii="宋体" w:hAnsi="宋体" w:eastAsia="宋体" w:cs="Times New Roman"/>
                <w:color w:val="auto"/>
                <w:kern w:val="0"/>
                <w:sz w:val="21"/>
                <w:szCs w:val="21"/>
                <w:highlight w:val="none"/>
              </w:rPr>
              <w:t>业绩情况进行横向比较，对业绩情况与本项目采购需求的匹配程度、业绩的可复制性、业绩对应的用户评价、业绩数量等方面进行比较后酌情打分。（提供业绩的合同复印件、</w:t>
            </w:r>
            <w:r>
              <w:rPr>
                <w:rFonts w:hint="eastAsia" w:ascii="宋体" w:hAnsi="宋体" w:eastAsia="宋体" w:cs="Times New Roman"/>
                <w:color w:val="auto"/>
                <w:kern w:val="0"/>
                <w:sz w:val="21"/>
                <w:szCs w:val="21"/>
                <w:highlight w:val="none"/>
                <w:lang w:eastAsia="zh-CN"/>
              </w:rPr>
              <w:t>合同款发票复印件、</w:t>
            </w:r>
            <w:r>
              <w:rPr>
                <w:rFonts w:hint="eastAsia" w:ascii="宋体" w:hAnsi="宋体" w:eastAsia="宋体" w:cs="Times New Roman"/>
                <w:color w:val="auto"/>
                <w:kern w:val="0"/>
                <w:sz w:val="21"/>
                <w:szCs w:val="21"/>
                <w:highlight w:val="none"/>
              </w:rPr>
              <w:t>对应项目情况的详细介绍、履约验收评价）</w:t>
            </w:r>
          </w:p>
        </w:tc>
        <w:tc>
          <w:tcPr>
            <w:tcW w:w="771" w:type="dxa"/>
            <w:noWrap w:val="0"/>
            <w:vAlign w:val="center"/>
          </w:tcPr>
          <w:p>
            <w:pPr>
              <w:spacing w:line="240" w:lineRule="auto"/>
              <w:jc w:val="center"/>
              <w:rPr>
                <w:rFonts w:ascii="宋体" w:hAnsi="宋体" w:eastAsia="宋体" w:cs="Times New Roman"/>
                <w:color w:val="auto"/>
                <w:kern w:val="0"/>
                <w:sz w:val="21"/>
                <w:szCs w:val="21"/>
                <w:highlight w:val="none"/>
              </w:rPr>
            </w:pPr>
            <w:r>
              <w:rPr>
                <w:rFonts w:ascii="宋体" w:hAnsi="宋体" w:eastAsia="宋体" w:cs="Times New Roman"/>
                <w:color w:val="auto"/>
                <w:kern w:val="0"/>
                <w:sz w:val="21"/>
                <w:szCs w:val="21"/>
                <w:highlight w:val="none"/>
              </w:rPr>
              <w:t>6</w:t>
            </w:r>
          </w:p>
        </w:tc>
      </w:tr>
    </w:tbl>
    <w:tbl>
      <w:tblPr>
        <w:tblStyle w:val="30"/>
        <w:tblpPr w:leftFromText="180" w:rightFromText="180" w:vertAnchor="text" w:horzAnchor="page" w:tblpX="1242" w:tblpY="294"/>
        <w:tblOverlap w:val="never"/>
        <w:tblW w:w="97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8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7" w:hRule="atLeast"/>
        </w:trPr>
        <w:tc>
          <w:tcPr>
            <w:tcW w:w="772" w:type="dxa"/>
            <w:tcBorders>
              <w:top w:val="nil"/>
              <w:left w:val="nil"/>
              <w:bottom w:val="nil"/>
              <w:right w:val="nil"/>
            </w:tcBorders>
            <w:noWrap/>
            <w:vAlign w:val="center"/>
          </w:tcPr>
          <w:p>
            <w:pPr>
              <w:jc w:val="center"/>
              <w:rPr>
                <w:rFonts w:ascii="宋体" w:hAnsi="宋体"/>
                <w:color w:val="auto"/>
                <w:szCs w:val="21"/>
              </w:rPr>
            </w:pPr>
            <w:r>
              <w:rPr>
                <w:rFonts w:ascii="宋体" w:hAnsi="宋体"/>
                <w:b/>
                <w:color w:val="auto"/>
                <w:szCs w:val="21"/>
              </w:rPr>
              <w:t>注</w:t>
            </w:r>
          </w:p>
        </w:tc>
        <w:tc>
          <w:tcPr>
            <w:tcW w:w="8967" w:type="dxa"/>
            <w:tcBorders>
              <w:top w:val="nil"/>
              <w:left w:val="nil"/>
              <w:bottom w:val="nil"/>
              <w:right w:val="nil"/>
            </w:tcBorders>
            <w:noWrap/>
            <w:vAlign w:val="center"/>
          </w:tcPr>
          <w:p>
            <w:pPr>
              <w:spacing w:line="360" w:lineRule="auto"/>
              <w:outlineLvl w:val="0"/>
              <w:rPr>
                <w:rFonts w:ascii="宋体" w:hAnsi="宋体"/>
                <w:b w:val="0"/>
                <w:bCs/>
                <w:color w:val="auto"/>
                <w:szCs w:val="21"/>
              </w:rPr>
            </w:pPr>
            <w:r>
              <w:rPr>
                <w:rFonts w:ascii="宋体" w:hAnsi="宋体"/>
                <w:b w:val="0"/>
                <w:bCs/>
                <w:color w:val="auto"/>
                <w:szCs w:val="21"/>
              </w:rPr>
              <w:t>上述评分项目，以投标人在投标书中做出的书面承诺或加盖公章的证明材料复印件为准，同类业绩以投标人提供的合同复印件</w:t>
            </w:r>
            <w:r>
              <w:rPr>
                <w:rFonts w:hint="eastAsia" w:ascii="宋体" w:hAnsi="宋体"/>
                <w:b w:val="0"/>
                <w:bCs/>
                <w:color w:val="auto"/>
                <w:szCs w:val="21"/>
              </w:rPr>
              <w:t>核查后</w:t>
            </w:r>
            <w:r>
              <w:rPr>
                <w:rFonts w:ascii="宋体" w:hAnsi="宋体"/>
                <w:b w:val="0"/>
                <w:bCs/>
                <w:color w:val="auto"/>
                <w:szCs w:val="21"/>
              </w:rPr>
              <w:t>为准。所有外文版本的证明材料，须提供中文版本的翻译件。</w:t>
            </w:r>
          </w:p>
          <w:p>
            <w:pPr>
              <w:spacing w:line="360" w:lineRule="auto"/>
              <w:outlineLvl w:val="0"/>
              <w:rPr>
                <w:rFonts w:ascii="宋体" w:hAnsi="宋体"/>
                <w:b/>
                <w:color w:val="auto"/>
                <w:szCs w:val="21"/>
              </w:rPr>
            </w:pPr>
            <w:r>
              <w:rPr>
                <w:rFonts w:ascii="宋体" w:hAnsi="宋体"/>
                <w:b w:val="0"/>
                <w:bCs/>
                <w:color w:val="auto"/>
                <w:szCs w:val="21"/>
              </w:rPr>
              <w:t>若未按上述要求提供书面及证明材料，或提供的书面及证明材料与事实不符，或提供的书面及证明材料无法提供完整的投标响应信息的均不给分。任何由于投标人原因导致书面及证明材料缺失、字迹模糊无法分辨、内容错漏的情形，均可能导致该投标人的评审项失分。</w:t>
            </w:r>
          </w:p>
        </w:tc>
      </w:tr>
    </w:tbl>
    <w:p>
      <w:pPr>
        <w:spacing w:line="360" w:lineRule="exact"/>
        <w:rPr>
          <w:rFonts w:ascii="宋体" w:hAnsi="宋体" w:cs="宋体"/>
          <w:b/>
          <w:bCs/>
          <w:color w:val="auto"/>
          <w:szCs w:val="21"/>
        </w:rPr>
      </w:pPr>
    </w:p>
    <w:p>
      <w:pPr>
        <w:pStyle w:val="65"/>
        <w:pBdr>
          <w:top w:val="none" w:color="auto" w:sz="0" w:space="0"/>
          <w:left w:val="none" w:color="auto" w:sz="0" w:space="0"/>
          <w:bottom w:val="none" w:color="auto" w:sz="0" w:space="0"/>
          <w:right w:val="none" w:color="auto" w:sz="0" w:space="0"/>
        </w:pBdr>
        <w:spacing w:line="360" w:lineRule="auto"/>
        <w:rPr>
          <w:rFonts w:ascii="宋体" w:hAnsi="宋体" w:eastAsia="宋体" w:cs="宋体"/>
          <w:color w:val="auto"/>
          <w:lang w:val="zh-TW" w:eastAsia="zh-TW"/>
        </w:rPr>
      </w:pPr>
      <w:r>
        <w:rPr>
          <w:rFonts w:hint="eastAsia" w:ascii="宋体" w:hAnsi="宋体" w:eastAsia="宋体" w:cs="宋体"/>
          <w:color w:val="auto"/>
        </w:rPr>
        <w:t>6.2</w:t>
      </w:r>
      <w:r>
        <w:rPr>
          <w:rFonts w:hint="eastAsia" w:ascii="宋体" w:hAnsi="宋体" w:eastAsia="宋体" w:cs="宋体"/>
          <w:color w:val="auto"/>
          <w:lang w:val="zh-TW" w:eastAsia="zh-TW"/>
        </w:rPr>
        <w:t>评标委员会根据评分细则进行独立评标，对各有效投标人的技术部分进行书面审核和评论后，由各评标委员会成员独立酌情给分。投标人最终得分为评标委员会所有成员的有效评分的算术平均值，计算时保留小数</w:t>
      </w:r>
      <w:r>
        <w:rPr>
          <w:rFonts w:ascii="宋体" w:hAnsi="宋体" w:eastAsia="宋体"/>
          <w:color w:val="auto"/>
        </w:rPr>
        <w:t>2</w:t>
      </w:r>
      <w:r>
        <w:rPr>
          <w:rFonts w:hint="eastAsia" w:ascii="宋体" w:hAnsi="宋体" w:eastAsia="宋体" w:cs="宋体"/>
          <w:color w:val="auto"/>
          <w:lang w:val="zh-TW" w:eastAsia="zh-TW"/>
        </w:rPr>
        <w:t>位。</w:t>
      </w:r>
    </w:p>
    <w:p>
      <w:pPr>
        <w:spacing w:line="360" w:lineRule="auto"/>
        <w:rPr>
          <w:rFonts w:ascii="宋体" w:hAnsi="宋体" w:cs="宋体"/>
          <w:color w:val="auto"/>
          <w:szCs w:val="21"/>
          <w:lang w:val="zh-TW" w:eastAsia="zh-TW"/>
        </w:rPr>
      </w:pPr>
      <w:r>
        <w:rPr>
          <w:rFonts w:hint="eastAsia" w:ascii="宋体" w:hAnsi="宋体" w:cs="宋体"/>
          <w:color w:val="auto"/>
          <w:szCs w:val="21"/>
          <w:lang w:val="zh-TW" w:eastAsia="zh-TW"/>
        </w:rPr>
        <w:t>6. 3投标报价拆封</w:t>
      </w:r>
    </w:p>
    <w:p>
      <w:pPr>
        <w:pStyle w:val="65"/>
        <w:pBdr>
          <w:top w:val="none" w:color="auto" w:sz="0" w:space="0"/>
          <w:left w:val="none" w:color="auto" w:sz="0" w:space="0"/>
          <w:bottom w:val="none" w:color="auto" w:sz="0" w:space="0"/>
          <w:right w:val="none" w:color="auto" w:sz="0" w:space="0"/>
        </w:pBdr>
        <w:spacing w:line="360" w:lineRule="auto"/>
        <w:rPr>
          <w:rFonts w:ascii="宋体" w:hAnsi="宋体" w:eastAsia="宋体"/>
          <w:color w:val="auto"/>
        </w:rPr>
      </w:pPr>
      <w:r>
        <w:rPr>
          <w:rFonts w:ascii="宋体" w:hAnsi="宋体" w:eastAsia="宋体"/>
          <w:color w:val="auto"/>
        </w:rPr>
        <w:t xml:space="preserve">  </w:t>
      </w:r>
      <w:r>
        <w:rPr>
          <w:rFonts w:ascii="宋体" w:hAnsi="宋体" w:eastAsia="宋体" w:cs="宋体"/>
          <w:color w:val="auto"/>
          <w:lang w:val="zh-TW" w:eastAsia="zh-TW"/>
        </w:rPr>
        <w:t xml:space="preserve"> </w:t>
      </w:r>
      <w:r>
        <w:rPr>
          <w:rFonts w:hint="eastAsia" w:ascii="宋体" w:hAnsi="宋体" w:eastAsia="宋体" w:cs="宋体"/>
          <w:color w:val="auto"/>
          <w:lang w:val="zh-TW" w:eastAsia="zh-TW"/>
        </w:rPr>
        <w:t>将对投标人投标报价进行拆封，公开宣读并由投标人签字确认，进入价格评分。超过财政预算金额的投标无效。投标文件中投标报价不明确的投标无效。</w:t>
      </w:r>
    </w:p>
    <w:p>
      <w:pPr>
        <w:spacing w:line="360" w:lineRule="auto"/>
        <w:rPr>
          <w:rFonts w:ascii="宋体" w:hAnsi="宋体" w:cs="宋体"/>
          <w:b/>
          <w:bCs/>
          <w:color w:val="FF0000"/>
          <w:szCs w:val="21"/>
        </w:rPr>
      </w:pPr>
      <w:r>
        <w:rPr>
          <w:rFonts w:hint="eastAsia" w:ascii="宋体" w:hAnsi="宋体" w:cs="宋体"/>
          <w:b/>
          <w:bCs/>
          <w:color w:val="FF0000"/>
          <w:szCs w:val="21"/>
          <w:lang w:val="zh-TW" w:eastAsia="zh-TW"/>
        </w:rPr>
        <w:t>6.4价格报价部分（</w:t>
      </w:r>
      <w:r>
        <w:rPr>
          <w:rFonts w:hint="eastAsia" w:ascii="宋体" w:hAnsi="宋体" w:cs="宋体"/>
          <w:b/>
          <w:bCs/>
          <w:color w:val="FF0000"/>
          <w:szCs w:val="21"/>
        </w:rPr>
        <w:t>满分30分）</w:t>
      </w:r>
    </w:p>
    <w:p>
      <w:pPr>
        <w:spacing w:line="360" w:lineRule="auto"/>
        <w:rPr>
          <w:rFonts w:ascii="宋体" w:hAnsi="宋体" w:cs="宋体"/>
          <w:color w:val="auto"/>
          <w:szCs w:val="21"/>
        </w:rPr>
      </w:pPr>
      <w:r>
        <w:rPr>
          <w:rFonts w:hint="eastAsia" w:ascii="宋体" w:hAnsi="宋体" w:cs="宋体"/>
          <w:color w:val="auto"/>
          <w:szCs w:val="21"/>
        </w:rPr>
        <w:t>6.4.1、分析总报价及各个分项报价是否合理，报价范围是否完整，有否重大错漏（如有则按本章4.4款规定调整）。是否符合</w:t>
      </w:r>
      <w:r>
        <w:rPr>
          <w:rFonts w:hint="eastAsia" w:ascii="宋体" w:hAnsi="宋体" w:cs="宋体"/>
          <w:color w:val="auto"/>
          <w:szCs w:val="21"/>
          <w:lang w:eastAsia="zh-CN"/>
        </w:rPr>
        <w:t>中小</w:t>
      </w:r>
      <w:r>
        <w:rPr>
          <w:rFonts w:hint="eastAsia" w:ascii="宋体" w:hAnsi="宋体" w:cs="宋体"/>
          <w:color w:val="auto"/>
          <w:szCs w:val="21"/>
        </w:rPr>
        <w:t>企业享受价格扣除政策。超过财政预算（包括本文件中列明的分项预算）金额的投标无效。投标文件中投标报价不明确的投标无效。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rPr>
          <w:rFonts w:ascii="宋体" w:hAnsi="宋体" w:cs="宋体"/>
          <w:color w:val="FF0000"/>
          <w:szCs w:val="21"/>
        </w:rPr>
      </w:pPr>
      <w:r>
        <w:rPr>
          <w:rFonts w:hint="eastAsia" w:ascii="宋体" w:hAnsi="宋体" w:cs="宋体"/>
          <w:color w:val="FF0000"/>
          <w:szCs w:val="21"/>
        </w:rPr>
        <w:t>6.4.2、评定评审基准价：对</w:t>
      </w:r>
      <w:r>
        <w:rPr>
          <w:rFonts w:hint="eastAsia" w:ascii="宋体" w:hAnsi="宋体" w:cs="宋体"/>
          <w:bCs/>
          <w:color w:val="FF0000"/>
          <w:szCs w:val="21"/>
        </w:rPr>
        <w:t>技术入围投标人</w:t>
      </w:r>
      <w:r>
        <w:rPr>
          <w:rFonts w:hint="eastAsia" w:ascii="宋体" w:hAnsi="宋体" w:cs="宋体"/>
          <w:color w:val="FF0000"/>
          <w:szCs w:val="21"/>
        </w:rPr>
        <w:t>的最低报价</w:t>
      </w:r>
      <w:r>
        <w:rPr>
          <w:rFonts w:hint="eastAsia" w:ascii="宋体" w:hAnsi="宋体" w:cs="宋体"/>
          <w:color w:val="FF0000"/>
          <w:szCs w:val="21"/>
          <w:lang w:eastAsia="zh-CN"/>
        </w:rPr>
        <w:t>即</w:t>
      </w:r>
      <w:r>
        <w:rPr>
          <w:rFonts w:hint="eastAsia" w:ascii="宋体" w:hAnsi="宋体" w:cs="宋体"/>
          <w:b/>
          <w:bCs/>
          <w:color w:val="FF0000"/>
          <w:szCs w:val="21"/>
          <w:lang w:eastAsia="zh-CN"/>
        </w:rPr>
        <w:t>最低折扣率</w:t>
      </w:r>
      <w:r>
        <w:rPr>
          <w:rFonts w:hint="eastAsia" w:ascii="宋体" w:hAnsi="宋体" w:cs="宋体"/>
          <w:color w:val="FF0000"/>
          <w:szCs w:val="21"/>
        </w:rPr>
        <w:t>作为评标基准价</w:t>
      </w:r>
    </w:p>
    <w:p>
      <w:pPr>
        <w:spacing w:line="360" w:lineRule="auto"/>
        <w:rPr>
          <w:rFonts w:ascii="宋体" w:hAnsi="宋体" w:cs="宋体"/>
          <w:color w:val="FF0000"/>
          <w:szCs w:val="21"/>
        </w:rPr>
      </w:pPr>
      <w:r>
        <w:rPr>
          <w:rFonts w:hint="eastAsia" w:ascii="宋体" w:hAnsi="宋体" w:cs="宋体"/>
          <w:color w:val="FF0000"/>
          <w:szCs w:val="21"/>
        </w:rPr>
        <w:t>6.4.3、报价得分=（评标基准价/投标报价）×(100-技术分权值）</w:t>
      </w:r>
    </w:p>
    <w:p>
      <w:pPr>
        <w:spacing w:line="360" w:lineRule="auto"/>
        <w:rPr>
          <w:rFonts w:ascii="宋体" w:hAnsi="宋体" w:cs="宋体"/>
          <w:color w:val="FF0000"/>
          <w:szCs w:val="21"/>
        </w:rPr>
      </w:pPr>
      <w:r>
        <w:rPr>
          <w:rFonts w:hint="eastAsia" w:ascii="宋体" w:hAnsi="宋体" w:cs="宋体"/>
          <w:color w:val="FF0000"/>
          <w:szCs w:val="21"/>
        </w:rPr>
        <w:t>计算报价得分保留小数点后2位，价格最低的技术入围投标人其价格分为满分</w:t>
      </w:r>
    </w:p>
    <w:p>
      <w:pPr>
        <w:spacing w:line="360" w:lineRule="auto"/>
        <w:rPr>
          <w:rFonts w:ascii="宋体" w:hAnsi="宋体" w:cs="宋体"/>
          <w:b/>
          <w:bCs/>
          <w:color w:val="FF0000"/>
          <w:szCs w:val="21"/>
        </w:rPr>
      </w:pPr>
      <w:r>
        <w:rPr>
          <w:rFonts w:hint="eastAsia" w:ascii="宋体" w:hAnsi="宋体" w:cs="宋体"/>
          <w:b/>
          <w:bCs/>
          <w:color w:val="FF0000"/>
          <w:szCs w:val="21"/>
        </w:rPr>
        <w:t>6.5计算总分（满分为100分）</w:t>
      </w:r>
    </w:p>
    <w:p>
      <w:pPr>
        <w:spacing w:line="360" w:lineRule="auto"/>
        <w:rPr>
          <w:rFonts w:hint="eastAsia" w:ascii="宋体" w:hAnsi="宋体" w:cs="宋体"/>
          <w:b/>
          <w:bCs/>
          <w:color w:val="FF0000"/>
          <w:szCs w:val="21"/>
          <w:lang w:eastAsia="zh-CN"/>
        </w:rPr>
      </w:pPr>
      <w:r>
        <w:rPr>
          <w:rFonts w:hint="eastAsia" w:ascii="宋体" w:hAnsi="宋体" w:cs="宋体"/>
          <w:b/>
          <w:bCs/>
          <w:color w:val="FF0000"/>
          <w:szCs w:val="21"/>
        </w:rPr>
        <w:t>计算方法：总分 = 技术得分+报价得分</w:t>
      </w:r>
      <w:r>
        <w:rPr>
          <w:rFonts w:hint="eastAsia" w:ascii="宋体" w:hAnsi="宋体" w:cs="宋体"/>
          <w:b/>
          <w:bCs/>
          <w:color w:val="FF0000"/>
          <w:szCs w:val="21"/>
          <w:lang w:eastAsia="zh-CN"/>
        </w:rPr>
        <w:t>；</w:t>
      </w:r>
    </w:p>
    <w:p>
      <w:pPr>
        <w:autoSpaceDN w:val="0"/>
        <w:spacing w:line="360" w:lineRule="auto"/>
        <w:textAlignment w:val="center"/>
        <w:rPr>
          <w:rFonts w:ascii="宋体" w:hAnsi="宋体"/>
          <w:bCs/>
          <w:color w:val="auto"/>
          <w:sz w:val="24"/>
        </w:rPr>
      </w:pPr>
      <w:r>
        <w:rPr>
          <w:rFonts w:hint="eastAsia"/>
          <w:b/>
          <w:color w:val="auto"/>
          <w:sz w:val="24"/>
        </w:rPr>
        <w:t>7、确定中标候选人.</w:t>
      </w:r>
    </w:p>
    <w:p>
      <w:pPr>
        <w:spacing w:line="360" w:lineRule="auto"/>
        <w:rPr>
          <w:rFonts w:hint="eastAsia" w:ascii="宋体" w:hAnsi="宋体" w:cs="宋体"/>
          <w:color w:val="FF0000"/>
          <w:szCs w:val="21"/>
          <w:lang w:eastAsia="zh-CN"/>
        </w:rPr>
      </w:pPr>
      <w:r>
        <w:rPr>
          <w:rFonts w:hint="eastAsia" w:ascii="宋体" w:hAnsi="宋体" w:cs="宋体"/>
          <w:color w:val="FF0000"/>
          <w:szCs w:val="21"/>
        </w:rPr>
        <w:t>7.1本项目总共</w:t>
      </w:r>
      <w:r>
        <w:rPr>
          <w:rFonts w:hint="eastAsia" w:ascii="宋体" w:hAnsi="宋体" w:cs="宋体"/>
          <w:color w:val="FF0000"/>
          <w:szCs w:val="21"/>
          <w:lang w:eastAsia="zh-CN"/>
        </w:rPr>
        <w:t>确定</w:t>
      </w:r>
      <w:r>
        <w:rPr>
          <w:rFonts w:hint="eastAsia" w:ascii="宋体" w:hAnsi="宋体" w:cs="宋体"/>
          <w:color w:val="FF0000"/>
          <w:szCs w:val="21"/>
          <w:lang w:val="en-US" w:eastAsia="zh-CN"/>
        </w:rPr>
        <w:t>三</w:t>
      </w:r>
      <w:r>
        <w:rPr>
          <w:rFonts w:hint="eastAsia" w:ascii="宋体" w:hAnsi="宋体" w:cs="宋体"/>
          <w:color w:val="FF0000"/>
          <w:szCs w:val="21"/>
        </w:rPr>
        <w:t>家中标</w:t>
      </w:r>
      <w:r>
        <w:rPr>
          <w:rFonts w:hint="eastAsia" w:ascii="宋体" w:hAnsi="宋体" w:cs="宋体"/>
          <w:color w:val="FF0000"/>
          <w:szCs w:val="21"/>
          <w:lang w:eastAsia="zh-CN"/>
        </w:rPr>
        <w:t>人</w:t>
      </w:r>
      <w:r>
        <w:rPr>
          <w:rFonts w:hint="eastAsia" w:ascii="宋体" w:hAnsi="宋体" w:cs="宋体"/>
          <w:color w:val="FF0000"/>
          <w:szCs w:val="21"/>
        </w:rPr>
        <w:t>，分</w:t>
      </w:r>
      <w:r>
        <w:rPr>
          <w:rFonts w:hint="eastAsia" w:ascii="宋体" w:hAnsi="宋体" w:cs="宋体"/>
          <w:color w:val="FF0000"/>
          <w:szCs w:val="21"/>
          <w:lang w:val="en-US" w:eastAsia="zh-CN"/>
        </w:rPr>
        <w:t>三</w:t>
      </w:r>
      <w:r>
        <w:rPr>
          <w:rFonts w:hint="eastAsia" w:ascii="宋体" w:hAnsi="宋体" w:cs="宋体"/>
          <w:color w:val="FF0000"/>
          <w:szCs w:val="21"/>
        </w:rPr>
        <w:t>个区块，每个区块分别由一家中标</w:t>
      </w:r>
      <w:r>
        <w:rPr>
          <w:rFonts w:hint="eastAsia" w:ascii="宋体" w:hAnsi="宋体" w:cs="宋体"/>
          <w:color w:val="FF0000"/>
          <w:szCs w:val="21"/>
          <w:lang w:eastAsia="zh-CN"/>
        </w:rPr>
        <w:t>人</w:t>
      </w:r>
      <w:r>
        <w:rPr>
          <w:rFonts w:hint="eastAsia" w:ascii="宋体" w:hAnsi="宋体" w:cs="宋体"/>
          <w:color w:val="FF0000"/>
          <w:szCs w:val="21"/>
        </w:rPr>
        <w:t>负责，按排名和标项顺序分配承接</w:t>
      </w:r>
      <w:r>
        <w:rPr>
          <w:rFonts w:hint="eastAsia" w:ascii="宋体" w:hAnsi="宋体" w:cs="宋体"/>
          <w:color w:val="FF0000"/>
          <w:szCs w:val="21"/>
          <w:lang w:eastAsia="zh-CN"/>
        </w:rPr>
        <w:t>绿地养护</w:t>
      </w:r>
      <w:r>
        <w:rPr>
          <w:rFonts w:hint="eastAsia" w:ascii="宋体" w:hAnsi="宋体" w:cs="宋体"/>
          <w:color w:val="FF0000"/>
          <w:szCs w:val="21"/>
        </w:rPr>
        <w:t>服务（即第一名承接区块</w:t>
      </w:r>
      <w:r>
        <w:rPr>
          <w:rFonts w:hint="eastAsia" w:ascii="宋体" w:hAnsi="宋体" w:cs="宋体"/>
          <w:color w:val="FF0000"/>
          <w:szCs w:val="21"/>
          <w:lang w:eastAsia="zh-CN"/>
        </w:rPr>
        <w:t>一</w:t>
      </w:r>
      <w:r>
        <w:rPr>
          <w:rFonts w:hint="eastAsia" w:ascii="宋体" w:hAnsi="宋体" w:cs="宋体"/>
          <w:color w:val="FF0000"/>
          <w:szCs w:val="21"/>
        </w:rPr>
        <w:t>，第二名承接区块</w:t>
      </w:r>
      <w:r>
        <w:rPr>
          <w:rFonts w:hint="eastAsia" w:ascii="宋体" w:hAnsi="宋体" w:cs="宋体"/>
          <w:color w:val="FF0000"/>
          <w:szCs w:val="21"/>
          <w:lang w:eastAsia="zh-CN"/>
        </w:rPr>
        <w:t>二，</w:t>
      </w:r>
      <w:r>
        <w:rPr>
          <w:rFonts w:hint="eastAsia" w:ascii="宋体" w:hAnsi="宋体" w:cs="宋体"/>
          <w:color w:val="FF0000"/>
          <w:szCs w:val="21"/>
        </w:rPr>
        <w:t>第</w:t>
      </w:r>
      <w:r>
        <w:rPr>
          <w:rFonts w:hint="eastAsia" w:ascii="宋体" w:hAnsi="宋体" w:cs="宋体"/>
          <w:color w:val="FF0000"/>
          <w:szCs w:val="21"/>
          <w:lang w:eastAsia="zh-CN"/>
        </w:rPr>
        <w:t>三</w:t>
      </w:r>
      <w:r>
        <w:rPr>
          <w:rFonts w:hint="eastAsia" w:ascii="宋体" w:hAnsi="宋体" w:cs="宋体"/>
          <w:color w:val="FF0000"/>
          <w:szCs w:val="21"/>
        </w:rPr>
        <w:t>名承接区块</w:t>
      </w:r>
      <w:r>
        <w:rPr>
          <w:rFonts w:hint="eastAsia" w:ascii="宋体" w:hAnsi="宋体" w:cs="宋体"/>
          <w:color w:val="FF0000"/>
          <w:szCs w:val="21"/>
          <w:lang w:val="en-US" w:eastAsia="zh-CN"/>
        </w:rPr>
        <w:t>三</w:t>
      </w:r>
      <w:r>
        <w:rPr>
          <w:rFonts w:hint="eastAsia" w:ascii="宋体" w:hAnsi="宋体" w:cs="宋体"/>
          <w:color w:val="FF0000"/>
          <w:szCs w:val="21"/>
        </w:rPr>
        <w:t>）。</w:t>
      </w:r>
    </w:p>
    <w:p>
      <w:pPr>
        <w:pStyle w:val="29"/>
        <w:rPr>
          <w:rFonts w:ascii="宋体" w:hAnsi="宋体"/>
          <w:b/>
          <w:bCs/>
          <w:color w:val="auto"/>
          <w:sz w:val="24"/>
        </w:rPr>
      </w:pPr>
      <w:r>
        <w:rPr>
          <w:rFonts w:hint="eastAsia" w:ascii="宋体" w:hAnsi="宋体"/>
          <w:b/>
          <w:bCs/>
          <w:color w:val="auto"/>
          <w:sz w:val="24"/>
        </w:rPr>
        <w:t>8、授予合同</w:t>
      </w:r>
    </w:p>
    <w:p>
      <w:pPr>
        <w:spacing w:line="360" w:lineRule="auto"/>
        <w:rPr>
          <w:rFonts w:ascii="宋体" w:hAnsi="宋体"/>
          <w:bCs/>
          <w:color w:val="auto"/>
          <w:szCs w:val="21"/>
        </w:rPr>
      </w:pPr>
      <w:r>
        <w:rPr>
          <w:rFonts w:hint="eastAsia" w:ascii="宋体" w:hAnsi="宋体"/>
          <w:bCs/>
          <w:color w:val="auto"/>
          <w:szCs w:val="21"/>
        </w:rPr>
        <w:t>8.1、中标结果公示、中标通知书</w:t>
      </w:r>
    </w:p>
    <w:p>
      <w:pPr>
        <w:spacing w:line="360" w:lineRule="auto"/>
        <w:rPr>
          <w:rFonts w:ascii="宋体" w:hAnsi="宋体"/>
          <w:bCs/>
          <w:color w:val="auto"/>
          <w:szCs w:val="21"/>
        </w:rPr>
      </w:pPr>
      <w:r>
        <w:rPr>
          <w:rFonts w:hint="eastAsia" w:ascii="宋体" w:hAnsi="宋体"/>
          <w:color w:val="auto"/>
          <w:szCs w:val="21"/>
        </w:rPr>
        <w:t>8.1.1</w:t>
      </w:r>
      <w:r>
        <w:rPr>
          <w:rFonts w:hint="eastAsia" w:ascii="宋体" w:hAnsi="宋体"/>
          <w:bCs/>
          <w:color w:val="auto"/>
          <w:szCs w:val="21"/>
        </w:rPr>
        <w:t>招标方在评标结束后2个工作日内将评标报告交采购人确认，同时在发布招标公告的网站上对中标结果进行公告，公告经发布后不再以其他方式通知投标人，视同书面送达。采购人应在收到评标报告后5个工作日内对评标结果进行确认。如有投标人对评标结果提出质疑的，采购人可在质疑处理完毕后确定中标人。</w:t>
      </w:r>
    </w:p>
    <w:p>
      <w:pPr>
        <w:spacing w:line="360" w:lineRule="auto"/>
        <w:rPr>
          <w:rFonts w:ascii="宋体" w:hAnsi="宋体"/>
          <w:bCs/>
          <w:color w:val="auto"/>
          <w:szCs w:val="21"/>
        </w:rPr>
      </w:pPr>
      <w:r>
        <w:rPr>
          <w:rFonts w:hint="eastAsia" w:ascii="宋体" w:hAnsi="宋体"/>
          <w:color w:val="auto"/>
          <w:szCs w:val="21"/>
        </w:rPr>
        <w:t>8.1.2</w:t>
      </w:r>
      <w:r>
        <w:rPr>
          <w:rFonts w:hint="eastAsia" w:ascii="宋体" w:hAnsi="宋体"/>
          <w:bCs/>
          <w:color w:val="auto"/>
          <w:szCs w:val="21"/>
        </w:rPr>
        <w:t>采购人依法确定中标人后2个工作日内，招标方以书面形式发出《中标通知书》,并同时在相关网站上发布中标公告。</w:t>
      </w:r>
    </w:p>
    <w:p>
      <w:pPr>
        <w:spacing w:line="360" w:lineRule="auto"/>
        <w:rPr>
          <w:rFonts w:ascii="宋体" w:hAnsi="宋体"/>
          <w:color w:val="auto"/>
          <w:szCs w:val="21"/>
        </w:rPr>
      </w:pPr>
      <w:r>
        <w:rPr>
          <w:rFonts w:hint="eastAsia" w:ascii="宋体" w:hAnsi="宋体"/>
          <w:color w:val="auto"/>
          <w:szCs w:val="21"/>
        </w:rPr>
        <w:t>8.1.3《中标通知书》一经发出即发生法律效力，采购人改变中标结果或中标人放弃中标项目的，应当依法承担法律责任。</w:t>
      </w:r>
    </w:p>
    <w:p>
      <w:pPr>
        <w:spacing w:line="360" w:lineRule="auto"/>
        <w:rPr>
          <w:rFonts w:ascii="宋体" w:hAnsi="宋体"/>
          <w:color w:val="auto"/>
          <w:szCs w:val="21"/>
        </w:rPr>
      </w:pPr>
      <w:r>
        <w:rPr>
          <w:rFonts w:hint="eastAsia" w:ascii="宋体" w:hAnsi="宋体"/>
          <w:color w:val="auto"/>
          <w:szCs w:val="21"/>
        </w:rPr>
        <w:t>8.1.4《中标通知书》将作为签订合同的依据。</w:t>
      </w:r>
    </w:p>
    <w:p>
      <w:pPr>
        <w:spacing w:line="360" w:lineRule="auto"/>
        <w:rPr>
          <w:rFonts w:ascii="宋体" w:hAnsi="宋体"/>
          <w:color w:val="auto"/>
          <w:szCs w:val="21"/>
        </w:rPr>
      </w:pPr>
      <w:r>
        <w:rPr>
          <w:rFonts w:hint="eastAsia" w:ascii="宋体" w:hAnsi="宋体"/>
          <w:color w:val="auto"/>
          <w:szCs w:val="21"/>
        </w:rPr>
        <w:t>8.1.5发布评标结果公示的媒体为：</w:t>
      </w:r>
      <w:r>
        <w:rPr>
          <w:color w:val="auto"/>
        </w:rPr>
        <w:fldChar w:fldCharType="begin"/>
      </w:r>
      <w:r>
        <w:rPr>
          <w:color w:val="auto"/>
        </w:rPr>
        <w:instrText xml:space="preserve"> HYPERLINK "http://www.zjzfcg.gov.cn" </w:instrText>
      </w:r>
      <w:r>
        <w:rPr>
          <w:color w:val="auto"/>
        </w:rPr>
        <w:fldChar w:fldCharType="separate"/>
      </w:r>
      <w:r>
        <w:rPr>
          <w:rFonts w:ascii="宋体" w:hAnsi="宋体"/>
          <w:color w:val="auto"/>
          <w:szCs w:val="21"/>
        </w:rPr>
        <w:t>http://www.zjzfcg.gov.cn</w:t>
      </w:r>
      <w:r>
        <w:rPr>
          <w:rFonts w:ascii="宋体" w:hAnsi="宋体"/>
          <w:color w:val="auto"/>
          <w:szCs w:val="21"/>
        </w:rPr>
        <w:fldChar w:fldCharType="end"/>
      </w:r>
    </w:p>
    <w:p>
      <w:pPr>
        <w:spacing w:line="360" w:lineRule="auto"/>
        <w:rPr>
          <w:rFonts w:ascii="宋体" w:hAnsi="宋体"/>
          <w:bCs/>
          <w:color w:val="auto"/>
          <w:szCs w:val="21"/>
        </w:rPr>
      </w:pPr>
      <w:r>
        <w:rPr>
          <w:rFonts w:hint="eastAsia" w:ascii="宋体" w:hAnsi="宋体"/>
          <w:bCs/>
          <w:color w:val="auto"/>
          <w:szCs w:val="21"/>
        </w:rPr>
        <w:t>8.2、签订合同</w:t>
      </w:r>
    </w:p>
    <w:p>
      <w:pPr>
        <w:spacing w:line="360" w:lineRule="auto"/>
        <w:rPr>
          <w:rFonts w:ascii="宋体" w:hAnsi="宋体"/>
          <w:color w:val="auto"/>
          <w:szCs w:val="21"/>
        </w:rPr>
      </w:pPr>
      <w:r>
        <w:rPr>
          <w:rFonts w:hint="eastAsia" w:ascii="宋体" w:hAnsi="宋体"/>
          <w:color w:val="auto"/>
          <w:szCs w:val="21"/>
        </w:rPr>
        <w:t>8.2.1中标人自接到《中标通知书》后应在规定的时间内签订合同</w:t>
      </w:r>
      <w:r>
        <w:rPr>
          <w:rFonts w:hint="eastAsia" w:ascii="宋体" w:hAnsi="宋体"/>
          <w:color w:val="auto"/>
          <w:w w:val="95"/>
          <w:szCs w:val="21"/>
        </w:rPr>
        <w:t>。</w:t>
      </w:r>
    </w:p>
    <w:p>
      <w:pPr>
        <w:spacing w:line="360" w:lineRule="auto"/>
        <w:rPr>
          <w:rFonts w:ascii="宋体" w:hAnsi="宋体"/>
          <w:color w:val="auto"/>
          <w:szCs w:val="21"/>
        </w:rPr>
      </w:pPr>
      <w:r>
        <w:rPr>
          <w:rFonts w:hint="eastAsia" w:ascii="宋体" w:hAnsi="宋体"/>
          <w:color w:val="auto"/>
          <w:szCs w:val="21"/>
        </w:rPr>
        <w:t>8.2.2招标文件、中标人的投标文件、评标过程中投标人在询标时作出的承诺及其澄清文件、中标通知书等，均为合同的组成部分。</w:t>
      </w:r>
    </w:p>
    <w:p>
      <w:pPr>
        <w:spacing w:line="360" w:lineRule="auto"/>
        <w:rPr>
          <w:rFonts w:ascii="宋体" w:hAnsi="宋体"/>
          <w:color w:val="auto"/>
          <w:szCs w:val="21"/>
        </w:rPr>
      </w:pPr>
      <w:r>
        <w:rPr>
          <w:rFonts w:hint="eastAsia" w:ascii="宋体" w:hAnsi="宋体"/>
          <w:color w:val="auto"/>
          <w:szCs w:val="21"/>
        </w:rPr>
        <w:t>8.2.3采购人和采购代理机构对评标结果不负责解释。</w:t>
      </w:r>
    </w:p>
    <w:p>
      <w:pPr>
        <w:spacing w:line="360" w:lineRule="auto"/>
        <w:rPr>
          <w:rFonts w:ascii="宋体" w:hAnsi="宋体"/>
          <w:color w:val="auto"/>
          <w:szCs w:val="21"/>
        </w:rPr>
      </w:pPr>
      <w:r>
        <w:rPr>
          <w:rFonts w:hint="eastAsia" w:ascii="宋体" w:hAnsi="宋体"/>
          <w:bCs/>
          <w:color w:val="auto"/>
          <w:szCs w:val="21"/>
        </w:rPr>
        <w:t>8.3、</w:t>
      </w:r>
      <w:r>
        <w:rPr>
          <w:rFonts w:hint="eastAsia" w:ascii="宋体" w:hAnsi="宋体"/>
          <w:color w:val="auto"/>
          <w:szCs w:val="21"/>
        </w:rPr>
        <w:t>履约保证金</w:t>
      </w:r>
    </w:p>
    <w:p>
      <w:pPr>
        <w:pStyle w:val="29"/>
        <w:ind w:firstLine="0" w:firstLineChars="0"/>
        <w:rPr>
          <w:color w:val="auto"/>
          <w:szCs w:val="21"/>
        </w:rPr>
      </w:pPr>
      <w:r>
        <w:rPr>
          <w:rFonts w:hint="eastAsia" w:ascii="宋体" w:hAnsi="宋体"/>
          <w:bCs/>
          <w:color w:val="auto"/>
          <w:szCs w:val="21"/>
        </w:rPr>
        <w:t>8.3.1履约保证金缴纳时间：合同签订后 5 个工作日内；履约保证金接收人：合同甲方；履约保证金有效期限：合同签订之日起至服务期结束；履约保证金退还：有效期限满后，按合同约定扣除相关款项（如有）后退还。</w:t>
      </w:r>
    </w:p>
    <w:p>
      <w:pPr>
        <w:rPr>
          <w:color w:val="auto"/>
        </w:rPr>
      </w:pPr>
    </w:p>
    <w:p>
      <w:pPr>
        <w:snapToGrid w:val="0"/>
        <w:spacing w:line="420" w:lineRule="exact"/>
        <w:jc w:val="left"/>
        <w:rPr>
          <w:rFonts w:ascii="宋体" w:hAnsi="宋体" w:cs="宋体"/>
          <w:b/>
          <w:color w:val="auto"/>
          <w:sz w:val="24"/>
        </w:rPr>
      </w:pPr>
      <w:bookmarkStart w:id="73" w:name="_Toc9332"/>
      <w:r>
        <w:rPr>
          <w:rFonts w:hint="eastAsia" w:ascii="宋体" w:hAnsi="宋体" w:cs="宋体"/>
          <w:b/>
          <w:color w:val="auto"/>
          <w:sz w:val="24"/>
        </w:rPr>
        <w:t>特别说明：</w:t>
      </w:r>
    </w:p>
    <w:p>
      <w:pPr>
        <w:snapToGrid w:val="0"/>
        <w:spacing w:line="420" w:lineRule="exact"/>
        <w:jc w:val="left"/>
        <w:rPr>
          <w:rFonts w:ascii="宋体" w:hAnsi="宋体" w:cs="宋体"/>
          <w:bCs/>
          <w:color w:val="auto"/>
          <w:szCs w:val="21"/>
        </w:rPr>
      </w:pPr>
      <w:r>
        <w:rPr>
          <w:rFonts w:hint="eastAsia" w:ascii="宋体" w:hAnsi="宋体" w:cs="宋体"/>
          <w:bCs/>
          <w:color w:val="auto"/>
          <w:szCs w:val="21"/>
        </w:rPr>
        <w:t>1.政采云公司如对电子化开标及评审程序有调整的，按调整后的程序操作。</w:t>
      </w:r>
    </w:p>
    <w:p>
      <w:pPr>
        <w:snapToGrid w:val="0"/>
        <w:spacing w:line="420" w:lineRule="exact"/>
        <w:jc w:val="left"/>
        <w:rPr>
          <w:rFonts w:ascii="宋体" w:hAnsi="宋体" w:cs="宋体"/>
          <w:b/>
          <w:color w:val="auto"/>
          <w:szCs w:val="21"/>
        </w:rPr>
      </w:pPr>
      <w:r>
        <w:rPr>
          <w:rFonts w:hint="eastAsia" w:ascii="宋体" w:hAnsi="宋体" w:cs="宋体"/>
          <w:bCs/>
          <w:color w:val="auto"/>
          <w:szCs w:val="21"/>
        </w:rPr>
        <w:t>2.采购过程中出现以下情形，导致电子交易平台无法正常运行，或者无法保证电子交易的公平、公正和安全时，采购组织机构可中止电子交易活动：</w:t>
      </w:r>
    </w:p>
    <w:p>
      <w:pPr>
        <w:snapToGrid w:val="0"/>
        <w:spacing w:line="420" w:lineRule="exact"/>
        <w:jc w:val="left"/>
        <w:rPr>
          <w:rFonts w:ascii="宋体" w:hAnsi="宋体" w:cs="宋体"/>
          <w:color w:val="auto"/>
          <w:szCs w:val="21"/>
        </w:rPr>
      </w:pPr>
      <w:r>
        <w:rPr>
          <w:rFonts w:hint="eastAsia" w:ascii="宋体" w:hAnsi="宋体" w:cs="宋体"/>
          <w:color w:val="auto"/>
          <w:szCs w:val="21"/>
        </w:rPr>
        <w:t xml:space="preserve">2.1电子交易平台发生故障而无法登录访问的； </w:t>
      </w:r>
    </w:p>
    <w:p>
      <w:pPr>
        <w:snapToGrid w:val="0"/>
        <w:spacing w:line="420" w:lineRule="exact"/>
        <w:jc w:val="left"/>
        <w:rPr>
          <w:rFonts w:ascii="宋体" w:hAnsi="宋体" w:cs="宋体"/>
          <w:color w:val="auto"/>
          <w:szCs w:val="21"/>
        </w:rPr>
      </w:pPr>
      <w:r>
        <w:rPr>
          <w:rFonts w:hint="eastAsia" w:ascii="宋体" w:hAnsi="宋体" w:cs="宋体"/>
          <w:color w:val="auto"/>
          <w:szCs w:val="21"/>
        </w:rPr>
        <w:t>2.2电子交易平台应用或数据库出现错误，不能进行正常操作的；</w:t>
      </w:r>
    </w:p>
    <w:p>
      <w:pPr>
        <w:snapToGrid w:val="0"/>
        <w:spacing w:line="420" w:lineRule="exact"/>
        <w:jc w:val="left"/>
        <w:rPr>
          <w:rFonts w:ascii="宋体" w:hAnsi="宋体" w:cs="宋体"/>
          <w:color w:val="auto"/>
          <w:szCs w:val="21"/>
        </w:rPr>
      </w:pPr>
      <w:r>
        <w:rPr>
          <w:rFonts w:hint="eastAsia" w:ascii="宋体" w:hAnsi="宋体" w:cs="宋体"/>
          <w:color w:val="auto"/>
          <w:szCs w:val="21"/>
        </w:rPr>
        <w:t>2.3电子交易平台发现严重安全漏洞，有潜在泄密危险的；</w:t>
      </w:r>
    </w:p>
    <w:p>
      <w:pPr>
        <w:snapToGrid w:val="0"/>
        <w:spacing w:line="420" w:lineRule="exact"/>
        <w:jc w:val="left"/>
        <w:rPr>
          <w:rFonts w:ascii="宋体" w:hAnsi="宋体" w:cs="宋体"/>
          <w:color w:val="auto"/>
          <w:szCs w:val="21"/>
        </w:rPr>
      </w:pPr>
      <w:r>
        <w:rPr>
          <w:rFonts w:hint="eastAsia" w:ascii="宋体" w:hAnsi="宋体" w:cs="宋体"/>
          <w:color w:val="auto"/>
          <w:szCs w:val="21"/>
        </w:rPr>
        <w:t xml:space="preserve">2.4病毒发作导致不能进行正常操作的； </w:t>
      </w:r>
    </w:p>
    <w:p>
      <w:pPr>
        <w:snapToGrid w:val="0"/>
        <w:spacing w:line="420" w:lineRule="exact"/>
        <w:jc w:val="left"/>
        <w:rPr>
          <w:rFonts w:ascii="宋体" w:hAnsi="宋体" w:cs="宋体"/>
          <w:color w:val="auto"/>
          <w:szCs w:val="21"/>
        </w:rPr>
      </w:pPr>
      <w:r>
        <w:rPr>
          <w:rFonts w:hint="eastAsia" w:ascii="宋体" w:hAnsi="宋体" w:cs="宋体"/>
          <w:color w:val="auto"/>
          <w:szCs w:val="21"/>
        </w:rPr>
        <w:t>2.5其他无法保证电子交易的公平、公正和安全的情况。</w:t>
      </w:r>
    </w:p>
    <w:p>
      <w:pPr>
        <w:snapToGrid w:val="0"/>
        <w:spacing w:line="420" w:lineRule="exact"/>
        <w:jc w:val="left"/>
        <w:rPr>
          <w:rFonts w:ascii="宋体" w:hAnsi="宋体" w:cs="宋体"/>
          <w:color w:val="auto"/>
          <w:szCs w:val="21"/>
        </w:rPr>
      </w:pPr>
      <w:r>
        <w:rPr>
          <w:rFonts w:hint="eastAsia" w:ascii="宋体" w:hAnsi="宋体" w:cs="宋体"/>
          <w:color w:val="auto"/>
          <w:szCs w:val="21"/>
        </w:rPr>
        <w:t xml:space="preserve">    出现前款规定情形，不影响采购公平、公正性的，采购组织机构可以待上述情形消除后继续组织电子交易活动，也可以决定某些环节以纸质形式进行；影响或可能影响采购公平、公正性的，应当重新采购。</w:t>
      </w:r>
    </w:p>
    <w:p>
      <w:pPr>
        <w:tabs>
          <w:tab w:val="left" w:pos="360"/>
        </w:tabs>
        <w:snapToGrid w:val="0"/>
        <w:spacing w:line="400" w:lineRule="exact"/>
        <w:rPr>
          <w:b/>
          <w:color w:val="auto"/>
          <w:szCs w:val="21"/>
        </w:rPr>
      </w:pPr>
    </w:p>
    <w:p>
      <w:pPr>
        <w:jc w:val="both"/>
        <w:rPr>
          <w:rFonts w:hint="eastAsia" w:ascii="Times New Roman" w:hAnsi="Times New Roman" w:eastAsia="黑体" w:cs="Times New Roman"/>
          <w:b/>
          <w:bCs/>
          <w:color w:val="auto"/>
          <w:kern w:val="44"/>
          <w:sz w:val="32"/>
          <w:szCs w:val="44"/>
          <w:lang w:val="en-US" w:eastAsia="zh-CN" w:bidi="ar-SA"/>
        </w:rPr>
      </w:pPr>
      <w:bookmarkStart w:id="74" w:name="_Toc22783"/>
    </w:p>
    <w:p>
      <w:pPr>
        <w:rPr>
          <w:rFonts w:hint="eastAsia" w:ascii="Times New Roman" w:hAnsi="Times New Roman" w:eastAsia="黑体" w:cs="Times New Roman"/>
          <w:b/>
          <w:bCs/>
          <w:color w:val="auto"/>
          <w:kern w:val="44"/>
          <w:sz w:val="32"/>
          <w:szCs w:val="44"/>
          <w:lang w:val="en-US" w:eastAsia="zh-CN" w:bidi="ar-SA"/>
        </w:rPr>
      </w:pPr>
      <w:r>
        <w:rPr>
          <w:rFonts w:hint="eastAsia" w:ascii="Times New Roman" w:hAnsi="Times New Roman" w:eastAsia="黑体" w:cs="Times New Roman"/>
          <w:b/>
          <w:bCs/>
          <w:color w:val="auto"/>
          <w:kern w:val="44"/>
          <w:sz w:val="32"/>
          <w:szCs w:val="44"/>
          <w:lang w:val="en-US" w:eastAsia="zh-CN" w:bidi="ar-SA"/>
        </w:rPr>
        <w:br w:type="page"/>
      </w:r>
    </w:p>
    <w:p>
      <w:pPr>
        <w:jc w:val="center"/>
        <w:rPr>
          <w:rFonts w:ascii="宋体" w:hAnsi="宋体"/>
          <w:color w:val="auto"/>
          <w:sz w:val="24"/>
        </w:rPr>
      </w:pPr>
      <w:r>
        <w:rPr>
          <w:rFonts w:hint="eastAsia" w:ascii="Times New Roman" w:hAnsi="Times New Roman" w:eastAsia="黑体" w:cs="Times New Roman"/>
          <w:b/>
          <w:bCs/>
          <w:color w:val="auto"/>
          <w:kern w:val="44"/>
          <w:sz w:val="32"/>
          <w:szCs w:val="44"/>
          <w:lang w:val="en-US" w:eastAsia="zh-CN" w:bidi="ar-SA"/>
        </w:rPr>
        <w:t xml:space="preserve">第四章 </w:t>
      </w:r>
      <w:bookmarkEnd w:id="74"/>
      <w:r>
        <w:rPr>
          <w:rFonts w:hint="eastAsia" w:ascii="Times New Roman" w:hAnsi="Times New Roman" w:eastAsia="黑体" w:cs="Times New Roman"/>
          <w:b/>
          <w:bCs/>
          <w:color w:val="auto"/>
          <w:kern w:val="44"/>
          <w:sz w:val="32"/>
          <w:szCs w:val="44"/>
          <w:lang w:val="en-US" w:eastAsia="zh-CN" w:bidi="ar-SA"/>
        </w:rPr>
        <w:t>技术要求一览表</w:t>
      </w:r>
      <w:r>
        <w:rPr>
          <w:rFonts w:hint="eastAsia"/>
          <w:b/>
          <w:color w:val="auto"/>
          <w:sz w:val="30"/>
          <w:szCs w:val="30"/>
        </w:rPr>
        <w:t xml:space="preserve"> </w:t>
      </w:r>
    </w:p>
    <w:p>
      <w:pPr>
        <w:pStyle w:val="8"/>
        <w:rPr>
          <w:rFonts w:hint="default"/>
        </w:rPr>
      </w:pPr>
      <w:r>
        <w:rPr>
          <w:rFonts w:hint="eastAsia" w:ascii="黑体" w:eastAsia="黑体"/>
          <w:b/>
          <w:color w:val="auto"/>
          <w:sz w:val="52"/>
          <w:szCs w:val="52"/>
        </w:rPr>
        <w:t xml:space="preserve"> </w:t>
      </w:r>
      <w:r>
        <w:rPr>
          <w:rFonts w:hint="default"/>
        </w:rPr>
        <w:t>一、项目要求：</w:t>
      </w:r>
    </w:p>
    <w:p>
      <w:pPr>
        <w:pStyle w:val="29"/>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default"/>
          <w:color w:val="auto"/>
        </w:rPr>
      </w:pPr>
      <w:r>
        <w:rPr>
          <w:rFonts w:hint="default"/>
          <w:color w:val="auto"/>
        </w:rPr>
        <w:t>为了提高绿地养护质量，营造良好的竞争氛围，方便绿地养护和监督，将已移交园林管理处管辖区域的绿地推向市场化管理，现特制定绿地养护招标方案：</w:t>
      </w:r>
    </w:p>
    <w:p>
      <w:pPr>
        <w:pStyle w:val="29"/>
        <w:keepNext w:val="0"/>
        <w:keepLines w:val="0"/>
        <w:pageBreakBefore w:val="0"/>
        <w:widowControl w:val="0"/>
        <w:kinsoku/>
        <w:wordWrap/>
        <w:overflowPunct/>
        <w:topLinePunct w:val="0"/>
        <w:autoSpaceDE/>
        <w:autoSpaceDN/>
        <w:bidi w:val="0"/>
        <w:adjustRightInd/>
        <w:snapToGrid/>
        <w:spacing w:after="0" w:line="360" w:lineRule="auto"/>
        <w:textAlignment w:val="auto"/>
        <w:rPr>
          <w:rFonts w:hint="default"/>
          <w:color w:val="auto"/>
        </w:rPr>
      </w:pPr>
      <w:r>
        <w:rPr>
          <w:rFonts w:hint="default"/>
          <w:color w:val="auto"/>
        </w:rPr>
        <w:t>1、本次采购的项目为</w:t>
      </w:r>
      <w:r>
        <w:rPr>
          <w:rFonts w:hint="default"/>
          <w:color w:val="auto"/>
          <w:lang w:eastAsia="zh-CN"/>
        </w:rPr>
        <w:t>永康市绿地养护采购项目</w:t>
      </w:r>
      <w:r>
        <w:rPr>
          <w:rFonts w:hint="default"/>
          <w:color w:val="auto"/>
        </w:rPr>
        <w:t>，具体要求详见以下技术要求；</w:t>
      </w:r>
    </w:p>
    <w:p>
      <w:pPr>
        <w:pStyle w:val="29"/>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eastAsia="宋体"/>
          <w:color w:val="auto"/>
          <w:lang w:eastAsia="zh-CN"/>
        </w:rPr>
      </w:pPr>
      <w:r>
        <w:rPr>
          <w:rFonts w:hint="default"/>
          <w:color w:val="auto"/>
        </w:rPr>
        <w:t>2、招标范围和内容：各</w:t>
      </w:r>
      <w:r>
        <w:rPr>
          <w:rFonts w:hint="eastAsia"/>
          <w:color w:val="auto"/>
          <w:lang w:eastAsia="zh-CN"/>
        </w:rPr>
        <w:t>区块</w:t>
      </w:r>
      <w:r>
        <w:rPr>
          <w:rFonts w:hint="default"/>
          <w:color w:val="auto"/>
        </w:rPr>
        <w:t>承包区域所栽植或原存在的乔木、灌木、地被花草等植物管理与养护和绿地用水设备、铺装、护栏（含河边铁链）、垃圾桶、侧石、座椅、亭、台、榭、建筑物、构筑物等设施的维护维修</w:t>
      </w:r>
      <w:r>
        <w:rPr>
          <w:rFonts w:hint="eastAsia"/>
          <w:color w:val="auto"/>
          <w:lang w:eastAsia="zh-CN"/>
        </w:rPr>
        <w:t>。</w:t>
      </w:r>
    </w:p>
    <w:p>
      <w:pPr>
        <w:pStyle w:val="29"/>
        <w:keepNext w:val="0"/>
        <w:keepLines w:val="0"/>
        <w:pageBreakBefore w:val="0"/>
        <w:widowControl w:val="0"/>
        <w:kinsoku/>
        <w:wordWrap/>
        <w:overflowPunct/>
        <w:topLinePunct w:val="0"/>
        <w:autoSpaceDE/>
        <w:autoSpaceDN/>
        <w:bidi w:val="0"/>
        <w:adjustRightInd/>
        <w:snapToGrid/>
        <w:spacing w:after="0" w:line="360" w:lineRule="auto"/>
        <w:textAlignment w:val="auto"/>
        <w:rPr>
          <w:rFonts w:hint="default"/>
          <w:color w:val="auto"/>
        </w:rPr>
      </w:pPr>
      <w:r>
        <w:rPr>
          <w:rFonts w:hint="default"/>
          <w:color w:val="auto"/>
        </w:rPr>
        <w:t>3、养护服务期：1 年（以合同生效时间开始计算）</w:t>
      </w:r>
      <w:r>
        <w:rPr>
          <w:rFonts w:hint="eastAsia"/>
          <w:color w:val="auto"/>
          <w:lang w:eastAsia="zh-CN"/>
        </w:rPr>
        <w:t>，</w:t>
      </w:r>
      <w:r>
        <w:rPr>
          <w:rFonts w:hint="default"/>
          <w:color w:val="auto"/>
          <w:highlight w:val="none"/>
        </w:rPr>
        <w:t>合同到期后经考核合格的可延续签下一年度合同</w:t>
      </w:r>
      <w:r>
        <w:rPr>
          <w:rFonts w:hint="eastAsia"/>
          <w:color w:val="auto"/>
          <w:highlight w:val="none"/>
          <w:lang w:eastAsia="zh-CN"/>
        </w:rPr>
        <w:t>，续签合同</w:t>
      </w:r>
      <w:r>
        <w:rPr>
          <w:rFonts w:hint="default"/>
          <w:color w:val="auto"/>
          <w:highlight w:val="none"/>
        </w:rPr>
        <w:t>最多不超过两次，但中标人需在合同期满一个月前向永康市园林管理处提出续签申请。</w:t>
      </w:r>
    </w:p>
    <w:p>
      <w:pPr>
        <w:pStyle w:val="29"/>
        <w:keepNext w:val="0"/>
        <w:keepLines w:val="0"/>
        <w:pageBreakBefore w:val="0"/>
        <w:widowControl w:val="0"/>
        <w:kinsoku/>
        <w:wordWrap/>
        <w:overflowPunct/>
        <w:topLinePunct w:val="0"/>
        <w:autoSpaceDE/>
        <w:autoSpaceDN/>
        <w:bidi w:val="0"/>
        <w:adjustRightInd/>
        <w:snapToGrid/>
        <w:spacing w:after="0" w:line="360" w:lineRule="auto"/>
        <w:textAlignment w:val="auto"/>
        <w:rPr>
          <w:rFonts w:hint="default"/>
          <w:color w:val="auto"/>
        </w:rPr>
      </w:pPr>
      <w:r>
        <w:rPr>
          <w:rFonts w:hint="default"/>
          <w:color w:val="auto"/>
        </w:rPr>
        <w:t>4、质量要求：根据《永康市块绿地养护质量标准》中所规定管理要求和标准进行管理与养护。</w:t>
      </w:r>
    </w:p>
    <w:p>
      <w:pPr>
        <w:pStyle w:val="29"/>
        <w:keepNext w:val="0"/>
        <w:keepLines w:val="0"/>
        <w:pageBreakBefore w:val="0"/>
        <w:widowControl w:val="0"/>
        <w:kinsoku/>
        <w:wordWrap/>
        <w:overflowPunct/>
        <w:topLinePunct w:val="0"/>
        <w:autoSpaceDE/>
        <w:autoSpaceDN/>
        <w:bidi w:val="0"/>
        <w:adjustRightInd/>
        <w:snapToGrid/>
        <w:spacing w:after="0" w:line="360" w:lineRule="auto"/>
        <w:textAlignment w:val="auto"/>
        <w:rPr>
          <w:rFonts w:hint="default"/>
          <w:color w:val="auto"/>
          <w:lang w:val="en-US" w:eastAsia="zh-CN"/>
        </w:rPr>
      </w:pPr>
      <w:r>
        <w:rPr>
          <w:rFonts w:hint="default"/>
          <w:color w:val="auto"/>
        </w:rPr>
        <w:t>4.1在岗人员要求：</w:t>
      </w:r>
      <w:r>
        <w:rPr>
          <w:rFonts w:hint="eastAsia"/>
          <w:color w:val="auto"/>
          <w:lang w:eastAsia="zh-CN"/>
        </w:rPr>
        <w:t>项目负责人每月打卡至少</w:t>
      </w:r>
      <w:r>
        <w:rPr>
          <w:rFonts w:hint="eastAsia"/>
          <w:color w:val="auto"/>
          <w:lang w:val="en-US" w:eastAsia="zh-CN"/>
        </w:rPr>
        <w:t>20天，每天上午下午各一次，如未打卡（请假除外），视作不在岗，扣500元/天。管理人员每月打卡</w:t>
      </w:r>
      <w:r>
        <w:rPr>
          <w:rFonts w:hint="eastAsia"/>
          <w:color w:val="auto"/>
          <w:lang w:eastAsia="zh-CN"/>
        </w:rPr>
        <w:t>至少</w:t>
      </w:r>
      <w:r>
        <w:rPr>
          <w:rFonts w:hint="eastAsia"/>
          <w:color w:val="auto"/>
          <w:lang w:val="en-US" w:eastAsia="zh-CN"/>
        </w:rPr>
        <w:t>22天，每天上午下午各一次，如未打卡（请假除外），视作不在岗，扣200元/天。如需请假，需向采购人请假。如项目负责人或管理人员辞职，需提前一个月向采购人报备，经采购人同意后方可更换项目负责人或管理人员。更换后的项目负责人或管理人员必须有跟岗位相对应的职称及专业。</w:t>
      </w:r>
    </w:p>
    <w:p>
      <w:pPr>
        <w:pStyle w:val="29"/>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eastAsia="宋体"/>
          <w:color w:val="auto"/>
          <w:lang w:eastAsia="zh-CN"/>
        </w:rPr>
      </w:pPr>
      <w:r>
        <w:rPr>
          <w:rFonts w:hint="eastAsia"/>
          <w:color w:val="auto"/>
          <w:lang w:eastAsia="zh-CN"/>
        </w:rPr>
        <w:t>园林工人</w:t>
      </w:r>
      <w:r>
        <w:rPr>
          <w:rFonts w:hint="default"/>
          <w:color w:val="auto"/>
        </w:rPr>
        <w:t>每天一般工作8小时，上班时间随季节调整，遇有突击任务时</w:t>
      </w:r>
      <w:r>
        <w:rPr>
          <w:rFonts w:hint="eastAsia"/>
          <w:color w:val="auto"/>
          <w:lang w:eastAsia="zh-CN"/>
        </w:rPr>
        <w:t>，</w:t>
      </w:r>
      <w:r>
        <w:rPr>
          <w:rFonts w:hint="default"/>
          <w:color w:val="auto"/>
        </w:rPr>
        <w:t>必须无条件配合。</w:t>
      </w:r>
      <w:r>
        <w:rPr>
          <w:rFonts w:hint="eastAsia"/>
          <w:color w:val="auto"/>
          <w:lang w:eastAsia="zh-CN"/>
        </w:rPr>
        <w:t>监管系统如显示离线视为不在岗（请假除外，请假需提前向采购人报备）。</w:t>
      </w:r>
    </w:p>
    <w:p>
      <w:pPr>
        <w:pStyle w:val="29"/>
        <w:keepNext w:val="0"/>
        <w:keepLines w:val="0"/>
        <w:pageBreakBefore w:val="0"/>
        <w:widowControl w:val="0"/>
        <w:kinsoku/>
        <w:wordWrap/>
        <w:overflowPunct/>
        <w:topLinePunct w:val="0"/>
        <w:autoSpaceDE/>
        <w:autoSpaceDN/>
        <w:bidi w:val="0"/>
        <w:adjustRightInd/>
        <w:snapToGrid/>
        <w:spacing w:after="0" w:line="360" w:lineRule="auto"/>
        <w:textAlignment w:val="auto"/>
        <w:rPr>
          <w:rFonts w:hint="default"/>
          <w:color w:val="auto"/>
        </w:rPr>
      </w:pPr>
      <w:r>
        <w:rPr>
          <w:rFonts w:hint="default"/>
          <w:color w:val="auto"/>
        </w:rPr>
        <w:t>4.2养护质量验收标准和考核办法：</w:t>
      </w:r>
    </w:p>
    <w:p>
      <w:pPr>
        <w:pStyle w:val="29"/>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default"/>
          <w:color w:val="auto"/>
        </w:rPr>
      </w:pPr>
      <w:r>
        <w:rPr>
          <w:rFonts w:hint="default"/>
          <w:color w:val="auto"/>
        </w:rPr>
        <w:t>按照《永康市绿地养护质量标准》《永康市园林管理处绿地养护管理考核办法》（具体详见附件）进行验收和考核；验收和考核不合格者，永康市园林管理处根据合同条款有权取消中标单位的养护服务资格，对其没收履约保证金。</w:t>
      </w:r>
    </w:p>
    <w:p>
      <w:pPr>
        <w:pStyle w:val="29"/>
        <w:keepNext w:val="0"/>
        <w:keepLines w:val="0"/>
        <w:pageBreakBefore w:val="0"/>
        <w:widowControl w:val="0"/>
        <w:kinsoku/>
        <w:wordWrap/>
        <w:overflowPunct/>
        <w:topLinePunct w:val="0"/>
        <w:autoSpaceDE/>
        <w:autoSpaceDN/>
        <w:bidi w:val="0"/>
        <w:adjustRightInd/>
        <w:snapToGrid/>
        <w:spacing w:after="0" w:line="360" w:lineRule="auto"/>
        <w:textAlignment w:val="auto"/>
        <w:rPr>
          <w:rFonts w:hint="default"/>
          <w:color w:val="auto"/>
        </w:rPr>
      </w:pPr>
      <w:r>
        <w:rPr>
          <w:rFonts w:hint="default"/>
          <w:color w:val="auto"/>
        </w:rPr>
        <w:t>4.3其他质量及安全等要求</w:t>
      </w:r>
    </w:p>
    <w:p>
      <w:pPr>
        <w:pStyle w:val="29"/>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rPr>
          <w:rFonts w:hint="default"/>
          <w:color w:val="auto"/>
        </w:rPr>
      </w:pPr>
      <w:r>
        <w:rPr>
          <w:rFonts w:hint="default"/>
          <w:color w:val="auto"/>
        </w:rPr>
        <w:t xml:space="preserve">   1</w:t>
      </w:r>
      <w:r>
        <w:rPr>
          <w:rFonts w:hint="eastAsia"/>
          <w:color w:val="auto"/>
          <w:lang w:eastAsia="zh-CN"/>
        </w:rPr>
        <w:t>）</w:t>
      </w:r>
      <w:r>
        <w:rPr>
          <w:rFonts w:hint="default"/>
          <w:color w:val="auto"/>
        </w:rPr>
        <w:t>承包养护期限内，中标人应按照永康市园林绿化养护操作规程及合同约定的绿化养护质量标准、考核标准，合理组织，精心养护，保质保量完成养护管理任务。</w:t>
      </w:r>
    </w:p>
    <w:p>
      <w:pPr>
        <w:pStyle w:val="29"/>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rPr>
          <w:rFonts w:hint="default"/>
          <w:color w:val="auto"/>
          <w:lang w:val="en-US" w:eastAsia="zh-CN"/>
        </w:rPr>
      </w:pPr>
      <w:r>
        <w:rPr>
          <w:rFonts w:hint="default"/>
          <w:color w:val="auto"/>
        </w:rPr>
        <w:t xml:space="preserve">   2</w:t>
      </w:r>
      <w:r>
        <w:rPr>
          <w:rFonts w:hint="eastAsia"/>
          <w:color w:val="auto"/>
          <w:lang w:eastAsia="zh-CN"/>
        </w:rPr>
        <w:t>）</w:t>
      </w:r>
      <w:r>
        <w:rPr>
          <w:rFonts w:hint="default"/>
          <w:color w:val="auto"/>
        </w:rPr>
        <w:t>对本养护项目实施养护管理所用的一切劳动力、材料设备和服务由中标人自行组织，由此产生的一切费用由中标人承担。</w:t>
      </w:r>
    </w:p>
    <w:p>
      <w:pPr>
        <w:pStyle w:val="29"/>
        <w:keepNext w:val="0"/>
        <w:keepLines w:val="0"/>
        <w:pageBreakBefore w:val="0"/>
        <w:widowControl w:val="0"/>
        <w:kinsoku/>
        <w:wordWrap/>
        <w:overflowPunct/>
        <w:topLinePunct w:val="0"/>
        <w:autoSpaceDE/>
        <w:autoSpaceDN/>
        <w:bidi w:val="0"/>
        <w:adjustRightInd/>
        <w:snapToGrid/>
        <w:spacing w:after="0" w:line="360" w:lineRule="auto"/>
        <w:ind w:left="0" w:leftChars="0" w:firstLine="210" w:firstLineChars="100"/>
        <w:textAlignment w:val="auto"/>
        <w:rPr>
          <w:rFonts w:hint="default"/>
          <w:color w:val="auto"/>
        </w:rPr>
      </w:pPr>
      <w:r>
        <w:rPr>
          <w:rFonts w:hint="eastAsia"/>
          <w:color w:val="auto"/>
          <w:lang w:val="en-US" w:eastAsia="zh-CN"/>
        </w:rPr>
        <w:t xml:space="preserve"> 3</w:t>
      </w:r>
      <w:r>
        <w:rPr>
          <w:rFonts w:hint="eastAsia"/>
          <w:color w:val="auto"/>
          <w:lang w:eastAsia="zh-CN"/>
        </w:rPr>
        <w:t>）</w:t>
      </w:r>
      <w:r>
        <w:rPr>
          <w:rFonts w:hint="default"/>
          <w:color w:val="auto"/>
        </w:rPr>
        <w:t>中标人应在每月月末提供当月施工日记。</w:t>
      </w:r>
    </w:p>
    <w:p>
      <w:pPr>
        <w:pStyle w:val="29"/>
        <w:keepNext w:val="0"/>
        <w:keepLines w:val="0"/>
        <w:pageBreakBefore w:val="0"/>
        <w:widowControl w:val="0"/>
        <w:kinsoku/>
        <w:wordWrap/>
        <w:overflowPunct/>
        <w:topLinePunct w:val="0"/>
        <w:autoSpaceDE/>
        <w:autoSpaceDN/>
        <w:bidi w:val="0"/>
        <w:adjustRightInd/>
        <w:snapToGrid/>
        <w:spacing w:after="0" w:line="360" w:lineRule="auto"/>
        <w:ind w:left="0" w:leftChars="0" w:firstLine="210" w:firstLineChars="100"/>
        <w:textAlignment w:val="auto"/>
        <w:rPr>
          <w:rFonts w:hint="default"/>
          <w:color w:val="auto"/>
        </w:rPr>
      </w:pPr>
      <w:r>
        <w:rPr>
          <w:rFonts w:hint="default"/>
          <w:color w:val="auto"/>
        </w:rPr>
        <w:t xml:space="preserve"> </w:t>
      </w:r>
      <w:r>
        <w:rPr>
          <w:rFonts w:hint="eastAsia"/>
          <w:color w:val="auto"/>
          <w:lang w:val="en-US" w:eastAsia="zh-CN"/>
        </w:rPr>
        <w:t>4</w:t>
      </w:r>
      <w:r>
        <w:rPr>
          <w:rFonts w:hint="eastAsia"/>
          <w:color w:val="auto"/>
          <w:lang w:eastAsia="zh-CN"/>
        </w:rPr>
        <w:t>）</w:t>
      </w:r>
      <w:r>
        <w:rPr>
          <w:rFonts w:hint="default"/>
          <w:color w:val="auto"/>
        </w:rPr>
        <w:t>中标人必须重视安全生产，确保全年不出安全责任事故。养护服务期间，应按照规章制度进行养护作业，</w:t>
      </w:r>
      <w:r>
        <w:rPr>
          <w:rFonts w:hint="eastAsia"/>
          <w:color w:val="auto"/>
          <w:lang w:eastAsia="zh-CN"/>
        </w:rPr>
        <w:t>中标人必须给管理人员。园林工人缴纳意外伤害险，</w:t>
      </w:r>
      <w:r>
        <w:rPr>
          <w:rFonts w:hint="default"/>
          <w:color w:val="auto"/>
        </w:rPr>
        <w:t>在合同履约期间发生的一切安全、人身事故，均由中标人负责，永康市园林管理处不负任何责任。</w:t>
      </w:r>
    </w:p>
    <w:p>
      <w:pPr>
        <w:pStyle w:val="29"/>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rPr>
          <w:rFonts w:hint="default"/>
          <w:color w:val="auto"/>
        </w:rPr>
      </w:pPr>
      <w:r>
        <w:rPr>
          <w:rFonts w:hint="default"/>
          <w:color w:val="auto"/>
        </w:rPr>
        <w:t xml:space="preserve">  </w:t>
      </w:r>
      <w:r>
        <w:rPr>
          <w:rFonts w:hint="eastAsia"/>
          <w:color w:val="auto"/>
          <w:lang w:val="en-US" w:eastAsia="zh-CN"/>
        </w:rPr>
        <w:t>5）</w:t>
      </w:r>
      <w:r>
        <w:rPr>
          <w:rFonts w:hint="default"/>
          <w:color w:val="auto"/>
        </w:rPr>
        <w:t>采购人采用每月定期检查与随机抽查相结合的考核办法（附后），对中标人的养护质量进行考核评定。如采购人发现中标人未保质保量完成养护任务的，采购人有权对中标人采取处罚措施，情况严重的采购人有权中止合同。</w:t>
      </w:r>
    </w:p>
    <w:p>
      <w:pPr>
        <w:pStyle w:val="29"/>
        <w:keepNext w:val="0"/>
        <w:keepLines w:val="0"/>
        <w:pageBreakBefore w:val="0"/>
        <w:widowControl w:val="0"/>
        <w:kinsoku/>
        <w:wordWrap/>
        <w:overflowPunct/>
        <w:topLinePunct w:val="0"/>
        <w:autoSpaceDE/>
        <w:autoSpaceDN/>
        <w:bidi w:val="0"/>
        <w:adjustRightInd/>
        <w:snapToGrid/>
        <w:spacing w:after="0" w:line="360" w:lineRule="auto"/>
        <w:ind w:left="0" w:leftChars="0" w:firstLine="210" w:firstLineChars="100"/>
        <w:textAlignment w:val="auto"/>
        <w:rPr>
          <w:rFonts w:hint="default"/>
          <w:color w:val="auto"/>
        </w:rPr>
      </w:pPr>
      <w:r>
        <w:rPr>
          <w:rFonts w:hint="default"/>
          <w:color w:val="auto"/>
        </w:rPr>
        <w:t>4.4 人员配备</w:t>
      </w:r>
    </w:p>
    <w:p>
      <w:pPr>
        <w:pStyle w:val="29"/>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default"/>
          <w:color w:val="auto"/>
          <w:highlight w:val="none"/>
        </w:rPr>
      </w:pPr>
      <w:r>
        <w:rPr>
          <w:rFonts w:hint="eastAsia"/>
          <w:color w:val="auto"/>
          <w:highlight w:val="none"/>
          <w:lang w:eastAsia="zh-CN"/>
        </w:rPr>
        <w:t>招收工人的年龄和健康状况要符合有关规定。</w:t>
      </w:r>
    </w:p>
    <w:p>
      <w:pPr>
        <w:pStyle w:val="29"/>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default"/>
          <w:color w:val="auto"/>
          <w:highlight w:val="none"/>
        </w:rPr>
      </w:pPr>
      <w:r>
        <w:rPr>
          <w:rFonts w:hint="eastAsia"/>
          <w:color w:val="auto"/>
          <w:highlight w:val="none"/>
          <w:lang w:eastAsia="zh-CN"/>
        </w:rPr>
        <w:t>区块一按</w:t>
      </w:r>
      <w:r>
        <w:rPr>
          <w:rFonts w:hint="default"/>
          <w:color w:val="auto"/>
          <w:highlight w:val="none"/>
          <w:lang w:eastAsia="zh-CN"/>
        </w:rPr>
        <w:t>每</w:t>
      </w:r>
      <w:r>
        <w:rPr>
          <w:rFonts w:hint="eastAsia"/>
          <w:color w:val="auto"/>
          <w:highlight w:val="none"/>
          <w:lang w:val="en-US" w:eastAsia="zh-CN"/>
        </w:rPr>
        <w:t>8000m</w:t>
      </w:r>
      <w:r>
        <w:rPr>
          <w:rFonts w:hint="default"/>
          <w:color w:val="auto"/>
          <w:highlight w:val="none"/>
          <w:lang w:val="en-US" w:eastAsia="zh-CN"/>
        </w:rPr>
        <w:t>²</w:t>
      </w:r>
      <w:r>
        <w:rPr>
          <w:rFonts w:hint="default"/>
          <w:color w:val="auto"/>
          <w:highlight w:val="none"/>
          <w:lang w:eastAsia="zh-CN"/>
        </w:rPr>
        <w:t>至少安排一名养护人员</w:t>
      </w:r>
      <w:r>
        <w:rPr>
          <w:rFonts w:hint="eastAsia"/>
          <w:color w:val="auto"/>
          <w:highlight w:val="none"/>
          <w:lang w:eastAsia="zh-CN"/>
        </w:rPr>
        <w:t>的原则，配备园林工人不少于</w:t>
      </w:r>
      <w:r>
        <w:rPr>
          <w:rFonts w:hint="eastAsia"/>
          <w:color w:val="auto"/>
          <w:highlight w:val="none"/>
          <w:lang w:val="en-US" w:eastAsia="zh-CN"/>
        </w:rPr>
        <w:t>58</w:t>
      </w:r>
      <w:r>
        <w:rPr>
          <w:rFonts w:hint="eastAsia"/>
          <w:color w:val="auto"/>
          <w:highlight w:val="none"/>
          <w:lang w:eastAsia="zh-CN"/>
        </w:rPr>
        <w:t>人。区块二：位于城区，绿地分布较零散，按</w:t>
      </w:r>
      <w:r>
        <w:rPr>
          <w:rFonts w:hint="default"/>
          <w:color w:val="auto"/>
          <w:highlight w:val="none"/>
          <w:lang w:eastAsia="zh-CN"/>
        </w:rPr>
        <w:t>每</w:t>
      </w:r>
      <w:r>
        <w:rPr>
          <w:rFonts w:hint="eastAsia"/>
          <w:color w:val="FF0000"/>
          <w:highlight w:val="none"/>
          <w:lang w:val="en-US" w:eastAsia="zh-CN"/>
        </w:rPr>
        <w:t>8000m²</w:t>
      </w:r>
      <w:r>
        <w:rPr>
          <w:rFonts w:hint="default"/>
          <w:color w:val="auto"/>
          <w:highlight w:val="none"/>
          <w:lang w:eastAsia="zh-CN"/>
        </w:rPr>
        <w:t>至少安排一名养护人员</w:t>
      </w:r>
      <w:r>
        <w:rPr>
          <w:rFonts w:hint="eastAsia"/>
          <w:color w:val="auto"/>
          <w:highlight w:val="none"/>
          <w:lang w:eastAsia="zh-CN"/>
        </w:rPr>
        <w:t>的原则，配备园林工人不少于</w:t>
      </w:r>
      <w:r>
        <w:rPr>
          <w:rFonts w:hint="eastAsia"/>
          <w:color w:val="auto"/>
          <w:highlight w:val="none"/>
          <w:lang w:val="en-US" w:eastAsia="zh-CN"/>
        </w:rPr>
        <w:t>37</w:t>
      </w:r>
      <w:r>
        <w:rPr>
          <w:rFonts w:hint="eastAsia"/>
          <w:color w:val="auto"/>
          <w:highlight w:val="none"/>
          <w:lang w:eastAsia="zh-CN"/>
        </w:rPr>
        <w:t>人。区块三按</w:t>
      </w:r>
      <w:r>
        <w:rPr>
          <w:rFonts w:hint="default"/>
          <w:color w:val="auto"/>
          <w:highlight w:val="none"/>
          <w:lang w:eastAsia="zh-CN"/>
        </w:rPr>
        <w:t>每</w:t>
      </w:r>
      <w:r>
        <w:rPr>
          <w:rFonts w:hint="eastAsia"/>
          <w:color w:val="auto"/>
          <w:highlight w:val="none"/>
          <w:lang w:val="en-US" w:eastAsia="zh-CN"/>
        </w:rPr>
        <w:t>8000m</w:t>
      </w:r>
      <w:r>
        <w:rPr>
          <w:rFonts w:hint="default"/>
          <w:color w:val="auto"/>
          <w:highlight w:val="none"/>
          <w:lang w:val="en-US" w:eastAsia="zh-CN"/>
        </w:rPr>
        <w:t>²</w:t>
      </w:r>
      <w:r>
        <w:rPr>
          <w:rFonts w:hint="default"/>
          <w:color w:val="auto"/>
          <w:highlight w:val="none"/>
          <w:lang w:eastAsia="zh-CN"/>
        </w:rPr>
        <w:t>至少安排一名养护人员</w:t>
      </w:r>
      <w:r>
        <w:rPr>
          <w:rFonts w:hint="eastAsia"/>
          <w:color w:val="auto"/>
          <w:highlight w:val="none"/>
          <w:lang w:eastAsia="zh-CN"/>
        </w:rPr>
        <w:t>的原则，配备园林工人不少于</w:t>
      </w:r>
      <w:r>
        <w:rPr>
          <w:rFonts w:hint="eastAsia"/>
          <w:color w:val="auto"/>
          <w:highlight w:val="none"/>
          <w:lang w:val="en-US" w:eastAsia="zh-CN"/>
        </w:rPr>
        <w:t xml:space="preserve">16 </w:t>
      </w:r>
      <w:r>
        <w:rPr>
          <w:rFonts w:hint="eastAsia"/>
          <w:color w:val="auto"/>
          <w:highlight w:val="none"/>
          <w:lang w:eastAsia="zh-CN"/>
        </w:rPr>
        <w:t>人。</w:t>
      </w:r>
      <w:r>
        <w:rPr>
          <w:rFonts w:hint="default"/>
          <w:color w:val="auto"/>
          <w:highlight w:val="none"/>
        </w:rPr>
        <w:t>园林工人每月最低工资不得少于永康市最低工资标准；养老险由中标人另行缴纳，个人缴纳部分由相应人员承担，并必须享有高、低温补贴，工资必须每月按时发放。</w:t>
      </w:r>
    </w:p>
    <w:p>
      <w:pPr>
        <w:pStyle w:val="29"/>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color w:val="auto"/>
          <w:highlight w:val="none"/>
          <w:lang w:eastAsia="zh-CN"/>
        </w:rPr>
      </w:pPr>
      <w:r>
        <w:rPr>
          <w:rFonts w:hint="default"/>
          <w:color w:val="auto"/>
          <w:highlight w:val="none"/>
        </w:rPr>
        <w:t>采购人原配备</w:t>
      </w:r>
      <w:r>
        <w:rPr>
          <w:rFonts w:hint="eastAsia"/>
          <w:color w:val="auto"/>
          <w:highlight w:val="none"/>
          <w:lang w:eastAsia="zh-CN"/>
        </w:rPr>
        <w:t>园林工人工作能力强的，中标人可继续录用，另行签订劳务合同，录用人员工资由中标人自行支付。</w:t>
      </w:r>
    </w:p>
    <w:p>
      <w:pPr>
        <w:pStyle w:val="29"/>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color w:val="auto"/>
          <w:highlight w:val="none"/>
          <w:lang w:eastAsia="zh-CN"/>
        </w:rPr>
      </w:pPr>
      <w:r>
        <w:rPr>
          <w:rFonts w:hint="eastAsia"/>
          <w:color w:val="auto"/>
          <w:highlight w:val="none"/>
          <w:lang w:eastAsia="zh-CN"/>
        </w:rPr>
        <w:t>各区块项目负责人及管理人员不可重复。采购人有权要求更换不称职的项目负责人及管理人员。</w:t>
      </w:r>
    </w:p>
    <w:p>
      <w:pPr>
        <w:pStyle w:val="29"/>
        <w:keepNext w:val="0"/>
        <w:keepLines w:val="0"/>
        <w:pageBreakBefore w:val="0"/>
        <w:widowControl w:val="0"/>
        <w:kinsoku/>
        <w:wordWrap/>
        <w:overflowPunct/>
        <w:topLinePunct w:val="0"/>
        <w:autoSpaceDE/>
        <w:autoSpaceDN/>
        <w:bidi w:val="0"/>
        <w:adjustRightInd/>
        <w:snapToGrid/>
        <w:spacing w:after="0" w:line="360" w:lineRule="auto"/>
        <w:ind w:left="0" w:leftChars="0" w:firstLine="210" w:firstLineChars="100"/>
        <w:textAlignment w:val="auto"/>
        <w:rPr>
          <w:rFonts w:hint="eastAsia"/>
          <w:color w:val="auto"/>
          <w:lang w:val="en-US" w:eastAsia="zh-CN"/>
        </w:rPr>
      </w:pPr>
      <w:r>
        <w:rPr>
          <w:rFonts w:hint="eastAsia"/>
          <w:color w:val="auto"/>
          <w:lang w:val="en-US" w:eastAsia="zh-CN"/>
        </w:rPr>
        <w:t>4.5设备要求</w:t>
      </w:r>
    </w:p>
    <w:p>
      <w:pPr>
        <w:pStyle w:val="29"/>
        <w:keepNext w:val="0"/>
        <w:keepLines w:val="0"/>
        <w:pageBreakBefore w:val="0"/>
        <w:widowControl w:val="0"/>
        <w:kinsoku/>
        <w:wordWrap/>
        <w:overflowPunct/>
        <w:topLinePunct w:val="0"/>
        <w:autoSpaceDE/>
        <w:autoSpaceDN/>
        <w:bidi w:val="0"/>
        <w:adjustRightInd/>
        <w:snapToGrid/>
        <w:spacing w:after="0" w:line="360" w:lineRule="auto"/>
        <w:ind w:left="0" w:leftChars="0" w:firstLine="210" w:firstLineChars="100"/>
        <w:textAlignment w:val="auto"/>
        <w:rPr>
          <w:rFonts w:hint="default"/>
          <w:color w:val="auto"/>
          <w:lang w:val="en-US" w:eastAsia="zh-CN"/>
        </w:rPr>
      </w:pPr>
      <w:r>
        <w:rPr>
          <w:rFonts w:hint="eastAsia"/>
          <w:color w:val="auto"/>
          <w:lang w:val="en-US" w:eastAsia="zh-CN"/>
        </w:rPr>
        <w:t xml:space="preserve">  相关自有设备需进入永康项目部仓库，招标人将对投标人提供的设备进行抽查考核，基础设备缺少扣100分/台，新型或特种设备缺少扣2000分/台。</w:t>
      </w:r>
    </w:p>
    <w:p>
      <w:pPr>
        <w:pStyle w:val="29"/>
        <w:keepNext w:val="0"/>
        <w:keepLines w:val="0"/>
        <w:pageBreakBefore w:val="0"/>
        <w:widowControl w:val="0"/>
        <w:kinsoku/>
        <w:wordWrap/>
        <w:overflowPunct/>
        <w:topLinePunct w:val="0"/>
        <w:autoSpaceDE/>
        <w:autoSpaceDN/>
        <w:bidi w:val="0"/>
        <w:adjustRightInd/>
        <w:snapToGrid/>
        <w:spacing w:after="0" w:line="360" w:lineRule="auto"/>
        <w:ind w:left="0" w:leftChars="0" w:firstLine="211" w:firstLineChars="100"/>
        <w:textAlignment w:val="auto"/>
        <w:rPr>
          <w:rFonts w:hint="eastAsia" w:ascii="Times New Roman" w:hAnsi="Times New Roman" w:cs="Times New Roman"/>
          <w:b/>
          <w:bCs/>
          <w:color w:val="FF0000"/>
          <w:lang w:eastAsia="zh-CN"/>
        </w:rPr>
      </w:pPr>
      <w:r>
        <w:rPr>
          <w:rFonts w:hint="default" w:ascii="Times New Roman" w:hAnsi="Times New Roman" w:cs="Times New Roman"/>
          <w:b/>
          <w:bCs/>
          <w:color w:val="FF0000"/>
        </w:rPr>
        <w:t>▲4.</w:t>
      </w:r>
      <w:r>
        <w:rPr>
          <w:rFonts w:hint="eastAsia" w:ascii="Times New Roman" w:hAnsi="Times New Roman" w:cs="Times New Roman"/>
          <w:b/>
          <w:bCs/>
          <w:color w:val="FF0000"/>
          <w:lang w:val="en-US" w:eastAsia="zh-CN"/>
        </w:rPr>
        <w:t>6</w:t>
      </w:r>
      <w:r>
        <w:rPr>
          <w:rFonts w:hint="default" w:ascii="Times New Roman" w:hAnsi="Times New Roman" w:cs="Times New Roman"/>
          <w:b/>
          <w:bCs/>
          <w:color w:val="FF0000"/>
        </w:rPr>
        <w:t>中标人必须在合同签订后3个月内建立对园林工人出勤在岗工作轨迹的电子监管系统，同时提供给采购人监督考核。</w:t>
      </w:r>
      <w:r>
        <w:rPr>
          <w:rFonts w:hint="eastAsia" w:ascii="Times New Roman" w:hAnsi="Times New Roman" w:cs="Times New Roman"/>
          <w:b/>
          <w:bCs/>
          <w:color w:val="FF0000"/>
          <w:lang w:eastAsia="zh-CN"/>
        </w:rPr>
        <w:t>中标人建立电子监管系统超出规定期限或不能提供给采购人正常监督考核的，采购人有权终止合同，并没收履约保证金。</w:t>
      </w:r>
    </w:p>
    <w:p>
      <w:pPr>
        <w:pStyle w:val="29"/>
        <w:keepNext w:val="0"/>
        <w:keepLines w:val="0"/>
        <w:pageBreakBefore w:val="0"/>
        <w:widowControl w:val="0"/>
        <w:kinsoku/>
        <w:wordWrap/>
        <w:overflowPunct/>
        <w:topLinePunct w:val="0"/>
        <w:autoSpaceDE/>
        <w:autoSpaceDN/>
        <w:bidi w:val="0"/>
        <w:adjustRightInd/>
        <w:snapToGrid/>
        <w:spacing w:after="0" w:line="360" w:lineRule="auto"/>
        <w:ind w:left="0" w:leftChars="0" w:firstLine="210" w:firstLineChars="100"/>
        <w:textAlignment w:val="auto"/>
        <w:rPr>
          <w:rFonts w:hint="default"/>
          <w:color w:val="auto"/>
          <w:lang w:eastAsia="zh-CN"/>
        </w:rPr>
      </w:pPr>
      <w:r>
        <w:rPr>
          <w:rFonts w:hint="default"/>
          <w:color w:val="auto"/>
          <w:lang w:eastAsia="zh-CN"/>
        </w:rPr>
        <w:t>4.</w:t>
      </w:r>
      <w:r>
        <w:rPr>
          <w:rFonts w:hint="eastAsia"/>
          <w:color w:val="auto"/>
          <w:lang w:val="en-US" w:eastAsia="zh-CN"/>
        </w:rPr>
        <w:t>7若考核合格者续签合同的，</w:t>
      </w:r>
      <w:r>
        <w:rPr>
          <w:rFonts w:hint="default"/>
          <w:color w:val="auto"/>
          <w:lang w:eastAsia="zh-CN"/>
        </w:rPr>
        <w:t>园林设施油漆件要无条件按原色全部油漆一次</w:t>
      </w:r>
      <w:r>
        <w:rPr>
          <w:rFonts w:hint="eastAsia"/>
          <w:color w:val="auto"/>
          <w:lang w:eastAsia="zh-CN"/>
        </w:rPr>
        <w:t>，</w:t>
      </w:r>
      <w:r>
        <w:rPr>
          <w:rFonts w:hint="default"/>
          <w:color w:val="auto"/>
          <w:lang w:eastAsia="zh-CN"/>
        </w:rPr>
        <w:t>（油漆材料和油漆工序须经甲方认可）。原存在苗木如有病害，中标人需进行救治；如有死亡，由中标人移除并补种直至存活（补种苗木大小、品种应与原苗木相同），且费用由中标人自行承担。</w:t>
      </w:r>
    </w:p>
    <w:p>
      <w:pPr>
        <w:pStyle w:val="8"/>
        <w:keepNext/>
        <w:keepLines/>
        <w:pageBreakBefore w:val="0"/>
        <w:widowControl w:val="0"/>
        <w:kinsoku/>
        <w:wordWrap/>
        <w:overflowPunct/>
        <w:topLinePunct w:val="0"/>
        <w:autoSpaceDE/>
        <w:autoSpaceDN/>
        <w:bidi w:val="0"/>
        <w:adjustRightInd/>
        <w:snapToGrid/>
        <w:spacing w:line="400" w:lineRule="exact"/>
        <w:textAlignment w:val="auto"/>
        <w:rPr>
          <w:rFonts w:hint="eastAsia"/>
          <w:lang w:eastAsia="zh-CN"/>
        </w:rPr>
      </w:pPr>
      <w:r>
        <w:rPr>
          <w:rFonts w:hint="default"/>
        </w:rPr>
        <w:t>二、商务要求</w:t>
      </w:r>
      <w:r>
        <w:rPr>
          <w:rFonts w:hint="eastAsia"/>
          <w:lang w:eastAsia="zh-CN"/>
        </w:rPr>
        <w:t>：</w:t>
      </w:r>
    </w:p>
    <w:p>
      <w:pPr>
        <w:pStyle w:val="29"/>
        <w:keepNext w:val="0"/>
        <w:keepLines w:val="0"/>
        <w:pageBreakBefore w:val="0"/>
        <w:widowControl w:val="0"/>
        <w:kinsoku/>
        <w:wordWrap/>
        <w:overflowPunct/>
        <w:topLinePunct w:val="0"/>
        <w:autoSpaceDE/>
        <w:autoSpaceDN/>
        <w:bidi w:val="0"/>
        <w:adjustRightInd/>
        <w:snapToGrid/>
        <w:spacing w:after="0" w:line="360" w:lineRule="auto"/>
        <w:ind w:left="0" w:leftChars="0" w:firstLine="210" w:firstLineChars="100"/>
        <w:textAlignment w:val="auto"/>
        <w:rPr>
          <w:rFonts w:hint="default"/>
          <w:color w:val="auto"/>
        </w:rPr>
      </w:pPr>
      <w:r>
        <w:rPr>
          <w:rFonts w:hint="default"/>
          <w:color w:val="auto"/>
        </w:rPr>
        <w:t>1、按招标项目的技术要求，投标方根据项目特点和企业条件确定投标报价。投标方所报的投标报价为本项目的综合单价和总价，包括人工费、材料费、管理费和税金等所有费用，如有漏项，视同已包含在其它项目中。如有新接管的绿地，采购人验收合格后可移交中标人养护管理，费用按</w:t>
      </w:r>
      <w:r>
        <w:rPr>
          <w:rFonts w:hint="eastAsia"/>
          <w:color w:val="auto"/>
          <w:lang w:eastAsia="zh-CN"/>
        </w:rPr>
        <w:t>本次</w:t>
      </w:r>
      <w:r>
        <w:rPr>
          <w:rFonts w:hint="default"/>
          <w:color w:val="auto"/>
        </w:rPr>
        <w:t>投标</w:t>
      </w:r>
      <w:r>
        <w:rPr>
          <w:rFonts w:hint="eastAsia"/>
          <w:color w:val="auto"/>
          <w:lang w:eastAsia="zh-CN"/>
        </w:rPr>
        <w:t>中标时的合同</w:t>
      </w:r>
      <w:r>
        <w:rPr>
          <w:rFonts w:hint="default"/>
          <w:color w:val="auto"/>
        </w:rPr>
        <w:t>综合单价另计；如遇政策性等不可抗原因，造成中标人管养绿地面积减少的，按投标综合单价减少中标人相应养护费用。</w:t>
      </w:r>
    </w:p>
    <w:p>
      <w:pPr>
        <w:pStyle w:val="29"/>
        <w:keepNext w:val="0"/>
        <w:keepLines w:val="0"/>
        <w:pageBreakBefore w:val="0"/>
        <w:widowControl w:val="0"/>
        <w:kinsoku/>
        <w:wordWrap/>
        <w:overflowPunct/>
        <w:topLinePunct w:val="0"/>
        <w:autoSpaceDE/>
        <w:autoSpaceDN/>
        <w:bidi w:val="0"/>
        <w:adjustRightInd/>
        <w:snapToGrid/>
        <w:spacing w:after="0" w:line="360" w:lineRule="auto"/>
        <w:ind w:left="0" w:leftChars="0" w:firstLine="210" w:firstLineChars="100"/>
        <w:textAlignment w:val="auto"/>
        <w:rPr>
          <w:rFonts w:hint="default"/>
          <w:color w:val="auto"/>
        </w:rPr>
      </w:pPr>
      <w:r>
        <w:rPr>
          <w:rFonts w:hint="default"/>
          <w:color w:val="auto"/>
        </w:rPr>
        <w:t>2、养护期间使用的水、电、农药、肥料等由中标人自行承担。</w:t>
      </w:r>
    </w:p>
    <w:p>
      <w:pPr>
        <w:pStyle w:val="29"/>
        <w:keepNext w:val="0"/>
        <w:keepLines w:val="0"/>
        <w:pageBreakBefore w:val="0"/>
        <w:widowControl w:val="0"/>
        <w:kinsoku/>
        <w:wordWrap/>
        <w:overflowPunct/>
        <w:topLinePunct w:val="0"/>
        <w:autoSpaceDE/>
        <w:autoSpaceDN/>
        <w:bidi w:val="0"/>
        <w:adjustRightInd/>
        <w:snapToGrid/>
        <w:spacing w:after="0" w:line="360" w:lineRule="auto"/>
        <w:ind w:left="0" w:leftChars="0" w:firstLine="211" w:firstLineChars="100"/>
        <w:textAlignment w:val="auto"/>
        <w:rPr>
          <w:rFonts w:hint="eastAsia" w:eastAsia="宋体"/>
          <w:b/>
          <w:bCs/>
          <w:color w:val="auto"/>
          <w:lang w:eastAsia="zh-CN"/>
        </w:rPr>
      </w:pPr>
      <w:r>
        <w:rPr>
          <w:rFonts w:hint="default"/>
          <w:b/>
          <w:bCs/>
          <w:color w:val="auto"/>
        </w:rPr>
        <w:t>3、付款方式</w:t>
      </w:r>
      <w:r>
        <w:rPr>
          <w:rFonts w:hint="eastAsia"/>
          <w:b/>
          <w:bCs/>
          <w:color w:val="auto"/>
          <w:lang w:eastAsia="zh-CN"/>
        </w:rPr>
        <w:t>：</w:t>
      </w:r>
    </w:p>
    <w:p>
      <w:pPr>
        <w:pStyle w:val="29"/>
        <w:keepNext w:val="0"/>
        <w:keepLines w:val="0"/>
        <w:pageBreakBefore w:val="0"/>
        <w:widowControl w:val="0"/>
        <w:kinsoku/>
        <w:wordWrap/>
        <w:overflowPunct/>
        <w:topLinePunct w:val="0"/>
        <w:autoSpaceDE/>
        <w:autoSpaceDN/>
        <w:bidi w:val="0"/>
        <w:adjustRightInd/>
        <w:snapToGrid/>
        <w:spacing w:after="0" w:line="360" w:lineRule="auto"/>
        <w:ind w:left="0" w:leftChars="0" w:firstLine="422" w:firstLineChars="200"/>
        <w:textAlignment w:val="auto"/>
        <w:rPr>
          <w:rFonts w:hint="default"/>
          <w:b/>
          <w:bCs/>
          <w:color w:val="auto"/>
        </w:rPr>
      </w:pPr>
      <w:r>
        <w:rPr>
          <w:rFonts w:hint="default"/>
          <w:b/>
          <w:bCs/>
          <w:color w:val="FF0000"/>
        </w:rPr>
        <w:t>付款方式</w:t>
      </w:r>
      <w:r>
        <w:rPr>
          <w:rFonts w:hint="default" w:ascii="Times New Roman" w:hAnsi="Times New Roman" w:cs="Times New Roman"/>
          <w:b/>
          <w:bCs/>
          <w:color w:val="FF0000"/>
        </w:rPr>
        <w:t>：</w:t>
      </w:r>
      <w:r>
        <w:rPr>
          <w:rFonts w:hint="default"/>
          <w:b/>
          <w:bCs/>
          <w:color w:val="auto"/>
        </w:rPr>
        <w:t>先服务后付费，按月支付；中标人需随款项支付进度提供正式税务发票。</w:t>
      </w:r>
    </w:p>
    <w:p>
      <w:pPr>
        <w:pStyle w:val="29"/>
        <w:keepNext w:val="0"/>
        <w:keepLines w:val="0"/>
        <w:pageBreakBefore w:val="0"/>
        <w:widowControl w:val="0"/>
        <w:kinsoku/>
        <w:wordWrap/>
        <w:overflowPunct/>
        <w:topLinePunct w:val="0"/>
        <w:autoSpaceDE/>
        <w:autoSpaceDN/>
        <w:bidi w:val="0"/>
        <w:adjustRightInd/>
        <w:snapToGrid/>
        <w:spacing w:after="0" w:line="360" w:lineRule="auto"/>
        <w:ind w:left="0" w:leftChars="0" w:firstLine="422" w:firstLineChars="200"/>
        <w:textAlignment w:val="auto"/>
        <w:rPr>
          <w:rFonts w:hint="default"/>
          <w:b/>
          <w:bCs/>
          <w:color w:val="auto"/>
        </w:rPr>
      </w:pPr>
      <w:r>
        <w:rPr>
          <w:rFonts w:hint="default"/>
          <w:b/>
          <w:bCs/>
          <w:color w:val="auto"/>
        </w:rPr>
        <w:t>每月支付养护服务费：合同价款/养护服务月数-月考核扣款。</w:t>
      </w:r>
    </w:p>
    <w:p>
      <w:pPr>
        <w:pStyle w:val="29"/>
        <w:keepNext w:val="0"/>
        <w:keepLines w:val="0"/>
        <w:pageBreakBefore w:val="0"/>
        <w:widowControl w:val="0"/>
        <w:kinsoku/>
        <w:wordWrap/>
        <w:overflowPunct/>
        <w:topLinePunct w:val="0"/>
        <w:autoSpaceDE/>
        <w:autoSpaceDN/>
        <w:bidi w:val="0"/>
        <w:adjustRightInd/>
        <w:snapToGrid/>
        <w:spacing w:after="0" w:line="360" w:lineRule="auto"/>
        <w:ind w:left="0" w:leftChars="0" w:firstLine="210" w:firstLineChars="100"/>
        <w:textAlignment w:val="auto"/>
        <w:rPr>
          <w:rFonts w:hint="default"/>
          <w:color w:val="auto"/>
        </w:rPr>
      </w:pPr>
      <w:r>
        <w:rPr>
          <w:rFonts w:hint="default"/>
          <w:color w:val="auto"/>
        </w:rPr>
        <w:t>4、其他要求</w:t>
      </w:r>
    </w:p>
    <w:p>
      <w:pPr>
        <w:pStyle w:val="29"/>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b/>
          <w:bCs/>
          <w:color w:val="auto"/>
          <w:sz w:val="24"/>
          <w:szCs w:val="32"/>
          <w:lang w:eastAsia="zh-CN"/>
        </w:rPr>
      </w:pPr>
      <w:r>
        <w:rPr>
          <w:rFonts w:hint="default"/>
          <w:color w:val="auto"/>
          <w:highlight w:val="none"/>
        </w:rPr>
        <w:t>供应商在进行绿化维护工作过程中其使用的工具设备和工艺方法的控制必须符合国家现行节能环保政策要求，优先使用节能环保设备。</w:t>
      </w:r>
    </w:p>
    <w:p>
      <w:pPr>
        <w:pStyle w:val="8"/>
        <w:numPr>
          <w:ilvl w:val="0"/>
          <w:numId w:val="5"/>
        </w:numPr>
        <w:rPr>
          <w:rFonts w:hint="default"/>
        </w:rPr>
      </w:pPr>
      <w:r>
        <w:rPr>
          <w:rFonts w:hint="eastAsia"/>
          <w:lang w:eastAsia="zh-CN"/>
        </w:rPr>
        <w:t>招标需求一览表：</w:t>
      </w:r>
    </w:p>
    <w:p>
      <w:pPr>
        <w:snapToGrid w:val="0"/>
        <w:spacing w:before="120" w:beforeLines="50" w:after="120" w:afterLines="50"/>
        <w:jc w:val="center"/>
        <w:rPr>
          <w:rFonts w:hint="eastAsia" w:ascii="宋体" w:hAnsi="宋体" w:eastAsia="宋体" w:cs="宋体"/>
          <w:b/>
          <w:bCs/>
          <w:color w:val="000000"/>
          <w:kern w:val="0"/>
          <w:sz w:val="28"/>
          <w:szCs w:val="28"/>
          <w:lang w:val="en-US" w:eastAsia="zh-CN"/>
        </w:rPr>
      </w:pPr>
      <w:r>
        <w:rPr>
          <w:rFonts w:hint="eastAsia" w:ascii="宋体" w:hAnsi="宋体" w:cs="宋体"/>
          <w:b/>
          <w:bCs/>
          <w:color w:val="000000"/>
          <w:kern w:val="0"/>
          <w:sz w:val="28"/>
          <w:szCs w:val="28"/>
          <w:lang w:eastAsia="zh-CN"/>
        </w:rPr>
        <w:t>区块一：</w:t>
      </w:r>
      <w:r>
        <w:rPr>
          <w:rFonts w:hint="eastAsia" w:ascii="宋体" w:hAnsi="宋体" w:cs="宋体"/>
          <w:b/>
          <w:bCs/>
          <w:color w:val="000000"/>
          <w:kern w:val="0"/>
          <w:sz w:val="28"/>
          <w:szCs w:val="28"/>
        </w:rPr>
        <w:t>经济开发区</w:t>
      </w:r>
      <w:r>
        <w:rPr>
          <w:rFonts w:hint="eastAsia" w:ascii="宋体" w:hAnsi="宋体" w:cs="宋体"/>
          <w:b/>
          <w:bCs/>
          <w:color w:val="000000"/>
          <w:kern w:val="0"/>
          <w:sz w:val="28"/>
          <w:szCs w:val="28"/>
          <w:u w:val="none"/>
          <w:lang w:val="en-US" w:eastAsia="zh-CN"/>
        </w:rPr>
        <w:t>(</w:t>
      </w:r>
      <w:r>
        <w:rPr>
          <w:rFonts w:hint="eastAsia" w:ascii="宋体" w:hAnsi="宋体" w:cs="宋体"/>
          <w:b/>
          <w:bCs/>
          <w:color w:val="000000"/>
          <w:kern w:val="0"/>
          <w:sz w:val="28"/>
          <w:szCs w:val="28"/>
          <w:u w:val="none"/>
        </w:rPr>
        <w:t>Ⅱ</w:t>
      </w:r>
      <w:r>
        <w:rPr>
          <w:rFonts w:hint="eastAsia" w:ascii="宋体" w:hAnsi="宋体" w:cs="宋体"/>
          <w:b/>
          <w:bCs/>
          <w:color w:val="000000"/>
          <w:kern w:val="0"/>
          <w:sz w:val="28"/>
          <w:szCs w:val="28"/>
        </w:rPr>
        <w:t>标段</w:t>
      </w:r>
      <w:r>
        <w:rPr>
          <w:rFonts w:hint="eastAsia" w:ascii="宋体" w:hAnsi="宋体" w:cs="宋体"/>
          <w:b/>
          <w:bCs/>
          <w:color w:val="000000"/>
          <w:kern w:val="0"/>
          <w:sz w:val="28"/>
          <w:szCs w:val="28"/>
          <w:lang w:val="en-US" w:eastAsia="zh-CN"/>
        </w:rPr>
        <w:t>)</w:t>
      </w:r>
      <w:r>
        <w:rPr>
          <w:rFonts w:hint="eastAsia" w:ascii="宋体" w:hAnsi="宋体" w:cs="宋体"/>
          <w:b/>
          <w:bCs/>
          <w:color w:val="000000"/>
          <w:kern w:val="0"/>
          <w:sz w:val="28"/>
          <w:szCs w:val="28"/>
        </w:rPr>
        <w:t>绿地</w:t>
      </w:r>
      <w:r>
        <w:rPr>
          <w:rFonts w:hint="eastAsia" w:ascii="宋体" w:hAnsi="宋体" w:cs="宋体"/>
          <w:b/>
          <w:bCs/>
          <w:color w:val="000000"/>
          <w:kern w:val="0"/>
          <w:sz w:val="28"/>
          <w:szCs w:val="28"/>
          <w:lang w:eastAsia="zh-CN"/>
        </w:rPr>
        <w:t>面积清单</w:t>
      </w:r>
    </w:p>
    <w:tbl>
      <w:tblPr>
        <w:tblStyle w:val="31"/>
        <w:tblW w:w="0" w:type="auto"/>
        <w:tblInd w:w="1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3147"/>
        <w:gridCol w:w="2865"/>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849" w:type="dxa"/>
            <w:noWrap w:val="0"/>
            <w:vAlign w:val="top"/>
          </w:tcPr>
          <w:p>
            <w:pPr>
              <w:snapToGrid w:val="0"/>
              <w:spacing w:before="120" w:beforeLines="50" w:after="120" w:afterLines="50"/>
              <w:jc w:val="center"/>
              <w:rPr>
                <w:rFonts w:hint="eastAsia" w:ascii="宋体" w:hAnsi="宋体" w:cs="宋体"/>
                <w:b/>
                <w:bCs/>
                <w:color w:val="000000"/>
                <w:kern w:val="0"/>
                <w:sz w:val="21"/>
                <w:szCs w:val="21"/>
              </w:rPr>
            </w:pPr>
            <w:r>
              <w:rPr>
                <w:rFonts w:hint="eastAsia" w:ascii="宋体" w:hAnsi="宋体" w:cs="宋体"/>
                <w:b/>
                <w:bCs/>
                <w:color w:val="000000"/>
                <w:kern w:val="0"/>
                <w:sz w:val="21"/>
                <w:szCs w:val="21"/>
              </w:rPr>
              <w:t>序号</w:t>
            </w:r>
          </w:p>
        </w:tc>
        <w:tc>
          <w:tcPr>
            <w:tcW w:w="3147" w:type="dxa"/>
            <w:noWrap w:val="0"/>
            <w:vAlign w:val="top"/>
          </w:tcPr>
          <w:p>
            <w:pPr>
              <w:snapToGrid w:val="0"/>
              <w:spacing w:before="120" w:beforeLines="50" w:after="120" w:afterLines="50"/>
              <w:jc w:val="center"/>
              <w:rPr>
                <w:rFonts w:hint="eastAsia" w:ascii="宋体" w:hAnsi="宋体" w:cs="宋体"/>
                <w:b/>
                <w:bCs/>
                <w:color w:val="000000"/>
                <w:kern w:val="0"/>
                <w:sz w:val="21"/>
                <w:szCs w:val="21"/>
              </w:rPr>
            </w:pPr>
            <w:r>
              <w:rPr>
                <w:rFonts w:hint="eastAsia" w:ascii="宋体" w:hAnsi="宋体" w:cs="宋体"/>
                <w:b/>
                <w:bCs/>
                <w:color w:val="000000"/>
                <w:kern w:val="0"/>
                <w:sz w:val="21"/>
                <w:szCs w:val="21"/>
              </w:rPr>
              <w:t>绿地地址</w:t>
            </w:r>
          </w:p>
        </w:tc>
        <w:tc>
          <w:tcPr>
            <w:tcW w:w="2865" w:type="dxa"/>
            <w:noWrap w:val="0"/>
            <w:vAlign w:val="top"/>
          </w:tcPr>
          <w:p>
            <w:pPr>
              <w:snapToGrid w:val="0"/>
              <w:spacing w:before="120" w:beforeLines="50" w:after="120" w:afterLines="50"/>
              <w:jc w:val="center"/>
              <w:rPr>
                <w:rFonts w:hint="eastAsia" w:ascii="宋体" w:hAnsi="宋体" w:cs="宋体"/>
                <w:b/>
                <w:bCs/>
                <w:color w:val="000000"/>
                <w:kern w:val="0"/>
                <w:sz w:val="21"/>
                <w:szCs w:val="21"/>
              </w:rPr>
            </w:pPr>
            <w:r>
              <w:rPr>
                <w:rFonts w:hint="eastAsia" w:ascii="宋体" w:hAnsi="宋体" w:cs="宋体"/>
                <w:b/>
                <w:bCs/>
                <w:color w:val="000000"/>
                <w:kern w:val="0"/>
                <w:sz w:val="21"/>
                <w:szCs w:val="21"/>
              </w:rPr>
              <w:t>绿地面积（㎡）</w:t>
            </w:r>
          </w:p>
        </w:tc>
        <w:tc>
          <w:tcPr>
            <w:tcW w:w="2237" w:type="dxa"/>
            <w:noWrap w:val="0"/>
            <w:vAlign w:val="top"/>
          </w:tcPr>
          <w:p>
            <w:pPr>
              <w:snapToGrid w:val="0"/>
              <w:spacing w:before="120" w:beforeLines="50" w:after="120" w:afterLines="50"/>
              <w:jc w:val="center"/>
              <w:rPr>
                <w:rFonts w:hint="eastAsia" w:ascii="宋体" w:hAnsi="宋体" w:eastAsia="宋体" w:cs="宋体"/>
                <w:b/>
                <w:bCs/>
                <w:color w:val="000000"/>
                <w:kern w:val="0"/>
                <w:sz w:val="21"/>
                <w:szCs w:val="21"/>
                <w:lang w:eastAsia="zh-CN"/>
              </w:rPr>
            </w:pPr>
            <w:r>
              <w:rPr>
                <w:rFonts w:hint="eastAsia" w:ascii="宋体" w:hAnsi="宋体" w:cs="宋体"/>
                <w:b/>
                <w:bCs/>
                <w:color w:val="000000"/>
                <w:kern w:val="0"/>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exact"/>
        </w:trPr>
        <w:tc>
          <w:tcPr>
            <w:tcW w:w="849" w:type="dxa"/>
            <w:noWrap w:val="0"/>
            <w:vAlign w:val="center"/>
          </w:tcPr>
          <w:p>
            <w:pPr>
              <w:widowControl/>
              <w:jc w:val="center"/>
              <w:textAlignment w:val="center"/>
              <w:rPr>
                <w:rFonts w:hint="eastAsia" w:ascii="宋体" w:hAnsi="宋体" w:cs="宋体"/>
                <w:b/>
                <w:bCs/>
                <w:color w:val="000000"/>
                <w:kern w:val="0"/>
                <w:sz w:val="21"/>
                <w:szCs w:val="21"/>
              </w:rPr>
            </w:pPr>
            <w:r>
              <w:rPr>
                <w:rFonts w:hint="eastAsia" w:ascii="宋体" w:hAnsi="宋体" w:cs="宋体"/>
                <w:color w:val="000000"/>
                <w:kern w:val="0"/>
                <w:sz w:val="21"/>
                <w:szCs w:val="21"/>
                <w:lang w:bidi="ar"/>
              </w:rPr>
              <w:t>1</w:t>
            </w:r>
          </w:p>
        </w:tc>
        <w:tc>
          <w:tcPr>
            <w:tcW w:w="3147" w:type="dxa"/>
            <w:noWrap w:val="0"/>
            <w:vAlign w:val="center"/>
          </w:tcPr>
          <w:p>
            <w:pPr>
              <w:keepNext w:val="0"/>
              <w:keepLines w:val="0"/>
              <w:widowControl/>
              <w:suppressLineNumbers w:val="0"/>
              <w:jc w:val="center"/>
              <w:textAlignment w:val="center"/>
              <w:rPr>
                <w:rFonts w:hint="eastAsia" w:ascii="宋体" w:hAnsi="宋体" w:cs="宋体"/>
                <w:b/>
                <w:bCs/>
                <w:color w:val="000000"/>
                <w:kern w:val="0"/>
                <w:sz w:val="21"/>
                <w:szCs w:val="21"/>
              </w:rPr>
            </w:pPr>
            <w:r>
              <w:rPr>
                <w:rFonts w:hint="eastAsia" w:ascii="宋体" w:hAnsi="宋体" w:cs="宋体"/>
                <w:i w:val="0"/>
                <w:color w:val="000000"/>
                <w:kern w:val="0"/>
                <w:sz w:val="21"/>
                <w:szCs w:val="21"/>
                <w:u w:val="none"/>
                <w:lang w:val="en-US" w:eastAsia="zh-CN" w:bidi="ar"/>
              </w:rPr>
              <w:t>学院</w:t>
            </w:r>
            <w:r>
              <w:rPr>
                <w:rFonts w:hint="eastAsia" w:ascii="宋体" w:hAnsi="宋体" w:eastAsia="宋体" w:cs="宋体"/>
                <w:i w:val="0"/>
                <w:color w:val="000000"/>
                <w:kern w:val="0"/>
                <w:sz w:val="21"/>
                <w:szCs w:val="21"/>
                <w:u w:val="none"/>
                <w:lang w:val="en-US" w:eastAsia="zh-CN" w:bidi="ar"/>
              </w:rPr>
              <w:t>路</w:t>
            </w:r>
          </w:p>
        </w:tc>
        <w:tc>
          <w:tcPr>
            <w:tcW w:w="2865" w:type="dxa"/>
            <w:noWrap w:val="0"/>
            <w:vAlign w:val="center"/>
          </w:tcPr>
          <w:p>
            <w:pPr>
              <w:keepNext w:val="0"/>
              <w:keepLines w:val="0"/>
              <w:widowControl/>
              <w:suppressLineNumbers w:val="0"/>
              <w:jc w:val="right"/>
              <w:textAlignment w:val="center"/>
              <w:rPr>
                <w:rFonts w:hint="eastAsia" w:ascii="宋体" w:hAnsi="宋体" w:cs="宋体"/>
                <w:b/>
                <w:bCs/>
                <w:color w:val="000000"/>
                <w:kern w:val="0"/>
                <w:sz w:val="21"/>
                <w:szCs w:val="21"/>
              </w:rPr>
            </w:pPr>
            <w:r>
              <w:rPr>
                <w:rFonts w:hint="eastAsia" w:ascii="宋体" w:hAnsi="宋体" w:eastAsia="宋体" w:cs="宋体"/>
                <w:i w:val="0"/>
                <w:color w:val="000000"/>
                <w:kern w:val="0"/>
                <w:sz w:val="21"/>
                <w:szCs w:val="21"/>
                <w:u w:val="none"/>
                <w:lang w:val="en-US" w:eastAsia="zh-CN" w:bidi="ar"/>
              </w:rPr>
              <w:t>16245</w:t>
            </w:r>
          </w:p>
        </w:tc>
        <w:tc>
          <w:tcPr>
            <w:tcW w:w="2237" w:type="dxa"/>
            <w:noWrap w:val="0"/>
            <w:vAlign w:val="center"/>
          </w:tcPr>
          <w:p>
            <w:pPr>
              <w:widowControl/>
              <w:jc w:val="center"/>
              <w:textAlignment w:val="center"/>
              <w:rPr>
                <w:rFonts w:hint="eastAsia" w:ascii="宋体" w:hAnsi="宋体" w:cs="宋体"/>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exact"/>
        </w:trPr>
        <w:tc>
          <w:tcPr>
            <w:tcW w:w="849" w:type="dxa"/>
            <w:noWrap w:val="0"/>
            <w:vAlign w:val="center"/>
          </w:tcPr>
          <w:p>
            <w:pPr>
              <w:widowControl/>
              <w:jc w:val="center"/>
              <w:textAlignment w:val="center"/>
              <w:rPr>
                <w:rFonts w:hint="eastAsia" w:ascii="宋体" w:hAnsi="宋体" w:cs="宋体"/>
                <w:b/>
                <w:bCs/>
                <w:color w:val="000000"/>
                <w:kern w:val="0"/>
                <w:sz w:val="21"/>
                <w:szCs w:val="21"/>
              </w:rPr>
            </w:pPr>
            <w:r>
              <w:rPr>
                <w:rFonts w:hint="eastAsia" w:ascii="宋体" w:hAnsi="宋体" w:cs="宋体"/>
                <w:color w:val="000000"/>
                <w:kern w:val="0"/>
                <w:sz w:val="21"/>
                <w:szCs w:val="21"/>
                <w:lang w:bidi="ar"/>
              </w:rPr>
              <w:t>2</w:t>
            </w:r>
          </w:p>
        </w:tc>
        <w:tc>
          <w:tcPr>
            <w:tcW w:w="3147" w:type="dxa"/>
            <w:noWrap w:val="0"/>
            <w:vAlign w:val="center"/>
          </w:tcPr>
          <w:p>
            <w:pPr>
              <w:keepNext w:val="0"/>
              <w:keepLines w:val="0"/>
              <w:widowControl/>
              <w:suppressLineNumbers w:val="0"/>
              <w:jc w:val="center"/>
              <w:textAlignment w:val="center"/>
              <w:rPr>
                <w:rFonts w:hint="eastAsia" w:ascii="宋体" w:hAnsi="宋体" w:cs="宋体"/>
                <w:b/>
                <w:bCs/>
                <w:color w:val="000000"/>
                <w:kern w:val="0"/>
                <w:sz w:val="21"/>
                <w:szCs w:val="21"/>
              </w:rPr>
            </w:pPr>
            <w:r>
              <w:rPr>
                <w:rFonts w:hint="eastAsia" w:ascii="宋体" w:hAnsi="宋体" w:eastAsia="宋体" w:cs="宋体"/>
                <w:i w:val="0"/>
                <w:color w:val="000000"/>
                <w:kern w:val="0"/>
                <w:sz w:val="21"/>
                <w:szCs w:val="21"/>
                <w:u w:val="none"/>
                <w:lang w:val="en-US" w:eastAsia="zh-CN" w:bidi="ar"/>
              </w:rPr>
              <w:t>华夏路</w:t>
            </w:r>
          </w:p>
        </w:tc>
        <w:tc>
          <w:tcPr>
            <w:tcW w:w="2865" w:type="dxa"/>
            <w:noWrap w:val="0"/>
            <w:vAlign w:val="center"/>
          </w:tcPr>
          <w:p>
            <w:pPr>
              <w:keepNext w:val="0"/>
              <w:keepLines w:val="0"/>
              <w:widowControl/>
              <w:suppressLineNumbers w:val="0"/>
              <w:jc w:val="right"/>
              <w:textAlignment w:val="center"/>
              <w:rPr>
                <w:rFonts w:hint="default" w:ascii="宋体" w:hAnsi="宋体" w:eastAsia="宋体" w:cs="宋体"/>
                <w:b/>
                <w:bCs/>
                <w:color w:val="000000"/>
                <w:kern w:val="0"/>
                <w:sz w:val="21"/>
                <w:szCs w:val="21"/>
                <w:lang w:val="en-US" w:eastAsia="zh-CN"/>
              </w:rPr>
            </w:pPr>
            <w:r>
              <w:rPr>
                <w:rFonts w:hint="eastAsia" w:ascii="宋体" w:hAnsi="宋体" w:eastAsia="宋体" w:cs="宋体"/>
                <w:i w:val="0"/>
                <w:color w:val="000000"/>
                <w:kern w:val="0"/>
                <w:sz w:val="21"/>
                <w:szCs w:val="21"/>
                <w:u w:val="none"/>
                <w:lang w:val="en-US" w:eastAsia="zh-CN" w:bidi="ar"/>
              </w:rPr>
              <w:t>26737.6</w:t>
            </w:r>
          </w:p>
        </w:tc>
        <w:tc>
          <w:tcPr>
            <w:tcW w:w="2237" w:type="dxa"/>
            <w:noWrap w:val="0"/>
            <w:vAlign w:val="center"/>
          </w:tcPr>
          <w:p>
            <w:pPr>
              <w:widowControl/>
              <w:jc w:val="center"/>
              <w:textAlignment w:val="center"/>
              <w:rPr>
                <w:rFonts w:hint="eastAsia" w:ascii="宋体" w:hAnsi="宋体" w:cs="宋体"/>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exact"/>
        </w:trPr>
        <w:tc>
          <w:tcPr>
            <w:tcW w:w="849" w:type="dxa"/>
            <w:noWrap w:val="0"/>
            <w:vAlign w:val="center"/>
          </w:tcPr>
          <w:p>
            <w:pPr>
              <w:widowControl/>
              <w:jc w:val="center"/>
              <w:textAlignment w:val="center"/>
              <w:rPr>
                <w:rFonts w:hint="eastAsia" w:ascii="宋体" w:hAnsi="宋体" w:cs="宋体"/>
                <w:b/>
                <w:bCs/>
                <w:color w:val="000000"/>
                <w:kern w:val="0"/>
                <w:sz w:val="21"/>
                <w:szCs w:val="21"/>
              </w:rPr>
            </w:pPr>
            <w:r>
              <w:rPr>
                <w:rFonts w:hint="eastAsia" w:ascii="宋体" w:hAnsi="宋体" w:cs="宋体"/>
                <w:color w:val="000000"/>
                <w:kern w:val="0"/>
                <w:sz w:val="21"/>
                <w:szCs w:val="21"/>
                <w:lang w:bidi="ar"/>
              </w:rPr>
              <w:t>3</w:t>
            </w:r>
          </w:p>
        </w:tc>
        <w:tc>
          <w:tcPr>
            <w:tcW w:w="3147" w:type="dxa"/>
            <w:noWrap w:val="0"/>
            <w:vAlign w:val="center"/>
          </w:tcPr>
          <w:p>
            <w:pPr>
              <w:keepNext w:val="0"/>
              <w:keepLines w:val="0"/>
              <w:widowControl/>
              <w:suppressLineNumbers w:val="0"/>
              <w:jc w:val="center"/>
              <w:textAlignment w:val="center"/>
              <w:rPr>
                <w:rFonts w:hint="eastAsia" w:ascii="宋体" w:hAnsi="宋体" w:cs="宋体"/>
                <w:b/>
                <w:bCs/>
                <w:color w:val="000000"/>
                <w:kern w:val="0"/>
                <w:sz w:val="21"/>
                <w:szCs w:val="21"/>
              </w:rPr>
            </w:pPr>
            <w:r>
              <w:rPr>
                <w:rFonts w:hint="eastAsia" w:ascii="宋体" w:hAnsi="宋体" w:eastAsia="宋体" w:cs="宋体"/>
                <w:i w:val="0"/>
                <w:color w:val="000000"/>
                <w:kern w:val="0"/>
                <w:sz w:val="21"/>
                <w:szCs w:val="21"/>
                <w:u w:val="none"/>
                <w:lang w:val="en-US" w:eastAsia="zh-CN" w:bidi="ar"/>
              </w:rPr>
              <w:t>名园大道</w:t>
            </w:r>
          </w:p>
        </w:tc>
        <w:tc>
          <w:tcPr>
            <w:tcW w:w="2865" w:type="dxa"/>
            <w:noWrap w:val="0"/>
            <w:vAlign w:val="center"/>
          </w:tcPr>
          <w:p>
            <w:pPr>
              <w:keepNext w:val="0"/>
              <w:keepLines w:val="0"/>
              <w:widowControl/>
              <w:suppressLineNumbers w:val="0"/>
              <w:jc w:val="right"/>
              <w:textAlignment w:val="center"/>
              <w:rPr>
                <w:rFonts w:hint="eastAsia" w:ascii="宋体" w:hAnsi="宋体" w:cs="宋体"/>
                <w:color w:val="000000"/>
                <w:kern w:val="0"/>
                <w:sz w:val="21"/>
                <w:szCs w:val="21"/>
                <w:lang w:bidi="ar"/>
              </w:rPr>
            </w:pPr>
            <w:r>
              <w:rPr>
                <w:rFonts w:hint="eastAsia" w:ascii="宋体" w:hAnsi="宋体" w:eastAsia="宋体" w:cs="宋体"/>
                <w:i w:val="0"/>
                <w:color w:val="000000"/>
                <w:kern w:val="0"/>
                <w:sz w:val="21"/>
                <w:szCs w:val="21"/>
                <w:u w:val="none"/>
                <w:lang w:val="en-US" w:eastAsia="zh-CN" w:bidi="ar"/>
              </w:rPr>
              <w:t>15219.1</w:t>
            </w:r>
          </w:p>
        </w:tc>
        <w:tc>
          <w:tcPr>
            <w:tcW w:w="2237" w:type="dxa"/>
            <w:noWrap w:val="0"/>
            <w:vAlign w:val="center"/>
          </w:tcPr>
          <w:p>
            <w:pPr>
              <w:widowControl/>
              <w:jc w:val="center"/>
              <w:textAlignment w:val="center"/>
              <w:rPr>
                <w:rFonts w:hint="eastAsia" w:ascii="宋体" w:hAnsi="宋体" w:cs="宋体"/>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exact"/>
        </w:trPr>
        <w:tc>
          <w:tcPr>
            <w:tcW w:w="849" w:type="dxa"/>
            <w:noWrap w:val="0"/>
            <w:vAlign w:val="center"/>
          </w:tcPr>
          <w:p>
            <w:pPr>
              <w:widowControl/>
              <w:jc w:val="center"/>
              <w:textAlignment w:val="center"/>
              <w:rPr>
                <w:rFonts w:hint="eastAsia" w:ascii="宋体" w:hAnsi="宋体" w:cs="宋体"/>
                <w:b/>
                <w:bCs/>
                <w:color w:val="000000"/>
                <w:kern w:val="0"/>
                <w:sz w:val="21"/>
                <w:szCs w:val="21"/>
              </w:rPr>
            </w:pPr>
            <w:r>
              <w:rPr>
                <w:rFonts w:hint="eastAsia" w:ascii="宋体" w:hAnsi="宋体" w:cs="宋体"/>
                <w:color w:val="000000"/>
                <w:kern w:val="0"/>
                <w:sz w:val="21"/>
                <w:szCs w:val="21"/>
                <w:lang w:bidi="ar"/>
              </w:rPr>
              <w:t>4</w:t>
            </w:r>
          </w:p>
        </w:tc>
        <w:tc>
          <w:tcPr>
            <w:tcW w:w="3147" w:type="dxa"/>
            <w:noWrap w:val="0"/>
            <w:vAlign w:val="center"/>
          </w:tcPr>
          <w:p>
            <w:pPr>
              <w:keepNext w:val="0"/>
              <w:keepLines w:val="0"/>
              <w:widowControl/>
              <w:suppressLineNumbers w:val="0"/>
              <w:jc w:val="center"/>
              <w:textAlignment w:val="center"/>
              <w:rPr>
                <w:rFonts w:hint="eastAsia" w:ascii="宋体" w:hAnsi="宋体" w:cs="宋体"/>
                <w:b/>
                <w:bCs/>
                <w:color w:val="000000"/>
                <w:kern w:val="0"/>
                <w:sz w:val="21"/>
                <w:szCs w:val="21"/>
              </w:rPr>
            </w:pPr>
            <w:r>
              <w:rPr>
                <w:rFonts w:hint="eastAsia" w:ascii="宋体" w:hAnsi="宋体" w:eastAsia="宋体" w:cs="宋体"/>
                <w:i w:val="0"/>
                <w:color w:val="000000"/>
                <w:kern w:val="0"/>
                <w:sz w:val="21"/>
                <w:szCs w:val="21"/>
                <w:u w:val="none"/>
                <w:lang w:val="en-US" w:eastAsia="zh-CN" w:bidi="ar"/>
              </w:rPr>
              <w:t>科源路</w:t>
            </w:r>
          </w:p>
        </w:tc>
        <w:tc>
          <w:tcPr>
            <w:tcW w:w="2865" w:type="dxa"/>
            <w:noWrap w:val="0"/>
            <w:vAlign w:val="center"/>
          </w:tcPr>
          <w:p>
            <w:pPr>
              <w:keepNext w:val="0"/>
              <w:keepLines w:val="0"/>
              <w:widowControl/>
              <w:suppressLineNumbers w:val="0"/>
              <w:jc w:val="right"/>
              <w:textAlignment w:val="center"/>
              <w:rPr>
                <w:rFonts w:hint="default" w:ascii="宋体" w:hAnsi="宋体" w:cs="宋体"/>
                <w:color w:val="000000"/>
                <w:kern w:val="0"/>
                <w:sz w:val="21"/>
                <w:szCs w:val="21"/>
                <w:lang w:val="en-US" w:eastAsia="zh-CN" w:bidi="ar"/>
              </w:rPr>
            </w:pPr>
            <w:r>
              <w:rPr>
                <w:rFonts w:hint="eastAsia" w:ascii="宋体" w:hAnsi="宋体" w:eastAsia="宋体" w:cs="宋体"/>
                <w:i w:val="0"/>
                <w:color w:val="000000"/>
                <w:kern w:val="0"/>
                <w:sz w:val="21"/>
                <w:szCs w:val="21"/>
                <w:u w:val="none"/>
                <w:lang w:val="en-US" w:eastAsia="zh-CN" w:bidi="ar"/>
              </w:rPr>
              <w:t>21935</w:t>
            </w:r>
          </w:p>
        </w:tc>
        <w:tc>
          <w:tcPr>
            <w:tcW w:w="2237" w:type="dxa"/>
            <w:noWrap w:val="0"/>
            <w:vAlign w:val="center"/>
          </w:tcPr>
          <w:p>
            <w:pPr>
              <w:widowControl/>
              <w:jc w:val="center"/>
              <w:textAlignment w:val="center"/>
              <w:rPr>
                <w:rFonts w:hint="eastAsia" w:ascii="宋体" w:hAnsi="宋体" w:cs="宋体"/>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exact"/>
        </w:trPr>
        <w:tc>
          <w:tcPr>
            <w:tcW w:w="849" w:type="dxa"/>
            <w:noWrap w:val="0"/>
            <w:vAlign w:val="center"/>
          </w:tcPr>
          <w:p>
            <w:pPr>
              <w:widowControl/>
              <w:jc w:val="center"/>
              <w:textAlignment w:val="center"/>
              <w:rPr>
                <w:rFonts w:hint="eastAsia" w:ascii="宋体" w:hAnsi="宋体" w:cs="宋体"/>
                <w:b/>
                <w:bCs/>
                <w:color w:val="000000"/>
                <w:kern w:val="0"/>
                <w:sz w:val="21"/>
                <w:szCs w:val="21"/>
              </w:rPr>
            </w:pPr>
            <w:r>
              <w:rPr>
                <w:rFonts w:hint="eastAsia" w:ascii="宋体" w:hAnsi="宋体" w:cs="宋体"/>
                <w:color w:val="000000"/>
                <w:kern w:val="0"/>
                <w:sz w:val="21"/>
                <w:szCs w:val="21"/>
                <w:lang w:bidi="ar"/>
              </w:rPr>
              <w:t>5</w:t>
            </w:r>
          </w:p>
        </w:tc>
        <w:tc>
          <w:tcPr>
            <w:tcW w:w="3147" w:type="dxa"/>
            <w:noWrap w:val="0"/>
            <w:vAlign w:val="center"/>
          </w:tcPr>
          <w:p>
            <w:pPr>
              <w:keepNext w:val="0"/>
              <w:keepLines w:val="0"/>
              <w:widowControl/>
              <w:suppressLineNumbers w:val="0"/>
              <w:jc w:val="center"/>
              <w:textAlignment w:val="center"/>
              <w:rPr>
                <w:rFonts w:hint="eastAsia" w:ascii="宋体" w:hAnsi="宋体" w:cs="宋体"/>
                <w:b/>
                <w:bCs/>
                <w:color w:val="000000"/>
                <w:kern w:val="0"/>
                <w:sz w:val="21"/>
                <w:szCs w:val="21"/>
              </w:rPr>
            </w:pPr>
            <w:r>
              <w:rPr>
                <w:rFonts w:hint="eastAsia" w:ascii="宋体" w:hAnsi="宋体" w:eastAsia="宋体" w:cs="宋体"/>
                <w:i w:val="0"/>
                <w:color w:val="000000"/>
                <w:kern w:val="0"/>
                <w:sz w:val="21"/>
                <w:szCs w:val="21"/>
                <w:u w:val="none"/>
                <w:lang w:val="en-US" w:eastAsia="zh-CN" w:bidi="ar"/>
              </w:rPr>
              <w:t>北湖路</w:t>
            </w:r>
          </w:p>
        </w:tc>
        <w:tc>
          <w:tcPr>
            <w:tcW w:w="2865" w:type="dxa"/>
            <w:noWrap w:val="0"/>
            <w:vAlign w:val="center"/>
          </w:tcPr>
          <w:p>
            <w:pPr>
              <w:keepNext w:val="0"/>
              <w:keepLines w:val="0"/>
              <w:widowControl/>
              <w:suppressLineNumbers w:val="0"/>
              <w:jc w:val="right"/>
              <w:textAlignment w:val="center"/>
              <w:rPr>
                <w:rFonts w:hint="eastAsia" w:ascii="宋体" w:hAnsi="宋体" w:cs="宋体"/>
                <w:color w:val="000000"/>
                <w:kern w:val="0"/>
                <w:sz w:val="21"/>
                <w:szCs w:val="21"/>
                <w:lang w:bidi="ar"/>
              </w:rPr>
            </w:pPr>
            <w:r>
              <w:rPr>
                <w:rFonts w:hint="eastAsia" w:ascii="宋体" w:hAnsi="宋体" w:eastAsia="宋体" w:cs="宋体"/>
                <w:i w:val="0"/>
                <w:color w:val="000000"/>
                <w:kern w:val="0"/>
                <w:sz w:val="21"/>
                <w:szCs w:val="21"/>
                <w:u w:val="none"/>
                <w:lang w:val="en-US" w:eastAsia="zh-CN" w:bidi="ar"/>
              </w:rPr>
              <w:t>8399.2</w:t>
            </w:r>
          </w:p>
        </w:tc>
        <w:tc>
          <w:tcPr>
            <w:tcW w:w="2237" w:type="dxa"/>
            <w:noWrap w:val="0"/>
            <w:vAlign w:val="center"/>
          </w:tcPr>
          <w:p>
            <w:pPr>
              <w:widowControl/>
              <w:jc w:val="center"/>
              <w:textAlignment w:val="center"/>
              <w:rPr>
                <w:rFonts w:hint="eastAsia" w:ascii="宋体" w:hAnsi="宋体" w:cs="宋体"/>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exact"/>
        </w:trPr>
        <w:tc>
          <w:tcPr>
            <w:tcW w:w="849" w:type="dxa"/>
            <w:noWrap w:val="0"/>
            <w:vAlign w:val="center"/>
          </w:tcPr>
          <w:p>
            <w:pPr>
              <w:widowControl/>
              <w:jc w:val="center"/>
              <w:textAlignment w:val="center"/>
              <w:rPr>
                <w:rFonts w:hint="eastAsia" w:ascii="宋体" w:hAnsi="宋体" w:cs="宋体"/>
                <w:b/>
                <w:bCs/>
                <w:color w:val="000000"/>
                <w:kern w:val="0"/>
                <w:sz w:val="21"/>
                <w:szCs w:val="21"/>
              </w:rPr>
            </w:pPr>
            <w:r>
              <w:rPr>
                <w:rFonts w:hint="eastAsia" w:ascii="宋体" w:hAnsi="宋体" w:cs="宋体"/>
                <w:color w:val="000000"/>
                <w:kern w:val="0"/>
                <w:sz w:val="21"/>
                <w:szCs w:val="21"/>
                <w:lang w:bidi="ar"/>
              </w:rPr>
              <w:t>6</w:t>
            </w:r>
          </w:p>
        </w:tc>
        <w:tc>
          <w:tcPr>
            <w:tcW w:w="3147" w:type="dxa"/>
            <w:noWrap w:val="0"/>
            <w:vAlign w:val="center"/>
          </w:tcPr>
          <w:p>
            <w:pPr>
              <w:keepNext w:val="0"/>
              <w:keepLines w:val="0"/>
              <w:widowControl/>
              <w:suppressLineNumbers w:val="0"/>
              <w:jc w:val="center"/>
              <w:textAlignment w:val="center"/>
              <w:rPr>
                <w:rFonts w:hint="eastAsia" w:ascii="宋体" w:hAnsi="宋体" w:cs="宋体"/>
                <w:b/>
                <w:bCs/>
                <w:color w:val="000000"/>
                <w:kern w:val="0"/>
                <w:sz w:val="21"/>
                <w:szCs w:val="21"/>
              </w:rPr>
            </w:pPr>
            <w:r>
              <w:rPr>
                <w:rFonts w:hint="eastAsia" w:ascii="宋体" w:hAnsi="宋体" w:eastAsia="宋体" w:cs="宋体"/>
                <w:i w:val="0"/>
                <w:color w:val="000000"/>
                <w:kern w:val="0"/>
                <w:sz w:val="21"/>
                <w:szCs w:val="21"/>
                <w:u w:val="none"/>
                <w:lang w:val="en-US" w:eastAsia="zh-CN" w:bidi="ar"/>
              </w:rPr>
              <w:t>九州路</w:t>
            </w:r>
          </w:p>
        </w:tc>
        <w:tc>
          <w:tcPr>
            <w:tcW w:w="2865" w:type="dxa"/>
            <w:noWrap w:val="0"/>
            <w:vAlign w:val="center"/>
          </w:tcPr>
          <w:p>
            <w:pPr>
              <w:keepNext w:val="0"/>
              <w:keepLines w:val="0"/>
              <w:widowControl/>
              <w:suppressLineNumbers w:val="0"/>
              <w:jc w:val="right"/>
              <w:textAlignment w:val="center"/>
              <w:rPr>
                <w:rFonts w:hint="default" w:ascii="宋体" w:hAnsi="宋体" w:cs="宋体"/>
                <w:color w:val="000000"/>
                <w:kern w:val="0"/>
                <w:sz w:val="21"/>
                <w:szCs w:val="21"/>
                <w:lang w:val="en-US" w:eastAsia="zh-CN" w:bidi="ar"/>
              </w:rPr>
            </w:pPr>
            <w:r>
              <w:rPr>
                <w:rFonts w:hint="eastAsia" w:ascii="宋体" w:hAnsi="宋体" w:eastAsia="宋体" w:cs="宋体"/>
                <w:i w:val="0"/>
                <w:color w:val="000000"/>
                <w:kern w:val="0"/>
                <w:sz w:val="21"/>
                <w:szCs w:val="21"/>
                <w:u w:val="none"/>
                <w:lang w:val="en-US" w:eastAsia="zh-CN" w:bidi="ar"/>
              </w:rPr>
              <w:t>66461.31</w:t>
            </w:r>
          </w:p>
        </w:tc>
        <w:tc>
          <w:tcPr>
            <w:tcW w:w="2237" w:type="dxa"/>
            <w:noWrap w:val="0"/>
            <w:vAlign w:val="center"/>
          </w:tcPr>
          <w:p>
            <w:pPr>
              <w:widowControl/>
              <w:jc w:val="center"/>
              <w:textAlignment w:val="center"/>
              <w:rPr>
                <w:rFonts w:hint="eastAsia" w:ascii="宋体" w:hAnsi="宋体" w:cs="宋体"/>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exact"/>
        </w:trPr>
        <w:tc>
          <w:tcPr>
            <w:tcW w:w="849" w:type="dxa"/>
            <w:noWrap w:val="0"/>
            <w:vAlign w:val="center"/>
          </w:tcPr>
          <w:p>
            <w:pPr>
              <w:widowControl/>
              <w:jc w:val="center"/>
              <w:textAlignment w:val="center"/>
              <w:rPr>
                <w:rFonts w:hint="eastAsia" w:ascii="宋体" w:hAnsi="宋体" w:cs="宋体"/>
                <w:b/>
                <w:bCs/>
                <w:color w:val="000000"/>
                <w:kern w:val="0"/>
                <w:sz w:val="21"/>
                <w:szCs w:val="21"/>
              </w:rPr>
            </w:pPr>
            <w:r>
              <w:rPr>
                <w:rFonts w:hint="eastAsia" w:ascii="宋体" w:hAnsi="宋体" w:cs="宋体"/>
                <w:color w:val="000000"/>
                <w:kern w:val="0"/>
                <w:sz w:val="21"/>
                <w:szCs w:val="21"/>
                <w:lang w:bidi="ar"/>
              </w:rPr>
              <w:t>7</w:t>
            </w:r>
          </w:p>
        </w:tc>
        <w:tc>
          <w:tcPr>
            <w:tcW w:w="3147" w:type="dxa"/>
            <w:noWrap w:val="0"/>
            <w:vAlign w:val="center"/>
          </w:tcPr>
          <w:p>
            <w:pPr>
              <w:keepNext w:val="0"/>
              <w:keepLines w:val="0"/>
              <w:widowControl/>
              <w:suppressLineNumbers w:val="0"/>
              <w:jc w:val="center"/>
              <w:textAlignment w:val="center"/>
              <w:rPr>
                <w:rFonts w:hint="eastAsia" w:ascii="宋体" w:hAnsi="宋体" w:cs="宋体"/>
                <w:b/>
                <w:bCs/>
                <w:color w:val="000000"/>
                <w:kern w:val="0"/>
                <w:sz w:val="21"/>
                <w:szCs w:val="21"/>
              </w:rPr>
            </w:pPr>
            <w:r>
              <w:rPr>
                <w:rFonts w:hint="eastAsia" w:ascii="宋体" w:hAnsi="宋体" w:eastAsia="宋体" w:cs="宋体"/>
                <w:i w:val="0"/>
                <w:color w:val="000000"/>
                <w:kern w:val="0"/>
                <w:sz w:val="21"/>
                <w:szCs w:val="21"/>
                <w:u w:val="none"/>
                <w:lang w:val="en-US" w:eastAsia="zh-CN" w:bidi="ar"/>
              </w:rPr>
              <w:t>文溪路</w:t>
            </w:r>
          </w:p>
        </w:tc>
        <w:tc>
          <w:tcPr>
            <w:tcW w:w="2865" w:type="dxa"/>
            <w:noWrap w:val="0"/>
            <w:vAlign w:val="center"/>
          </w:tcPr>
          <w:p>
            <w:pPr>
              <w:keepNext w:val="0"/>
              <w:keepLines w:val="0"/>
              <w:widowControl/>
              <w:suppressLineNumbers w:val="0"/>
              <w:jc w:val="right"/>
              <w:textAlignment w:val="center"/>
              <w:rPr>
                <w:rFonts w:hint="eastAsia" w:ascii="宋体" w:hAnsi="宋体" w:cs="宋体"/>
                <w:color w:val="000000"/>
                <w:kern w:val="0"/>
                <w:sz w:val="21"/>
                <w:szCs w:val="21"/>
                <w:lang w:bidi="ar"/>
              </w:rPr>
            </w:pPr>
            <w:r>
              <w:rPr>
                <w:rFonts w:hint="eastAsia" w:ascii="宋体" w:hAnsi="宋体" w:eastAsia="宋体" w:cs="宋体"/>
                <w:i w:val="0"/>
                <w:color w:val="000000"/>
                <w:kern w:val="0"/>
                <w:sz w:val="21"/>
                <w:szCs w:val="21"/>
                <w:u w:val="none"/>
                <w:lang w:val="en-US" w:eastAsia="zh-CN" w:bidi="ar"/>
              </w:rPr>
              <w:t>4569.7</w:t>
            </w:r>
          </w:p>
        </w:tc>
        <w:tc>
          <w:tcPr>
            <w:tcW w:w="2237" w:type="dxa"/>
            <w:noWrap w:val="0"/>
            <w:vAlign w:val="center"/>
          </w:tcPr>
          <w:p>
            <w:pPr>
              <w:widowControl/>
              <w:jc w:val="center"/>
              <w:textAlignment w:val="center"/>
              <w:rPr>
                <w:rFonts w:hint="eastAsia" w:ascii="宋体" w:hAnsi="宋体" w:cs="宋体"/>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exact"/>
        </w:trPr>
        <w:tc>
          <w:tcPr>
            <w:tcW w:w="849" w:type="dxa"/>
            <w:noWrap w:val="0"/>
            <w:vAlign w:val="center"/>
          </w:tcPr>
          <w:p>
            <w:pPr>
              <w:widowControl/>
              <w:jc w:val="center"/>
              <w:textAlignment w:val="center"/>
              <w:rPr>
                <w:rFonts w:hint="eastAsia" w:ascii="宋体" w:hAnsi="宋体" w:cs="宋体"/>
                <w:b/>
                <w:bCs/>
                <w:color w:val="000000"/>
                <w:kern w:val="0"/>
                <w:sz w:val="21"/>
                <w:szCs w:val="21"/>
              </w:rPr>
            </w:pPr>
            <w:r>
              <w:rPr>
                <w:rFonts w:hint="eastAsia" w:ascii="宋体" w:hAnsi="宋体" w:cs="宋体"/>
                <w:color w:val="000000"/>
                <w:kern w:val="0"/>
                <w:sz w:val="21"/>
                <w:szCs w:val="21"/>
                <w:lang w:bidi="ar"/>
              </w:rPr>
              <w:t>8</w:t>
            </w:r>
          </w:p>
        </w:tc>
        <w:tc>
          <w:tcPr>
            <w:tcW w:w="3147" w:type="dxa"/>
            <w:noWrap w:val="0"/>
            <w:vAlign w:val="center"/>
          </w:tcPr>
          <w:p>
            <w:pPr>
              <w:keepNext w:val="0"/>
              <w:keepLines w:val="0"/>
              <w:widowControl/>
              <w:suppressLineNumbers w:val="0"/>
              <w:jc w:val="center"/>
              <w:textAlignment w:val="center"/>
              <w:rPr>
                <w:rFonts w:hint="eastAsia" w:ascii="宋体" w:hAnsi="宋体" w:cs="宋体"/>
                <w:b/>
                <w:bCs/>
                <w:color w:val="000000"/>
                <w:kern w:val="0"/>
                <w:sz w:val="21"/>
                <w:szCs w:val="21"/>
              </w:rPr>
            </w:pPr>
            <w:r>
              <w:rPr>
                <w:rFonts w:hint="eastAsia" w:ascii="宋体" w:hAnsi="宋体" w:eastAsia="宋体" w:cs="宋体"/>
                <w:i w:val="0"/>
                <w:color w:val="000000"/>
                <w:kern w:val="0"/>
                <w:sz w:val="21"/>
                <w:szCs w:val="21"/>
                <w:u w:val="none"/>
                <w:lang w:val="en-US" w:eastAsia="zh-CN" w:bidi="ar"/>
              </w:rPr>
              <w:t>子政路</w:t>
            </w:r>
          </w:p>
        </w:tc>
        <w:tc>
          <w:tcPr>
            <w:tcW w:w="2865" w:type="dxa"/>
            <w:noWrap w:val="0"/>
            <w:vAlign w:val="center"/>
          </w:tcPr>
          <w:p>
            <w:pPr>
              <w:keepNext w:val="0"/>
              <w:keepLines w:val="0"/>
              <w:widowControl/>
              <w:suppressLineNumbers w:val="0"/>
              <w:jc w:val="right"/>
              <w:textAlignment w:val="center"/>
              <w:rPr>
                <w:rFonts w:hint="eastAsia" w:ascii="宋体" w:hAnsi="宋体" w:cs="宋体"/>
                <w:color w:val="000000"/>
                <w:kern w:val="0"/>
                <w:sz w:val="21"/>
                <w:szCs w:val="21"/>
                <w:lang w:bidi="ar"/>
              </w:rPr>
            </w:pPr>
            <w:r>
              <w:rPr>
                <w:rFonts w:hint="eastAsia" w:ascii="宋体" w:hAnsi="宋体" w:eastAsia="宋体" w:cs="宋体"/>
                <w:i w:val="0"/>
                <w:color w:val="000000"/>
                <w:kern w:val="0"/>
                <w:sz w:val="21"/>
                <w:szCs w:val="21"/>
                <w:u w:val="none"/>
                <w:lang w:val="en-US" w:eastAsia="zh-CN" w:bidi="ar"/>
              </w:rPr>
              <w:t>6548.1</w:t>
            </w:r>
          </w:p>
        </w:tc>
        <w:tc>
          <w:tcPr>
            <w:tcW w:w="2237" w:type="dxa"/>
            <w:noWrap w:val="0"/>
            <w:vAlign w:val="center"/>
          </w:tcPr>
          <w:p>
            <w:pPr>
              <w:widowControl/>
              <w:jc w:val="center"/>
              <w:textAlignment w:val="center"/>
              <w:rPr>
                <w:rFonts w:hint="eastAsia" w:ascii="宋体" w:hAnsi="宋体" w:cs="宋体"/>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exact"/>
        </w:trPr>
        <w:tc>
          <w:tcPr>
            <w:tcW w:w="849" w:type="dxa"/>
            <w:noWrap w:val="0"/>
            <w:vAlign w:val="center"/>
          </w:tcPr>
          <w:p>
            <w:pPr>
              <w:widowControl/>
              <w:jc w:val="center"/>
              <w:textAlignment w:val="center"/>
              <w:rPr>
                <w:rFonts w:hint="eastAsia" w:ascii="宋体" w:hAnsi="宋体" w:cs="宋体"/>
                <w:b/>
                <w:bCs/>
                <w:color w:val="000000"/>
                <w:kern w:val="0"/>
                <w:sz w:val="21"/>
                <w:szCs w:val="21"/>
              </w:rPr>
            </w:pPr>
            <w:r>
              <w:rPr>
                <w:rFonts w:hint="eastAsia" w:ascii="宋体" w:hAnsi="宋体" w:cs="宋体"/>
                <w:color w:val="000000"/>
                <w:kern w:val="0"/>
                <w:sz w:val="21"/>
                <w:szCs w:val="21"/>
                <w:lang w:bidi="ar"/>
              </w:rPr>
              <w:t>9</w:t>
            </w:r>
          </w:p>
        </w:tc>
        <w:tc>
          <w:tcPr>
            <w:tcW w:w="3147" w:type="dxa"/>
            <w:noWrap w:val="0"/>
            <w:vAlign w:val="center"/>
          </w:tcPr>
          <w:p>
            <w:pPr>
              <w:keepNext w:val="0"/>
              <w:keepLines w:val="0"/>
              <w:widowControl/>
              <w:suppressLineNumbers w:val="0"/>
              <w:jc w:val="center"/>
              <w:textAlignment w:val="center"/>
              <w:rPr>
                <w:rFonts w:hint="eastAsia" w:ascii="宋体" w:hAnsi="宋体" w:cs="宋体"/>
                <w:b/>
                <w:bCs/>
                <w:color w:val="000000"/>
                <w:kern w:val="0"/>
                <w:sz w:val="21"/>
                <w:szCs w:val="21"/>
              </w:rPr>
            </w:pPr>
            <w:r>
              <w:rPr>
                <w:rFonts w:hint="eastAsia" w:ascii="宋体" w:hAnsi="宋体" w:eastAsia="宋体" w:cs="宋体"/>
                <w:i w:val="0"/>
                <w:color w:val="000000"/>
                <w:kern w:val="0"/>
                <w:sz w:val="21"/>
                <w:szCs w:val="21"/>
                <w:u w:val="none"/>
                <w:lang w:val="en-US" w:eastAsia="zh-CN" w:bidi="ar"/>
              </w:rPr>
              <w:t>上浦路</w:t>
            </w:r>
          </w:p>
        </w:tc>
        <w:tc>
          <w:tcPr>
            <w:tcW w:w="2865" w:type="dxa"/>
            <w:noWrap w:val="0"/>
            <w:vAlign w:val="center"/>
          </w:tcPr>
          <w:p>
            <w:pPr>
              <w:keepNext w:val="0"/>
              <w:keepLines w:val="0"/>
              <w:widowControl/>
              <w:suppressLineNumbers w:val="0"/>
              <w:jc w:val="right"/>
              <w:textAlignment w:val="center"/>
              <w:rPr>
                <w:rFonts w:hint="eastAsia" w:ascii="宋体" w:hAnsi="宋体" w:cs="宋体"/>
                <w:color w:val="000000"/>
                <w:kern w:val="0"/>
                <w:sz w:val="21"/>
                <w:szCs w:val="21"/>
                <w:lang w:bidi="ar"/>
              </w:rPr>
            </w:pPr>
            <w:r>
              <w:rPr>
                <w:rFonts w:hint="eastAsia" w:ascii="宋体" w:hAnsi="宋体" w:eastAsia="宋体" w:cs="宋体"/>
                <w:i w:val="0"/>
                <w:color w:val="000000"/>
                <w:kern w:val="0"/>
                <w:sz w:val="21"/>
                <w:szCs w:val="21"/>
                <w:u w:val="none"/>
                <w:lang w:val="en-US" w:eastAsia="zh-CN" w:bidi="ar"/>
              </w:rPr>
              <w:t>6014.9</w:t>
            </w:r>
          </w:p>
        </w:tc>
        <w:tc>
          <w:tcPr>
            <w:tcW w:w="2237" w:type="dxa"/>
            <w:noWrap w:val="0"/>
            <w:vAlign w:val="center"/>
          </w:tcPr>
          <w:p>
            <w:pPr>
              <w:widowControl/>
              <w:jc w:val="center"/>
              <w:textAlignment w:val="center"/>
              <w:rPr>
                <w:rFonts w:hint="eastAsia" w:ascii="宋体" w:hAnsi="宋体" w:cs="宋体"/>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exact"/>
        </w:trPr>
        <w:tc>
          <w:tcPr>
            <w:tcW w:w="849" w:type="dxa"/>
            <w:noWrap w:val="0"/>
            <w:vAlign w:val="center"/>
          </w:tcPr>
          <w:p>
            <w:pPr>
              <w:widowControl/>
              <w:jc w:val="center"/>
              <w:textAlignment w:val="center"/>
              <w:rPr>
                <w:rFonts w:hint="eastAsia" w:ascii="宋体" w:hAnsi="宋体" w:cs="宋体"/>
                <w:b/>
                <w:bCs/>
                <w:color w:val="000000"/>
                <w:kern w:val="0"/>
                <w:sz w:val="21"/>
                <w:szCs w:val="21"/>
              </w:rPr>
            </w:pPr>
            <w:r>
              <w:rPr>
                <w:rFonts w:hint="eastAsia" w:ascii="宋体" w:hAnsi="宋体" w:cs="宋体"/>
                <w:color w:val="000000"/>
                <w:kern w:val="0"/>
                <w:sz w:val="21"/>
                <w:szCs w:val="21"/>
                <w:lang w:bidi="ar"/>
              </w:rPr>
              <w:t>10</w:t>
            </w:r>
          </w:p>
        </w:tc>
        <w:tc>
          <w:tcPr>
            <w:tcW w:w="3147" w:type="dxa"/>
            <w:noWrap w:val="0"/>
            <w:vAlign w:val="center"/>
          </w:tcPr>
          <w:p>
            <w:pPr>
              <w:keepNext w:val="0"/>
              <w:keepLines w:val="0"/>
              <w:widowControl/>
              <w:suppressLineNumbers w:val="0"/>
              <w:jc w:val="center"/>
              <w:textAlignment w:val="center"/>
              <w:rPr>
                <w:rFonts w:hint="eastAsia" w:ascii="宋体" w:hAnsi="宋体" w:cs="宋体"/>
                <w:b/>
                <w:bCs/>
                <w:color w:val="000000"/>
                <w:kern w:val="0"/>
                <w:sz w:val="21"/>
                <w:szCs w:val="21"/>
              </w:rPr>
            </w:pPr>
            <w:r>
              <w:rPr>
                <w:rFonts w:hint="eastAsia" w:ascii="宋体" w:hAnsi="宋体" w:eastAsia="宋体" w:cs="宋体"/>
                <w:i w:val="0"/>
                <w:color w:val="000000"/>
                <w:kern w:val="0"/>
                <w:sz w:val="21"/>
                <w:szCs w:val="21"/>
                <w:u w:val="none"/>
                <w:lang w:val="en-US" w:eastAsia="zh-CN" w:bidi="ar"/>
              </w:rPr>
              <w:t>九鼎路</w:t>
            </w:r>
          </w:p>
        </w:tc>
        <w:tc>
          <w:tcPr>
            <w:tcW w:w="2865" w:type="dxa"/>
            <w:noWrap w:val="0"/>
            <w:vAlign w:val="center"/>
          </w:tcPr>
          <w:p>
            <w:pPr>
              <w:keepNext w:val="0"/>
              <w:keepLines w:val="0"/>
              <w:widowControl/>
              <w:suppressLineNumbers w:val="0"/>
              <w:jc w:val="right"/>
              <w:textAlignment w:val="center"/>
              <w:rPr>
                <w:rFonts w:hint="default" w:ascii="宋体" w:hAnsi="宋体" w:cs="宋体"/>
                <w:color w:val="000000"/>
                <w:kern w:val="0"/>
                <w:sz w:val="21"/>
                <w:szCs w:val="21"/>
                <w:lang w:val="en-US" w:eastAsia="zh-CN" w:bidi="ar"/>
              </w:rPr>
            </w:pPr>
            <w:r>
              <w:rPr>
                <w:rFonts w:hint="eastAsia" w:ascii="宋体" w:hAnsi="宋体" w:eastAsia="宋体" w:cs="宋体"/>
                <w:i w:val="0"/>
                <w:color w:val="000000"/>
                <w:kern w:val="0"/>
                <w:sz w:val="21"/>
                <w:szCs w:val="21"/>
                <w:u w:val="none"/>
                <w:lang w:val="en-US" w:eastAsia="zh-CN" w:bidi="ar"/>
              </w:rPr>
              <w:t>25562.5</w:t>
            </w:r>
          </w:p>
        </w:tc>
        <w:tc>
          <w:tcPr>
            <w:tcW w:w="2237" w:type="dxa"/>
            <w:noWrap w:val="0"/>
            <w:vAlign w:val="center"/>
          </w:tcPr>
          <w:p>
            <w:pPr>
              <w:widowControl/>
              <w:jc w:val="center"/>
              <w:textAlignment w:val="center"/>
              <w:rPr>
                <w:rFonts w:hint="eastAsia" w:ascii="宋体" w:hAnsi="宋体" w:cs="宋体"/>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exact"/>
        </w:trPr>
        <w:tc>
          <w:tcPr>
            <w:tcW w:w="849" w:type="dxa"/>
            <w:noWrap w:val="0"/>
            <w:vAlign w:val="center"/>
          </w:tcPr>
          <w:p>
            <w:pPr>
              <w:widowControl/>
              <w:jc w:val="center"/>
              <w:textAlignment w:val="center"/>
              <w:rPr>
                <w:rFonts w:hint="eastAsia" w:ascii="宋体" w:hAnsi="宋体" w:cs="宋体"/>
                <w:b/>
                <w:bCs/>
                <w:color w:val="000000"/>
                <w:kern w:val="0"/>
                <w:sz w:val="21"/>
                <w:szCs w:val="21"/>
              </w:rPr>
            </w:pPr>
            <w:r>
              <w:rPr>
                <w:rFonts w:hint="eastAsia" w:ascii="宋体" w:hAnsi="宋体" w:cs="宋体"/>
                <w:color w:val="000000"/>
                <w:kern w:val="0"/>
                <w:sz w:val="21"/>
                <w:szCs w:val="21"/>
                <w:lang w:bidi="ar"/>
              </w:rPr>
              <w:t>11</w:t>
            </w:r>
          </w:p>
        </w:tc>
        <w:tc>
          <w:tcPr>
            <w:tcW w:w="3147" w:type="dxa"/>
            <w:noWrap w:val="0"/>
            <w:vAlign w:val="center"/>
          </w:tcPr>
          <w:p>
            <w:pPr>
              <w:keepNext w:val="0"/>
              <w:keepLines w:val="0"/>
              <w:widowControl/>
              <w:suppressLineNumbers w:val="0"/>
              <w:jc w:val="center"/>
              <w:textAlignment w:val="center"/>
              <w:rPr>
                <w:rFonts w:hint="eastAsia" w:ascii="宋体" w:hAnsi="宋体" w:cs="宋体"/>
                <w:b/>
                <w:bCs/>
                <w:color w:val="000000"/>
                <w:kern w:val="0"/>
                <w:sz w:val="21"/>
                <w:szCs w:val="21"/>
              </w:rPr>
            </w:pPr>
            <w:r>
              <w:rPr>
                <w:rFonts w:hint="eastAsia" w:ascii="宋体" w:hAnsi="宋体" w:eastAsia="宋体" w:cs="宋体"/>
                <w:i w:val="0"/>
                <w:color w:val="000000"/>
                <w:kern w:val="0"/>
                <w:sz w:val="21"/>
                <w:szCs w:val="21"/>
                <w:u w:val="none"/>
                <w:lang w:val="en-US" w:eastAsia="zh-CN" w:bidi="ar"/>
              </w:rPr>
              <w:t>皇城路</w:t>
            </w:r>
          </w:p>
        </w:tc>
        <w:tc>
          <w:tcPr>
            <w:tcW w:w="2865" w:type="dxa"/>
            <w:noWrap w:val="0"/>
            <w:vAlign w:val="center"/>
          </w:tcPr>
          <w:p>
            <w:pPr>
              <w:keepNext w:val="0"/>
              <w:keepLines w:val="0"/>
              <w:widowControl/>
              <w:suppressLineNumbers w:val="0"/>
              <w:jc w:val="right"/>
              <w:textAlignment w:val="center"/>
              <w:rPr>
                <w:rFonts w:hint="eastAsia" w:ascii="宋体" w:hAnsi="宋体" w:cs="宋体"/>
                <w:color w:val="000000"/>
                <w:kern w:val="0"/>
                <w:sz w:val="21"/>
                <w:szCs w:val="21"/>
                <w:lang w:bidi="ar"/>
              </w:rPr>
            </w:pPr>
            <w:r>
              <w:rPr>
                <w:rFonts w:hint="eastAsia" w:ascii="宋体" w:hAnsi="宋体" w:eastAsia="宋体" w:cs="宋体"/>
                <w:i w:val="0"/>
                <w:color w:val="000000"/>
                <w:kern w:val="0"/>
                <w:sz w:val="21"/>
                <w:szCs w:val="21"/>
                <w:u w:val="none"/>
                <w:lang w:val="en-US" w:eastAsia="zh-CN" w:bidi="ar"/>
              </w:rPr>
              <w:t>11822</w:t>
            </w:r>
          </w:p>
        </w:tc>
        <w:tc>
          <w:tcPr>
            <w:tcW w:w="2237" w:type="dxa"/>
            <w:noWrap w:val="0"/>
            <w:vAlign w:val="center"/>
          </w:tcPr>
          <w:p>
            <w:pPr>
              <w:widowControl/>
              <w:jc w:val="center"/>
              <w:textAlignment w:val="center"/>
              <w:rPr>
                <w:rFonts w:hint="eastAsia" w:ascii="宋体" w:hAnsi="宋体" w:cs="宋体"/>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exact"/>
        </w:trPr>
        <w:tc>
          <w:tcPr>
            <w:tcW w:w="849" w:type="dxa"/>
            <w:noWrap w:val="0"/>
            <w:vAlign w:val="center"/>
          </w:tcPr>
          <w:p>
            <w:pPr>
              <w:widowControl/>
              <w:jc w:val="center"/>
              <w:textAlignment w:val="center"/>
              <w:rPr>
                <w:rFonts w:hint="eastAsia" w:ascii="宋体" w:hAnsi="宋体" w:cs="宋体"/>
                <w:b/>
                <w:bCs/>
                <w:color w:val="000000"/>
                <w:kern w:val="0"/>
                <w:sz w:val="21"/>
                <w:szCs w:val="21"/>
              </w:rPr>
            </w:pPr>
            <w:r>
              <w:rPr>
                <w:rFonts w:hint="eastAsia" w:ascii="宋体" w:hAnsi="宋体" w:cs="宋体"/>
                <w:color w:val="000000"/>
                <w:kern w:val="0"/>
                <w:sz w:val="21"/>
                <w:szCs w:val="21"/>
                <w:lang w:bidi="ar"/>
              </w:rPr>
              <w:t>12</w:t>
            </w:r>
          </w:p>
        </w:tc>
        <w:tc>
          <w:tcPr>
            <w:tcW w:w="3147" w:type="dxa"/>
            <w:noWrap w:val="0"/>
            <w:vAlign w:val="center"/>
          </w:tcPr>
          <w:p>
            <w:pPr>
              <w:keepNext w:val="0"/>
              <w:keepLines w:val="0"/>
              <w:widowControl/>
              <w:suppressLineNumbers w:val="0"/>
              <w:jc w:val="center"/>
              <w:textAlignment w:val="center"/>
              <w:rPr>
                <w:rFonts w:hint="eastAsia" w:ascii="宋体" w:hAnsi="宋体" w:cs="宋体"/>
                <w:b/>
                <w:bCs/>
                <w:color w:val="000000"/>
                <w:kern w:val="0"/>
                <w:sz w:val="21"/>
                <w:szCs w:val="21"/>
              </w:rPr>
            </w:pPr>
            <w:r>
              <w:rPr>
                <w:rFonts w:hint="eastAsia" w:ascii="宋体" w:hAnsi="宋体" w:eastAsia="宋体" w:cs="宋体"/>
                <w:i w:val="0"/>
                <w:color w:val="000000"/>
                <w:kern w:val="0"/>
                <w:sz w:val="21"/>
                <w:szCs w:val="21"/>
                <w:u w:val="none"/>
                <w:lang w:val="en-US" w:eastAsia="zh-CN" w:bidi="ar"/>
              </w:rPr>
              <w:t>唐山路</w:t>
            </w:r>
          </w:p>
        </w:tc>
        <w:tc>
          <w:tcPr>
            <w:tcW w:w="2865" w:type="dxa"/>
            <w:noWrap w:val="0"/>
            <w:vAlign w:val="center"/>
          </w:tcPr>
          <w:p>
            <w:pPr>
              <w:keepNext w:val="0"/>
              <w:keepLines w:val="0"/>
              <w:widowControl/>
              <w:suppressLineNumbers w:val="0"/>
              <w:jc w:val="right"/>
              <w:textAlignment w:val="center"/>
              <w:rPr>
                <w:rFonts w:hint="eastAsia" w:ascii="宋体" w:hAnsi="宋体" w:cs="宋体"/>
                <w:color w:val="000000"/>
                <w:kern w:val="0"/>
                <w:sz w:val="21"/>
                <w:szCs w:val="21"/>
                <w:lang w:bidi="ar"/>
              </w:rPr>
            </w:pPr>
            <w:r>
              <w:rPr>
                <w:rFonts w:hint="eastAsia" w:ascii="宋体" w:hAnsi="宋体" w:eastAsia="宋体" w:cs="宋体"/>
                <w:i w:val="0"/>
                <w:color w:val="000000"/>
                <w:kern w:val="0"/>
                <w:sz w:val="21"/>
                <w:szCs w:val="21"/>
                <w:u w:val="none"/>
                <w:lang w:val="en-US" w:eastAsia="zh-CN" w:bidi="ar"/>
              </w:rPr>
              <w:t>4426</w:t>
            </w:r>
          </w:p>
        </w:tc>
        <w:tc>
          <w:tcPr>
            <w:tcW w:w="2237" w:type="dxa"/>
            <w:noWrap w:val="0"/>
            <w:vAlign w:val="center"/>
          </w:tcPr>
          <w:p>
            <w:pPr>
              <w:widowControl/>
              <w:jc w:val="center"/>
              <w:textAlignment w:val="center"/>
              <w:rPr>
                <w:rFonts w:hint="eastAsia" w:ascii="宋体" w:hAnsi="宋体" w:cs="宋体"/>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exact"/>
        </w:trPr>
        <w:tc>
          <w:tcPr>
            <w:tcW w:w="849" w:type="dxa"/>
            <w:noWrap w:val="0"/>
            <w:vAlign w:val="center"/>
          </w:tcPr>
          <w:p>
            <w:pPr>
              <w:widowControl/>
              <w:jc w:val="center"/>
              <w:textAlignment w:val="center"/>
              <w:rPr>
                <w:rFonts w:hint="eastAsia" w:ascii="宋体" w:hAnsi="宋体" w:cs="宋体"/>
                <w:b/>
                <w:bCs/>
                <w:color w:val="000000"/>
                <w:kern w:val="0"/>
                <w:sz w:val="21"/>
                <w:szCs w:val="21"/>
              </w:rPr>
            </w:pPr>
            <w:r>
              <w:rPr>
                <w:rFonts w:hint="eastAsia" w:ascii="宋体" w:hAnsi="宋体" w:cs="宋体"/>
                <w:color w:val="000000"/>
                <w:kern w:val="0"/>
                <w:sz w:val="21"/>
                <w:szCs w:val="21"/>
                <w:lang w:bidi="ar"/>
              </w:rPr>
              <w:t>13</w:t>
            </w:r>
          </w:p>
        </w:tc>
        <w:tc>
          <w:tcPr>
            <w:tcW w:w="3147" w:type="dxa"/>
            <w:noWrap w:val="0"/>
            <w:vAlign w:val="center"/>
          </w:tcPr>
          <w:p>
            <w:pPr>
              <w:keepNext w:val="0"/>
              <w:keepLines w:val="0"/>
              <w:widowControl/>
              <w:suppressLineNumbers w:val="0"/>
              <w:jc w:val="center"/>
              <w:textAlignment w:val="center"/>
              <w:rPr>
                <w:rFonts w:hint="eastAsia" w:ascii="宋体" w:hAnsi="宋体" w:cs="宋体"/>
                <w:b/>
                <w:bCs/>
                <w:color w:val="000000"/>
                <w:kern w:val="0"/>
                <w:sz w:val="21"/>
                <w:szCs w:val="21"/>
              </w:rPr>
            </w:pPr>
            <w:r>
              <w:rPr>
                <w:rFonts w:hint="eastAsia" w:ascii="宋体" w:hAnsi="宋体" w:eastAsia="宋体" w:cs="宋体"/>
                <w:i w:val="0"/>
                <w:color w:val="000000"/>
                <w:kern w:val="0"/>
                <w:sz w:val="21"/>
                <w:szCs w:val="21"/>
                <w:u w:val="none"/>
                <w:lang w:val="en-US" w:eastAsia="zh-CN" w:bidi="ar"/>
              </w:rPr>
              <w:t>望湖路</w:t>
            </w:r>
          </w:p>
        </w:tc>
        <w:tc>
          <w:tcPr>
            <w:tcW w:w="2865" w:type="dxa"/>
            <w:noWrap w:val="0"/>
            <w:vAlign w:val="center"/>
          </w:tcPr>
          <w:p>
            <w:pPr>
              <w:keepNext w:val="0"/>
              <w:keepLines w:val="0"/>
              <w:widowControl/>
              <w:suppressLineNumbers w:val="0"/>
              <w:jc w:val="right"/>
              <w:textAlignment w:val="center"/>
              <w:rPr>
                <w:rFonts w:hint="eastAsia" w:ascii="宋体" w:hAnsi="宋体" w:cs="宋体"/>
                <w:color w:val="000000"/>
                <w:kern w:val="0"/>
                <w:sz w:val="21"/>
                <w:szCs w:val="21"/>
                <w:lang w:bidi="ar"/>
              </w:rPr>
            </w:pPr>
            <w:r>
              <w:rPr>
                <w:rFonts w:hint="eastAsia" w:ascii="宋体" w:hAnsi="宋体" w:eastAsia="宋体" w:cs="宋体"/>
                <w:i w:val="0"/>
                <w:color w:val="000000"/>
                <w:kern w:val="0"/>
                <w:sz w:val="21"/>
                <w:szCs w:val="21"/>
                <w:u w:val="none"/>
                <w:lang w:val="en-US" w:eastAsia="zh-CN" w:bidi="ar"/>
              </w:rPr>
              <w:t>4813</w:t>
            </w:r>
          </w:p>
        </w:tc>
        <w:tc>
          <w:tcPr>
            <w:tcW w:w="2237" w:type="dxa"/>
            <w:noWrap w:val="0"/>
            <w:vAlign w:val="center"/>
          </w:tcPr>
          <w:p>
            <w:pPr>
              <w:widowControl/>
              <w:jc w:val="center"/>
              <w:textAlignment w:val="center"/>
              <w:rPr>
                <w:rFonts w:hint="eastAsia" w:ascii="宋体" w:hAnsi="宋体" w:cs="宋体"/>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exact"/>
        </w:trPr>
        <w:tc>
          <w:tcPr>
            <w:tcW w:w="849" w:type="dxa"/>
            <w:noWrap w:val="0"/>
            <w:vAlign w:val="center"/>
          </w:tcPr>
          <w:p>
            <w:pPr>
              <w:widowControl/>
              <w:jc w:val="center"/>
              <w:textAlignment w:val="center"/>
              <w:rPr>
                <w:rFonts w:hint="eastAsia" w:ascii="宋体" w:hAnsi="宋体" w:cs="宋体"/>
                <w:b/>
                <w:bCs/>
                <w:color w:val="000000"/>
                <w:kern w:val="0"/>
                <w:sz w:val="21"/>
                <w:szCs w:val="21"/>
              </w:rPr>
            </w:pPr>
            <w:r>
              <w:rPr>
                <w:rFonts w:hint="eastAsia" w:ascii="宋体" w:hAnsi="宋体" w:cs="宋体"/>
                <w:color w:val="000000"/>
                <w:kern w:val="0"/>
                <w:sz w:val="21"/>
                <w:szCs w:val="21"/>
                <w:lang w:bidi="ar"/>
              </w:rPr>
              <w:t>14</w:t>
            </w:r>
          </w:p>
        </w:tc>
        <w:tc>
          <w:tcPr>
            <w:tcW w:w="3147" w:type="dxa"/>
            <w:noWrap w:val="0"/>
            <w:vAlign w:val="center"/>
          </w:tcPr>
          <w:p>
            <w:pPr>
              <w:keepNext w:val="0"/>
              <w:keepLines w:val="0"/>
              <w:widowControl/>
              <w:suppressLineNumbers w:val="0"/>
              <w:jc w:val="center"/>
              <w:textAlignment w:val="center"/>
              <w:rPr>
                <w:rFonts w:hint="eastAsia" w:ascii="宋体" w:hAnsi="宋体" w:cs="宋体"/>
                <w:b/>
                <w:bCs/>
                <w:color w:val="000000"/>
                <w:kern w:val="0"/>
                <w:sz w:val="21"/>
                <w:szCs w:val="21"/>
              </w:rPr>
            </w:pPr>
            <w:r>
              <w:rPr>
                <w:rFonts w:hint="eastAsia" w:ascii="宋体" w:hAnsi="宋体" w:eastAsia="宋体" w:cs="宋体"/>
                <w:i w:val="0"/>
                <w:color w:val="000000"/>
                <w:kern w:val="0"/>
                <w:sz w:val="21"/>
                <w:szCs w:val="21"/>
                <w:u w:val="none"/>
                <w:lang w:val="en-US" w:eastAsia="zh-CN" w:bidi="ar"/>
              </w:rPr>
              <w:t>科创路</w:t>
            </w:r>
          </w:p>
        </w:tc>
        <w:tc>
          <w:tcPr>
            <w:tcW w:w="2865" w:type="dxa"/>
            <w:noWrap w:val="0"/>
            <w:vAlign w:val="center"/>
          </w:tcPr>
          <w:p>
            <w:pPr>
              <w:keepNext w:val="0"/>
              <w:keepLines w:val="0"/>
              <w:widowControl/>
              <w:suppressLineNumbers w:val="0"/>
              <w:jc w:val="right"/>
              <w:textAlignment w:val="center"/>
              <w:rPr>
                <w:rFonts w:hint="eastAsia" w:ascii="宋体" w:hAnsi="宋体" w:cs="宋体"/>
                <w:color w:val="000000"/>
                <w:kern w:val="0"/>
                <w:sz w:val="21"/>
                <w:szCs w:val="21"/>
                <w:lang w:bidi="ar"/>
              </w:rPr>
            </w:pPr>
            <w:r>
              <w:rPr>
                <w:rFonts w:hint="eastAsia" w:ascii="宋体" w:hAnsi="宋体" w:eastAsia="宋体" w:cs="宋体"/>
                <w:i w:val="0"/>
                <w:color w:val="000000"/>
                <w:kern w:val="0"/>
                <w:sz w:val="21"/>
                <w:szCs w:val="21"/>
                <w:u w:val="none"/>
                <w:lang w:val="en-US" w:eastAsia="zh-CN" w:bidi="ar"/>
              </w:rPr>
              <w:t>13634</w:t>
            </w:r>
          </w:p>
        </w:tc>
        <w:tc>
          <w:tcPr>
            <w:tcW w:w="2237" w:type="dxa"/>
            <w:noWrap w:val="0"/>
            <w:vAlign w:val="center"/>
          </w:tcPr>
          <w:p>
            <w:pPr>
              <w:widowControl/>
              <w:jc w:val="center"/>
              <w:textAlignment w:val="center"/>
              <w:rPr>
                <w:rFonts w:hint="eastAsia" w:ascii="宋体" w:hAnsi="宋体" w:cs="宋体"/>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exact"/>
        </w:trPr>
        <w:tc>
          <w:tcPr>
            <w:tcW w:w="849" w:type="dxa"/>
            <w:noWrap w:val="0"/>
            <w:vAlign w:val="center"/>
          </w:tcPr>
          <w:p>
            <w:pPr>
              <w:widowControl/>
              <w:jc w:val="center"/>
              <w:textAlignment w:val="center"/>
              <w:rPr>
                <w:rFonts w:hint="eastAsia" w:ascii="宋体" w:hAnsi="宋体" w:cs="宋体"/>
                <w:b/>
                <w:bCs/>
                <w:color w:val="000000"/>
                <w:kern w:val="0"/>
                <w:sz w:val="21"/>
                <w:szCs w:val="21"/>
              </w:rPr>
            </w:pPr>
            <w:r>
              <w:rPr>
                <w:rFonts w:hint="eastAsia" w:ascii="宋体" w:hAnsi="宋体" w:cs="宋体"/>
                <w:color w:val="000000"/>
                <w:kern w:val="0"/>
                <w:sz w:val="21"/>
                <w:szCs w:val="21"/>
                <w:lang w:bidi="ar"/>
              </w:rPr>
              <w:t>15</w:t>
            </w:r>
          </w:p>
        </w:tc>
        <w:tc>
          <w:tcPr>
            <w:tcW w:w="3147" w:type="dxa"/>
            <w:noWrap w:val="0"/>
            <w:vAlign w:val="center"/>
          </w:tcPr>
          <w:p>
            <w:pPr>
              <w:keepNext w:val="0"/>
              <w:keepLines w:val="0"/>
              <w:widowControl/>
              <w:suppressLineNumbers w:val="0"/>
              <w:jc w:val="center"/>
              <w:textAlignment w:val="center"/>
              <w:rPr>
                <w:rFonts w:hint="eastAsia" w:ascii="宋体" w:hAnsi="宋体" w:cs="宋体"/>
                <w:b/>
                <w:bCs/>
                <w:color w:val="000000"/>
                <w:kern w:val="0"/>
                <w:sz w:val="21"/>
                <w:szCs w:val="21"/>
              </w:rPr>
            </w:pPr>
            <w:r>
              <w:rPr>
                <w:rFonts w:hint="eastAsia" w:ascii="宋体" w:hAnsi="宋体" w:eastAsia="宋体" w:cs="宋体"/>
                <w:i w:val="0"/>
                <w:color w:val="000000"/>
                <w:kern w:val="0"/>
                <w:sz w:val="21"/>
                <w:szCs w:val="21"/>
                <w:u w:val="none"/>
                <w:lang w:val="en-US" w:eastAsia="zh-CN" w:bidi="ar"/>
              </w:rPr>
              <w:t>酥溪路</w:t>
            </w:r>
          </w:p>
        </w:tc>
        <w:tc>
          <w:tcPr>
            <w:tcW w:w="2865" w:type="dxa"/>
            <w:noWrap w:val="0"/>
            <w:vAlign w:val="center"/>
          </w:tcPr>
          <w:p>
            <w:pPr>
              <w:keepNext w:val="0"/>
              <w:keepLines w:val="0"/>
              <w:widowControl/>
              <w:suppressLineNumbers w:val="0"/>
              <w:jc w:val="right"/>
              <w:textAlignment w:val="center"/>
              <w:rPr>
                <w:rFonts w:hint="eastAsia" w:ascii="宋体" w:hAnsi="宋体" w:cs="宋体"/>
                <w:color w:val="000000"/>
                <w:kern w:val="0"/>
                <w:sz w:val="21"/>
                <w:szCs w:val="21"/>
                <w:lang w:bidi="ar"/>
              </w:rPr>
            </w:pPr>
            <w:r>
              <w:rPr>
                <w:rFonts w:hint="eastAsia" w:ascii="宋体" w:hAnsi="宋体" w:eastAsia="宋体" w:cs="宋体"/>
                <w:i w:val="0"/>
                <w:color w:val="000000"/>
                <w:kern w:val="0"/>
                <w:sz w:val="21"/>
                <w:szCs w:val="21"/>
                <w:u w:val="none"/>
                <w:lang w:val="en-US" w:eastAsia="zh-CN" w:bidi="ar"/>
              </w:rPr>
              <w:t>4580</w:t>
            </w:r>
          </w:p>
        </w:tc>
        <w:tc>
          <w:tcPr>
            <w:tcW w:w="2237" w:type="dxa"/>
            <w:noWrap w:val="0"/>
            <w:vAlign w:val="center"/>
          </w:tcPr>
          <w:p>
            <w:pPr>
              <w:widowControl/>
              <w:jc w:val="center"/>
              <w:textAlignment w:val="center"/>
              <w:rPr>
                <w:rFonts w:hint="eastAsia" w:ascii="宋体" w:hAnsi="宋体" w:cs="宋体"/>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exact"/>
        </w:trPr>
        <w:tc>
          <w:tcPr>
            <w:tcW w:w="849" w:type="dxa"/>
            <w:noWrap w:val="0"/>
            <w:vAlign w:val="center"/>
          </w:tcPr>
          <w:p>
            <w:pPr>
              <w:widowControl/>
              <w:jc w:val="center"/>
              <w:textAlignment w:val="center"/>
              <w:rPr>
                <w:rFonts w:hint="eastAsia" w:ascii="宋体" w:hAnsi="宋体" w:cs="宋体"/>
                <w:b/>
                <w:bCs/>
                <w:color w:val="000000"/>
                <w:kern w:val="0"/>
                <w:sz w:val="21"/>
                <w:szCs w:val="21"/>
              </w:rPr>
            </w:pPr>
            <w:r>
              <w:rPr>
                <w:rFonts w:hint="eastAsia" w:ascii="宋体" w:hAnsi="宋体" w:cs="宋体"/>
                <w:color w:val="000000"/>
                <w:kern w:val="0"/>
                <w:sz w:val="21"/>
                <w:szCs w:val="21"/>
                <w:lang w:bidi="ar"/>
              </w:rPr>
              <w:t>16</w:t>
            </w:r>
          </w:p>
        </w:tc>
        <w:tc>
          <w:tcPr>
            <w:tcW w:w="3147" w:type="dxa"/>
            <w:noWrap w:val="0"/>
            <w:vAlign w:val="center"/>
          </w:tcPr>
          <w:p>
            <w:pPr>
              <w:keepNext w:val="0"/>
              <w:keepLines w:val="0"/>
              <w:widowControl/>
              <w:suppressLineNumbers w:val="0"/>
              <w:jc w:val="center"/>
              <w:textAlignment w:val="center"/>
              <w:rPr>
                <w:rFonts w:hint="eastAsia" w:ascii="宋体" w:hAnsi="宋体" w:cs="宋体"/>
                <w:b/>
                <w:bCs/>
                <w:color w:val="000000"/>
                <w:kern w:val="0"/>
                <w:sz w:val="21"/>
                <w:szCs w:val="21"/>
              </w:rPr>
            </w:pPr>
            <w:r>
              <w:rPr>
                <w:rFonts w:hint="eastAsia" w:ascii="宋体" w:hAnsi="宋体" w:eastAsia="宋体" w:cs="宋体"/>
                <w:i w:val="0"/>
                <w:color w:val="000000"/>
                <w:kern w:val="0"/>
                <w:sz w:val="21"/>
                <w:szCs w:val="21"/>
                <w:u w:val="none"/>
                <w:lang w:val="en-US" w:eastAsia="zh-CN" w:bidi="ar"/>
              </w:rPr>
              <w:t>东永二线</w:t>
            </w:r>
          </w:p>
        </w:tc>
        <w:tc>
          <w:tcPr>
            <w:tcW w:w="2865" w:type="dxa"/>
            <w:noWrap w:val="0"/>
            <w:vAlign w:val="center"/>
          </w:tcPr>
          <w:p>
            <w:pPr>
              <w:keepNext w:val="0"/>
              <w:keepLines w:val="0"/>
              <w:widowControl/>
              <w:suppressLineNumbers w:val="0"/>
              <w:jc w:val="right"/>
              <w:textAlignment w:val="center"/>
              <w:rPr>
                <w:rFonts w:hint="default" w:ascii="宋体" w:hAnsi="宋体" w:cs="宋体"/>
                <w:color w:val="000000"/>
                <w:kern w:val="0"/>
                <w:sz w:val="21"/>
                <w:szCs w:val="21"/>
                <w:lang w:val="en-US" w:eastAsia="zh-CN" w:bidi="ar"/>
              </w:rPr>
            </w:pPr>
            <w:r>
              <w:rPr>
                <w:rFonts w:hint="eastAsia" w:ascii="宋体" w:hAnsi="宋体" w:eastAsia="宋体" w:cs="宋体"/>
                <w:i w:val="0"/>
                <w:color w:val="000000"/>
                <w:kern w:val="0"/>
                <w:sz w:val="21"/>
                <w:szCs w:val="21"/>
                <w:u w:val="none"/>
                <w:lang w:val="en-US" w:eastAsia="zh-CN" w:bidi="ar"/>
              </w:rPr>
              <w:t>27378.65</w:t>
            </w:r>
          </w:p>
        </w:tc>
        <w:tc>
          <w:tcPr>
            <w:tcW w:w="2237" w:type="dxa"/>
            <w:noWrap w:val="0"/>
            <w:vAlign w:val="center"/>
          </w:tcPr>
          <w:p>
            <w:pPr>
              <w:widowControl/>
              <w:jc w:val="center"/>
              <w:textAlignment w:val="center"/>
              <w:rPr>
                <w:rFonts w:hint="eastAsia" w:ascii="宋体" w:hAnsi="宋体" w:cs="宋体"/>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exact"/>
        </w:trPr>
        <w:tc>
          <w:tcPr>
            <w:tcW w:w="849" w:type="dxa"/>
            <w:noWrap w:val="0"/>
            <w:vAlign w:val="center"/>
          </w:tcPr>
          <w:p>
            <w:pPr>
              <w:widowControl/>
              <w:jc w:val="center"/>
              <w:textAlignment w:val="center"/>
              <w:rPr>
                <w:rFonts w:hint="eastAsia" w:ascii="宋体" w:hAnsi="宋体" w:cs="宋体"/>
                <w:b/>
                <w:bCs/>
                <w:color w:val="000000"/>
                <w:kern w:val="0"/>
                <w:sz w:val="21"/>
                <w:szCs w:val="21"/>
              </w:rPr>
            </w:pPr>
            <w:r>
              <w:rPr>
                <w:rFonts w:hint="eastAsia" w:ascii="宋体" w:hAnsi="宋体" w:cs="宋体"/>
                <w:color w:val="000000"/>
                <w:kern w:val="0"/>
                <w:sz w:val="21"/>
                <w:szCs w:val="21"/>
                <w:lang w:bidi="ar"/>
              </w:rPr>
              <w:t>17</w:t>
            </w:r>
          </w:p>
        </w:tc>
        <w:tc>
          <w:tcPr>
            <w:tcW w:w="3147" w:type="dxa"/>
            <w:noWrap w:val="0"/>
            <w:vAlign w:val="center"/>
          </w:tcPr>
          <w:p>
            <w:pPr>
              <w:keepNext w:val="0"/>
              <w:keepLines w:val="0"/>
              <w:widowControl/>
              <w:suppressLineNumbers w:val="0"/>
              <w:jc w:val="center"/>
              <w:textAlignment w:val="center"/>
              <w:rPr>
                <w:rFonts w:hint="eastAsia" w:ascii="宋体" w:hAnsi="宋体" w:cs="宋体"/>
                <w:b/>
                <w:bCs/>
                <w:color w:val="000000"/>
                <w:kern w:val="0"/>
                <w:sz w:val="21"/>
                <w:szCs w:val="21"/>
              </w:rPr>
            </w:pPr>
            <w:r>
              <w:rPr>
                <w:rFonts w:hint="eastAsia" w:ascii="宋体" w:hAnsi="宋体" w:eastAsia="宋体" w:cs="宋体"/>
                <w:i w:val="0"/>
                <w:color w:val="000000"/>
                <w:kern w:val="0"/>
                <w:sz w:val="21"/>
                <w:szCs w:val="21"/>
                <w:u w:val="none"/>
                <w:lang w:val="en-US" w:eastAsia="zh-CN" w:bidi="ar"/>
              </w:rPr>
              <w:t>酥溪沿江公园</w:t>
            </w:r>
          </w:p>
        </w:tc>
        <w:tc>
          <w:tcPr>
            <w:tcW w:w="2865" w:type="dxa"/>
            <w:noWrap w:val="0"/>
            <w:vAlign w:val="center"/>
          </w:tcPr>
          <w:p>
            <w:pPr>
              <w:keepNext w:val="0"/>
              <w:keepLines w:val="0"/>
              <w:widowControl/>
              <w:suppressLineNumbers w:val="0"/>
              <w:jc w:val="right"/>
              <w:textAlignment w:val="center"/>
              <w:rPr>
                <w:rFonts w:hint="eastAsia" w:ascii="宋体" w:hAnsi="宋体" w:cs="宋体"/>
                <w:color w:val="000000"/>
                <w:kern w:val="0"/>
                <w:sz w:val="21"/>
                <w:szCs w:val="21"/>
                <w:lang w:bidi="ar"/>
              </w:rPr>
            </w:pPr>
            <w:r>
              <w:rPr>
                <w:rFonts w:hint="eastAsia" w:ascii="宋体" w:hAnsi="宋体" w:eastAsia="宋体" w:cs="宋体"/>
                <w:i w:val="0"/>
                <w:color w:val="000000"/>
                <w:kern w:val="0"/>
                <w:sz w:val="21"/>
                <w:szCs w:val="21"/>
                <w:u w:val="none"/>
                <w:lang w:val="en-US" w:eastAsia="zh-CN" w:bidi="ar"/>
              </w:rPr>
              <w:t>39178</w:t>
            </w:r>
          </w:p>
        </w:tc>
        <w:tc>
          <w:tcPr>
            <w:tcW w:w="2237" w:type="dxa"/>
            <w:noWrap w:val="0"/>
            <w:vAlign w:val="center"/>
          </w:tcPr>
          <w:p>
            <w:pPr>
              <w:widowControl/>
              <w:jc w:val="center"/>
              <w:textAlignment w:val="center"/>
              <w:rPr>
                <w:rFonts w:hint="eastAsia" w:ascii="宋体" w:hAnsi="宋体" w:cs="宋体"/>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exact"/>
        </w:trPr>
        <w:tc>
          <w:tcPr>
            <w:tcW w:w="849" w:type="dxa"/>
            <w:noWrap w:val="0"/>
            <w:vAlign w:val="center"/>
          </w:tcPr>
          <w:p>
            <w:pPr>
              <w:widowControl/>
              <w:jc w:val="center"/>
              <w:textAlignment w:val="center"/>
              <w:rPr>
                <w:rFonts w:hint="eastAsia" w:ascii="宋体" w:hAnsi="宋体" w:cs="宋体"/>
                <w:b/>
                <w:bCs/>
                <w:color w:val="000000"/>
                <w:kern w:val="0"/>
                <w:sz w:val="21"/>
                <w:szCs w:val="21"/>
              </w:rPr>
            </w:pPr>
            <w:r>
              <w:rPr>
                <w:rFonts w:hint="eastAsia" w:ascii="宋体" w:hAnsi="宋体" w:cs="宋体"/>
                <w:color w:val="000000"/>
                <w:kern w:val="0"/>
                <w:sz w:val="21"/>
                <w:szCs w:val="21"/>
                <w:lang w:bidi="ar"/>
              </w:rPr>
              <w:t>18</w:t>
            </w:r>
          </w:p>
        </w:tc>
        <w:tc>
          <w:tcPr>
            <w:tcW w:w="3147" w:type="dxa"/>
            <w:noWrap w:val="0"/>
            <w:vAlign w:val="center"/>
          </w:tcPr>
          <w:p>
            <w:pPr>
              <w:keepNext w:val="0"/>
              <w:keepLines w:val="0"/>
              <w:widowControl/>
              <w:suppressLineNumbers w:val="0"/>
              <w:jc w:val="center"/>
              <w:textAlignment w:val="center"/>
              <w:rPr>
                <w:rFonts w:hint="eastAsia" w:ascii="宋体" w:hAnsi="宋体" w:cs="宋体"/>
                <w:b/>
                <w:bCs/>
                <w:color w:val="000000"/>
                <w:kern w:val="0"/>
                <w:sz w:val="21"/>
                <w:szCs w:val="21"/>
              </w:rPr>
            </w:pPr>
            <w:r>
              <w:rPr>
                <w:rFonts w:hint="eastAsia" w:ascii="宋体" w:hAnsi="宋体" w:eastAsia="宋体" w:cs="宋体"/>
                <w:i w:val="0"/>
                <w:color w:val="000000"/>
                <w:kern w:val="0"/>
                <w:sz w:val="21"/>
                <w:szCs w:val="21"/>
                <w:u w:val="none"/>
                <w:lang w:val="en-US" w:eastAsia="zh-CN" w:bidi="ar"/>
              </w:rPr>
              <w:t>东永一线</w:t>
            </w:r>
          </w:p>
        </w:tc>
        <w:tc>
          <w:tcPr>
            <w:tcW w:w="2865" w:type="dxa"/>
            <w:noWrap w:val="0"/>
            <w:vAlign w:val="center"/>
          </w:tcPr>
          <w:p>
            <w:pPr>
              <w:keepNext w:val="0"/>
              <w:keepLines w:val="0"/>
              <w:widowControl/>
              <w:suppressLineNumbers w:val="0"/>
              <w:jc w:val="right"/>
              <w:textAlignment w:val="center"/>
              <w:rPr>
                <w:rFonts w:hint="default" w:ascii="宋体" w:hAnsi="宋体" w:cs="宋体"/>
                <w:color w:val="000000"/>
                <w:kern w:val="0"/>
                <w:sz w:val="21"/>
                <w:szCs w:val="21"/>
                <w:lang w:val="en-US" w:eastAsia="zh-CN" w:bidi="ar"/>
              </w:rPr>
            </w:pPr>
            <w:r>
              <w:rPr>
                <w:rFonts w:hint="eastAsia" w:ascii="宋体" w:hAnsi="宋体" w:eastAsia="宋体" w:cs="宋体"/>
                <w:i w:val="0"/>
                <w:color w:val="000000"/>
                <w:kern w:val="0"/>
                <w:sz w:val="21"/>
                <w:szCs w:val="21"/>
                <w:u w:val="none"/>
                <w:lang w:val="en-US" w:eastAsia="zh-CN" w:bidi="ar"/>
              </w:rPr>
              <w:t>10603</w:t>
            </w:r>
          </w:p>
        </w:tc>
        <w:tc>
          <w:tcPr>
            <w:tcW w:w="2237" w:type="dxa"/>
            <w:noWrap w:val="0"/>
            <w:vAlign w:val="center"/>
          </w:tcPr>
          <w:p>
            <w:pPr>
              <w:widowControl/>
              <w:jc w:val="center"/>
              <w:textAlignment w:val="center"/>
              <w:rPr>
                <w:rFonts w:hint="eastAsia" w:ascii="宋体" w:hAnsi="宋体" w:cs="宋体"/>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exact"/>
        </w:trPr>
        <w:tc>
          <w:tcPr>
            <w:tcW w:w="849" w:type="dxa"/>
            <w:noWrap w:val="0"/>
            <w:vAlign w:val="center"/>
          </w:tcPr>
          <w:p>
            <w:pPr>
              <w:widowControl/>
              <w:jc w:val="center"/>
              <w:textAlignment w:val="center"/>
              <w:rPr>
                <w:rFonts w:hint="eastAsia" w:ascii="宋体" w:hAnsi="宋体" w:cs="宋体"/>
                <w:b/>
                <w:bCs/>
                <w:color w:val="000000"/>
                <w:kern w:val="0"/>
                <w:sz w:val="21"/>
                <w:szCs w:val="21"/>
              </w:rPr>
            </w:pPr>
            <w:r>
              <w:rPr>
                <w:rFonts w:hint="eastAsia" w:ascii="宋体" w:hAnsi="宋体" w:cs="宋体"/>
                <w:color w:val="000000"/>
                <w:kern w:val="0"/>
                <w:sz w:val="21"/>
                <w:szCs w:val="21"/>
                <w:lang w:bidi="ar"/>
              </w:rPr>
              <w:t>19</w:t>
            </w:r>
          </w:p>
        </w:tc>
        <w:tc>
          <w:tcPr>
            <w:tcW w:w="3147" w:type="dxa"/>
            <w:noWrap w:val="0"/>
            <w:vAlign w:val="center"/>
          </w:tcPr>
          <w:p>
            <w:pPr>
              <w:keepNext w:val="0"/>
              <w:keepLines w:val="0"/>
              <w:widowControl/>
              <w:suppressLineNumbers w:val="0"/>
              <w:jc w:val="center"/>
              <w:textAlignment w:val="center"/>
              <w:rPr>
                <w:rFonts w:hint="eastAsia" w:ascii="宋体" w:hAnsi="宋体" w:cs="宋体"/>
                <w:b/>
                <w:bCs/>
                <w:color w:val="000000"/>
                <w:kern w:val="0"/>
                <w:sz w:val="21"/>
                <w:szCs w:val="21"/>
              </w:rPr>
            </w:pPr>
            <w:r>
              <w:rPr>
                <w:rFonts w:hint="eastAsia" w:ascii="宋体" w:hAnsi="宋体" w:eastAsia="宋体" w:cs="宋体"/>
                <w:i w:val="0"/>
                <w:color w:val="000000"/>
                <w:kern w:val="0"/>
                <w:sz w:val="21"/>
                <w:szCs w:val="21"/>
                <w:u w:val="none"/>
                <w:lang w:val="en-US" w:eastAsia="zh-CN" w:bidi="ar"/>
              </w:rPr>
              <w:t>东吴路</w:t>
            </w:r>
          </w:p>
        </w:tc>
        <w:tc>
          <w:tcPr>
            <w:tcW w:w="2865" w:type="dxa"/>
            <w:noWrap w:val="0"/>
            <w:vAlign w:val="center"/>
          </w:tcPr>
          <w:p>
            <w:pPr>
              <w:keepNext w:val="0"/>
              <w:keepLines w:val="0"/>
              <w:widowControl/>
              <w:suppressLineNumbers w:val="0"/>
              <w:jc w:val="right"/>
              <w:textAlignment w:val="center"/>
              <w:rPr>
                <w:rFonts w:hint="eastAsia" w:ascii="宋体" w:hAnsi="宋体" w:cs="宋体"/>
                <w:color w:val="000000"/>
                <w:kern w:val="0"/>
                <w:sz w:val="21"/>
                <w:szCs w:val="21"/>
                <w:lang w:bidi="ar"/>
              </w:rPr>
            </w:pPr>
            <w:r>
              <w:rPr>
                <w:rFonts w:hint="eastAsia" w:ascii="宋体" w:hAnsi="宋体" w:eastAsia="宋体" w:cs="宋体"/>
                <w:i w:val="0"/>
                <w:color w:val="000000"/>
                <w:kern w:val="0"/>
                <w:sz w:val="21"/>
                <w:szCs w:val="21"/>
                <w:u w:val="none"/>
                <w:lang w:val="en-US" w:eastAsia="zh-CN" w:bidi="ar"/>
              </w:rPr>
              <w:t>9297</w:t>
            </w:r>
          </w:p>
        </w:tc>
        <w:tc>
          <w:tcPr>
            <w:tcW w:w="2237" w:type="dxa"/>
            <w:noWrap w:val="0"/>
            <w:vAlign w:val="center"/>
          </w:tcPr>
          <w:p>
            <w:pPr>
              <w:widowControl/>
              <w:jc w:val="center"/>
              <w:textAlignment w:val="center"/>
              <w:rPr>
                <w:rFonts w:hint="eastAsia" w:ascii="宋体" w:hAnsi="宋体" w:cs="宋体"/>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exact"/>
        </w:trPr>
        <w:tc>
          <w:tcPr>
            <w:tcW w:w="849" w:type="dxa"/>
            <w:noWrap w:val="0"/>
            <w:vAlign w:val="center"/>
          </w:tcPr>
          <w:p>
            <w:pPr>
              <w:widowControl/>
              <w:jc w:val="center"/>
              <w:textAlignment w:val="center"/>
              <w:rPr>
                <w:rFonts w:hint="eastAsia" w:ascii="宋体" w:hAnsi="宋体" w:cs="宋体"/>
                <w:b/>
                <w:bCs/>
                <w:color w:val="000000"/>
                <w:kern w:val="0"/>
                <w:sz w:val="21"/>
                <w:szCs w:val="21"/>
              </w:rPr>
            </w:pPr>
            <w:r>
              <w:rPr>
                <w:rFonts w:hint="eastAsia" w:ascii="宋体" w:hAnsi="宋体" w:cs="宋体"/>
                <w:color w:val="000000"/>
                <w:kern w:val="0"/>
                <w:sz w:val="21"/>
                <w:szCs w:val="21"/>
                <w:lang w:bidi="ar"/>
              </w:rPr>
              <w:t>20</w:t>
            </w:r>
          </w:p>
        </w:tc>
        <w:tc>
          <w:tcPr>
            <w:tcW w:w="3147" w:type="dxa"/>
            <w:noWrap w:val="0"/>
            <w:vAlign w:val="center"/>
          </w:tcPr>
          <w:p>
            <w:pPr>
              <w:keepNext w:val="0"/>
              <w:keepLines w:val="0"/>
              <w:widowControl/>
              <w:suppressLineNumbers w:val="0"/>
              <w:jc w:val="center"/>
              <w:textAlignment w:val="center"/>
              <w:rPr>
                <w:rFonts w:hint="eastAsia" w:ascii="宋体" w:hAnsi="宋体" w:cs="宋体"/>
                <w:b/>
                <w:bCs/>
                <w:color w:val="000000"/>
                <w:kern w:val="0"/>
                <w:sz w:val="21"/>
                <w:szCs w:val="21"/>
              </w:rPr>
            </w:pPr>
            <w:r>
              <w:rPr>
                <w:rFonts w:hint="eastAsia" w:ascii="宋体" w:hAnsi="宋体" w:eastAsia="宋体" w:cs="宋体"/>
                <w:i w:val="0"/>
                <w:color w:val="000000"/>
                <w:kern w:val="0"/>
                <w:sz w:val="21"/>
                <w:szCs w:val="21"/>
                <w:u w:val="none"/>
                <w:lang w:val="en-US" w:eastAsia="zh-CN" w:bidi="ar"/>
              </w:rPr>
              <w:t>百里西路</w:t>
            </w:r>
          </w:p>
        </w:tc>
        <w:tc>
          <w:tcPr>
            <w:tcW w:w="2865" w:type="dxa"/>
            <w:noWrap w:val="0"/>
            <w:vAlign w:val="center"/>
          </w:tcPr>
          <w:p>
            <w:pPr>
              <w:keepNext w:val="0"/>
              <w:keepLines w:val="0"/>
              <w:widowControl/>
              <w:suppressLineNumbers w:val="0"/>
              <w:jc w:val="right"/>
              <w:textAlignment w:val="center"/>
              <w:rPr>
                <w:rFonts w:hint="eastAsia" w:ascii="宋体" w:hAnsi="宋体" w:cs="宋体"/>
                <w:b/>
                <w:bCs/>
                <w:color w:val="000000"/>
                <w:kern w:val="0"/>
                <w:sz w:val="21"/>
                <w:szCs w:val="21"/>
              </w:rPr>
            </w:pPr>
            <w:r>
              <w:rPr>
                <w:rFonts w:hint="eastAsia" w:ascii="宋体" w:hAnsi="宋体" w:eastAsia="宋体" w:cs="宋体"/>
                <w:i w:val="0"/>
                <w:color w:val="000000"/>
                <w:kern w:val="0"/>
                <w:sz w:val="21"/>
                <w:szCs w:val="21"/>
                <w:u w:val="none"/>
                <w:lang w:val="en-US" w:eastAsia="zh-CN" w:bidi="ar"/>
              </w:rPr>
              <w:t>2007</w:t>
            </w:r>
          </w:p>
        </w:tc>
        <w:tc>
          <w:tcPr>
            <w:tcW w:w="2237" w:type="dxa"/>
            <w:noWrap w:val="0"/>
            <w:vAlign w:val="center"/>
          </w:tcPr>
          <w:p>
            <w:pPr>
              <w:widowControl/>
              <w:jc w:val="center"/>
              <w:textAlignment w:val="center"/>
              <w:rPr>
                <w:rFonts w:hint="eastAsia" w:ascii="宋体" w:hAnsi="宋体" w:cs="宋体"/>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exact"/>
        </w:trPr>
        <w:tc>
          <w:tcPr>
            <w:tcW w:w="849" w:type="dxa"/>
            <w:noWrap w:val="0"/>
            <w:vAlign w:val="center"/>
          </w:tcPr>
          <w:p>
            <w:pPr>
              <w:widowControl/>
              <w:jc w:val="center"/>
              <w:textAlignment w:val="center"/>
              <w:rPr>
                <w:rFonts w:hint="eastAsia" w:ascii="宋体" w:hAnsi="宋体" w:cs="宋体"/>
                <w:b/>
                <w:bCs/>
                <w:color w:val="000000"/>
                <w:kern w:val="0"/>
                <w:sz w:val="21"/>
                <w:szCs w:val="21"/>
              </w:rPr>
            </w:pPr>
            <w:r>
              <w:rPr>
                <w:rFonts w:hint="eastAsia" w:ascii="宋体" w:hAnsi="宋体" w:cs="宋体"/>
                <w:color w:val="000000"/>
                <w:kern w:val="0"/>
                <w:sz w:val="21"/>
                <w:szCs w:val="21"/>
                <w:lang w:bidi="ar"/>
              </w:rPr>
              <w:t>21</w:t>
            </w:r>
          </w:p>
        </w:tc>
        <w:tc>
          <w:tcPr>
            <w:tcW w:w="3147" w:type="dxa"/>
            <w:noWrap w:val="0"/>
            <w:vAlign w:val="center"/>
          </w:tcPr>
          <w:p>
            <w:pPr>
              <w:keepNext w:val="0"/>
              <w:keepLines w:val="0"/>
              <w:widowControl/>
              <w:suppressLineNumbers w:val="0"/>
              <w:jc w:val="center"/>
              <w:textAlignment w:val="center"/>
              <w:rPr>
                <w:rFonts w:hint="eastAsia" w:ascii="宋体" w:hAnsi="宋体" w:cs="宋体"/>
                <w:b/>
                <w:bCs/>
                <w:color w:val="000000"/>
                <w:kern w:val="0"/>
                <w:sz w:val="21"/>
                <w:szCs w:val="21"/>
              </w:rPr>
            </w:pPr>
            <w:r>
              <w:rPr>
                <w:rFonts w:hint="eastAsia" w:ascii="宋体" w:hAnsi="宋体" w:eastAsia="宋体" w:cs="宋体"/>
                <w:i w:val="0"/>
                <w:color w:val="000000"/>
                <w:kern w:val="0"/>
                <w:sz w:val="21"/>
                <w:szCs w:val="21"/>
                <w:u w:val="none"/>
                <w:lang w:val="en-US" w:eastAsia="zh-CN" w:bidi="ar"/>
              </w:rPr>
              <w:t>文德路</w:t>
            </w:r>
          </w:p>
        </w:tc>
        <w:tc>
          <w:tcPr>
            <w:tcW w:w="2865" w:type="dxa"/>
            <w:noWrap w:val="0"/>
            <w:vAlign w:val="center"/>
          </w:tcPr>
          <w:p>
            <w:pPr>
              <w:keepNext w:val="0"/>
              <w:keepLines w:val="0"/>
              <w:widowControl/>
              <w:suppressLineNumbers w:val="0"/>
              <w:jc w:val="right"/>
              <w:textAlignment w:val="center"/>
              <w:rPr>
                <w:rFonts w:hint="eastAsia" w:ascii="宋体" w:hAnsi="宋体" w:cs="宋体"/>
                <w:b/>
                <w:bCs/>
                <w:color w:val="000000"/>
                <w:kern w:val="0"/>
                <w:sz w:val="21"/>
                <w:szCs w:val="21"/>
              </w:rPr>
            </w:pPr>
            <w:r>
              <w:rPr>
                <w:rFonts w:hint="eastAsia" w:ascii="宋体" w:hAnsi="宋体" w:eastAsia="宋体" w:cs="宋体"/>
                <w:i w:val="0"/>
                <w:color w:val="000000"/>
                <w:kern w:val="0"/>
                <w:sz w:val="21"/>
                <w:szCs w:val="21"/>
                <w:u w:val="none"/>
                <w:lang w:val="en-US" w:eastAsia="zh-CN" w:bidi="ar"/>
              </w:rPr>
              <w:t>50</w:t>
            </w:r>
          </w:p>
        </w:tc>
        <w:tc>
          <w:tcPr>
            <w:tcW w:w="2237" w:type="dxa"/>
            <w:noWrap w:val="0"/>
            <w:vAlign w:val="center"/>
          </w:tcPr>
          <w:p>
            <w:pPr>
              <w:widowControl/>
              <w:jc w:val="center"/>
              <w:textAlignment w:val="center"/>
              <w:rPr>
                <w:rFonts w:hint="eastAsia" w:ascii="宋体" w:hAnsi="宋体" w:cs="宋体"/>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exact"/>
        </w:trPr>
        <w:tc>
          <w:tcPr>
            <w:tcW w:w="849" w:type="dxa"/>
            <w:noWrap w:val="0"/>
            <w:vAlign w:val="center"/>
          </w:tcPr>
          <w:p>
            <w:pPr>
              <w:widowControl/>
              <w:jc w:val="center"/>
              <w:textAlignment w:val="center"/>
              <w:rPr>
                <w:rFonts w:hint="eastAsia" w:ascii="宋体" w:hAnsi="宋体" w:cs="宋体"/>
                <w:b/>
                <w:bCs/>
                <w:color w:val="000000"/>
                <w:kern w:val="0"/>
                <w:sz w:val="21"/>
                <w:szCs w:val="21"/>
              </w:rPr>
            </w:pPr>
            <w:r>
              <w:rPr>
                <w:rFonts w:hint="eastAsia" w:ascii="宋体" w:hAnsi="宋体" w:cs="宋体"/>
                <w:color w:val="000000"/>
                <w:kern w:val="0"/>
                <w:sz w:val="21"/>
                <w:szCs w:val="21"/>
                <w:lang w:bidi="ar"/>
              </w:rPr>
              <w:t>22</w:t>
            </w:r>
          </w:p>
        </w:tc>
        <w:tc>
          <w:tcPr>
            <w:tcW w:w="3147" w:type="dxa"/>
            <w:noWrap w:val="0"/>
            <w:vAlign w:val="center"/>
          </w:tcPr>
          <w:p>
            <w:pPr>
              <w:keepNext w:val="0"/>
              <w:keepLines w:val="0"/>
              <w:widowControl/>
              <w:suppressLineNumbers w:val="0"/>
              <w:jc w:val="center"/>
              <w:textAlignment w:val="center"/>
              <w:rPr>
                <w:rFonts w:hint="eastAsia" w:ascii="宋体" w:hAnsi="宋体" w:cs="宋体"/>
                <w:b/>
                <w:bCs/>
                <w:color w:val="000000"/>
                <w:kern w:val="0"/>
                <w:sz w:val="21"/>
                <w:szCs w:val="21"/>
              </w:rPr>
            </w:pPr>
            <w:r>
              <w:rPr>
                <w:rFonts w:hint="eastAsia" w:ascii="宋体" w:hAnsi="宋体" w:eastAsia="宋体" w:cs="宋体"/>
                <w:i w:val="0"/>
                <w:color w:val="000000"/>
                <w:kern w:val="0"/>
                <w:sz w:val="21"/>
                <w:szCs w:val="21"/>
                <w:u w:val="none"/>
                <w:lang w:val="en-US" w:eastAsia="zh-CN" w:bidi="ar"/>
              </w:rPr>
              <w:t>铁岭路</w:t>
            </w:r>
          </w:p>
        </w:tc>
        <w:tc>
          <w:tcPr>
            <w:tcW w:w="2865" w:type="dxa"/>
            <w:noWrap w:val="0"/>
            <w:vAlign w:val="center"/>
          </w:tcPr>
          <w:p>
            <w:pPr>
              <w:keepNext w:val="0"/>
              <w:keepLines w:val="0"/>
              <w:widowControl/>
              <w:suppressLineNumbers w:val="0"/>
              <w:jc w:val="right"/>
              <w:textAlignment w:val="center"/>
              <w:rPr>
                <w:rFonts w:hint="eastAsia" w:ascii="宋体" w:hAnsi="宋体" w:cs="宋体"/>
                <w:b/>
                <w:bCs/>
                <w:color w:val="000000"/>
                <w:kern w:val="0"/>
                <w:sz w:val="21"/>
                <w:szCs w:val="21"/>
              </w:rPr>
            </w:pPr>
            <w:r>
              <w:rPr>
                <w:rFonts w:hint="eastAsia" w:ascii="宋体" w:hAnsi="宋体" w:eastAsia="宋体" w:cs="宋体"/>
                <w:i w:val="0"/>
                <w:color w:val="000000"/>
                <w:kern w:val="0"/>
                <w:sz w:val="21"/>
                <w:szCs w:val="21"/>
                <w:u w:val="none"/>
                <w:lang w:val="en-US" w:eastAsia="zh-CN" w:bidi="ar"/>
              </w:rPr>
              <w:t>4873</w:t>
            </w:r>
          </w:p>
        </w:tc>
        <w:tc>
          <w:tcPr>
            <w:tcW w:w="2237" w:type="dxa"/>
            <w:noWrap w:val="0"/>
            <w:vAlign w:val="center"/>
          </w:tcPr>
          <w:p>
            <w:pPr>
              <w:widowControl/>
              <w:jc w:val="center"/>
              <w:textAlignment w:val="center"/>
              <w:rPr>
                <w:rFonts w:hint="eastAsia" w:ascii="宋体" w:hAnsi="宋体" w:cs="宋体"/>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exact"/>
        </w:trPr>
        <w:tc>
          <w:tcPr>
            <w:tcW w:w="849" w:type="dxa"/>
            <w:noWrap w:val="0"/>
            <w:vAlign w:val="center"/>
          </w:tcPr>
          <w:p>
            <w:pPr>
              <w:widowControl/>
              <w:jc w:val="center"/>
              <w:textAlignment w:val="center"/>
              <w:rPr>
                <w:rFonts w:hint="eastAsia" w:ascii="宋体" w:hAnsi="宋体" w:cs="宋体"/>
                <w:b/>
                <w:bCs/>
                <w:color w:val="000000"/>
                <w:kern w:val="0"/>
                <w:sz w:val="21"/>
                <w:szCs w:val="21"/>
              </w:rPr>
            </w:pPr>
            <w:r>
              <w:rPr>
                <w:rFonts w:hint="eastAsia" w:ascii="宋体" w:hAnsi="宋体" w:cs="宋体"/>
                <w:color w:val="000000"/>
                <w:kern w:val="0"/>
                <w:sz w:val="21"/>
                <w:szCs w:val="21"/>
                <w:lang w:bidi="ar"/>
              </w:rPr>
              <w:t>23</w:t>
            </w:r>
          </w:p>
        </w:tc>
        <w:tc>
          <w:tcPr>
            <w:tcW w:w="3147" w:type="dxa"/>
            <w:noWrap w:val="0"/>
            <w:vAlign w:val="center"/>
          </w:tcPr>
          <w:p>
            <w:pPr>
              <w:keepNext w:val="0"/>
              <w:keepLines w:val="0"/>
              <w:widowControl/>
              <w:suppressLineNumbers w:val="0"/>
              <w:jc w:val="center"/>
              <w:textAlignment w:val="center"/>
              <w:rPr>
                <w:rFonts w:hint="eastAsia" w:ascii="宋体" w:hAnsi="宋体" w:cs="宋体"/>
                <w:b/>
                <w:bCs/>
                <w:color w:val="000000"/>
                <w:kern w:val="0"/>
                <w:sz w:val="21"/>
                <w:szCs w:val="21"/>
              </w:rPr>
            </w:pPr>
            <w:r>
              <w:rPr>
                <w:rFonts w:hint="eastAsia" w:ascii="宋体" w:hAnsi="宋体" w:eastAsia="宋体" w:cs="宋体"/>
                <w:i w:val="0"/>
                <w:color w:val="000000"/>
                <w:kern w:val="0"/>
                <w:sz w:val="21"/>
                <w:szCs w:val="21"/>
                <w:u w:val="none"/>
                <w:lang w:val="en-US" w:eastAsia="zh-CN" w:bidi="ar"/>
              </w:rPr>
              <w:t>车宝路</w:t>
            </w:r>
          </w:p>
        </w:tc>
        <w:tc>
          <w:tcPr>
            <w:tcW w:w="2865" w:type="dxa"/>
            <w:noWrap w:val="0"/>
            <w:vAlign w:val="center"/>
          </w:tcPr>
          <w:p>
            <w:pPr>
              <w:keepNext w:val="0"/>
              <w:keepLines w:val="0"/>
              <w:widowControl/>
              <w:suppressLineNumbers w:val="0"/>
              <w:jc w:val="right"/>
              <w:textAlignment w:val="center"/>
              <w:rPr>
                <w:rFonts w:hint="eastAsia" w:ascii="宋体" w:hAnsi="宋体" w:cs="宋体"/>
                <w:b/>
                <w:bCs/>
                <w:color w:val="000000"/>
                <w:kern w:val="0"/>
                <w:sz w:val="21"/>
                <w:szCs w:val="21"/>
              </w:rPr>
            </w:pPr>
            <w:r>
              <w:rPr>
                <w:rFonts w:hint="eastAsia" w:ascii="宋体" w:hAnsi="宋体" w:eastAsia="宋体" w:cs="宋体"/>
                <w:i w:val="0"/>
                <w:color w:val="000000"/>
                <w:kern w:val="0"/>
                <w:sz w:val="21"/>
                <w:szCs w:val="21"/>
                <w:u w:val="none"/>
                <w:lang w:val="en-US" w:eastAsia="zh-CN" w:bidi="ar"/>
              </w:rPr>
              <w:t>530</w:t>
            </w:r>
          </w:p>
        </w:tc>
        <w:tc>
          <w:tcPr>
            <w:tcW w:w="2237" w:type="dxa"/>
            <w:noWrap w:val="0"/>
            <w:vAlign w:val="center"/>
          </w:tcPr>
          <w:p>
            <w:pPr>
              <w:widowControl/>
              <w:jc w:val="center"/>
              <w:textAlignment w:val="center"/>
              <w:rPr>
                <w:rFonts w:hint="eastAsia" w:ascii="宋体" w:hAnsi="宋体" w:cs="宋体"/>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exact"/>
        </w:trPr>
        <w:tc>
          <w:tcPr>
            <w:tcW w:w="849" w:type="dxa"/>
            <w:noWrap w:val="0"/>
            <w:vAlign w:val="center"/>
          </w:tcPr>
          <w:p>
            <w:pPr>
              <w:widowControl/>
              <w:jc w:val="center"/>
              <w:textAlignment w:val="center"/>
              <w:rPr>
                <w:rFonts w:hint="eastAsia" w:ascii="宋体" w:hAnsi="宋体" w:cs="宋体"/>
                <w:b/>
                <w:bCs/>
                <w:color w:val="000000"/>
                <w:kern w:val="0"/>
                <w:sz w:val="21"/>
                <w:szCs w:val="21"/>
              </w:rPr>
            </w:pPr>
            <w:r>
              <w:rPr>
                <w:rFonts w:hint="eastAsia" w:ascii="宋体" w:hAnsi="宋体" w:cs="宋体"/>
                <w:color w:val="000000"/>
                <w:kern w:val="0"/>
                <w:sz w:val="21"/>
                <w:szCs w:val="21"/>
                <w:lang w:bidi="ar"/>
              </w:rPr>
              <w:t>24</w:t>
            </w:r>
          </w:p>
        </w:tc>
        <w:tc>
          <w:tcPr>
            <w:tcW w:w="3147" w:type="dxa"/>
            <w:noWrap w:val="0"/>
            <w:vAlign w:val="center"/>
          </w:tcPr>
          <w:p>
            <w:pPr>
              <w:keepNext w:val="0"/>
              <w:keepLines w:val="0"/>
              <w:widowControl/>
              <w:suppressLineNumbers w:val="0"/>
              <w:jc w:val="center"/>
              <w:textAlignment w:val="center"/>
              <w:rPr>
                <w:rFonts w:hint="eastAsia" w:ascii="宋体" w:hAnsi="宋体" w:cs="宋体"/>
                <w:b/>
                <w:bCs/>
                <w:color w:val="000000"/>
                <w:kern w:val="0"/>
                <w:sz w:val="21"/>
                <w:szCs w:val="21"/>
              </w:rPr>
            </w:pPr>
            <w:r>
              <w:rPr>
                <w:rFonts w:hint="eastAsia" w:ascii="宋体" w:hAnsi="宋体" w:eastAsia="宋体" w:cs="宋体"/>
                <w:i w:val="0"/>
                <w:color w:val="000000"/>
                <w:kern w:val="0"/>
                <w:sz w:val="21"/>
                <w:szCs w:val="21"/>
                <w:u w:val="none"/>
                <w:lang w:val="en-US" w:eastAsia="zh-CN" w:bidi="ar"/>
              </w:rPr>
              <w:t>园林管理处零星绿化</w:t>
            </w:r>
          </w:p>
        </w:tc>
        <w:tc>
          <w:tcPr>
            <w:tcW w:w="2865" w:type="dxa"/>
            <w:noWrap w:val="0"/>
            <w:vAlign w:val="center"/>
          </w:tcPr>
          <w:p>
            <w:pPr>
              <w:keepNext w:val="0"/>
              <w:keepLines w:val="0"/>
              <w:widowControl/>
              <w:suppressLineNumbers w:val="0"/>
              <w:jc w:val="right"/>
              <w:textAlignment w:val="center"/>
              <w:rPr>
                <w:rFonts w:hint="eastAsia" w:ascii="宋体" w:hAnsi="宋体" w:cs="宋体"/>
                <w:b/>
                <w:bCs/>
                <w:color w:val="000000"/>
                <w:kern w:val="0"/>
                <w:sz w:val="21"/>
                <w:szCs w:val="21"/>
              </w:rPr>
            </w:pPr>
            <w:r>
              <w:rPr>
                <w:rFonts w:hint="eastAsia" w:ascii="宋体" w:hAnsi="宋体" w:eastAsia="宋体" w:cs="宋体"/>
                <w:i w:val="0"/>
                <w:color w:val="000000"/>
                <w:kern w:val="0"/>
                <w:sz w:val="21"/>
                <w:szCs w:val="21"/>
                <w:u w:val="none"/>
                <w:lang w:val="en-US" w:eastAsia="zh-CN" w:bidi="ar"/>
              </w:rPr>
              <w:t>4995</w:t>
            </w:r>
          </w:p>
        </w:tc>
        <w:tc>
          <w:tcPr>
            <w:tcW w:w="2237" w:type="dxa"/>
            <w:noWrap w:val="0"/>
            <w:vAlign w:val="center"/>
          </w:tcPr>
          <w:p>
            <w:pPr>
              <w:widowControl/>
              <w:jc w:val="center"/>
              <w:textAlignment w:val="center"/>
              <w:rPr>
                <w:rFonts w:hint="eastAsia" w:ascii="宋体" w:hAnsi="宋体" w:cs="宋体"/>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exact"/>
        </w:trPr>
        <w:tc>
          <w:tcPr>
            <w:tcW w:w="849" w:type="dxa"/>
            <w:noWrap w:val="0"/>
            <w:vAlign w:val="center"/>
          </w:tcPr>
          <w:p>
            <w:pPr>
              <w:widowControl/>
              <w:jc w:val="center"/>
              <w:textAlignment w:val="center"/>
              <w:rPr>
                <w:rFonts w:hint="default" w:ascii="宋体" w:hAnsi="宋体" w:eastAsia="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25</w:t>
            </w:r>
          </w:p>
          <w:p>
            <w:pPr>
              <w:widowControl/>
              <w:jc w:val="center"/>
              <w:textAlignment w:val="center"/>
              <w:rPr>
                <w:rFonts w:hint="eastAsia" w:ascii="宋体" w:hAnsi="宋体" w:cs="宋体"/>
                <w:color w:val="000000"/>
                <w:kern w:val="0"/>
                <w:sz w:val="21"/>
                <w:szCs w:val="21"/>
                <w:lang w:bidi="ar"/>
              </w:rPr>
            </w:pPr>
          </w:p>
        </w:tc>
        <w:tc>
          <w:tcPr>
            <w:tcW w:w="3147" w:type="dxa"/>
            <w:noWrap w:val="0"/>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color w:val="000000"/>
                <w:kern w:val="0"/>
                <w:sz w:val="21"/>
                <w:szCs w:val="21"/>
                <w:u w:val="none"/>
                <w:lang w:val="en-US" w:eastAsia="zh-CN" w:bidi="ar"/>
              </w:rPr>
              <w:t>九鼎森林公园</w:t>
            </w:r>
          </w:p>
        </w:tc>
        <w:tc>
          <w:tcPr>
            <w:tcW w:w="2865" w:type="dxa"/>
            <w:noWrap w:val="0"/>
            <w:vAlign w:val="center"/>
          </w:tcPr>
          <w:p>
            <w:pPr>
              <w:keepNext w:val="0"/>
              <w:keepLines w:val="0"/>
              <w:widowControl/>
              <w:suppressLineNumbers w:val="0"/>
              <w:jc w:val="right"/>
              <w:textAlignment w:val="center"/>
              <w:rPr>
                <w:rFonts w:hint="default" w:ascii="宋体" w:hAnsi="宋体" w:eastAsia="宋体" w:cs="宋体"/>
                <w:color w:val="000000"/>
                <w:kern w:val="0"/>
                <w:sz w:val="21"/>
                <w:szCs w:val="21"/>
                <w:lang w:val="en-US" w:eastAsia="zh-CN" w:bidi="ar"/>
              </w:rPr>
            </w:pPr>
            <w:r>
              <w:rPr>
                <w:rFonts w:hint="eastAsia" w:ascii="宋体" w:hAnsi="宋体" w:eastAsia="宋体" w:cs="宋体"/>
                <w:i w:val="0"/>
                <w:color w:val="000000"/>
                <w:kern w:val="0"/>
                <w:sz w:val="21"/>
                <w:szCs w:val="21"/>
                <w:u w:val="none"/>
                <w:lang w:val="en-US" w:eastAsia="zh-CN" w:bidi="ar"/>
              </w:rPr>
              <w:t>30000</w:t>
            </w:r>
          </w:p>
        </w:tc>
        <w:tc>
          <w:tcPr>
            <w:tcW w:w="2237" w:type="dxa"/>
            <w:noWrap w:val="0"/>
            <w:vAlign w:val="center"/>
          </w:tcPr>
          <w:p>
            <w:pPr>
              <w:widowControl/>
              <w:jc w:val="center"/>
              <w:textAlignment w:val="center"/>
              <w:rPr>
                <w:rFonts w:hint="eastAsia" w:ascii="宋体" w:hAnsi="宋体" w:cs="宋体"/>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exact"/>
        </w:trPr>
        <w:tc>
          <w:tcPr>
            <w:tcW w:w="849" w:type="dxa"/>
            <w:noWrap w:val="0"/>
            <w:vAlign w:val="center"/>
          </w:tcPr>
          <w:p>
            <w:pPr>
              <w:widowControl/>
              <w:jc w:val="center"/>
              <w:textAlignment w:val="center"/>
              <w:rPr>
                <w:rFonts w:hint="default" w:ascii="宋体" w:hAnsi="宋体" w:eastAsia="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26</w:t>
            </w:r>
          </w:p>
        </w:tc>
        <w:tc>
          <w:tcPr>
            <w:tcW w:w="3147" w:type="dxa"/>
            <w:noWrap w:val="0"/>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color w:val="000000"/>
                <w:kern w:val="0"/>
                <w:sz w:val="21"/>
                <w:szCs w:val="21"/>
                <w:u w:val="none"/>
                <w:lang w:val="en-US" w:eastAsia="zh-CN" w:bidi="ar"/>
              </w:rPr>
              <w:t>九鼎路（先行驾校-东永一线）</w:t>
            </w:r>
          </w:p>
        </w:tc>
        <w:tc>
          <w:tcPr>
            <w:tcW w:w="2865" w:type="dxa"/>
            <w:noWrap w:val="0"/>
            <w:vAlign w:val="center"/>
          </w:tcPr>
          <w:p>
            <w:pPr>
              <w:keepNext w:val="0"/>
              <w:keepLines w:val="0"/>
              <w:widowControl/>
              <w:suppressLineNumbers w:val="0"/>
              <w:jc w:val="right"/>
              <w:textAlignment w:val="center"/>
              <w:rPr>
                <w:rFonts w:hint="default" w:ascii="宋体" w:hAnsi="宋体" w:eastAsia="宋体" w:cs="宋体"/>
                <w:color w:val="000000"/>
                <w:kern w:val="0"/>
                <w:sz w:val="21"/>
                <w:szCs w:val="21"/>
                <w:lang w:val="en-US" w:eastAsia="zh-CN" w:bidi="ar"/>
              </w:rPr>
            </w:pPr>
            <w:r>
              <w:rPr>
                <w:rFonts w:hint="eastAsia" w:ascii="宋体" w:hAnsi="宋体" w:eastAsia="宋体" w:cs="宋体"/>
                <w:i w:val="0"/>
                <w:color w:val="000000"/>
                <w:kern w:val="0"/>
                <w:sz w:val="21"/>
                <w:szCs w:val="21"/>
                <w:u w:val="none"/>
                <w:lang w:val="en-US" w:eastAsia="zh-CN" w:bidi="ar"/>
              </w:rPr>
              <w:t>1571</w:t>
            </w:r>
          </w:p>
        </w:tc>
        <w:tc>
          <w:tcPr>
            <w:tcW w:w="2237" w:type="dxa"/>
            <w:noWrap w:val="0"/>
            <w:vAlign w:val="center"/>
          </w:tcPr>
          <w:p>
            <w:pPr>
              <w:widowControl/>
              <w:jc w:val="center"/>
              <w:textAlignment w:val="center"/>
              <w:rPr>
                <w:rFonts w:hint="eastAsia" w:ascii="宋体" w:hAnsi="宋体" w:cs="宋体"/>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exact"/>
        </w:trPr>
        <w:tc>
          <w:tcPr>
            <w:tcW w:w="849" w:type="dxa"/>
            <w:noWrap w:val="0"/>
            <w:vAlign w:val="center"/>
          </w:tcPr>
          <w:p>
            <w:pPr>
              <w:widowControl/>
              <w:jc w:val="center"/>
              <w:textAlignment w:val="center"/>
              <w:rPr>
                <w:rFonts w:hint="default" w:ascii="宋体" w:hAnsi="宋体" w:eastAsia="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27</w:t>
            </w:r>
          </w:p>
        </w:tc>
        <w:tc>
          <w:tcPr>
            <w:tcW w:w="314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九州路</w:t>
            </w:r>
          </w:p>
        </w:tc>
        <w:tc>
          <w:tcPr>
            <w:tcW w:w="2865" w:type="dxa"/>
            <w:noWrap w:val="0"/>
            <w:vAlign w:val="center"/>
          </w:tcPr>
          <w:p>
            <w:pPr>
              <w:keepNext w:val="0"/>
              <w:keepLines w:val="0"/>
              <w:widowControl/>
              <w:suppressLineNumbers w:val="0"/>
              <w:jc w:val="right"/>
              <w:textAlignment w:val="center"/>
              <w:rPr>
                <w:rFonts w:hint="default" w:ascii="宋体" w:hAnsi="宋体" w:eastAsia="宋体" w:cs="宋体"/>
                <w:color w:val="000000"/>
                <w:kern w:val="0"/>
                <w:sz w:val="21"/>
                <w:szCs w:val="21"/>
                <w:lang w:val="en-US" w:eastAsia="zh-CN" w:bidi="ar"/>
              </w:rPr>
            </w:pPr>
            <w:r>
              <w:rPr>
                <w:rFonts w:hint="eastAsia" w:ascii="宋体" w:hAnsi="宋体" w:eastAsia="宋体" w:cs="宋体"/>
                <w:i w:val="0"/>
                <w:color w:val="000000"/>
                <w:kern w:val="0"/>
                <w:sz w:val="21"/>
                <w:szCs w:val="21"/>
                <w:u w:val="none"/>
                <w:lang w:val="en-US" w:eastAsia="zh-CN" w:bidi="ar"/>
              </w:rPr>
              <w:t>12051.2</w:t>
            </w:r>
          </w:p>
        </w:tc>
        <w:tc>
          <w:tcPr>
            <w:tcW w:w="2237" w:type="dxa"/>
            <w:noWrap w:val="0"/>
            <w:vAlign w:val="center"/>
          </w:tcPr>
          <w:p>
            <w:pPr>
              <w:widowControl/>
              <w:jc w:val="center"/>
              <w:textAlignment w:val="center"/>
              <w:rPr>
                <w:rFonts w:hint="eastAsia" w:ascii="宋体" w:hAnsi="宋体" w:cs="宋体"/>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exact"/>
        </w:trPr>
        <w:tc>
          <w:tcPr>
            <w:tcW w:w="849" w:type="dxa"/>
            <w:noWrap w:val="0"/>
            <w:vAlign w:val="center"/>
          </w:tcPr>
          <w:p>
            <w:pPr>
              <w:widowControl/>
              <w:jc w:val="center"/>
              <w:textAlignment w:val="center"/>
              <w:rPr>
                <w:rFonts w:hint="default" w:ascii="宋体" w:hAnsi="宋体" w:eastAsia="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28</w:t>
            </w:r>
          </w:p>
        </w:tc>
        <w:tc>
          <w:tcPr>
            <w:tcW w:w="314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九鼎路（六百里水库）</w:t>
            </w:r>
          </w:p>
        </w:tc>
        <w:tc>
          <w:tcPr>
            <w:tcW w:w="2865" w:type="dxa"/>
            <w:noWrap w:val="0"/>
            <w:vAlign w:val="center"/>
          </w:tcPr>
          <w:p>
            <w:pPr>
              <w:keepNext w:val="0"/>
              <w:keepLines w:val="0"/>
              <w:widowControl/>
              <w:suppressLineNumbers w:val="0"/>
              <w:jc w:val="right"/>
              <w:textAlignment w:val="center"/>
              <w:rPr>
                <w:rFonts w:hint="default" w:ascii="宋体" w:hAnsi="宋体" w:eastAsia="宋体" w:cs="宋体"/>
                <w:color w:val="000000"/>
                <w:kern w:val="0"/>
                <w:sz w:val="21"/>
                <w:szCs w:val="21"/>
                <w:lang w:val="en-US" w:eastAsia="zh-CN" w:bidi="ar"/>
              </w:rPr>
            </w:pPr>
            <w:r>
              <w:rPr>
                <w:rFonts w:hint="eastAsia" w:ascii="宋体" w:hAnsi="宋体" w:eastAsia="宋体" w:cs="宋体"/>
                <w:i w:val="0"/>
                <w:color w:val="000000"/>
                <w:kern w:val="0"/>
                <w:sz w:val="21"/>
                <w:szCs w:val="21"/>
                <w:u w:val="none"/>
                <w:lang w:val="en-US" w:eastAsia="zh-CN" w:bidi="ar"/>
              </w:rPr>
              <w:t>4715</w:t>
            </w:r>
          </w:p>
        </w:tc>
        <w:tc>
          <w:tcPr>
            <w:tcW w:w="2237" w:type="dxa"/>
            <w:noWrap w:val="0"/>
            <w:vAlign w:val="center"/>
          </w:tcPr>
          <w:p>
            <w:pPr>
              <w:widowControl/>
              <w:jc w:val="center"/>
              <w:textAlignment w:val="center"/>
              <w:rPr>
                <w:rFonts w:hint="eastAsia" w:ascii="宋体" w:hAnsi="宋体" w:cs="宋体"/>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exact"/>
        </w:trPr>
        <w:tc>
          <w:tcPr>
            <w:tcW w:w="849" w:type="dxa"/>
            <w:noWrap w:val="0"/>
            <w:vAlign w:val="center"/>
          </w:tcPr>
          <w:p>
            <w:pPr>
              <w:widowControl/>
              <w:jc w:val="center"/>
              <w:textAlignment w:val="center"/>
              <w:rPr>
                <w:rFonts w:hint="default" w:ascii="宋体" w:hAnsi="宋体" w:eastAsia="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29</w:t>
            </w:r>
          </w:p>
        </w:tc>
        <w:tc>
          <w:tcPr>
            <w:tcW w:w="314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东清线</w:t>
            </w:r>
          </w:p>
        </w:tc>
        <w:tc>
          <w:tcPr>
            <w:tcW w:w="2865" w:type="dxa"/>
            <w:noWrap w:val="0"/>
            <w:vAlign w:val="center"/>
          </w:tcPr>
          <w:p>
            <w:pPr>
              <w:keepNext w:val="0"/>
              <w:keepLines w:val="0"/>
              <w:widowControl/>
              <w:suppressLineNumbers w:val="0"/>
              <w:jc w:val="right"/>
              <w:textAlignment w:val="center"/>
              <w:rPr>
                <w:rFonts w:hint="default" w:ascii="宋体" w:hAnsi="宋体" w:eastAsia="宋体" w:cs="宋体"/>
                <w:color w:val="000000"/>
                <w:kern w:val="0"/>
                <w:sz w:val="21"/>
                <w:szCs w:val="21"/>
                <w:lang w:val="en-US" w:eastAsia="zh-CN" w:bidi="ar"/>
              </w:rPr>
            </w:pPr>
            <w:r>
              <w:rPr>
                <w:rFonts w:hint="eastAsia" w:ascii="宋体" w:hAnsi="宋体" w:eastAsia="宋体" w:cs="宋体"/>
                <w:i w:val="0"/>
                <w:color w:val="000000"/>
                <w:kern w:val="0"/>
                <w:sz w:val="21"/>
                <w:szCs w:val="21"/>
                <w:u w:val="none"/>
                <w:lang w:val="en-US" w:eastAsia="zh-CN" w:bidi="ar"/>
              </w:rPr>
              <w:t>2490</w:t>
            </w:r>
          </w:p>
        </w:tc>
        <w:tc>
          <w:tcPr>
            <w:tcW w:w="2237" w:type="dxa"/>
            <w:noWrap w:val="0"/>
            <w:vAlign w:val="center"/>
          </w:tcPr>
          <w:p>
            <w:pPr>
              <w:widowControl/>
              <w:jc w:val="center"/>
              <w:textAlignment w:val="center"/>
              <w:rPr>
                <w:rFonts w:hint="eastAsia" w:ascii="宋体" w:hAnsi="宋体" w:cs="宋体"/>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exact"/>
        </w:trPr>
        <w:tc>
          <w:tcPr>
            <w:tcW w:w="849" w:type="dxa"/>
            <w:noWrap w:val="0"/>
            <w:vAlign w:val="center"/>
          </w:tcPr>
          <w:p>
            <w:pPr>
              <w:widowControl/>
              <w:jc w:val="center"/>
              <w:textAlignment w:val="center"/>
              <w:rPr>
                <w:rFonts w:hint="default" w:ascii="宋体" w:hAnsi="宋体" w:eastAsia="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30</w:t>
            </w:r>
          </w:p>
          <w:p>
            <w:pPr>
              <w:widowControl/>
              <w:jc w:val="center"/>
              <w:textAlignment w:val="center"/>
              <w:rPr>
                <w:rFonts w:hint="eastAsia" w:ascii="宋体" w:hAnsi="宋体" w:cs="宋体"/>
                <w:color w:val="000000"/>
                <w:kern w:val="0"/>
                <w:sz w:val="21"/>
                <w:szCs w:val="21"/>
                <w:lang w:bidi="ar"/>
              </w:rPr>
            </w:pPr>
          </w:p>
        </w:tc>
        <w:tc>
          <w:tcPr>
            <w:tcW w:w="314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东永一线零星绿化工程</w:t>
            </w:r>
          </w:p>
        </w:tc>
        <w:tc>
          <w:tcPr>
            <w:tcW w:w="2865" w:type="dxa"/>
            <w:noWrap w:val="0"/>
            <w:vAlign w:val="center"/>
          </w:tcPr>
          <w:p>
            <w:pPr>
              <w:keepNext w:val="0"/>
              <w:keepLines w:val="0"/>
              <w:widowControl/>
              <w:suppressLineNumbers w:val="0"/>
              <w:jc w:val="right"/>
              <w:textAlignment w:val="center"/>
              <w:rPr>
                <w:rFonts w:hint="default" w:ascii="宋体" w:hAnsi="宋体" w:cs="宋体"/>
                <w:color w:val="000000"/>
                <w:kern w:val="0"/>
                <w:sz w:val="21"/>
                <w:szCs w:val="21"/>
                <w:lang w:val="en-US" w:eastAsia="zh-CN" w:bidi="ar"/>
              </w:rPr>
            </w:pPr>
            <w:r>
              <w:rPr>
                <w:rFonts w:hint="eastAsia" w:ascii="宋体" w:hAnsi="宋体" w:eastAsia="宋体" w:cs="宋体"/>
                <w:i w:val="0"/>
                <w:color w:val="000000"/>
                <w:kern w:val="0"/>
                <w:sz w:val="21"/>
                <w:szCs w:val="21"/>
                <w:u w:val="none"/>
                <w:lang w:val="en-US" w:eastAsia="zh-CN" w:bidi="ar"/>
              </w:rPr>
              <w:t>899.75</w:t>
            </w:r>
          </w:p>
        </w:tc>
        <w:tc>
          <w:tcPr>
            <w:tcW w:w="2237" w:type="dxa"/>
            <w:noWrap w:val="0"/>
            <w:vAlign w:val="center"/>
          </w:tcPr>
          <w:p>
            <w:pPr>
              <w:widowControl/>
              <w:jc w:val="center"/>
              <w:textAlignment w:val="center"/>
              <w:rPr>
                <w:rFonts w:hint="eastAsia" w:ascii="宋体" w:hAnsi="宋体" w:cs="宋体"/>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exact"/>
        </w:trPr>
        <w:tc>
          <w:tcPr>
            <w:tcW w:w="849" w:type="dxa"/>
            <w:noWrap w:val="0"/>
            <w:vAlign w:val="center"/>
          </w:tcPr>
          <w:p>
            <w:pPr>
              <w:widowControl/>
              <w:jc w:val="center"/>
              <w:textAlignment w:val="center"/>
              <w:rPr>
                <w:rFonts w:hint="default" w:ascii="宋体" w:hAnsi="宋体" w:eastAsia="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31</w:t>
            </w:r>
          </w:p>
        </w:tc>
        <w:tc>
          <w:tcPr>
            <w:tcW w:w="314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百慕路池塘边零星绿化工程</w:t>
            </w:r>
          </w:p>
        </w:tc>
        <w:tc>
          <w:tcPr>
            <w:tcW w:w="2865" w:type="dxa"/>
            <w:noWrap w:val="0"/>
            <w:vAlign w:val="center"/>
          </w:tcPr>
          <w:p>
            <w:pPr>
              <w:keepNext w:val="0"/>
              <w:keepLines w:val="0"/>
              <w:widowControl/>
              <w:suppressLineNumbers w:val="0"/>
              <w:jc w:val="right"/>
              <w:textAlignment w:val="center"/>
              <w:rPr>
                <w:rFonts w:hint="default" w:ascii="宋体" w:hAnsi="宋体" w:cs="宋体"/>
                <w:color w:val="000000"/>
                <w:kern w:val="0"/>
                <w:sz w:val="21"/>
                <w:szCs w:val="21"/>
                <w:lang w:val="en-US" w:eastAsia="zh-CN" w:bidi="ar"/>
              </w:rPr>
            </w:pPr>
            <w:r>
              <w:rPr>
                <w:rFonts w:hint="eastAsia" w:ascii="宋体" w:hAnsi="宋体" w:eastAsia="宋体" w:cs="宋体"/>
                <w:i w:val="0"/>
                <w:color w:val="000000"/>
                <w:kern w:val="0"/>
                <w:sz w:val="21"/>
                <w:szCs w:val="21"/>
                <w:u w:val="none"/>
                <w:lang w:val="en-US" w:eastAsia="zh-CN" w:bidi="ar"/>
              </w:rPr>
              <w:t>425.2</w:t>
            </w:r>
          </w:p>
        </w:tc>
        <w:tc>
          <w:tcPr>
            <w:tcW w:w="2237" w:type="dxa"/>
            <w:noWrap w:val="0"/>
            <w:vAlign w:val="center"/>
          </w:tcPr>
          <w:p>
            <w:pPr>
              <w:widowControl/>
              <w:jc w:val="center"/>
              <w:textAlignment w:val="center"/>
              <w:rPr>
                <w:rFonts w:hint="eastAsia" w:ascii="宋体" w:hAnsi="宋体" w:cs="宋体"/>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exact"/>
        </w:trPr>
        <w:tc>
          <w:tcPr>
            <w:tcW w:w="849" w:type="dxa"/>
            <w:noWrap w:val="0"/>
            <w:vAlign w:val="center"/>
          </w:tcPr>
          <w:p>
            <w:pPr>
              <w:widowControl/>
              <w:jc w:val="center"/>
              <w:textAlignment w:val="center"/>
              <w:rPr>
                <w:rFonts w:hint="default"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32</w:t>
            </w:r>
          </w:p>
        </w:tc>
        <w:tc>
          <w:tcPr>
            <w:tcW w:w="314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华夏路支路1、2零星绿化工程</w:t>
            </w:r>
          </w:p>
        </w:tc>
        <w:tc>
          <w:tcPr>
            <w:tcW w:w="2865" w:type="dxa"/>
            <w:noWrap w:val="0"/>
            <w:vAlign w:val="center"/>
          </w:tcPr>
          <w:p>
            <w:pPr>
              <w:keepNext w:val="0"/>
              <w:keepLines w:val="0"/>
              <w:widowControl/>
              <w:suppressLineNumbers w:val="0"/>
              <w:jc w:val="right"/>
              <w:textAlignment w:val="center"/>
              <w:rPr>
                <w:rFonts w:hint="eastAsia" w:ascii="宋体" w:hAnsi="宋体" w:cs="宋体"/>
                <w:color w:val="000000"/>
                <w:kern w:val="0"/>
                <w:sz w:val="21"/>
                <w:szCs w:val="21"/>
                <w:lang w:val="en-US" w:eastAsia="zh-CN" w:bidi="ar"/>
              </w:rPr>
            </w:pPr>
            <w:r>
              <w:rPr>
                <w:rFonts w:hint="eastAsia" w:ascii="宋体" w:hAnsi="宋体" w:eastAsia="宋体" w:cs="宋体"/>
                <w:i w:val="0"/>
                <w:color w:val="000000"/>
                <w:kern w:val="0"/>
                <w:sz w:val="21"/>
                <w:szCs w:val="21"/>
                <w:u w:val="none"/>
                <w:lang w:val="en-US" w:eastAsia="zh-CN" w:bidi="ar"/>
              </w:rPr>
              <w:t>1919</w:t>
            </w:r>
          </w:p>
        </w:tc>
        <w:tc>
          <w:tcPr>
            <w:tcW w:w="2237" w:type="dxa"/>
            <w:noWrap w:val="0"/>
            <w:vAlign w:val="center"/>
          </w:tcPr>
          <w:p>
            <w:pPr>
              <w:widowControl/>
              <w:jc w:val="center"/>
              <w:textAlignment w:val="center"/>
              <w:rPr>
                <w:rFonts w:hint="eastAsia" w:ascii="宋体" w:hAnsi="宋体" w:cs="宋体"/>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exact"/>
        </w:trPr>
        <w:tc>
          <w:tcPr>
            <w:tcW w:w="849" w:type="dxa"/>
            <w:noWrap w:val="0"/>
            <w:vAlign w:val="center"/>
          </w:tcPr>
          <w:p>
            <w:pPr>
              <w:widowControl/>
              <w:jc w:val="center"/>
              <w:textAlignment w:val="center"/>
              <w:rPr>
                <w:rFonts w:hint="default"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33</w:t>
            </w:r>
          </w:p>
        </w:tc>
        <w:tc>
          <w:tcPr>
            <w:tcW w:w="314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华夏路（消防站对面）区块绿化工程</w:t>
            </w:r>
          </w:p>
        </w:tc>
        <w:tc>
          <w:tcPr>
            <w:tcW w:w="2865" w:type="dxa"/>
            <w:noWrap w:val="0"/>
            <w:vAlign w:val="center"/>
          </w:tcPr>
          <w:p>
            <w:pPr>
              <w:keepNext w:val="0"/>
              <w:keepLines w:val="0"/>
              <w:widowControl/>
              <w:suppressLineNumbers w:val="0"/>
              <w:jc w:val="right"/>
              <w:textAlignment w:val="center"/>
              <w:rPr>
                <w:rFonts w:hint="eastAsia" w:ascii="宋体" w:hAnsi="宋体" w:cs="宋体"/>
                <w:color w:val="000000"/>
                <w:kern w:val="0"/>
                <w:sz w:val="21"/>
                <w:szCs w:val="21"/>
                <w:lang w:val="en-US" w:eastAsia="zh-CN" w:bidi="ar"/>
              </w:rPr>
            </w:pPr>
            <w:r>
              <w:rPr>
                <w:rFonts w:hint="eastAsia" w:ascii="宋体" w:hAnsi="宋体" w:eastAsia="宋体" w:cs="宋体"/>
                <w:i w:val="0"/>
                <w:color w:val="000000"/>
                <w:kern w:val="0"/>
                <w:sz w:val="21"/>
                <w:szCs w:val="21"/>
                <w:u w:val="none"/>
                <w:lang w:val="en-US" w:eastAsia="zh-CN" w:bidi="ar"/>
              </w:rPr>
              <w:t>240</w:t>
            </w:r>
          </w:p>
        </w:tc>
        <w:tc>
          <w:tcPr>
            <w:tcW w:w="2237" w:type="dxa"/>
            <w:noWrap w:val="0"/>
            <w:vAlign w:val="center"/>
          </w:tcPr>
          <w:p>
            <w:pPr>
              <w:widowControl/>
              <w:jc w:val="center"/>
              <w:textAlignment w:val="center"/>
              <w:rPr>
                <w:rFonts w:hint="eastAsia" w:ascii="宋体" w:hAnsi="宋体" w:cs="宋体"/>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exact"/>
        </w:trPr>
        <w:tc>
          <w:tcPr>
            <w:tcW w:w="849" w:type="dxa"/>
            <w:noWrap w:val="0"/>
            <w:vAlign w:val="center"/>
          </w:tcPr>
          <w:p>
            <w:pPr>
              <w:widowControl/>
              <w:jc w:val="center"/>
              <w:textAlignment w:val="center"/>
              <w:rPr>
                <w:rFonts w:hint="default"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34</w:t>
            </w:r>
          </w:p>
        </w:tc>
        <w:tc>
          <w:tcPr>
            <w:tcW w:w="314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九州路行道树零星绿化工程</w:t>
            </w:r>
          </w:p>
        </w:tc>
        <w:tc>
          <w:tcPr>
            <w:tcW w:w="2865" w:type="dxa"/>
            <w:noWrap w:val="0"/>
            <w:vAlign w:val="center"/>
          </w:tcPr>
          <w:p>
            <w:pPr>
              <w:keepNext w:val="0"/>
              <w:keepLines w:val="0"/>
              <w:widowControl/>
              <w:suppressLineNumbers w:val="0"/>
              <w:jc w:val="right"/>
              <w:textAlignment w:val="center"/>
              <w:rPr>
                <w:rFonts w:hint="eastAsia" w:ascii="宋体" w:hAnsi="宋体" w:cs="宋体"/>
                <w:color w:val="000000"/>
                <w:kern w:val="0"/>
                <w:sz w:val="21"/>
                <w:szCs w:val="21"/>
                <w:lang w:val="en-US" w:eastAsia="zh-CN" w:bidi="ar"/>
              </w:rPr>
            </w:pPr>
            <w:r>
              <w:rPr>
                <w:rFonts w:hint="eastAsia" w:ascii="宋体" w:hAnsi="宋体" w:eastAsia="宋体" w:cs="宋体"/>
                <w:i w:val="0"/>
                <w:color w:val="000000"/>
                <w:kern w:val="0"/>
                <w:sz w:val="21"/>
                <w:szCs w:val="21"/>
                <w:u w:val="none"/>
                <w:lang w:val="en-US" w:eastAsia="zh-CN" w:bidi="ar"/>
              </w:rPr>
              <w:t>88</w:t>
            </w:r>
          </w:p>
        </w:tc>
        <w:tc>
          <w:tcPr>
            <w:tcW w:w="2237" w:type="dxa"/>
            <w:noWrap w:val="0"/>
            <w:vAlign w:val="center"/>
          </w:tcPr>
          <w:p>
            <w:pPr>
              <w:widowControl/>
              <w:jc w:val="center"/>
              <w:textAlignment w:val="center"/>
              <w:rPr>
                <w:rFonts w:hint="eastAsia" w:ascii="宋体" w:hAnsi="宋体" w:cs="宋体"/>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exact"/>
        </w:trPr>
        <w:tc>
          <w:tcPr>
            <w:tcW w:w="849" w:type="dxa"/>
            <w:noWrap w:val="0"/>
            <w:vAlign w:val="center"/>
          </w:tcPr>
          <w:p>
            <w:pPr>
              <w:widowControl/>
              <w:jc w:val="center"/>
              <w:textAlignment w:val="center"/>
              <w:rPr>
                <w:rFonts w:hint="default"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35</w:t>
            </w:r>
          </w:p>
        </w:tc>
        <w:tc>
          <w:tcPr>
            <w:tcW w:w="314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科源路行道树零星绿化工程</w:t>
            </w:r>
          </w:p>
        </w:tc>
        <w:tc>
          <w:tcPr>
            <w:tcW w:w="2865" w:type="dxa"/>
            <w:noWrap w:val="0"/>
            <w:vAlign w:val="center"/>
          </w:tcPr>
          <w:p>
            <w:pPr>
              <w:keepNext w:val="0"/>
              <w:keepLines w:val="0"/>
              <w:widowControl/>
              <w:suppressLineNumbers w:val="0"/>
              <w:jc w:val="right"/>
              <w:textAlignment w:val="center"/>
              <w:rPr>
                <w:rFonts w:hint="eastAsia" w:ascii="宋体" w:hAnsi="宋体" w:cs="宋体"/>
                <w:color w:val="000000"/>
                <w:kern w:val="0"/>
                <w:sz w:val="21"/>
                <w:szCs w:val="21"/>
                <w:lang w:val="en-US" w:eastAsia="zh-CN" w:bidi="ar"/>
              </w:rPr>
            </w:pPr>
            <w:r>
              <w:rPr>
                <w:rFonts w:hint="eastAsia" w:ascii="宋体" w:hAnsi="宋体" w:eastAsia="宋体" w:cs="宋体"/>
                <w:i w:val="0"/>
                <w:color w:val="000000"/>
                <w:kern w:val="0"/>
                <w:sz w:val="21"/>
                <w:szCs w:val="21"/>
                <w:u w:val="none"/>
                <w:lang w:val="en-US" w:eastAsia="zh-CN" w:bidi="ar"/>
              </w:rPr>
              <w:t>86.4</w:t>
            </w:r>
          </w:p>
        </w:tc>
        <w:tc>
          <w:tcPr>
            <w:tcW w:w="2237" w:type="dxa"/>
            <w:noWrap w:val="0"/>
            <w:vAlign w:val="center"/>
          </w:tcPr>
          <w:p>
            <w:pPr>
              <w:widowControl/>
              <w:jc w:val="center"/>
              <w:textAlignment w:val="center"/>
              <w:rPr>
                <w:rFonts w:hint="eastAsia" w:ascii="宋体" w:hAnsi="宋体" w:cs="宋体"/>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trPr>
        <w:tc>
          <w:tcPr>
            <w:tcW w:w="849" w:type="dxa"/>
            <w:noWrap w:val="0"/>
            <w:vAlign w:val="center"/>
          </w:tcPr>
          <w:p>
            <w:pPr>
              <w:widowControl/>
              <w:jc w:val="center"/>
              <w:textAlignment w:val="center"/>
              <w:rPr>
                <w:rFonts w:hint="default"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36</w:t>
            </w:r>
          </w:p>
        </w:tc>
        <w:tc>
          <w:tcPr>
            <w:tcW w:w="314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酥溪东路长城段及长城村小路零星绿化工程</w:t>
            </w:r>
          </w:p>
        </w:tc>
        <w:tc>
          <w:tcPr>
            <w:tcW w:w="2865" w:type="dxa"/>
            <w:noWrap w:val="0"/>
            <w:vAlign w:val="center"/>
          </w:tcPr>
          <w:p>
            <w:pPr>
              <w:keepNext w:val="0"/>
              <w:keepLines w:val="0"/>
              <w:widowControl/>
              <w:suppressLineNumbers w:val="0"/>
              <w:jc w:val="right"/>
              <w:textAlignment w:val="center"/>
              <w:rPr>
                <w:rFonts w:hint="eastAsia" w:ascii="宋体" w:hAnsi="宋体" w:cs="宋体"/>
                <w:color w:val="000000"/>
                <w:kern w:val="0"/>
                <w:sz w:val="21"/>
                <w:szCs w:val="21"/>
                <w:lang w:val="en-US" w:eastAsia="zh-CN" w:bidi="ar"/>
              </w:rPr>
            </w:pPr>
            <w:r>
              <w:rPr>
                <w:rFonts w:hint="eastAsia" w:ascii="宋体" w:hAnsi="宋体" w:eastAsia="宋体" w:cs="宋体"/>
                <w:i w:val="0"/>
                <w:color w:val="000000"/>
                <w:kern w:val="0"/>
                <w:sz w:val="21"/>
                <w:szCs w:val="21"/>
                <w:u w:val="none"/>
                <w:lang w:val="en-US" w:eastAsia="zh-CN" w:bidi="ar"/>
              </w:rPr>
              <w:t>321.2</w:t>
            </w:r>
          </w:p>
        </w:tc>
        <w:tc>
          <w:tcPr>
            <w:tcW w:w="2237" w:type="dxa"/>
            <w:noWrap w:val="0"/>
            <w:vAlign w:val="center"/>
          </w:tcPr>
          <w:p>
            <w:pPr>
              <w:widowControl/>
              <w:jc w:val="center"/>
              <w:textAlignment w:val="center"/>
              <w:rPr>
                <w:rFonts w:hint="eastAsia" w:ascii="宋体" w:hAnsi="宋体" w:cs="宋体"/>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exact"/>
        </w:trPr>
        <w:tc>
          <w:tcPr>
            <w:tcW w:w="849" w:type="dxa"/>
            <w:noWrap w:val="0"/>
            <w:vAlign w:val="center"/>
          </w:tcPr>
          <w:p>
            <w:pPr>
              <w:widowControl/>
              <w:jc w:val="center"/>
              <w:textAlignment w:val="center"/>
              <w:rPr>
                <w:rFonts w:hint="default"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37</w:t>
            </w:r>
          </w:p>
        </w:tc>
        <w:tc>
          <w:tcPr>
            <w:tcW w:w="314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东永二线零星绿化工程</w:t>
            </w:r>
          </w:p>
        </w:tc>
        <w:tc>
          <w:tcPr>
            <w:tcW w:w="2865" w:type="dxa"/>
            <w:noWrap w:val="0"/>
            <w:vAlign w:val="center"/>
          </w:tcPr>
          <w:p>
            <w:pPr>
              <w:keepNext w:val="0"/>
              <w:keepLines w:val="0"/>
              <w:widowControl/>
              <w:suppressLineNumbers w:val="0"/>
              <w:jc w:val="right"/>
              <w:textAlignment w:val="center"/>
              <w:rPr>
                <w:rFonts w:hint="eastAsia" w:ascii="宋体" w:hAnsi="宋体" w:cs="宋体"/>
                <w:color w:val="000000"/>
                <w:kern w:val="0"/>
                <w:sz w:val="21"/>
                <w:szCs w:val="21"/>
                <w:lang w:val="en-US" w:eastAsia="zh-CN" w:bidi="ar"/>
              </w:rPr>
            </w:pPr>
            <w:r>
              <w:rPr>
                <w:rFonts w:hint="eastAsia" w:ascii="宋体" w:hAnsi="宋体" w:eastAsia="宋体" w:cs="宋体"/>
                <w:i w:val="0"/>
                <w:color w:val="000000"/>
                <w:kern w:val="0"/>
                <w:sz w:val="21"/>
                <w:szCs w:val="21"/>
                <w:u w:val="none"/>
                <w:lang w:val="en-US" w:eastAsia="zh-CN" w:bidi="ar"/>
              </w:rPr>
              <w:t>454.2</w:t>
            </w:r>
          </w:p>
        </w:tc>
        <w:tc>
          <w:tcPr>
            <w:tcW w:w="2237" w:type="dxa"/>
            <w:noWrap w:val="0"/>
            <w:vAlign w:val="center"/>
          </w:tcPr>
          <w:p>
            <w:pPr>
              <w:widowControl/>
              <w:jc w:val="center"/>
              <w:textAlignment w:val="center"/>
              <w:rPr>
                <w:rFonts w:hint="eastAsia" w:ascii="宋体" w:hAnsi="宋体" w:cs="宋体"/>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exact"/>
        </w:trPr>
        <w:tc>
          <w:tcPr>
            <w:tcW w:w="849" w:type="dxa"/>
            <w:noWrap w:val="0"/>
            <w:vAlign w:val="center"/>
          </w:tcPr>
          <w:p>
            <w:pPr>
              <w:widowControl/>
              <w:jc w:val="center"/>
              <w:textAlignment w:val="center"/>
              <w:rPr>
                <w:rFonts w:hint="default"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38</w:t>
            </w:r>
          </w:p>
        </w:tc>
        <w:tc>
          <w:tcPr>
            <w:tcW w:w="314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酥溪东岸曹园段绿化景观（科源桥-九鼎桥）</w:t>
            </w:r>
          </w:p>
        </w:tc>
        <w:tc>
          <w:tcPr>
            <w:tcW w:w="2865" w:type="dxa"/>
            <w:noWrap w:val="0"/>
            <w:vAlign w:val="center"/>
          </w:tcPr>
          <w:p>
            <w:pPr>
              <w:keepNext w:val="0"/>
              <w:keepLines w:val="0"/>
              <w:widowControl/>
              <w:suppressLineNumbers w:val="0"/>
              <w:jc w:val="right"/>
              <w:textAlignment w:val="center"/>
              <w:rPr>
                <w:rFonts w:hint="eastAsia" w:ascii="宋体" w:hAnsi="宋体" w:cs="宋体"/>
                <w:color w:val="000000"/>
                <w:kern w:val="0"/>
                <w:sz w:val="21"/>
                <w:szCs w:val="21"/>
                <w:lang w:val="en-US" w:eastAsia="zh-CN" w:bidi="ar"/>
              </w:rPr>
            </w:pPr>
            <w:r>
              <w:rPr>
                <w:rFonts w:hint="eastAsia" w:ascii="宋体" w:hAnsi="宋体" w:eastAsia="宋体" w:cs="宋体"/>
                <w:i w:val="0"/>
                <w:color w:val="000000"/>
                <w:kern w:val="0"/>
                <w:sz w:val="21"/>
                <w:szCs w:val="21"/>
                <w:u w:val="none"/>
                <w:lang w:val="en-US" w:eastAsia="zh-CN" w:bidi="ar"/>
              </w:rPr>
              <w:t>28894</w:t>
            </w:r>
          </w:p>
        </w:tc>
        <w:tc>
          <w:tcPr>
            <w:tcW w:w="2237" w:type="dxa"/>
            <w:noWrap w:val="0"/>
            <w:vAlign w:val="center"/>
          </w:tcPr>
          <w:p>
            <w:pPr>
              <w:widowControl/>
              <w:jc w:val="center"/>
              <w:textAlignment w:val="center"/>
              <w:rPr>
                <w:rFonts w:hint="eastAsia" w:ascii="宋体" w:hAnsi="宋体" w:cs="宋体"/>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exact"/>
        </w:trPr>
        <w:tc>
          <w:tcPr>
            <w:tcW w:w="849" w:type="dxa"/>
            <w:noWrap w:val="0"/>
            <w:vAlign w:val="center"/>
          </w:tcPr>
          <w:p>
            <w:pPr>
              <w:widowControl/>
              <w:jc w:val="center"/>
              <w:textAlignment w:val="center"/>
              <w:rPr>
                <w:rFonts w:hint="default"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39</w:t>
            </w:r>
          </w:p>
        </w:tc>
        <w:tc>
          <w:tcPr>
            <w:tcW w:w="314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酥溪右岸绿化景观（九州桥-夏溪桥）</w:t>
            </w:r>
          </w:p>
        </w:tc>
        <w:tc>
          <w:tcPr>
            <w:tcW w:w="2865" w:type="dxa"/>
            <w:noWrap w:val="0"/>
            <w:vAlign w:val="center"/>
          </w:tcPr>
          <w:p>
            <w:pPr>
              <w:keepNext w:val="0"/>
              <w:keepLines w:val="0"/>
              <w:widowControl/>
              <w:suppressLineNumbers w:val="0"/>
              <w:jc w:val="right"/>
              <w:textAlignment w:val="center"/>
              <w:rPr>
                <w:rFonts w:hint="eastAsia" w:ascii="宋体" w:hAnsi="宋体" w:cs="宋体"/>
                <w:color w:val="000000"/>
                <w:kern w:val="0"/>
                <w:sz w:val="21"/>
                <w:szCs w:val="21"/>
                <w:lang w:val="en-US" w:eastAsia="zh-CN" w:bidi="ar"/>
              </w:rPr>
            </w:pPr>
            <w:r>
              <w:rPr>
                <w:rFonts w:hint="eastAsia" w:ascii="宋体" w:hAnsi="宋体" w:eastAsia="宋体" w:cs="宋体"/>
                <w:i w:val="0"/>
                <w:color w:val="000000"/>
                <w:kern w:val="0"/>
                <w:sz w:val="21"/>
                <w:szCs w:val="21"/>
                <w:u w:val="none"/>
                <w:lang w:val="en-US" w:eastAsia="zh-CN" w:bidi="ar"/>
              </w:rPr>
              <w:t>5366</w:t>
            </w:r>
          </w:p>
        </w:tc>
        <w:tc>
          <w:tcPr>
            <w:tcW w:w="2237" w:type="dxa"/>
            <w:noWrap w:val="0"/>
            <w:vAlign w:val="center"/>
          </w:tcPr>
          <w:p>
            <w:pPr>
              <w:widowControl/>
              <w:jc w:val="center"/>
              <w:textAlignment w:val="center"/>
              <w:rPr>
                <w:rFonts w:hint="eastAsia" w:ascii="宋体" w:hAnsi="宋体" w:cs="宋体"/>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exact"/>
        </w:trPr>
        <w:tc>
          <w:tcPr>
            <w:tcW w:w="849" w:type="dxa"/>
            <w:noWrap w:val="0"/>
            <w:vAlign w:val="center"/>
          </w:tcPr>
          <w:p>
            <w:pPr>
              <w:widowControl/>
              <w:jc w:val="center"/>
              <w:textAlignment w:val="center"/>
              <w:rPr>
                <w:rFonts w:hint="default"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40</w:t>
            </w:r>
          </w:p>
        </w:tc>
        <w:tc>
          <w:tcPr>
            <w:tcW w:w="3147" w:type="dxa"/>
            <w:noWrap w:val="0"/>
            <w:vAlign w:val="center"/>
          </w:tcPr>
          <w:p>
            <w:pP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邵宅区块周边道路名园大道（九鼎路-东青线）、松溪路（中坚段）、上浦路（九鼎路-东吴路）、九鼎路（先行驾校旁）</w:t>
            </w:r>
          </w:p>
        </w:tc>
        <w:tc>
          <w:tcPr>
            <w:tcW w:w="2865" w:type="dxa"/>
            <w:noWrap w:val="0"/>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3635</w:t>
            </w:r>
          </w:p>
        </w:tc>
        <w:tc>
          <w:tcPr>
            <w:tcW w:w="2237" w:type="dxa"/>
            <w:noWrap w:val="0"/>
            <w:vAlign w:val="center"/>
          </w:tcPr>
          <w:p>
            <w:pPr>
              <w:widowControl/>
              <w:jc w:val="center"/>
              <w:textAlignment w:val="center"/>
              <w:rPr>
                <w:rFonts w:hint="eastAsia" w:ascii="宋体" w:hAnsi="宋体" w:cs="宋体"/>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exact"/>
        </w:trPr>
        <w:tc>
          <w:tcPr>
            <w:tcW w:w="849" w:type="dxa"/>
            <w:noWrap w:val="0"/>
            <w:vAlign w:val="center"/>
          </w:tcPr>
          <w:p>
            <w:pPr>
              <w:widowControl/>
              <w:jc w:val="center"/>
              <w:textAlignment w:val="center"/>
              <w:rPr>
                <w:rFonts w:hint="default"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41</w:t>
            </w:r>
          </w:p>
        </w:tc>
        <w:tc>
          <w:tcPr>
            <w:tcW w:w="3147" w:type="dxa"/>
            <w:noWrap w:val="0"/>
            <w:vAlign w:val="center"/>
          </w:tcPr>
          <w:p>
            <w:pP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坚区块周边道路名园大道（子政路-九鼎路）、文德路、唐山路与皇城北路交叉口（鉴丰电子）、唐山路（二线附近）</w:t>
            </w:r>
          </w:p>
        </w:tc>
        <w:tc>
          <w:tcPr>
            <w:tcW w:w="2865" w:type="dxa"/>
            <w:noWrap w:val="0"/>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8526</w:t>
            </w:r>
          </w:p>
        </w:tc>
        <w:tc>
          <w:tcPr>
            <w:tcW w:w="2237" w:type="dxa"/>
            <w:noWrap w:val="0"/>
            <w:vAlign w:val="center"/>
          </w:tcPr>
          <w:p>
            <w:pPr>
              <w:widowControl/>
              <w:jc w:val="center"/>
              <w:textAlignment w:val="center"/>
              <w:rPr>
                <w:rFonts w:hint="eastAsia" w:ascii="宋体" w:hAnsi="宋体" w:cs="宋体"/>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exact"/>
        </w:trPr>
        <w:tc>
          <w:tcPr>
            <w:tcW w:w="849" w:type="dxa"/>
            <w:noWrap w:val="0"/>
            <w:vAlign w:val="center"/>
          </w:tcPr>
          <w:p>
            <w:pPr>
              <w:widowControl/>
              <w:jc w:val="center"/>
              <w:textAlignment w:val="center"/>
              <w:rPr>
                <w:rFonts w:hint="default"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42</w:t>
            </w:r>
          </w:p>
        </w:tc>
        <w:tc>
          <w:tcPr>
            <w:tcW w:w="314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铁牛周边区块（北湖路、锡山路、铁岭路、H7交叉口西侧、东永一线、行道树）</w:t>
            </w:r>
          </w:p>
        </w:tc>
        <w:tc>
          <w:tcPr>
            <w:tcW w:w="2865" w:type="dxa"/>
            <w:noWrap w:val="0"/>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25587.9</w:t>
            </w:r>
          </w:p>
        </w:tc>
        <w:tc>
          <w:tcPr>
            <w:tcW w:w="2237" w:type="dxa"/>
            <w:noWrap w:val="0"/>
            <w:vAlign w:val="center"/>
          </w:tcPr>
          <w:p>
            <w:pPr>
              <w:widowControl/>
              <w:jc w:val="center"/>
              <w:textAlignment w:val="center"/>
              <w:rPr>
                <w:rFonts w:hint="eastAsia" w:ascii="宋体" w:hAnsi="宋体" w:cs="宋体"/>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exact"/>
        </w:trPr>
        <w:tc>
          <w:tcPr>
            <w:tcW w:w="849" w:type="dxa"/>
            <w:noWrap w:val="0"/>
            <w:vAlign w:val="center"/>
          </w:tcPr>
          <w:p>
            <w:pPr>
              <w:widowControl/>
              <w:jc w:val="center"/>
              <w:textAlignment w:val="center"/>
              <w:rPr>
                <w:rFonts w:hint="eastAsia" w:ascii="宋体" w:hAnsi="宋体" w:cs="宋体"/>
                <w:color w:val="000000"/>
                <w:kern w:val="0"/>
                <w:sz w:val="21"/>
                <w:szCs w:val="21"/>
                <w:lang w:bidi="ar"/>
              </w:rPr>
            </w:pPr>
          </w:p>
        </w:tc>
        <w:tc>
          <w:tcPr>
            <w:tcW w:w="3147" w:type="dxa"/>
            <w:noWrap w:val="0"/>
            <w:vAlign w:val="center"/>
          </w:tcPr>
          <w:p>
            <w:pPr>
              <w:widowControl/>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 xml:space="preserve">  合计</w:t>
            </w:r>
          </w:p>
        </w:tc>
        <w:tc>
          <w:tcPr>
            <w:tcW w:w="2865" w:type="dxa"/>
            <w:noWrap w:val="0"/>
            <w:vAlign w:val="center"/>
          </w:tcPr>
          <w:p>
            <w:pPr>
              <w:widowControl/>
              <w:jc w:val="center"/>
              <w:textAlignment w:val="center"/>
              <w:rPr>
                <w:rFonts w:hint="default" w:ascii="宋体" w:hAnsi="宋体" w:eastAsia="宋体" w:cs="宋体"/>
                <w:kern w:val="0"/>
                <w:sz w:val="21"/>
                <w:szCs w:val="21"/>
                <w:lang w:val="en-US" w:eastAsia="zh-CN" w:bidi="ar"/>
              </w:rPr>
            </w:pPr>
            <w:r>
              <w:rPr>
                <w:rFonts w:hint="eastAsia" w:ascii="宋体" w:hAnsi="宋体" w:cs="宋体"/>
                <w:kern w:val="0"/>
                <w:sz w:val="21"/>
                <w:szCs w:val="21"/>
                <w:lang w:val="en-US" w:eastAsia="zh-CN" w:bidi="ar"/>
              </w:rPr>
              <w:t>463148.91</w:t>
            </w:r>
          </w:p>
        </w:tc>
        <w:tc>
          <w:tcPr>
            <w:tcW w:w="2237" w:type="dxa"/>
            <w:noWrap w:val="0"/>
            <w:vAlign w:val="center"/>
          </w:tcPr>
          <w:p>
            <w:pPr>
              <w:widowControl/>
              <w:jc w:val="center"/>
              <w:textAlignment w:val="center"/>
              <w:rPr>
                <w:rFonts w:hint="eastAsia" w:ascii="宋体" w:hAnsi="宋体" w:cs="宋体"/>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exact"/>
        </w:trPr>
        <w:tc>
          <w:tcPr>
            <w:tcW w:w="9098" w:type="dxa"/>
            <w:gridSpan w:val="4"/>
            <w:noWrap w:val="0"/>
            <w:vAlign w:val="top"/>
          </w:tcPr>
          <w:p>
            <w:pPr>
              <w:widowControl/>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Ⅱ标段范围：九州路以北（含道路中间绿化带）</w:t>
            </w:r>
          </w:p>
          <w:p>
            <w:pPr>
              <w:widowControl/>
              <w:ind w:firstLine="1260" w:firstLineChars="600"/>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科源路以西（含科源路）</w:t>
            </w:r>
          </w:p>
          <w:p>
            <w:pPr>
              <w:widowControl/>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 xml:space="preserve">            东永一线（铁路桥路口—科源路口）以北（不含东永一线）</w:t>
            </w:r>
          </w:p>
        </w:tc>
      </w:tr>
    </w:tbl>
    <w:p>
      <w:pPr>
        <w:autoSpaceDE w:val="0"/>
        <w:autoSpaceDN w:val="0"/>
        <w:adjustRightInd w:val="0"/>
        <w:spacing w:line="400" w:lineRule="exact"/>
        <w:rPr>
          <w:rFonts w:ascii="宋体"/>
          <w:b/>
          <w:bCs/>
          <w:color w:val="000000"/>
          <w:kern w:val="0"/>
          <w:sz w:val="24"/>
          <w:lang w:val="zh-CN"/>
        </w:rPr>
      </w:pPr>
      <w:r>
        <w:rPr>
          <w:rFonts w:hint="eastAsia" w:ascii="宋体"/>
          <w:b/>
          <w:bCs/>
          <w:color w:val="000000"/>
          <w:kern w:val="0"/>
          <w:sz w:val="24"/>
          <w:lang w:val="zh-CN"/>
        </w:rPr>
        <w:t>备注：</w:t>
      </w:r>
      <w:r>
        <w:rPr>
          <w:rFonts w:hint="eastAsia" w:ascii="宋体" w:hAnsi="宋体" w:cs="宋体"/>
          <w:color w:val="000000"/>
          <w:kern w:val="0"/>
          <w:sz w:val="24"/>
        </w:rPr>
        <w:t>经经济开发区和园林管理处双方确认，</w:t>
      </w:r>
      <w:r>
        <w:rPr>
          <w:rFonts w:hint="eastAsia" w:ascii="宋体" w:hAnsi="宋体" w:cs="宋体"/>
          <w:sz w:val="24"/>
        </w:rPr>
        <w:t>行道树已包括在绿地养护面积内，不另行计算</w:t>
      </w:r>
      <w:r>
        <w:rPr>
          <w:rFonts w:hint="eastAsia" w:ascii="仿宋_GB2312" w:eastAsia="仿宋_GB2312"/>
          <w:sz w:val="24"/>
        </w:rPr>
        <w:t>。</w:t>
      </w:r>
    </w:p>
    <w:p>
      <w:pPr>
        <w:rPr>
          <w:rFonts w:hint="eastAsia"/>
          <w:sz w:val="32"/>
          <w:szCs w:val="32"/>
        </w:rPr>
      </w:pPr>
    </w:p>
    <w:p>
      <w:pPr>
        <w:pStyle w:val="29"/>
        <w:ind w:left="0" w:leftChars="0" w:firstLine="0" w:firstLineChars="0"/>
        <w:jc w:val="center"/>
        <w:rPr>
          <w:rFonts w:hint="eastAsia"/>
          <w:b/>
          <w:bCs/>
          <w:color w:val="auto"/>
          <w:sz w:val="28"/>
          <w:szCs w:val="36"/>
          <w:lang w:eastAsia="zh-CN"/>
        </w:rPr>
      </w:pPr>
    </w:p>
    <w:p>
      <w:pPr>
        <w:pStyle w:val="29"/>
        <w:ind w:left="0" w:leftChars="0" w:firstLine="0" w:firstLineChars="0"/>
        <w:jc w:val="center"/>
        <w:rPr>
          <w:rFonts w:hint="eastAsia"/>
          <w:b/>
          <w:bCs/>
          <w:color w:val="auto"/>
          <w:sz w:val="28"/>
          <w:szCs w:val="36"/>
          <w:lang w:eastAsia="zh-CN"/>
        </w:rPr>
      </w:pPr>
    </w:p>
    <w:p>
      <w:pPr>
        <w:rPr>
          <w:rFonts w:hint="default"/>
          <w:b/>
          <w:bCs/>
          <w:color w:val="auto"/>
          <w:sz w:val="28"/>
          <w:szCs w:val="36"/>
          <w:lang w:eastAsia="zh-CN"/>
        </w:rPr>
      </w:pPr>
      <w:r>
        <w:rPr>
          <w:rFonts w:hint="default"/>
          <w:b/>
          <w:bCs/>
          <w:color w:val="auto"/>
          <w:sz w:val="28"/>
          <w:szCs w:val="36"/>
          <w:lang w:eastAsia="zh-CN"/>
        </w:rPr>
        <w:br w:type="page"/>
      </w:r>
    </w:p>
    <w:p>
      <w:pPr>
        <w:pStyle w:val="29"/>
        <w:ind w:left="0" w:leftChars="0" w:firstLine="0" w:firstLineChars="0"/>
        <w:jc w:val="center"/>
        <w:rPr>
          <w:rFonts w:hint="default"/>
          <w:color w:val="auto"/>
        </w:rPr>
      </w:pPr>
      <w:r>
        <w:rPr>
          <w:rFonts w:hint="default"/>
          <w:b/>
          <w:bCs/>
          <w:color w:val="auto"/>
          <w:sz w:val="28"/>
          <w:szCs w:val="36"/>
          <w:lang w:eastAsia="zh-CN"/>
        </w:rPr>
        <w:t>区块二</w:t>
      </w:r>
      <w:r>
        <w:rPr>
          <w:rFonts w:hint="eastAsia"/>
          <w:b/>
          <w:bCs/>
          <w:color w:val="auto"/>
          <w:sz w:val="28"/>
          <w:szCs w:val="36"/>
          <w:lang w:eastAsia="zh-CN"/>
        </w:rPr>
        <w:t>：城区江北</w:t>
      </w:r>
      <w:r>
        <w:rPr>
          <w:rFonts w:hint="default"/>
          <w:b/>
          <w:bCs/>
          <w:color w:val="auto"/>
          <w:sz w:val="28"/>
          <w:szCs w:val="36"/>
          <w:lang w:eastAsia="zh-CN"/>
        </w:rPr>
        <w:t>区块二（</w:t>
      </w:r>
      <w:r>
        <w:rPr>
          <w:rFonts w:hint="default"/>
          <w:b/>
          <w:bCs/>
          <w:color w:val="auto"/>
          <w:sz w:val="28"/>
          <w:szCs w:val="36"/>
          <w:lang w:val="en-US" w:eastAsia="zh-CN"/>
        </w:rPr>
        <w:t>丽州路中线以西</w:t>
      </w:r>
      <w:r>
        <w:rPr>
          <w:rFonts w:hint="default"/>
          <w:b/>
          <w:bCs/>
          <w:color w:val="auto"/>
          <w:sz w:val="28"/>
          <w:szCs w:val="36"/>
          <w:lang w:eastAsia="zh-CN"/>
        </w:rPr>
        <w:t>）绿地</w:t>
      </w:r>
      <w:r>
        <w:rPr>
          <w:rFonts w:hint="eastAsia"/>
          <w:b/>
          <w:bCs/>
          <w:color w:val="auto"/>
          <w:sz w:val="28"/>
          <w:szCs w:val="36"/>
          <w:lang w:eastAsia="zh-CN"/>
        </w:rPr>
        <w:t>面积清单</w:t>
      </w:r>
    </w:p>
    <w:tbl>
      <w:tblPr>
        <w:tblStyle w:val="30"/>
        <w:tblW w:w="978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824"/>
        <w:gridCol w:w="6074"/>
        <w:gridCol w:w="1736"/>
        <w:gridCol w:w="11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7" w:hRule="atLeast"/>
          <w:tblHeader/>
          <w:jc w:val="center"/>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b/>
                <w:bCs/>
                <w:color w:val="auto"/>
                <w:sz w:val="21"/>
                <w:szCs w:val="21"/>
              </w:rPr>
            </w:pPr>
            <w:r>
              <w:rPr>
                <w:rFonts w:hint="default"/>
                <w:b/>
                <w:bCs/>
                <w:color w:val="auto"/>
                <w:sz w:val="21"/>
                <w:szCs w:val="21"/>
                <w:lang w:val="en-US" w:eastAsia="zh-CN"/>
              </w:rPr>
              <w:t>序号</w:t>
            </w:r>
          </w:p>
        </w:tc>
        <w:tc>
          <w:tcPr>
            <w:tcW w:w="6074"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b/>
                <w:bCs/>
                <w:color w:val="auto"/>
                <w:sz w:val="21"/>
                <w:szCs w:val="21"/>
              </w:rPr>
            </w:pPr>
            <w:r>
              <w:rPr>
                <w:rFonts w:hint="default"/>
                <w:b/>
                <w:bCs/>
                <w:color w:val="auto"/>
                <w:sz w:val="21"/>
                <w:szCs w:val="21"/>
                <w:lang w:val="en-US" w:eastAsia="zh-CN"/>
              </w:rPr>
              <w:t>绿地地址</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b/>
                <w:bCs/>
                <w:color w:val="auto"/>
                <w:sz w:val="21"/>
                <w:szCs w:val="21"/>
              </w:rPr>
            </w:pPr>
            <w:r>
              <w:rPr>
                <w:rFonts w:hint="default"/>
                <w:b/>
                <w:bCs/>
                <w:color w:val="auto"/>
                <w:sz w:val="21"/>
                <w:szCs w:val="21"/>
                <w:lang w:val="en-US" w:eastAsia="zh-CN"/>
              </w:rPr>
              <w:t>绿地面积（</w:t>
            </w:r>
            <w:r>
              <w:rPr>
                <w:rFonts w:hint="eastAsia"/>
                <w:b/>
                <w:bCs/>
                <w:color w:val="auto"/>
                <w:sz w:val="21"/>
                <w:szCs w:val="21"/>
                <w:lang w:val="en-US" w:eastAsia="zh-CN"/>
              </w:rPr>
              <w:t>m</w:t>
            </w:r>
            <w:r>
              <w:rPr>
                <w:rFonts w:hint="eastAsia"/>
                <w:b/>
                <w:bCs/>
                <w:color w:val="auto"/>
                <w:sz w:val="21"/>
                <w:szCs w:val="21"/>
                <w:vertAlign w:val="superscript"/>
                <w:lang w:val="en-US" w:eastAsia="zh-CN"/>
              </w:rPr>
              <w:t>2</w:t>
            </w:r>
            <w:r>
              <w:rPr>
                <w:rFonts w:hint="default"/>
                <w:b/>
                <w:bCs/>
                <w:color w:val="auto"/>
                <w:sz w:val="21"/>
                <w:szCs w:val="21"/>
                <w:lang w:val="en-US" w:eastAsia="zh-CN"/>
              </w:rPr>
              <w:t>）</w:t>
            </w:r>
          </w:p>
        </w:tc>
        <w:tc>
          <w:tcPr>
            <w:tcW w:w="1152" w:type="dxa"/>
            <w:tcBorders>
              <w:top w:val="single" w:color="000000" w:sz="4" w:space="0"/>
              <w:left w:val="single" w:color="000000" w:sz="4" w:space="0"/>
              <w:bottom w:val="single" w:color="auto"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b/>
                <w:bCs/>
                <w:color w:val="auto"/>
                <w:sz w:val="21"/>
                <w:szCs w:val="21"/>
              </w:rPr>
            </w:pPr>
            <w:r>
              <w:rPr>
                <w:rFonts w:hint="default"/>
                <w:b/>
                <w:bCs/>
                <w:color w:val="auto"/>
                <w:sz w:val="21"/>
                <w:szCs w:val="21"/>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jc w:val="center"/>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r>
              <w:rPr>
                <w:rFonts w:hint="default"/>
                <w:color w:val="auto"/>
                <w:sz w:val="21"/>
                <w:szCs w:val="21"/>
                <w:lang w:val="en-US" w:eastAsia="zh-CN"/>
              </w:rPr>
              <w:t>1</w:t>
            </w:r>
          </w:p>
        </w:tc>
        <w:tc>
          <w:tcPr>
            <w:tcW w:w="6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auto"/>
                <w:kern w:val="0"/>
                <w:sz w:val="21"/>
                <w:szCs w:val="21"/>
                <w:u w:val="none"/>
                <w:lang w:val="en-US" w:eastAsia="zh-CN" w:bidi="ar"/>
              </w:rPr>
              <w:t>丽州路中线以西（330国道-丽州桥包含两侧）</w:t>
            </w:r>
          </w:p>
        </w:tc>
        <w:tc>
          <w:tcPr>
            <w:tcW w:w="1736"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default" w:eastAsia="宋体"/>
                <w:color w:val="auto"/>
                <w:sz w:val="21"/>
                <w:szCs w:val="21"/>
                <w:lang w:val="en-US" w:eastAsia="zh-CN"/>
              </w:rPr>
            </w:pPr>
            <w:r>
              <w:rPr>
                <w:rFonts w:hint="eastAsia" w:ascii="宋体" w:hAnsi="宋体" w:eastAsia="宋体" w:cs="宋体"/>
                <w:i w:val="0"/>
                <w:color w:val="auto"/>
                <w:kern w:val="0"/>
                <w:sz w:val="21"/>
                <w:szCs w:val="21"/>
                <w:u w:val="none"/>
                <w:lang w:val="en-US" w:eastAsia="zh-CN" w:bidi="ar"/>
              </w:rPr>
              <w:t>4112.67</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jc w:val="center"/>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r>
              <w:rPr>
                <w:rFonts w:hint="default"/>
                <w:color w:val="auto"/>
                <w:sz w:val="21"/>
                <w:szCs w:val="21"/>
                <w:lang w:val="en-US" w:eastAsia="zh-CN"/>
              </w:rPr>
              <w:t>2</w:t>
            </w:r>
          </w:p>
        </w:tc>
        <w:tc>
          <w:tcPr>
            <w:tcW w:w="6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auto"/>
                <w:kern w:val="0"/>
                <w:sz w:val="21"/>
                <w:szCs w:val="21"/>
                <w:u w:val="none"/>
                <w:lang w:val="en-US" w:eastAsia="zh-CN" w:bidi="ar"/>
              </w:rPr>
              <w:t>紫薇路（330国道-紫微桥）</w:t>
            </w:r>
          </w:p>
        </w:tc>
        <w:tc>
          <w:tcPr>
            <w:tcW w:w="1736"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default"/>
                <w:color w:val="auto"/>
                <w:sz w:val="21"/>
                <w:szCs w:val="21"/>
                <w:lang w:val="en-US"/>
              </w:rPr>
            </w:pPr>
            <w:r>
              <w:rPr>
                <w:rFonts w:hint="eastAsia" w:ascii="宋体" w:hAnsi="宋体" w:eastAsia="宋体" w:cs="宋体"/>
                <w:i w:val="0"/>
                <w:color w:val="auto"/>
                <w:kern w:val="0"/>
                <w:sz w:val="21"/>
                <w:szCs w:val="21"/>
                <w:u w:val="none"/>
                <w:lang w:val="en-US" w:eastAsia="zh-CN" w:bidi="ar"/>
              </w:rPr>
              <w:t>11818.16</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jc w:val="center"/>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r>
              <w:rPr>
                <w:rFonts w:hint="default"/>
                <w:color w:val="auto"/>
                <w:sz w:val="21"/>
                <w:szCs w:val="21"/>
                <w:lang w:val="en-US" w:eastAsia="zh-CN"/>
              </w:rPr>
              <w:t>3</w:t>
            </w:r>
          </w:p>
        </w:tc>
        <w:tc>
          <w:tcPr>
            <w:tcW w:w="6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九铃路（飞凤路-丽州路）</w:t>
            </w:r>
          </w:p>
        </w:tc>
        <w:tc>
          <w:tcPr>
            <w:tcW w:w="1736"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2726.28</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jc w:val="center"/>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r>
              <w:rPr>
                <w:rFonts w:hint="default"/>
                <w:color w:val="auto"/>
                <w:sz w:val="21"/>
                <w:szCs w:val="21"/>
                <w:lang w:val="en-US" w:eastAsia="zh-CN"/>
              </w:rPr>
              <w:t>4</w:t>
            </w:r>
          </w:p>
        </w:tc>
        <w:tc>
          <w:tcPr>
            <w:tcW w:w="6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龙川路（丽州路-飞凤路）</w:t>
            </w:r>
          </w:p>
        </w:tc>
        <w:tc>
          <w:tcPr>
            <w:tcW w:w="1736"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10185.09</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jc w:val="center"/>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r>
              <w:rPr>
                <w:rFonts w:hint="default"/>
                <w:color w:val="auto"/>
                <w:sz w:val="21"/>
                <w:szCs w:val="21"/>
                <w:lang w:val="en-US" w:eastAsia="zh-CN"/>
              </w:rPr>
              <w:t>5</w:t>
            </w:r>
          </w:p>
        </w:tc>
        <w:tc>
          <w:tcPr>
            <w:tcW w:w="6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城北路（丽州路-三头马）</w:t>
            </w:r>
          </w:p>
        </w:tc>
        <w:tc>
          <w:tcPr>
            <w:tcW w:w="1736"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10022</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jc w:val="center"/>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r>
              <w:rPr>
                <w:rFonts w:hint="default"/>
                <w:color w:val="auto"/>
                <w:sz w:val="21"/>
                <w:szCs w:val="21"/>
                <w:lang w:val="en-US" w:eastAsia="zh-CN"/>
              </w:rPr>
              <w:t>6</w:t>
            </w:r>
          </w:p>
        </w:tc>
        <w:tc>
          <w:tcPr>
            <w:tcW w:w="6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华溪北路（丽州路-卫星路）</w:t>
            </w:r>
          </w:p>
        </w:tc>
        <w:tc>
          <w:tcPr>
            <w:tcW w:w="1736"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7296.47</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jc w:val="center"/>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r>
              <w:rPr>
                <w:rFonts w:hint="default"/>
                <w:color w:val="auto"/>
                <w:sz w:val="21"/>
                <w:szCs w:val="21"/>
                <w:lang w:val="en-US" w:eastAsia="zh-CN"/>
              </w:rPr>
              <w:t>7</w:t>
            </w:r>
          </w:p>
        </w:tc>
        <w:tc>
          <w:tcPr>
            <w:tcW w:w="6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华溪东、西路（华溪桥-东库桥）</w:t>
            </w:r>
          </w:p>
        </w:tc>
        <w:tc>
          <w:tcPr>
            <w:tcW w:w="1736"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14541.3</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jc w:val="center"/>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r>
              <w:rPr>
                <w:rFonts w:hint="default"/>
                <w:color w:val="auto"/>
                <w:sz w:val="21"/>
                <w:szCs w:val="21"/>
                <w:lang w:val="en-US" w:eastAsia="zh-CN"/>
              </w:rPr>
              <w:t>8</w:t>
            </w:r>
          </w:p>
        </w:tc>
        <w:tc>
          <w:tcPr>
            <w:tcW w:w="6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步行街区</w:t>
            </w:r>
          </w:p>
        </w:tc>
        <w:tc>
          <w:tcPr>
            <w:tcW w:w="1736"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5279.89</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jc w:val="center"/>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r>
              <w:rPr>
                <w:rFonts w:hint="default"/>
                <w:color w:val="auto"/>
                <w:sz w:val="21"/>
                <w:szCs w:val="21"/>
                <w:lang w:val="en-US" w:eastAsia="zh-CN"/>
              </w:rPr>
              <w:t>9</w:t>
            </w:r>
          </w:p>
        </w:tc>
        <w:tc>
          <w:tcPr>
            <w:tcW w:w="6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三马路公园</w:t>
            </w:r>
          </w:p>
        </w:tc>
        <w:tc>
          <w:tcPr>
            <w:tcW w:w="1736"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6150.23</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jc w:val="center"/>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r>
              <w:rPr>
                <w:rFonts w:hint="default"/>
                <w:color w:val="auto"/>
                <w:sz w:val="21"/>
                <w:szCs w:val="21"/>
                <w:lang w:val="en-US" w:eastAsia="zh-CN"/>
              </w:rPr>
              <w:t>10</w:t>
            </w:r>
          </w:p>
        </w:tc>
        <w:tc>
          <w:tcPr>
            <w:tcW w:w="6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大司小区1-6弄</w:t>
            </w:r>
          </w:p>
        </w:tc>
        <w:tc>
          <w:tcPr>
            <w:tcW w:w="1736"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5642.37</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jc w:val="center"/>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r>
              <w:rPr>
                <w:rFonts w:hint="default"/>
                <w:color w:val="auto"/>
                <w:sz w:val="21"/>
                <w:szCs w:val="21"/>
                <w:lang w:val="en-US" w:eastAsia="zh-CN"/>
              </w:rPr>
              <w:t>11</w:t>
            </w:r>
          </w:p>
        </w:tc>
        <w:tc>
          <w:tcPr>
            <w:tcW w:w="6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逗园</w:t>
            </w:r>
          </w:p>
        </w:tc>
        <w:tc>
          <w:tcPr>
            <w:tcW w:w="1736"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4598.24</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jc w:val="center"/>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r>
              <w:rPr>
                <w:rFonts w:hint="default"/>
                <w:color w:val="auto"/>
                <w:sz w:val="21"/>
                <w:szCs w:val="21"/>
                <w:lang w:val="en-US" w:eastAsia="zh-CN"/>
              </w:rPr>
              <w:t>12</w:t>
            </w:r>
          </w:p>
        </w:tc>
        <w:tc>
          <w:tcPr>
            <w:tcW w:w="6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留园</w:t>
            </w:r>
          </w:p>
        </w:tc>
        <w:tc>
          <w:tcPr>
            <w:tcW w:w="1736"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3018.61</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jc w:val="center"/>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r>
              <w:rPr>
                <w:rFonts w:hint="default"/>
                <w:color w:val="auto"/>
                <w:sz w:val="21"/>
                <w:szCs w:val="21"/>
                <w:lang w:val="en-US" w:eastAsia="zh-CN"/>
              </w:rPr>
              <w:t>13</w:t>
            </w:r>
          </w:p>
        </w:tc>
        <w:tc>
          <w:tcPr>
            <w:tcW w:w="6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世纪广场</w:t>
            </w:r>
          </w:p>
        </w:tc>
        <w:tc>
          <w:tcPr>
            <w:tcW w:w="1736"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16673.89</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jc w:val="center"/>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r>
              <w:rPr>
                <w:rFonts w:hint="default"/>
                <w:color w:val="auto"/>
                <w:sz w:val="21"/>
                <w:szCs w:val="21"/>
                <w:lang w:val="en-US" w:eastAsia="zh-CN"/>
              </w:rPr>
              <w:t>14</w:t>
            </w:r>
          </w:p>
        </w:tc>
        <w:tc>
          <w:tcPr>
            <w:tcW w:w="6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江城小区</w:t>
            </w:r>
          </w:p>
        </w:tc>
        <w:tc>
          <w:tcPr>
            <w:tcW w:w="1736"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10197.1</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jc w:val="center"/>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r>
              <w:rPr>
                <w:rFonts w:hint="default"/>
                <w:color w:val="auto"/>
                <w:sz w:val="21"/>
                <w:szCs w:val="21"/>
                <w:lang w:val="en-US" w:eastAsia="zh-CN"/>
              </w:rPr>
              <w:t>15</w:t>
            </w:r>
          </w:p>
        </w:tc>
        <w:tc>
          <w:tcPr>
            <w:tcW w:w="6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园丁新村、公安宿舍、三马小区、东萤小区、活塞厂宿舍</w:t>
            </w:r>
          </w:p>
        </w:tc>
        <w:tc>
          <w:tcPr>
            <w:tcW w:w="1736"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13444.27</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jc w:val="center"/>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r>
              <w:rPr>
                <w:rFonts w:hint="default"/>
                <w:color w:val="auto"/>
                <w:sz w:val="21"/>
                <w:szCs w:val="21"/>
                <w:lang w:val="en-US" w:eastAsia="zh-CN"/>
              </w:rPr>
              <w:t>16</w:t>
            </w:r>
          </w:p>
        </w:tc>
        <w:tc>
          <w:tcPr>
            <w:tcW w:w="6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三江广场</w:t>
            </w:r>
          </w:p>
        </w:tc>
        <w:tc>
          <w:tcPr>
            <w:tcW w:w="1736"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13117.78</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jc w:val="center"/>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r>
              <w:rPr>
                <w:rFonts w:hint="default"/>
                <w:color w:val="auto"/>
                <w:sz w:val="21"/>
                <w:szCs w:val="21"/>
                <w:lang w:val="en-US" w:eastAsia="zh-CN"/>
              </w:rPr>
              <w:t>17</w:t>
            </w:r>
          </w:p>
        </w:tc>
        <w:tc>
          <w:tcPr>
            <w:tcW w:w="6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华溪南路（东库桥-丽州路）</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3163.25</w:t>
            </w:r>
          </w:p>
        </w:tc>
        <w:tc>
          <w:tcPr>
            <w:tcW w:w="1152" w:type="dxa"/>
            <w:tcBorders>
              <w:top w:val="single" w:color="auto"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jc w:val="center"/>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r>
              <w:rPr>
                <w:rFonts w:hint="default"/>
                <w:color w:val="auto"/>
                <w:sz w:val="21"/>
                <w:szCs w:val="21"/>
                <w:lang w:val="en-US" w:eastAsia="zh-CN"/>
              </w:rPr>
              <w:t>18</w:t>
            </w:r>
          </w:p>
        </w:tc>
        <w:tc>
          <w:tcPr>
            <w:tcW w:w="6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飞凤小区，霓虹小区，明珠中心周边</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11901.11</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jc w:val="center"/>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r>
              <w:rPr>
                <w:rFonts w:hint="default"/>
                <w:color w:val="auto"/>
                <w:sz w:val="21"/>
                <w:szCs w:val="21"/>
                <w:lang w:val="en-US" w:eastAsia="zh-CN"/>
              </w:rPr>
              <w:t>19</w:t>
            </w:r>
          </w:p>
        </w:tc>
        <w:tc>
          <w:tcPr>
            <w:tcW w:w="6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三马路330国道路口</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5872.63</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jc w:val="center"/>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r>
              <w:rPr>
                <w:rFonts w:hint="default"/>
                <w:color w:val="auto"/>
                <w:sz w:val="21"/>
                <w:szCs w:val="21"/>
                <w:lang w:val="en-US" w:eastAsia="zh-CN"/>
              </w:rPr>
              <w:t>20</w:t>
            </w:r>
          </w:p>
        </w:tc>
        <w:tc>
          <w:tcPr>
            <w:tcW w:w="6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小北溪沿（三马路铁路桥-330国道）</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4413.36</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jc w:val="center"/>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r>
              <w:rPr>
                <w:rFonts w:hint="default"/>
                <w:color w:val="auto"/>
                <w:sz w:val="21"/>
                <w:szCs w:val="21"/>
                <w:lang w:val="en-US" w:eastAsia="zh-CN"/>
              </w:rPr>
              <w:t>21</w:t>
            </w:r>
          </w:p>
        </w:tc>
        <w:tc>
          <w:tcPr>
            <w:tcW w:w="6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站前小区，建材市场仓库</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4124.4</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jc w:val="center"/>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r>
              <w:rPr>
                <w:rFonts w:hint="default"/>
                <w:color w:val="auto"/>
                <w:sz w:val="21"/>
                <w:szCs w:val="21"/>
                <w:lang w:val="en-US" w:eastAsia="zh-CN"/>
              </w:rPr>
              <w:t>22</w:t>
            </w:r>
          </w:p>
        </w:tc>
        <w:tc>
          <w:tcPr>
            <w:tcW w:w="6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民主小学停车场、影剧院旁等</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899.08</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jc w:val="center"/>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r>
              <w:rPr>
                <w:rFonts w:hint="default"/>
                <w:color w:val="auto"/>
                <w:sz w:val="21"/>
                <w:szCs w:val="21"/>
                <w:lang w:val="en-US" w:eastAsia="zh-CN"/>
              </w:rPr>
              <w:t>23</w:t>
            </w:r>
          </w:p>
        </w:tc>
        <w:tc>
          <w:tcPr>
            <w:tcW w:w="6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飞凤路（龙川路口-九铃路口）</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2547.55</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jc w:val="center"/>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r>
              <w:rPr>
                <w:rFonts w:hint="default"/>
                <w:color w:val="auto"/>
                <w:sz w:val="21"/>
                <w:szCs w:val="21"/>
                <w:lang w:val="en-US" w:eastAsia="zh-CN"/>
              </w:rPr>
              <w:t>24</w:t>
            </w:r>
          </w:p>
        </w:tc>
        <w:tc>
          <w:tcPr>
            <w:tcW w:w="6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端头公园</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10490.57</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jc w:val="center"/>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r>
              <w:rPr>
                <w:rFonts w:hint="default"/>
                <w:color w:val="auto"/>
                <w:sz w:val="21"/>
                <w:szCs w:val="21"/>
                <w:lang w:val="en-US" w:eastAsia="zh-CN"/>
              </w:rPr>
              <w:t>25</w:t>
            </w:r>
          </w:p>
        </w:tc>
        <w:tc>
          <w:tcPr>
            <w:tcW w:w="6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000000"/>
                <w:sz w:val="21"/>
                <w:szCs w:val="21"/>
              </w:rPr>
            </w:pPr>
            <w:r>
              <w:rPr>
                <w:rFonts w:hint="eastAsia" w:ascii="宋体" w:hAnsi="宋体" w:eastAsia="宋体" w:cs="宋体"/>
                <w:i w:val="0"/>
                <w:color w:val="000000"/>
                <w:kern w:val="0"/>
                <w:sz w:val="21"/>
                <w:szCs w:val="21"/>
                <w:u w:val="none"/>
                <w:lang w:val="en-US" w:eastAsia="zh-CN" w:bidi="ar"/>
              </w:rPr>
              <w:t>城西路（杨官桥-三马转盘）</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000000"/>
                <w:sz w:val="21"/>
                <w:szCs w:val="21"/>
                <w:lang w:val="en-US"/>
              </w:rPr>
            </w:pPr>
            <w:r>
              <w:rPr>
                <w:rFonts w:hint="eastAsia" w:ascii="宋体" w:hAnsi="宋体" w:eastAsia="宋体" w:cs="宋体"/>
                <w:i w:val="0"/>
                <w:color w:val="000000"/>
                <w:kern w:val="0"/>
                <w:sz w:val="21"/>
                <w:szCs w:val="21"/>
                <w:u w:val="none"/>
                <w:lang w:val="en-US" w:eastAsia="zh-CN" w:bidi="ar"/>
              </w:rPr>
              <w:t>6575.79</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jc w:val="center"/>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r>
              <w:rPr>
                <w:rFonts w:hint="default"/>
                <w:color w:val="auto"/>
                <w:sz w:val="21"/>
                <w:szCs w:val="21"/>
                <w:lang w:val="en-US" w:eastAsia="zh-CN"/>
              </w:rPr>
              <w:t>26</w:t>
            </w:r>
          </w:p>
        </w:tc>
        <w:tc>
          <w:tcPr>
            <w:tcW w:w="6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飞凤公园</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27873.32</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jc w:val="center"/>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r>
              <w:rPr>
                <w:rFonts w:hint="default"/>
                <w:color w:val="auto"/>
                <w:sz w:val="21"/>
                <w:szCs w:val="21"/>
                <w:lang w:val="en-US" w:eastAsia="zh-CN"/>
              </w:rPr>
              <w:t>27</w:t>
            </w:r>
          </w:p>
        </w:tc>
        <w:tc>
          <w:tcPr>
            <w:tcW w:w="6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九铃西路（飞凤路口-西塔路口）</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1287.49</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jc w:val="center"/>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r>
              <w:rPr>
                <w:rFonts w:hint="default"/>
                <w:color w:val="auto"/>
                <w:sz w:val="21"/>
                <w:szCs w:val="21"/>
                <w:lang w:val="en-US" w:eastAsia="zh-CN"/>
              </w:rPr>
              <w:t>28</w:t>
            </w:r>
          </w:p>
        </w:tc>
        <w:tc>
          <w:tcPr>
            <w:tcW w:w="6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三马转盘</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1651.8</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jc w:val="center"/>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r>
              <w:rPr>
                <w:rFonts w:hint="default"/>
                <w:color w:val="auto"/>
                <w:sz w:val="21"/>
                <w:szCs w:val="21"/>
                <w:lang w:val="en-US" w:eastAsia="zh-CN"/>
              </w:rPr>
              <w:t>29</w:t>
            </w:r>
          </w:p>
        </w:tc>
        <w:tc>
          <w:tcPr>
            <w:tcW w:w="6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九铃西路铁路桥两侧绿地</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7521.3</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jc w:val="center"/>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r>
              <w:rPr>
                <w:rFonts w:hint="default"/>
                <w:color w:val="auto"/>
                <w:sz w:val="21"/>
                <w:szCs w:val="21"/>
                <w:lang w:val="en-US" w:eastAsia="zh-CN"/>
              </w:rPr>
              <w:t>30</w:t>
            </w:r>
          </w:p>
        </w:tc>
        <w:tc>
          <w:tcPr>
            <w:tcW w:w="6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城西路与龙川路交叉口绿地</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5850.08</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jc w:val="center"/>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r>
              <w:rPr>
                <w:rFonts w:hint="default"/>
                <w:color w:val="auto"/>
                <w:sz w:val="21"/>
                <w:szCs w:val="21"/>
                <w:lang w:val="en-US" w:eastAsia="zh-CN"/>
              </w:rPr>
              <w:t>31</w:t>
            </w:r>
          </w:p>
        </w:tc>
        <w:tc>
          <w:tcPr>
            <w:tcW w:w="6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九铃西路大徐大三角绿地</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2449.57</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jc w:val="center"/>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r>
              <w:rPr>
                <w:rFonts w:hint="default"/>
                <w:color w:val="auto"/>
                <w:sz w:val="21"/>
                <w:szCs w:val="21"/>
                <w:lang w:val="en-US" w:eastAsia="zh-CN"/>
              </w:rPr>
              <w:t>32</w:t>
            </w:r>
          </w:p>
        </w:tc>
        <w:tc>
          <w:tcPr>
            <w:tcW w:w="6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000000"/>
                <w:sz w:val="21"/>
                <w:szCs w:val="21"/>
              </w:rPr>
            </w:pPr>
            <w:r>
              <w:rPr>
                <w:rFonts w:hint="eastAsia" w:ascii="宋体" w:hAnsi="宋体" w:eastAsia="宋体" w:cs="宋体"/>
                <w:i w:val="0"/>
                <w:color w:val="000000"/>
                <w:kern w:val="0"/>
                <w:sz w:val="21"/>
                <w:szCs w:val="21"/>
                <w:u w:val="none"/>
                <w:lang w:val="en-US" w:eastAsia="zh-CN" w:bidi="ar"/>
              </w:rPr>
              <w:t>上塔寺</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000000"/>
                <w:sz w:val="21"/>
                <w:szCs w:val="21"/>
              </w:rPr>
            </w:pPr>
            <w:r>
              <w:rPr>
                <w:rFonts w:hint="eastAsia" w:ascii="宋体" w:hAnsi="宋体" w:eastAsia="宋体" w:cs="宋体"/>
                <w:i w:val="0"/>
                <w:color w:val="000000"/>
                <w:kern w:val="0"/>
                <w:sz w:val="21"/>
                <w:szCs w:val="21"/>
                <w:u w:val="none"/>
                <w:lang w:val="en-US" w:eastAsia="zh-CN" w:bidi="ar"/>
              </w:rPr>
              <w:t>2360.47</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jc w:val="center"/>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r>
              <w:rPr>
                <w:rFonts w:hint="default"/>
                <w:color w:val="auto"/>
                <w:sz w:val="21"/>
                <w:szCs w:val="21"/>
                <w:lang w:val="en-US" w:eastAsia="zh-CN"/>
              </w:rPr>
              <w:t>33</w:t>
            </w:r>
          </w:p>
        </w:tc>
        <w:tc>
          <w:tcPr>
            <w:tcW w:w="6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下杨官溪沿</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2498.55</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jc w:val="center"/>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r>
              <w:rPr>
                <w:rFonts w:hint="default"/>
                <w:color w:val="auto"/>
                <w:sz w:val="21"/>
                <w:szCs w:val="21"/>
                <w:lang w:val="en-US" w:eastAsia="zh-CN"/>
              </w:rPr>
              <w:t>34</w:t>
            </w:r>
          </w:p>
        </w:tc>
        <w:tc>
          <w:tcPr>
            <w:tcW w:w="6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西山头</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1010.97</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jc w:val="center"/>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r>
              <w:rPr>
                <w:rFonts w:hint="default"/>
                <w:color w:val="auto"/>
                <w:sz w:val="21"/>
                <w:szCs w:val="21"/>
                <w:lang w:val="en-US" w:eastAsia="zh-CN"/>
              </w:rPr>
              <w:t>35</w:t>
            </w:r>
          </w:p>
        </w:tc>
        <w:tc>
          <w:tcPr>
            <w:tcW w:w="6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西塔路</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14034.98</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jc w:val="center"/>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r>
              <w:rPr>
                <w:rFonts w:hint="default"/>
                <w:color w:val="auto"/>
                <w:sz w:val="21"/>
                <w:szCs w:val="21"/>
                <w:lang w:val="en-US" w:eastAsia="zh-CN"/>
              </w:rPr>
              <w:t>36</w:t>
            </w:r>
          </w:p>
        </w:tc>
        <w:tc>
          <w:tcPr>
            <w:tcW w:w="6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 xml:space="preserve">兴达小区 </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569.41</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jc w:val="center"/>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r>
              <w:rPr>
                <w:rFonts w:hint="default"/>
                <w:color w:val="auto"/>
                <w:sz w:val="21"/>
                <w:szCs w:val="21"/>
                <w:lang w:val="en-US" w:eastAsia="zh-CN"/>
              </w:rPr>
              <w:t>37</w:t>
            </w:r>
          </w:p>
        </w:tc>
        <w:tc>
          <w:tcPr>
            <w:tcW w:w="6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供电局区块</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1664.59</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jc w:val="center"/>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r>
              <w:rPr>
                <w:rFonts w:hint="default"/>
                <w:color w:val="auto"/>
                <w:sz w:val="21"/>
                <w:szCs w:val="21"/>
                <w:lang w:val="en-US" w:eastAsia="zh-CN"/>
              </w:rPr>
              <w:t>38</w:t>
            </w:r>
          </w:p>
        </w:tc>
        <w:tc>
          <w:tcPr>
            <w:tcW w:w="6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九铃西路（卫星路—紫薇路）改造工程</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493.3</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jc w:val="center"/>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r>
              <w:rPr>
                <w:rFonts w:hint="default"/>
                <w:color w:val="auto"/>
                <w:sz w:val="21"/>
                <w:szCs w:val="21"/>
                <w:lang w:val="en-US" w:eastAsia="zh-CN"/>
              </w:rPr>
              <w:t>39</w:t>
            </w:r>
          </w:p>
        </w:tc>
        <w:tc>
          <w:tcPr>
            <w:tcW w:w="6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前山头小区绿化工程</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3600.12</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jc w:val="center"/>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r>
              <w:rPr>
                <w:rFonts w:hint="default"/>
                <w:color w:val="auto"/>
                <w:sz w:val="21"/>
                <w:szCs w:val="21"/>
                <w:lang w:val="en-US" w:eastAsia="zh-CN"/>
              </w:rPr>
              <w:t>40</w:t>
            </w:r>
          </w:p>
        </w:tc>
        <w:tc>
          <w:tcPr>
            <w:tcW w:w="6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紫薇中路和让桥头绿化工程</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508.13</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8" w:hRule="exact"/>
          <w:jc w:val="center"/>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r>
              <w:rPr>
                <w:rFonts w:hint="default"/>
                <w:color w:val="auto"/>
                <w:sz w:val="21"/>
                <w:szCs w:val="21"/>
                <w:lang w:val="en-US" w:eastAsia="zh-CN"/>
              </w:rPr>
              <w:t>41</w:t>
            </w:r>
          </w:p>
        </w:tc>
        <w:tc>
          <w:tcPr>
            <w:tcW w:w="6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解放街（北段）旧城改造拆迁安置地块（四）围墙外绿化工程</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3150.48</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jc w:val="center"/>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r>
              <w:rPr>
                <w:rFonts w:hint="default"/>
                <w:color w:val="auto"/>
                <w:sz w:val="21"/>
                <w:szCs w:val="21"/>
                <w:lang w:val="en-US" w:eastAsia="zh-CN"/>
              </w:rPr>
              <w:t>42</w:t>
            </w:r>
          </w:p>
        </w:tc>
        <w:tc>
          <w:tcPr>
            <w:tcW w:w="6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飞凤路和胜利街交叉口东南侧商住楼市政配套工程</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626.19</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jc w:val="center"/>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r>
              <w:rPr>
                <w:rFonts w:hint="default"/>
                <w:color w:val="auto"/>
                <w:sz w:val="21"/>
                <w:szCs w:val="21"/>
                <w:lang w:val="en-US" w:eastAsia="zh-CN"/>
              </w:rPr>
              <w:t>43</w:t>
            </w:r>
          </w:p>
        </w:tc>
        <w:tc>
          <w:tcPr>
            <w:tcW w:w="6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城北路与东库街交叉口（原机床厂地块）环境整治工程</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1723.61</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jc w:val="center"/>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r>
              <w:rPr>
                <w:rFonts w:hint="default"/>
                <w:color w:val="auto"/>
                <w:sz w:val="21"/>
                <w:szCs w:val="21"/>
                <w:lang w:val="en-US" w:eastAsia="zh-CN"/>
              </w:rPr>
              <w:t>44</w:t>
            </w:r>
          </w:p>
        </w:tc>
        <w:tc>
          <w:tcPr>
            <w:tcW w:w="6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牟店拆迁安置区环境整治工程</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1497.15</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jc w:val="center"/>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r>
              <w:rPr>
                <w:rFonts w:hint="default"/>
                <w:color w:val="auto"/>
                <w:sz w:val="21"/>
                <w:szCs w:val="21"/>
                <w:lang w:val="en-US" w:eastAsia="zh-CN"/>
              </w:rPr>
              <w:t>45</w:t>
            </w:r>
          </w:p>
        </w:tc>
        <w:tc>
          <w:tcPr>
            <w:tcW w:w="6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永康市松石西路、紫薇路交叉口围墙边绿化工程</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167.93</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jc w:val="center"/>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r>
              <w:rPr>
                <w:rFonts w:hint="default"/>
                <w:color w:val="auto"/>
                <w:sz w:val="21"/>
                <w:szCs w:val="21"/>
                <w:lang w:val="en-US" w:eastAsia="zh-CN"/>
              </w:rPr>
              <w:t>46</w:t>
            </w:r>
          </w:p>
        </w:tc>
        <w:tc>
          <w:tcPr>
            <w:tcW w:w="6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宜家时代花园前市政配套工程</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453</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jc w:val="center"/>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r>
              <w:rPr>
                <w:rFonts w:hint="default"/>
                <w:color w:val="auto"/>
                <w:sz w:val="21"/>
                <w:szCs w:val="21"/>
                <w:lang w:val="en-US" w:eastAsia="zh-CN"/>
              </w:rPr>
              <w:t>47</w:t>
            </w:r>
          </w:p>
        </w:tc>
        <w:tc>
          <w:tcPr>
            <w:tcW w:w="6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北苑经济适用房一期绿化工程</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730.82</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jc w:val="center"/>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r>
              <w:rPr>
                <w:rFonts w:hint="default"/>
                <w:color w:val="auto"/>
                <w:sz w:val="21"/>
                <w:szCs w:val="21"/>
                <w:lang w:val="en-US" w:eastAsia="zh-CN"/>
              </w:rPr>
              <w:t>48</w:t>
            </w:r>
          </w:p>
        </w:tc>
        <w:tc>
          <w:tcPr>
            <w:tcW w:w="6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卫星路绿化工程</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804.41</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jc w:val="center"/>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r>
              <w:rPr>
                <w:rFonts w:hint="default"/>
                <w:color w:val="auto"/>
                <w:sz w:val="21"/>
                <w:szCs w:val="21"/>
                <w:lang w:val="en-US" w:eastAsia="zh-CN"/>
              </w:rPr>
              <w:t>49</w:t>
            </w:r>
          </w:p>
        </w:tc>
        <w:tc>
          <w:tcPr>
            <w:tcW w:w="6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桃源路（为尔广场对面）空闲地环境整治工程</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404.58</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jc w:val="center"/>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r>
              <w:rPr>
                <w:rFonts w:hint="default"/>
                <w:color w:val="auto"/>
                <w:sz w:val="21"/>
                <w:szCs w:val="21"/>
                <w:lang w:val="en-US" w:eastAsia="zh-CN"/>
              </w:rPr>
              <w:t>50</w:t>
            </w:r>
          </w:p>
        </w:tc>
        <w:tc>
          <w:tcPr>
            <w:tcW w:w="6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北苑经济适用房二号绿化工程</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189.49</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jc w:val="center"/>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r>
              <w:rPr>
                <w:rFonts w:hint="default"/>
                <w:color w:val="auto"/>
                <w:sz w:val="21"/>
                <w:szCs w:val="21"/>
                <w:lang w:val="en-US" w:eastAsia="zh-CN"/>
              </w:rPr>
              <w:t>51</w:t>
            </w:r>
          </w:p>
        </w:tc>
        <w:tc>
          <w:tcPr>
            <w:tcW w:w="6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江城路与卫星路交叉口零星绿化工程</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220.39</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jc w:val="center"/>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r>
              <w:rPr>
                <w:rFonts w:hint="default"/>
                <w:color w:val="auto"/>
                <w:sz w:val="21"/>
                <w:szCs w:val="21"/>
                <w:lang w:val="en-US" w:eastAsia="zh-CN"/>
              </w:rPr>
              <w:t>52</w:t>
            </w:r>
          </w:p>
        </w:tc>
        <w:tc>
          <w:tcPr>
            <w:tcW w:w="6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河头村停车场</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124.87</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jc w:val="center"/>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r>
              <w:rPr>
                <w:rFonts w:hint="default"/>
                <w:color w:val="auto"/>
                <w:sz w:val="21"/>
                <w:szCs w:val="21"/>
                <w:lang w:val="en-US" w:eastAsia="zh-CN"/>
              </w:rPr>
              <w:t>53</w:t>
            </w:r>
          </w:p>
        </w:tc>
        <w:tc>
          <w:tcPr>
            <w:tcW w:w="6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兴达路两侧硬化绿化工程</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759.59</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4" w:hRule="exact"/>
          <w:jc w:val="center"/>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r>
              <w:rPr>
                <w:rFonts w:hint="default"/>
                <w:color w:val="auto"/>
                <w:sz w:val="21"/>
                <w:szCs w:val="21"/>
                <w:lang w:val="en-US" w:eastAsia="zh-CN"/>
              </w:rPr>
              <w:t>54</w:t>
            </w:r>
          </w:p>
        </w:tc>
        <w:tc>
          <w:tcPr>
            <w:tcW w:w="6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大司安置区、三马九铃公厕绿化工程</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813.19</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jc w:val="center"/>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r>
              <w:rPr>
                <w:rFonts w:hint="default"/>
                <w:color w:val="auto"/>
                <w:sz w:val="21"/>
                <w:szCs w:val="21"/>
                <w:lang w:val="en-US" w:eastAsia="zh-CN"/>
              </w:rPr>
              <w:t>55</w:t>
            </w:r>
          </w:p>
        </w:tc>
        <w:tc>
          <w:tcPr>
            <w:tcW w:w="6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330国道与永义公路交叉口绿化工程</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1510</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jc w:val="center"/>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r>
              <w:rPr>
                <w:rFonts w:hint="default"/>
                <w:color w:val="auto"/>
                <w:sz w:val="21"/>
                <w:szCs w:val="21"/>
                <w:lang w:val="en-US" w:eastAsia="zh-CN"/>
              </w:rPr>
              <w:t>56</w:t>
            </w:r>
          </w:p>
        </w:tc>
        <w:tc>
          <w:tcPr>
            <w:tcW w:w="6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三马路铁路桥沿线绿化工程</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1900</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jc w:val="center"/>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r>
              <w:rPr>
                <w:rFonts w:hint="default"/>
                <w:color w:val="auto"/>
                <w:sz w:val="21"/>
                <w:szCs w:val="21"/>
                <w:lang w:val="en-US" w:eastAsia="zh-CN"/>
              </w:rPr>
              <w:t>57</w:t>
            </w:r>
          </w:p>
        </w:tc>
        <w:tc>
          <w:tcPr>
            <w:tcW w:w="6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西城街道大司新村街头绿化工程</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1160</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jc w:val="center"/>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r>
              <w:rPr>
                <w:rFonts w:hint="default"/>
                <w:color w:val="auto"/>
                <w:sz w:val="21"/>
                <w:szCs w:val="21"/>
                <w:lang w:val="en-US" w:eastAsia="zh-CN"/>
              </w:rPr>
              <w:t>58</w:t>
            </w:r>
          </w:p>
        </w:tc>
        <w:tc>
          <w:tcPr>
            <w:tcW w:w="6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城西路（三马九铃）东侧环境整治工程</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150</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jc w:val="center"/>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r>
              <w:rPr>
                <w:rFonts w:hint="default"/>
                <w:color w:val="auto"/>
                <w:sz w:val="21"/>
                <w:szCs w:val="21"/>
                <w:lang w:val="en-US" w:eastAsia="zh-CN"/>
              </w:rPr>
              <w:t>59</w:t>
            </w:r>
          </w:p>
        </w:tc>
        <w:tc>
          <w:tcPr>
            <w:tcW w:w="6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紫微北路（货场路）铁路桥沿线绿化工程</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1060</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jc w:val="center"/>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r>
              <w:rPr>
                <w:rFonts w:hint="default"/>
                <w:color w:val="auto"/>
                <w:sz w:val="21"/>
                <w:szCs w:val="21"/>
                <w:lang w:val="en-US" w:eastAsia="zh-CN"/>
              </w:rPr>
              <w:t>60</w:t>
            </w:r>
          </w:p>
        </w:tc>
        <w:tc>
          <w:tcPr>
            <w:tcW w:w="6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新桃路（江城小区11幢对面）空闲地绿化补植工程</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1020</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jc w:val="center"/>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r>
              <w:rPr>
                <w:rFonts w:hint="default"/>
                <w:color w:val="auto"/>
                <w:sz w:val="21"/>
                <w:szCs w:val="21"/>
                <w:lang w:val="en-US" w:eastAsia="zh-CN"/>
              </w:rPr>
              <w:t>61</w:t>
            </w:r>
          </w:p>
        </w:tc>
        <w:tc>
          <w:tcPr>
            <w:tcW w:w="6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卫星路两侧环境整治工程</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880</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jc w:val="center"/>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r>
              <w:rPr>
                <w:rFonts w:hint="default"/>
                <w:color w:val="auto"/>
                <w:sz w:val="21"/>
                <w:szCs w:val="21"/>
                <w:lang w:val="en-US" w:eastAsia="zh-CN"/>
              </w:rPr>
              <w:t>62</w:t>
            </w:r>
          </w:p>
        </w:tc>
        <w:tc>
          <w:tcPr>
            <w:tcW w:w="6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西城街道办事处周边绿化工程</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280</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jc w:val="center"/>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r>
              <w:rPr>
                <w:rFonts w:hint="default"/>
                <w:color w:val="auto"/>
                <w:sz w:val="21"/>
                <w:szCs w:val="21"/>
                <w:lang w:val="en-US" w:eastAsia="zh-CN"/>
              </w:rPr>
              <w:t>63</w:t>
            </w:r>
          </w:p>
        </w:tc>
        <w:tc>
          <w:tcPr>
            <w:tcW w:w="6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解放桥头景观绿化工程</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rPr>
            </w:pPr>
            <w:r>
              <w:rPr>
                <w:rFonts w:hint="eastAsia" w:ascii="宋体" w:hAnsi="宋体" w:eastAsia="宋体" w:cs="宋体"/>
                <w:i w:val="0"/>
                <w:color w:val="000000"/>
                <w:kern w:val="0"/>
                <w:sz w:val="21"/>
                <w:szCs w:val="21"/>
                <w:u w:val="none"/>
                <w:lang w:val="en-US" w:eastAsia="zh-CN" w:bidi="ar"/>
              </w:rPr>
              <w:t>270</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jc w:val="center"/>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r>
              <w:rPr>
                <w:rFonts w:hint="default"/>
                <w:color w:val="auto"/>
                <w:sz w:val="21"/>
                <w:szCs w:val="21"/>
                <w:lang w:val="en-US" w:eastAsia="zh-CN"/>
              </w:rPr>
              <w:t>64</w:t>
            </w:r>
          </w:p>
        </w:tc>
        <w:tc>
          <w:tcPr>
            <w:tcW w:w="6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FF0000"/>
                <w:sz w:val="21"/>
                <w:szCs w:val="21"/>
              </w:rPr>
            </w:pPr>
            <w:r>
              <w:rPr>
                <w:rFonts w:hint="eastAsia" w:ascii="宋体" w:hAnsi="宋体" w:eastAsia="宋体" w:cs="宋体"/>
                <w:i w:val="0"/>
                <w:color w:val="000000"/>
                <w:kern w:val="0"/>
                <w:sz w:val="21"/>
                <w:szCs w:val="21"/>
                <w:u w:val="none"/>
                <w:lang w:val="en-US" w:eastAsia="zh-CN" w:bidi="ar"/>
              </w:rPr>
              <w:t>北溪东岸（后姚畈段）环境整治工程地块</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FF0000"/>
                <w:sz w:val="21"/>
                <w:szCs w:val="21"/>
              </w:rPr>
            </w:pPr>
            <w:r>
              <w:rPr>
                <w:rFonts w:hint="eastAsia" w:ascii="宋体" w:hAnsi="宋体" w:eastAsia="宋体" w:cs="宋体"/>
                <w:i w:val="0"/>
                <w:color w:val="000000"/>
                <w:kern w:val="0"/>
                <w:sz w:val="21"/>
                <w:szCs w:val="21"/>
                <w:u w:val="none"/>
                <w:lang w:val="en-US" w:eastAsia="zh-CN" w:bidi="ar"/>
              </w:rPr>
              <w:t>5000</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jc w:val="center"/>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lang w:val="en-US" w:eastAsia="zh-CN"/>
              </w:rPr>
            </w:pPr>
            <w:r>
              <w:rPr>
                <w:rFonts w:hint="eastAsia"/>
                <w:color w:val="auto"/>
                <w:sz w:val="21"/>
                <w:szCs w:val="21"/>
                <w:lang w:val="en-US" w:eastAsia="zh-CN"/>
              </w:rPr>
              <w:t>65</w:t>
            </w:r>
          </w:p>
        </w:tc>
        <w:tc>
          <w:tcPr>
            <w:tcW w:w="6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eastAsia="宋体"/>
                <w:color w:val="auto"/>
                <w:sz w:val="21"/>
                <w:szCs w:val="21"/>
                <w:lang w:val="en-US" w:eastAsia="zh-CN"/>
              </w:rPr>
            </w:pPr>
            <w:r>
              <w:rPr>
                <w:rFonts w:hint="eastAsia" w:ascii="宋体" w:hAnsi="宋体" w:eastAsia="宋体" w:cs="宋体"/>
                <w:i w:val="0"/>
                <w:color w:val="000000"/>
                <w:kern w:val="0"/>
                <w:sz w:val="21"/>
                <w:szCs w:val="21"/>
                <w:u w:val="none"/>
                <w:lang w:val="en-US" w:eastAsia="zh-CN" w:bidi="ar"/>
              </w:rPr>
              <w:t>金温铁路北侧环境整治工程地块</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lang w:val="en-US" w:eastAsia="zh-CN"/>
              </w:rPr>
            </w:pPr>
            <w:r>
              <w:rPr>
                <w:rFonts w:hint="eastAsia" w:ascii="宋体" w:hAnsi="宋体" w:eastAsia="宋体" w:cs="宋体"/>
                <w:i w:val="0"/>
                <w:color w:val="000000"/>
                <w:kern w:val="0"/>
                <w:sz w:val="21"/>
                <w:szCs w:val="21"/>
                <w:u w:val="none"/>
                <w:lang w:val="en-US" w:eastAsia="zh-CN" w:bidi="ar"/>
              </w:rPr>
              <w:t>4200</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4" w:hRule="exact"/>
          <w:jc w:val="center"/>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lang w:val="en-US" w:eastAsia="zh-CN"/>
              </w:rPr>
            </w:pPr>
            <w:r>
              <w:rPr>
                <w:rFonts w:hint="eastAsia"/>
                <w:color w:val="auto"/>
                <w:sz w:val="21"/>
                <w:szCs w:val="21"/>
                <w:lang w:val="en-US" w:eastAsia="zh-CN"/>
              </w:rPr>
              <w:t>66</w:t>
            </w:r>
          </w:p>
        </w:tc>
        <w:tc>
          <w:tcPr>
            <w:tcW w:w="6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kern w:val="2"/>
                <w:sz w:val="21"/>
                <w:szCs w:val="21"/>
                <w:lang w:val="en-US" w:eastAsia="zh-CN" w:bidi="ar-SA"/>
              </w:rPr>
            </w:pPr>
            <w:r>
              <w:rPr>
                <w:rFonts w:hint="eastAsia" w:ascii="宋体" w:hAnsi="宋体" w:eastAsia="宋体" w:cs="宋体"/>
                <w:i w:val="0"/>
                <w:color w:val="auto"/>
                <w:kern w:val="0"/>
                <w:sz w:val="21"/>
                <w:szCs w:val="21"/>
                <w:u w:val="none"/>
                <w:lang w:val="en-US" w:eastAsia="zh-CN" w:bidi="ar"/>
              </w:rPr>
              <w:t>城西路（城西路</w:t>
            </w:r>
            <w:r>
              <w:rPr>
                <w:rStyle w:val="103"/>
                <w:rFonts w:eastAsia="宋体"/>
                <w:color w:val="auto"/>
                <w:sz w:val="21"/>
                <w:szCs w:val="21"/>
                <w:lang w:val="en-US" w:eastAsia="zh-CN" w:bidi="ar"/>
              </w:rPr>
              <w:t>78</w:t>
            </w:r>
            <w:r>
              <w:rPr>
                <w:rStyle w:val="104"/>
                <w:color w:val="auto"/>
                <w:sz w:val="21"/>
                <w:szCs w:val="21"/>
                <w:lang w:val="en-US" w:eastAsia="zh-CN" w:bidi="ar"/>
              </w:rPr>
              <w:t>号</w:t>
            </w:r>
            <w:r>
              <w:rPr>
                <w:rStyle w:val="103"/>
                <w:rFonts w:eastAsia="宋体"/>
                <w:color w:val="auto"/>
                <w:sz w:val="21"/>
                <w:szCs w:val="21"/>
                <w:lang w:val="en-US" w:eastAsia="zh-CN" w:bidi="ar"/>
              </w:rPr>
              <w:t>-</w:t>
            </w:r>
            <w:r>
              <w:rPr>
                <w:rStyle w:val="104"/>
                <w:color w:val="auto"/>
                <w:sz w:val="21"/>
                <w:szCs w:val="21"/>
                <w:lang w:val="en-US" w:eastAsia="zh-CN" w:bidi="ar"/>
              </w:rPr>
              <w:t>三马九铃路口路段）人行道旁绿化整治工程</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21"/>
                <w:szCs w:val="21"/>
                <w:lang w:val="en-US" w:eastAsia="zh-CN"/>
              </w:rPr>
            </w:pPr>
            <w:r>
              <w:rPr>
                <w:rFonts w:hint="eastAsia" w:ascii="宋体" w:hAnsi="宋体" w:eastAsia="宋体" w:cs="宋体"/>
                <w:i w:val="0"/>
                <w:color w:val="auto"/>
                <w:kern w:val="0"/>
                <w:sz w:val="21"/>
                <w:szCs w:val="21"/>
                <w:u w:val="none"/>
                <w:lang w:val="en-US" w:eastAsia="zh-CN" w:bidi="ar"/>
              </w:rPr>
              <w:t>518</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jc w:val="center"/>
        </w:trPr>
        <w:tc>
          <w:tcPr>
            <w:tcW w:w="9786" w:type="dxa"/>
            <w:gridSpan w:val="4"/>
            <w:tcBorders>
              <w:top w:val="single" w:color="000000" w:sz="4" w:space="0"/>
              <w:left w:val="single" w:color="000000" w:sz="4" w:space="0"/>
              <w:bottom w:val="single" w:color="000000" w:sz="4" w:space="0"/>
              <w:right w:val="single" w:color="000000"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color w:val="auto"/>
                <w:sz w:val="21"/>
                <w:szCs w:val="21"/>
                <w:lang w:val="en-US"/>
              </w:rPr>
            </w:pPr>
            <w:r>
              <w:rPr>
                <w:rFonts w:hint="default"/>
                <w:color w:val="auto"/>
                <w:sz w:val="21"/>
                <w:szCs w:val="21"/>
                <w:lang w:val="en-US" w:eastAsia="zh-CN"/>
              </w:rPr>
              <w:t>绿地面积合计：</w:t>
            </w:r>
            <w:r>
              <w:rPr>
                <w:rFonts w:hint="eastAsia"/>
                <w:color w:val="auto"/>
                <w:sz w:val="21"/>
                <w:szCs w:val="21"/>
                <w:lang w:val="en-US" w:eastAsia="zh-CN"/>
              </w:rPr>
              <w:t>291799.87</w:t>
            </w:r>
            <w:r>
              <w:rPr>
                <w:rFonts w:hint="default"/>
                <w:color w:val="auto"/>
                <w:sz w:val="21"/>
                <w:szCs w:val="21"/>
                <w:lang w:val="en-US" w:eastAsia="zh-CN"/>
              </w:rPr>
              <w:t xml:space="preserve"> </w:t>
            </w:r>
            <w:r>
              <w:rPr>
                <w:rFonts w:hint="eastAsia"/>
                <w:color w:val="auto"/>
                <w:sz w:val="21"/>
                <w:szCs w:val="21"/>
                <w:lang w:val="en-US" w:eastAsia="zh-CN"/>
              </w:rPr>
              <w:t>m</w:t>
            </w:r>
            <w:r>
              <w:rPr>
                <w:rFonts w:hint="eastAsia"/>
                <w:color w:val="auto"/>
                <w:sz w:val="21"/>
                <w:szCs w:val="21"/>
                <w:vertAlign w:val="superscript"/>
                <w:lang w:val="en-US" w:eastAsia="zh-CN"/>
              </w:rPr>
              <w:t>2</w:t>
            </w:r>
          </w:p>
        </w:tc>
      </w:tr>
    </w:tbl>
    <w:p>
      <w:pPr>
        <w:pStyle w:val="29"/>
        <w:ind w:left="0" w:leftChars="0" w:firstLine="0" w:firstLineChars="0"/>
        <w:jc w:val="both"/>
        <w:rPr>
          <w:rFonts w:hint="default"/>
          <w:color w:val="auto"/>
        </w:rPr>
      </w:pPr>
    </w:p>
    <w:p>
      <w:pPr>
        <w:pStyle w:val="29"/>
        <w:ind w:left="0" w:leftChars="0" w:firstLine="0" w:firstLineChars="0"/>
        <w:jc w:val="center"/>
        <w:rPr>
          <w:rFonts w:hint="default"/>
          <w:lang w:val="en-US" w:eastAsia="zh-CN"/>
        </w:rPr>
      </w:pPr>
      <w:r>
        <w:rPr>
          <w:rFonts w:hint="eastAsia"/>
          <w:b/>
          <w:bCs/>
          <w:color w:val="auto"/>
          <w:sz w:val="28"/>
          <w:szCs w:val="36"/>
          <w:lang w:eastAsia="zh-CN"/>
        </w:rPr>
        <w:t>区块二：城区江北</w:t>
      </w:r>
      <w:r>
        <w:rPr>
          <w:rFonts w:hint="default"/>
          <w:b/>
          <w:bCs/>
          <w:color w:val="auto"/>
          <w:sz w:val="28"/>
          <w:szCs w:val="36"/>
          <w:lang w:eastAsia="zh-CN"/>
        </w:rPr>
        <w:t>区块二（</w:t>
      </w:r>
      <w:r>
        <w:rPr>
          <w:rFonts w:hint="default"/>
          <w:b/>
          <w:bCs/>
          <w:color w:val="auto"/>
          <w:sz w:val="28"/>
          <w:szCs w:val="36"/>
          <w:lang w:val="en-US" w:eastAsia="zh-CN"/>
        </w:rPr>
        <w:t>丽州路中线以西</w:t>
      </w:r>
      <w:r>
        <w:rPr>
          <w:rFonts w:hint="default"/>
          <w:b/>
          <w:bCs/>
          <w:color w:val="auto"/>
          <w:sz w:val="28"/>
          <w:szCs w:val="36"/>
          <w:lang w:eastAsia="zh-CN"/>
        </w:rPr>
        <w:t>）</w:t>
      </w:r>
      <w:r>
        <w:rPr>
          <w:rFonts w:hint="default"/>
          <w:b/>
          <w:bCs/>
          <w:color w:val="auto"/>
          <w:sz w:val="28"/>
          <w:szCs w:val="36"/>
          <w:lang w:val="en-US" w:eastAsia="zh-CN"/>
        </w:rPr>
        <w:t>行道树</w:t>
      </w:r>
      <w:r>
        <w:rPr>
          <w:rFonts w:hint="eastAsia"/>
          <w:b/>
          <w:bCs/>
          <w:color w:val="auto"/>
          <w:sz w:val="28"/>
          <w:szCs w:val="36"/>
          <w:lang w:val="en-US" w:eastAsia="zh-CN"/>
        </w:rPr>
        <w:t>清单</w:t>
      </w:r>
    </w:p>
    <w:tbl>
      <w:tblPr>
        <w:tblStyle w:val="30"/>
        <w:tblW w:w="977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16"/>
        <w:gridCol w:w="4147"/>
        <w:gridCol w:w="2433"/>
        <w:gridCol w:w="22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blHeader/>
          <w:jc w:val="center"/>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序号</w:t>
            </w:r>
          </w:p>
        </w:tc>
        <w:tc>
          <w:tcPr>
            <w:tcW w:w="4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绿地地址</w:t>
            </w: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树种</w:t>
            </w:r>
          </w:p>
        </w:tc>
        <w:tc>
          <w:tcPr>
            <w:tcW w:w="2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行道树数量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7" w:hRule="exact"/>
          <w:jc w:val="center"/>
        </w:trPr>
        <w:tc>
          <w:tcPr>
            <w:tcW w:w="9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c>
          <w:tcPr>
            <w:tcW w:w="41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九铃路（丽州路口-西塔路口）</w:t>
            </w: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樟树</w:t>
            </w:r>
          </w:p>
        </w:tc>
        <w:tc>
          <w:tcPr>
            <w:tcW w:w="2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7" w:hRule="exact"/>
          <w:jc w:val="center"/>
        </w:trPr>
        <w:tc>
          <w:tcPr>
            <w:tcW w:w="9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1"/>
                <w:szCs w:val="21"/>
                <w:u w:val="none"/>
              </w:rPr>
            </w:pPr>
          </w:p>
        </w:tc>
        <w:tc>
          <w:tcPr>
            <w:tcW w:w="41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1"/>
                <w:szCs w:val="21"/>
                <w:u w:val="none"/>
              </w:rPr>
            </w:pP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水杉</w:t>
            </w:r>
          </w:p>
        </w:tc>
        <w:tc>
          <w:tcPr>
            <w:tcW w:w="2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7" w:hRule="exact"/>
          <w:jc w:val="center"/>
        </w:trPr>
        <w:tc>
          <w:tcPr>
            <w:tcW w:w="9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1"/>
                <w:szCs w:val="21"/>
                <w:u w:val="none"/>
              </w:rPr>
            </w:pPr>
          </w:p>
        </w:tc>
        <w:tc>
          <w:tcPr>
            <w:tcW w:w="41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1"/>
                <w:szCs w:val="21"/>
                <w:u w:val="none"/>
              </w:rPr>
            </w:pP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法国梧桐</w:t>
            </w:r>
          </w:p>
        </w:tc>
        <w:tc>
          <w:tcPr>
            <w:tcW w:w="2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7" w:hRule="exact"/>
          <w:jc w:val="center"/>
        </w:trPr>
        <w:tc>
          <w:tcPr>
            <w:tcW w:w="9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1"/>
                <w:szCs w:val="21"/>
                <w:u w:val="none"/>
              </w:rPr>
            </w:pPr>
          </w:p>
        </w:tc>
        <w:tc>
          <w:tcPr>
            <w:tcW w:w="41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1"/>
                <w:szCs w:val="21"/>
                <w:u w:val="none"/>
              </w:rPr>
            </w:pP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广玉兰</w:t>
            </w:r>
          </w:p>
        </w:tc>
        <w:tc>
          <w:tcPr>
            <w:tcW w:w="2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7" w:hRule="exact"/>
          <w:jc w:val="center"/>
        </w:trPr>
        <w:tc>
          <w:tcPr>
            <w:tcW w:w="9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p>
        </w:tc>
        <w:tc>
          <w:tcPr>
            <w:tcW w:w="41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龙川路（丽州路口-飞凤路口）</w:t>
            </w: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樟树</w:t>
            </w:r>
          </w:p>
        </w:tc>
        <w:tc>
          <w:tcPr>
            <w:tcW w:w="2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7" w:hRule="exact"/>
          <w:jc w:val="center"/>
        </w:trPr>
        <w:tc>
          <w:tcPr>
            <w:tcW w:w="9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1"/>
                <w:szCs w:val="21"/>
                <w:u w:val="none"/>
              </w:rPr>
            </w:pPr>
          </w:p>
        </w:tc>
        <w:tc>
          <w:tcPr>
            <w:tcW w:w="41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1"/>
                <w:szCs w:val="21"/>
                <w:u w:val="none"/>
              </w:rPr>
            </w:pP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法国梧桐</w:t>
            </w:r>
          </w:p>
        </w:tc>
        <w:tc>
          <w:tcPr>
            <w:tcW w:w="2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7" w:hRule="exact"/>
          <w:jc w:val="center"/>
        </w:trPr>
        <w:tc>
          <w:tcPr>
            <w:tcW w:w="9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1"/>
                <w:szCs w:val="21"/>
                <w:u w:val="none"/>
              </w:rPr>
            </w:pPr>
          </w:p>
        </w:tc>
        <w:tc>
          <w:tcPr>
            <w:tcW w:w="41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1"/>
                <w:szCs w:val="21"/>
                <w:u w:val="none"/>
              </w:rPr>
            </w:pP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广玉兰</w:t>
            </w:r>
          </w:p>
        </w:tc>
        <w:tc>
          <w:tcPr>
            <w:tcW w:w="2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7" w:hRule="exact"/>
          <w:jc w:val="center"/>
        </w:trPr>
        <w:tc>
          <w:tcPr>
            <w:tcW w:w="9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1"/>
                <w:szCs w:val="21"/>
                <w:u w:val="none"/>
              </w:rPr>
            </w:pPr>
          </w:p>
        </w:tc>
        <w:tc>
          <w:tcPr>
            <w:tcW w:w="41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1"/>
                <w:szCs w:val="21"/>
                <w:u w:val="none"/>
              </w:rPr>
            </w:pP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银杏</w:t>
            </w:r>
          </w:p>
        </w:tc>
        <w:tc>
          <w:tcPr>
            <w:tcW w:w="2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7" w:hRule="exact"/>
          <w:jc w:val="center"/>
        </w:trPr>
        <w:tc>
          <w:tcPr>
            <w:tcW w:w="9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1"/>
                <w:szCs w:val="21"/>
                <w:u w:val="none"/>
              </w:rPr>
            </w:pPr>
          </w:p>
        </w:tc>
        <w:tc>
          <w:tcPr>
            <w:tcW w:w="41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1"/>
                <w:szCs w:val="21"/>
                <w:u w:val="none"/>
              </w:rPr>
            </w:pP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无患子</w:t>
            </w:r>
          </w:p>
        </w:tc>
        <w:tc>
          <w:tcPr>
            <w:tcW w:w="2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7" w:hRule="exact"/>
          <w:jc w:val="center"/>
        </w:trPr>
        <w:tc>
          <w:tcPr>
            <w:tcW w:w="9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w:t>
            </w:r>
          </w:p>
        </w:tc>
        <w:tc>
          <w:tcPr>
            <w:tcW w:w="41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华溪北路（丽州路口-卫星路口）</w:t>
            </w: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樟树</w:t>
            </w:r>
          </w:p>
        </w:tc>
        <w:tc>
          <w:tcPr>
            <w:tcW w:w="2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7" w:hRule="exact"/>
          <w:jc w:val="center"/>
        </w:trPr>
        <w:tc>
          <w:tcPr>
            <w:tcW w:w="9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1"/>
                <w:szCs w:val="21"/>
                <w:u w:val="none"/>
              </w:rPr>
            </w:pPr>
          </w:p>
        </w:tc>
        <w:tc>
          <w:tcPr>
            <w:tcW w:w="41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1"/>
                <w:szCs w:val="21"/>
                <w:u w:val="none"/>
              </w:rPr>
            </w:pP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柳树</w:t>
            </w:r>
          </w:p>
        </w:tc>
        <w:tc>
          <w:tcPr>
            <w:tcW w:w="2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7" w:hRule="exact"/>
          <w:jc w:val="center"/>
        </w:trPr>
        <w:tc>
          <w:tcPr>
            <w:tcW w:w="9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1"/>
                <w:szCs w:val="21"/>
                <w:u w:val="none"/>
              </w:rPr>
            </w:pPr>
          </w:p>
        </w:tc>
        <w:tc>
          <w:tcPr>
            <w:tcW w:w="41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1"/>
                <w:szCs w:val="21"/>
                <w:u w:val="none"/>
              </w:rPr>
            </w:pP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红叶石楠树</w:t>
            </w:r>
          </w:p>
        </w:tc>
        <w:tc>
          <w:tcPr>
            <w:tcW w:w="2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7" w:hRule="exact"/>
          <w:jc w:val="center"/>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w:t>
            </w:r>
          </w:p>
        </w:tc>
        <w:tc>
          <w:tcPr>
            <w:tcW w:w="4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东塔路（丽州路口-东库街）</w:t>
            </w: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樟树</w:t>
            </w:r>
          </w:p>
        </w:tc>
        <w:tc>
          <w:tcPr>
            <w:tcW w:w="2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7" w:hRule="exact"/>
          <w:jc w:val="center"/>
        </w:trPr>
        <w:tc>
          <w:tcPr>
            <w:tcW w:w="9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w:t>
            </w:r>
          </w:p>
        </w:tc>
        <w:tc>
          <w:tcPr>
            <w:tcW w:w="41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城北路（丽州路口-三头马加油站）</w:t>
            </w: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樟树</w:t>
            </w:r>
          </w:p>
        </w:tc>
        <w:tc>
          <w:tcPr>
            <w:tcW w:w="2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7" w:hRule="exact"/>
          <w:jc w:val="center"/>
        </w:trPr>
        <w:tc>
          <w:tcPr>
            <w:tcW w:w="9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1"/>
                <w:szCs w:val="21"/>
                <w:u w:val="none"/>
              </w:rPr>
            </w:pPr>
          </w:p>
        </w:tc>
        <w:tc>
          <w:tcPr>
            <w:tcW w:w="41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1"/>
                <w:szCs w:val="21"/>
                <w:u w:val="none"/>
              </w:rPr>
            </w:pP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黄山栾树</w:t>
            </w:r>
          </w:p>
        </w:tc>
        <w:tc>
          <w:tcPr>
            <w:tcW w:w="2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7" w:hRule="exact"/>
          <w:jc w:val="center"/>
        </w:trPr>
        <w:tc>
          <w:tcPr>
            <w:tcW w:w="9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w:t>
            </w:r>
          </w:p>
        </w:tc>
        <w:tc>
          <w:tcPr>
            <w:tcW w:w="41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胜利街（丽州路口-飞凤路口）</w:t>
            </w: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樟树</w:t>
            </w:r>
          </w:p>
        </w:tc>
        <w:tc>
          <w:tcPr>
            <w:tcW w:w="2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7" w:hRule="exact"/>
          <w:jc w:val="center"/>
        </w:trPr>
        <w:tc>
          <w:tcPr>
            <w:tcW w:w="9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1"/>
                <w:szCs w:val="21"/>
                <w:u w:val="none"/>
              </w:rPr>
            </w:pPr>
          </w:p>
        </w:tc>
        <w:tc>
          <w:tcPr>
            <w:tcW w:w="41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1"/>
                <w:szCs w:val="21"/>
                <w:u w:val="none"/>
              </w:rPr>
            </w:pP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银杏</w:t>
            </w:r>
          </w:p>
        </w:tc>
        <w:tc>
          <w:tcPr>
            <w:tcW w:w="2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7" w:hRule="exact"/>
          <w:jc w:val="center"/>
        </w:trPr>
        <w:tc>
          <w:tcPr>
            <w:tcW w:w="9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1"/>
                <w:szCs w:val="21"/>
                <w:u w:val="none"/>
              </w:rPr>
            </w:pPr>
          </w:p>
        </w:tc>
        <w:tc>
          <w:tcPr>
            <w:tcW w:w="41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1"/>
                <w:szCs w:val="21"/>
                <w:u w:val="none"/>
              </w:rPr>
            </w:pP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广玉兰</w:t>
            </w:r>
          </w:p>
        </w:tc>
        <w:tc>
          <w:tcPr>
            <w:tcW w:w="2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7" w:hRule="exact"/>
          <w:jc w:val="center"/>
        </w:trPr>
        <w:tc>
          <w:tcPr>
            <w:tcW w:w="9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w:t>
            </w:r>
          </w:p>
        </w:tc>
        <w:tc>
          <w:tcPr>
            <w:tcW w:w="41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紫薇路（330国道-紫薇桥头）</w:t>
            </w: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樟树</w:t>
            </w:r>
          </w:p>
        </w:tc>
        <w:tc>
          <w:tcPr>
            <w:tcW w:w="2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7" w:hRule="exact"/>
          <w:jc w:val="center"/>
        </w:trPr>
        <w:tc>
          <w:tcPr>
            <w:tcW w:w="9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1"/>
                <w:szCs w:val="21"/>
                <w:u w:val="none"/>
              </w:rPr>
            </w:pPr>
          </w:p>
        </w:tc>
        <w:tc>
          <w:tcPr>
            <w:tcW w:w="41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1"/>
                <w:szCs w:val="21"/>
                <w:u w:val="none"/>
              </w:rPr>
            </w:pP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广玉兰</w:t>
            </w:r>
          </w:p>
        </w:tc>
        <w:tc>
          <w:tcPr>
            <w:tcW w:w="2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7" w:hRule="exact"/>
          <w:jc w:val="center"/>
        </w:trPr>
        <w:tc>
          <w:tcPr>
            <w:tcW w:w="9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w:t>
            </w:r>
          </w:p>
        </w:tc>
        <w:tc>
          <w:tcPr>
            <w:tcW w:w="41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永兴路</w:t>
            </w: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樟树</w:t>
            </w:r>
          </w:p>
        </w:tc>
        <w:tc>
          <w:tcPr>
            <w:tcW w:w="2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7" w:hRule="exact"/>
          <w:jc w:val="center"/>
        </w:trPr>
        <w:tc>
          <w:tcPr>
            <w:tcW w:w="9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1"/>
                <w:szCs w:val="21"/>
                <w:u w:val="none"/>
              </w:rPr>
            </w:pPr>
          </w:p>
        </w:tc>
        <w:tc>
          <w:tcPr>
            <w:tcW w:w="41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1"/>
                <w:szCs w:val="21"/>
                <w:u w:val="none"/>
              </w:rPr>
            </w:pP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广玉兰</w:t>
            </w:r>
          </w:p>
        </w:tc>
        <w:tc>
          <w:tcPr>
            <w:tcW w:w="2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7" w:hRule="exact"/>
          <w:jc w:val="center"/>
        </w:trPr>
        <w:tc>
          <w:tcPr>
            <w:tcW w:w="9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1"/>
                <w:szCs w:val="21"/>
                <w:u w:val="none"/>
              </w:rPr>
            </w:pPr>
          </w:p>
        </w:tc>
        <w:tc>
          <w:tcPr>
            <w:tcW w:w="41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1"/>
                <w:szCs w:val="21"/>
                <w:u w:val="none"/>
              </w:rPr>
            </w:pP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桂花</w:t>
            </w:r>
          </w:p>
        </w:tc>
        <w:tc>
          <w:tcPr>
            <w:tcW w:w="2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7" w:hRule="exact"/>
          <w:jc w:val="center"/>
        </w:trPr>
        <w:tc>
          <w:tcPr>
            <w:tcW w:w="9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w:t>
            </w:r>
          </w:p>
        </w:tc>
        <w:tc>
          <w:tcPr>
            <w:tcW w:w="41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双飞路</w:t>
            </w: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樟树</w:t>
            </w:r>
          </w:p>
        </w:tc>
        <w:tc>
          <w:tcPr>
            <w:tcW w:w="2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7" w:hRule="exact"/>
          <w:jc w:val="center"/>
        </w:trPr>
        <w:tc>
          <w:tcPr>
            <w:tcW w:w="9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1"/>
                <w:szCs w:val="21"/>
                <w:u w:val="none"/>
              </w:rPr>
            </w:pPr>
          </w:p>
        </w:tc>
        <w:tc>
          <w:tcPr>
            <w:tcW w:w="41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1"/>
                <w:szCs w:val="21"/>
                <w:u w:val="none"/>
              </w:rPr>
            </w:pP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广玉兰</w:t>
            </w:r>
          </w:p>
        </w:tc>
        <w:tc>
          <w:tcPr>
            <w:tcW w:w="2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7" w:hRule="exact"/>
          <w:jc w:val="center"/>
        </w:trPr>
        <w:tc>
          <w:tcPr>
            <w:tcW w:w="9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1"/>
                <w:szCs w:val="21"/>
                <w:u w:val="none"/>
              </w:rPr>
            </w:pPr>
          </w:p>
        </w:tc>
        <w:tc>
          <w:tcPr>
            <w:tcW w:w="41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1"/>
                <w:szCs w:val="21"/>
                <w:u w:val="none"/>
              </w:rPr>
            </w:pP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桂花</w:t>
            </w:r>
          </w:p>
        </w:tc>
        <w:tc>
          <w:tcPr>
            <w:tcW w:w="2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7" w:hRule="exact"/>
          <w:jc w:val="center"/>
        </w:trPr>
        <w:tc>
          <w:tcPr>
            <w:tcW w:w="9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w:t>
            </w:r>
          </w:p>
        </w:tc>
        <w:tc>
          <w:tcPr>
            <w:tcW w:w="41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山川路</w:t>
            </w: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樟树</w:t>
            </w:r>
          </w:p>
        </w:tc>
        <w:tc>
          <w:tcPr>
            <w:tcW w:w="2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7" w:hRule="exact"/>
          <w:jc w:val="center"/>
        </w:trPr>
        <w:tc>
          <w:tcPr>
            <w:tcW w:w="9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1"/>
                <w:szCs w:val="21"/>
                <w:u w:val="none"/>
              </w:rPr>
            </w:pPr>
          </w:p>
        </w:tc>
        <w:tc>
          <w:tcPr>
            <w:tcW w:w="41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1"/>
                <w:szCs w:val="21"/>
                <w:u w:val="none"/>
              </w:rPr>
            </w:pP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法国梧桐</w:t>
            </w:r>
          </w:p>
        </w:tc>
        <w:tc>
          <w:tcPr>
            <w:tcW w:w="2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7" w:hRule="exact"/>
          <w:jc w:val="center"/>
        </w:trPr>
        <w:tc>
          <w:tcPr>
            <w:tcW w:w="9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1"/>
                <w:szCs w:val="21"/>
                <w:u w:val="none"/>
              </w:rPr>
            </w:pPr>
          </w:p>
        </w:tc>
        <w:tc>
          <w:tcPr>
            <w:tcW w:w="41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1"/>
                <w:szCs w:val="21"/>
                <w:u w:val="none"/>
              </w:rPr>
            </w:pP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银杏</w:t>
            </w:r>
          </w:p>
        </w:tc>
        <w:tc>
          <w:tcPr>
            <w:tcW w:w="2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 w:hRule="exact"/>
          <w:jc w:val="center"/>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w:t>
            </w:r>
          </w:p>
        </w:tc>
        <w:tc>
          <w:tcPr>
            <w:tcW w:w="4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龙泉路</w:t>
            </w: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樟树</w:t>
            </w:r>
          </w:p>
        </w:tc>
        <w:tc>
          <w:tcPr>
            <w:tcW w:w="2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 w:hRule="exact"/>
          <w:jc w:val="center"/>
        </w:trPr>
        <w:tc>
          <w:tcPr>
            <w:tcW w:w="9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w:t>
            </w:r>
          </w:p>
        </w:tc>
        <w:tc>
          <w:tcPr>
            <w:tcW w:w="41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桃源路</w:t>
            </w: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冬青树</w:t>
            </w:r>
          </w:p>
        </w:tc>
        <w:tc>
          <w:tcPr>
            <w:tcW w:w="2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 w:hRule="exact"/>
          <w:jc w:val="center"/>
        </w:trPr>
        <w:tc>
          <w:tcPr>
            <w:tcW w:w="9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1"/>
                <w:szCs w:val="21"/>
                <w:u w:val="none"/>
              </w:rPr>
            </w:pPr>
          </w:p>
        </w:tc>
        <w:tc>
          <w:tcPr>
            <w:tcW w:w="41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1"/>
                <w:szCs w:val="21"/>
                <w:u w:val="none"/>
              </w:rPr>
            </w:pP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樟树</w:t>
            </w:r>
          </w:p>
        </w:tc>
        <w:tc>
          <w:tcPr>
            <w:tcW w:w="2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 w:hRule="exact"/>
          <w:jc w:val="center"/>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w:t>
            </w:r>
          </w:p>
        </w:tc>
        <w:tc>
          <w:tcPr>
            <w:tcW w:w="4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华溪东路</w:t>
            </w: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樟树</w:t>
            </w:r>
          </w:p>
        </w:tc>
        <w:tc>
          <w:tcPr>
            <w:tcW w:w="2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 w:hRule="exact"/>
          <w:jc w:val="center"/>
        </w:trPr>
        <w:tc>
          <w:tcPr>
            <w:tcW w:w="9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w:t>
            </w:r>
          </w:p>
        </w:tc>
        <w:tc>
          <w:tcPr>
            <w:tcW w:w="41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华溪西路</w:t>
            </w: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樟树</w:t>
            </w:r>
          </w:p>
        </w:tc>
        <w:tc>
          <w:tcPr>
            <w:tcW w:w="2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 w:hRule="exact"/>
          <w:jc w:val="center"/>
        </w:trPr>
        <w:tc>
          <w:tcPr>
            <w:tcW w:w="9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1"/>
                <w:szCs w:val="21"/>
                <w:u w:val="none"/>
              </w:rPr>
            </w:pPr>
          </w:p>
        </w:tc>
        <w:tc>
          <w:tcPr>
            <w:tcW w:w="41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1"/>
                <w:szCs w:val="21"/>
                <w:u w:val="none"/>
              </w:rPr>
            </w:pP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桂花</w:t>
            </w:r>
          </w:p>
        </w:tc>
        <w:tc>
          <w:tcPr>
            <w:tcW w:w="2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 w:hRule="exact"/>
          <w:jc w:val="center"/>
        </w:trPr>
        <w:tc>
          <w:tcPr>
            <w:tcW w:w="9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1"/>
                <w:szCs w:val="21"/>
                <w:u w:val="none"/>
              </w:rPr>
            </w:pPr>
          </w:p>
        </w:tc>
        <w:tc>
          <w:tcPr>
            <w:tcW w:w="41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1"/>
                <w:szCs w:val="21"/>
                <w:u w:val="none"/>
              </w:rPr>
            </w:pP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法国梧桐</w:t>
            </w:r>
          </w:p>
        </w:tc>
        <w:tc>
          <w:tcPr>
            <w:tcW w:w="2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 w:hRule="exact"/>
          <w:jc w:val="center"/>
        </w:trPr>
        <w:tc>
          <w:tcPr>
            <w:tcW w:w="9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1"/>
                <w:szCs w:val="21"/>
                <w:u w:val="none"/>
              </w:rPr>
            </w:pPr>
          </w:p>
        </w:tc>
        <w:tc>
          <w:tcPr>
            <w:tcW w:w="41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1"/>
                <w:szCs w:val="21"/>
                <w:u w:val="none"/>
              </w:rPr>
            </w:pP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白杨树</w:t>
            </w:r>
          </w:p>
        </w:tc>
        <w:tc>
          <w:tcPr>
            <w:tcW w:w="2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 w:hRule="exact"/>
          <w:jc w:val="center"/>
        </w:trPr>
        <w:tc>
          <w:tcPr>
            <w:tcW w:w="9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1"/>
                <w:szCs w:val="21"/>
                <w:u w:val="none"/>
              </w:rPr>
            </w:pPr>
          </w:p>
        </w:tc>
        <w:tc>
          <w:tcPr>
            <w:tcW w:w="41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1"/>
                <w:szCs w:val="21"/>
                <w:u w:val="none"/>
              </w:rPr>
            </w:pP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石榴</w:t>
            </w:r>
          </w:p>
        </w:tc>
        <w:tc>
          <w:tcPr>
            <w:tcW w:w="2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 w:hRule="exact"/>
          <w:jc w:val="center"/>
        </w:trPr>
        <w:tc>
          <w:tcPr>
            <w:tcW w:w="9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1"/>
                <w:szCs w:val="21"/>
                <w:u w:val="none"/>
              </w:rPr>
            </w:pPr>
          </w:p>
        </w:tc>
        <w:tc>
          <w:tcPr>
            <w:tcW w:w="41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1"/>
                <w:szCs w:val="21"/>
                <w:u w:val="none"/>
              </w:rPr>
            </w:pP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柚子</w:t>
            </w:r>
          </w:p>
        </w:tc>
        <w:tc>
          <w:tcPr>
            <w:tcW w:w="2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 w:hRule="exact"/>
          <w:jc w:val="center"/>
        </w:trPr>
        <w:tc>
          <w:tcPr>
            <w:tcW w:w="9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1"/>
                <w:szCs w:val="21"/>
                <w:u w:val="none"/>
              </w:rPr>
            </w:pPr>
          </w:p>
        </w:tc>
        <w:tc>
          <w:tcPr>
            <w:tcW w:w="41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1"/>
                <w:szCs w:val="21"/>
                <w:u w:val="none"/>
              </w:rPr>
            </w:pP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杏梅</w:t>
            </w:r>
          </w:p>
        </w:tc>
        <w:tc>
          <w:tcPr>
            <w:tcW w:w="2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 w:hRule="exact"/>
          <w:jc w:val="center"/>
        </w:trPr>
        <w:tc>
          <w:tcPr>
            <w:tcW w:w="9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1"/>
                <w:szCs w:val="21"/>
                <w:u w:val="none"/>
              </w:rPr>
            </w:pPr>
          </w:p>
        </w:tc>
        <w:tc>
          <w:tcPr>
            <w:tcW w:w="41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1"/>
                <w:szCs w:val="21"/>
                <w:u w:val="none"/>
              </w:rPr>
            </w:pP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冬青树</w:t>
            </w:r>
          </w:p>
        </w:tc>
        <w:tc>
          <w:tcPr>
            <w:tcW w:w="2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 w:hRule="exact"/>
          <w:jc w:val="center"/>
        </w:trPr>
        <w:tc>
          <w:tcPr>
            <w:tcW w:w="9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1"/>
                <w:szCs w:val="21"/>
                <w:u w:val="none"/>
              </w:rPr>
            </w:pPr>
          </w:p>
        </w:tc>
        <w:tc>
          <w:tcPr>
            <w:tcW w:w="41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1"/>
                <w:szCs w:val="21"/>
                <w:u w:val="none"/>
              </w:rPr>
            </w:pP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泡桐</w:t>
            </w:r>
          </w:p>
        </w:tc>
        <w:tc>
          <w:tcPr>
            <w:tcW w:w="2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 w:hRule="exact"/>
          <w:jc w:val="center"/>
        </w:trPr>
        <w:tc>
          <w:tcPr>
            <w:tcW w:w="9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w:t>
            </w:r>
          </w:p>
        </w:tc>
        <w:tc>
          <w:tcPr>
            <w:tcW w:w="41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松石西路</w:t>
            </w: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樟树</w:t>
            </w:r>
          </w:p>
        </w:tc>
        <w:tc>
          <w:tcPr>
            <w:tcW w:w="2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 w:hRule="exact"/>
          <w:jc w:val="center"/>
        </w:trPr>
        <w:tc>
          <w:tcPr>
            <w:tcW w:w="9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1"/>
                <w:szCs w:val="21"/>
                <w:u w:val="none"/>
              </w:rPr>
            </w:pPr>
          </w:p>
        </w:tc>
        <w:tc>
          <w:tcPr>
            <w:tcW w:w="41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1"/>
                <w:szCs w:val="21"/>
                <w:u w:val="none"/>
              </w:rPr>
            </w:pP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黄山栾树</w:t>
            </w:r>
          </w:p>
        </w:tc>
        <w:tc>
          <w:tcPr>
            <w:tcW w:w="2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 w:hRule="exact"/>
          <w:jc w:val="center"/>
        </w:trPr>
        <w:tc>
          <w:tcPr>
            <w:tcW w:w="9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1"/>
                <w:szCs w:val="21"/>
                <w:u w:val="none"/>
              </w:rPr>
            </w:pPr>
          </w:p>
        </w:tc>
        <w:tc>
          <w:tcPr>
            <w:tcW w:w="41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1"/>
                <w:szCs w:val="21"/>
                <w:u w:val="none"/>
              </w:rPr>
            </w:pP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桂花</w:t>
            </w:r>
          </w:p>
        </w:tc>
        <w:tc>
          <w:tcPr>
            <w:tcW w:w="2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 w:hRule="exact"/>
          <w:jc w:val="center"/>
        </w:trPr>
        <w:tc>
          <w:tcPr>
            <w:tcW w:w="9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1"/>
                <w:szCs w:val="21"/>
                <w:u w:val="none"/>
              </w:rPr>
            </w:pPr>
          </w:p>
        </w:tc>
        <w:tc>
          <w:tcPr>
            <w:tcW w:w="41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1"/>
                <w:szCs w:val="21"/>
                <w:u w:val="none"/>
              </w:rPr>
            </w:pP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柚子</w:t>
            </w:r>
          </w:p>
        </w:tc>
        <w:tc>
          <w:tcPr>
            <w:tcW w:w="2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 w:hRule="exact"/>
          <w:jc w:val="center"/>
        </w:trPr>
        <w:tc>
          <w:tcPr>
            <w:tcW w:w="9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1"/>
                <w:szCs w:val="21"/>
                <w:u w:val="none"/>
              </w:rPr>
            </w:pPr>
          </w:p>
        </w:tc>
        <w:tc>
          <w:tcPr>
            <w:tcW w:w="41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1"/>
                <w:szCs w:val="21"/>
                <w:u w:val="none"/>
              </w:rPr>
            </w:pP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杏梅</w:t>
            </w:r>
          </w:p>
        </w:tc>
        <w:tc>
          <w:tcPr>
            <w:tcW w:w="2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 w:hRule="exact"/>
          <w:jc w:val="center"/>
        </w:trPr>
        <w:tc>
          <w:tcPr>
            <w:tcW w:w="9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w:t>
            </w:r>
          </w:p>
        </w:tc>
        <w:tc>
          <w:tcPr>
            <w:tcW w:w="41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飞凤小区143弄</w:t>
            </w: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樟树</w:t>
            </w:r>
          </w:p>
        </w:tc>
        <w:tc>
          <w:tcPr>
            <w:tcW w:w="2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 w:hRule="exact"/>
          <w:jc w:val="center"/>
        </w:trPr>
        <w:tc>
          <w:tcPr>
            <w:tcW w:w="9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1"/>
                <w:szCs w:val="21"/>
                <w:u w:val="none"/>
              </w:rPr>
            </w:pPr>
          </w:p>
        </w:tc>
        <w:tc>
          <w:tcPr>
            <w:tcW w:w="41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1"/>
                <w:szCs w:val="21"/>
                <w:u w:val="none"/>
              </w:rPr>
            </w:pP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冬青树</w:t>
            </w:r>
          </w:p>
        </w:tc>
        <w:tc>
          <w:tcPr>
            <w:tcW w:w="2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 w:hRule="exact"/>
          <w:jc w:val="center"/>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17</w:t>
            </w:r>
          </w:p>
        </w:tc>
        <w:tc>
          <w:tcPr>
            <w:tcW w:w="4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步行街二期</w:t>
            </w: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樟树</w:t>
            </w:r>
          </w:p>
        </w:tc>
        <w:tc>
          <w:tcPr>
            <w:tcW w:w="2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 w:hRule="exact"/>
          <w:jc w:val="center"/>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18</w:t>
            </w:r>
          </w:p>
        </w:tc>
        <w:tc>
          <w:tcPr>
            <w:tcW w:w="4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下沉式广场</w:t>
            </w: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樟树</w:t>
            </w:r>
          </w:p>
        </w:tc>
        <w:tc>
          <w:tcPr>
            <w:tcW w:w="2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 w:hRule="exact"/>
          <w:jc w:val="center"/>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19</w:t>
            </w:r>
          </w:p>
        </w:tc>
        <w:tc>
          <w:tcPr>
            <w:tcW w:w="4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三江广场周边</w:t>
            </w: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樟树</w:t>
            </w:r>
          </w:p>
        </w:tc>
        <w:tc>
          <w:tcPr>
            <w:tcW w:w="2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 w:hRule="exact"/>
          <w:jc w:val="center"/>
        </w:trPr>
        <w:tc>
          <w:tcPr>
            <w:tcW w:w="9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w:t>
            </w:r>
          </w:p>
        </w:tc>
        <w:tc>
          <w:tcPr>
            <w:tcW w:w="41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南龙广场周边</w:t>
            </w: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桂花</w:t>
            </w:r>
          </w:p>
        </w:tc>
        <w:tc>
          <w:tcPr>
            <w:tcW w:w="2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 w:hRule="exact"/>
          <w:jc w:val="center"/>
        </w:trPr>
        <w:tc>
          <w:tcPr>
            <w:tcW w:w="9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1"/>
                <w:szCs w:val="21"/>
                <w:u w:val="none"/>
              </w:rPr>
            </w:pPr>
          </w:p>
        </w:tc>
        <w:tc>
          <w:tcPr>
            <w:tcW w:w="41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1"/>
                <w:szCs w:val="21"/>
                <w:u w:val="none"/>
              </w:rPr>
            </w:pP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樟树</w:t>
            </w:r>
          </w:p>
        </w:tc>
        <w:tc>
          <w:tcPr>
            <w:tcW w:w="2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 w:hRule="exact"/>
          <w:jc w:val="center"/>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w:t>
            </w:r>
          </w:p>
        </w:tc>
        <w:tc>
          <w:tcPr>
            <w:tcW w:w="4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文博路、桃花巷</w:t>
            </w: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樟树</w:t>
            </w:r>
          </w:p>
        </w:tc>
        <w:tc>
          <w:tcPr>
            <w:tcW w:w="2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 w:hRule="exact"/>
          <w:jc w:val="center"/>
        </w:trPr>
        <w:tc>
          <w:tcPr>
            <w:tcW w:w="9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w:t>
            </w:r>
          </w:p>
        </w:tc>
        <w:tc>
          <w:tcPr>
            <w:tcW w:w="41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时代广场周边</w:t>
            </w: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桂花</w:t>
            </w:r>
          </w:p>
        </w:tc>
        <w:tc>
          <w:tcPr>
            <w:tcW w:w="2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 w:hRule="exact"/>
          <w:jc w:val="center"/>
        </w:trPr>
        <w:tc>
          <w:tcPr>
            <w:tcW w:w="9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1"/>
                <w:szCs w:val="21"/>
                <w:u w:val="none"/>
              </w:rPr>
            </w:pPr>
          </w:p>
        </w:tc>
        <w:tc>
          <w:tcPr>
            <w:tcW w:w="41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1"/>
                <w:szCs w:val="21"/>
                <w:u w:val="none"/>
              </w:rPr>
            </w:pP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樟树</w:t>
            </w:r>
          </w:p>
        </w:tc>
        <w:tc>
          <w:tcPr>
            <w:tcW w:w="2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 w:hRule="exact"/>
          <w:jc w:val="center"/>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23</w:t>
            </w:r>
          </w:p>
        </w:tc>
        <w:tc>
          <w:tcPr>
            <w:tcW w:w="4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江城路</w:t>
            </w: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樟树</w:t>
            </w:r>
          </w:p>
        </w:tc>
        <w:tc>
          <w:tcPr>
            <w:tcW w:w="2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 w:hRule="exact"/>
          <w:jc w:val="center"/>
        </w:trPr>
        <w:tc>
          <w:tcPr>
            <w:tcW w:w="9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24</w:t>
            </w:r>
          </w:p>
        </w:tc>
        <w:tc>
          <w:tcPr>
            <w:tcW w:w="41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卫星路</w:t>
            </w: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樟树</w:t>
            </w:r>
          </w:p>
        </w:tc>
        <w:tc>
          <w:tcPr>
            <w:tcW w:w="2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 w:hRule="exact"/>
          <w:jc w:val="center"/>
        </w:trPr>
        <w:tc>
          <w:tcPr>
            <w:tcW w:w="9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1"/>
                <w:szCs w:val="21"/>
                <w:u w:val="none"/>
              </w:rPr>
            </w:pPr>
          </w:p>
        </w:tc>
        <w:tc>
          <w:tcPr>
            <w:tcW w:w="41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1"/>
                <w:szCs w:val="21"/>
                <w:u w:val="none"/>
              </w:rPr>
            </w:pP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无患子</w:t>
            </w:r>
          </w:p>
        </w:tc>
        <w:tc>
          <w:tcPr>
            <w:tcW w:w="2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 w:hRule="exact"/>
          <w:jc w:val="center"/>
        </w:trPr>
        <w:tc>
          <w:tcPr>
            <w:tcW w:w="9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1"/>
                <w:szCs w:val="21"/>
                <w:u w:val="none"/>
              </w:rPr>
            </w:pPr>
          </w:p>
        </w:tc>
        <w:tc>
          <w:tcPr>
            <w:tcW w:w="41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1"/>
                <w:szCs w:val="21"/>
                <w:u w:val="none"/>
              </w:rPr>
            </w:pP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冬青树</w:t>
            </w:r>
          </w:p>
        </w:tc>
        <w:tc>
          <w:tcPr>
            <w:tcW w:w="2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 w:hRule="exact"/>
          <w:jc w:val="center"/>
        </w:trPr>
        <w:tc>
          <w:tcPr>
            <w:tcW w:w="9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1"/>
                <w:szCs w:val="21"/>
                <w:u w:val="none"/>
              </w:rPr>
            </w:pPr>
          </w:p>
        </w:tc>
        <w:tc>
          <w:tcPr>
            <w:tcW w:w="41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1"/>
                <w:szCs w:val="21"/>
                <w:u w:val="none"/>
              </w:rPr>
            </w:pP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桂花</w:t>
            </w:r>
          </w:p>
        </w:tc>
        <w:tc>
          <w:tcPr>
            <w:tcW w:w="2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 w:hRule="exact"/>
          <w:jc w:val="center"/>
        </w:trPr>
        <w:tc>
          <w:tcPr>
            <w:tcW w:w="9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1"/>
                <w:szCs w:val="21"/>
                <w:u w:val="none"/>
              </w:rPr>
            </w:pPr>
          </w:p>
        </w:tc>
        <w:tc>
          <w:tcPr>
            <w:tcW w:w="41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1"/>
                <w:szCs w:val="21"/>
                <w:u w:val="none"/>
              </w:rPr>
            </w:pP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广玉兰</w:t>
            </w:r>
          </w:p>
        </w:tc>
        <w:tc>
          <w:tcPr>
            <w:tcW w:w="2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 w:hRule="exact"/>
          <w:jc w:val="center"/>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25</w:t>
            </w:r>
          </w:p>
        </w:tc>
        <w:tc>
          <w:tcPr>
            <w:tcW w:w="4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北苑小区</w:t>
            </w: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黄山栾树</w:t>
            </w:r>
          </w:p>
        </w:tc>
        <w:tc>
          <w:tcPr>
            <w:tcW w:w="2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 w:hRule="exact"/>
          <w:jc w:val="center"/>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26</w:t>
            </w:r>
          </w:p>
        </w:tc>
        <w:tc>
          <w:tcPr>
            <w:tcW w:w="4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丽州北路（西）330国道宜家时代</w:t>
            </w: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樟树</w:t>
            </w:r>
          </w:p>
        </w:tc>
        <w:tc>
          <w:tcPr>
            <w:tcW w:w="2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 w:hRule="exact"/>
          <w:jc w:val="center"/>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27</w:t>
            </w:r>
          </w:p>
        </w:tc>
        <w:tc>
          <w:tcPr>
            <w:tcW w:w="4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丽州北路（西侧）</w:t>
            </w: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樟树</w:t>
            </w:r>
          </w:p>
        </w:tc>
        <w:tc>
          <w:tcPr>
            <w:tcW w:w="2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 w:hRule="exact"/>
          <w:jc w:val="center"/>
        </w:trPr>
        <w:tc>
          <w:tcPr>
            <w:tcW w:w="9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28</w:t>
            </w:r>
          </w:p>
        </w:tc>
        <w:tc>
          <w:tcPr>
            <w:tcW w:w="41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新桃路</w:t>
            </w: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无患子</w:t>
            </w:r>
          </w:p>
        </w:tc>
        <w:tc>
          <w:tcPr>
            <w:tcW w:w="2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 w:hRule="exact"/>
          <w:jc w:val="center"/>
        </w:trPr>
        <w:tc>
          <w:tcPr>
            <w:tcW w:w="9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1"/>
                <w:szCs w:val="21"/>
                <w:u w:val="none"/>
              </w:rPr>
            </w:pPr>
          </w:p>
        </w:tc>
        <w:tc>
          <w:tcPr>
            <w:tcW w:w="41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1"/>
                <w:szCs w:val="21"/>
                <w:u w:val="none"/>
              </w:rPr>
            </w:pP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樟树</w:t>
            </w:r>
          </w:p>
        </w:tc>
        <w:tc>
          <w:tcPr>
            <w:tcW w:w="2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 w:hRule="exact"/>
          <w:jc w:val="center"/>
        </w:trPr>
        <w:tc>
          <w:tcPr>
            <w:tcW w:w="9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29</w:t>
            </w:r>
          </w:p>
        </w:tc>
        <w:tc>
          <w:tcPr>
            <w:tcW w:w="41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飞凤路（九铃路口-华丰桥头）</w:t>
            </w: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樟树</w:t>
            </w:r>
          </w:p>
        </w:tc>
        <w:tc>
          <w:tcPr>
            <w:tcW w:w="2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 w:hRule="exact"/>
          <w:jc w:val="center"/>
        </w:trPr>
        <w:tc>
          <w:tcPr>
            <w:tcW w:w="9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1"/>
                <w:szCs w:val="21"/>
                <w:u w:val="none"/>
              </w:rPr>
            </w:pPr>
          </w:p>
        </w:tc>
        <w:tc>
          <w:tcPr>
            <w:tcW w:w="41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1"/>
                <w:szCs w:val="21"/>
                <w:u w:val="none"/>
              </w:rPr>
            </w:pP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无患子</w:t>
            </w:r>
          </w:p>
        </w:tc>
        <w:tc>
          <w:tcPr>
            <w:tcW w:w="2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 w:hRule="exact"/>
          <w:jc w:val="center"/>
        </w:trPr>
        <w:tc>
          <w:tcPr>
            <w:tcW w:w="9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1"/>
                <w:szCs w:val="21"/>
                <w:u w:val="none"/>
              </w:rPr>
            </w:pPr>
          </w:p>
        </w:tc>
        <w:tc>
          <w:tcPr>
            <w:tcW w:w="41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1"/>
                <w:szCs w:val="21"/>
                <w:u w:val="none"/>
              </w:rPr>
            </w:pP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构树</w:t>
            </w:r>
          </w:p>
        </w:tc>
        <w:tc>
          <w:tcPr>
            <w:tcW w:w="2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 w:hRule="exact"/>
          <w:jc w:val="center"/>
        </w:trPr>
        <w:tc>
          <w:tcPr>
            <w:tcW w:w="9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w:t>
            </w:r>
          </w:p>
        </w:tc>
        <w:tc>
          <w:tcPr>
            <w:tcW w:w="41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城西路（九铃路口-杨官桥头）</w:t>
            </w: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黄山栾树</w:t>
            </w:r>
          </w:p>
        </w:tc>
        <w:tc>
          <w:tcPr>
            <w:tcW w:w="2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 w:hRule="exact"/>
          <w:jc w:val="center"/>
        </w:trPr>
        <w:tc>
          <w:tcPr>
            <w:tcW w:w="9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1"/>
                <w:szCs w:val="21"/>
                <w:u w:val="none"/>
              </w:rPr>
            </w:pPr>
          </w:p>
        </w:tc>
        <w:tc>
          <w:tcPr>
            <w:tcW w:w="41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1"/>
                <w:szCs w:val="21"/>
                <w:u w:val="none"/>
              </w:rPr>
            </w:pP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樟树</w:t>
            </w:r>
          </w:p>
        </w:tc>
        <w:tc>
          <w:tcPr>
            <w:tcW w:w="2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 w:hRule="exact"/>
          <w:jc w:val="center"/>
        </w:trPr>
        <w:tc>
          <w:tcPr>
            <w:tcW w:w="9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1"/>
                <w:szCs w:val="21"/>
                <w:u w:val="none"/>
              </w:rPr>
            </w:pPr>
          </w:p>
        </w:tc>
        <w:tc>
          <w:tcPr>
            <w:tcW w:w="41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1"/>
                <w:szCs w:val="21"/>
                <w:u w:val="none"/>
              </w:rPr>
            </w:pP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构树</w:t>
            </w:r>
          </w:p>
        </w:tc>
        <w:tc>
          <w:tcPr>
            <w:tcW w:w="2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 w:hRule="exact"/>
          <w:jc w:val="center"/>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31</w:t>
            </w:r>
          </w:p>
        </w:tc>
        <w:tc>
          <w:tcPr>
            <w:tcW w:w="4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武义三角地</w:t>
            </w: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无患子</w:t>
            </w:r>
          </w:p>
        </w:tc>
        <w:tc>
          <w:tcPr>
            <w:tcW w:w="2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 w:hRule="exact"/>
          <w:jc w:val="center"/>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32</w:t>
            </w:r>
          </w:p>
        </w:tc>
        <w:tc>
          <w:tcPr>
            <w:tcW w:w="4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永化路</w:t>
            </w: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无患子</w:t>
            </w:r>
          </w:p>
        </w:tc>
        <w:tc>
          <w:tcPr>
            <w:tcW w:w="2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 w:hRule="exact"/>
          <w:jc w:val="center"/>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33</w:t>
            </w:r>
          </w:p>
        </w:tc>
        <w:tc>
          <w:tcPr>
            <w:tcW w:w="4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兴达一路</w:t>
            </w: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法国梧桐</w:t>
            </w:r>
          </w:p>
        </w:tc>
        <w:tc>
          <w:tcPr>
            <w:tcW w:w="2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 w:hRule="exact"/>
          <w:jc w:val="center"/>
        </w:trPr>
        <w:tc>
          <w:tcPr>
            <w:tcW w:w="9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34</w:t>
            </w:r>
          </w:p>
        </w:tc>
        <w:tc>
          <w:tcPr>
            <w:tcW w:w="41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西塔路</w:t>
            </w: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珊瑚朴</w:t>
            </w:r>
          </w:p>
        </w:tc>
        <w:tc>
          <w:tcPr>
            <w:tcW w:w="2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 w:hRule="exact"/>
          <w:jc w:val="center"/>
        </w:trPr>
        <w:tc>
          <w:tcPr>
            <w:tcW w:w="9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1"/>
                <w:szCs w:val="21"/>
                <w:u w:val="none"/>
              </w:rPr>
            </w:pPr>
          </w:p>
        </w:tc>
        <w:tc>
          <w:tcPr>
            <w:tcW w:w="41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1"/>
                <w:szCs w:val="21"/>
                <w:u w:val="none"/>
              </w:rPr>
            </w:pP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樟树</w:t>
            </w:r>
          </w:p>
        </w:tc>
        <w:tc>
          <w:tcPr>
            <w:tcW w:w="2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 w:hRule="exact"/>
          <w:jc w:val="center"/>
        </w:trPr>
        <w:tc>
          <w:tcPr>
            <w:tcW w:w="9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35</w:t>
            </w:r>
          </w:p>
        </w:tc>
        <w:tc>
          <w:tcPr>
            <w:tcW w:w="41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永拖路</w:t>
            </w: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法国梧桐</w:t>
            </w:r>
          </w:p>
        </w:tc>
        <w:tc>
          <w:tcPr>
            <w:tcW w:w="2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 w:hRule="exact"/>
          <w:jc w:val="center"/>
        </w:trPr>
        <w:tc>
          <w:tcPr>
            <w:tcW w:w="9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1"/>
                <w:szCs w:val="21"/>
                <w:u w:val="none"/>
              </w:rPr>
            </w:pPr>
          </w:p>
        </w:tc>
        <w:tc>
          <w:tcPr>
            <w:tcW w:w="41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1"/>
                <w:szCs w:val="21"/>
                <w:u w:val="none"/>
              </w:rPr>
            </w:pP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樟树</w:t>
            </w:r>
          </w:p>
        </w:tc>
        <w:tc>
          <w:tcPr>
            <w:tcW w:w="2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 w:hRule="exact"/>
          <w:jc w:val="center"/>
        </w:trPr>
        <w:tc>
          <w:tcPr>
            <w:tcW w:w="9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1"/>
                <w:szCs w:val="21"/>
                <w:u w:val="none"/>
              </w:rPr>
            </w:pPr>
          </w:p>
        </w:tc>
        <w:tc>
          <w:tcPr>
            <w:tcW w:w="41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1"/>
                <w:szCs w:val="21"/>
                <w:u w:val="none"/>
              </w:rPr>
            </w:pP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冬青树</w:t>
            </w:r>
          </w:p>
        </w:tc>
        <w:tc>
          <w:tcPr>
            <w:tcW w:w="2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 w:hRule="exact"/>
          <w:jc w:val="center"/>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36</w:t>
            </w:r>
          </w:p>
        </w:tc>
        <w:tc>
          <w:tcPr>
            <w:tcW w:w="4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三马路</w:t>
            </w: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樟树</w:t>
            </w:r>
          </w:p>
        </w:tc>
        <w:tc>
          <w:tcPr>
            <w:tcW w:w="2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 w:hRule="exact"/>
          <w:jc w:val="center"/>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37</w:t>
            </w:r>
          </w:p>
        </w:tc>
        <w:tc>
          <w:tcPr>
            <w:tcW w:w="4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永义线</w:t>
            </w: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樟树</w:t>
            </w:r>
          </w:p>
        </w:tc>
        <w:tc>
          <w:tcPr>
            <w:tcW w:w="2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 w:hRule="exact"/>
          <w:jc w:val="center"/>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38</w:t>
            </w:r>
          </w:p>
        </w:tc>
        <w:tc>
          <w:tcPr>
            <w:tcW w:w="4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永义线三角单行道</w:t>
            </w: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樟树</w:t>
            </w:r>
          </w:p>
        </w:tc>
        <w:tc>
          <w:tcPr>
            <w:tcW w:w="2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 w:hRule="exact"/>
          <w:jc w:val="center"/>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39</w:t>
            </w:r>
          </w:p>
        </w:tc>
        <w:tc>
          <w:tcPr>
            <w:tcW w:w="4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东库街</w:t>
            </w: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黄山栾树</w:t>
            </w:r>
          </w:p>
        </w:tc>
        <w:tc>
          <w:tcPr>
            <w:tcW w:w="2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 w:hRule="exact"/>
          <w:jc w:val="center"/>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40</w:t>
            </w:r>
          </w:p>
        </w:tc>
        <w:tc>
          <w:tcPr>
            <w:tcW w:w="4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城北东路502-546号人行道</w:t>
            </w: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黄山栾树</w:t>
            </w:r>
          </w:p>
        </w:tc>
        <w:tc>
          <w:tcPr>
            <w:tcW w:w="2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 w:hRule="exact"/>
          <w:jc w:val="center"/>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41</w:t>
            </w:r>
          </w:p>
        </w:tc>
        <w:tc>
          <w:tcPr>
            <w:tcW w:w="4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松石西路（城西路-西塔路）行道树种植</w:t>
            </w: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无患子</w:t>
            </w:r>
          </w:p>
        </w:tc>
        <w:tc>
          <w:tcPr>
            <w:tcW w:w="2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 w:hRule="exact"/>
          <w:jc w:val="center"/>
        </w:trPr>
        <w:tc>
          <w:tcPr>
            <w:tcW w:w="916"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42</w:t>
            </w:r>
          </w:p>
        </w:tc>
        <w:tc>
          <w:tcPr>
            <w:tcW w:w="4147"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永义线连接线（330国道-四方集团T区）</w:t>
            </w: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法国梧桐</w:t>
            </w:r>
          </w:p>
        </w:tc>
        <w:tc>
          <w:tcPr>
            <w:tcW w:w="2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 w:hRule="exact"/>
          <w:jc w:val="center"/>
        </w:trPr>
        <w:tc>
          <w:tcPr>
            <w:tcW w:w="916"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p>
        </w:tc>
        <w:tc>
          <w:tcPr>
            <w:tcW w:w="4147"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香樟</w:t>
            </w:r>
          </w:p>
        </w:tc>
        <w:tc>
          <w:tcPr>
            <w:tcW w:w="2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 w:hRule="exact"/>
          <w:jc w:val="center"/>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43</w:t>
            </w:r>
          </w:p>
        </w:tc>
        <w:tc>
          <w:tcPr>
            <w:tcW w:w="4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丽州中路</w:t>
            </w: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银杏</w:t>
            </w:r>
          </w:p>
        </w:tc>
        <w:tc>
          <w:tcPr>
            <w:tcW w:w="2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exact"/>
          <w:jc w:val="center"/>
        </w:trPr>
        <w:tc>
          <w:tcPr>
            <w:tcW w:w="749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合计</w:t>
            </w:r>
          </w:p>
        </w:tc>
        <w:tc>
          <w:tcPr>
            <w:tcW w:w="2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fldChar w:fldCharType="begin"/>
            </w:r>
            <w:r>
              <w:rPr>
                <w:rFonts w:hint="eastAsia" w:ascii="Times New Roman" w:hAnsi="Times New Roman" w:eastAsia="宋体" w:cs="Times New Roman"/>
                <w:i w:val="0"/>
                <w:color w:val="000000"/>
                <w:kern w:val="0"/>
                <w:sz w:val="21"/>
                <w:szCs w:val="21"/>
                <w:u w:val="none"/>
                <w:lang w:val="en-US" w:eastAsia="zh-CN" w:bidi="ar"/>
              </w:rPr>
              <w:instrText xml:space="preserve"> = sum(D2:D91) \* MERGEFORMAT </w:instrText>
            </w:r>
            <w:r>
              <w:rPr>
                <w:rFonts w:hint="eastAsia" w:ascii="Times New Roman" w:hAnsi="Times New Roman" w:eastAsia="宋体" w:cs="Times New Roman"/>
                <w:i w:val="0"/>
                <w:color w:val="000000"/>
                <w:kern w:val="0"/>
                <w:sz w:val="21"/>
                <w:szCs w:val="21"/>
                <w:u w:val="none"/>
                <w:lang w:val="en-US" w:eastAsia="zh-CN" w:bidi="ar"/>
              </w:rPr>
              <w:fldChar w:fldCharType="separate"/>
            </w:r>
            <w:r>
              <w:rPr>
                <w:rFonts w:hint="eastAsia" w:ascii="Times New Roman" w:hAnsi="Times New Roman" w:eastAsia="宋体" w:cs="Times New Roman"/>
                <w:i w:val="0"/>
                <w:color w:val="000000"/>
                <w:kern w:val="0"/>
                <w:sz w:val="21"/>
                <w:szCs w:val="21"/>
                <w:u w:val="none"/>
                <w:lang w:val="en-US" w:eastAsia="zh-CN" w:bidi="ar"/>
              </w:rPr>
              <w:t>4158</w:t>
            </w:r>
            <w:r>
              <w:rPr>
                <w:rFonts w:hint="eastAsia" w:ascii="Times New Roman" w:hAnsi="Times New Roman" w:eastAsia="宋体" w:cs="Times New Roman"/>
                <w:i w:val="0"/>
                <w:color w:val="000000"/>
                <w:kern w:val="0"/>
                <w:sz w:val="21"/>
                <w:szCs w:val="21"/>
                <w:u w:val="none"/>
                <w:lang w:val="en-US" w:eastAsia="zh-CN" w:bidi="ar"/>
              </w:rPr>
              <w:fldChar w:fldCharType="end"/>
            </w:r>
          </w:p>
        </w:tc>
      </w:tr>
    </w:tbl>
    <w:p>
      <w:pPr>
        <w:rPr>
          <w:rFonts w:hint="eastAsia"/>
          <w:sz w:val="32"/>
          <w:szCs w:val="32"/>
        </w:rPr>
      </w:pPr>
    </w:p>
    <w:p>
      <w:pPr>
        <w:rPr>
          <w:b/>
          <w:bCs w:val="0"/>
          <w:color w:val="auto"/>
          <w:sz w:val="28"/>
          <w:szCs w:val="28"/>
        </w:rPr>
      </w:pPr>
      <w:r>
        <w:rPr>
          <w:b/>
          <w:bCs w:val="0"/>
          <w:color w:val="auto"/>
          <w:sz w:val="28"/>
          <w:szCs w:val="28"/>
        </w:rPr>
        <w:t xml:space="preserve"> </w:t>
      </w:r>
    </w:p>
    <w:p>
      <w:pPr>
        <w:rPr>
          <w:rFonts w:hint="eastAsia"/>
          <w:b/>
          <w:bCs w:val="0"/>
          <w:color w:val="auto"/>
          <w:sz w:val="28"/>
          <w:szCs w:val="28"/>
          <w:lang w:eastAsia="zh-CN"/>
        </w:rPr>
      </w:pPr>
    </w:p>
    <w:p>
      <w:pPr>
        <w:rPr>
          <w:rFonts w:hint="eastAsia"/>
          <w:b/>
          <w:bCs w:val="0"/>
          <w:color w:val="auto"/>
          <w:sz w:val="28"/>
          <w:szCs w:val="28"/>
          <w:lang w:eastAsia="zh-CN"/>
        </w:rPr>
      </w:pPr>
    </w:p>
    <w:p>
      <w:pPr>
        <w:rPr>
          <w:rFonts w:hint="eastAsia"/>
          <w:b/>
          <w:bCs w:val="0"/>
          <w:color w:val="auto"/>
          <w:sz w:val="28"/>
          <w:szCs w:val="28"/>
          <w:lang w:eastAsia="zh-CN"/>
        </w:rPr>
      </w:pPr>
    </w:p>
    <w:p>
      <w:pPr>
        <w:rPr>
          <w:rFonts w:hint="eastAsia"/>
          <w:b/>
          <w:bCs w:val="0"/>
          <w:color w:val="FF0000"/>
          <w:sz w:val="24"/>
          <w:szCs w:val="32"/>
          <w:lang w:val="en-US" w:eastAsia="zh-CN"/>
        </w:rPr>
      </w:pPr>
      <w:r>
        <w:rPr>
          <w:rFonts w:hint="eastAsia"/>
          <w:b/>
          <w:bCs w:val="0"/>
          <w:color w:val="auto"/>
          <w:sz w:val="28"/>
          <w:szCs w:val="28"/>
          <w:lang w:eastAsia="zh-CN"/>
        </w:rPr>
        <w:t>区块三：</w:t>
      </w:r>
      <w:r>
        <w:rPr>
          <w:rFonts w:hint="eastAsia"/>
          <w:b/>
          <w:bCs w:val="0"/>
          <w:color w:val="FF0000"/>
          <w:sz w:val="24"/>
          <w:szCs w:val="32"/>
          <w:lang w:val="en-US" w:eastAsia="zh-CN"/>
        </w:rPr>
        <w:t>东永高速永康东入城口绿地面积127586平方米</w:t>
      </w:r>
    </w:p>
    <w:p>
      <w:pPr>
        <w:pStyle w:val="29"/>
        <w:rPr>
          <w:rFonts w:hint="eastAsia"/>
          <w:b/>
          <w:bCs w:val="0"/>
          <w:color w:val="FF0000"/>
          <w:sz w:val="24"/>
          <w:szCs w:val="32"/>
          <w:lang w:val="en-US" w:eastAsia="zh-CN"/>
        </w:rPr>
      </w:pPr>
    </w:p>
    <w:p>
      <w:pPr>
        <w:rPr>
          <w:rFonts w:hint="default"/>
          <w:lang w:val="en-US" w:eastAsia="zh-CN"/>
        </w:rPr>
      </w:pPr>
    </w:p>
    <w:p>
      <w:pPr>
        <w:autoSpaceDE w:val="0"/>
        <w:autoSpaceDN w:val="0"/>
        <w:adjustRightInd w:val="0"/>
        <w:spacing w:line="400" w:lineRule="exact"/>
        <w:rPr>
          <w:rFonts w:hint="eastAsia" w:ascii="宋体" w:hAnsi="宋体" w:cs="宋体"/>
          <w:kern w:val="0"/>
          <w:sz w:val="24"/>
          <w:lang w:val="zh-CN" w:eastAsia="zh-CN" w:bidi="ar"/>
        </w:rPr>
      </w:pPr>
      <w:r>
        <w:rPr>
          <w:b/>
          <w:bCs w:val="0"/>
          <w:color w:val="auto"/>
          <w:sz w:val="28"/>
          <w:szCs w:val="28"/>
        </w:rPr>
        <w:t xml:space="preserve"> </w:t>
      </w:r>
      <w:r>
        <w:rPr>
          <w:rFonts w:hint="eastAsia" w:ascii="宋体"/>
          <w:b/>
          <w:bCs/>
          <w:color w:val="000000"/>
          <w:kern w:val="0"/>
          <w:sz w:val="24"/>
          <w:lang w:val="zh-CN"/>
        </w:rPr>
        <w:t>备注：</w:t>
      </w:r>
      <w:r>
        <w:rPr>
          <w:rFonts w:hint="eastAsia" w:ascii="宋体" w:hAnsi="宋体" w:cs="宋体"/>
          <w:b/>
          <w:bCs/>
          <w:kern w:val="0"/>
          <w:sz w:val="22"/>
          <w:szCs w:val="22"/>
          <w:lang w:val="en-US" w:eastAsia="zh-CN" w:bidi="ar"/>
        </w:rPr>
        <w:t>经经济开发区和园林管理处双方确认，行道树已包括在绿地养护面积内，不另行计算。</w:t>
      </w:r>
    </w:p>
    <w:p>
      <w:pPr>
        <w:rPr>
          <w:b/>
          <w:bCs w:val="0"/>
          <w:color w:val="auto"/>
          <w:sz w:val="28"/>
          <w:szCs w:val="28"/>
        </w:rPr>
      </w:pPr>
    </w:p>
    <w:p>
      <w:pPr>
        <w:rPr>
          <w:b/>
          <w:bCs w:val="0"/>
          <w:color w:val="auto"/>
          <w:sz w:val="28"/>
          <w:szCs w:val="28"/>
        </w:rPr>
      </w:pPr>
      <w:r>
        <w:rPr>
          <w:b/>
          <w:bCs w:val="0"/>
          <w:color w:val="auto"/>
          <w:sz w:val="28"/>
          <w:szCs w:val="28"/>
        </w:rPr>
        <w:br w:type="page"/>
      </w:r>
    </w:p>
    <w:p>
      <w:pPr>
        <w:pStyle w:val="29"/>
      </w:pPr>
    </w:p>
    <w:p>
      <w:pPr>
        <w:pStyle w:val="8"/>
        <w:numPr>
          <w:ilvl w:val="0"/>
          <w:numId w:val="5"/>
        </w:numPr>
        <w:ind w:left="0" w:leftChars="0" w:firstLine="0" w:firstLineChars="0"/>
        <w:rPr>
          <w:rFonts w:hint="eastAsia"/>
          <w:lang w:val="en-US" w:eastAsia="zh-CN"/>
        </w:rPr>
      </w:pPr>
      <w:r>
        <w:rPr>
          <w:rFonts w:hint="eastAsia"/>
          <w:lang w:val="en-US" w:eastAsia="zh-CN"/>
        </w:rPr>
        <w:t>养护质量标准：</w:t>
      </w:r>
    </w:p>
    <w:p>
      <w:pPr>
        <w:pStyle w:val="8"/>
        <w:numPr>
          <w:ilvl w:val="0"/>
          <w:numId w:val="0"/>
        </w:numPr>
        <w:ind w:leftChars="0"/>
        <w:jc w:val="center"/>
        <w:rPr>
          <w:rFonts w:hint="eastAsia" w:ascii="宋体" w:hAnsi="宋体"/>
          <w:b/>
          <w:color w:val="000000"/>
          <w:sz w:val="44"/>
          <w:szCs w:val="44"/>
        </w:rPr>
      </w:pPr>
      <w:r>
        <w:rPr>
          <w:rFonts w:hint="eastAsia" w:ascii="宋体" w:hAnsi="宋体"/>
          <w:b/>
          <w:color w:val="000000"/>
          <w:sz w:val="32"/>
          <w:szCs w:val="32"/>
        </w:rPr>
        <w:t>永康市</w:t>
      </w:r>
      <w:r>
        <w:rPr>
          <w:rFonts w:hint="eastAsia" w:ascii="宋体" w:hAnsi="宋体"/>
          <w:b/>
          <w:color w:val="000000"/>
          <w:sz w:val="32"/>
          <w:szCs w:val="32"/>
          <w:lang w:eastAsia="zh-CN"/>
        </w:rPr>
        <w:t>绿地养护</w:t>
      </w:r>
      <w:r>
        <w:rPr>
          <w:rFonts w:hint="eastAsia" w:ascii="宋体" w:hAnsi="宋体"/>
          <w:b/>
          <w:color w:val="000000"/>
          <w:sz w:val="32"/>
          <w:szCs w:val="32"/>
        </w:rPr>
        <w:t>质量标准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b/>
          <w:color w:val="000000"/>
          <w:sz w:val="21"/>
          <w:szCs w:val="21"/>
        </w:rPr>
      </w:pPr>
      <w:r>
        <w:rPr>
          <w:rFonts w:hint="eastAsia" w:ascii="宋体" w:hAnsi="宋体"/>
          <w:b/>
          <w:color w:val="000000"/>
          <w:sz w:val="21"/>
          <w:szCs w:val="21"/>
        </w:rPr>
        <w:t>1、总则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sz w:val="21"/>
          <w:szCs w:val="21"/>
        </w:rPr>
      </w:pPr>
      <w:r>
        <w:rPr>
          <w:rFonts w:hint="eastAsia" w:ascii="宋体" w:hAnsi="宋体"/>
          <w:color w:val="000000"/>
          <w:sz w:val="21"/>
          <w:szCs w:val="21"/>
        </w:rPr>
        <w:t>1.1为加强永康市</w:t>
      </w:r>
      <w:r>
        <w:rPr>
          <w:rFonts w:hint="eastAsia" w:ascii="宋体" w:hAnsi="宋体"/>
          <w:color w:val="000000"/>
          <w:sz w:val="21"/>
          <w:szCs w:val="21"/>
          <w:lang w:eastAsia="zh-CN"/>
        </w:rPr>
        <w:t>绿地养护</w:t>
      </w:r>
      <w:r>
        <w:rPr>
          <w:rFonts w:hint="eastAsia" w:ascii="宋体" w:hAnsi="宋体"/>
          <w:color w:val="000000"/>
          <w:sz w:val="21"/>
          <w:szCs w:val="21"/>
        </w:rPr>
        <w:t>的管理，提高</w:t>
      </w:r>
      <w:r>
        <w:rPr>
          <w:rFonts w:hint="eastAsia" w:ascii="宋体" w:hAnsi="宋体"/>
          <w:color w:val="000000"/>
          <w:sz w:val="21"/>
          <w:szCs w:val="21"/>
          <w:lang w:eastAsia="zh-CN"/>
        </w:rPr>
        <w:t>绿地养护</w:t>
      </w:r>
      <w:r>
        <w:rPr>
          <w:rFonts w:hint="eastAsia" w:ascii="宋体" w:hAnsi="宋体"/>
          <w:color w:val="000000"/>
          <w:sz w:val="21"/>
          <w:szCs w:val="21"/>
        </w:rPr>
        <w:t>质量</w:t>
      </w:r>
      <w:r>
        <w:rPr>
          <w:rFonts w:hint="eastAsia" w:ascii="宋体" w:hAnsi="宋体"/>
          <w:sz w:val="21"/>
          <w:szCs w:val="21"/>
        </w:rPr>
        <w:t>，根据国家和省、市有关法律、法规，结合本市实际情况，特制订本标准。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000000"/>
          <w:sz w:val="21"/>
          <w:szCs w:val="21"/>
        </w:rPr>
      </w:pPr>
      <w:r>
        <w:rPr>
          <w:rFonts w:hint="eastAsia" w:ascii="宋体" w:hAnsi="宋体"/>
          <w:color w:val="000000"/>
          <w:sz w:val="21"/>
          <w:szCs w:val="21"/>
        </w:rPr>
        <w:t>1.2本标准适用于永康市建成区范围内的</w:t>
      </w:r>
      <w:r>
        <w:rPr>
          <w:rFonts w:hint="eastAsia" w:ascii="宋体" w:hAnsi="宋体"/>
          <w:color w:val="000000"/>
          <w:sz w:val="21"/>
          <w:szCs w:val="21"/>
          <w:lang w:eastAsia="zh-CN"/>
        </w:rPr>
        <w:t>绿地养护</w:t>
      </w:r>
      <w:r>
        <w:rPr>
          <w:rFonts w:hint="eastAsia" w:ascii="宋体" w:hAnsi="宋体"/>
          <w:color w:val="000000"/>
          <w:sz w:val="21"/>
          <w:szCs w:val="21"/>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000000"/>
          <w:sz w:val="21"/>
          <w:szCs w:val="21"/>
        </w:rPr>
      </w:pPr>
      <w:r>
        <w:rPr>
          <w:rFonts w:hint="eastAsia" w:ascii="宋体" w:hAnsi="宋体"/>
          <w:color w:val="000000"/>
          <w:sz w:val="21"/>
          <w:szCs w:val="21"/>
        </w:rPr>
        <w:t>1.3各类绿地的养护管理，除应按本标准执行外，还应遵守国家、行业、地方有关标准规范的规定。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b/>
          <w:color w:val="000000"/>
          <w:sz w:val="21"/>
          <w:szCs w:val="21"/>
        </w:rPr>
      </w:pPr>
      <w:r>
        <w:rPr>
          <w:rFonts w:hint="eastAsia" w:ascii="宋体" w:hAnsi="宋体"/>
          <w:b/>
          <w:color w:val="000000"/>
          <w:sz w:val="21"/>
          <w:szCs w:val="21"/>
        </w:rPr>
        <w:t>2、公园</w:t>
      </w:r>
      <w:r>
        <w:rPr>
          <w:rFonts w:hint="eastAsia" w:ascii="宋体" w:hAnsi="宋体"/>
          <w:b/>
          <w:color w:val="000000"/>
          <w:sz w:val="21"/>
          <w:szCs w:val="21"/>
          <w:lang w:eastAsia="zh-CN"/>
        </w:rPr>
        <w:t>绿地养护</w:t>
      </w:r>
      <w:r>
        <w:rPr>
          <w:rFonts w:hint="eastAsia" w:ascii="宋体" w:hAnsi="宋体"/>
          <w:b/>
          <w:color w:val="000000"/>
          <w:sz w:val="21"/>
          <w:szCs w:val="21"/>
        </w:rPr>
        <w:t>标准（含广场绿地、街头绿地、防护绿地）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b/>
          <w:color w:val="000000"/>
          <w:sz w:val="21"/>
          <w:szCs w:val="21"/>
        </w:rPr>
      </w:pPr>
      <w:r>
        <w:rPr>
          <w:rFonts w:hint="eastAsia" w:ascii="宋体" w:hAnsi="宋体"/>
          <w:b/>
          <w:color w:val="000000"/>
          <w:sz w:val="21"/>
          <w:szCs w:val="21"/>
        </w:rPr>
        <w:t>2.1总体标准：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000000"/>
          <w:sz w:val="21"/>
          <w:szCs w:val="21"/>
        </w:rPr>
      </w:pPr>
      <w:r>
        <w:rPr>
          <w:rFonts w:hint="eastAsia" w:ascii="宋体" w:hAnsi="宋体"/>
          <w:color w:val="000000"/>
          <w:sz w:val="21"/>
          <w:szCs w:val="21"/>
        </w:rPr>
        <w:t>指公园</w:t>
      </w:r>
      <w:r>
        <w:rPr>
          <w:rFonts w:hint="eastAsia" w:ascii="宋体" w:hAnsi="宋体"/>
          <w:color w:val="000000"/>
          <w:sz w:val="21"/>
          <w:szCs w:val="21"/>
          <w:lang w:eastAsia="zh-CN"/>
        </w:rPr>
        <w:t>绿地养护</w:t>
      </w:r>
      <w:r>
        <w:rPr>
          <w:rFonts w:hint="eastAsia" w:ascii="宋体" w:hAnsi="宋体"/>
          <w:color w:val="000000"/>
          <w:sz w:val="21"/>
          <w:szCs w:val="21"/>
        </w:rPr>
        <w:t>的整体质量，内容有植物养护、树木存活率、设施维护、土肥标准、病虫害防治标准、卫生标准及管理标准。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b/>
          <w:color w:val="000000"/>
          <w:sz w:val="21"/>
          <w:szCs w:val="21"/>
        </w:rPr>
      </w:pPr>
      <w:r>
        <w:rPr>
          <w:rFonts w:hint="eastAsia" w:ascii="宋体" w:hAnsi="宋体"/>
          <w:b/>
          <w:color w:val="000000"/>
          <w:sz w:val="21"/>
          <w:szCs w:val="21"/>
        </w:rPr>
        <w:t>2.1.1植物养护标准：</w:t>
      </w:r>
    </w:p>
    <w:p>
      <w:pPr>
        <w:keepNext w:val="0"/>
        <w:keepLines w:val="0"/>
        <w:pageBreakBefore w:val="0"/>
        <w:widowControl w:val="0"/>
        <w:kinsoku/>
        <w:wordWrap/>
        <w:overflowPunct/>
        <w:topLinePunct w:val="0"/>
        <w:autoSpaceDE/>
        <w:autoSpaceDN/>
        <w:bidi w:val="0"/>
        <w:adjustRightInd/>
        <w:snapToGrid/>
        <w:spacing w:line="360" w:lineRule="auto"/>
        <w:ind w:firstLine="570"/>
        <w:textAlignment w:val="auto"/>
        <w:rPr>
          <w:rFonts w:hint="eastAsia" w:ascii="宋体" w:hAnsi="宋体"/>
          <w:color w:val="000000"/>
          <w:sz w:val="21"/>
          <w:szCs w:val="21"/>
        </w:rPr>
      </w:pPr>
      <w:r>
        <w:rPr>
          <w:rFonts w:hint="eastAsia" w:ascii="宋体" w:hAnsi="宋体"/>
          <w:color w:val="000000"/>
          <w:sz w:val="21"/>
          <w:szCs w:val="21"/>
        </w:rPr>
        <w:t>2.1.1.1根据设计意图，养护要重视和体现植物造景，对植物群落进行合理养护，使植物季相分明，色彩丰富，生长茂盛，营造优美植物景观。</w:t>
      </w:r>
    </w:p>
    <w:p>
      <w:pPr>
        <w:keepNext w:val="0"/>
        <w:keepLines w:val="0"/>
        <w:pageBreakBefore w:val="0"/>
        <w:widowControl w:val="0"/>
        <w:kinsoku/>
        <w:wordWrap/>
        <w:overflowPunct/>
        <w:topLinePunct w:val="0"/>
        <w:autoSpaceDE/>
        <w:autoSpaceDN/>
        <w:bidi w:val="0"/>
        <w:adjustRightInd/>
        <w:snapToGrid/>
        <w:spacing w:line="360" w:lineRule="auto"/>
        <w:ind w:firstLine="570"/>
        <w:textAlignment w:val="auto"/>
        <w:rPr>
          <w:rFonts w:hint="eastAsia" w:ascii="宋体" w:hAnsi="宋体"/>
          <w:color w:val="000000"/>
          <w:sz w:val="21"/>
          <w:szCs w:val="21"/>
        </w:rPr>
      </w:pPr>
      <w:r>
        <w:rPr>
          <w:rFonts w:hint="eastAsia" w:ascii="宋体" w:hAnsi="宋体"/>
          <w:color w:val="000000"/>
          <w:sz w:val="21"/>
          <w:szCs w:val="21"/>
        </w:rPr>
        <w:t>2.1.1.2随着植物生长的各个阶段，应不断进行调整与充实，使植物群落完整，层次分明，四季有花，黄土不裸露，保持叶面清洁，有整体观赏效果。</w:t>
      </w:r>
    </w:p>
    <w:p>
      <w:pPr>
        <w:keepNext w:val="0"/>
        <w:keepLines w:val="0"/>
        <w:pageBreakBefore w:val="0"/>
        <w:widowControl w:val="0"/>
        <w:kinsoku/>
        <w:wordWrap/>
        <w:overflowPunct/>
        <w:topLinePunct w:val="0"/>
        <w:autoSpaceDE/>
        <w:autoSpaceDN/>
        <w:bidi w:val="0"/>
        <w:adjustRightInd/>
        <w:snapToGrid/>
        <w:spacing w:line="360" w:lineRule="auto"/>
        <w:ind w:firstLine="570"/>
        <w:textAlignment w:val="auto"/>
        <w:rPr>
          <w:rFonts w:hint="eastAsia" w:ascii="宋体" w:hAnsi="宋体"/>
          <w:color w:val="000000"/>
          <w:sz w:val="21"/>
          <w:szCs w:val="21"/>
        </w:rPr>
      </w:pPr>
      <w:r>
        <w:rPr>
          <w:rFonts w:hint="eastAsia" w:ascii="宋体" w:hAnsi="宋体"/>
          <w:color w:val="000000"/>
          <w:sz w:val="21"/>
          <w:szCs w:val="21"/>
        </w:rPr>
        <w:t>2.1.1.3树木及时修剪，无徒长枝、病虫枝、过密枝、枯枝、伤损枝；宿根植物及时翻种、断根、间删；植物无死株。</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000000"/>
          <w:sz w:val="21"/>
          <w:szCs w:val="21"/>
        </w:rPr>
      </w:pPr>
      <w:r>
        <w:rPr>
          <w:rFonts w:hint="eastAsia" w:ascii="宋体" w:hAnsi="宋体"/>
          <w:color w:val="000000"/>
          <w:sz w:val="21"/>
          <w:szCs w:val="21"/>
        </w:rPr>
        <w:t>2.1.1.4草坪生长茂盛，无空秃，无明显杂草；</w:t>
      </w:r>
      <w:r>
        <w:rPr>
          <w:rFonts w:hint="eastAsia" w:ascii="宋体" w:hAnsi="宋体"/>
          <w:color w:val="000000"/>
          <w:spacing w:val="-18"/>
          <w:sz w:val="21"/>
          <w:szCs w:val="21"/>
        </w:rPr>
        <w:t>及时割草，平整、均匀、</w:t>
      </w:r>
      <w:r>
        <w:rPr>
          <w:rFonts w:hint="eastAsia" w:ascii="宋体" w:hAnsi="宋体"/>
          <w:color w:val="000000"/>
          <w:sz w:val="21"/>
          <w:szCs w:val="21"/>
        </w:rPr>
        <w:t>无漏草，适时适度。</w:t>
      </w:r>
      <w:r>
        <w:rPr>
          <w:rFonts w:hint="eastAsia" w:ascii="宋体" w:hAnsi="宋体"/>
          <w:sz w:val="21"/>
          <w:szCs w:val="21"/>
        </w:rPr>
        <w:t>暖季型草坪高度不超过8cm，冷季型草高度不超过6cm。</w:t>
      </w:r>
      <w:r>
        <w:rPr>
          <w:rFonts w:hint="eastAsia" w:ascii="宋体" w:hAnsi="宋体"/>
          <w:color w:val="000000"/>
          <w:sz w:val="21"/>
          <w:szCs w:val="21"/>
        </w:rPr>
        <w:t>边线宽窄适宜、边线清晰、线条流畅（草坪与侧石结合部切出6—8cm整齐美观的边缘带，坡体草坪边缘修剪整齐；草坪与绿篱间切出10cm整齐美观的边缘带）。</w:t>
      </w:r>
    </w:p>
    <w:p>
      <w:pPr>
        <w:keepNext w:val="0"/>
        <w:keepLines w:val="0"/>
        <w:pageBreakBefore w:val="0"/>
        <w:widowControl w:val="0"/>
        <w:kinsoku/>
        <w:wordWrap/>
        <w:overflowPunct/>
        <w:topLinePunct w:val="0"/>
        <w:autoSpaceDE/>
        <w:autoSpaceDN/>
        <w:bidi w:val="0"/>
        <w:adjustRightInd/>
        <w:snapToGrid/>
        <w:spacing w:line="360" w:lineRule="auto"/>
        <w:ind w:firstLine="570"/>
        <w:textAlignment w:val="auto"/>
        <w:rPr>
          <w:rFonts w:hint="eastAsia" w:ascii="宋体" w:hAnsi="宋体"/>
          <w:color w:val="000000"/>
          <w:sz w:val="21"/>
          <w:szCs w:val="21"/>
        </w:rPr>
      </w:pPr>
      <w:r>
        <w:rPr>
          <w:rFonts w:hint="eastAsia" w:ascii="宋体" w:hAnsi="宋体"/>
          <w:color w:val="000000"/>
          <w:sz w:val="21"/>
          <w:szCs w:val="21"/>
        </w:rPr>
        <w:t>2.1.1.5棚架、假山及垂直绿化管护合理，达到正常生长量。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b/>
          <w:color w:val="000000"/>
          <w:sz w:val="21"/>
          <w:szCs w:val="21"/>
        </w:rPr>
      </w:pPr>
      <w:r>
        <w:rPr>
          <w:rFonts w:hint="eastAsia" w:ascii="宋体" w:hAnsi="宋体"/>
          <w:b/>
          <w:color w:val="000000"/>
          <w:sz w:val="21"/>
          <w:szCs w:val="21"/>
        </w:rPr>
        <w:t>2.1.2树木成活率标准：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000000"/>
          <w:sz w:val="21"/>
          <w:szCs w:val="21"/>
        </w:rPr>
      </w:pPr>
      <w:r>
        <w:rPr>
          <w:rFonts w:hint="eastAsia" w:ascii="宋体" w:hAnsi="宋体"/>
          <w:color w:val="000000"/>
          <w:sz w:val="21"/>
          <w:szCs w:val="21"/>
        </w:rPr>
        <w:t>树木成活率95%以上；树木保存率100%。</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b/>
          <w:color w:val="000000"/>
          <w:sz w:val="21"/>
          <w:szCs w:val="21"/>
        </w:rPr>
      </w:pPr>
      <w:r>
        <w:rPr>
          <w:rFonts w:hint="eastAsia" w:ascii="宋体" w:hAnsi="宋体"/>
          <w:b/>
          <w:color w:val="000000"/>
          <w:sz w:val="21"/>
          <w:szCs w:val="21"/>
        </w:rPr>
        <w:t>2.1.3设施维护标准：</w:t>
      </w:r>
    </w:p>
    <w:p>
      <w:pPr>
        <w:keepNext w:val="0"/>
        <w:keepLines w:val="0"/>
        <w:pageBreakBefore w:val="0"/>
        <w:widowControl w:val="0"/>
        <w:kinsoku/>
        <w:wordWrap/>
        <w:overflowPunct/>
        <w:topLinePunct w:val="0"/>
        <w:autoSpaceDE/>
        <w:autoSpaceDN/>
        <w:bidi w:val="0"/>
        <w:adjustRightInd/>
        <w:snapToGrid/>
        <w:spacing w:line="360" w:lineRule="auto"/>
        <w:ind w:firstLine="570"/>
        <w:textAlignment w:val="auto"/>
        <w:rPr>
          <w:rFonts w:hint="eastAsia" w:ascii="宋体" w:hAnsi="宋体"/>
          <w:color w:val="000000"/>
          <w:sz w:val="21"/>
          <w:szCs w:val="21"/>
        </w:rPr>
      </w:pPr>
      <w:r>
        <w:rPr>
          <w:rFonts w:hint="eastAsia" w:ascii="宋体" w:hAnsi="宋体"/>
          <w:color w:val="000000"/>
          <w:sz w:val="21"/>
          <w:szCs w:val="21"/>
        </w:rPr>
        <w:t>2.1.3.1绿地附属设施完好、分布合理、放置整齐、保持清洁。</w:t>
      </w:r>
    </w:p>
    <w:p>
      <w:pPr>
        <w:keepNext w:val="0"/>
        <w:keepLines w:val="0"/>
        <w:pageBreakBefore w:val="0"/>
        <w:widowControl w:val="0"/>
        <w:kinsoku/>
        <w:wordWrap/>
        <w:overflowPunct/>
        <w:topLinePunct w:val="0"/>
        <w:autoSpaceDE/>
        <w:autoSpaceDN/>
        <w:bidi w:val="0"/>
        <w:adjustRightInd/>
        <w:snapToGrid/>
        <w:spacing w:line="360" w:lineRule="auto"/>
        <w:ind w:firstLine="570"/>
        <w:textAlignment w:val="auto"/>
        <w:rPr>
          <w:rFonts w:hint="eastAsia" w:ascii="宋体" w:hAnsi="宋体"/>
          <w:color w:val="000000"/>
          <w:sz w:val="21"/>
          <w:szCs w:val="21"/>
        </w:rPr>
      </w:pPr>
      <w:r>
        <w:rPr>
          <w:rFonts w:hint="eastAsia" w:ascii="宋体" w:hAnsi="宋体"/>
          <w:color w:val="000000"/>
          <w:sz w:val="21"/>
          <w:szCs w:val="21"/>
        </w:rPr>
        <w:t>2.1.3.2园路、铺装地坪平整，无大面积破损、无积水、无淤泥。</w:t>
      </w:r>
    </w:p>
    <w:p>
      <w:pPr>
        <w:keepNext w:val="0"/>
        <w:keepLines w:val="0"/>
        <w:pageBreakBefore w:val="0"/>
        <w:widowControl w:val="0"/>
        <w:kinsoku/>
        <w:wordWrap/>
        <w:overflowPunct/>
        <w:topLinePunct w:val="0"/>
        <w:autoSpaceDE/>
        <w:autoSpaceDN/>
        <w:bidi w:val="0"/>
        <w:adjustRightInd/>
        <w:snapToGrid/>
        <w:spacing w:line="360" w:lineRule="auto"/>
        <w:ind w:firstLine="570"/>
        <w:textAlignment w:val="auto"/>
        <w:rPr>
          <w:rFonts w:hint="eastAsia" w:ascii="宋体" w:hAnsi="宋体"/>
          <w:color w:val="000000"/>
          <w:sz w:val="21"/>
          <w:szCs w:val="21"/>
        </w:rPr>
      </w:pPr>
      <w:r>
        <w:rPr>
          <w:rFonts w:hint="eastAsia" w:ascii="宋体" w:hAnsi="宋体"/>
          <w:color w:val="000000"/>
          <w:sz w:val="21"/>
          <w:szCs w:val="21"/>
        </w:rPr>
        <w:t>2.1.3.3亭、廊及其它园林建筑保持安全，及时修缮，维护良好。</w:t>
      </w:r>
    </w:p>
    <w:p>
      <w:pPr>
        <w:keepNext w:val="0"/>
        <w:keepLines w:val="0"/>
        <w:pageBreakBefore w:val="0"/>
        <w:widowControl w:val="0"/>
        <w:kinsoku/>
        <w:wordWrap/>
        <w:overflowPunct/>
        <w:topLinePunct w:val="0"/>
        <w:autoSpaceDE/>
        <w:autoSpaceDN/>
        <w:bidi w:val="0"/>
        <w:adjustRightInd/>
        <w:snapToGrid/>
        <w:spacing w:line="360" w:lineRule="auto"/>
        <w:ind w:firstLine="570"/>
        <w:textAlignment w:val="auto"/>
        <w:rPr>
          <w:rFonts w:hint="eastAsia" w:ascii="宋体" w:hAnsi="宋体"/>
          <w:color w:val="000000"/>
          <w:sz w:val="21"/>
          <w:szCs w:val="21"/>
        </w:rPr>
      </w:pPr>
      <w:r>
        <w:rPr>
          <w:rFonts w:hint="eastAsia" w:ascii="宋体" w:hAnsi="宋体"/>
          <w:color w:val="000000"/>
          <w:sz w:val="21"/>
          <w:szCs w:val="21"/>
        </w:rPr>
        <w:t>2.1.3.4金属构件设施无明显锈斑、油漆剥落现象。</w:t>
      </w:r>
    </w:p>
    <w:p>
      <w:pPr>
        <w:keepNext w:val="0"/>
        <w:keepLines w:val="0"/>
        <w:pageBreakBefore w:val="0"/>
        <w:widowControl w:val="0"/>
        <w:kinsoku/>
        <w:wordWrap/>
        <w:overflowPunct/>
        <w:topLinePunct w:val="0"/>
        <w:autoSpaceDE/>
        <w:autoSpaceDN/>
        <w:bidi w:val="0"/>
        <w:adjustRightInd/>
        <w:snapToGrid/>
        <w:spacing w:line="360" w:lineRule="auto"/>
        <w:ind w:firstLine="570"/>
        <w:textAlignment w:val="auto"/>
        <w:rPr>
          <w:rFonts w:hint="eastAsia" w:ascii="宋体" w:hAnsi="宋体"/>
          <w:color w:val="000000"/>
          <w:sz w:val="21"/>
          <w:szCs w:val="21"/>
        </w:rPr>
      </w:pPr>
      <w:r>
        <w:rPr>
          <w:rFonts w:hint="eastAsia" w:ascii="宋体" w:hAnsi="宋体"/>
          <w:color w:val="000000"/>
          <w:sz w:val="21"/>
          <w:szCs w:val="21"/>
        </w:rPr>
        <w:t>2.1.3.5供水、供电、排水、喷灌等管网设施维护良好。</w:t>
      </w:r>
    </w:p>
    <w:p>
      <w:pPr>
        <w:keepNext w:val="0"/>
        <w:keepLines w:val="0"/>
        <w:pageBreakBefore w:val="0"/>
        <w:widowControl w:val="0"/>
        <w:kinsoku/>
        <w:wordWrap/>
        <w:overflowPunct/>
        <w:topLinePunct w:val="0"/>
        <w:autoSpaceDE/>
        <w:autoSpaceDN/>
        <w:bidi w:val="0"/>
        <w:adjustRightInd/>
        <w:snapToGrid/>
        <w:spacing w:line="360" w:lineRule="auto"/>
        <w:ind w:firstLine="570"/>
        <w:textAlignment w:val="auto"/>
        <w:rPr>
          <w:rFonts w:hint="eastAsia" w:ascii="宋体" w:hAnsi="宋体"/>
          <w:color w:val="000000"/>
          <w:sz w:val="21"/>
          <w:szCs w:val="21"/>
        </w:rPr>
      </w:pPr>
      <w:r>
        <w:rPr>
          <w:rFonts w:hint="eastAsia" w:ascii="宋体" w:hAnsi="宋体"/>
          <w:color w:val="000000"/>
          <w:sz w:val="21"/>
          <w:szCs w:val="21"/>
        </w:rPr>
        <w:t>2.1.3.6指示牌、禁令牌、宣传牌放置合理，醒目、完善、规范。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b/>
          <w:color w:val="000000"/>
          <w:sz w:val="21"/>
          <w:szCs w:val="21"/>
        </w:rPr>
      </w:pPr>
      <w:r>
        <w:rPr>
          <w:rFonts w:hint="eastAsia" w:ascii="宋体" w:hAnsi="宋体"/>
          <w:b/>
          <w:color w:val="000000"/>
          <w:sz w:val="21"/>
          <w:szCs w:val="21"/>
        </w:rPr>
        <w:t>2.1.4土肥标准：</w:t>
      </w:r>
    </w:p>
    <w:p>
      <w:pPr>
        <w:keepNext w:val="0"/>
        <w:keepLines w:val="0"/>
        <w:pageBreakBefore w:val="0"/>
        <w:widowControl w:val="0"/>
        <w:kinsoku/>
        <w:wordWrap/>
        <w:overflowPunct/>
        <w:topLinePunct w:val="0"/>
        <w:autoSpaceDE/>
        <w:autoSpaceDN/>
        <w:bidi w:val="0"/>
        <w:adjustRightInd/>
        <w:snapToGrid/>
        <w:spacing w:line="360" w:lineRule="auto"/>
        <w:ind w:firstLine="570"/>
        <w:textAlignment w:val="auto"/>
        <w:rPr>
          <w:rFonts w:hint="eastAsia" w:ascii="宋体" w:hAnsi="宋体"/>
          <w:color w:val="000000"/>
          <w:sz w:val="21"/>
          <w:szCs w:val="21"/>
        </w:rPr>
      </w:pPr>
      <w:r>
        <w:rPr>
          <w:rFonts w:hint="eastAsia" w:ascii="宋体" w:hAnsi="宋体"/>
          <w:color w:val="000000"/>
          <w:sz w:val="21"/>
          <w:szCs w:val="21"/>
        </w:rPr>
        <w:t>土壤疏松，无积水，根据植物生长特性及时施肥，肥料种类适宜，方法合理（每年施肥不少于2次）。改善土壤理化性状。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b/>
          <w:color w:val="000000"/>
          <w:sz w:val="21"/>
          <w:szCs w:val="21"/>
        </w:rPr>
      </w:pPr>
      <w:r>
        <w:rPr>
          <w:rFonts w:hint="eastAsia" w:ascii="宋体" w:hAnsi="宋体"/>
          <w:b/>
          <w:color w:val="000000"/>
          <w:sz w:val="21"/>
          <w:szCs w:val="21"/>
        </w:rPr>
        <w:t>2.1.5病虫害防治标准：</w:t>
      </w:r>
    </w:p>
    <w:p>
      <w:pPr>
        <w:keepNext w:val="0"/>
        <w:keepLines w:val="0"/>
        <w:pageBreakBefore w:val="0"/>
        <w:widowControl w:val="0"/>
        <w:kinsoku/>
        <w:wordWrap/>
        <w:overflowPunct/>
        <w:topLinePunct w:val="0"/>
        <w:autoSpaceDE/>
        <w:autoSpaceDN/>
        <w:bidi w:val="0"/>
        <w:adjustRightInd/>
        <w:snapToGrid/>
        <w:spacing w:line="360" w:lineRule="auto"/>
        <w:ind w:firstLine="570"/>
        <w:textAlignment w:val="auto"/>
        <w:rPr>
          <w:rFonts w:hint="eastAsia" w:ascii="宋体" w:hAnsi="宋体"/>
          <w:color w:val="000000"/>
          <w:sz w:val="21"/>
          <w:szCs w:val="21"/>
        </w:rPr>
      </w:pPr>
      <w:r>
        <w:rPr>
          <w:rFonts w:hint="eastAsia" w:ascii="宋体" w:hAnsi="宋体"/>
          <w:color w:val="000000"/>
          <w:sz w:val="21"/>
          <w:szCs w:val="21"/>
        </w:rPr>
        <w:t>提倡综合防治，以防为主。病虫害危害应控制在以不影响观赏效果的范围之内。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b/>
          <w:color w:val="000000"/>
          <w:sz w:val="21"/>
          <w:szCs w:val="21"/>
        </w:rPr>
      </w:pPr>
      <w:r>
        <w:rPr>
          <w:rFonts w:hint="eastAsia" w:ascii="宋体" w:hAnsi="宋体"/>
          <w:b/>
          <w:color w:val="000000"/>
          <w:sz w:val="21"/>
          <w:szCs w:val="21"/>
        </w:rPr>
        <w:t>2.1.6卫生标准：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000000"/>
          <w:sz w:val="21"/>
          <w:szCs w:val="21"/>
        </w:rPr>
      </w:pPr>
      <w:r>
        <w:rPr>
          <w:rFonts w:hint="eastAsia" w:ascii="宋体" w:hAnsi="宋体"/>
          <w:color w:val="000000"/>
          <w:sz w:val="21"/>
          <w:szCs w:val="21"/>
        </w:rPr>
        <w:t>2.1.6.1绿地整洁，地面卫生，无垃圾杂物，墙面无涂刻、无招贴。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000000"/>
          <w:sz w:val="21"/>
          <w:szCs w:val="21"/>
        </w:rPr>
      </w:pPr>
      <w:r>
        <w:rPr>
          <w:rFonts w:hint="eastAsia" w:ascii="宋体" w:hAnsi="宋体"/>
          <w:color w:val="000000"/>
          <w:sz w:val="21"/>
          <w:szCs w:val="21"/>
        </w:rPr>
        <w:t>2.1.6.2绿地内水体整洁卫生、无漂浮杂物、无杂生水生植物。</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000000"/>
          <w:sz w:val="21"/>
          <w:szCs w:val="21"/>
        </w:rPr>
      </w:pPr>
      <w:r>
        <w:rPr>
          <w:rFonts w:hint="eastAsia" w:ascii="宋体" w:hAnsi="宋体"/>
          <w:color w:val="000000"/>
          <w:sz w:val="21"/>
          <w:szCs w:val="21"/>
        </w:rPr>
        <w:t>2.1.6.3垃圾日产日清，无卫生死角。</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b/>
          <w:color w:val="000000"/>
          <w:sz w:val="21"/>
          <w:szCs w:val="21"/>
        </w:rPr>
      </w:pPr>
      <w:r>
        <w:rPr>
          <w:rFonts w:hint="eastAsia" w:ascii="宋体" w:hAnsi="宋体"/>
          <w:b/>
          <w:color w:val="000000"/>
          <w:sz w:val="21"/>
          <w:szCs w:val="21"/>
        </w:rPr>
        <w:t>2.1.7管理标准：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b/>
          <w:color w:val="000000"/>
          <w:sz w:val="21"/>
          <w:szCs w:val="21"/>
        </w:rPr>
      </w:pPr>
      <w:r>
        <w:rPr>
          <w:rFonts w:hint="eastAsia" w:ascii="宋体" w:hAnsi="宋体"/>
          <w:color w:val="000000"/>
          <w:sz w:val="21"/>
          <w:szCs w:val="21"/>
        </w:rPr>
        <w:t xml:space="preserve"> 2.1.7.1绿地管理有制度，有计划，有台帐，工作人员统一着装。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000000"/>
          <w:sz w:val="21"/>
          <w:szCs w:val="21"/>
        </w:rPr>
      </w:pPr>
      <w:r>
        <w:rPr>
          <w:rFonts w:hint="eastAsia" w:ascii="宋体" w:hAnsi="宋体"/>
          <w:color w:val="000000"/>
          <w:sz w:val="21"/>
          <w:szCs w:val="21"/>
        </w:rPr>
        <w:t xml:space="preserve"> 2.1.7.2无违章占绿、无违法建设。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000000"/>
          <w:sz w:val="21"/>
          <w:szCs w:val="21"/>
        </w:rPr>
      </w:pPr>
      <w:r>
        <w:rPr>
          <w:rFonts w:hint="eastAsia" w:ascii="宋体" w:hAnsi="宋体"/>
          <w:color w:val="000000"/>
          <w:sz w:val="21"/>
          <w:szCs w:val="21"/>
        </w:rPr>
        <w:t xml:space="preserve"> 2.1.7.3秩序良好，无乱堆乱放、晾晒衣物现象。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b/>
          <w:color w:val="000000"/>
          <w:sz w:val="21"/>
          <w:szCs w:val="21"/>
        </w:rPr>
      </w:pPr>
      <w:r>
        <w:rPr>
          <w:rFonts w:hint="eastAsia" w:ascii="宋体" w:hAnsi="宋体"/>
          <w:b/>
          <w:color w:val="000000"/>
          <w:sz w:val="21"/>
          <w:szCs w:val="21"/>
        </w:rPr>
        <w:t>2.1.8时花花坛的养护标准：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000000"/>
          <w:sz w:val="21"/>
          <w:szCs w:val="21"/>
        </w:rPr>
      </w:pPr>
      <w:r>
        <w:rPr>
          <w:rFonts w:hint="eastAsia" w:ascii="宋体" w:hAnsi="宋体"/>
          <w:color w:val="000000"/>
          <w:sz w:val="21"/>
          <w:szCs w:val="21"/>
        </w:rPr>
        <w:t>2.1.8.1布置效果：按设计精心养护，有全年用花计划，做到四季有花，花期整齐，图案美观，布置效果良好。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000000"/>
          <w:sz w:val="21"/>
          <w:szCs w:val="21"/>
        </w:rPr>
      </w:pPr>
      <w:r>
        <w:rPr>
          <w:rFonts w:hint="eastAsia" w:ascii="宋体" w:hAnsi="宋体"/>
          <w:color w:val="000000"/>
          <w:sz w:val="21"/>
          <w:szCs w:val="21"/>
        </w:rPr>
        <w:t>2.1.8.2花卉生长：花卉植株生长健壮，花色艳丽，始花期方可上花坛种植，株行距适宜，不露底土。无缺株倒伏，无枯枝残花，无杂草垃圾。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b/>
          <w:color w:val="000000"/>
          <w:sz w:val="21"/>
          <w:szCs w:val="21"/>
        </w:rPr>
      </w:pPr>
      <w:r>
        <w:rPr>
          <w:rFonts w:hint="eastAsia" w:ascii="宋体" w:hAnsi="宋体"/>
          <w:b/>
          <w:color w:val="000000"/>
          <w:sz w:val="21"/>
          <w:szCs w:val="21"/>
        </w:rPr>
        <w:t>2.2具体养护标准：</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3"/>
        <w:gridCol w:w="2850"/>
        <w:gridCol w:w="2914"/>
        <w:gridCol w:w="2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33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b/>
                <w:bCs/>
                <w:color w:val="000000"/>
                <w:sz w:val="21"/>
                <w:szCs w:val="21"/>
              </w:rPr>
            </w:pPr>
            <w:r>
              <w:rPr>
                <w:rFonts w:hint="eastAsia" w:ascii="宋体" w:hAnsi="宋体"/>
                <w:b/>
                <w:bCs/>
                <w:color w:val="000000"/>
                <w:sz w:val="21"/>
                <w:szCs w:val="21"/>
              </w:rPr>
              <w:t>分级标准</w:t>
            </w: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b/>
                <w:bCs/>
                <w:color w:val="000000"/>
                <w:sz w:val="21"/>
                <w:szCs w:val="21"/>
              </w:rPr>
            </w:pPr>
            <w:r>
              <w:rPr>
                <w:rFonts w:hint="eastAsia" w:ascii="宋体" w:hAnsi="宋体"/>
                <w:b/>
                <w:bCs/>
                <w:color w:val="000000"/>
                <w:sz w:val="21"/>
                <w:szCs w:val="21"/>
              </w:rPr>
              <w:t>一级标准</w:t>
            </w:r>
          </w:p>
        </w:tc>
        <w:tc>
          <w:tcPr>
            <w:tcW w:w="29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b/>
                <w:bCs/>
                <w:color w:val="000000"/>
                <w:sz w:val="21"/>
                <w:szCs w:val="21"/>
              </w:rPr>
            </w:pPr>
            <w:r>
              <w:rPr>
                <w:rFonts w:hint="eastAsia" w:ascii="宋体" w:hAnsi="宋体"/>
                <w:b/>
                <w:bCs/>
                <w:color w:val="000000"/>
                <w:sz w:val="21"/>
                <w:szCs w:val="21"/>
              </w:rPr>
              <w:t>二级标准</w:t>
            </w:r>
          </w:p>
        </w:tc>
        <w:tc>
          <w:tcPr>
            <w:tcW w:w="24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b/>
                <w:bCs/>
                <w:color w:val="000000"/>
                <w:sz w:val="21"/>
                <w:szCs w:val="21"/>
              </w:rPr>
            </w:pPr>
            <w:r>
              <w:rPr>
                <w:rFonts w:hint="eastAsia" w:ascii="宋体" w:hAnsi="宋体"/>
                <w:b/>
                <w:bCs/>
                <w:color w:val="000000"/>
                <w:sz w:val="21"/>
                <w:szCs w:val="21"/>
              </w:rPr>
              <w:t>三级标准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33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21"/>
                <w:szCs w:val="21"/>
              </w:rPr>
            </w:pPr>
            <w:r>
              <w:rPr>
                <w:rFonts w:hint="eastAsia" w:ascii="宋体" w:hAnsi="宋体"/>
                <w:color w:val="000000"/>
                <w:sz w:val="21"/>
                <w:szCs w:val="21"/>
              </w:rPr>
              <w:t>生长势</w:t>
            </w: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21"/>
                <w:szCs w:val="21"/>
              </w:rPr>
            </w:pPr>
            <w:r>
              <w:rPr>
                <w:rFonts w:hint="eastAsia" w:ascii="宋体" w:hAnsi="宋体"/>
                <w:color w:val="000000"/>
                <w:sz w:val="21"/>
                <w:szCs w:val="21"/>
              </w:rPr>
              <w:t>旺盛</w:t>
            </w:r>
          </w:p>
        </w:tc>
        <w:tc>
          <w:tcPr>
            <w:tcW w:w="29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21"/>
                <w:szCs w:val="21"/>
              </w:rPr>
            </w:pPr>
            <w:r>
              <w:rPr>
                <w:rFonts w:hint="eastAsia" w:ascii="宋体" w:hAnsi="宋体"/>
                <w:color w:val="000000"/>
                <w:sz w:val="21"/>
                <w:szCs w:val="21"/>
              </w:rPr>
              <w:t>好</w:t>
            </w:r>
          </w:p>
        </w:tc>
        <w:tc>
          <w:tcPr>
            <w:tcW w:w="24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21"/>
                <w:szCs w:val="21"/>
              </w:rPr>
            </w:pPr>
            <w:r>
              <w:rPr>
                <w:rFonts w:hint="eastAsia" w:ascii="宋体" w:hAnsi="宋体"/>
                <w:color w:val="000000"/>
                <w:sz w:val="21"/>
                <w:szCs w:val="21"/>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33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21"/>
                <w:szCs w:val="21"/>
              </w:rPr>
            </w:pPr>
            <w:r>
              <w:rPr>
                <w:rFonts w:hint="eastAsia" w:ascii="宋体" w:hAnsi="宋体"/>
                <w:color w:val="000000"/>
                <w:sz w:val="21"/>
                <w:szCs w:val="21"/>
              </w:rPr>
              <w:t>树形</w:t>
            </w: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21"/>
                <w:szCs w:val="21"/>
              </w:rPr>
            </w:pPr>
            <w:r>
              <w:rPr>
                <w:rFonts w:hint="eastAsia" w:ascii="宋体" w:hAnsi="宋体"/>
                <w:color w:val="000000"/>
                <w:sz w:val="21"/>
                <w:szCs w:val="21"/>
              </w:rPr>
              <w:t>完美</w:t>
            </w:r>
          </w:p>
        </w:tc>
        <w:tc>
          <w:tcPr>
            <w:tcW w:w="29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21"/>
                <w:szCs w:val="21"/>
              </w:rPr>
            </w:pPr>
            <w:r>
              <w:rPr>
                <w:rFonts w:hint="eastAsia" w:ascii="宋体" w:hAnsi="宋体"/>
                <w:color w:val="000000"/>
                <w:sz w:val="21"/>
                <w:szCs w:val="21"/>
              </w:rPr>
              <w:t>良好</w:t>
            </w:r>
          </w:p>
        </w:tc>
        <w:tc>
          <w:tcPr>
            <w:tcW w:w="24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21"/>
                <w:szCs w:val="21"/>
              </w:rPr>
            </w:pPr>
            <w:r>
              <w:rPr>
                <w:rFonts w:hint="eastAsia" w:ascii="宋体" w:hAnsi="宋体"/>
                <w:color w:val="000000"/>
                <w:sz w:val="21"/>
                <w:szCs w:val="21"/>
              </w:rPr>
              <w:t>基本保持树形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21"/>
                <w:szCs w:val="21"/>
              </w:rPr>
            </w:pPr>
            <w:r>
              <w:rPr>
                <w:rFonts w:hint="eastAsia" w:ascii="宋体" w:hAnsi="宋体"/>
                <w:color w:val="000000"/>
                <w:sz w:val="21"/>
                <w:szCs w:val="21"/>
              </w:rPr>
              <w:t>杂草控制</w:t>
            </w: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21"/>
                <w:szCs w:val="21"/>
              </w:rPr>
            </w:pPr>
            <w:r>
              <w:rPr>
                <w:rFonts w:hint="eastAsia" w:ascii="宋体" w:hAnsi="宋体"/>
                <w:color w:val="000000"/>
                <w:sz w:val="21"/>
                <w:szCs w:val="21"/>
              </w:rPr>
              <w:t>除草及时，杂草控制在3%以下</w:t>
            </w:r>
          </w:p>
        </w:tc>
        <w:tc>
          <w:tcPr>
            <w:tcW w:w="29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21"/>
                <w:szCs w:val="21"/>
              </w:rPr>
            </w:pPr>
            <w:r>
              <w:rPr>
                <w:rFonts w:hint="eastAsia" w:ascii="宋体" w:hAnsi="宋体"/>
                <w:color w:val="000000"/>
                <w:sz w:val="21"/>
                <w:szCs w:val="21"/>
              </w:rPr>
              <w:t>除草及时，杂草控制在5%以下</w:t>
            </w:r>
          </w:p>
        </w:tc>
        <w:tc>
          <w:tcPr>
            <w:tcW w:w="24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21"/>
                <w:szCs w:val="21"/>
              </w:rPr>
            </w:pPr>
            <w:r>
              <w:rPr>
                <w:rFonts w:hint="eastAsia" w:ascii="宋体" w:hAnsi="宋体"/>
                <w:color w:val="000000"/>
                <w:sz w:val="21"/>
                <w:szCs w:val="21"/>
              </w:rPr>
              <w:t>除草及时，杂草控制在10%以下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21"/>
                <w:szCs w:val="21"/>
              </w:rPr>
            </w:pPr>
            <w:r>
              <w:rPr>
                <w:rFonts w:hint="eastAsia" w:ascii="宋体" w:hAnsi="宋体"/>
                <w:color w:val="000000"/>
                <w:sz w:val="21"/>
                <w:szCs w:val="21"/>
              </w:rPr>
              <w:t>病</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21"/>
                <w:szCs w:val="21"/>
              </w:rPr>
            </w:pPr>
            <w:r>
              <w:rPr>
                <w:rFonts w:hint="eastAsia" w:ascii="宋体" w:hAnsi="宋体"/>
                <w:color w:val="000000"/>
                <w:sz w:val="21"/>
                <w:szCs w:val="21"/>
              </w:rPr>
              <w:t>虫</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color w:val="000000"/>
                <w:sz w:val="21"/>
                <w:szCs w:val="21"/>
              </w:rPr>
            </w:pPr>
            <w:r>
              <w:rPr>
                <w:rFonts w:hint="eastAsia" w:ascii="宋体" w:hAnsi="宋体"/>
                <w:color w:val="000000"/>
                <w:sz w:val="21"/>
                <w:szCs w:val="21"/>
              </w:rPr>
              <w:t>害</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21"/>
                <w:szCs w:val="21"/>
              </w:rPr>
            </w:pP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000000"/>
                <w:sz w:val="21"/>
                <w:szCs w:val="21"/>
              </w:rPr>
            </w:pPr>
            <w:r>
              <w:rPr>
                <w:rFonts w:hint="eastAsia" w:ascii="宋体" w:hAnsi="宋体"/>
                <w:color w:val="000000"/>
                <w:sz w:val="21"/>
                <w:szCs w:val="21"/>
              </w:rPr>
              <w:t>基本无明显病害（整体发病率小于5%）</w:t>
            </w:r>
          </w:p>
        </w:tc>
        <w:tc>
          <w:tcPr>
            <w:tcW w:w="29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21"/>
                <w:szCs w:val="21"/>
              </w:rPr>
            </w:pPr>
            <w:r>
              <w:rPr>
                <w:rFonts w:hint="eastAsia" w:ascii="宋体" w:hAnsi="宋体"/>
                <w:color w:val="000000"/>
                <w:sz w:val="21"/>
                <w:szCs w:val="21"/>
              </w:rPr>
              <w:t>无明显病害（整体发病率小于10%）</w:t>
            </w:r>
          </w:p>
        </w:tc>
        <w:tc>
          <w:tcPr>
            <w:tcW w:w="24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000000"/>
                <w:sz w:val="21"/>
                <w:szCs w:val="21"/>
              </w:rPr>
            </w:pPr>
            <w:r>
              <w:rPr>
                <w:rFonts w:hint="eastAsia" w:ascii="宋体" w:hAnsi="宋体"/>
                <w:color w:val="000000"/>
                <w:sz w:val="21"/>
                <w:szCs w:val="21"/>
              </w:rPr>
              <w:t>无明显病害（整体发病率小于15%）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21"/>
                <w:szCs w:val="21"/>
              </w:rPr>
            </w:pP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000000"/>
                <w:sz w:val="21"/>
                <w:szCs w:val="21"/>
              </w:rPr>
            </w:pPr>
            <w:r>
              <w:rPr>
                <w:rFonts w:hint="eastAsia" w:ascii="宋体" w:hAnsi="宋体"/>
                <w:color w:val="000000"/>
                <w:sz w:val="21"/>
                <w:szCs w:val="21"/>
              </w:rPr>
              <w:t>食叶性害虫危害的叶片每株小于5%；刺吸性害虫危害的叶片每株小于10%；无蛀干性害虫危害；地下害虫基本无危害（整体株危害率≤3%，危害少于0.3只/100cm²）。</w:t>
            </w:r>
          </w:p>
        </w:tc>
        <w:tc>
          <w:tcPr>
            <w:tcW w:w="29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21"/>
                <w:szCs w:val="21"/>
              </w:rPr>
            </w:pPr>
            <w:r>
              <w:rPr>
                <w:rFonts w:hint="eastAsia" w:ascii="宋体" w:hAnsi="宋体"/>
                <w:color w:val="000000"/>
                <w:sz w:val="21"/>
                <w:szCs w:val="21"/>
              </w:rPr>
              <w:t>食叶性害虫危害的叶片每株小于10%；刺吸性害虫危害的叶片每株小于20%；蛀干性害虫危害率小于5%。地下害虫基本无危害（整体株危害率≤5%，危害小于0.5只/100cm²）。</w:t>
            </w:r>
          </w:p>
        </w:tc>
        <w:tc>
          <w:tcPr>
            <w:tcW w:w="24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000000"/>
                <w:sz w:val="21"/>
                <w:szCs w:val="21"/>
              </w:rPr>
            </w:pPr>
            <w:r>
              <w:rPr>
                <w:rFonts w:hint="eastAsia" w:ascii="宋体" w:hAnsi="宋体"/>
                <w:color w:val="000000"/>
                <w:sz w:val="21"/>
                <w:szCs w:val="21"/>
              </w:rPr>
              <w:t>食叶性害虫危害的叶片每株小于15%；刺吸性害虫危害的叶片每株小于30%；蛀干性害虫危害率小于10%。地下害虫基本无危害（整体株危害率≤10%，危害少于1只/100cm²）。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133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21"/>
                <w:szCs w:val="21"/>
              </w:rPr>
            </w:pPr>
            <w:r>
              <w:rPr>
                <w:rFonts w:hint="eastAsia" w:ascii="宋体" w:hAnsi="宋体"/>
                <w:color w:val="000000"/>
                <w:sz w:val="21"/>
                <w:szCs w:val="21"/>
              </w:rPr>
              <w:t>草坪</w:t>
            </w: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olor w:val="000000"/>
                <w:sz w:val="21"/>
                <w:szCs w:val="21"/>
                <w:lang w:eastAsia="zh-CN"/>
              </w:rPr>
            </w:pPr>
            <w:r>
              <w:rPr>
                <w:rFonts w:hint="eastAsia" w:ascii="宋体" w:hAnsi="宋体"/>
                <w:color w:val="000000"/>
                <w:sz w:val="21"/>
                <w:szCs w:val="21"/>
              </w:rPr>
              <w:t>草种纯正，无空秃，草坪覆盖率应大于95%</w:t>
            </w:r>
            <w:r>
              <w:rPr>
                <w:rFonts w:hint="eastAsia" w:ascii="宋体" w:hAnsi="宋体"/>
                <w:color w:val="000000"/>
                <w:sz w:val="21"/>
                <w:szCs w:val="21"/>
                <w:lang w:eastAsia="zh-CN"/>
              </w:rPr>
              <w:t>。</w:t>
            </w:r>
          </w:p>
        </w:tc>
        <w:tc>
          <w:tcPr>
            <w:tcW w:w="29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000000"/>
                <w:sz w:val="21"/>
                <w:szCs w:val="21"/>
              </w:rPr>
            </w:pPr>
            <w:r>
              <w:rPr>
                <w:rFonts w:hint="eastAsia" w:ascii="宋体" w:hAnsi="宋体"/>
                <w:color w:val="000000"/>
                <w:sz w:val="21"/>
                <w:szCs w:val="21"/>
              </w:rPr>
              <w:t>草种基本纯正，草坪覆盖率应大于95%，中心区不得有空秃现象。</w:t>
            </w:r>
          </w:p>
        </w:tc>
        <w:tc>
          <w:tcPr>
            <w:tcW w:w="24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000000"/>
                <w:sz w:val="21"/>
                <w:szCs w:val="21"/>
              </w:rPr>
            </w:pPr>
            <w:r>
              <w:rPr>
                <w:rFonts w:hint="eastAsia" w:ascii="宋体" w:hAnsi="宋体"/>
                <w:color w:val="000000"/>
                <w:sz w:val="21"/>
                <w:szCs w:val="21"/>
              </w:rPr>
              <w:t>草种基本纯正，草坪覆盖率应大于90%，中心区不得有空秃现象。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33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21"/>
                <w:szCs w:val="21"/>
              </w:rPr>
            </w:pPr>
            <w:r>
              <w:rPr>
                <w:rFonts w:hint="eastAsia" w:ascii="宋体" w:hAnsi="宋体"/>
                <w:color w:val="000000"/>
                <w:sz w:val="21"/>
                <w:szCs w:val="21"/>
              </w:rPr>
              <w:t>设施、卫生</w:t>
            </w: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000000"/>
                <w:sz w:val="21"/>
                <w:szCs w:val="21"/>
              </w:rPr>
            </w:pPr>
            <w:r>
              <w:rPr>
                <w:rFonts w:hint="eastAsia" w:ascii="宋体" w:hAnsi="宋体"/>
                <w:color w:val="000000"/>
                <w:sz w:val="21"/>
                <w:szCs w:val="21"/>
              </w:rPr>
              <w:t>设施完好，卫生整洁。</w:t>
            </w:r>
          </w:p>
        </w:tc>
        <w:tc>
          <w:tcPr>
            <w:tcW w:w="29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000000"/>
                <w:sz w:val="21"/>
                <w:szCs w:val="21"/>
              </w:rPr>
            </w:pPr>
            <w:r>
              <w:rPr>
                <w:rFonts w:hint="eastAsia" w:ascii="宋体" w:hAnsi="宋体"/>
                <w:color w:val="000000"/>
                <w:sz w:val="21"/>
                <w:szCs w:val="21"/>
              </w:rPr>
              <w:t>设施基本完好，卫生整洁。</w:t>
            </w:r>
          </w:p>
        </w:tc>
        <w:tc>
          <w:tcPr>
            <w:tcW w:w="24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000000"/>
                <w:sz w:val="21"/>
                <w:szCs w:val="21"/>
              </w:rPr>
            </w:pPr>
            <w:r>
              <w:rPr>
                <w:rFonts w:hint="eastAsia" w:ascii="宋体" w:hAnsi="宋体"/>
                <w:color w:val="000000"/>
                <w:sz w:val="21"/>
                <w:szCs w:val="21"/>
              </w:rPr>
              <w:t>有必要设施，无垃圾。</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b/>
          <w:color w:val="000000"/>
          <w:sz w:val="21"/>
          <w:szCs w:val="21"/>
        </w:rPr>
      </w:pPr>
      <w:r>
        <w:rPr>
          <w:rFonts w:hint="eastAsia" w:ascii="宋体" w:hAnsi="宋体"/>
          <w:b/>
          <w:color w:val="000000"/>
          <w:sz w:val="21"/>
          <w:szCs w:val="21"/>
        </w:rPr>
        <w:t>3、社区</w:t>
      </w:r>
      <w:r>
        <w:rPr>
          <w:rFonts w:hint="eastAsia" w:ascii="宋体" w:hAnsi="宋体"/>
          <w:b/>
          <w:color w:val="000000"/>
          <w:sz w:val="21"/>
          <w:szCs w:val="21"/>
          <w:lang w:eastAsia="zh-CN"/>
        </w:rPr>
        <w:t>绿地养护</w:t>
      </w:r>
      <w:r>
        <w:rPr>
          <w:rFonts w:hint="eastAsia" w:ascii="宋体" w:hAnsi="宋体"/>
          <w:b/>
          <w:color w:val="000000"/>
          <w:sz w:val="21"/>
          <w:szCs w:val="21"/>
        </w:rPr>
        <w:t>参照公园绿地三级标准。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b/>
          <w:color w:val="000000"/>
          <w:sz w:val="21"/>
          <w:szCs w:val="21"/>
        </w:rPr>
      </w:pPr>
      <w:r>
        <w:rPr>
          <w:rFonts w:hint="eastAsia" w:ascii="宋体" w:hAnsi="宋体"/>
          <w:b/>
          <w:color w:val="000000"/>
          <w:sz w:val="21"/>
          <w:szCs w:val="21"/>
        </w:rPr>
        <w:t>4、道路绿化带养护标准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b/>
          <w:color w:val="000000"/>
          <w:sz w:val="21"/>
          <w:szCs w:val="21"/>
        </w:rPr>
      </w:pPr>
      <w:r>
        <w:rPr>
          <w:rFonts w:hint="eastAsia" w:ascii="宋体" w:hAnsi="宋体"/>
          <w:b/>
          <w:color w:val="000000"/>
          <w:sz w:val="21"/>
          <w:szCs w:val="21"/>
        </w:rPr>
        <w:t>4.1总体标准：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olor w:val="000000"/>
          <w:sz w:val="21"/>
          <w:szCs w:val="21"/>
        </w:rPr>
      </w:pPr>
      <w:r>
        <w:rPr>
          <w:rFonts w:hint="eastAsia" w:ascii="宋体" w:hAnsi="宋体"/>
          <w:color w:val="000000"/>
          <w:sz w:val="21"/>
          <w:szCs w:val="21"/>
        </w:rPr>
        <w:t>指道路</w:t>
      </w:r>
      <w:r>
        <w:rPr>
          <w:rFonts w:hint="eastAsia" w:ascii="宋体" w:hAnsi="宋体"/>
          <w:color w:val="000000"/>
          <w:sz w:val="21"/>
          <w:szCs w:val="21"/>
          <w:lang w:eastAsia="zh-CN"/>
        </w:rPr>
        <w:t>绿地养护</w:t>
      </w:r>
      <w:r>
        <w:rPr>
          <w:rFonts w:hint="eastAsia" w:ascii="宋体" w:hAnsi="宋体"/>
          <w:color w:val="000000"/>
          <w:sz w:val="21"/>
          <w:szCs w:val="21"/>
        </w:rPr>
        <w:t>的整体质量，内容有植物养护、设施维护、土肥水标准、病虫害防治标准及管理标准。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b/>
          <w:color w:val="000000"/>
          <w:sz w:val="21"/>
          <w:szCs w:val="21"/>
        </w:rPr>
      </w:pPr>
      <w:r>
        <w:rPr>
          <w:rFonts w:hint="eastAsia" w:ascii="宋体" w:hAnsi="宋体"/>
          <w:b/>
          <w:color w:val="000000"/>
          <w:sz w:val="21"/>
          <w:szCs w:val="21"/>
        </w:rPr>
        <w:t>4.1.1植物养护：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000000"/>
          <w:sz w:val="21"/>
          <w:szCs w:val="21"/>
        </w:rPr>
      </w:pPr>
      <w:r>
        <w:rPr>
          <w:rFonts w:hint="eastAsia" w:ascii="宋体" w:hAnsi="宋体"/>
          <w:color w:val="000000"/>
          <w:sz w:val="21"/>
          <w:szCs w:val="21"/>
        </w:rPr>
        <w:t>按道路绿地的立地条件，对植物进行特殊养护、精心养护，使植物健康生长，具有良好的道路景观。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000000"/>
          <w:sz w:val="21"/>
          <w:szCs w:val="21"/>
        </w:rPr>
      </w:pPr>
      <w:r>
        <w:rPr>
          <w:rFonts w:hint="eastAsia" w:ascii="宋体" w:hAnsi="宋体"/>
          <w:color w:val="000000"/>
          <w:sz w:val="21"/>
          <w:szCs w:val="21"/>
        </w:rPr>
        <w:t>4.1.1.1采用修剪等特殊手法，控制植物高度，植物高度不得影响交通视线。</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000000"/>
          <w:sz w:val="21"/>
          <w:szCs w:val="21"/>
        </w:rPr>
      </w:pPr>
      <w:r>
        <w:rPr>
          <w:rFonts w:hint="eastAsia" w:ascii="宋体" w:hAnsi="宋体"/>
          <w:color w:val="000000"/>
          <w:sz w:val="21"/>
          <w:szCs w:val="21"/>
        </w:rPr>
        <w:t>4.1.1.2绿篱及色带轮廓清楚，线条整齐，外援面平整。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000000"/>
          <w:sz w:val="21"/>
          <w:szCs w:val="21"/>
        </w:rPr>
      </w:pPr>
      <w:r>
        <w:rPr>
          <w:rFonts w:hint="eastAsia" w:ascii="宋体" w:hAnsi="宋体"/>
          <w:color w:val="000000"/>
          <w:sz w:val="21"/>
          <w:szCs w:val="21"/>
        </w:rPr>
        <w:t>4.1.1.3特殊地段的景观应按设计精心养护，形成有特色的植物景观。整形植物必须及时修剪保持形态，悬垂植物生长健壮，整体效果好。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000000"/>
          <w:sz w:val="21"/>
          <w:szCs w:val="21"/>
        </w:rPr>
      </w:pPr>
      <w:r>
        <w:rPr>
          <w:rFonts w:hint="eastAsia" w:ascii="宋体" w:hAnsi="宋体"/>
          <w:color w:val="000000"/>
          <w:sz w:val="21"/>
          <w:szCs w:val="21"/>
        </w:rPr>
        <w:t>4.1.1.4花灌木应按其开花习性修剪、花期见花，树形自然，高度适中、内膛不乱。</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000000"/>
          <w:sz w:val="21"/>
          <w:szCs w:val="21"/>
        </w:rPr>
      </w:pPr>
      <w:r>
        <w:rPr>
          <w:rFonts w:hint="eastAsia" w:ascii="宋体" w:hAnsi="宋体"/>
          <w:color w:val="000000"/>
          <w:sz w:val="21"/>
          <w:szCs w:val="21"/>
        </w:rPr>
        <w:t>4.1.1.5花卉花期整齐，株行距适宜，无空秃、色彩效果好。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000000"/>
          <w:sz w:val="21"/>
          <w:szCs w:val="21"/>
        </w:rPr>
      </w:pPr>
      <w:r>
        <w:rPr>
          <w:rFonts w:hint="eastAsia" w:ascii="宋体" w:hAnsi="宋体"/>
          <w:color w:val="000000"/>
          <w:sz w:val="21"/>
          <w:szCs w:val="21"/>
        </w:rPr>
        <w:t>4.1.1.6绿地必须无裸露，可种植地被植物或草。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000000"/>
          <w:sz w:val="21"/>
          <w:szCs w:val="21"/>
        </w:rPr>
      </w:pPr>
      <w:r>
        <w:rPr>
          <w:rFonts w:hint="eastAsia" w:ascii="宋体" w:hAnsi="宋体"/>
          <w:color w:val="000000"/>
          <w:sz w:val="21"/>
          <w:szCs w:val="21"/>
        </w:rPr>
        <w:t>4.1.1.7绿地内无枯枝残叶、无杂草，整洁无垃圾。植物叶面无陈旧积尘。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000000"/>
          <w:sz w:val="21"/>
          <w:szCs w:val="21"/>
        </w:rPr>
      </w:pPr>
      <w:r>
        <w:rPr>
          <w:rFonts w:hint="eastAsia" w:ascii="宋体" w:hAnsi="宋体"/>
          <w:color w:val="000000"/>
          <w:sz w:val="21"/>
          <w:szCs w:val="21"/>
        </w:rPr>
        <w:t>4.1.1.8树木存活率：新栽乔木存活率95%以上，乔木保存活率100%。无死株、无缺株。</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000000"/>
          <w:sz w:val="21"/>
          <w:szCs w:val="21"/>
        </w:rPr>
      </w:pPr>
      <w:r>
        <w:rPr>
          <w:rFonts w:hint="eastAsia" w:ascii="宋体" w:hAnsi="宋体"/>
          <w:color w:val="000000"/>
          <w:sz w:val="21"/>
          <w:szCs w:val="21"/>
        </w:rPr>
        <w:t>4.1.1.9植株树冠丰满、完整、茂盛，骨架均匀、树干挺直，具有一定的遮荫及观赏效果。叶片正常，在正常条件下不黄叶，不焦叶，不卷叶，不落叶。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b/>
          <w:color w:val="000000"/>
          <w:sz w:val="21"/>
          <w:szCs w:val="21"/>
        </w:rPr>
      </w:pPr>
      <w:r>
        <w:rPr>
          <w:rFonts w:hint="eastAsia" w:ascii="宋体" w:hAnsi="宋体"/>
          <w:b/>
          <w:color w:val="000000"/>
          <w:sz w:val="21"/>
          <w:szCs w:val="21"/>
        </w:rPr>
        <w:t>4.1.2设施维护：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000000"/>
          <w:sz w:val="21"/>
          <w:szCs w:val="21"/>
        </w:rPr>
      </w:pPr>
      <w:r>
        <w:rPr>
          <w:rFonts w:hint="eastAsia" w:ascii="宋体" w:hAnsi="宋体"/>
          <w:color w:val="000000"/>
          <w:sz w:val="21"/>
          <w:szCs w:val="21"/>
        </w:rPr>
        <w:t>4.1.2.1护栏、侧石、小品喷灌等设施及辅助设施（包括支撑物和悬挂容器）必须安全、完好、整洁、美观。如有损坏，须及时修复。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000000"/>
          <w:sz w:val="21"/>
          <w:szCs w:val="21"/>
        </w:rPr>
      </w:pPr>
      <w:r>
        <w:rPr>
          <w:rFonts w:hint="eastAsia" w:ascii="宋体" w:hAnsi="宋体"/>
          <w:color w:val="000000"/>
          <w:sz w:val="21"/>
          <w:szCs w:val="21"/>
        </w:rPr>
        <w:t>4.1.2.2树穴有侧石，有平整盖板或种植地被植物，黄土不裸露。</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b/>
          <w:color w:val="000000"/>
          <w:sz w:val="21"/>
          <w:szCs w:val="21"/>
        </w:rPr>
      </w:pPr>
      <w:r>
        <w:rPr>
          <w:rFonts w:hint="eastAsia" w:ascii="宋体" w:hAnsi="宋体"/>
          <w:b/>
          <w:color w:val="000000"/>
          <w:sz w:val="21"/>
          <w:szCs w:val="21"/>
        </w:rPr>
        <w:t>4.1.3土肥、水标准：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000000"/>
          <w:sz w:val="21"/>
          <w:szCs w:val="21"/>
        </w:rPr>
      </w:pPr>
      <w:r>
        <w:rPr>
          <w:rFonts w:hint="eastAsia" w:ascii="宋体" w:hAnsi="宋体"/>
          <w:color w:val="000000"/>
          <w:sz w:val="21"/>
          <w:szCs w:val="21"/>
        </w:rPr>
        <w:t>4.1.3.1土壤疏松，无积水，种植土低于侧石上沿3cm；充分利用有机肥，也可用复合肥，增强土壤肥力。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000000"/>
          <w:sz w:val="21"/>
          <w:szCs w:val="21"/>
        </w:rPr>
      </w:pPr>
      <w:r>
        <w:rPr>
          <w:rFonts w:hint="eastAsia" w:ascii="宋体" w:hAnsi="宋体"/>
          <w:color w:val="000000"/>
          <w:sz w:val="21"/>
          <w:szCs w:val="21"/>
        </w:rPr>
        <w:t>4.1.3.2绿地内有植物除草花外，年施肥二次，有机肥和无机肥交替使用，改善土壤板结状况。生长期宜用无机肥，休眠期宜用有机肥。施肥结合中耕（松土）除草，草花更换前施基肥。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000000"/>
          <w:sz w:val="21"/>
          <w:szCs w:val="21"/>
        </w:rPr>
      </w:pPr>
      <w:r>
        <w:rPr>
          <w:rFonts w:hint="eastAsia" w:ascii="宋体" w:hAnsi="宋体"/>
          <w:color w:val="000000"/>
          <w:sz w:val="21"/>
          <w:szCs w:val="21"/>
        </w:rPr>
        <w:t>4.1.3.3高温干旱天气应浇水保湿。道路绿地夏冬季浇水应注意不要让水溢出，避免造成路面污泥水溢流。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b/>
          <w:color w:val="000000"/>
          <w:sz w:val="21"/>
          <w:szCs w:val="21"/>
        </w:rPr>
      </w:pPr>
      <w:r>
        <w:rPr>
          <w:rFonts w:hint="eastAsia" w:ascii="宋体" w:hAnsi="宋体"/>
          <w:b/>
          <w:color w:val="000000"/>
          <w:sz w:val="21"/>
          <w:szCs w:val="21"/>
        </w:rPr>
        <w:t>4.1.4病虫害防治标准：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000000"/>
          <w:sz w:val="21"/>
          <w:szCs w:val="21"/>
        </w:rPr>
      </w:pPr>
      <w:r>
        <w:rPr>
          <w:rFonts w:hint="eastAsia" w:ascii="宋体" w:hAnsi="宋体"/>
          <w:color w:val="000000"/>
          <w:sz w:val="21"/>
          <w:szCs w:val="21"/>
        </w:rPr>
        <w:t>控制在以不影响观赏效果的危害程度之内。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b/>
          <w:color w:val="000000"/>
          <w:sz w:val="21"/>
          <w:szCs w:val="21"/>
        </w:rPr>
      </w:pPr>
      <w:r>
        <w:rPr>
          <w:rFonts w:hint="eastAsia" w:ascii="宋体" w:hAnsi="宋体"/>
          <w:b/>
          <w:color w:val="000000"/>
          <w:sz w:val="21"/>
          <w:szCs w:val="21"/>
        </w:rPr>
        <w:t>4.1.5管理标准：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000000"/>
          <w:sz w:val="21"/>
          <w:szCs w:val="21"/>
        </w:rPr>
      </w:pPr>
      <w:r>
        <w:rPr>
          <w:rFonts w:hint="eastAsia" w:ascii="宋体" w:hAnsi="宋体"/>
          <w:color w:val="000000"/>
          <w:sz w:val="21"/>
          <w:szCs w:val="21"/>
        </w:rPr>
        <w:t>4.1.5.1道路</w:t>
      </w:r>
      <w:r>
        <w:rPr>
          <w:rFonts w:hint="eastAsia" w:ascii="宋体" w:hAnsi="宋体"/>
          <w:color w:val="000000"/>
          <w:sz w:val="21"/>
          <w:szCs w:val="21"/>
          <w:lang w:eastAsia="zh-CN"/>
        </w:rPr>
        <w:t>绿地养护</w:t>
      </w:r>
      <w:r>
        <w:rPr>
          <w:rFonts w:hint="eastAsia" w:ascii="宋体" w:hAnsi="宋体"/>
          <w:color w:val="000000"/>
          <w:sz w:val="21"/>
          <w:szCs w:val="21"/>
        </w:rPr>
        <w:t>作业必须设置警示区及警示牌，穿着有反光条的工作服作业，做到文明作业，尽量减少对行车的干扰。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000000"/>
          <w:sz w:val="21"/>
          <w:szCs w:val="21"/>
        </w:rPr>
      </w:pPr>
      <w:r>
        <w:rPr>
          <w:rFonts w:hint="eastAsia" w:ascii="宋体" w:hAnsi="宋体"/>
          <w:color w:val="000000"/>
          <w:sz w:val="21"/>
          <w:szCs w:val="21"/>
        </w:rPr>
        <w:t>4.1.5.2道路绿化管理有制度、有计划，工作有台帐。道路绿化地的基础资料、变更情况及时记录入档；工作人员统一着装上岗。</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000000"/>
          <w:sz w:val="21"/>
          <w:szCs w:val="21"/>
        </w:rPr>
      </w:pPr>
      <w:r>
        <w:rPr>
          <w:rFonts w:hint="eastAsia" w:ascii="宋体" w:hAnsi="宋体"/>
          <w:color w:val="000000"/>
          <w:sz w:val="21"/>
          <w:szCs w:val="21"/>
        </w:rPr>
        <w:t>4.1.5.3秩序良好，无乱堆乱放、晾晒衣物现象。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b/>
          <w:color w:val="000000"/>
          <w:sz w:val="21"/>
          <w:szCs w:val="21"/>
        </w:rPr>
      </w:pPr>
      <w:r>
        <w:rPr>
          <w:rFonts w:hint="eastAsia" w:ascii="宋体" w:hAnsi="宋体"/>
          <w:b/>
          <w:color w:val="000000"/>
          <w:sz w:val="21"/>
          <w:szCs w:val="21"/>
        </w:rPr>
        <w:t>4.2具体养护标准：</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2"/>
        <w:gridCol w:w="2700"/>
        <w:gridCol w:w="2863"/>
        <w:gridCol w:w="2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7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b/>
                <w:bCs/>
                <w:color w:val="000000"/>
                <w:sz w:val="21"/>
                <w:szCs w:val="21"/>
              </w:rPr>
            </w:pPr>
            <w:r>
              <w:rPr>
                <w:rFonts w:hint="eastAsia" w:ascii="宋体" w:hAnsi="宋体"/>
                <w:b/>
                <w:bCs/>
                <w:color w:val="000000"/>
                <w:sz w:val="21"/>
                <w:szCs w:val="21"/>
              </w:rPr>
              <w:t>分级标准</w:t>
            </w:r>
          </w:p>
        </w:tc>
        <w:tc>
          <w:tcPr>
            <w:tcW w:w="27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b/>
                <w:bCs/>
                <w:color w:val="000000"/>
                <w:sz w:val="21"/>
                <w:szCs w:val="21"/>
              </w:rPr>
            </w:pPr>
            <w:r>
              <w:rPr>
                <w:rFonts w:hint="eastAsia" w:ascii="宋体" w:hAnsi="宋体"/>
                <w:b/>
                <w:bCs/>
                <w:color w:val="000000"/>
                <w:sz w:val="21"/>
                <w:szCs w:val="21"/>
              </w:rPr>
              <w:t>一级标准</w:t>
            </w:r>
          </w:p>
        </w:tc>
        <w:tc>
          <w:tcPr>
            <w:tcW w:w="28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b/>
                <w:bCs/>
                <w:color w:val="000000"/>
                <w:sz w:val="21"/>
                <w:szCs w:val="21"/>
              </w:rPr>
            </w:pPr>
            <w:r>
              <w:rPr>
                <w:rFonts w:hint="eastAsia" w:ascii="宋体" w:hAnsi="宋体"/>
                <w:b/>
                <w:bCs/>
                <w:color w:val="000000"/>
                <w:sz w:val="21"/>
                <w:szCs w:val="21"/>
              </w:rPr>
              <w:t>二级标准</w:t>
            </w:r>
          </w:p>
        </w:tc>
        <w:tc>
          <w:tcPr>
            <w:tcW w:w="248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b/>
                <w:bCs/>
                <w:color w:val="000000"/>
                <w:sz w:val="21"/>
                <w:szCs w:val="21"/>
              </w:rPr>
            </w:pPr>
            <w:r>
              <w:rPr>
                <w:rFonts w:hint="eastAsia" w:ascii="宋体" w:hAnsi="宋体"/>
                <w:b/>
                <w:bCs/>
                <w:color w:val="000000"/>
                <w:sz w:val="21"/>
                <w:szCs w:val="21"/>
              </w:rPr>
              <w:t>三级标准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7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21"/>
                <w:szCs w:val="21"/>
              </w:rPr>
            </w:pPr>
            <w:r>
              <w:rPr>
                <w:rFonts w:hint="eastAsia" w:ascii="宋体" w:hAnsi="宋体"/>
                <w:color w:val="000000"/>
                <w:sz w:val="21"/>
                <w:szCs w:val="21"/>
              </w:rPr>
              <w:t>生长势</w:t>
            </w:r>
          </w:p>
        </w:tc>
        <w:tc>
          <w:tcPr>
            <w:tcW w:w="27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21"/>
                <w:szCs w:val="21"/>
              </w:rPr>
            </w:pPr>
            <w:r>
              <w:rPr>
                <w:rFonts w:hint="eastAsia" w:ascii="宋体" w:hAnsi="宋体"/>
                <w:color w:val="000000"/>
                <w:sz w:val="21"/>
                <w:szCs w:val="21"/>
              </w:rPr>
              <w:t>好</w:t>
            </w:r>
          </w:p>
        </w:tc>
        <w:tc>
          <w:tcPr>
            <w:tcW w:w="28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21"/>
                <w:szCs w:val="21"/>
              </w:rPr>
            </w:pPr>
            <w:r>
              <w:rPr>
                <w:rFonts w:hint="eastAsia" w:ascii="宋体" w:hAnsi="宋体"/>
                <w:color w:val="000000"/>
                <w:sz w:val="21"/>
                <w:szCs w:val="21"/>
              </w:rPr>
              <w:t>正常</w:t>
            </w:r>
          </w:p>
        </w:tc>
        <w:tc>
          <w:tcPr>
            <w:tcW w:w="248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21"/>
                <w:szCs w:val="21"/>
              </w:rPr>
            </w:pPr>
            <w:r>
              <w:rPr>
                <w:rFonts w:hint="eastAsia" w:ascii="宋体" w:hAnsi="宋体"/>
                <w:color w:val="000000"/>
                <w:sz w:val="21"/>
                <w:szCs w:val="21"/>
              </w:rPr>
              <w:t>基本正常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21"/>
                <w:szCs w:val="21"/>
              </w:rPr>
            </w:pPr>
            <w:r>
              <w:rPr>
                <w:rFonts w:hint="eastAsia" w:ascii="宋体" w:hAnsi="宋体"/>
                <w:color w:val="000000"/>
                <w:sz w:val="21"/>
                <w:szCs w:val="21"/>
              </w:rPr>
              <w:t>叶片</w:t>
            </w:r>
          </w:p>
        </w:tc>
        <w:tc>
          <w:tcPr>
            <w:tcW w:w="27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000000"/>
                <w:sz w:val="21"/>
                <w:szCs w:val="21"/>
              </w:rPr>
            </w:pPr>
            <w:r>
              <w:rPr>
                <w:rFonts w:hint="eastAsia" w:ascii="宋体" w:hAnsi="宋体"/>
                <w:color w:val="000000"/>
                <w:sz w:val="21"/>
                <w:szCs w:val="21"/>
              </w:rPr>
              <w:t>健壮。在正常条件下不黄叶、不焦叶、不卷叶、不落叶。</w:t>
            </w:r>
          </w:p>
        </w:tc>
        <w:tc>
          <w:tcPr>
            <w:tcW w:w="28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000000"/>
                <w:sz w:val="21"/>
                <w:szCs w:val="21"/>
              </w:rPr>
            </w:pPr>
            <w:r>
              <w:rPr>
                <w:rFonts w:hint="eastAsia" w:ascii="宋体" w:hAnsi="宋体"/>
                <w:color w:val="000000"/>
                <w:sz w:val="21"/>
                <w:szCs w:val="21"/>
              </w:rPr>
              <w:t>正常。较严重黄叶、焦叶、卷叶的株树在2%以下。</w:t>
            </w:r>
          </w:p>
        </w:tc>
        <w:tc>
          <w:tcPr>
            <w:tcW w:w="248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000000"/>
                <w:sz w:val="21"/>
                <w:szCs w:val="21"/>
              </w:rPr>
            </w:pPr>
            <w:r>
              <w:rPr>
                <w:rFonts w:hint="eastAsia" w:ascii="宋体" w:hAnsi="宋体"/>
                <w:color w:val="000000"/>
                <w:sz w:val="21"/>
                <w:szCs w:val="21"/>
              </w:rPr>
              <w:t>基本正常。较严重黄叶、焦叶、卷叶的株树在10%以下。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27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21"/>
                <w:szCs w:val="21"/>
              </w:rPr>
            </w:pPr>
            <w:r>
              <w:rPr>
                <w:rFonts w:hint="eastAsia" w:ascii="宋体" w:hAnsi="宋体"/>
                <w:color w:val="000000"/>
                <w:sz w:val="21"/>
                <w:szCs w:val="21"/>
              </w:rPr>
              <w:t>枝干</w:t>
            </w:r>
          </w:p>
        </w:tc>
        <w:tc>
          <w:tcPr>
            <w:tcW w:w="27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21"/>
                <w:szCs w:val="21"/>
              </w:rPr>
            </w:pPr>
            <w:r>
              <w:rPr>
                <w:rFonts w:hint="eastAsia" w:ascii="宋体" w:hAnsi="宋体"/>
                <w:color w:val="000000"/>
                <w:sz w:val="21"/>
                <w:szCs w:val="21"/>
              </w:rPr>
              <w:t>健壮，无明显枯枝死杈。</w:t>
            </w:r>
          </w:p>
        </w:tc>
        <w:tc>
          <w:tcPr>
            <w:tcW w:w="28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000000"/>
                <w:sz w:val="21"/>
                <w:szCs w:val="21"/>
              </w:rPr>
            </w:pPr>
            <w:r>
              <w:rPr>
                <w:rFonts w:hint="eastAsia" w:ascii="宋体" w:hAnsi="宋体"/>
                <w:color w:val="000000"/>
                <w:sz w:val="21"/>
                <w:szCs w:val="21"/>
              </w:rPr>
              <w:t>正常，无明显枯枝死杈。</w:t>
            </w:r>
          </w:p>
        </w:tc>
        <w:tc>
          <w:tcPr>
            <w:tcW w:w="248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21"/>
                <w:szCs w:val="21"/>
              </w:rPr>
            </w:pPr>
            <w:r>
              <w:rPr>
                <w:rFonts w:hint="eastAsia" w:ascii="宋体" w:hAnsi="宋体"/>
                <w:color w:val="000000"/>
                <w:sz w:val="21"/>
                <w:szCs w:val="21"/>
              </w:rPr>
              <w:t>基本正常。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21"/>
                <w:szCs w:val="21"/>
              </w:rPr>
            </w:pPr>
            <w:r>
              <w:rPr>
                <w:rFonts w:hint="eastAsia" w:ascii="宋体" w:hAnsi="宋体"/>
                <w:color w:val="000000"/>
                <w:sz w:val="21"/>
                <w:szCs w:val="21"/>
              </w:rPr>
              <w:t>树冠</w:t>
            </w:r>
          </w:p>
        </w:tc>
        <w:tc>
          <w:tcPr>
            <w:tcW w:w="27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21"/>
                <w:szCs w:val="21"/>
              </w:rPr>
            </w:pPr>
            <w:r>
              <w:rPr>
                <w:rFonts w:hint="eastAsia" w:ascii="宋体" w:hAnsi="宋体"/>
                <w:color w:val="000000"/>
                <w:sz w:val="21"/>
                <w:szCs w:val="21"/>
              </w:rPr>
              <w:t>完整美观，分枝点合适，内膛不乱，通风透光。</w:t>
            </w:r>
          </w:p>
        </w:tc>
        <w:tc>
          <w:tcPr>
            <w:tcW w:w="28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21"/>
                <w:szCs w:val="21"/>
              </w:rPr>
            </w:pPr>
            <w:r>
              <w:rPr>
                <w:rFonts w:hint="eastAsia" w:ascii="宋体" w:hAnsi="宋体"/>
                <w:color w:val="000000"/>
                <w:sz w:val="21"/>
                <w:szCs w:val="21"/>
              </w:rPr>
              <w:t>基本完整，主侧枝分布均匀，通风透光。</w:t>
            </w:r>
          </w:p>
        </w:tc>
        <w:tc>
          <w:tcPr>
            <w:tcW w:w="248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21"/>
                <w:szCs w:val="21"/>
              </w:rPr>
            </w:pPr>
            <w:r>
              <w:rPr>
                <w:rFonts w:hint="eastAsia" w:ascii="宋体" w:hAnsi="宋体"/>
                <w:color w:val="000000"/>
                <w:sz w:val="21"/>
                <w:szCs w:val="21"/>
              </w:rPr>
              <w:t>90%以上的树冠基本完整，有绿化效果。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21"/>
                <w:szCs w:val="21"/>
              </w:rPr>
            </w:pPr>
            <w:r>
              <w:rPr>
                <w:rFonts w:hint="eastAsia" w:ascii="宋体" w:hAnsi="宋体"/>
                <w:color w:val="000000"/>
                <w:sz w:val="21"/>
                <w:szCs w:val="21"/>
              </w:rPr>
              <w:t>树穴</w:t>
            </w:r>
          </w:p>
        </w:tc>
        <w:tc>
          <w:tcPr>
            <w:tcW w:w="27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000000"/>
                <w:sz w:val="21"/>
                <w:szCs w:val="21"/>
              </w:rPr>
            </w:pPr>
            <w:r>
              <w:rPr>
                <w:rFonts w:hint="eastAsia" w:ascii="宋体" w:hAnsi="宋体"/>
                <w:color w:val="000000"/>
                <w:sz w:val="21"/>
                <w:szCs w:val="21"/>
              </w:rPr>
              <w:t>有侧石，有平整盖板或种植地被植物，黄土不裸露。</w:t>
            </w:r>
          </w:p>
        </w:tc>
        <w:tc>
          <w:tcPr>
            <w:tcW w:w="28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21"/>
                <w:szCs w:val="21"/>
              </w:rPr>
            </w:pPr>
            <w:r>
              <w:rPr>
                <w:rFonts w:hint="eastAsia" w:ascii="宋体" w:hAnsi="宋体"/>
                <w:color w:val="000000"/>
                <w:sz w:val="21"/>
                <w:szCs w:val="21"/>
              </w:rPr>
              <w:t>有平整盖板或种植地被植物，黄土不裸露。</w:t>
            </w:r>
          </w:p>
        </w:tc>
        <w:tc>
          <w:tcPr>
            <w:tcW w:w="248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21"/>
                <w:szCs w:val="21"/>
              </w:rPr>
            </w:pPr>
            <w:r>
              <w:rPr>
                <w:rFonts w:hint="eastAsia" w:ascii="宋体" w:hAnsi="宋体"/>
                <w:color w:val="000000"/>
                <w:sz w:val="21"/>
                <w:szCs w:val="21"/>
              </w:rPr>
              <w:t>有姣完整的覆盖。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21"/>
                <w:szCs w:val="21"/>
              </w:rPr>
            </w:pPr>
            <w:r>
              <w:rPr>
                <w:rFonts w:hint="eastAsia" w:ascii="宋体" w:hAnsi="宋体"/>
                <w:color w:val="000000"/>
                <w:sz w:val="21"/>
                <w:szCs w:val="21"/>
              </w:rPr>
              <w:t>其他</w:t>
            </w:r>
          </w:p>
        </w:tc>
        <w:tc>
          <w:tcPr>
            <w:tcW w:w="27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000000"/>
                <w:sz w:val="21"/>
                <w:szCs w:val="21"/>
              </w:rPr>
            </w:pPr>
            <w:r>
              <w:rPr>
                <w:rFonts w:hint="eastAsia" w:ascii="宋体" w:hAnsi="宋体"/>
                <w:color w:val="000000"/>
                <w:sz w:val="21"/>
                <w:szCs w:val="21"/>
              </w:rPr>
              <w:t>无断桩、坏桩、桩位扎缚规范，有防台措施。</w:t>
            </w:r>
          </w:p>
        </w:tc>
        <w:tc>
          <w:tcPr>
            <w:tcW w:w="28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000000"/>
                <w:sz w:val="21"/>
                <w:szCs w:val="21"/>
              </w:rPr>
            </w:pPr>
            <w:r>
              <w:rPr>
                <w:rFonts w:hint="eastAsia" w:ascii="宋体" w:hAnsi="宋体"/>
                <w:color w:val="000000"/>
                <w:sz w:val="21"/>
                <w:szCs w:val="21"/>
              </w:rPr>
              <w:t>基本无断桩、坏桩、桩位扎缚有效，有一定的防台措施。</w:t>
            </w:r>
          </w:p>
        </w:tc>
        <w:tc>
          <w:tcPr>
            <w:tcW w:w="248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000000"/>
                <w:sz w:val="21"/>
                <w:szCs w:val="21"/>
              </w:rPr>
            </w:pPr>
            <w:r>
              <w:rPr>
                <w:rFonts w:hint="eastAsia" w:ascii="宋体" w:hAnsi="宋体"/>
                <w:color w:val="000000"/>
                <w:sz w:val="21"/>
                <w:szCs w:val="21"/>
              </w:rPr>
              <w:t>有一定的防台措施。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21"/>
                <w:szCs w:val="21"/>
              </w:rPr>
            </w:pPr>
            <w:r>
              <w:rPr>
                <w:rFonts w:hint="eastAsia" w:ascii="宋体" w:hAnsi="宋体"/>
                <w:color w:val="000000"/>
                <w:sz w:val="21"/>
                <w:szCs w:val="21"/>
              </w:rPr>
              <w:t>病虫害</w:t>
            </w:r>
          </w:p>
        </w:tc>
        <w:tc>
          <w:tcPr>
            <w:tcW w:w="27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000000"/>
                <w:sz w:val="21"/>
                <w:szCs w:val="21"/>
              </w:rPr>
            </w:pPr>
            <w:r>
              <w:rPr>
                <w:rFonts w:hint="eastAsia" w:ascii="宋体" w:hAnsi="宋体"/>
                <w:color w:val="000000"/>
                <w:sz w:val="21"/>
                <w:szCs w:val="21"/>
              </w:rPr>
              <w:t>基本无明显病害（整体发病率小于5%）</w:t>
            </w:r>
          </w:p>
        </w:tc>
        <w:tc>
          <w:tcPr>
            <w:tcW w:w="28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21"/>
                <w:szCs w:val="21"/>
              </w:rPr>
            </w:pPr>
            <w:r>
              <w:rPr>
                <w:rFonts w:hint="eastAsia" w:ascii="宋体" w:hAnsi="宋体"/>
                <w:color w:val="000000"/>
                <w:sz w:val="21"/>
                <w:szCs w:val="21"/>
              </w:rPr>
              <w:t>无明显病害（整体发病率小于10%）</w:t>
            </w:r>
          </w:p>
        </w:tc>
        <w:tc>
          <w:tcPr>
            <w:tcW w:w="248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000000"/>
                <w:sz w:val="21"/>
                <w:szCs w:val="21"/>
              </w:rPr>
            </w:pPr>
            <w:r>
              <w:rPr>
                <w:rFonts w:hint="eastAsia" w:ascii="宋体" w:hAnsi="宋体"/>
                <w:color w:val="000000"/>
                <w:sz w:val="21"/>
                <w:szCs w:val="21"/>
              </w:rPr>
              <w:t>无明显病害（整体发病率小于15%）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21"/>
                <w:szCs w:val="21"/>
              </w:rPr>
            </w:pPr>
          </w:p>
        </w:tc>
        <w:tc>
          <w:tcPr>
            <w:tcW w:w="27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000000"/>
                <w:sz w:val="21"/>
                <w:szCs w:val="21"/>
              </w:rPr>
            </w:pPr>
            <w:r>
              <w:rPr>
                <w:rFonts w:hint="eastAsia" w:ascii="宋体" w:hAnsi="宋体"/>
                <w:color w:val="000000"/>
                <w:sz w:val="21"/>
                <w:szCs w:val="21"/>
              </w:rPr>
              <w:t>食叶性害虫危害的叶片每株小于5%；刺吸性害虫危害的叶片每株小于10%；无蛀干性害虫危害；地下害虫基本无危害（整体株危害率≤3%，危害少于0.3只/100cm²）。</w:t>
            </w:r>
          </w:p>
        </w:tc>
        <w:tc>
          <w:tcPr>
            <w:tcW w:w="28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21"/>
                <w:szCs w:val="21"/>
              </w:rPr>
            </w:pPr>
            <w:r>
              <w:rPr>
                <w:rFonts w:hint="eastAsia" w:ascii="宋体" w:hAnsi="宋体"/>
                <w:color w:val="000000"/>
                <w:sz w:val="21"/>
                <w:szCs w:val="21"/>
              </w:rPr>
              <w:t>食叶性害虫危害的叶片每株小于10%；刺吸性害虫危害的叶片每株小于20%；蛀干性害虫危害率小于5%。地下害虫基本无危害（整体株危害率≤5%，危害小于0.5只/100cm²）。</w:t>
            </w:r>
          </w:p>
        </w:tc>
        <w:tc>
          <w:tcPr>
            <w:tcW w:w="248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000000"/>
                <w:sz w:val="21"/>
                <w:szCs w:val="21"/>
              </w:rPr>
            </w:pPr>
            <w:r>
              <w:rPr>
                <w:rFonts w:hint="eastAsia" w:ascii="宋体" w:hAnsi="宋体"/>
                <w:color w:val="000000"/>
                <w:sz w:val="21"/>
                <w:szCs w:val="21"/>
              </w:rPr>
              <w:t>食叶性害虫危害的叶片每株小于15%；刺吸性害虫危害的叶片每株小于30%；蛀干性害虫危害率小于10%。地下害虫基本无危害（整体株危害率≤10%，危害少于1只/100cm²）。</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b/>
          <w:color w:val="000000"/>
          <w:sz w:val="21"/>
          <w:szCs w:val="21"/>
        </w:rPr>
      </w:pPr>
      <w:r>
        <w:rPr>
          <w:rFonts w:hint="eastAsia" w:ascii="宋体" w:hAnsi="宋体"/>
          <w:b/>
          <w:color w:val="000000"/>
          <w:sz w:val="21"/>
          <w:szCs w:val="21"/>
        </w:rPr>
        <w:t>5、行道树的养护标准：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b/>
          <w:color w:val="000000"/>
          <w:sz w:val="21"/>
          <w:szCs w:val="21"/>
        </w:rPr>
      </w:pPr>
      <w:r>
        <w:rPr>
          <w:rFonts w:hint="eastAsia" w:ascii="宋体" w:hAnsi="宋体"/>
          <w:b/>
          <w:color w:val="000000"/>
          <w:sz w:val="21"/>
          <w:szCs w:val="21"/>
        </w:rPr>
        <w:t>5.1总体标准：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000000"/>
          <w:sz w:val="21"/>
          <w:szCs w:val="21"/>
        </w:rPr>
      </w:pPr>
      <w:r>
        <w:rPr>
          <w:rFonts w:hint="eastAsia" w:ascii="宋体" w:hAnsi="宋体"/>
          <w:color w:val="000000"/>
          <w:sz w:val="21"/>
          <w:szCs w:val="21"/>
        </w:rPr>
        <w:t>指行道树养护的整体质量，内容有养护质量，栽（补）植标准，施肥标准，病虫害防治标准，卫生标准，管理标准及其他标准。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b/>
          <w:color w:val="000000"/>
          <w:sz w:val="21"/>
          <w:szCs w:val="21"/>
        </w:rPr>
      </w:pPr>
      <w:r>
        <w:rPr>
          <w:rFonts w:hint="eastAsia" w:ascii="宋体" w:hAnsi="宋体"/>
          <w:b/>
          <w:color w:val="000000"/>
          <w:sz w:val="21"/>
          <w:szCs w:val="21"/>
        </w:rPr>
        <w:t>5.1.1养护质量：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000000"/>
          <w:sz w:val="21"/>
          <w:szCs w:val="21"/>
        </w:rPr>
      </w:pPr>
      <w:r>
        <w:rPr>
          <w:rFonts w:hint="eastAsia" w:ascii="宋体" w:hAnsi="宋体"/>
          <w:color w:val="000000"/>
          <w:sz w:val="21"/>
          <w:szCs w:val="21"/>
        </w:rPr>
        <w:t>5.1.1.1景观。景观标准，无缺株、死株；无枯枝、无悬挂物；保护措施完备，维护及时。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000000"/>
          <w:sz w:val="21"/>
          <w:szCs w:val="21"/>
        </w:rPr>
      </w:pPr>
      <w:r>
        <w:rPr>
          <w:rFonts w:hint="eastAsia" w:ascii="宋体" w:hAnsi="宋体"/>
          <w:color w:val="000000"/>
          <w:sz w:val="21"/>
          <w:szCs w:val="21"/>
        </w:rPr>
        <w:t>5.1.1.2生长。植物生长势较强，枝壮叶茂；生长量超过均值；叶色正常，有光泽，无黄叶、焦叶、卷叶，生长季节不落叶,无明显病症和虫害遗留物（虫网、虫粪、蜜露等）,每株病虫危害率在3%以内；枝干健壮,无明显枯死枝杈；冠形完整,分枝点合适,主侧枝分布匀称、数量适宜,内膛通风透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000000"/>
          <w:sz w:val="21"/>
          <w:szCs w:val="21"/>
        </w:rPr>
      </w:pPr>
      <w:r>
        <w:rPr>
          <w:rFonts w:hint="eastAsia" w:ascii="宋体" w:hAnsi="宋体"/>
          <w:color w:val="000000"/>
          <w:sz w:val="21"/>
          <w:szCs w:val="21"/>
        </w:rPr>
        <w:t>5.1.1.3复壮。按时复壮，方案措施科学周密；严格操作规程；创部、朽部及时清理、消毒、涂药、修补；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000000"/>
          <w:sz w:val="21"/>
          <w:szCs w:val="21"/>
        </w:rPr>
      </w:pPr>
      <w:r>
        <w:rPr>
          <w:rFonts w:hint="eastAsia" w:ascii="宋体" w:hAnsi="宋体"/>
          <w:color w:val="000000"/>
          <w:sz w:val="21"/>
          <w:szCs w:val="21"/>
        </w:rPr>
        <w:t>5.1.1.4整枝。树木及时修剪，常绿树种整枝每年不少于1次；落叶树种整枝二年一次。冠形优美，内膛通透，主侧枝条分布匀称、修剪强度适宜，疏密得当；剪除枯死枝、内膛乱枝、交叉枝、平行枝、横跨枝、下垂枝、衰弱枝、劈裂枝、病虫枝和其他影响树势、树形的枝条。工具齐全，剪口、锯口平滑，涂敷得当；与周围环境相协调，较好地解决树木与电线、建筑物、交通等之间的矛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000000"/>
          <w:sz w:val="21"/>
          <w:szCs w:val="21"/>
        </w:rPr>
      </w:pPr>
      <w:r>
        <w:rPr>
          <w:rFonts w:hint="eastAsia" w:ascii="宋体" w:hAnsi="宋体"/>
          <w:color w:val="000000"/>
          <w:sz w:val="21"/>
          <w:szCs w:val="21"/>
        </w:rPr>
        <w:t>5.1.1.5抹芽除萌。抹芽除萌及时彻底；创口平滑。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b/>
          <w:color w:val="000000"/>
          <w:sz w:val="21"/>
          <w:szCs w:val="21"/>
        </w:rPr>
      </w:pPr>
      <w:r>
        <w:rPr>
          <w:rFonts w:hint="eastAsia" w:ascii="宋体" w:hAnsi="宋体"/>
          <w:b/>
          <w:color w:val="000000"/>
          <w:sz w:val="21"/>
          <w:szCs w:val="21"/>
        </w:rPr>
        <w:t>5.1.2栽（补）植标准：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000000"/>
          <w:sz w:val="21"/>
          <w:szCs w:val="21"/>
        </w:rPr>
      </w:pPr>
      <w:r>
        <w:rPr>
          <w:rFonts w:hint="eastAsia" w:ascii="宋体" w:hAnsi="宋体"/>
          <w:color w:val="000000"/>
          <w:sz w:val="21"/>
          <w:szCs w:val="21"/>
        </w:rPr>
        <w:t>5.1.2.1栽（补）植树干笔直，纵成行、横成排。</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000000"/>
          <w:sz w:val="21"/>
          <w:szCs w:val="21"/>
        </w:rPr>
      </w:pPr>
      <w:r>
        <w:rPr>
          <w:rFonts w:hint="eastAsia" w:ascii="宋体" w:hAnsi="宋体"/>
          <w:color w:val="000000"/>
          <w:sz w:val="21"/>
          <w:szCs w:val="21"/>
        </w:rPr>
        <w:t>5.1.2.2行道树要有群体特色效果，选用的品种、规格相对统一，栽（补）植品种、规格（树高一致，胸径误差≤20%）也应保持一致，树冠必须保留骨架（3</w:t>
      </w:r>
      <w:r>
        <w:rPr>
          <w:rFonts w:ascii="宋体" w:hAnsi="宋体"/>
          <w:color w:val="000000"/>
          <w:sz w:val="21"/>
          <w:szCs w:val="21"/>
        </w:rPr>
        <w:t>—</w:t>
      </w:r>
      <w:r>
        <w:rPr>
          <w:rFonts w:hint="eastAsia" w:ascii="宋体" w:hAnsi="宋体"/>
          <w:color w:val="000000"/>
          <w:sz w:val="21"/>
          <w:szCs w:val="21"/>
        </w:rPr>
        <w:t>4根一级主枝）。</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000000"/>
          <w:sz w:val="21"/>
          <w:szCs w:val="21"/>
        </w:rPr>
      </w:pPr>
      <w:r>
        <w:rPr>
          <w:rFonts w:hint="eastAsia" w:ascii="宋体" w:hAnsi="宋体"/>
          <w:color w:val="000000"/>
          <w:sz w:val="21"/>
          <w:szCs w:val="21"/>
        </w:rPr>
        <w:t>5.1.2.3移植树木必须带土球，土球直径不小于胸径的8～10倍，且须根保留完好。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000000"/>
          <w:sz w:val="21"/>
          <w:szCs w:val="21"/>
        </w:rPr>
      </w:pPr>
      <w:r>
        <w:rPr>
          <w:rFonts w:hint="eastAsia" w:ascii="宋体" w:hAnsi="宋体"/>
          <w:color w:val="000000"/>
          <w:sz w:val="21"/>
          <w:szCs w:val="21"/>
        </w:rPr>
        <w:t>5.1.2.4树坑直径大于土球直径50cm以上,封土深度以盖住土球上部3～5cm为宜。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b/>
          <w:color w:val="000000"/>
          <w:sz w:val="21"/>
          <w:szCs w:val="21"/>
        </w:rPr>
      </w:pPr>
      <w:r>
        <w:rPr>
          <w:rFonts w:hint="eastAsia" w:ascii="宋体" w:hAnsi="宋体"/>
          <w:color w:val="000000"/>
          <w:sz w:val="21"/>
          <w:szCs w:val="21"/>
        </w:rPr>
        <w:t>5.1.2.5栽前起挖、包装运输规范；栽后支撑、修剪、浇水等严格按规程操作。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000000"/>
          <w:sz w:val="21"/>
          <w:szCs w:val="21"/>
        </w:rPr>
      </w:pPr>
      <w:r>
        <w:rPr>
          <w:rFonts w:hint="eastAsia" w:ascii="宋体" w:hAnsi="宋体"/>
          <w:color w:val="000000"/>
          <w:sz w:val="21"/>
          <w:szCs w:val="21"/>
        </w:rPr>
        <w:t>5.1.2.6树木成活率90%，树木保存率100%以上。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b/>
          <w:color w:val="000000"/>
          <w:sz w:val="21"/>
          <w:szCs w:val="21"/>
        </w:rPr>
      </w:pPr>
      <w:r>
        <w:rPr>
          <w:rFonts w:hint="eastAsia" w:ascii="宋体" w:hAnsi="宋体"/>
          <w:b/>
          <w:color w:val="000000"/>
          <w:sz w:val="21"/>
          <w:szCs w:val="21"/>
        </w:rPr>
        <w:t>5.1.3施肥标准：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000000"/>
          <w:sz w:val="21"/>
          <w:szCs w:val="21"/>
        </w:rPr>
      </w:pPr>
      <w:r>
        <w:rPr>
          <w:rFonts w:hint="eastAsia" w:ascii="宋体" w:hAnsi="宋体"/>
          <w:color w:val="000000"/>
          <w:sz w:val="21"/>
          <w:szCs w:val="21"/>
        </w:rPr>
        <w:t>5.1.3.1根据不同树种、树木生长情况，按标准合理施肥。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000000"/>
          <w:sz w:val="21"/>
          <w:szCs w:val="21"/>
        </w:rPr>
      </w:pPr>
      <w:r>
        <w:rPr>
          <w:rFonts w:hint="eastAsia" w:ascii="宋体" w:hAnsi="宋体"/>
          <w:color w:val="000000"/>
          <w:sz w:val="21"/>
          <w:szCs w:val="21"/>
        </w:rPr>
        <w:t>5.1.3.2树穴内有植被的乔木适当增加量和次数。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000000"/>
          <w:sz w:val="21"/>
          <w:szCs w:val="21"/>
        </w:rPr>
      </w:pPr>
      <w:r>
        <w:rPr>
          <w:rFonts w:hint="eastAsia" w:ascii="宋体" w:hAnsi="宋体"/>
          <w:color w:val="000000"/>
          <w:sz w:val="21"/>
          <w:szCs w:val="21"/>
        </w:rPr>
        <w:t>5.1.3.3肥量种类适宜，方法合理；无缺肥、无漏肥、无肥害。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b/>
          <w:color w:val="000000"/>
          <w:sz w:val="21"/>
          <w:szCs w:val="21"/>
        </w:rPr>
      </w:pPr>
      <w:r>
        <w:rPr>
          <w:rFonts w:hint="eastAsia" w:ascii="宋体" w:hAnsi="宋体"/>
          <w:b/>
          <w:color w:val="000000"/>
          <w:sz w:val="21"/>
          <w:szCs w:val="21"/>
        </w:rPr>
        <w:t>5.1.4病虫害防治标准：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000000"/>
          <w:sz w:val="21"/>
          <w:szCs w:val="21"/>
        </w:rPr>
      </w:pPr>
      <w:r>
        <w:rPr>
          <w:rFonts w:hint="eastAsia" w:ascii="宋体" w:hAnsi="宋体"/>
          <w:color w:val="000000"/>
          <w:sz w:val="21"/>
          <w:szCs w:val="21"/>
        </w:rPr>
        <w:t>5.1.4.1基本无明显病害（整体发病率小于5%）。</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000000"/>
          <w:sz w:val="21"/>
          <w:szCs w:val="21"/>
        </w:rPr>
      </w:pPr>
      <w:r>
        <w:rPr>
          <w:rFonts w:hint="eastAsia" w:ascii="宋体" w:hAnsi="宋体"/>
          <w:color w:val="000000"/>
          <w:sz w:val="21"/>
          <w:szCs w:val="21"/>
        </w:rPr>
        <w:t>5.1.4.2食叶性害虫危害的叶片每株小于5%；刺吸性害虫危害的叶片每株小于10%；无蛀干性害虫危害；地下害虫基本无危害（整体株危害率≤3%，危害少于0.3只/100cm²）。</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b/>
          <w:color w:val="000000"/>
          <w:sz w:val="21"/>
          <w:szCs w:val="21"/>
        </w:rPr>
      </w:pPr>
      <w:r>
        <w:rPr>
          <w:rFonts w:hint="eastAsia" w:ascii="宋体" w:hAnsi="宋体"/>
          <w:b/>
          <w:color w:val="000000"/>
          <w:sz w:val="21"/>
          <w:szCs w:val="21"/>
        </w:rPr>
        <w:t>5.1.5卫生标准：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000000"/>
          <w:sz w:val="21"/>
          <w:szCs w:val="21"/>
        </w:rPr>
      </w:pPr>
      <w:r>
        <w:rPr>
          <w:rFonts w:hint="eastAsia" w:ascii="宋体" w:hAnsi="宋体"/>
          <w:color w:val="000000"/>
          <w:sz w:val="21"/>
          <w:szCs w:val="21"/>
        </w:rPr>
        <w:t>5.1.5.1树冠下、树穴内无生活垃圾、砖石瓦砾、干枝枯叶及其他废弃物。</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000000"/>
          <w:sz w:val="21"/>
          <w:szCs w:val="21"/>
        </w:rPr>
      </w:pPr>
      <w:r>
        <w:rPr>
          <w:rFonts w:hint="eastAsia" w:ascii="宋体" w:hAnsi="宋体"/>
          <w:color w:val="000000"/>
          <w:sz w:val="21"/>
          <w:szCs w:val="21"/>
        </w:rPr>
        <w:t>5.1.5.2树干上无铁钉、无违法悬挂物。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b/>
          <w:color w:val="000000"/>
          <w:sz w:val="21"/>
          <w:szCs w:val="21"/>
        </w:rPr>
      </w:pPr>
      <w:r>
        <w:rPr>
          <w:rFonts w:hint="eastAsia" w:ascii="宋体" w:hAnsi="宋体"/>
          <w:b/>
          <w:color w:val="000000"/>
          <w:sz w:val="21"/>
          <w:szCs w:val="21"/>
        </w:rPr>
        <w:t>5.1.6管理标准：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000000"/>
          <w:sz w:val="21"/>
          <w:szCs w:val="21"/>
        </w:rPr>
      </w:pPr>
      <w:r>
        <w:rPr>
          <w:rFonts w:hint="eastAsia" w:ascii="宋体" w:hAnsi="宋体"/>
          <w:color w:val="000000"/>
          <w:sz w:val="21"/>
          <w:szCs w:val="21"/>
        </w:rPr>
        <w:t>5.1.6.1树穴。树穴形式统一，大小适宜，边线清晰，线条流畅，黄土不裸露；硬化地面树穴要有美化处理，盖板完整，无缺损；地被植物树穴覆盖充分、得当。</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000000"/>
          <w:sz w:val="21"/>
          <w:szCs w:val="21"/>
        </w:rPr>
      </w:pPr>
      <w:r>
        <w:rPr>
          <w:rFonts w:hint="eastAsia" w:ascii="宋体" w:hAnsi="宋体"/>
          <w:color w:val="000000"/>
          <w:sz w:val="21"/>
          <w:szCs w:val="21"/>
        </w:rPr>
        <w:t>5.1.6.2树穴。每年松土3～5次；及时除草，草不得高于≤5cm；无大型、恶性、缠绕性杂草。</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color w:val="000000"/>
          <w:sz w:val="21"/>
          <w:szCs w:val="21"/>
        </w:rPr>
      </w:pPr>
      <w:r>
        <w:rPr>
          <w:rFonts w:hint="eastAsia" w:ascii="宋体" w:hAnsi="宋体"/>
          <w:b/>
          <w:color w:val="000000"/>
          <w:sz w:val="21"/>
          <w:szCs w:val="21"/>
        </w:rPr>
        <w:t>5.1.7其他标准：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ascii="宋体" w:hAnsi="宋体"/>
          <w:color w:val="000000"/>
          <w:sz w:val="21"/>
          <w:szCs w:val="21"/>
        </w:rPr>
        <w:t>5.1.7.1防台、防冻抗雪措施。遇灾害性天气及时组织进行抢扶，对危树及时修枝、加固或更换等。</w:t>
      </w:r>
    </w:p>
    <w:p>
      <w:pPr>
        <w:pStyle w:val="8"/>
        <w:rPr>
          <w:rFonts w:hint="eastAsia"/>
          <w:lang w:eastAsia="zh-CN"/>
        </w:rPr>
      </w:pPr>
      <w:bookmarkStart w:id="75" w:name="_Toc468862530"/>
      <w:r>
        <w:rPr>
          <w:rFonts w:hint="eastAsia"/>
          <w:lang w:eastAsia="zh-CN"/>
        </w:rPr>
        <w:t>五、绿地养护管理考核办法：</w:t>
      </w:r>
    </w:p>
    <w:p>
      <w:pPr>
        <w:spacing w:line="500" w:lineRule="exact"/>
        <w:jc w:val="center"/>
        <w:rPr>
          <w:rFonts w:hint="eastAsia" w:ascii="宋体" w:hAnsi="宋体"/>
          <w:sz w:val="28"/>
          <w:szCs w:val="28"/>
        </w:rPr>
      </w:pPr>
      <w:r>
        <w:rPr>
          <w:rFonts w:hint="eastAsia" w:ascii="宋体" w:hAnsi="宋体"/>
          <w:b/>
          <w:sz w:val="28"/>
          <w:szCs w:val="28"/>
        </w:rPr>
        <w:t>永康市园林管理处</w:t>
      </w:r>
      <w:r>
        <w:rPr>
          <w:rFonts w:hint="eastAsia" w:ascii="宋体" w:hAnsi="宋体"/>
          <w:b/>
          <w:sz w:val="28"/>
          <w:szCs w:val="28"/>
          <w:lang w:eastAsia="zh-CN"/>
        </w:rPr>
        <w:t>绿地养护</w:t>
      </w:r>
      <w:r>
        <w:rPr>
          <w:rFonts w:hint="eastAsia" w:ascii="宋体" w:hAnsi="宋体"/>
          <w:b/>
          <w:sz w:val="28"/>
          <w:szCs w:val="28"/>
        </w:rPr>
        <w:t>管理考核办法</w:t>
      </w:r>
    </w:p>
    <w:p>
      <w:pPr>
        <w:keepNext w:val="0"/>
        <w:keepLines w:val="0"/>
        <w:pageBreakBefore w:val="0"/>
        <w:widowControl w:val="0"/>
        <w:tabs>
          <w:tab w:val="left" w:pos="360"/>
        </w:tabs>
        <w:kinsoku/>
        <w:wordWrap/>
        <w:overflowPunct/>
        <w:topLinePunct w:val="0"/>
        <w:autoSpaceDE/>
        <w:autoSpaceDN/>
        <w:bidi w:val="0"/>
        <w:adjustRightInd/>
        <w:snapToGrid/>
        <w:spacing w:line="360" w:lineRule="auto"/>
        <w:ind w:firstLine="422" w:firstLineChars="200"/>
        <w:textAlignment w:val="auto"/>
        <w:rPr>
          <w:rFonts w:hint="eastAsia" w:ascii="宋体" w:hAnsi="宋体"/>
          <w:b/>
          <w:bCs w:val="0"/>
          <w:sz w:val="21"/>
          <w:szCs w:val="21"/>
        </w:rPr>
      </w:pPr>
      <w:r>
        <w:rPr>
          <w:rFonts w:hint="eastAsia" w:ascii="宋体" w:hAnsi="宋体"/>
          <w:b/>
          <w:bCs w:val="0"/>
          <w:sz w:val="21"/>
          <w:szCs w:val="21"/>
        </w:rPr>
        <w:t>1．总则</w:t>
      </w:r>
    </w:p>
    <w:p>
      <w:pPr>
        <w:keepNext w:val="0"/>
        <w:keepLines w:val="0"/>
        <w:pageBreakBefore w:val="0"/>
        <w:widowControl w:val="0"/>
        <w:tabs>
          <w:tab w:val="left" w:pos="360"/>
        </w:tabs>
        <w:kinsoku/>
        <w:wordWrap/>
        <w:overflowPunct/>
        <w:topLinePunct w:val="0"/>
        <w:autoSpaceDE/>
        <w:autoSpaceDN/>
        <w:bidi w:val="0"/>
        <w:adjustRightInd/>
        <w:snapToGrid/>
        <w:spacing w:line="360" w:lineRule="auto"/>
        <w:ind w:firstLine="420" w:firstLineChars="200"/>
        <w:textAlignment w:val="auto"/>
        <w:rPr>
          <w:rFonts w:hint="eastAsia" w:ascii="宋体" w:hAnsi="宋体"/>
          <w:b w:val="0"/>
          <w:bCs/>
          <w:sz w:val="21"/>
          <w:szCs w:val="21"/>
        </w:rPr>
      </w:pPr>
      <w:r>
        <w:rPr>
          <w:rFonts w:hint="eastAsia" w:ascii="宋体" w:hAnsi="宋体"/>
          <w:b w:val="0"/>
          <w:bCs/>
          <w:sz w:val="21"/>
          <w:szCs w:val="21"/>
        </w:rPr>
        <w:t>1.1 为加强永康市</w:t>
      </w:r>
      <w:r>
        <w:rPr>
          <w:rFonts w:hint="eastAsia" w:ascii="宋体" w:hAnsi="宋体"/>
          <w:b w:val="0"/>
          <w:bCs/>
          <w:sz w:val="21"/>
          <w:szCs w:val="21"/>
          <w:lang w:eastAsia="zh-CN"/>
        </w:rPr>
        <w:t>绿地养护</w:t>
      </w:r>
      <w:r>
        <w:rPr>
          <w:rFonts w:hint="eastAsia" w:ascii="宋体" w:hAnsi="宋体"/>
          <w:b w:val="0"/>
          <w:bCs/>
          <w:sz w:val="21"/>
          <w:szCs w:val="21"/>
        </w:rPr>
        <w:t>管理，提高</w:t>
      </w:r>
      <w:r>
        <w:rPr>
          <w:rFonts w:hint="eastAsia" w:ascii="宋体" w:hAnsi="宋体"/>
          <w:b w:val="0"/>
          <w:bCs/>
          <w:sz w:val="21"/>
          <w:szCs w:val="21"/>
          <w:lang w:eastAsia="zh-CN"/>
        </w:rPr>
        <w:t>绿地养护</w:t>
      </w:r>
      <w:r>
        <w:rPr>
          <w:rFonts w:hint="eastAsia" w:ascii="宋体" w:hAnsi="宋体"/>
          <w:b w:val="0"/>
          <w:bCs/>
          <w:sz w:val="21"/>
          <w:szCs w:val="21"/>
        </w:rPr>
        <w:t>质量，根据永康市园林管理处</w:t>
      </w:r>
      <w:r>
        <w:rPr>
          <w:rFonts w:hint="eastAsia" w:ascii="宋体" w:hAnsi="宋体"/>
          <w:b w:val="0"/>
          <w:bCs/>
          <w:sz w:val="21"/>
          <w:szCs w:val="21"/>
          <w:lang w:eastAsia="zh-CN"/>
        </w:rPr>
        <w:t>绿地养护</w:t>
      </w:r>
      <w:r>
        <w:rPr>
          <w:rFonts w:hint="eastAsia" w:ascii="宋体" w:hAnsi="宋体"/>
          <w:b w:val="0"/>
          <w:bCs/>
          <w:sz w:val="21"/>
          <w:szCs w:val="21"/>
        </w:rPr>
        <w:t>质量标准和有关文件，结合本市实际情况，特制订本办法。</w:t>
      </w:r>
    </w:p>
    <w:p>
      <w:pPr>
        <w:keepNext w:val="0"/>
        <w:keepLines w:val="0"/>
        <w:pageBreakBefore w:val="0"/>
        <w:widowControl w:val="0"/>
        <w:tabs>
          <w:tab w:val="left" w:pos="360"/>
        </w:tabs>
        <w:kinsoku/>
        <w:wordWrap/>
        <w:overflowPunct/>
        <w:topLinePunct w:val="0"/>
        <w:autoSpaceDE/>
        <w:autoSpaceDN/>
        <w:bidi w:val="0"/>
        <w:adjustRightInd/>
        <w:snapToGrid/>
        <w:spacing w:line="360" w:lineRule="auto"/>
        <w:ind w:firstLine="420" w:firstLineChars="200"/>
        <w:textAlignment w:val="auto"/>
        <w:rPr>
          <w:rFonts w:hint="eastAsia" w:ascii="宋体" w:hAnsi="宋体"/>
          <w:b w:val="0"/>
          <w:bCs/>
          <w:sz w:val="21"/>
          <w:szCs w:val="21"/>
        </w:rPr>
      </w:pPr>
      <w:r>
        <w:rPr>
          <w:rFonts w:hint="eastAsia" w:ascii="宋体" w:hAnsi="宋体"/>
          <w:b w:val="0"/>
          <w:bCs/>
          <w:sz w:val="21"/>
          <w:szCs w:val="21"/>
        </w:rPr>
        <w:t>1.2 适用范围：本办法适用于永康市园林管理处管辖范围内的承包</w:t>
      </w:r>
      <w:r>
        <w:rPr>
          <w:rFonts w:hint="eastAsia" w:ascii="宋体" w:hAnsi="宋体"/>
          <w:b w:val="0"/>
          <w:bCs/>
          <w:sz w:val="21"/>
          <w:szCs w:val="21"/>
          <w:lang w:eastAsia="zh-CN"/>
        </w:rPr>
        <w:t>绿地养护</w:t>
      </w:r>
      <w:r>
        <w:rPr>
          <w:rFonts w:hint="eastAsia" w:ascii="宋体" w:hAnsi="宋体"/>
          <w:b w:val="0"/>
          <w:bCs/>
          <w:sz w:val="21"/>
          <w:szCs w:val="21"/>
        </w:rPr>
        <w:t>。</w:t>
      </w:r>
    </w:p>
    <w:p>
      <w:pPr>
        <w:keepNext w:val="0"/>
        <w:keepLines w:val="0"/>
        <w:pageBreakBefore w:val="0"/>
        <w:widowControl w:val="0"/>
        <w:tabs>
          <w:tab w:val="left" w:pos="360"/>
        </w:tabs>
        <w:kinsoku/>
        <w:wordWrap/>
        <w:overflowPunct/>
        <w:topLinePunct w:val="0"/>
        <w:autoSpaceDE/>
        <w:autoSpaceDN/>
        <w:bidi w:val="0"/>
        <w:adjustRightInd/>
        <w:snapToGrid/>
        <w:spacing w:line="360" w:lineRule="auto"/>
        <w:ind w:firstLine="422" w:firstLineChars="200"/>
        <w:textAlignment w:val="auto"/>
        <w:rPr>
          <w:rFonts w:hint="eastAsia" w:ascii="宋体" w:hAnsi="宋体"/>
          <w:b/>
          <w:bCs w:val="0"/>
          <w:sz w:val="21"/>
          <w:szCs w:val="21"/>
        </w:rPr>
      </w:pPr>
      <w:r>
        <w:rPr>
          <w:rFonts w:hint="eastAsia" w:ascii="宋体" w:hAnsi="宋体"/>
          <w:b/>
          <w:bCs w:val="0"/>
          <w:sz w:val="21"/>
          <w:szCs w:val="21"/>
        </w:rPr>
        <w:t>2.考核内容</w:t>
      </w:r>
    </w:p>
    <w:p>
      <w:pPr>
        <w:keepNext w:val="0"/>
        <w:keepLines w:val="0"/>
        <w:pageBreakBefore w:val="0"/>
        <w:widowControl w:val="0"/>
        <w:tabs>
          <w:tab w:val="left" w:pos="360"/>
        </w:tabs>
        <w:kinsoku/>
        <w:wordWrap/>
        <w:overflowPunct/>
        <w:topLinePunct w:val="0"/>
        <w:autoSpaceDE/>
        <w:autoSpaceDN/>
        <w:bidi w:val="0"/>
        <w:adjustRightInd/>
        <w:snapToGrid/>
        <w:spacing w:line="360" w:lineRule="auto"/>
        <w:ind w:firstLine="420" w:firstLineChars="200"/>
        <w:textAlignment w:val="auto"/>
        <w:rPr>
          <w:rFonts w:hint="eastAsia" w:ascii="宋体" w:hAnsi="宋体"/>
          <w:b w:val="0"/>
          <w:bCs/>
          <w:sz w:val="21"/>
          <w:szCs w:val="21"/>
        </w:rPr>
      </w:pPr>
      <w:r>
        <w:rPr>
          <w:rFonts w:hint="eastAsia" w:ascii="宋体" w:hAnsi="宋体"/>
          <w:b w:val="0"/>
          <w:bCs/>
          <w:sz w:val="21"/>
          <w:szCs w:val="21"/>
        </w:rPr>
        <w:t>2.1 城区公园、道路、河道、防护、零星绿化等</w:t>
      </w:r>
      <w:r>
        <w:rPr>
          <w:rFonts w:hint="eastAsia" w:ascii="宋体" w:hAnsi="宋体"/>
          <w:b w:val="0"/>
          <w:bCs/>
          <w:sz w:val="21"/>
          <w:szCs w:val="21"/>
          <w:lang w:eastAsia="zh-CN"/>
        </w:rPr>
        <w:t>绿地养护</w:t>
      </w:r>
      <w:r>
        <w:rPr>
          <w:rFonts w:hint="eastAsia" w:ascii="宋体" w:hAnsi="宋体"/>
          <w:b w:val="0"/>
          <w:bCs/>
          <w:sz w:val="21"/>
          <w:szCs w:val="21"/>
        </w:rPr>
        <w:t>的质量，问题的整改情况，应急抢救资料，日常养护台帐资料等。</w:t>
      </w:r>
    </w:p>
    <w:p>
      <w:pPr>
        <w:keepNext w:val="0"/>
        <w:keepLines w:val="0"/>
        <w:pageBreakBefore w:val="0"/>
        <w:widowControl w:val="0"/>
        <w:tabs>
          <w:tab w:val="left" w:pos="360"/>
        </w:tabs>
        <w:kinsoku/>
        <w:wordWrap/>
        <w:overflowPunct/>
        <w:topLinePunct w:val="0"/>
        <w:autoSpaceDE/>
        <w:autoSpaceDN/>
        <w:bidi w:val="0"/>
        <w:adjustRightInd/>
        <w:snapToGrid/>
        <w:spacing w:line="360" w:lineRule="auto"/>
        <w:ind w:firstLine="422" w:firstLineChars="200"/>
        <w:textAlignment w:val="auto"/>
        <w:rPr>
          <w:rFonts w:hint="eastAsia" w:ascii="宋体" w:hAnsi="宋体"/>
          <w:b/>
          <w:bCs w:val="0"/>
          <w:sz w:val="21"/>
          <w:szCs w:val="21"/>
        </w:rPr>
      </w:pPr>
      <w:r>
        <w:rPr>
          <w:rFonts w:hint="eastAsia" w:ascii="宋体" w:hAnsi="宋体"/>
          <w:b/>
          <w:bCs w:val="0"/>
          <w:sz w:val="21"/>
          <w:szCs w:val="21"/>
        </w:rPr>
        <w:t>3.考核办法</w:t>
      </w:r>
    </w:p>
    <w:p>
      <w:pPr>
        <w:keepNext w:val="0"/>
        <w:keepLines w:val="0"/>
        <w:pageBreakBefore w:val="0"/>
        <w:widowControl w:val="0"/>
        <w:tabs>
          <w:tab w:val="left" w:pos="360"/>
        </w:tabs>
        <w:kinsoku/>
        <w:wordWrap/>
        <w:overflowPunct/>
        <w:topLinePunct w:val="0"/>
        <w:autoSpaceDE/>
        <w:autoSpaceDN/>
        <w:bidi w:val="0"/>
        <w:adjustRightInd/>
        <w:snapToGrid/>
        <w:spacing w:line="360" w:lineRule="auto"/>
        <w:ind w:firstLine="420" w:firstLineChars="200"/>
        <w:textAlignment w:val="auto"/>
        <w:rPr>
          <w:rFonts w:hint="eastAsia" w:ascii="宋体" w:hAnsi="宋体"/>
          <w:b w:val="0"/>
          <w:bCs/>
          <w:sz w:val="21"/>
          <w:szCs w:val="21"/>
        </w:rPr>
      </w:pPr>
      <w:r>
        <w:rPr>
          <w:rFonts w:hint="eastAsia" w:ascii="宋体" w:hAnsi="宋体"/>
          <w:b w:val="0"/>
          <w:bCs/>
          <w:sz w:val="21"/>
          <w:szCs w:val="21"/>
        </w:rPr>
        <w:t>3.1 本办法采取定期和不定期两种方式对绿化管养质量进行考核。</w:t>
      </w:r>
    </w:p>
    <w:p>
      <w:pPr>
        <w:keepNext w:val="0"/>
        <w:keepLines w:val="0"/>
        <w:pageBreakBefore w:val="0"/>
        <w:widowControl w:val="0"/>
        <w:tabs>
          <w:tab w:val="left" w:pos="360"/>
        </w:tabs>
        <w:kinsoku/>
        <w:wordWrap/>
        <w:overflowPunct/>
        <w:topLinePunct w:val="0"/>
        <w:autoSpaceDE/>
        <w:autoSpaceDN/>
        <w:bidi w:val="0"/>
        <w:adjustRightInd/>
        <w:snapToGrid/>
        <w:spacing w:line="360" w:lineRule="auto"/>
        <w:ind w:firstLine="420" w:firstLineChars="200"/>
        <w:textAlignment w:val="auto"/>
        <w:rPr>
          <w:rFonts w:hint="eastAsia" w:ascii="宋体" w:hAnsi="宋体"/>
          <w:b w:val="0"/>
          <w:bCs/>
          <w:sz w:val="21"/>
          <w:szCs w:val="21"/>
        </w:rPr>
      </w:pPr>
      <w:r>
        <w:rPr>
          <w:rFonts w:hint="eastAsia" w:ascii="宋体" w:hAnsi="宋体"/>
          <w:b w:val="0"/>
          <w:bCs/>
          <w:sz w:val="21"/>
          <w:szCs w:val="21"/>
        </w:rPr>
        <w:t>3.2 定期考核为日常考核，由</w:t>
      </w:r>
      <w:r>
        <w:rPr>
          <w:rFonts w:hint="eastAsia" w:ascii="宋体" w:hAnsi="宋体"/>
          <w:b w:val="0"/>
          <w:bCs/>
          <w:sz w:val="21"/>
          <w:szCs w:val="21"/>
          <w:lang w:eastAsia="zh-CN"/>
        </w:rPr>
        <w:t>科室</w:t>
      </w:r>
      <w:r>
        <w:rPr>
          <w:rFonts w:hint="eastAsia" w:ascii="宋体" w:hAnsi="宋体"/>
          <w:b w:val="0"/>
          <w:bCs/>
          <w:sz w:val="21"/>
          <w:szCs w:val="21"/>
        </w:rPr>
        <w:t>考核人员每日巡查绿地进行考核扣分，发现问题督查到位；</w:t>
      </w:r>
      <w:r>
        <w:rPr>
          <w:rFonts w:hint="eastAsia" w:ascii="宋体" w:hAnsi="宋体"/>
          <w:b w:val="0"/>
          <w:bCs/>
          <w:sz w:val="21"/>
          <w:szCs w:val="21"/>
          <w:lang w:eastAsia="zh-CN"/>
        </w:rPr>
        <w:t>班子成员</w:t>
      </w:r>
      <w:r>
        <w:rPr>
          <w:rFonts w:hint="eastAsia" w:ascii="宋体" w:hAnsi="宋体"/>
          <w:b w:val="0"/>
          <w:bCs/>
          <w:sz w:val="21"/>
          <w:szCs w:val="21"/>
        </w:rPr>
        <w:t>不定期考核由</w:t>
      </w:r>
      <w:r>
        <w:rPr>
          <w:rFonts w:hint="eastAsia" w:ascii="宋体" w:hAnsi="宋体"/>
          <w:b w:val="0"/>
          <w:bCs/>
          <w:sz w:val="21"/>
          <w:szCs w:val="21"/>
          <w:lang w:eastAsia="zh-CN"/>
        </w:rPr>
        <w:t>办公室</w:t>
      </w:r>
      <w:r>
        <w:rPr>
          <w:rFonts w:hint="eastAsia" w:ascii="宋体" w:hAnsi="宋体"/>
          <w:b w:val="0"/>
          <w:bCs/>
          <w:sz w:val="21"/>
          <w:szCs w:val="21"/>
        </w:rPr>
        <w:t>组织，每次不少于</w:t>
      </w:r>
      <w:r>
        <w:rPr>
          <w:rFonts w:hint="eastAsia" w:ascii="宋体" w:hAnsi="宋体"/>
          <w:b w:val="0"/>
          <w:bCs/>
          <w:sz w:val="21"/>
          <w:szCs w:val="21"/>
          <w:lang w:eastAsia="zh-CN"/>
        </w:rPr>
        <w:t>四</w:t>
      </w:r>
      <w:r>
        <w:rPr>
          <w:rFonts w:hint="eastAsia" w:ascii="宋体" w:hAnsi="宋体"/>
          <w:b w:val="0"/>
          <w:bCs/>
          <w:sz w:val="21"/>
          <w:szCs w:val="21"/>
        </w:rPr>
        <w:t>人，每月不少于</w:t>
      </w:r>
      <w:r>
        <w:rPr>
          <w:rFonts w:hint="eastAsia" w:ascii="宋体" w:hAnsi="宋体"/>
          <w:b w:val="0"/>
          <w:bCs/>
          <w:sz w:val="21"/>
          <w:szCs w:val="21"/>
          <w:lang w:eastAsia="zh-CN"/>
        </w:rPr>
        <w:t>一</w:t>
      </w:r>
      <w:r>
        <w:rPr>
          <w:rFonts w:hint="eastAsia" w:ascii="宋体" w:hAnsi="宋体"/>
          <w:b w:val="0"/>
          <w:bCs/>
          <w:sz w:val="21"/>
          <w:szCs w:val="21"/>
        </w:rPr>
        <w:t>次。考核累计分值作为当月考核分。</w:t>
      </w:r>
    </w:p>
    <w:p>
      <w:pPr>
        <w:keepNext w:val="0"/>
        <w:keepLines w:val="0"/>
        <w:pageBreakBefore w:val="0"/>
        <w:widowControl w:val="0"/>
        <w:tabs>
          <w:tab w:val="left" w:pos="360"/>
        </w:tabs>
        <w:kinsoku/>
        <w:wordWrap/>
        <w:overflowPunct/>
        <w:topLinePunct w:val="0"/>
        <w:autoSpaceDE/>
        <w:autoSpaceDN/>
        <w:bidi w:val="0"/>
        <w:adjustRightInd/>
        <w:snapToGrid/>
        <w:spacing w:line="360" w:lineRule="auto"/>
        <w:ind w:firstLine="420" w:firstLineChars="200"/>
        <w:textAlignment w:val="auto"/>
        <w:rPr>
          <w:rFonts w:hint="eastAsia" w:ascii="宋体" w:hAnsi="宋体"/>
          <w:b w:val="0"/>
          <w:bCs/>
          <w:sz w:val="21"/>
          <w:szCs w:val="21"/>
        </w:rPr>
      </w:pPr>
      <w:r>
        <w:rPr>
          <w:rFonts w:hint="eastAsia" w:ascii="宋体" w:hAnsi="宋体"/>
          <w:b w:val="0"/>
          <w:bCs/>
          <w:sz w:val="21"/>
          <w:szCs w:val="21"/>
        </w:rPr>
        <w:t>3.3根据《永康市园林管理处</w:t>
      </w:r>
      <w:r>
        <w:rPr>
          <w:rFonts w:hint="eastAsia" w:ascii="宋体" w:hAnsi="宋体"/>
          <w:b w:val="0"/>
          <w:bCs/>
          <w:sz w:val="21"/>
          <w:szCs w:val="21"/>
          <w:lang w:eastAsia="zh-CN"/>
        </w:rPr>
        <w:t>绿地养护</w:t>
      </w:r>
      <w:r>
        <w:rPr>
          <w:rFonts w:hint="eastAsia" w:ascii="宋体" w:hAnsi="宋体"/>
          <w:b w:val="0"/>
          <w:bCs/>
          <w:sz w:val="21"/>
          <w:szCs w:val="21"/>
        </w:rPr>
        <w:t>考核实施细则》进行</w:t>
      </w:r>
      <w:r>
        <w:rPr>
          <w:rFonts w:hint="eastAsia" w:ascii="宋体" w:hAnsi="宋体"/>
          <w:b w:val="0"/>
          <w:bCs/>
          <w:sz w:val="21"/>
          <w:szCs w:val="21"/>
          <w:lang w:eastAsia="zh-CN"/>
        </w:rPr>
        <w:t>绿地养护</w:t>
      </w:r>
      <w:r>
        <w:rPr>
          <w:rFonts w:hint="eastAsia" w:ascii="宋体" w:hAnsi="宋体"/>
          <w:b w:val="0"/>
          <w:bCs/>
          <w:sz w:val="21"/>
          <w:szCs w:val="21"/>
        </w:rPr>
        <w:t>质量考核。</w:t>
      </w:r>
    </w:p>
    <w:p>
      <w:pPr>
        <w:keepNext w:val="0"/>
        <w:keepLines w:val="0"/>
        <w:pageBreakBefore w:val="0"/>
        <w:widowControl w:val="0"/>
        <w:tabs>
          <w:tab w:val="left" w:pos="360"/>
        </w:tabs>
        <w:kinsoku/>
        <w:wordWrap/>
        <w:overflowPunct/>
        <w:topLinePunct w:val="0"/>
        <w:autoSpaceDE/>
        <w:autoSpaceDN/>
        <w:bidi w:val="0"/>
        <w:adjustRightInd/>
        <w:snapToGrid/>
        <w:spacing w:line="360" w:lineRule="auto"/>
        <w:ind w:firstLine="420" w:firstLineChars="200"/>
        <w:textAlignment w:val="auto"/>
        <w:rPr>
          <w:rFonts w:hint="eastAsia" w:ascii="宋体" w:hAnsi="宋体"/>
          <w:b w:val="0"/>
          <w:bCs/>
          <w:sz w:val="21"/>
          <w:szCs w:val="21"/>
        </w:rPr>
      </w:pPr>
      <w:r>
        <w:rPr>
          <w:rFonts w:hint="eastAsia" w:ascii="宋体" w:hAnsi="宋体"/>
          <w:b w:val="0"/>
          <w:bCs/>
          <w:sz w:val="21"/>
          <w:szCs w:val="21"/>
        </w:rPr>
        <w:t>3.4 考核分数计算：每分分值为10元。</w:t>
      </w:r>
    </w:p>
    <w:p>
      <w:pPr>
        <w:keepNext w:val="0"/>
        <w:keepLines w:val="0"/>
        <w:pageBreakBefore w:val="0"/>
        <w:widowControl w:val="0"/>
        <w:tabs>
          <w:tab w:val="left" w:pos="360"/>
        </w:tabs>
        <w:kinsoku/>
        <w:wordWrap/>
        <w:overflowPunct/>
        <w:topLinePunct w:val="0"/>
        <w:autoSpaceDE/>
        <w:autoSpaceDN/>
        <w:bidi w:val="0"/>
        <w:adjustRightInd/>
        <w:snapToGrid/>
        <w:spacing w:line="360" w:lineRule="auto"/>
        <w:ind w:firstLine="420" w:firstLineChars="200"/>
        <w:textAlignment w:val="auto"/>
        <w:rPr>
          <w:rFonts w:hint="eastAsia" w:ascii="宋体" w:hAnsi="宋体"/>
          <w:b w:val="0"/>
          <w:bCs/>
          <w:sz w:val="21"/>
          <w:szCs w:val="21"/>
        </w:rPr>
      </w:pPr>
      <w:r>
        <w:rPr>
          <w:rFonts w:hint="eastAsia" w:ascii="宋体" w:hAnsi="宋体"/>
          <w:b w:val="0"/>
          <w:bCs/>
          <w:sz w:val="21"/>
          <w:szCs w:val="21"/>
        </w:rPr>
        <w:t>3.5养护经费按月付款，由考核</w:t>
      </w:r>
      <w:r>
        <w:rPr>
          <w:rFonts w:hint="eastAsia" w:ascii="宋体" w:hAnsi="宋体"/>
          <w:b w:val="0"/>
          <w:bCs/>
          <w:sz w:val="21"/>
          <w:szCs w:val="21"/>
          <w:lang w:eastAsia="zh-CN"/>
        </w:rPr>
        <w:t>科室</w:t>
      </w:r>
      <w:r>
        <w:rPr>
          <w:rFonts w:hint="eastAsia" w:ascii="宋体" w:hAnsi="宋体"/>
          <w:b w:val="0"/>
          <w:bCs/>
          <w:sz w:val="21"/>
          <w:szCs w:val="21"/>
        </w:rPr>
        <w:t>根据考评结果，提出付款建议，并于次月中旬按规定拨付相应的养护经费。</w:t>
      </w:r>
    </w:p>
    <w:p>
      <w:pPr>
        <w:keepNext w:val="0"/>
        <w:keepLines w:val="0"/>
        <w:pageBreakBefore w:val="0"/>
        <w:widowControl w:val="0"/>
        <w:tabs>
          <w:tab w:val="left" w:pos="360"/>
        </w:tabs>
        <w:kinsoku/>
        <w:wordWrap/>
        <w:overflowPunct/>
        <w:topLinePunct w:val="0"/>
        <w:autoSpaceDE/>
        <w:autoSpaceDN/>
        <w:bidi w:val="0"/>
        <w:adjustRightInd/>
        <w:snapToGrid/>
        <w:spacing w:line="360" w:lineRule="auto"/>
        <w:ind w:firstLine="420" w:firstLineChars="200"/>
        <w:textAlignment w:val="auto"/>
        <w:rPr>
          <w:rFonts w:hint="eastAsia" w:ascii="宋体" w:hAnsi="宋体"/>
          <w:b w:val="0"/>
          <w:bCs/>
          <w:sz w:val="21"/>
          <w:szCs w:val="21"/>
        </w:rPr>
      </w:pPr>
      <w:r>
        <w:rPr>
          <w:rFonts w:hint="eastAsia" w:ascii="宋体" w:hAnsi="宋体"/>
          <w:b w:val="0"/>
          <w:bCs/>
          <w:sz w:val="21"/>
          <w:szCs w:val="21"/>
        </w:rPr>
        <w:t>3.6考核人员在考核中发现问题，向养护单位进行通报，发出整改通知书，养护单位及时按要求整改并反馈。</w:t>
      </w:r>
    </w:p>
    <w:p>
      <w:pPr>
        <w:keepNext w:val="0"/>
        <w:keepLines w:val="0"/>
        <w:pageBreakBefore w:val="0"/>
        <w:widowControl w:val="0"/>
        <w:tabs>
          <w:tab w:val="left" w:pos="360"/>
        </w:tabs>
        <w:kinsoku/>
        <w:wordWrap/>
        <w:overflowPunct/>
        <w:topLinePunct w:val="0"/>
        <w:autoSpaceDE/>
        <w:autoSpaceDN/>
        <w:bidi w:val="0"/>
        <w:adjustRightInd/>
        <w:snapToGrid/>
        <w:spacing w:line="360" w:lineRule="auto"/>
        <w:ind w:firstLine="420" w:firstLineChars="200"/>
        <w:textAlignment w:val="auto"/>
        <w:rPr>
          <w:rFonts w:hint="eastAsia" w:ascii="宋体" w:hAnsi="宋体"/>
          <w:b w:val="0"/>
          <w:bCs/>
          <w:sz w:val="21"/>
          <w:szCs w:val="21"/>
        </w:rPr>
      </w:pPr>
      <w:r>
        <w:rPr>
          <w:rFonts w:hint="eastAsia" w:ascii="宋体" w:hAnsi="宋体"/>
          <w:b w:val="0"/>
          <w:bCs/>
          <w:sz w:val="21"/>
          <w:szCs w:val="21"/>
        </w:rPr>
        <w:t>3.7如遇重大活动，或上级部门要求突击完成某项工作，或永康市园林管理处交办的临时和应急突发任务，养护单位在接到通知后，应积极配合完成，并及时反馈。</w:t>
      </w:r>
    </w:p>
    <w:p>
      <w:pPr>
        <w:keepNext w:val="0"/>
        <w:keepLines w:val="0"/>
        <w:pageBreakBefore w:val="0"/>
        <w:widowControl w:val="0"/>
        <w:tabs>
          <w:tab w:val="left" w:pos="360"/>
        </w:tabs>
        <w:kinsoku/>
        <w:wordWrap/>
        <w:overflowPunct/>
        <w:topLinePunct w:val="0"/>
        <w:autoSpaceDE/>
        <w:autoSpaceDN/>
        <w:bidi w:val="0"/>
        <w:adjustRightInd/>
        <w:snapToGrid/>
        <w:spacing w:line="360" w:lineRule="auto"/>
        <w:ind w:firstLine="422" w:firstLineChars="200"/>
        <w:textAlignment w:val="auto"/>
        <w:rPr>
          <w:rFonts w:hint="eastAsia" w:ascii="宋体" w:hAnsi="宋体"/>
          <w:b/>
          <w:bCs w:val="0"/>
          <w:sz w:val="21"/>
          <w:szCs w:val="21"/>
        </w:rPr>
      </w:pPr>
      <w:r>
        <w:rPr>
          <w:rFonts w:hint="eastAsia" w:ascii="宋体" w:hAnsi="宋体"/>
          <w:b/>
          <w:bCs w:val="0"/>
          <w:sz w:val="21"/>
          <w:szCs w:val="21"/>
          <w:lang w:val="en-US" w:eastAsia="zh-CN"/>
        </w:rPr>
        <w:t>4.</w:t>
      </w:r>
      <w:r>
        <w:rPr>
          <w:rFonts w:hint="eastAsia" w:ascii="宋体" w:hAnsi="宋体"/>
          <w:b/>
          <w:bCs w:val="0"/>
          <w:sz w:val="21"/>
          <w:szCs w:val="21"/>
        </w:rPr>
        <w:t>奖惩</w:t>
      </w:r>
    </w:p>
    <w:p>
      <w:pPr>
        <w:keepNext w:val="0"/>
        <w:keepLines w:val="0"/>
        <w:pageBreakBefore w:val="0"/>
        <w:widowControl w:val="0"/>
        <w:tabs>
          <w:tab w:val="left" w:pos="360"/>
        </w:tabs>
        <w:kinsoku/>
        <w:wordWrap/>
        <w:overflowPunct/>
        <w:topLinePunct w:val="0"/>
        <w:autoSpaceDE/>
        <w:autoSpaceDN/>
        <w:bidi w:val="0"/>
        <w:adjustRightInd/>
        <w:snapToGrid/>
        <w:spacing w:line="360" w:lineRule="auto"/>
        <w:ind w:firstLine="420" w:firstLineChars="200"/>
        <w:textAlignment w:val="auto"/>
        <w:rPr>
          <w:rFonts w:hint="eastAsia" w:ascii="宋体" w:hAnsi="宋体"/>
          <w:b w:val="0"/>
          <w:bCs/>
          <w:sz w:val="21"/>
          <w:szCs w:val="21"/>
        </w:rPr>
      </w:pPr>
      <w:r>
        <w:rPr>
          <w:rFonts w:hint="eastAsia" w:ascii="宋体" w:hAnsi="宋体"/>
          <w:b w:val="0"/>
          <w:bCs/>
          <w:sz w:val="21"/>
          <w:szCs w:val="21"/>
        </w:rPr>
        <w:t>4.1 养护合同期内未连续两个月或一个年度内累积3个月考核不合格的，合同到期后可延续签下一年度合同,</w:t>
      </w:r>
      <w:r>
        <w:rPr>
          <w:rFonts w:hint="eastAsia" w:ascii="宋体" w:hAnsi="宋体"/>
          <w:b w:val="0"/>
          <w:bCs/>
          <w:sz w:val="21"/>
          <w:szCs w:val="21"/>
          <w:lang w:eastAsia="zh-CN"/>
        </w:rPr>
        <w:t>续签合同</w:t>
      </w:r>
      <w:r>
        <w:rPr>
          <w:rFonts w:hint="eastAsia" w:ascii="宋体" w:hAnsi="宋体"/>
          <w:b w:val="0"/>
          <w:bCs/>
          <w:sz w:val="21"/>
          <w:szCs w:val="21"/>
        </w:rPr>
        <w:t>最多不超过两次，养护单位需在合同期满一个月前向永康市园林管理处提出续签申请。</w:t>
      </w:r>
    </w:p>
    <w:p>
      <w:pPr>
        <w:keepNext w:val="0"/>
        <w:keepLines w:val="0"/>
        <w:pageBreakBefore w:val="0"/>
        <w:widowControl w:val="0"/>
        <w:tabs>
          <w:tab w:val="left" w:pos="360"/>
        </w:tabs>
        <w:kinsoku/>
        <w:wordWrap/>
        <w:overflowPunct/>
        <w:topLinePunct w:val="0"/>
        <w:autoSpaceDE/>
        <w:autoSpaceDN/>
        <w:bidi w:val="0"/>
        <w:adjustRightInd/>
        <w:snapToGrid/>
        <w:spacing w:line="360" w:lineRule="auto"/>
        <w:ind w:firstLine="420" w:firstLineChars="200"/>
        <w:textAlignment w:val="auto"/>
        <w:rPr>
          <w:rFonts w:hint="eastAsia" w:ascii="宋体" w:hAnsi="宋体"/>
          <w:b w:val="0"/>
          <w:bCs/>
          <w:sz w:val="21"/>
          <w:szCs w:val="21"/>
        </w:rPr>
      </w:pPr>
      <w:r>
        <w:rPr>
          <w:rFonts w:hint="eastAsia" w:ascii="宋体" w:hAnsi="宋体"/>
          <w:b w:val="0"/>
          <w:bCs/>
          <w:sz w:val="21"/>
          <w:szCs w:val="21"/>
        </w:rPr>
        <w:t>4.2 月末累积扣分换算成扣分金额后，应扣金额大于当月合同金额的15%，视为当月考核不合格。连续两个月或一个年度内累积3个月考核不合格，可终止养护合同。</w:t>
      </w:r>
    </w:p>
    <w:p>
      <w:pPr>
        <w:keepNext w:val="0"/>
        <w:keepLines w:val="0"/>
        <w:pageBreakBefore w:val="0"/>
        <w:widowControl w:val="0"/>
        <w:tabs>
          <w:tab w:val="left" w:pos="360"/>
        </w:tabs>
        <w:kinsoku/>
        <w:wordWrap/>
        <w:overflowPunct/>
        <w:topLinePunct w:val="0"/>
        <w:autoSpaceDE/>
        <w:autoSpaceDN/>
        <w:bidi w:val="0"/>
        <w:adjustRightInd/>
        <w:snapToGrid/>
        <w:spacing w:line="360" w:lineRule="auto"/>
        <w:ind w:firstLine="420" w:firstLineChars="200"/>
        <w:textAlignment w:val="auto"/>
        <w:rPr>
          <w:rFonts w:hint="eastAsia" w:ascii="宋体" w:hAnsi="宋体"/>
          <w:b w:val="0"/>
          <w:bCs/>
          <w:sz w:val="21"/>
          <w:szCs w:val="21"/>
        </w:rPr>
      </w:pPr>
      <w:r>
        <w:rPr>
          <w:rFonts w:hint="eastAsia" w:ascii="宋体" w:hAnsi="宋体"/>
          <w:b w:val="0"/>
          <w:bCs/>
          <w:sz w:val="21"/>
          <w:szCs w:val="21"/>
        </w:rPr>
        <w:t>4.3 养护单位有以下情形之一的，永康市园林管理处可以扣发当月全额养护费用，甚至终止合同并追究相应法律责任。</w:t>
      </w:r>
    </w:p>
    <w:p>
      <w:pPr>
        <w:keepNext w:val="0"/>
        <w:keepLines w:val="0"/>
        <w:pageBreakBefore w:val="0"/>
        <w:widowControl w:val="0"/>
        <w:tabs>
          <w:tab w:val="left" w:pos="360"/>
        </w:tabs>
        <w:kinsoku/>
        <w:wordWrap/>
        <w:overflowPunct/>
        <w:topLinePunct w:val="0"/>
        <w:autoSpaceDE/>
        <w:autoSpaceDN/>
        <w:bidi w:val="0"/>
        <w:adjustRightInd/>
        <w:snapToGrid/>
        <w:spacing w:line="360" w:lineRule="auto"/>
        <w:ind w:firstLine="420" w:firstLineChars="200"/>
        <w:textAlignment w:val="auto"/>
        <w:rPr>
          <w:rFonts w:hint="eastAsia" w:ascii="宋体" w:hAnsi="宋体"/>
          <w:b w:val="0"/>
          <w:bCs/>
          <w:sz w:val="21"/>
          <w:szCs w:val="21"/>
        </w:rPr>
      </w:pPr>
      <w:r>
        <w:rPr>
          <w:rFonts w:hint="eastAsia" w:ascii="宋体" w:hAnsi="宋体"/>
          <w:b w:val="0"/>
          <w:bCs/>
          <w:sz w:val="21"/>
          <w:szCs w:val="21"/>
        </w:rPr>
        <w:t>1、整改不力或拒不整改，收到永康市园林管理处对同一养护标段、同一养护质量问题三次整改通知书的。</w:t>
      </w:r>
    </w:p>
    <w:p>
      <w:pPr>
        <w:keepNext w:val="0"/>
        <w:keepLines w:val="0"/>
        <w:pageBreakBefore w:val="0"/>
        <w:widowControl w:val="0"/>
        <w:tabs>
          <w:tab w:val="left" w:pos="360"/>
        </w:tabs>
        <w:kinsoku/>
        <w:wordWrap/>
        <w:overflowPunct/>
        <w:topLinePunct w:val="0"/>
        <w:autoSpaceDE/>
        <w:autoSpaceDN/>
        <w:bidi w:val="0"/>
        <w:adjustRightInd/>
        <w:snapToGrid/>
        <w:spacing w:line="360" w:lineRule="auto"/>
        <w:ind w:firstLine="420" w:firstLineChars="200"/>
        <w:textAlignment w:val="auto"/>
        <w:rPr>
          <w:rFonts w:hint="eastAsia" w:ascii="宋体" w:hAnsi="宋体"/>
          <w:b w:val="0"/>
          <w:bCs/>
          <w:sz w:val="21"/>
          <w:szCs w:val="21"/>
        </w:rPr>
      </w:pPr>
      <w:r>
        <w:rPr>
          <w:rFonts w:hint="eastAsia" w:ascii="宋体" w:hAnsi="宋体"/>
          <w:b w:val="0"/>
          <w:bCs/>
          <w:sz w:val="21"/>
          <w:szCs w:val="21"/>
        </w:rPr>
        <w:t>2、发生重大质量或安全责任事故的。</w:t>
      </w:r>
    </w:p>
    <w:p>
      <w:pPr>
        <w:keepNext w:val="0"/>
        <w:keepLines w:val="0"/>
        <w:pageBreakBefore w:val="0"/>
        <w:widowControl w:val="0"/>
        <w:tabs>
          <w:tab w:val="left" w:pos="360"/>
        </w:tabs>
        <w:kinsoku/>
        <w:wordWrap/>
        <w:overflowPunct/>
        <w:topLinePunct w:val="0"/>
        <w:autoSpaceDE/>
        <w:autoSpaceDN/>
        <w:bidi w:val="0"/>
        <w:adjustRightInd/>
        <w:snapToGrid/>
        <w:spacing w:line="360" w:lineRule="auto"/>
        <w:ind w:firstLine="420" w:firstLineChars="200"/>
        <w:textAlignment w:val="auto"/>
        <w:rPr>
          <w:rFonts w:hint="eastAsia" w:ascii="宋体" w:hAnsi="宋体"/>
          <w:b w:val="0"/>
          <w:bCs/>
          <w:sz w:val="21"/>
          <w:szCs w:val="21"/>
        </w:rPr>
      </w:pPr>
      <w:r>
        <w:rPr>
          <w:rFonts w:hint="eastAsia" w:ascii="宋体" w:hAnsi="宋体"/>
          <w:b w:val="0"/>
          <w:bCs/>
          <w:sz w:val="21"/>
          <w:szCs w:val="21"/>
        </w:rPr>
        <w:t>3、严重破坏城市绿化景观或造成重大社会负面影响的。</w:t>
      </w:r>
    </w:p>
    <w:p>
      <w:pPr>
        <w:keepNext w:val="0"/>
        <w:keepLines w:val="0"/>
        <w:pageBreakBefore w:val="0"/>
        <w:widowControl w:val="0"/>
        <w:tabs>
          <w:tab w:val="left" w:pos="360"/>
        </w:tabs>
        <w:kinsoku/>
        <w:wordWrap/>
        <w:overflowPunct/>
        <w:topLinePunct w:val="0"/>
        <w:autoSpaceDE/>
        <w:autoSpaceDN/>
        <w:bidi w:val="0"/>
        <w:adjustRightInd/>
        <w:snapToGrid/>
        <w:spacing w:line="360" w:lineRule="auto"/>
        <w:ind w:firstLine="420" w:firstLineChars="200"/>
        <w:textAlignment w:val="auto"/>
        <w:rPr>
          <w:rFonts w:hint="eastAsia" w:ascii="宋体" w:hAnsi="宋体"/>
          <w:b w:val="0"/>
          <w:bCs/>
          <w:sz w:val="21"/>
          <w:szCs w:val="21"/>
        </w:rPr>
      </w:pPr>
      <w:r>
        <w:rPr>
          <w:rFonts w:hint="eastAsia" w:ascii="宋体" w:hAnsi="宋体"/>
          <w:b w:val="0"/>
          <w:bCs/>
          <w:sz w:val="21"/>
          <w:szCs w:val="21"/>
        </w:rPr>
        <w:t>4、其他园林管理处认为可以终止合同的。</w:t>
      </w:r>
    </w:p>
    <w:p>
      <w:pPr>
        <w:keepNext w:val="0"/>
        <w:keepLines w:val="0"/>
        <w:pageBreakBefore w:val="0"/>
        <w:widowControl w:val="0"/>
        <w:tabs>
          <w:tab w:val="left" w:pos="360"/>
        </w:tabs>
        <w:kinsoku/>
        <w:wordWrap/>
        <w:overflowPunct/>
        <w:topLinePunct w:val="0"/>
        <w:autoSpaceDE/>
        <w:autoSpaceDN/>
        <w:bidi w:val="0"/>
        <w:adjustRightInd/>
        <w:snapToGrid/>
        <w:spacing w:line="360" w:lineRule="auto"/>
        <w:ind w:firstLine="422" w:firstLineChars="200"/>
        <w:textAlignment w:val="auto"/>
        <w:rPr>
          <w:rFonts w:hint="eastAsia" w:ascii="宋体" w:hAnsi="宋体" w:cs="Times New Roman"/>
          <w:b/>
          <w:bCs w:val="0"/>
          <w:sz w:val="21"/>
          <w:szCs w:val="21"/>
          <w:lang w:val="en-US" w:eastAsia="zh-CN"/>
        </w:rPr>
      </w:pPr>
      <w:r>
        <w:rPr>
          <w:rFonts w:hint="eastAsia" w:ascii="宋体" w:hAnsi="宋体" w:cs="Times New Roman"/>
          <w:b/>
          <w:bCs w:val="0"/>
          <w:sz w:val="21"/>
          <w:szCs w:val="21"/>
          <w:lang w:val="en-US" w:eastAsia="zh-CN"/>
        </w:rPr>
        <w:t>5、绿地养护考核实施细则：</w:t>
      </w:r>
    </w:p>
    <w:bookmarkEnd w:id="75"/>
    <w:p>
      <w:pPr>
        <w:pStyle w:val="29"/>
        <w:keepNext w:val="0"/>
        <w:keepLines w:val="0"/>
        <w:pageBreakBefore w:val="0"/>
        <w:widowControl w:val="0"/>
        <w:kinsoku/>
        <w:wordWrap/>
        <w:overflowPunct/>
        <w:topLinePunct w:val="0"/>
        <w:autoSpaceDE/>
        <w:autoSpaceDN/>
        <w:bidi w:val="0"/>
        <w:adjustRightInd/>
        <w:snapToGrid/>
        <w:spacing w:after="0" w:line="240" w:lineRule="auto"/>
        <w:ind w:left="0" w:leftChars="0" w:firstLine="420" w:firstLineChars="200"/>
        <w:textAlignment w:val="auto"/>
        <w:rPr>
          <w:rFonts w:hint="eastAsia" w:ascii="宋体" w:hAnsi="宋体"/>
          <w:sz w:val="21"/>
          <w:szCs w:val="21"/>
        </w:rPr>
      </w:pPr>
      <w:r>
        <w:rPr>
          <w:rFonts w:hint="eastAsia" w:ascii="宋体" w:hAnsi="宋体"/>
          <w:sz w:val="21"/>
          <w:szCs w:val="21"/>
          <w:lang w:eastAsia="zh-CN"/>
        </w:rPr>
        <w:t>绿地养护</w:t>
      </w:r>
      <w:r>
        <w:rPr>
          <w:rFonts w:hint="eastAsia" w:ascii="宋体" w:hAnsi="宋体"/>
          <w:sz w:val="21"/>
          <w:szCs w:val="21"/>
        </w:rPr>
        <w:t>考核实施细则表</w:t>
      </w:r>
    </w:p>
    <w:tbl>
      <w:tblPr>
        <w:tblStyle w:val="30"/>
        <w:tblpPr w:leftFromText="180" w:rightFromText="180" w:vertAnchor="text" w:horzAnchor="margin" w:tblpXSpec="center" w:tblpY="15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
        <w:gridCol w:w="7278"/>
        <w:gridCol w:w="855"/>
        <w:gridCol w:w="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963" w:type="dxa"/>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宋体" w:hAnsi="宋体"/>
                <w:sz w:val="21"/>
                <w:szCs w:val="21"/>
              </w:rPr>
            </w:pPr>
            <w:r>
              <w:rPr>
                <w:rFonts w:hint="eastAsia" w:ascii="宋体" w:hAnsi="宋体"/>
                <w:sz w:val="21"/>
                <w:szCs w:val="21"/>
              </w:rPr>
              <w:t>项目</w:t>
            </w:r>
          </w:p>
        </w:tc>
        <w:tc>
          <w:tcPr>
            <w:tcW w:w="7278" w:type="dxa"/>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宋体" w:hAnsi="宋体"/>
                <w:sz w:val="21"/>
                <w:szCs w:val="21"/>
              </w:rPr>
            </w:pPr>
            <w:r>
              <w:rPr>
                <w:rFonts w:hint="eastAsia" w:ascii="宋体" w:hAnsi="宋体"/>
                <w:sz w:val="21"/>
                <w:szCs w:val="21"/>
              </w:rPr>
              <w:t>考核评分办法</w:t>
            </w:r>
          </w:p>
        </w:tc>
        <w:tc>
          <w:tcPr>
            <w:tcW w:w="855" w:type="dxa"/>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宋体" w:hAnsi="宋体"/>
                <w:sz w:val="21"/>
                <w:szCs w:val="21"/>
              </w:rPr>
            </w:pPr>
            <w:r>
              <w:rPr>
                <w:rFonts w:hint="eastAsia" w:ascii="宋体" w:hAnsi="宋体"/>
                <w:sz w:val="21"/>
                <w:szCs w:val="21"/>
              </w:rPr>
              <w:t>扣分</w:t>
            </w:r>
          </w:p>
        </w:tc>
        <w:tc>
          <w:tcPr>
            <w:tcW w:w="819" w:type="dxa"/>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宋体" w:hAnsi="宋体"/>
                <w:sz w:val="21"/>
                <w:szCs w:val="21"/>
              </w:rPr>
            </w:pPr>
            <w:r>
              <w:rPr>
                <w:rFonts w:hint="eastAsia" w:ascii="宋体" w:hAnsi="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963" w:type="dxa"/>
            <w:vMerge w:val="restart"/>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宋体" w:hAnsi="宋体"/>
                <w:sz w:val="21"/>
                <w:szCs w:val="21"/>
              </w:rPr>
            </w:pPr>
            <w:r>
              <w:rPr>
                <w:rFonts w:hint="eastAsia" w:ascii="宋体" w:hAnsi="宋体"/>
                <w:sz w:val="21"/>
                <w:szCs w:val="21"/>
              </w:rPr>
              <w:t>（一）</w:t>
            </w:r>
          </w:p>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宋体" w:hAnsi="宋体"/>
                <w:sz w:val="21"/>
                <w:szCs w:val="21"/>
              </w:rPr>
            </w:pPr>
            <w:r>
              <w:rPr>
                <w:rFonts w:hint="eastAsia" w:ascii="宋体" w:hAnsi="宋体"/>
                <w:sz w:val="21"/>
                <w:szCs w:val="21"/>
              </w:rPr>
              <w:t>行道</w:t>
            </w:r>
          </w:p>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宋体" w:hAnsi="宋体"/>
                <w:sz w:val="21"/>
                <w:szCs w:val="21"/>
              </w:rPr>
            </w:pPr>
            <w:r>
              <w:rPr>
                <w:rFonts w:hint="eastAsia" w:ascii="宋体" w:hAnsi="宋体"/>
                <w:sz w:val="21"/>
                <w:szCs w:val="21"/>
              </w:rPr>
              <w:t>树、乔</w:t>
            </w:r>
          </w:p>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宋体" w:hAnsi="宋体"/>
                <w:sz w:val="21"/>
                <w:szCs w:val="21"/>
              </w:rPr>
            </w:pPr>
            <w:r>
              <w:rPr>
                <w:rFonts w:hint="eastAsia" w:ascii="宋体" w:hAnsi="宋体"/>
                <w:sz w:val="21"/>
                <w:szCs w:val="21"/>
              </w:rPr>
              <w:t>木、大</w:t>
            </w:r>
          </w:p>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宋体" w:hAnsi="宋体"/>
                <w:sz w:val="21"/>
                <w:szCs w:val="21"/>
              </w:rPr>
            </w:pPr>
            <w:r>
              <w:rPr>
                <w:rFonts w:hint="eastAsia" w:ascii="宋体" w:hAnsi="宋体"/>
                <w:sz w:val="21"/>
                <w:szCs w:val="21"/>
              </w:rPr>
              <w:t>灌木</w:t>
            </w:r>
          </w:p>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宋体" w:hAnsi="宋体"/>
                <w:sz w:val="21"/>
                <w:szCs w:val="21"/>
              </w:rPr>
            </w:pPr>
            <w:r>
              <w:rPr>
                <w:rFonts w:hint="eastAsia" w:ascii="宋体" w:hAnsi="宋体"/>
                <w:sz w:val="21"/>
                <w:szCs w:val="21"/>
              </w:rPr>
              <w:t>养护</w:t>
            </w:r>
          </w:p>
        </w:tc>
        <w:tc>
          <w:tcPr>
            <w:tcW w:w="7278" w:type="dxa"/>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r>
              <w:rPr>
                <w:rFonts w:hint="eastAsia" w:ascii="宋体" w:hAnsi="宋体"/>
                <w:sz w:val="21"/>
                <w:szCs w:val="21"/>
              </w:rPr>
              <w:t>1、发现原正常生长的树木因养护不当造成死亡或缺株，按规格大小扣5-10分/株；未按相同品种、规格及时补种，按该苗木市值的2-3倍从绿化养护经费扣除。</w:t>
            </w:r>
          </w:p>
        </w:tc>
        <w:tc>
          <w:tcPr>
            <w:tcW w:w="855" w:type="dxa"/>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c>
          <w:tcPr>
            <w:tcW w:w="819" w:type="dxa"/>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963" w:type="dxa"/>
            <w:vMerge w:val="continue"/>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宋体" w:hAnsi="宋体"/>
                <w:sz w:val="21"/>
                <w:szCs w:val="21"/>
              </w:rPr>
            </w:pPr>
          </w:p>
        </w:tc>
        <w:tc>
          <w:tcPr>
            <w:tcW w:w="7278" w:type="dxa"/>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r>
              <w:rPr>
                <w:rFonts w:hint="eastAsia" w:ascii="宋体" w:hAnsi="宋体"/>
                <w:sz w:val="21"/>
                <w:szCs w:val="21"/>
              </w:rPr>
              <w:t>2、未按要求做好行道树整枝（每年1次）工作，每次从绿化养护经费扣除10000元；未按要求做好行道树抹芽（每年2－3次）、涂白（每年1次）工作，每次从绿化养护经费扣除2000元。</w:t>
            </w:r>
          </w:p>
        </w:tc>
        <w:tc>
          <w:tcPr>
            <w:tcW w:w="855" w:type="dxa"/>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c>
          <w:tcPr>
            <w:tcW w:w="819" w:type="dxa"/>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963" w:type="dxa"/>
            <w:vMerge w:val="continue"/>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宋体" w:hAnsi="宋体"/>
                <w:sz w:val="21"/>
                <w:szCs w:val="21"/>
              </w:rPr>
            </w:pPr>
          </w:p>
        </w:tc>
        <w:tc>
          <w:tcPr>
            <w:tcW w:w="7278" w:type="dxa"/>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r>
              <w:rPr>
                <w:rFonts w:hint="eastAsia" w:ascii="宋体" w:hAnsi="宋体"/>
                <w:sz w:val="21"/>
                <w:szCs w:val="21"/>
              </w:rPr>
              <w:t>3、树木未及时修剪，有病虫枝、徒长枝、枯枝、伤残枝、过密枝，该抹芽树种未及时抹芽扣2-3分/株；修剪操作不规范，截口不平、拉皮，内膛过密、过度重剪，根际萌蘖等扣1-2分/株。</w:t>
            </w:r>
          </w:p>
        </w:tc>
        <w:tc>
          <w:tcPr>
            <w:tcW w:w="855" w:type="dxa"/>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c>
          <w:tcPr>
            <w:tcW w:w="819" w:type="dxa"/>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963" w:type="dxa"/>
            <w:vMerge w:val="continue"/>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宋体" w:hAnsi="宋体"/>
                <w:sz w:val="21"/>
                <w:szCs w:val="21"/>
              </w:rPr>
            </w:pPr>
          </w:p>
        </w:tc>
        <w:tc>
          <w:tcPr>
            <w:tcW w:w="7278" w:type="dxa"/>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r>
              <w:rPr>
                <w:rFonts w:hint="eastAsia" w:ascii="宋体" w:hAnsi="宋体"/>
                <w:sz w:val="21"/>
                <w:szCs w:val="21"/>
              </w:rPr>
              <w:t>4、树木因缺水出现萎蔫每株扣1分；因缺肥导致树木叶黄叶长势不良的每株扣1－2分，因施肥不当出现肥害的每株扣1－2分。</w:t>
            </w:r>
          </w:p>
        </w:tc>
        <w:tc>
          <w:tcPr>
            <w:tcW w:w="855" w:type="dxa"/>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c>
          <w:tcPr>
            <w:tcW w:w="819" w:type="dxa"/>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963" w:type="dxa"/>
            <w:vMerge w:val="continue"/>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宋体" w:hAnsi="宋体"/>
                <w:sz w:val="21"/>
                <w:szCs w:val="21"/>
              </w:rPr>
            </w:pPr>
          </w:p>
        </w:tc>
        <w:tc>
          <w:tcPr>
            <w:tcW w:w="7278" w:type="dxa"/>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r>
              <w:rPr>
                <w:rFonts w:hint="eastAsia" w:ascii="宋体" w:hAnsi="宋体"/>
                <w:sz w:val="21"/>
                <w:szCs w:val="21"/>
              </w:rPr>
              <w:t>5、植株长势不良，树干歪斜或倒伏，树木未支撑，按规格大小扣2-5分/株。</w:t>
            </w:r>
          </w:p>
        </w:tc>
        <w:tc>
          <w:tcPr>
            <w:tcW w:w="855" w:type="dxa"/>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c>
          <w:tcPr>
            <w:tcW w:w="819" w:type="dxa"/>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963" w:type="dxa"/>
            <w:vMerge w:val="continue"/>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宋体" w:hAnsi="宋体"/>
                <w:sz w:val="21"/>
                <w:szCs w:val="21"/>
              </w:rPr>
            </w:pPr>
          </w:p>
        </w:tc>
        <w:tc>
          <w:tcPr>
            <w:tcW w:w="7278" w:type="dxa"/>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r>
              <w:rPr>
                <w:rFonts w:hint="eastAsia" w:ascii="宋体" w:hAnsi="宋体"/>
                <w:sz w:val="21"/>
                <w:szCs w:val="21"/>
              </w:rPr>
              <w:t>6、树干或树枝上有钉子或扎缚铁丝、电线、绳子或晾晒衣服及杂物的，扣1分/处。</w:t>
            </w:r>
          </w:p>
        </w:tc>
        <w:tc>
          <w:tcPr>
            <w:tcW w:w="855" w:type="dxa"/>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c>
          <w:tcPr>
            <w:tcW w:w="819" w:type="dxa"/>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63" w:type="dxa"/>
            <w:vMerge w:val="continue"/>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宋体" w:hAnsi="宋体"/>
                <w:sz w:val="21"/>
                <w:szCs w:val="21"/>
              </w:rPr>
            </w:pPr>
          </w:p>
        </w:tc>
        <w:tc>
          <w:tcPr>
            <w:tcW w:w="7278" w:type="dxa"/>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r>
              <w:rPr>
                <w:rFonts w:hint="eastAsia" w:ascii="宋体" w:hAnsi="宋体"/>
                <w:sz w:val="21"/>
                <w:szCs w:val="21"/>
              </w:rPr>
              <w:t>7、有明显病虫害未及时有效地处理扣1-2分/株。</w:t>
            </w:r>
          </w:p>
        </w:tc>
        <w:tc>
          <w:tcPr>
            <w:tcW w:w="855" w:type="dxa"/>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c>
          <w:tcPr>
            <w:tcW w:w="819" w:type="dxa"/>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963" w:type="dxa"/>
            <w:vMerge w:val="restart"/>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宋体" w:hAnsi="宋体"/>
                <w:sz w:val="21"/>
                <w:szCs w:val="21"/>
              </w:rPr>
            </w:pPr>
            <w:r>
              <w:rPr>
                <w:rFonts w:hint="eastAsia" w:ascii="宋体" w:hAnsi="宋体"/>
                <w:sz w:val="21"/>
                <w:szCs w:val="21"/>
              </w:rPr>
              <w:t>（二）</w:t>
            </w:r>
          </w:p>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宋体" w:hAnsi="宋体"/>
                <w:sz w:val="21"/>
                <w:szCs w:val="21"/>
              </w:rPr>
            </w:pPr>
            <w:r>
              <w:rPr>
                <w:rFonts w:hint="eastAsia" w:ascii="宋体" w:hAnsi="宋体"/>
                <w:sz w:val="21"/>
                <w:szCs w:val="21"/>
              </w:rPr>
              <w:t>花灌</w:t>
            </w:r>
          </w:p>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宋体" w:hAnsi="宋体"/>
                <w:sz w:val="21"/>
                <w:szCs w:val="21"/>
              </w:rPr>
            </w:pPr>
            <w:r>
              <w:rPr>
                <w:rFonts w:hint="eastAsia" w:ascii="宋体" w:hAnsi="宋体"/>
                <w:sz w:val="21"/>
                <w:szCs w:val="21"/>
              </w:rPr>
              <w:t>木、地</w:t>
            </w:r>
          </w:p>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宋体" w:hAnsi="宋体"/>
                <w:sz w:val="21"/>
                <w:szCs w:val="21"/>
              </w:rPr>
            </w:pPr>
            <w:r>
              <w:rPr>
                <w:rFonts w:hint="eastAsia" w:ascii="宋体" w:hAnsi="宋体"/>
                <w:sz w:val="21"/>
                <w:szCs w:val="21"/>
              </w:rPr>
              <w:t>被植物</w:t>
            </w:r>
          </w:p>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宋体" w:hAnsi="宋体"/>
                <w:sz w:val="21"/>
                <w:szCs w:val="21"/>
              </w:rPr>
            </w:pPr>
            <w:r>
              <w:rPr>
                <w:rFonts w:hint="eastAsia" w:ascii="宋体" w:hAnsi="宋体"/>
                <w:sz w:val="21"/>
                <w:szCs w:val="21"/>
              </w:rPr>
              <w:t>养护</w:t>
            </w:r>
          </w:p>
        </w:tc>
        <w:tc>
          <w:tcPr>
            <w:tcW w:w="7278" w:type="dxa"/>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r>
              <w:rPr>
                <w:rFonts w:hint="eastAsia" w:ascii="宋体" w:hAnsi="宋体"/>
                <w:sz w:val="21"/>
                <w:szCs w:val="21"/>
              </w:rPr>
              <w:t>1、原正常生长花灌木，因养护不当造成缺株死株、花期未见花、绿地内黄土裸露，严重影响美观的扣1分/㎡；未及时补种同品种灌木，按该灌木市值的2-3倍从绿化养护经费扣除。</w:t>
            </w:r>
          </w:p>
        </w:tc>
        <w:tc>
          <w:tcPr>
            <w:tcW w:w="855" w:type="dxa"/>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c>
          <w:tcPr>
            <w:tcW w:w="819" w:type="dxa"/>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963" w:type="dxa"/>
            <w:vMerge w:val="continue"/>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宋体" w:hAnsi="宋体"/>
                <w:sz w:val="21"/>
                <w:szCs w:val="21"/>
              </w:rPr>
            </w:pPr>
          </w:p>
        </w:tc>
        <w:tc>
          <w:tcPr>
            <w:tcW w:w="7278" w:type="dxa"/>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r>
              <w:rPr>
                <w:rFonts w:hint="eastAsia" w:ascii="宋体" w:hAnsi="宋体"/>
                <w:sz w:val="21"/>
                <w:szCs w:val="21"/>
              </w:rPr>
              <w:t>2、正常季节地被、草坪长势不良，严重影响景观以及养护不当导致地被、草坪空秃残缺，扣1分/㎡，未及时补种同品种地被、草坪的，按市价值的2-3倍从绿化养护经费扣除。</w:t>
            </w:r>
          </w:p>
        </w:tc>
        <w:tc>
          <w:tcPr>
            <w:tcW w:w="855" w:type="dxa"/>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c>
          <w:tcPr>
            <w:tcW w:w="819" w:type="dxa"/>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963" w:type="dxa"/>
            <w:vMerge w:val="continue"/>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宋体" w:hAnsi="宋体"/>
                <w:sz w:val="21"/>
                <w:szCs w:val="21"/>
              </w:rPr>
            </w:pPr>
          </w:p>
        </w:tc>
        <w:tc>
          <w:tcPr>
            <w:tcW w:w="7278" w:type="dxa"/>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r>
              <w:rPr>
                <w:rFonts w:hint="eastAsia" w:ascii="宋体" w:hAnsi="宋体"/>
                <w:sz w:val="21"/>
                <w:szCs w:val="21"/>
              </w:rPr>
              <w:t>3、不及时修剪，未按照《整改通知书》要求整改或未整改的，扣500-1000元/次；灌木修剪不规范（篱面残留废弃枝叶、反季节重剪等），剪后严重影响景观；绿篱、造型植物不及时修剪，扣1分/㎡；植物修剪不到位、层次不分明，绿篱修剪面不平、不直，宽度不匀，每100㎡扣1分；色块轮廓不明显，层次不清，每100m扣2分；球类修剪不均匀，每球扣0.5分。</w:t>
            </w:r>
          </w:p>
        </w:tc>
        <w:tc>
          <w:tcPr>
            <w:tcW w:w="855" w:type="dxa"/>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c>
          <w:tcPr>
            <w:tcW w:w="819" w:type="dxa"/>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963" w:type="dxa"/>
            <w:vMerge w:val="continue"/>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宋体" w:hAnsi="宋体"/>
                <w:sz w:val="21"/>
                <w:szCs w:val="21"/>
              </w:rPr>
            </w:pPr>
          </w:p>
        </w:tc>
        <w:tc>
          <w:tcPr>
            <w:tcW w:w="7278" w:type="dxa"/>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r>
              <w:rPr>
                <w:rFonts w:hint="eastAsia" w:ascii="宋体" w:hAnsi="宋体"/>
                <w:sz w:val="21"/>
                <w:szCs w:val="21"/>
              </w:rPr>
              <w:t>4、草坪割草不及时，超过高度（冷季草6㎝，暖季草8㎝），扣0.1分/㎡；草坪修剪面不平、边角有遗留、边缘线不清晰（未及时切边）扣0.1分/m。</w:t>
            </w:r>
          </w:p>
        </w:tc>
        <w:tc>
          <w:tcPr>
            <w:tcW w:w="855" w:type="dxa"/>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c>
          <w:tcPr>
            <w:tcW w:w="819" w:type="dxa"/>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963" w:type="dxa"/>
            <w:vMerge w:val="restart"/>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宋体" w:hAnsi="宋体"/>
                <w:sz w:val="21"/>
                <w:szCs w:val="21"/>
              </w:rPr>
            </w:pPr>
            <w:r>
              <w:rPr>
                <w:rFonts w:hint="eastAsia" w:ascii="宋体" w:hAnsi="宋体"/>
                <w:sz w:val="21"/>
                <w:szCs w:val="21"/>
              </w:rPr>
              <w:t>（二）</w:t>
            </w:r>
          </w:p>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宋体" w:hAnsi="宋体"/>
                <w:sz w:val="21"/>
                <w:szCs w:val="21"/>
              </w:rPr>
            </w:pPr>
            <w:r>
              <w:rPr>
                <w:rFonts w:hint="eastAsia" w:ascii="宋体" w:hAnsi="宋体"/>
                <w:sz w:val="21"/>
                <w:szCs w:val="21"/>
              </w:rPr>
              <w:t>花灌</w:t>
            </w:r>
          </w:p>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宋体" w:hAnsi="宋体"/>
                <w:sz w:val="21"/>
                <w:szCs w:val="21"/>
              </w:rPr>
            </w:pPr>
            <w:r>
              <w:rPr>
                <w:rFonts w:hint="eastAsia" w:ascii="宋体" w:hAnsi="宋体"/>
                <w:sz w:val="21"/>
                <w:szCs w:val="21"/>
              </w:rPr>
              <w:t>木、</w:t>
            </w:r>
          </w:p>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宋体" w:hAnsi="宋体"/>
                <w:sz w:val="21"/>
                <w:szCs w:val="21"/>
              </w:rPr>
            </w:pPr>
            <w:r>
              <w:rPr>
                <w:rFonts w:hint="eastAsia" w:ascii="宋体" w:hAnsi="宋体"/>
                <w:sz w:val="21"/>
                <w:szCs w:val="21"/>
              </w:rPr>
              <w:t>地被</w:t>
            </w:r>
          </w:p>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宋体" w:hAnsi="宋体"/>
                <w:sz w:val="21"/>
                <w:szCs w:val="21"/>
              </w:rPr>
            </w:pPr>
            <w:r>
              <w:rPr>
                <w:rFonts w:hint="eastAsia" w:ascii="宋体" w:hAnsi="宋体"/>
                <w:sz w:val="21"/>
                <w:szCs w:val="21"/>
              </w:rPr>
              <w:t>植物</w:t>
            </w:r>
          </w:p>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宋体" w:hAnsi="宋体"/>
                <w:sz w:val="21"/>
                <w:szCs w:val="21"/>
              </w:rPr>
            </w:pPr>
            <w:r>
              <w:rPr>
                <w:rFonts w:hint="eastAsia" w:ascii="宋体" w:hAnsi="宋体"/>
                <w:sz w:val="21"/>
                <w:szCs w:val="21"/>
              </w:rPr>
              <w:t>养护</w:t>
            </w:r>
          </w:p>
        </w:tc>
        <w:tc>
          <w:tcPr>
            <w:tcW w:w="7278" w:type="dxa"/>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r>
              <w:rPr>
                <w:rFonts w:hint="eastAsia" w:ascii="宋体" w:hAnsi="宋体"/>
                <w:sz w:val="21"/>
                <w:szCs w:val="21"/>
              </w:rPr>
              <w:t>5、草坪杂草率≥1-5%，扣0.1分/㎡；树穴、绿篱等不及时切边，草坪与树木、绿篱、草花等无合理分隔沟每10米扣0.5分。灌木内杂草伴生，扣0.5分/㎡。杂草明显高于绿地灌木5厘米以上每处扣1分。</w:t>
            </w:r>
          </w:p>
        </w:tc>
        <w:tc>
          <w:tcPr>
            <w:tcW w:w="855" w:type="dxa"/>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c>
          <w:tcPr>
            <w:tcW w:w="819" w:type="dxa"/>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963" w:type="dxa"/>
            <w:vMerge w:val="continue"/>
            <w:noWrap w:val="0"/>
            <w:vAlign w:val="top"/>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c>
          <w:tcPr>
            <w:tcW w:w="7278" w:type="dxa"/>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r>
              <w:rPr>
                <w:rFonts w:hint="eastAsia" w:ascii="宋体" w:hAnsi="宋体"/>
                <w:sz w:val="21"/>
                <w:szCs w:val="21"/>
              </w:rPr>
              <w:t>6、植物因缺水出现萎蔫灌木每10㎡扣1分，地被植物每10㎡扣0.5分，出现枯死乔木每株扣5分，灌木每10㎡扣3分，草地每10㎡扣2分。</w:t>
            </w:r>
          </w:p>
        </w:tc>
        <w:tc>
          <w:tcPr>
            <w:tcW w:w="855" w:type="dxa"/>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c>
          <w:tcPr>
            <w:tcW w:w="819" w:type="dxa"/>
            <w:noWrap w:val="0"/>
            <w:vAlign w:val="top"/>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963" w:type="dxa"/>
            <w:vMerge w:val="continue"/>
            <w:noWrap w:val="0"/>
            <w:vAlign w:val="top"/>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c>
          <w:tcPr>
            <w:tcW w:w="7278" w:type="dxa"/>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r>
              <w:rPr>
                <w:rFonts w:hint="eastAsia" w:ascii="宋体" w:hAnsi="宋体"/>
                <w:sz w:val="21"/>
                <w:szCs w:val="21"/>
              </w:rPr>
              <w:t>7、病虫害：灌木及地被植物发生病虫害，扣0.5分/㎡；严重导致死亡扣2分/㎡；使用不当发生药害，致使灌木、地被植物落叶死亡，扣1分/㎡。</w:t>
            </w:r>
          </w:p>
        </w:tc>
        <w:tc>
          <w:tcPr>
            <w:tcW w:w="855" w:type="dxa"/>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c>
          <w:tcPr>
            <w:tcW w:w="819" w:type="dxa"/>
            <w:noWrap w:val="0"/>
            <w:vAlign w:val="top"/>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963" w:type="dxa"/>
            <w:vMerge w:val="continue"/>
            <w:noWrap w:val="0"/>
            <w:vAlign w:val="top"/>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c>
          <w:tcPr>
            <w:tcW w:w="7278" w:type="dxa"/>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r>
              <w:rPr>
                <w:rFonts w:hint="eastAsia" w:ascii="宋体" w:hAnsi="宋体"/>
                <w:sz w:val="21"/>
                <w:szCs w:val="21"/>
              </w:rPr>
              <w:t>8、施肥：未按《城区</w:t>
            </w:r>
            <w:r>
              <w:rPr>
                <w:rFonts w:hint="eastAsia" w:ascii="宋体" w:hAnsi="宋体"/>
                <w:sz w:val="21"/>
                <w:szCs w:val="21"/>
                <w:lang w:eastAsia="zh-CN"/>
              </w:rPr>
              <w:t>绿地养护</w:t>
            </w:r>
            <w:r>
              <w:rPr>
                <w:rFonts w:hint="eastAsia" w:ascii="宋体" w:hAnsi="宋体"/>
                <w:sz w:val="21"/>
                <w:szCs w:val="21"/>
              </w:rPr>
              <w:t>质量标准》施肥的，每次按规定施肥量价值的50%从绿化养护经费扣除。</w:t>
            </w:r>
          </w:p>
        </w:tc>
        <w:tc>
          <w:tcPr>
            <w:tcW w:w="855" w:type="dxa"/>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c>
          <w:tcPr>
            <w:tcW w:w="819" w:type="dxa"/>
            <w:noWrap w:val="0"/>
            <w:vAlign w:val="top"/>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r>
    </w:tbl>
    <w:p>
      <w:pPr>
        <w:pStyle w:val="29"/>
        <w:ind w:left="0" w:leftChars="0" w:firstLine="0" w:firstLineChars="0"/>
        <w:rPr>
          <w:rFonts w:hint="eastAsia" w:ascii="宋体" w:hAnsi="宋体"/>
          <w:sz w:val="21"/>
          <w:szCs w:val="21"/>
        </w:rPr>
      </w:pPr>
    </w:p>
    <w:tbl>
      <w:tblPr>
        <w:tblStyle w:val="30"/>
        <w:tblpPr w:leftFromText="180" w:rightFromText="180" w:vertAnchor="text" w:horzAnchor="margin" w:tblpXSpec="center" w:tblpY="15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7249"/>
        <w:gridCol w:w="851"/>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959" w:type="dxa"/>
            <w:vMerge w:val="restart"/>
            <w:tcBorders>
              <w:bottom w:val="single" w:color="auto"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宋体" w:hAnsi="宋体"/>
                <w:sz w:val="21"/>
                <w:szCs w:val="21"/>
              </w:rPr>
            </w:pPr>
            <w:r>
              <w:rPr>
                <w:rFonts w:hint="eastAsia" w:ascii="宋体" w:hAnsi="宋体"/>
                <w:sz w:val="21"/>
                <w:szCs w:val="21"/>
              </w:rPr>
              <w:t>（</w:t>
            </w:r>
            <w:r>
              <w:rPr>
                <w:rFonts w:hint="eastAsia" w:ascii="宋体" w:hAnsi="宋体"/>
                <w:sz w:val="21"/>
                <w:szCs w:val="21"/>
                <w:lang w:eastAsia="zh-CN"/>
              </w:rPr>
              <w:t>三</w:t>
            </w:r>
            <w:r>
              <w:rPr>
                <w:rFonts w:hint="eastAsia" w:ascii="宋体" w:hAnsi="宋体"/>
                <w:sz w:val="21"/>
                <w:szCs w:val="21"/>
              </w:rPr>
              <w:t>）</w:t>
            </w:r>
          </w:p>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宋体" w:hAnsi="宋体" w:eastAsia="宋体"/>
                <w:sz w:val="21"/>
                <w:szCs w:val="21"/>
                <w:lang w:eastAsia="zh-CN"/>
              </w:rPr>
            </w:pPr>
            <w:r>
              <w:rPr>
                <w:rFonts w:hint="eastAsia" w:ascii="宋体" w:hAnsi="宋体"/>
                <w:sz w:val="21"/>
                <w:szCs w:val="21"/>
                <w:lang w:eastAsia="zh-CN"/>
              </w:rPr>
              <w:t>园</w:t>
            </w:r>
          </w:p>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宋体" w:hAnsi="宋体"/>
                <w:sz w:val="21"/>
                <w:szCs w:val="21"/>
              </w:rPr>
            </w:pPr>
            <w:r>
              <w:rPr>
                <w:rFonts w:hint="eastAsia" w:ascii="宋体" w:hAnsi="宋体"/>
                <w:sz w:val="21"/>
                <w:szCs w:val="21"/>
              </w:rPr>
              <w:t>林</w:t>
            </w:r>
          </w:p>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宋体" w:hAnsi="宋体"/>
                <w:sz w:val="21"/>
                <w:szCs w:val="21"/>
              </w:rPr>
            </w:pPr>
            <w:r>
              <w:rPr>
                <w:rFonts w:hint="eastAsia" w:ascii="宋体" w:hAnsi="宋体"/>
                <w:sz w:val="21"/>
                <w:szCs w:val="21"/>
              </w:rPr>
              <w:t>设</w:t>
            </w:r>
          </w:p>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宋体" w:hAnsi="宋体"/>
                <w:sz w:val="21"/>
                <w:szCs w:val="21"/>
              </w:rPr>
            </w:pPr>
            <w:r>
              <w:rPr>
                <w:rFonts w:hint="eastAsia" w:ascii="宋体" w:hAnsi="宋体"/>
                <w:sz w:val="21"/>
                <w:szCs w:val="21"/>
              </w:rPr>
              <w:t>施</w:t>
            </w:r>
          </w:p>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宋体" w:hAnsi="宋体"/>
                <w:sz w:val="21"/>
                <w:szCs w:val="21"/>
              </w:rPr>
            </w:pPr>
            <w:r>
              <w:rPr>
                <w:rFonts w:hint="eastAsia" w:ascii="宋体" w:hAnsi="宋体"/>
                <w:sz w:val="21"/>
                <w:szCs w:val="21"/>
              </w:rPr>
              <w:t>维</w:t>
            </w:r>
          </w:p>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宋体" w:hAnsi="宋体"/>
                <w:sz w:val="21"/>
                <w:szCs w:val="21"/>
              </w:rPr>
            </w:pPr>
            <w:r>
              <w:rPr>
                <w:rFonts w:hint="eastAsia" w:ascii="宋体" w:hAnsi="宋体"/>
                <w:sz w:val="21"/>
                <w:szCs w:val="21"/>
              </w:rPr>
              <w:t>护</w:t>
            </w:r>
          </w:p>
        </w:tc>
        <w:tc>
          <w:tcPr>
            <w:tcW w:w="7249" w:type="dxa"/>
            <w:tcBorders>
              <w:bottom w:val="single" w:color="auto"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r>
              <w:rPr>
                <w:rFonts w:hint="eastAsia" w:ascii="宋体" w:hAnsi="宋体"/>
                <w:sz w:val="21"/>
                <w:szCs w:val="21"/>
              </w:rPr>
              <w:t>1、在养护过程中发现破损的或被毁坏的园林设施（包括园路铺装、护栏（含河边铁链）、垃圾桶、侧石、座椅、亭、台、榭</w:t>
            </w:r>
            <w:r>
              <w:rPr>
                <w:rFonts w:hint="eastAsia" w:ascii="宋体" w:hAnsi="宋体"/>
                <w:sz w:val="21"/>
                <w:szCs w:val="21"/>
                <w:lang w:eastAsia="zh-CN"/>
              </w:rPr>
              <w:t>、建筑物、构筑物</w:t>
            </w:r>
            <w:r>
              <w:rPr>
                <w:rFonts w:hint="eastAsia" w:ascii="宋体" w:hAnsi="宋体"/>
                <w:sz w:val="21"/>
                <w:szCs w:val="21"/>
              </w:rPr>
              <w:t>等），未及时维修的扣2分/处。</w:t>
            </w:r>
          </w:p>
        </w:tc>
        <w:tc>
          <w:tcPr>
            <w:tcW w:w="851" w:type="dxa"/>
            <w:tcBorders>
              <w:bottom w:val="single" w:color="auto"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c>
          <w:tcPr>
            <w:tcW w:w="816" w:type="dxa"/>
            <w:tcBorders>
              <w:bottom w:val="single" w:color="auto" w:sz="4" w:space="0"/>
            </w:tcBorders>
            <w:noWrap w:val="0"/>
            <w:vAlign w:val="top"/>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959" w:type="dxa"/>
            <w:vMerge w:val="continue"/>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宋体" w:hAnsi="宋体"/>
                <w:sz w:val="21"/>
                <w:szCs w:val="21"/>
              </w:rPr>
            </w:pPr>
          </w:p>
        </w:tc>
        <w:tc>
          <w:tcPr>
            <w:tcW w:w="7249" w:type="dxa"/>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r>
              <w:rPr>
                <w:rFonts w:hint="eastAsia" w:ascii="宋体" w:hAnsi="宋体"/>
                <w:sz w:val="21"/>
                <w:szCs w:val="21"/>
              </w:rPr>
              <w:t>2、如近两年均属乙方养护，园林设施油漆件要无条件按原色全部油漆一次，必须在第二年续签合同后</w:t>
            </w:r>
            <w:r>
              <w:rPr>
                <w:rFonts w:hint="eastAsia" w:ascii="宋体" w:hAnsi="宋体"/>
                <w:sz w:val="21"/>
                <w:szCs w:val="21"/>
                <w:lang w:eastAsia="zh-CN"/>
              </w:rPr>
              <w:t>十个月内</w:t>
            </w:r>
            <w:r>
              <w:rPr>
                <w:rFonts w:hint="eastAsia" w:ascii="宋体" w:hAnsi="宋体"/>
                <w:sz w:val="21"/>
                <w:szCs w:val="21"/>
              </w:rPr>
              <w:t>完成，未完成的从绿化养护经费扣除50000元</w:t>
            </w:r>
            <w:r>
              <w:rPr>
                <w:rFonts w:hint="eastAsia" w:ascii="宋体" w:hAnsi="宋体"/>
                <w:sz w:val="21"/>
                <w:szCs w:val="21"/>
                <w:lang w:eastAsia="zh-CN"/>
              </w:rPr>
              <w:t>（油漆件材料和油漆工序未经甲方认可的，视作未完成油漆）。</w:t>
            </w:r>
            <w:r>
              <w:rPr>
                <w:rFonts w:hint="eastAsia" w:ascii="宋体" w:hAnsi="宋体"/>
                <w:sz w:val="21"/>
                <w:szCs w:val="21"/>
              </w:rPr>
              <w:t>金属构件明显锈斑或油漆剥落的，扣2分/处。</w:t>
            </w:r>
          </w:p>
        </w:tc>
        <w:tc>
          <w:tcPr>
            <w:tcW w:w="851" w:type="dxa"/>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c>
          <w:tcPr>
            <w:tcW w:w="816" w:type="dxa"/>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959" w:type="dxa"/>
            <w:vMerge w:val="continue"/>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宋体" w:hAnsi="宋体"/>
                <w:sz w:val="21"/>
                <w:szCs w:val="21"/>
              </w:rPr>
            </w:pPr>
          </w:p>
        </w:tc>
        <w:tc>
          <w:tcPr>
            <w:tcW w:w="7249" w:type="dxa"/>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r>
              <w:rPr>
                <w:rFonts w:hint="eastAsia" w:ascii="宋体" w:hAnsi="宋体"/>
                <w:sz w:val="21"/>
                <w:szCs w:val="21"/>
              </w:rPr>
              <w:t>3、有擅自侵占绿地现象或突发事件损坏绿化与设施，未及时制止并修复的扣10-20分/次。</w:t>
            </w:r>
          </w:p>
        </w:tc>
        <w:tc>
          <w:tcPr>
            <w:tcW w:w="851" w:type="dxa"/>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c>
          <w:tcPr>
            <w:tcW w:w="816" w:type="dxa"/>
            <w:noWrap w:val="0"/>
            <w:vAlign w:val="top"/>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959" w:type="dxa"/>
            <w:vMerge w:val="continue"/>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宋体" w:hAnsi="宋体"/>
                <w:sz w:val="21"/>
                <w:szCs w:val="21"/>
              </w:rPr>
            </w:pPr>
          </w:p>
        </w:tc>
        <w:tc>
          <w:tcPr>
            <w:tcW w:w="7249" w:type="dxa"/>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r>
              <w:rPr>
                <w:rFonts w:hint="eastAsia" w:ascii="宋体" w:hAnsi="宋体"/>
                <w:sz w:val="21"/>
                <w:szCs w:val="21"/>
              </w:rPr>
              <w:t>4、绿地内健身器材损坏未及时上报的，扣2分/处。</w:t>
            </w:r>
          </w:p>
        </w:tc>
        <w:tc>
          <w:tcPr>
            <w:tcW w:w="851" w:type="dxa"/>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c>
          <w:tcPr>
            <w:tcW w:w="816" w:type="dxa"/>
            <w:noWrap w:val="0"/>
            <w:vAlign w:val="top"/>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959" w:type="dxa"/>
            <w:vMerge w:val="restart"/>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宋体" w:hAnsi="宋体"/>
                <w:sz w:val="21"/>
                <w:szCs w:val="21"/>
              </w:rPr>
            </w:pPr>
            <w:r>
              <w:rPr>
                <w:rFonts w:hint="eastAsia" w:ascii="宋体" w:hAnsi="宋体"/>
                <w:sz w:val="21"/>
                <w:szCs w:val="21"/>
              </w:rPr>
              <w:t>（四）</w:t>
            </w:r>
          </w:p>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宋体" w:hAnsi="宋体"/>
                <w:sz w:val="21"/>
                <w:szCs w:val="21"/>
              </w:rPr>
            </w:pPr>
            <w:r>
              <w:rPr>
                <w:rFonts w:hint="eastAsia" w:ascii="宋体" w:hAnsi="宋体"/>
                <w:sz w:val="21"/>
                <w:szCs w:val="21"/>
              </w:rPr>
              <w:t>保</w:t>
            </w:r>
          </w:p>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宋体" w:hAnsi="宋体"/>
                <w:sz w:val="21"/>
                <w:szCs w:val="21"/>
              </w:rPr>
            </w:pPr>
            <w:r>
              <w:rPr>
                <w:rFonts w:hint="eastAsia" w:ascii="宋体" w:hAnsi="宋体"/>
                <w:sz w:val="21"/>
                <w:szCs w:val="21"/>
              </w:rPr>
              <w:t>洁</w:t>
            </w:r>
          </w:p>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宋体" w:hAnsi="宋体"/>
                <w:sz w:val="21"/>
                <w:szCs w:val="21"/>
              </w:rPr>
            </w:pPr>
            <w:r>
              <w:rPr>
                <w:rFonts w:hint="eastAsia" w:ascii="宋体" w:hAnsi="宋体"/>
                <w:sz w:val="21"/>
                <w:szCs w:val="21"/>
              </w:rPr>
              <w:t>管</w:t>
            </w:r>
          </w:p>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宋体" w:hAnsi="宋体"/>
                <w:sz w:val="21"/>
                <w:szCs w:val="21"/>
              </w:rPr>
            </w:pPr>
            <w:r>
              <w:rPr>
                <w:rFonts w:hint="eastAsia" w:ascii="宋体" w:hAnsi="宋体"/>
                <w:sz w:val="21"/>
                <w:szCs w:val="21"/>
              </w:rPr>
              <w:t>理</w:t>
            </w:r>
          </w:p>
        </w:tc>
        <w:tc>
          <w:tcPr>
            <w:tcW w:w="7249" w:type="dxa"/>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r>
              <w:rPr>
                <w:rFonts w:hint="eastAsia" w:ascii="宋体" w:hAnsi="宋体"/>
                <w:sz w:val="21"/>
                <w:szCs w:val="21"/>
              </w:rPr>
              <w:t>1、日常绿地第一遍保洁未在单位规定时间前完成的，扣2分/处。</w:t>
            </w:r>
          </w:p>
        </w:tc>
        <w:tc>
          <w:tcPr>
            <w:tcW w:w="851" w:type="dxa"/>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c>
          <w:tcPr>
            <w:tcW w:w="816" w:type="dxa"/>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959" w:type="dxa"/>
            <w:vMerge w:val="continue"/>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宋体" w:hAnsi="宋体"/>
                <w:sz w:val="21"/>
                <w:szCs w:val="21"/>
              </w:rPr>
            </w:pPr>
          </w:p>
        </w:tc>
        <w:tc>
          <w:tcPr>
            <w:tcW w:w="7249" w:type="dxa"/>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r>
              <w:rPr>
                <w:rFonts w:hint="eastAsia" w:ascii="宋体" w:hAnsi="宋体"/>
                <w:sz w:val="21"/>
                <w:szCs w:val="21"/>
              </w:rPr>
              <w:t>2、硬地树穴内有杂物杂草扣0.5分/处。</w:t>
            </w:r>
          </w:p>
        </w:tc>
        <w:tc>
          <w:tcPr>
            <w:tcW w:w="851" w:type="dxa"/>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c>
          <w:tcPr>
            <w:tcW w:w="816" w:type="dxa"/>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jc w:val="center"/>
        </w:trPr>
        <w:tc>
          <w:tcPr>
            <w:tcW w:w="959" w:type="dxa"/>
            <w:vMerge w:val="continue"/>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宋体" w:hAnsi="宋体"/>
                <w:sz w:val="21"/>
                <w:szCs w:val="21"/>
              </w:rPr>
            </w:pPr>
          </w:p>
        </w:tc>
        <w:tc>
          <w:tcPr>
            <w:tcW w:w="7249" w:type="dxa"/>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r>
              <w:rPr>
                <w:rFonts w:hint="eastAsia" w:ascii="宋体" w:hAnsi="宋体"/>
                <w:sz w:val="21"/>
                <w:szCs w:val="21"/>
              </w:rPr>
              <w:t>3、绿地内（包含铺装地）垃圾、石块超过5处的扣2分；有乱堆、乱放杂物的扣1分/处；果壳箱内垃圾未日产日清的扣1分/只，外表外围脏乱的扣0.5分/只；水面有漂浮物，水池有沉淀垃圾的，扣1分/处。</w:t>
            </w:r>
          </w:p>
        </w:tc>
        <w:tc>
          <w:tcPr>
            <w:tcW w:w="851" w:type="dxa"/>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c>
          <w:tcPr>
            <w:tcW w:w="816" w:type="dxa"/>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959" w:type="dxa"/>
            <w:vMerge w:val="continue"/>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宋体" w:hAnsi="宋体"/>
                <w:sz w:val="21"/>
                <w:szCs w:val="21"/>
              </w:rPr>
            </w:pPr>
          </w:p>
        </w:tc>
        <w:tc>
          <w:tcPr>
            <w:tcW w:w="7249" w:type="dxa"/>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r>
              <w:rPr>
                <w:rFonts w:hint="eastAsia" w:ascii="宋体" w:hAnsi="宋体"/>
                <w:sz w:val="21"/>
                <w:szCs w:val="21"/>
              </w:rPr>
              <w:t>4、完成当日作业后有泥土散落道路、乱放作业工具以及割草、修剪时产生的落叶、枯枝未及时清理的扣2分/人·次。</w:t>
            </w:r>
          </w:p>
        </w:tc>
        <w:tc>
          <w:tcPr>
            <w:tcW w:w="851" w:type="dxa"/>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c>
          <w:tcPr>
            <w:tcW w:w="816" w:type="dxa"/>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959" w:type="dxa"/>
            <w:vMerge w:val="continue"/>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宋体" w:hAnsi="宋体"/>
                <w:sz w:val="21"/>
                <w:szCs w:val="21"/>
              </w:rPr>
            </w:pPr>
          </w:p>
        </w:tc>
        <w:tc>
          <w:tcPr>
            <w:tcW w:w="7249" w:type="dxa"/>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r>
              <w:rPr>
                <w:rFonts w:hint="eastAsia" w:ascii="宋体" w:hAnsi="宋体"/>
                <w:sz w:val="21"/>
                <w:szCs w:val="21"/>
              </w:rPr>
              <w:t>5、灭鼠、蚊、蝇、蟑螂达不到考核标准要求的，视情节轻重，扣2-5分/次。</w:t>
            </w:r>
          </w:p>
        </w:tc>
        <w:tc>
          <w:tcPr>
            <w:tcW w:w="851" w:type="dxa"/>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c>
          <w:tcPr>
            <w:tcW w:w="816" w:type="dxa"/>
            <w:noWrap w:val="0"/>
            <w:vAlign w:val="top"/>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959" w:type="dxa"/>
            <w:vMerge w:val="restart"/>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宋体" w:hAnsi="宋体"/>
                <w:sz w:val="21"/>
                <w:szCs w:val="21"/>
              </w:rPr>
            </w:pPr>
            <w:r>
              <w:rPr>
                <w:rFonts w:hint="eastAsia" w:ascii="宋体" w:hAnsi="宋体"/>
                <w:sz w:val="21"/>
                <w:szCs w:val="21"/>
              </w:rPr>
              <w:t>（五）</w:t>
            </w:r>
          </w:p>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宋体" w:hAnsi="宋体"/>
                <w:sz w:val="21"/>
                <w:szCs w:val="21"/>
              </w:rPr>
            </w:pPr>
            <w:r>
              <w:rPr>
                <w:rFonts w:hint="eastAsia" w:ascii="宋体" w:hAnsi="宋体"/>
                <w:sz w:val="21"/>
                <w:szCs w:val="21"/>
              </w:rPr>
              <w:t>安</w:t>
            </w:r>
          </w:p>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宋体" w:hAnsi="宋体"/>
                <w:sz w:val="21"/>
                <w:szCs w:val="21"/>
              </w:rPr>
            </w:pPr>
            <w:r>
              <w:rPr>
                <w:rFonts w:hint="eastAsia" w:ascii="宋体" w:hAnsi="宋体"/>
                <w:sz w:val="21"/>
                <w:szCs w:val="21"/>
              </w:rPr>
              <w:t>全</w:t>
            </w:r>
          </w:p>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宋体" w:hAnsi="宋体"/>
                <w:sz w:val="21"/>
                <w:szCs w:val="21"/>
              </w:rPr>
            </w:pPr>
            <w:r>
              <w:rPr>
                <w:rFonts w:hint="eastAsia" w:ascii="宋体" w:hAnsi="宋体"/>
                <w:sz w:val="21"/>
                <w:szCs w:val="21"/>
              </w:rPr>
              <w:t>管</w:t>
            </w:r>
          </w:p>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宋体" w:hAnsi="宋体"/>
                <w:sz w:val="21"/>
                <w:szCs w:val="21"/>
              </w:rPr>
            </w:pPr>
            <w:r>
              <w:rPr>
                <w:rFonts w:hint="eastAsia" w:ascii="宋体" w:hAnsi="宋体"/>
                <w:sz w:val="21"/>
                <w:szCs w:val="21"/>
              </w:rPr>
              <w:t>理</w:t>
            </w:r>
          </w:p>
        </w:tc>
        <w:tc>
          <w:tcPr>
            <w:tcW w:w="7249" w:type="dxa"/>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r>
              <w:rPr>
                <w:rFonts w:hint="eastAsia" w:ascii="宋体" w:hAnsi="宋体"/>
                <w:sz w:val="21"/>
                <w:szCs w:val="21"/>
              </w:rPr>
              <w:t>1、不按时上下班的扣2分/次，无故迟到早退1小时以上扣3分/人，旷工半天扣6分/人，依次类推。</w:t>
            </w:r>
          </w:p>
        </w:tc>
        <w:tc>
          <w:tcPr>
            <w:tcW w:w="851" w:type="dxa"/>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c>
          <w:tcPr>
            <w:tcW w:w="816" w:type="dxa"/>
            <w:noWrap w:val="0"/>
            <w:vAlign w:val="top"/>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959" w:type="dxa"/>
            <w:vMerge w:val="continue"/>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c>
          <w:tcPr>
            <w:tcW w:w="7249" w:type="dxa"/>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r>
              <w:rPr>
                <w:rFonts w:hint="eastAsia" w:ascii="宋体" w:hAnsi="宋体"/>
                <w:sz w:val="21"/>
                <w:szCs w:val="21"/>
              </w:rPr>
              <w:t>2、没有安全生产管理制度的扣50分。</w:t>
            </w:r>
          </w:p>
        </w:tc>
        <w:tc>
          <w:tcPr>
            <w:tcW w:w="851" w:type="dxa"/>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c>
          <w:tcPr>
            <w:tcW w:w="816" w:type="dxa"/>
            <w:noWrap w:val="0"/>
            <w:vAlign w:val="top"/>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959" w:type="dxa"/>
            <w:vMerge w:val="continue"/>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c>
          <w:tcPr>
            <w:tcW w:w="7249" w:type="dxa"/>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r>
              <w:rPr>
                <w:rFonts w:hint="eastAsia" w:ascii="宋体" w:hAnsi="宋体"/>
                <w:sz w:val="21"/>
                <w:szCs w:val="21"/>
              </w:rPr>
              <w:t>3、工作时间未按规定穿着标志服，扣2分/人；作业施工现场不设安全警示牌和隔离带扣10分/处。</w:t>
            </w:r>
          </w:p>
        </w:tc>
        <w:tc>
          <w:tcPr>
            <w:tcW w:w="851" w:type="dxa"/>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c>
          <w:tcPr>
            <w:tcW w:w="816" w:type="dxa"/>
            <w:noWrap w:val="0"/>
            <w:vAlign w:val="top"/>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959" w:type="dxa"/>
            <w:vMerge w:val="continue"/>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c>
          <w:tcPr>
            <w:tcW w:w="7249" w:type="dxa"/>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r>
              <w:rPr>
                <w:rFonts w:hint="eastAsia" w:ascii="宋体" w:hAnsi="宋体"/>
                <w:sz w:val="21"/>
                <w:szCs w:val="21"/>
              </w:rPr>
              <w:t>4、油锯、绿篱机、割灌机、草坪机、剪枝机等养护机械作业时，不按安全规范要求操作的扣10分/人·次。</w:t>
            </w:r>
          </w:p>
        </w:tc>
        <w:tc>
          <w:tcPr>
            <w:tcW w:w="851" w:type="dxa"/>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c>
          <w:tcPr>
            <w:tcW w:w="816" w:type="dxa"/>
            <w:noWrap w:val="0"/>
            <w:vAlign w:val="top"/>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959" w:type="dxa"/>
            <w:vMerge w:val="continue"/>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c>
          <w:tcPr>
            <w:tcW w:w="7249" w:type="dxa"/>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r>
              <w:rPr>
                <w:rFonts w:hint="eastAsia" w:ascii="宋体" w:hAnsi="宋体"/>
                <w:sz w:val="21"/>
                <w:szCs w:val="21"/>
              </w:rPr>
              <w:t>5、行道树整枝高空作业时不戴安全帽、不系安全带的；没有做好行人车辆劝阻措施的扣10分/人·次。</w:t>
            </w:r>
          </w:p>
        </w:tc>
        <w:tc>
          <w:tcPr>
            <w:tcW w:w="851" w:type="dxa"/>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c>
          <w:tcPr>
            <w:tcW w:w="816" w:type="dxa"/>
            <w:noWrap w:val="0"/>
            <w:vAlign w:val="top"/>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jc w:val="center"/>
        </w:trPr>
        <w:tc>
          <w:tcPr>
            <w:tcW w:w="959" w:type="dxa"/>
            <w:vMerge w:val="continue"/>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c>
          <w:tcPr>
            <w:tcW w:w="7249" w:type="dxa"/>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r>
              <w:rPr>
                <w:rFonts w:hint="eastAsia" w:ascii="宋体" w:hAnsi="宋体"/>
                <w:sz w:val="21"/>
                <w:szCs w:val="21"/>
              </w:rPr>
              <w:t>6、喷药作业时不戴口罩、手套、着长衣长裤作业扣2分/人·次；不严格遵守“使用说明书”和“注意事项”，不严格控制使用的浓度和剂量的扣10分/人·次，喷药时不注意来往行人车辆，没有防护措施，引起纠纷的扣10分/人·次。</w:t>
            </w:r>
          </w:p>
        </w:tc>
        <w:tc>
          <w:tcPr>
            <w:tcW w:w="851" w:type="dxa"/>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c>
          <w:tcPr>
            <w:tcW w:w="816" w:type="dxa"/>
            <w:noWrap w:val="0"/>
            <w:vAlign w:val="top"/>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959" w:type="dxa"/>
            <w:vMerge w:val="continue"/>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c>
          <w:tcPr>
            <w:tcW w:w="7249" w:type="dxa"/>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r>
              <w:rPr>
                <w:rFonts w:hint="eastAsia" w:ascii="宋体" w:hAnsi="宋体"/>
                <w:sz w:val="21"/>
                <w:szCs w:val="21"/>
              </w:rPr>
              <w:t>7、擅自在管理范围内或附近焚烧垃圾的扣3分/次。</w:t>
            </w:r>
          </w:p>
        </w:tc>
        <w:tc>
          <w:tcPr>
            <w:tcW w:w="851" w:type="dxa"/>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c>
          <w:tcPr>
            <w:tcW w:w="816" w:type="dxa"/>
            <w:noWrap w:val="0"/>
            <w:vAlign w:val="top"/>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959" w:type="dxa"/>
            <w:vMerge w:val="continue"/>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c>
          <w:tcPr>
            <w:tcW w:w="7249" w:type="dxa"/>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r>
              <w:rPr>
                <w:rFonts w:hint="eastAsia" w:ascii="宋体" w:hAnsi="宋体"/>
                <w:sz w:val="21"/>
                <w:szCs w:val="21"/>
              </w:rPr>
              <w:t>8、发生生产安全事故的，视情节轻重，扣30-100分/次。</w:t>
            </w:r>
          </w:p>
        </w:tc>
        <w:tc>
          <w:tcPr>
            <w:tcW w:w="851" w:type="dxa"/>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c>
          <w:tcPr>
            <w:tcW w:w="816" w:type="dxa"/>
            <w:noWrap w:val="0"/>
            <w:vAlign w:val="top"/>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r>
    </w:tbl>
    <w:p>
      <w:pPr>
        <w:pStyle w:val="29"/>
        <w:ind w:left="0" w:leftChars="0" w:firstLine="0" w:firstLineChars="0"/>
        <w:rPr>
          <w:rFonts w:hint="eastAsia" w:ascii="宋体" w:hAnsi="宋体"/>
          <w:sz w:val="21"/>
          <w:szCs w:val="21"/>
        </w:rPr>
      </w:pPr>
    </w:p>
    <w:tbl>
      <w:tblPr>
        <w:tblStyle w:val="30"/>
        <w:tblpPr w:leftFromText="180" w:rightFromText="180" w:vertAnchor="text" w:horzAnchor="margin" w:tblpX="-68" w:tblpY="158"/>
        <w:tblW w:w="98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08"/>
        <w:gridCol w:w="4995"/>
        <w:gridCol w:w="992"/>
        <w:gridCol w:w="1262"/>
        <w:gridCol w:w="851"/>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959" w:type="dxa"/>
            <w:gridSpan w:val="2"/>
            <w:vMerge w:val="restart"/>
            <w:tcBorders>
              <w:bottom w:val="single" w:color="auto"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宋体" w:hAnsi="宋体"/>
                <w:sz w:val="21"/>
                <w:szCs w:val="21"/>
              </w:rPr>
            </w:pPr>
            <w:r>
              <w:rPr>
                <w:rFonts w:hint="eastAsia" w:ascii="宋体" w:hAnsi="宋体"/>
                <w:sz w:val="21"/>
                <w:szCs w:val="21"/>
              </w:rPr>
              <w:t>（六）</w:t>
            </w:r>
          </w:p>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宋体" w:hAnsi="宋体"/>
                <w:sz w:val="21"/>
                <w:szCs w:val="21"/>
              </w:rPr>
            </w:pPr>
            <w:r>
              <w:rPr>
                <w:rFonts w:hint="eastAsia" w:ascii="宋体" w:hAnsi="宋体"/>
                <w:sz w:val="21"/>
                <w:szCs w:val="21"/>
              </w:rPr>
              <w:t>其</w:t>
            </w:r>
          </w:p>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宋体" w:hAnsi="宋体"/>
                <w:sz w:val="21"/>
                <w:szCs w:val="21"/>
              </w:rPr>
            </w:pPr>
            <w:r>
              <w:rPr>
                <w:rFonts w:hint="eastAsia" w:ascii="宋体" w:hAnsi="宋体"/>
                <w:sz w:val="21"/>
                <w:szCs w:val="21"/>
              </w:rPr>
              <w:t>他</w:t>
            </w:r>
          </w:p>
        </w:tc>
        <w:tc>
          <w:tcPr>
            <w:tcW w:w="7249" w:type="dxa"/>
            <w:gridSpan w:val="3"/>
            <w:tcBorders>
              <w:bottom w:val="single" w:color="auto"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r>
              <w:rPr>
                <w:rFonts w:hint="eastAsia" w:ascii="宋体" w:hAnsi="宋体"/>
                <w:sz w:val="21"/>
                <w:szCs w:val="21"/>
              </w:rPr>
              <w:t>1、无日常养护记录、无工作台帐扣5分/周·次。</w:t>
            </w:r>
          </w:p>
        </w:tc>
        <w:tc>
          <w:tcPr>
            <w:tcW w:w="851" w:type="dxa"/>
            <w:tcBorders>
              <w:bottom w:val="single" w:color="auto"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c>
          <w:tcPr>
            <w:tcW w:w="816" w:type="dxa"/>
            <w:tcBorders>
              <w:bottom w:val="single" w:color="auto" w:sz="4" w:space="0"/>
            </w:tcBorders>
            <w:noWrap w:val="0"/>
            <w:vAlign w:val="top"/>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959" w:type="dxa"/>
            <w:gridSpan w:val="2"/>
            <w:vMerge w:val="continue"/>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c>
          <w:tcPr>
            <w:tcW w:w="7249" w:type="dxa"/>
            <w:gridSpan w:val="3"/>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r>
              <w:rPr>
                <w:rFonts w:hint="eastAsia" w:ascii="宋体" w:hAnsi="宋体"/>
                <w:sz w:val="21"/>
                <w:szCs w:val="21"/>
              </w:rPr>
              <w:t>2、阶段性工作，如抹芽、整枝、施肥、抗旱、抗灾等工作，工作计划必须在开展前上报业主：未提前上报的扣3分，上报内容不符合要求又不及时补报的扣3分，未按工作计划进度完成的每次酌情扣2－5分。</w:t>
            </w:r>
          </w:p>
        </w:tc>
        <w:tc>
          <w:tcPr>
            <w:tcW w:w="851" w:type="dxa"/>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c>
          <w:tcPr>
            <w:tcW w:w="816" w:type="dxa"/>
            <w:noWrap w:val="0"/>
            <w:vAlign w:val="top"/>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959" w:type="dxa"/>
            <w:gridSpan w:val="2"/>
            <w:vMerge w:val="continue"/>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c>
          <w:tcPr>
            <w:tcW w:w="7249" w:type="dxa"/>
            <w:gridSpan w:val="3"/>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r>
              <w:rPr>
                <w:rFonts w:hint="eastAsia" w:ascii="宋体" w:hAnsi="宋体"/>
                <w:sz w:val="21"/>
                <w:szCs w:val="21"/>
              </w:rPr>
              <w:t>3、抗台、抗雪、防冻措施不力，视情节轻重，扣50-200分/次。</w:t>
            </w:r>
          </w:p>
        </w:tc>
        <w:tc>
          <w:tcPr>
            <w:tcW w:w="851" w:type="dxa"/>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c>
          <w:tcPr>
            <w:tcW w:w="816" w:type="dxa"/>
            <w:noWrap w:val="0"/>
            <w:vAlign w:val="top"/>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959" w:type="dxa"/>
            <w:gridSpan w:val="2"/>
            <w:vMerge w:val="continue"/>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c>
          <w:tcPr>
            <w:tcW w:w="7249" w:type="dxa"/>
            <w:gridSpan w:val="3"/>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default" w:ascii="宋体" w:hAnsi="宋体" w:eastAsia="宋体"/>
                <w:sz w:val="21"/>
                <w:szCs w:val="21"/>
                <w:lang w:val="en-US" w:eastAsia="zh-CN"/>
              </w:rPr>
            </w:pPr>
            <w:r>
              <w:rPr>
                <w:rFonts w:hint="eastAsia" w:ascii="宋体" w:hAnsi="宋体"/>
                <w:color w:val="FF0000"/>
                <w:sz w:val="21"/>
                <w:szCs w:val="21"/>
              </w:rPr>
              <w:t>4、</w:t>
            </w:r>
            <w:r>
              <w:rPr>
                <w:rFonts w:hint="eastAsia" w:ascii="宋体" w:hAnsi="宋体"/>
                <w:color w:val="FF0000"/>
                <w:sz w:val="21"/>
                <w:szCs w:val="21"/>
                <w:lang w:eastAsia="zh-CN"/>
              </w:rPr>
              <w:t>抗旱措施不力，视情节轻重，扣</w:t>
            </w:r>
            <w:r>
              <w:rPr>
                <w:rFonts w:hint="eastAsia" w:ascii="宋体" w:hAnsi="宋体"/>
                <w:color w:val="FF0000"/>
                <w:sz w:val="21"/>
                <w:szCs w:val="21"/>
                <w:lang w:val="en-US" w:eastAsia="zh-CN"/>
              </w:rPr>
              <w:t>500-2000分/次。</w:t>
            </w:r>
          </w:p>
        </w:tc>
        <w:tc>
          <w:tcPr>
            <w:tcW w:w="851" w:type="dxa"/>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c>
          <w:tcPr>
            <w:tcW w:w="816" w:type="dxa"/>
            <w:noWrap w:val="0"/>
            <w:vAlign w:val="top"/>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959" w:type="dxa"/>
            <w:gridSpan w:val="2"/>
            <w:vMerge w:val="continue"/>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c>
          <w:tcPr>
            <w:tcW w:w="7249" w:type="dxa"/>
            <w:gridSpan w:val="3"/>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r>
              <w:rPr>
                <w:rFonts w:hint="eastAsia" w:ascii="宋体" w:hAnsi="宋体"/>
                <w:sz w:val="21"/>
                <w:szCs w:val="21"/>
                <w:lang w:val="en-US" w:eastAsia="zh-CN"/>
              </w:rPr>
              <w:t>5</w:t>
            </w:r>
            <w:r>
              <w:rPr>
                <w:rFonts w:hint="eastAsia" w:ascii="宋体" w:hAnsi="宋体"/>
                <w:sz w:val="21"/>
                <w:szCs w:val="21"/>
              </w:rPr>
              <w:t>、绿地管养人员少于规定最低人数的，每少一人从养护经费中扣除5000元/人·月。因故暂时造成在岗人数不足的，在缺人5个工作日后仍未有新人到岗的，除扣除相应人员的当月费用以外，每少一人再扣20分</w:t>
            </w:r>
            <w:r>
              <w:rPr>
                <w:rFonts w:hint="eastAsia" w:ascii="宋体" w:hAnsi="宋体"/>
                <w:sz w:val="21"/>
                <w:szCs w:val="21"/>
                <w:lang w:eastAsia="zh-CN"/>
              </w:rPr>
              <w:t>，</w:t>
            </w:r>
            <w:r>
              <w:rPr>
                <w:rFonts w:hint="eastAsia" w:ascii="宋体" w:hAnsi="宋体"/>
                <w:color w:val="FF0000"/>
                <w:sz w:val="21"/>
                <w:szCs w:val="21"/>
                <w:lang w:eastAsia="zh-CN"/>
              </w:rPr>
              <w:t>项目负责人不在岗的，扣</w:t>
            </w:r>
            <w:r>
              <w:rPr>
                <w:rFonts w:hint="eastAsia" w:ascii="宋体" w:hAnsi="宋体"/>
                <w:color w:val="FF0000"/>
                <w:sz w:val="21"/>
                <w:szCs w:val="21"/>
                <w:lang w:val="en-US" w:eastAsia="zh-CN"/>
              </w:rPr>
              <w:t>50分/天。管理人员不在岗，扣20分/天。监管系统中管养人员显示离线</w:t>
            </w:r>
            <w:r>
              <w:rPr>
                <w:rFonts w:hint="eastAsia"/>
                <w:color w:val="FF0000"/>
                <w:lang w:eastAsia="zh-CN"/>
              </w:rPr>
              <w:t>视为不在岗（请假除外，请假需提前向采购人报备），扣</w:t>
            </w:r>
            <w:r>
              <w:rPr>
                <w:rFonts w:hint="eastAsia"/>
                <w:color w:val="FF0000"/>
                <w:lang w:val="en-US" w:eastAsia="zh-CN"/>
              </w:rPr>
              <w:t>6分/人·天。</w:t>
            </w:r>
          </w:p>
        </w:tc>
        <w:tc>
          <w:tcPr>
            <w:tcW w:w="851" w:type="dxa"/>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c>
          <w:tcPr>
            <w:tcW w:w="816" w:type="dxa"/>
            <w:noWrap w:val="0"/>
            <w:vAlign w:val="top"/>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gridSpan w:val="2"/>
            <w:vMerge w:val="continue"/>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c>
          <w:tcPr>
            <w:tcW w:w="7249" w:type="dxa"/>
            <w:gridSpan w:val="3"/>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r>
              <w:rPr>
                <w:rFonts w:hint="eastAsia" w:ascii="宋体" w:hAnsi="宋体"/>
                <w:sz w:val="21"/>
                <w:szCs w:val="21"/>
                <w:lang w:val="en-US" w:eastAsia="zh-CN"/>
              </w:rPr>
              <w:t>6</w:t>
            </w:r>
            <w:r>
              <w:rPr>
                <w:rFonts w:hint="eastAsia" w:ascii="宋体" w:hAnsi="宋体"/>
                <w:sz w:val="21"/>
                <w:szCs w:val="21"/>
              </w:rPr>
              <w:t>、被群众投诉、数字城管、8890等交办件中因管理不到位造成的，每件次扣1分；未按要求整改，或逾期未完成整改的另扣10-20分/次；因绿化季节等客观原因造成不能按期完成的，需承诺整改期限，到时仍未整改扣10－20分。</w:t>
            </w:r>
          </w:p>
        </w:tc>
        <w:tc>
          <w:tcPr>
            <w:tcW w:w="851" w:type="dxa"/>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c>
          <w:tcPr>
            <w:tcW w:w="816" w:type="dxa"/>
            <w:noWrap w:val="0"/>
            <w:vAlign w:val="top"/>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gridSpan w:val="2"/>
            <w:vMerge w:val="continue"/>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c>
          <w:tcPr>
            <w:tcW w:w="7249" w:type="dxa"/>
            <w:gridSpan w:val="3"/>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r>
              <w:rPr>
                <w:rFonts w:hint="eastAsia" w:ascii="宋体" w:hAnsi="宋体"/>
                <w:sz w:val="21"/>
                <w:szCs w:val="21"/>
                <w:lang w:val="en-US" w:eastAsia="zh-CN"/>
              </w:rPr>
              <w:t>7</w:t>
            </w:r>
            <w:r>
              <w:rPr>
                <w:rFonts w:hint="eastAsia" w:ascii="宋体" w:hAnsi="宋体"/>
                <w:sz w:val="21"/>
                <w:szCs w:val="21"/>
              </w:rPr>
              <w:t>、如遇重大活动或创森、创园要求突击完成某项工作，需要延长保洁时间，不尽力配合的扣20-50分/次；对业主提出的问题不及时整改，对交办的临时和应急突发任务消极应对、未及时完成或完成后不及时反馈的每项扣20－50分/每次（情节严重的扣分加倍）。</w:t>
            </w:r>
          </w:p>
        </w:tc>
        <w:tc>
          <w:tcPr>
            <w:tcW w:w="851" w:type="dxa"/>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c>
          <w:tcPr>
            <w:tcW w:w="816" w:type="dxa"/>
            <w:noWrap w:val="0"/>
            <w:vAlign w:val="top"/>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959" w:type="dxa"/>
            <w:gridSpan w:val="2"/>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宋体" w:hAnsi="宋体"/>
                <w:sz w:val="21"/>
                <w:szCs w:val="21"/>
              </w:rPr>
            </w:pPr>
          </w:p>
        </w:tc>
        <w:tc>
          <w:tcPr>
            <w:tcW w:w="7249" w:type="dxa"/>
            <w:gridSpan w:val="3"/>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left"/>
              <w:textAlignment w:val="auto"/>
              <w:rPr>
                <w:rFonts w:hint="eastAsia" w:ascii="宋体" w:hAnsi="宋体"/>
                <w:sz w:val="21"/>
                <w:szCs w:val="21"/>
              </w:rPr>
            </w:pPr>
            <w:r>
              <w:rPr>
                <w:rFonts w:hint="eastAsia" w:ascii="宋体" w:hAnsi="宋体"/>
                <w:sz w:val="21"/>
                <w:szCs w:val="21"/>
                <w:lang w:val="en-US" w:eastAsia="zh-CN"/>
              </w:rPr>
              <w:t>8、</w:t>
            </w:r>
            <w:r>
              <w:rPr>
                <w:rFonts w:hint="eastAsia" w:ascii="宋体" w:hAnsi="宋体"/>
                <w:sz w:val="21"/>
                <w:szCs w:val="21"/>
              </w:rPr>
              <w:t>上级部门检查时因绿化原因被扣分、通报批评或不达</w:t>
            </w:r>
            <w:r>
              <w:rPr>
                <w:rFonts w:hint="eastAsia" w:ascii="宋体" w:hAnsi="宋体"/>
                <w:sz w:val="21"/>
                <w:szCs w:val="21"/>
                <w:lang w:eastAsia="zh-CN"/>
              </w:rPr>
              <w:t>标</w:t>
            </w:r>
            <w:r>
              <w:rPr>
                <w:rFonts w:hint="eastAsia" w:ascii="宋体" w:hAnsi="宋体"/>
                <w:sz w:val="21"/>
                <w:szCs w:val="21"/>
              </w:rPr>
              <w:t>；或因绿地管养严重不到位，被各类媒体曝光并查实的，每件次扣1000元。</w:t>
            </w:r>
          </w:p>
        </w:tc>
        <w:tc>
          <w:tcPr>
            <w:tcW w:w="851" w:type="dxa"/>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c>
          <w:tcPr>
            <w:tcW w:w="816" w:type="dxa"/>
            <w:noWrap w:val="0"/>
            <w:vAlign w:val="top"/>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9875" w:type="dxa"/>
            <w:gridSpan w:val="7"/>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宋体" w:hAnsi="宋体"/>
                <w:sz w:val="21"/>
                <w:szCs w:val="21"/>
              </w:rPr>
            </w:pPr>
            <w:r>
              <w:rPr>
                <w:rFonts w:hint="eastAsia" w:ascii="宋体" w:hAnsi="宋体"/>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851" w:type="dxa"/>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宋体" w:hAnsi="宋体"/>
                <w:sz w:val="21"/>
                <w:szCs w:val="21"/>
              </w:rPr>
            </w:pPr>
            <w:r>
              <w:rPr>
                <w:rFonts w:hint="eastAsia" w:ascii="宋体" w:hAnsi="宋体"/>
                <w:sz w:val="21"/>
                <w:szCs w:val="21"/>
              </w:rPr>
              <w:t>考核</w:t>
            </w:r>
          </w:p>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宋体" w:hAnsi="宋体"/>
                <w:kern w:val="2"/>
                <w:sz w:val="21"/>
                <w:szCs w:val="21"/>
                <w:lang w:val="en-US" w:eastAsia="zh-CN" w:bidi="ar-SA"/>
              </w:rPr>
            </w:pPr>
            <w:r>
              <w:rPr>
                <w:rFonts w:hint="eastAsia" w:ascii="宋体" w:hAnsi="宋体"/>
                <w:sz w:val="21"/>
                <w:szCs w:val="21"/>
              </w:rPr>
              <w:t>人员</w:t>
            </w:r>
          </w:p>
        </w:tc>
        <w:tc>
          <w:tcPr>
            <w:tcW w:w="5103" w:type="dxa"/>
            <w:gridSpan w:val="2"/>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宋体" w:hAnsi="宋体"/>
                <w:kern w:val="2"/>
                <w:sz w:val="21"/>
                <w:szCs w:val="21"/>
                <w:lang w:val="en-US" w:eastAsia="zh-CN" w:bidi="ar-SA"/>
              </w:rPr>
            </w:pPr>
          </w:p>
        </w:tc>
        <w:tc>
          <w:tcPr>
            <w:tcW w:w="992" w:type="dxa"/>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宋体" w:hAnsi="宋体"/>
                <w:kern w:val="2"/>
                <w:sz w:val="21"/>
                <w:szCs w:val="21"/>
                <w:lang w:val="en-US" w:eastAsia="zh-CN" w:bidi="ar-SA"/>
              </w:rPr>
            </w:pPr>
            <w:r>
              <w:rPr>
                <w:rFonts w:hint="eastAsia" w:ascii="宋体" w:hAnsi="宋体"/>
                <w:sz w:val="21"/>
                <w:szCs w:val="21"/>
              </w:rPr>
              <w:t>日期</w:t>
            </w:r>
          </w:p>
        </w:tc>
        <w:tc>
          <w:tcPr>
            <w:tcW w:w="2929" w:type="dxa"/>
            <w:gridSpan w:val="3"/>
            <w:noWrap w:val="0"/>
            <w:vAlign w:val="center"/>
          </w:tcPr>
          <w:p>
            <w:pPr>
              <w:pStyle w:val="2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宋体" w:hAnsi="宋体"/>
                <w:kern w:val="2"/>
                <w:sz w:val="21"/>
                <w:szCs w:val="21"/>
                <w:lang w:val="en-US" w:eastAsia="zh-CN" w:bidi="ar-SA"/>
              </w:rPr>
            </w:pPr>
          </w:p>
        </w:tc>
      </w:tr>
    </w:tbl>
    <w:p>
      <w:pPr>
        <w:pStyle w:val="29"/>
        <w:numPr>
          <w:ilvl w:val="0"/>
          <w:numId w:val="0"/>
        </w:numPr>
        <w:rPr>
          <w:rFonts w:hint="eastAsia" w:eastAsia="宋体"/>
          <w:lang w:eastAsia="zh-CN"/>
        </w:rPr>
      </w:pPr>
      <w:r>
        <w:rPr>
          <w:rFonts w:hint="eastAsia"/>
          <w:lang w:eastAsia="zh-CN"/>
        </w:rPr>
        <w:t>备注：</w:t>
      </w:r>
      <w:r>
        <w:rPr>
          <w:rFonts w:hint="eastAsia" w:ascii="宋体" w:hAnsi="宋体"/>
          <w:sz w:val="21"/>
          <w:szCs w:val="21"/>
          <w:lang w:val="en-US" w:eastAsia="zh-CN"/>
        </w:rPr>
        <w:t>1.</w:t>
      </w:r>
      <w:r>
        <w:rPr>
          <w:rFonts w:hint="eastAsia"/>
          <w:color w:val="0000FF"/>
          <w:lang w:eastAsia="zh-CN"/>
        </w:rPr>
        <w:t>本细则如有变化，各原有中标单位参照参照最新条款执行。</w:t>
      </w:r>
    </w:p>
    <w:p>
      <w:pPr>
        <w:pStyle w:val="29"/>
        <w:numPr>
          <w:ilvl w:val="0"/>
          <w:numId w:val="0"/>
        </w:numPr>
        <w:ind w:leftChars="200"/>
        <w:rPr>
          <w:rFonts w:hint="eastAsia"/>
        </w:rPr>
      </w:pPr>
      <w:r>
        <w:rPr>
          <w:rFonts w:hint="eastAsia" w:ascii="宋体" w:hAnsi="宋体"/>
          <w:sz w:val="21"/>
          <w:szCs w:val="21"/>
          <w:lang w:val="en-US" w:eastAsia="zh-CN"/>
        </w:rPr>
        <w:t>2.</w:t>
      </w:r>
      <w:r>
        <w:rPr>
          <w:rFonts w:hint="eastAsia" w:ascii="宋体" w:hAnsi="宋体"/>
          <w:sz w:val="21"/>
          <w:szCs w:val="21"/>
        </w:rPr>
        <w:t>本细则未尽事项，参照省、市相应条款执行。</w:t>
      </w:r>
    </w:p>
    <w:p>
      <w:pPr>
        <w:pStyle w:val="29"/>
        <w:ind w:left="0" w:leftChars="0" w:firstLine="420" w:firstLineChars="200"/>
        <w:rPr>
          <w:rFonts w:hint="eastAsia" w:ascii="宋体" w:hAnsi="宋体"/>
          <w:sz w:val="21"/>
          <w:szCs w:val="21"/>
        </w:rPr>
      </w:pPr>
      <w:r>
        <w:rPr>
          <w:rFonts w:hint="eastAsia" w:ascii="宋体" w:hAnsi="宋体"/>
          <w:sz w:val="21"/>
          <w:szCs w:val="21"/>
          <w:lang w:val="en-US" w:eastAsia="zh-CN"/>
        </w:rPr>
        <w:t>3.</w:t>
      </w:r>
      <w:r>
        <w:rPr>
          <w:rFonts w:hint="eastAsia" w:ascii="宋体" w:hAnsi="宋体"/>
          <w:sz w:val="21"/>
          <w:szCs w:val="21"/>
        </w:rPr>
        <w:t>本细则由永康市园林管理处负责解释。</w:t>
      </w:r>
    </w:p>
    <w:p>
      <w:pPr>
        <w:pStyle w:val="4"/>
        <w:rPr>
          <w:color w:val="auto"/>
          <w:sz w:val="40"/>
          <w:szCs w:val="52"/>
        </w:rPr>
      </w:pPr>
      <w:r>
        <w:rPr>
          <w:rFonts w:hint="eastAsia" w:ascii="黑体" w:hAnsi="宋体" w:cs="黑体"/>
          <w:color w:val="auto"/>
          <w:kern w:val="2"/>
          <w:szCs w:val="48"/>
        </w:rPr>
        <w:br w:type="page"/>
      </w:r>
      <w:bookmarkStart w:id="76" w:name="_Toc3050"/>
      <w:r>
        <w:rPr>
          <w:rFonts w:hint="eastAsia"/>
          <w:color w:val="auto"/>
          <w:sz w:val="40"/>
          <w:szCs w:val="52"/>
        </w:rPr>
        <w:t>第五章 投标文件格式</w:t>
      </w:r>
      <w:bookmarkEnd w:id="76"/>
    </w:p>
    <w:p>
      <w:pPr>
        <w:snapToGrid w:val="0"/>
        <w:spacing w:line="360" w:lineRule="auto"/>
        <w:rPr>
          <w:b/>
          <w:color w:val="auto"/>
          <w:sz w:val="32"/>
          <w:szCs w:val="32"/>
        </w:rPr>
      </w:pPr>
      <w:r>
        <w:rPr>
          <w:b/>
          <w:color w:val="auto"/>
          <w:sz w:val="32"/>
          <w:szCs w:val="32"/>
        </w:rPr>
        <w:t xml:space="preserve"> </w:t>
      </w:r>
    </w:p>
    <w:p>
      <w:pPr>
        <w:snapToGrid w:val="0"/>
        <w:spacing w:line="360" w:lineRule="auto"/>
        <w:rPr>
          <w:b/>
          <w:color w:val="auto"/>
          <w:sz w:val="32"/>
          <w:szCs w:val="32"/>
        </w:rPr>
      </w:pPr>
      <w:r>
        <w:rPr>
          <w:b/>
          <w:color w:val="auto"/>
          <w:sz w:val="32"/>
          <w:szCs w:val="32"/>
        </w:rPr>
        <w:t xml:space="preserve"> </w:t>
      </w:r>
    </w:p>
    <w:p>
      <w:pPr>
        <w:snapToGrid w:val="0"/>
        <w:spacing w:line="360" w:lineRule="auto"/>
        <w:rPr>
          <w:b/>
          <w:color w:val="auto"/>
          <w:sz w:val="32"/>
          <w:szCs w:val="32"/>
        </w:rPr>
      </w:pPr>
      <w:r>
        <w:rPr>
          <w:b/>
          <w:color w:val="auto"/>
          <w:sz w:val="32"/>
          <w:szCs w:val="32"/>
        </w:rPr>
        <w:t xml:space="preserve"> </w:t>
      </w:r>
    </w:p>
    <w:p>
      <w:pPr>
        <w:snapToGrid w:val="0"/>
        <w:spacing w:line="360" w:lineRule="auto"/>
        <w:rPr>
          <w:b/>
          <w:color w:val="auto"/>
          <w:sz w:val="32"/>
          <w:szCs w:val="32"/>
        </w:rPr>
      </w:pPr>
      <w:r>
        <w:rPr>
          <w:b/>
          <w:color w:val="auto"/>
          <w:sz w:val="32"/>
          <w:szCs w:val="32"/>
        </w:rPr>
        <w:t xml:space="preserve"> </w:t>
      </w:r>
    </w:p>
    <w:p>
      <w:pPr>
        <w:snapToGrid w:val="0"/>
        <w:spacing w:line="360" w:lineRule="auto"/>
        <w:rPr>
          <w:b/>
          <w:color w:val="auto"/>
          <w:sz w:val="32"/>
          <w:szCs w:val="32"/>
        </w:rPr>
      </w:pPr>
      <w:r>
        <w:rPr>
          <w:b/>
          <w:color w:val="auto"/>
          <w:sz w:val="32"/>
          <w:szCs w:val="32"/>
        </w:rPr>
        <w:t xml:space="preserve"> </w:t>
      </w:r>
    </w:p>
    <w:p>
      <w:pPr>
        <w:snapToGrid w:val="0"/>
        <w:spacing w:line="360" w:lineRule="auto"/>
        <w:rPr>
          <w:b/>
          <w:color w:val="auto"/>
          <w:sz w:val="32"/>
          <w:szCs w:val="32"/>
        </w:rPr>
      </w:pPr>
      <w:r>
        <w:rPr>
          <w:b/>
          <w:color w:val="auto"/>
          <w:sz w:val="32"/>
          <w:szCs w:val="32"/>
        </w:rPr>
        <w:t xml:space="preserve"> </w:t>
      </w:r>
    </w:p>
    <w:p>
      <w:pPr>
        <w:snapToGrid w:val="0"/>
        <w:spacing w:line="360" w:lineRule="auto"/>
        <w:rPr>
          <w:b/>
          <w:color w:val="auto"/>
          <w:sz w:val="32"/>
          <w:szCs w:val="32"/>
        </w:rPr>
      </w:pPr>
      <w:r>
        <w:rPr>
          <w:b/>
          <w:color w:val="auto"/>
          <w:sz w:val="32"/>
          <w:szCs w:val="32"/>
        </w:rPr>
        <w:t xml:space="preserve"> </w:t>
      </w:r>
    </w:p>
    <w:p>
      <w:pPr>
        <w:snapToGrid w:val="0"/>
        <w:spacing w:line="360" w:lineRule="auto"/>
        <w:rPr>
          <w:b/>
          <w:color w:val="auto"/>
          <w:sz w:val="32"/>
          <w:szCs w:val="32"/>
        </w:rPr>
      </w:pPr>
      <w:r>
        <w:rPr>
          <w:b/>
          <w:color w:val="auto"/>
          <w:sz w:val="32"/>
          <w:szCs w:val="32"/>
        </w:rPr>
        <w:t xml:space="preserve"> </w:t>
      </w:r>
    </w:p>
    <w:p>
      <w:pPr>
        <w:snapToGrid w:val="0"/>
        <w:spacing w:line="360" w:lineRule="auto"/>
        <w:rPr>
          <w:b/>
          <w:color w:val="auto"/>
          <w:sz w:val="32"/>
          <w:szCs w:val="32"/>
        </w:rPr>
      </w:pPr>
      <w:r>
        <w:rPr>
          <w:b/>
          <w:color w:val="auto"/>
          <w:sz w:val="32"/>
          <w:szCs w:val="32"/>
        </w:rPr>
        <w:t xml:space="preserve"> </w:t>
      </w:r>
    </w:p>
    <w:p>
      <w:pPr>
        <w:snapToGrid w:val="0"/>
        <w:spacing w:line="360" w:lineRule="auto"/>
        <w:rPr>
          <w:b/>
          <w:color w:val="auto"/>
          <w:sz w:val="32"/>
          <w:szCs w:val="32"/>
        </w:rPr>
      </w:pPr>
      <w:r>
        <w:rPr>
          <w:b/>
          <w:color w:val="auto"/>
          <w:sz w:val="32"/>
          <w:szCs w:val="32"/>
        </w:rPr>
        <w:t xml:space="preserve"> </w:t>
      </w:r>
    </w:p>
    <w:p>
      <w:pPr>
        <w:snapToGrid w:val="0"/>
        <w:spacing w:line="360" w:lineRule="auto"/>
        <w:rPr>
          <w:b/>
          <w:color w:val="auto"/>
          <w:sz w:val="32"/>
          <w:szCs w:val="32"/>
        </w:rPr>
      </w:pPr>
      <w:r>
        <w:rPr>
          <w:b/>
          <w:color w:val="auto"/>
          <w:sz w:val="32"/>
          <w:szCs w:val="32"/>
        </w:rPr>
        <w:t xml:space="preserve"> </w:t>
      </w:r>
    </w:p>
    <w:p>
      <w:pPr>
        <w:snapToGrid w:val="0"/>
        <w:spacing w:line="360" w:lineRule="auto"/>
        <w:rPr>
          <w:b/>
          <w:color w:val="auto"/>
          <w:sz w:val="32"/>
          <w:szCs w:val="32"/>
        </w:rPr>
      </w:pPr>
      <w:r>
        <w:rPr>
          <w:b/>
          <w:color w:val="auto"/>
          <w:sz w:val="32"/>
          <w:szCs w:val="32"/>
        </w:rPr>
        <w:t xml:space="preserve"> </w:t>
      </w:r>
    </w:p>
    <w:p>
      <w:pPr>
        <w:pStyle w:val="4"/>
        <w:widowControl/>
        <w:rPr>
          <w:rFonts w:ascii="宋体" w:hAnsi="宋体" w:eastAsia="宋体" w:cs="宋体"/>
          <w:b w:val="0"/>
          <w:color w:val="auto"/>
          <w:sz w:val="44"/>
        </w:rPr>
      </w:pPr>
      <w:r>
        <w:rPr>
          <w:rFonts w:hint="eastAsia" w:ascii="宋体" w:hAnsi="宋体" w:eastAsia="宋体" w:cs="宋体"/>
          <w:b w:val="0"/>
          <w:color w:val="auto"/>
          <w:sz w:val="44"/>
        </w:rPr>
        <w:t xml:space="preserve"> </w:t>
      </w:r>
    </w:p>
    <w:p>
      <w:pPr>
        <w:adjustRightInd w:val="0"/>
        <w:snapToGrid w:val="0"/>
        <w:spacing w:line="560" w:lineRule="exact"/>
        <w:jc w:val="center"/>
        <w:rPr>
          <w:rFonts w:ascii="仿宋_GB2312" w:eastAsia="仿宋_GB2312" w:cs="仿宋_GB2312"/>
          <w:b/>
          <w:color w:val="auto"/>
          <w:sz w:val="32"/>
          <w:szCs w:val="32"/>
        </w:rPr>
      </w:pPr>
      <w:r>
        <w:rPr>
          <w:b/>
          <w:color w:val="auto"/>
          <w:sz w:val="84"/>
          <w:szCs w:val="84"/>
        </w:rPr>
        <w:br w:type="page"/>
      </w:r>
    </w:p>
    <w:p>
      <w:pPr>
        <w:snapToGrid w:val="0"/>
        <w:spacing w:line="360" w:lineRule="auto"/>
        <w:jc w:val="center"/>
        <w:rPr>
          <w:rFonts w:ascii="宋体" w:hAnsi="宋体" w:cs="宋体"/>
          <w:b/>
          <w:color w:val="auto"/>
          <w:sz w:val="32"/>
          <w:szCs w:val="32"/>
        </w:rPr>
      </w:pPr>
      <w:r>
        <w:rPr>
          <w:rFonts w:hint="eastAsia" w:ascii="宋体" w:hAnsi="宋体" w:cs="宋体"/>
          <w:b/>
          <w:color w:val="auto"/>
          <w:sz w:val="32"/>
          <w:szCs w:val="32"/>
        </w:rPr>
        <w:t xml:space="preserve"> </w:t>
      </w:r>
    </w:p>
    <w:p>
      <w:pPr>
        <w:snapToGrid w:val="0"/>
        <w:spacing w:line="360" w:lineRule="auto"/>
        <w:jc w:val="center"/>
        <w:rPr>
          <w:rFonts w:hint="eastAsia" w:ascii="宋体" w:hAnsi="宋体" w:cs="宋体"/>
          <w:b/>
          <w:color w:val="auto"/>
          <w:sz w:val="40"/>
          <w:szCs w:val="40"/>
          <w:lang w:eastAsia="zh-CN"/>
        </w:rPr>
      </w:pPr>
      <w:r>
        <w:rPr>
          <w:rFonts w:hint="eastAsia" w:ascii="宋体" w:hAnsi="宋体" w:cs="宋体"/>
          <w:b/>
          <w:color w:val="auto"/>
          <w:sz w:val="40"/>
          <w:szCs w:val="40"/>
          <w:lang w:eastAsia="zh-CN"/>
        </w:rPr>
        <w:t>永康市园林管理处绿地养护项目</w:t>
      </w:r>
    </w:p>
    <w:p>
      <w:pPr>
        <w:pStyle w:val="2"/>
        <w:rPr>
          <w:rFonts w:hint="eastAsia"/>
          <w:lang w:eastAsia="zh-CN"/>
        </w:rPr>
      </w:pPr>
    </w:p>
    <w:p>
      <w:pPr>
        <w:snapToGrid w:val="0"/>
        <w:spacing w:line="360" w:lineRule="auto"/>
        <w:jc w:val="center"/>
        <w:rPr>
          <w:rFonts w:ascii="宋体" w:hAnsi="宋体" w:cs="宋体"/>
          <w:b/>
          <w:color w:val="auto"/>
          <w:sz w:val="84"/>
          <w:szCs w:val="84"/>
        </w:rPr>
      </w:pPr>
      <w:r>
        <w:rPr>
          <w:rFonts w:hint="eastAsia" w:ascii="宋体" w:hAnsi="宋体" w:cs="宋体"/>
          <w:b/>
          <w:color w:val="auto"/>
          <w:sz w:val="84"/>
          <w:szCs w:val="84"/>
        </w:rPr>
        <w:t>投 标 文 件</w:t>
      </w:r>
    </w:p>
    <w:p>
      <w:pPr>
        <w:spacing w:line="273" w:lineRule="auto"/>
        <w:ind w:firstLine="562" w:firstLineChars="200"/>
        <w:jc w:val="center"/>
        <w:rPr>
          <w:rFonts w:hint="eastAsia" w:ascii="宋体" w:hAnsi="宋体" w:eastAsia="宋体" w:cs="宋体"/>
          <w:color w:val="auto"/>
          <w:sz w:val="28"/>
          <w:szCs w:val="28"/>
          <w:lang w:eastAsia="zh-CN"/>
        </w:rPr>
      </w:pPr>
      <w:r>
        <w:rPr>
          <w:rFonts w:hint="eastAsia" w:ascii="宋体" w:hAnsi="宋体" w:cs="宋体"/>
          <w:b/>
          <w:color w:val="auto"/>
          <w:sz w:val="28"/>
          <w:szCs w:val="28"/>
        </w:rPr>
        <w:t>采购项目编号</w:t>
      </w:r>
      <w:r>
        <w:rPr>
          <w:rFonts w:hint="eastAsia" w:ascii="宋体" w:hAnsi="宋体" w:cs="宋体"/>
          <w:color w:val="auto"/>
          <w:sz w:val="28"/>
          <w:szCs w:val="28"/>
        </w:rPr>
        <w:t xml:space="preserve">: </w:t>
      </w:r>
      <w:r>
        <w:rPr>
          <w:rFonts w:hint="eastAsia" w:ascii="宋体" w:hAnsi="宋体" w:cs="宋体"/>
          <w:color w:val="auto"/>
          <w:sz w:val="28"/>
          <w:szCs w:val="28"/>
          <w:lang w:eastAsia="zh-CN"/>
        </w:rPr>
        <w:t>QSCG-YK2021-001</w:t>
      </w:r>
    </w:p>
    <w:p>
      <w:pPr>
        <w:pStyle w:val="5"/>
        <w:widowControl/>
        <w:rPr>
          <w:rFonts w:ascii="宋体" w:hAnsi="宋体" w:cs="宋体"/>
          <w:color w:val="auto"/>
          <w:kern w:val="24"/>
          <w:sz w:val="24"/>
          <w:szCs w:val="24"/>
        </w:rPr>
      </w:pPr>
      <w:r>
        <w:rPr>
          <w:rFonts w:hint="eastAsia" w:ascii="宋体" w:hAnsi="宋体" w:cs="宋体"/>
          <w:color w:val="auto"/>
          <w:kern w:val="24"/>
          <w:sz w:val="24"/>
          <w:szCs w:val="24"/>
        </w:rPr>
        <w:t xml:space="preserve"> </w:t>
      </w:r>
    </w:p>
    <w:p>
      <w:pPr>
        <w:rPr>
          <w:rFonts w:ascii="宋体" w:hAnsi="宋体" w:cs="宋体"/>
          <w:color w:val="auto"/>
          <w:szCs w:val="21"/>
        </w:rPr>
      </w:pPr>
      <w:r>
        <w:rPr>
          <w:rFonts w:hint="eastAsia" w:ascii="宋体" w:hAnsi="宋体" w:cs="宋体"/>
          <w:color w:val="auto"/>
          <w:szCs w:val="21"/>
        </w:rPr>
        <w:t xml:space="preserve"> </w:t>
      </w:r>
    </w:p>
    <w:p>
      <w:pPr>
        <w:snapToGrid w:val="0"/>
        <w:spacing w:line="360" w:lineRule="auto"/>
        <w:ind w:firstLine="2880" w:firstLineChars="1200"/>
        <w:rPr>
          <w:rFonts w:ascii="宋体" w:hAnsi="宋体" w:cs="宋体"/>
          <w:color w:val="auto"/>
          <w:sz w:val="24"/>
        </w:rPr>
      </w:pPr>
      <w:r>
        <w:rPr>
          <w:rFonts w:hint="eastAsia" w:ascii="宋体" w:hAnsi="宋体" w:cs="宋体"/>
          <w:color w:val="auto"/>
          <w:sz w:val="24"/>
        </w:rPr>
        <w:t xml:space="preserve"> </w:t>
      </w:r>
    </w:p>
    <w:p>
      <w:pPr>
        <w:snapToGrid w:val="0"/>
        <w:spacing w:line="360" w:lineRule="auto"/>
        <w:ind w:firstLine="2880" w:firstLineChars="1200"/>
        <w:rPr>
          <w:rFonts w:ascii="宋体" w:hAnsi="宋体" w:cs="宋体"/>
          <w:color w:val="auto"/>
          <w:sz w:val="24"/>
        </w:rPr>
      </w:pPr>
      <w:r>
        <w:rPr>
          <w:rFonts w:hint="eastAsia" w:ascii="宋体" w:hAnsi="宋体" w:cs="宋体"/>
          <w:color w:val="auto"/>
          <w:sz w:val="24"/>
        </w:rPr>
        <w:t xml:space="preserve"> </w:t>
      </w:r>
    </w:p>
    <w:p>
      <w:pPr>
        <w:snapToGrid w:val="0"/>
        <w:spacing w:line="360" w:lineRule="auto"/>
        <w:rPr>
          <w:rFonts w:ascii="宋体" w:hAnsi="宋体" w:cs="宋体"/>
          <w:color w:val="auto"/>
          <w:sz w:val="24"/>
        </w:rPr>
      </w:pPr>
      <w:r>
        <w:rPr>
          <w:rFonts w:hint="eastAsia" w:ascii="宋体" w:hAnsi="宋体" w:cs="宋体"/>
          <w:color w:val="auto"/>
          <w:sz w:val="24"/>
        </w:rPr>
        <w:t xml:space="preserve"> </w:t>
      </w:r>
    </w:p>
    <w:p>
      <w:pPr>
        <w:adjustRightInd w:val="0"/>
        <w:snapToGrid w:val="0"/>
        <w:spacing w:beforeLines="100" w:afterLines="100" w:line="560" w:lineRule="exact"/>
        <w:ind w:firstLine="1394" w:firstLineChars="496"/>
        <w:rPr>
          <w:rFonts w:ascii="仿宋_GB2312" w:hAnsi="宋体" w:eastAsia="仿宋_GB2312" w:cs="仿宋_GB2312"/>
          <w:b/>
          <w:color w:val="auto"/>
          <w:sz w:val="28"/>
          <w:szCs w:val="28"/>
          <w:u w:val="thick"/>
        </w:rPr>
      </w:pPr>
      <w:r>
        <w:rPr>
          <w:rFonts w:ascii="仿宋_GB2312" w:hAnsi="宋体" w:eastAsia="仿宋_GB2312" w:cs="仿宋_GB2312"/>
          <w:b/>
          <w:color w:val="auto"/>
          <w:sz w:val="28"/>
          <w:szCs w:val="28"/>
        </w:rPr>
        <w:t xml:space="preserve">投标人名称: </w:t>
      </w:r>
      <w:r>
        <w:rPr>
          <w:rFonts w:ascii="仿宋_GB2312" w:hAnsi="宋体" w:eastAsia="仿宋_GB2312" w:cs="仿宋_GB2312"/>
          <w:b/>
          <w:color w:val="auto"/>
          <w:sz w:val="28"/>
          <w:szCs w:val="28"/>
          <w:u w:val="thick"/>
        </w:rPr>
        <w:t xml:space="preserve">                     </w:t>
      </w:r>
      <w:r>
        <w:rPr>
          <w:rFonts w:ascii="仿宋_GB2312" w:hAnsi="宋体" w:eastAsia="仿宋_GB2312" w:cs="仿宋_GB2312"/>
          <w:b/>
          <w:color w:val="auto"/>
          <w:sz w:val="28"/>
          <w:szCs w:val="28"/>
        </w:rPr>
        <w:t>(加盖公章)</w:t>
      </w:r>
    </w:p>
    <w:p>
      <w:pPr>
        <w:adjustRightInd w:val="0"/>
        <w:snapToGrid w:val="0"/>
        <w:spacing w:beforeLines="100" w:afterLines="100" w:line="560" w:lineRule="exact"/>
        <w:ind w:firstLine="1397" w:firstLineChars="497"/>
        <w:rPr>
          <w:rFonts w:ascii="仿宋_GB2312" w:hAnsi="宋体" w:eastAsia="仿宋_GB2312" w:cs="仿宋_GB2312"/>
          <w:b/>
          <w:color w:val="auto"/>
          <w:sz w:val="28"/>
          <w:szCs w:val="28"/>
          <w:u w:val="thick"/>
        </w:rPr>
      </w:pPr>
      <w:r>
        <w:rPr>
          <w:rFonts w:ascii="仿宋_GB2312" w:hAnsi="宋体" w:eastAsia="仿宋_GB2312" w:cs="仿宋_GB2312"/>
          <w:b/>
          <w:color w:val="auto"/>
          <w:sz w:val="28"/>
          <w:szCs w:val="28"/>
        </w:rPr>
        <w:t xml:space="preserve">投标人地址: </w:t>
      </w:r>
      <w:r>
        <w:rPr>
          <w:rFonts w:ascii="仿宋_GB2312" w:hAnsi="宋体" w:eastAsia="仿宋_GB2312" w:cs="仿宋_GB2312"/>
          <w:b/>
          <w:color w:val="auto"/>
          <w:sz w:val="28"/>
          <w:szCs w:val="28"/>
          <w:u w:val="thick"/>
        </w:rPr>
        <w:t xml:space="preserve">                              </w:t>
      </w:r>
      <w:r>
        <w:rPr>
          <w:rFonts w:ascii="仿宋_GB2312" w:hAnsi="宋体" w:eastAsia="仿宋_GB2312" w:cs="仿宋_GB2312"/>
          <w:b/>
          <w:color w:val="auto"/>
          <w:sz w:val="28"/>
          <w:szCs w:val="28"/>
        </w:rPr>
        <w:t xml:space="preserve">              </w:t>
      </w:r>
    </w:p>
    <w:p>
      <w:pPr>
        <w:adjustRightInd w:val="0"/>
        <w:snapToGrid w:val="0"/>
        <w:spacing w:beforeLines="100" w:afterLines="100" w:line="560" w:lineRule="exact"/>
        <w:ind w:firstLine="1397" w:firstLineChars="497"/>
        <w:rPr>
          <w:rFonts w:ascii="仿宋_GB2312" w:hAnsi="宋体" w:eastAsia="仿宋_GB2312" w:cs="仿宋_GB2312"/>
          <w:b/>
          <w:color w:val="auto"/>
          <w:sz w:val="28"/>
          <w:szCs w:val="28"/>
          <w:u w:val="thick"/>
        </w:rPr>
      </w:pPr>
      <w:r>
        <w:rPr>
          <w:rFonts w:ascii="仿宋_GB2312" w:hAnsi="宋体" w:eastAsia="仿宋_GB2312" w:cs="仿宋_GB2312"/>
          <w:b/>
          <w:color w:val="auto"/>
          <w:sz w:val="28"/>
          <w:szCs w:val="28"/>
        </w:rPr>
        <w:t>法定代表人或委托代理人（</w:t>
      </w:r>
      <w:r>
        <w:rPr>
          <w:rFonts w:hint="eastAsia" w:ascii="仿宋_GB2312" w:hAnsi="宋体" w:eastAsia="仿宋_GB2312" w:cs="仿宋_GB2312"/>
          <w:b/>
          <w:color w:val="auto"/>
          <w:sz w:val="28"/>
          <w:szCs w:val="28"/>
          <w:lang w:eastAsia="zh-CN"/>
        </w:rPr>
        <w:t>盖章或</w:t>
      </w:r>
      <w:r>
        <w:rPr>
          <w:rFonts w:ascii="仿宋_GB2312" w:hAnsi="宋体" w:eastAsia="仿宋_GB2312" w:cs="仿宋_GB2312"/>
          <w:b/>
          <w:color w:val="auto"/>
          <w:sz w:val="28"/>
          <w:szCs w:val="28"/>
        </w:rPr>
        <w:t xml:space="preserve">签名）: </w:t>
      </w:r>
      <w:r>
        <w:rPr>
          <w:rFonts w:ascii="仿宋_GB2312" w:hAnsi="宋体" w:eastAsia="仿宋_GB2312" w:cs="仿宋_GB2312"/>
          <w:b/>
          <w:color w:val="auto"/>
          <w:sz w:val="28"/>
          <w:szCs w:val="28"/>
          <w:u w:val="thick"/>
        </w:rPr>
        <w:t xml:space="preserve">             </w:t>
      </w:r>
    </w:p>
    <w:p>
      <w:pPr>
        <w:adjustRightInd w:val="0"/>
        <w:snapToGrid w:val="0"/>
        <w:spacing w:line="560" w:lineRule="exact"/>
        <w:jc w:val="center"/>
        <w:rPr>
          <w:rFonts w:ascii="仿宋_GB2312" w:hAnsi="宋体" w:eastAsia="仿宋_GB2312" w:cs="仿宋_GB2312"/>
          <w:color w:val="auto"/>
          <w:sz w:val="28"/>
          <w:szCs w:val="28"/>
          <w:u w:val="single"/>
        </w:rPr>
      </w:pPr>
      <w:r>
        <w:rPr>
          <w:rFonts w:hint="eastAsia" w:ascii="仿宋_GB2312" w:hAnsi="宋体" w:eastAsia="仿宋_GB2312" w:cs="仿宋_GB2312"/>
          <w:b/>
          <w:color w:val="auto"/>
          <w:sz w:val="32"/>
          <w:szCs w:val="32"/>
          <w:u w:val="single"/>
        </w:rPr>
        <w:t xml:space="preserve">    </w:t>
      </w:r>
      <w:r>
        <w:rPr>
          <w:rFonts w:ascii="仿宋_GB2312" w:hAnsi="宋体" w:eastAsia="仿宋_GB2312" w:cs="仿宋_GB2312"/>
          <w:b/>
          <w:color w:val="auto"/>
          <w:sz w:val="32"/>
          <w:szCs w:val="32"/>
          <w:u w:val="single"/>
        </w:rPr>
        <w:t>年  月  日</w:t>
      </w:r>
    </w:p>
    <w:p>
      <w:pPr>
        <w:jc w:val="center"/>
        <w:rPr>
          <w:rFonts w:ascii="宋体" w:hAnsi="宋体" w:cs="宋体"/>
          <w:b/>
          <w:color w:val="auto"/>
          <w:sz w:val="36"/>
          <w:szCs w:val="36"/>
        </w:rPr>
      </w:pPr>
      <w:r>
        <w:rPr>
          <w:rFonts w:hint="eastAsia" w:ascii="宋体" w:hAnsi="宋体" w:cs="宋体"/>
          <w:b/>
          <w:color w:val="auto"/>
          <w:sz w:val="36"/>
          <w:szCs w:val="36"/>
        </w:rPr>
        <w:t xml:space="preserve"> </w:t>
      </w:r>
    </w:p>
    <w:p>
      <w:pPr>
        <w:jc w:val="center"/>
        <w:rPr>
          <w:rFonts w:ascii="宋体" w:hAnsi="宋体" w:cs="宋体"/>
          <w:b/>
          <w:color w:val="auto"/>
          <w:sz w:val="36"/>
          <w:szCs w:val="36"/>
        </w:rPr>
      </w:pPr>
      <w:r>
        <w:rPr>
          <w:rFonts w:hint="eastAsia" w:ascii="宋体" w:hAnsi="宋体" w:cs="宋体"/>
          <w:b/>
          <w:color w:val="auto"/>
          <w:sz w:val="36"/>
          <w:szCs w:val="36"/>
        </w:rPr>
        <w:t xml:space="preserve"> </w:t>
      </w:r>
    </w:p>
    <w:p>
      <w:pPr>
        <w:jc w:val="center"/>
        <w:rPr>
          <w:b/>
          <w:color w:val="auto"/>
          <w:sz w:val="36"/>
          <w:szCs w:val="36"/>
        </w:rPr>
      </w:pPr>
      <w:r>
        <w:rPr>
          <w:b/>
          <w:color w:val="auto"/>
          <w:sz w:val="36"/>
          <w:szCs w:val="36"/>
        </w:rPr>
        <w:t xml:space="preserve"> </w:t>
      </w:r>
    </w:p>
    <w:p>
      <w:pPr>
        <w:pStyle w:val="5"/>
      </w:pPr>
    </w:p>
    <w:p/>
    <w:p>
      <w:pPr>
        <w:pStyle w:val="2"/>
      </w:pPr>
    </w:p>
    <w:p>
      <w:pPr>
        <w:pStyle w:val="2"/>
      </w:pPr>
    </w:p>
    <w:p>
      <w:pPr>
        <w:pStyle w:val="2"/>
      </w:pPr>
    </w:p>
    <w:p>
      <w:pPr>
        <w:spacing w:line="460" w:lineRule="exact"/>
        <w:rPr>
          <w:rFonts w:hint="eastAsia" w:ascii="仿宋" w:hAnsi="仿宋" w:eastAsia="仿宋" w:cs="仿宋"/>
          <w:b/>
          <w:bCs/>
          <w:color w:val="FF0000"/>
          <w:sz w:val="24"/>
        </w:rPr>
      </w:pPr>
      <w:bookmarkStart w:id="77" w:name="_Toc8898"/>
      <w:bookmarkStart w:id="78" w:name="_Toc2622"/>
      <w:bookmarkStart w:id="79" w:name="_Toc15565"/>
      <w:bookmarkStart w:id="80" w:name="_Toc8439"/>
    </w:p>
    <w:p>
      <w:pPr>
        <w:rPr>
          <w:rFonts w:hint="eastAsia" w:ascii="仿宋" w:hAnsi="仿宋" w:eastAsia="仿宋" w:cs="仿宋"/>
          <w:b/>
          <w:bCs/>
          <w:color w:val="FF0000"/>
          <w:sz w:val="24"/>
        </w:rPr>
      </w:pPr>
      <w:r>
        <w:rPr>
          <w:rFonts w:hint="eastAsia" w:ascii="仿宋" w:hAnsi="仿宋" w:eastAsia="仿宋" w:cs="仿宋"/>
          <w:b/>
          <w:bCs/>
          <w:color w:val="FF0000"/>
          <w:sz w:val="24"/>
        </w:rPr>
        <w:br w:type="page"/>
      </w:r>
    </w:p>
    <w:p>
      <w:pPr>
        <w:spacing w:line="460" w:lineRule="exact"/>
        <w:rPr>
          <w:rFonts w:ascii="仿宋" w:hAnsi="仿宋" w:eastAsia="仿宋" w:cs="仿宋"/>
          <w:b/>
          <w:bCs/>
          <w:color w:val="FF0000"/>
          <w:sz w:val="24"/>
        </w:rPr>
      </w:pPr>
      <w:r>
        <w:rPr>
          <w:rFonts w:hint="eastAsia" w:ascii="仿宋" w:hAnsi="仿宋" w:eastAsia="仿宋" w:cs="仿宋"/>
          <w:b/>
          <w:bCs/>
          <w:color w:val="FF0000"/>
          <w:sz w:val="24"/>
        </w:rPr>
        <w:t>一、资格审查文件部分</w:t>
      </w:r>
    </w:p>
    <w:p>
      <w:pPr>
        <w:spacing w:line="460" w:lineRule="exact"/>
        <w:rPr>
          <w:rFonts w:ascii="仿宋" w:hAnsi="仿宋" w:eastAsia="仿宋" w:cs="仿宋"/>
          <w:b/>
          <w:sz w:val="24"/>
        </w:rPr>
      </w:pPr>
      <w:r>
        <w:rPr>
          <w:rFonts w:ascii="仿宋" w:hAnsi="仿宋" w:eastAsia="仿宋" w:cs="仿宋"/>
          <w:sz w:val="24"/>
        </w:rPr>
        <w:t xml:space="preserve"> </w:t>
      </w:r>
      <w:r>
        <w:rPr>
          <w:rFonts w:hint="eastAsia" w:ascii="仿宋" w:hAnsi="仿宋" w:eastAsia="仿宋" w:cs="仿宋"/>
          <w:b/>
          <w:sz w:val="24"/>
        </w:rPr>
        <w:t>有关投标人资格的证明资料</w:t>
      </w:r>
    </w:p>
    <w:p>
      <w:pPr>
        <w:spacing w:line="460" w:lineRule="exact"/>
        <w:rPr>
          <w:rFonts w:hint="eastAsia" w:ascii="仿宋" w:hAnsi="仿宋" w:eastAsia="仿宋" w:cs="仿宋"/>
          <w:b/>
          <w:bCs w:val="0"/>
          <w:color w:val="0000FF"/>
          <w:sz w:val="24"/>
          <w:lang w:eastAsia="zh-CN"/>
        </w:rPr>
      </w:pPr>
      <w:r>
        <w:rPr>
          <w:rFonts w:hint="eastAsia" w:ascii="仿宋" w:hAnsi="仿宋" w:eastAsia="仿宋" w:cs="仿宋"/>
          <w:bCs/>
          <w:sz w:val="24"/>
        </w:rPr>
        <w:t>（</w:t>
      </w:r>
      <w:r>
        <w:rPr>
          <w:rFonts w:ascii="仿宋" w:hAnsi="仿宋" w:eastAsia="仿宋" w:cs="仿宋"/>
          <w:bCs/>
          <w:sz w:val="24"/>
        </w:rPr>
        <w:t>1</w:t>
      </w:r>
      <w:r>
        <w:rPr>
          <w:rFonts w:hint="eastAsia" w:ascii="仿宋" w:hAnsi="仿宋" w:eastAsia="仿宋" w:cs="仿宋"/>
          <w:bCs/>
          <w:sz w:val="24"/>
        </w:rPr>
        <w:t>）投标声明书</w:t>
      </w:r>
      <w:r>
        <w:rPr>
          <w:rFonts w:ascii="仿宋" w:hAnsi="仿宋" w:eastAsia="仿宋" w:cs="仿宋"/>
          <w:bCs/>
          <w:sz w:val="24"/>
        </w:rPr>
        <w:t>(</w:t>
      </w:r>
      <w:r>
        <w:rPr>
          <w:rFonts w:hint="eastAsia" w:ascii="仿宋" w:hAnsi="仿宋" w:eastAsia="仿宋" w:cs="仿宋"/>
          <w:bCs/>
          <w:sz w:val="24"/>
        </w:rPr>
        <w:t>附件</w:t>
      </w:r>
      <w:r>
        <w:rPr>
          <w:rFonts w:ascii="仿宋" w:hAnsi="仿宋" w:eastAsia="仿宋" w:cs="仿宋"/>
          <w:bCs/>
          <w:sz w:val="24"/>
        </w:rPr>
        <w:t>1</w:t>
      </w:r>
      <w:r>
        <w:rPr>
          <w:rFonts w:hint="eastAsia" w:ascii="仿宋" w:hAnsi="仿宋" w:eastAsia="仿宋" w:cs="仿宋"/>
          <w:bCs/>
          <w:sz w:val="24"/>
        </w:rPr>
        <w:t>，含重大违法记录声明</w:t>
      </w:r>
      <w:r>
        <w:rPr>
          <w:rFonts w:ascii="仿宋" w:hAnsi="仿宋" w:eastAsia="仿宋" w:cs="仿宋"/>
          <w:bCs/>
          <w:sz w:val="24"/>
        </w:rPr>
        <w:t>)</w:t>
      </w:r>
      <w:r>
        <w:rPr>
          <w:rFonts w:hint="eastAsia" w:ascii="仿宋" w:hAnsi="仿宋" w:eastAsia="仿宋" w:cs="仿宋"/>
          <w:bCs/>
          <w:sz w:val="24"/>
        </w:rPr>
        <w:t>；</w:t>
      </w:r>
      <w:r>
        <w:rPr>
          <w:rFonts w:hint="eastAsia" w:ascii="仿宋" w:hAnsi="仿宋" w:eastAsia="仿宋" w:cs="仿宋"/>
          <w:b/>
          <w:bCs w:val="0"/>
          <w:color w:val="0000FF"/>
          <w:sz w:val="24"/>
          <w:lang w:eastAsia="zh-CN"/>
        </w:rPr>
        <w:t>中小企业声明函</w:t>
      </w:r>
    </w:p>
    <w:p>
      <w:pPr>
        <w:spacing w:line="460" w:lineRule="exact"/>
        <w:rPr>
          <w:rFonts w:ascii="仿宋" w:hAnsi="仿宋" w:eastAsia="仿宋" w:cs="仿宋"/>
          <w:bCs/>
          <w:sz w:val="24"/>
        </w:rPr>
      </w:pPr>
      <w:r>
        <w:rPr>
          <w:rFonts w:hint="eastAsia" w:ascii="仿宋" w:hAnsi="仿宋" w:eastAsia="仿宋" w:cs="仿宋"/>
          <w:bCs/>
          <w:sz w:val="24"/>
        </w:rPr>
        <w:t>（</w:t>
      </w:r>
      <w:r>
        <w:rPr>
          <w:rFonts w:ascii="仿宋" w:hAnsi="仿宋" w:eastAsia="仿宋" w:cs="仿宋"/>
          <w:bCs/>
          <w:sz w:val="24"/>
        </w:rPr>
        <w:t>2</w:t>
      </w:r>
      <w:r>
        <w:rPr>
          <w:rFonts w:hint="eastAsia" w:ascii="仿宋" w:hAnsi="仿宋" w:eastAsia="仿宋" w:cs="仿宋"/>
          <w:bCs/>
          <w:sz w:val="24"/>
        </w:rPr>
        <w:t>）提供自招标公告发布之日起至投标截止日内任意时间的“信用中国”网站（</w:t>
      </w:r>
      <w:r>
        <w:rPr>
          <w:rFonts w:ascii="仿宋" w:hAnsi="仿宋" w:eastAsia="仿宋" w:cs="仿宋"/>
          <w:bCs/>
          <w:sz w:val="24"/>
        </w:rPr>
        <w:t>www.creditchina.gov.cn</w:t>
      </w:r>
      <w:r>
        <w:rPr>
          <w:rFonts w:hint="eastAsia" w:ascii="仿宋" w:hAnsi="仿宋" w:eastAsia="仿宋" w:cs="仿宋"/>
          <w:bCs/>
          <w:sz w:val="24"/>
        </w:rPr>
        <w:t>）、中国政府采购网（</w:t>
      </w:r>
      <w:r>
        <w:rPr>
          <w:rFonts w:ascii="仿宋" w:hAnsi="仿宋" w:eastAsia="仿宋" w:cs="仿宋"/>
          <w:bCs/>
          <w:sz w:val="24"/>
        </w:rPr>
        <w:t>www.ccgp.gov.cn</w:t>
      </w:r>
      <w:r>
        <w:rPr>
          <w:rFonts w:hint="eastAsia" w:ascii="仿宋" w:hAnsi="仿宋" w:eastAsia="仿宋" w:cs="仿宋"/>
          <w:bCs/>
          <w:sz w:val="24"/>
        </w:rPr>
        <w:t>）投标人信用查询网页截图。（以开标当日采购人或由采购人委托的评标委员会核实的查询结果为准）</w:t>
      </w:r>
    </w:p>
    <w:p>
      <w:pPr>
        <w:spacing w:line="360" w:lineRule="auto"/>
        <w:ind w:right="525" w:rightChars="250"/>
        <w:rPr>
          <w:rFonts w:hint="eastAsia" w:ascii="仿宋" w:hAnsi="仿宋" w:eastAsia="仿宋" w:cs="仿宋"/>
          <w:bCs/>
          <w:sz w:val="24"/>
          <w:lang w:val="en-US" w:eastAsia="zh-CN"/>
        </w:rPr>
      </w:pPr>
      <w:r>
        <w:rPr>
          <w:rFonts w:hint="eastAsia" w:ascii="仿宋" w:hAnsi="仿宋" w:eastAsia="仿宋" w:cs="仿宋"/>
          <w:bCs/>
          <w:sz w:val="24"/>
        </w:rPr>
        <w:t>（</w:t>
      </w:r>
      <w:r>
        <w:rPr>
          <w:rFonts w:ascii="仿宋" w:hAnsi="仿宋" w:eastAsia="仿宋" w:cs="仿宋"/>
          <w:bCs/>
          <w:sz w:val="24"/>
        </w:rPr>
        <w:t>3</w:t>
      </w:r>
      <w:r>
        <w:rPr>
          <w:rFonts w:hint="eastAsia" w:ascii="仿宋" w:hAnsi="仿宋" w:eastAsia="仿宋" w:cs="仿宋"/>
          <w:bCs/>
          <w:sz w:val="24"/>
        </w:rPr>
        <w:t>）法定代表人授权委托书</w:t>
      </w:r>
      <w:r>
        <w:rPr>
          <w:rFonts w:ascii="仿宋" w:hAnsi="仿宋" w:eastAsia="仿宋" w:cs="仿宋"/>
          <w:bCs/>
          <w:sz w:val="24"/>
        </w:rPr>
        <w:t>(</w:t>
      </w:r>
      <w:r>
        <w:rPr>
          <w:rFonts w:hint="eastAsia" w:ascii="仿宋" w:hAnsi="仿宋" w:eastAsia="仿宋" w:cs="仿宋"/>
          <w:bCs/>
          <w:sz w:val="24"/>
        </w:rPr>
        <w:t>附件</w:t>
      </w:r>
      <w:r>
        <w:rPr>
          <w:rFonts w:ascii="仿宋" w:hAnsi="仿宋" w:eastAsia="仿宋" w:cs="仿宋"/>
          <w:bCs/>
          <w:sz w:val="24"/>
        </w:rPr>
        <w:t>2)</w:t>
      </w:r>
      <w:r>
        <w:rPr>
          <w:rFonts w:hint="eastAsia" w:ascii="仿宋" w:hAnsi="仿宋" w:eastAsia="仿宋" w:cs="仿宋"/>
          <w:bCs/>
          <w:sz w:val="24"/>
        </w:rPr>
        <w:t>；</w:t>
      </w:r>
      <w:r>
        <w:rPr>
          <w:rFonts w:hint="eastAsia" w:ascii="仿宋" w:hAnsi="仿宋" w:eastAsia="仿宋" w:cs="仿宋"/>
          <w:color w:val="auto"/>
          <w:kern w:val="2"/>
          <w:sz w:val="24"/>
          <w:szCs w:val="24"/>
        </w:rPr>
        <w:t>（若为联合体投标，可为联合体主体单位的法定代表人授权委托书，联合体主体单位在共同投标协议中约定</w:t>
      </w:r>
      <w:r>
        <w:rPr>
          <w:rFonts w:hint="eastAsia" w:ascii="仿宋" w:hAnsi="仿宋" w:eastAsia="仿宋" w:cs="仿宋"/>
          <w:color w:val="auto"/>
          <w:kern w:val="2"/>
          <w:sz w:val="24"/>
          <w:szCs w:val="24"/>
          <w:lang w:val="en-US" w:eastAsia="zh-CN"/>
        </w:rPr>
        <w:t>)</w:t>
      </w:r>
    </w:p>
    <w:p>
      <w:pPr>
        <w:spacing w:line="460" w:lineRule="exact"/>
        <w:rPr>
          <w:rFonts w:hint="eastAsia" w:ascii="仿宋" w:hAnsi="仿宋" w:eastAsia="仿宋" w:cs="仿宋"/>
          <w:bCs/>
          <w:sz w:val="24"/>
        </w:rPr>
      </w:pPr>
      <w:r>
        <w:rPr>
          <w:rFonts w:hint="eastAsia" w:ascii="仿宋" w:hAnsi="仿宋" w:eastAsia="仿宋" w:cs="仿宋"/>
          <w:bCs/>
          <w:sz w:val="24"/>
        </w:rPr>
        <w:t>（</w:t>
      </w:r>
      <w:r>
        <w:rPr>
          <w:rFonts w:ascii="仿宋" w:hAnsi="仿宋" w:eastAsia="仿宋" w:cs="仿宋"/>
          <w:bCs/>
          <w:sz w:val="24"/>
        </w:rPr>
        <w:t>4</w:t>
      </w:r>
      <w:r>
        <w:rPr>
          <w:rFonts w:hint="eastAsia" w:ascii="仿宋" w:hAnsi="仿宋" w:eastAsia="仿宋" w:cs="仿宋"/>
          <w:bCs/>
          <w:sz w:val="24"/>
        </w:rPr>
        <w:t>）提供有效的营业执照复印件并加盖公司公章；</w:t>
      </w:r>
    </w:p>
    <w:p>
      <w:pPr>
        <w:spacing w:line="460" w:lineRule="exact"/>
        <w:rPr>
          <w:rFonts w:ascii="仿宋" w:hAnsi="仿宋" w:eastAsia="仿宋" w:cs="仿宋"/>
          <w:bCs/>
          <w:sz w:val="24"/>
        </w:rPr>
      </w:pPr>
      <w:r>
        <w:rPr>
          <w:rFonts w:hint="eastAsia" w:ascii="仿宋" w:hAnsi="仿宋" w:eastAsia="仿宋" w:cs="仿宋"/>
          <w:bCs/>
          <w:sz w:val="24"/>
        </w:rPr>
        <w:t>（</w:t>
      </w:r>
      <w:r>
        <w:rPr>
          <w:rFonts w:ascii="仿宋" w:hAnsi="仿宋" w:eastAsia="仿宋" w:cs="仿宋"/>
          <w:bCs/>
          <w:sz w:val="24"/>
        </w:rPr>
        <w:t>5</w:t>
      </w:r>
      <w:r>
        <w:rPr>
          <w:rFonts w:hint="eastAsia" w:ascii="仿宋" w:hAnsi="仿宋" w:eastAsia="仿宋" w:cs="仿宋"/>
          <w:bCs/>
          <w:sz w:val="24"/>
        </w:rPr>
        <w:t>）提供近期财务状况报告（复印件并加盖公司公章）；</w:t>
      </w:r>
    </w:p>
    <w:p>
      <w:pPr>
        <w:spacing w:line="460" w:lineRule="exact"/>
        <w:rPr>
          <w:rFonts w:ascii="仿宋" w:hAnsi="仿宋" w:eastAsia="仿宋" w:cs="仿宋"/>
          <w:bCs/>
          <w:sz w:val="24"/>
        </w:rPr>
      </w:pPr>
      <w:r>
        <w:rPr>
          <w:rFonts w:hint="eastAsia" w:ascii="仿宋" w:hAnsi="仿宋" w:eastAsia="仿宋" w:cs="仿宋"/>
          <w:bCs/>
          <w:sz w:val="24"/>
        </w:rPr>
        <w:t>（</w:t>
      </w:r>
      <w:r>
        <w:rPr>
          <w:rFonts w:ascii="仿宋" w:hAnsi="仿宋" w:eastAsia="仿宋" w:cs="仿宋"/>
          <w:bCs/>
          <w:sz w:val="24"/>
        </w:rPr>
        <w:t>6</w:t>
      </w:r>
      <w:r>
        <w:rPr>
          <w:rFonts w:hint="eastAsia" w:ascii="仿宋" w:hAnsi="仿宋" w:eastAsia="仿宋" w:cs="仿宋"/>
          <w:bCs/>
          <w:sz w:val="24"/>
        </w:rPr>
        <w:t>）提供近期依法缴纳税收记录（</w:t>
      </w:r>
      <w:r>
        <w:rPr>
          <w:rFonts w:hint="eastAsia" w:ascii="仿宋" w:hAnsi="仿宋" w:eastAsia="仿宋" w:cs="仿宋"/>
          <w:sz w:val="24"/>
        </w:rPr>
        <w:t>复印件</w:t>
      </w:r>
      <w:r>
        <w:rPr>
          <w:rFonts w:hint="eastAsia" w:ascii="仿宋" w:hAnsi="仿宋" w:eastAsia="仿宋" w:cs="仿宋"/>
          <w:bCs/>
          <w:sz w:val="24"/>
        </w:rPr>
        <w:t>并加盖公司公章）；</w:t>
      </w:r>
    </w:p>
    <w:p>
      <w:pPr>
        <w:spacing w:line="460" w:lineRule="exact"/>
        <w:rPr>
          <w:rFonts w:ascii="仿宋" w:hAnsi="仿宋" w:eastAsia="仿宋" w:cs="仿宋"/>
          <w:bCs/>
          <w:sz w:val="24"/>
        </w:rPr>
      </w:pPr>
      <w:r>
        <w:rPr>
          <w:rFonts w:hint="eastAsia" w:ascii="仿宋" w:hAnsi="仿宋" w:eastAsia="仿宋" w:cs="仿宋"/>
          <w:bCs/>
          <w:sz w:val="24"/>
        </w:rPr>
        <w:t>（</w:t>
      </w:r>
      <w:r>
        <w:rPr>
          <w:rFonts w:ascii="仿宋" w:hAnsi="仿宋" w:eastAsia="仿宋" w:cs="仿宋"/>
          <w:bCs/>
          <w:sz w:val="24"/>
        </w:rPr>
        <w:t>7</w:t>
      </w:r>
      <w:r>
        <w:rPr>
          <w:rFonts w:hint="eastAsia" w:ascii="仿宋" w:hAnsi="仿宋" w:eastAsia="仿宋" w:cs="仿宋"/>
          <w:bCs/>
          <w:sz w:val="24"/>
        </w:rPr>
        <w:t>）提供近期依法缴纳社会保障资金记录（</w:t>
      </w:r>
      <w:r>
        <w:rPr>
          <w:rFonts w:hint="eastAsia" w:ascii="仿宋" w:hAnsi="仿宋" w:eastAsia="仿宋" w:cs="仿宋"/>
          <w:sz w:val="24"/>
        </w:rPr>
        <w:t>复印件</w:t>
      </w:r>
      <w:r>
        <w:rPr>
          <w:rFonts w:hint="eastAsia" w:ascii="仿宋" w:hAnsi="仿宋" w:eastAsia="仿宋" w:cs="仿宋"/>
          <w:bCs/>
          <w:sz w:val="24"/>
        </w:rPr>
        <w:t>并加盖公司公章）；</w:t>
      </w:r>
    </w:p>
    <w:p>
      <w:pPr>
        <w:spacing w:line="460" w:lineRule="exact"/>
        <w:rPr>
          <w:rFonts w:ascii="仿宋" w:hAnsi="仿宋" w:eastAsia="仿宋" w:cs="仿宋"/>
          <w:bCs/>
          <w:sz w:val="24"/>
        </w:rPr>
      </w:pPr>
      <w:r>
        <w:rPr>
          <w:rFonts w:hint="eastAsia" w:ascii="仿宋" w:hAnsi="仿宋" w:eastAsia="仿宋" w:cs="仿宋"/>
          <w:bCs/>
          <w:sz w:val="24"/>
        </w:rPr>
        <w:t>（</w:t>
      </w:r>
      <w:r>
        <w:rPr>
          <w:rFonts w:ascii="仿宋" w:hAnsi="仿宋" w:eastAsia="仿宋" w:cs="仿宋"/>
          <w:bCs/>
          <w:sz w:val="24"/>
        </w:rPr>
        <w:t>8</w:t>
      </w:r>
      <w:r>
        <w:rPr>
          <w:rFonts w:hint="eastAsia" w:ascii="仿宋" w:hAnsi="仿宋" w:eastAsia="仿宋" w:cs="仿宋"/>
          <w:bCs/>
          <w:sz w:val="24"/>
        </w:rPr>
        <w:t>）提供采购公告中符合投标人特定条件要求的有效的其他资质复印件并加盖公司公章及需要说明的资料。</w:t>
      </w:r>
    </w:p>
    <w:p>
      <w:pPr>
        <w:spacing w:line="460" w:lineRule="exact"/>
        <w:rPr>
          <w:rFonts w:hint="eastAsia" w:ascii="仿宋" w:hAnsi="仿宋" w:eastAsia="仿宋" w:cs="仿宋"/>
          <w:sz w:val="24"/>
        </w:rPr>
      </w:pPr>
      <w:r>
        <w:rPr>
          <w:rFonts w:hint="eastAsia" w:ascii="仿宋" w:hAnsi="仿宋" w:eastAsia="仿宋" w:cs="仿宋"/>
          <w:bCs/>
          <w:sz w:val="24"/>
        </w:rPr>
        <w:t>（</w:t>
      </w:r>
      <w:r>
        <w:rPr>
          <w:rFonts w:ascii="仿宋" w:hAnsi="仿宋" w:eastAsia="仿宋" w:cs="仿宋"/>
          <w:bCs/>
          <w:sz w:val="24"/>
        </w:rPr>
        <w:t>9</w:t>
      </w:r>
      <w:r>
        <w:rPr>
          <w:rFonts w:hint="eastAsia" w:ascii="仿宋" w:hAnsi="仿宋" w:eastAsia="仿宋" w:cs="仿宋"/>
          <w:bCs/>
          <w:sz w:val="24"/>
        </w:rPr>
        <w:t>）招标代理服务费承诺书</w:t>
      </w:r>
      <w:r>
        <w:rPr>
          <w:rFonts w:hint="eastAsia" w:ascii="仿宋" w:hAnsi="仿宋" w:eastAsia="仿宋" w:cs="仿宋"/>
          <w:spacing w:val="-5"/>
          <w:sz w:val="24"/>
        </w:rPr>
        <w:t>（</w:t>
      </w:r>
      <w:r>
        <w:rPr>
          <w:rFonts w:hint="eastAsia" w:ascii="仿宋" w:hAnsi="仿宋" w:eastAsia="仿宋" w:cs="仿宋"/>
          <w:spacing w:val="-3"/>
          <w:sz w:val="24"/>
        </w:rPr>
        <w:t>附件</w:t>
      </w:r>
      <w:r>
        <w:rPr>
          <w:rFonts w:ascii="仿宋" w:hAnsi="仿宋" w:eastAsia="仿宋" w:cs="仿宋"/>
          <w:spacing w:val="-3"/>
          <w:sz w:val="24"/>
        </w:rPr>
        <w:t>3</w:t>
      </w:r>
      <w:r>
        <w:rPr>
          <w:rFonts w:hint="eastAsia" w:ascii="仿宋" w:hAnsi="仿宋" w:eastAsia="仿宋" w:cs="仿宋"/>
          <w:sz w:val="24"/>
        </w:rPr>
        <w:t>）</w:t>
      </w:r>
    </w:p>
    <w:p>
      <w:pPr>
        <w:spacing w:line="460" w:lineRule="exact"/>
        <w:rPr>
          <w:rFonts w:hint="eastAsia" w:ascii="仿宋" w:hAnsi="仿宋" w:eastAsia="仿宋" w:cs="仿宋"/>
          <w:bCs/>
          <w:sz w:val="24"/>
          <w:lang w:eastAsia="zh-CN"/>
        </w:rPr>
      </w:pPr>
      <w:r>
        <w:rPr>
          <w:rFonts w:hint="eastAsia" w:ascii="仿宋" w:hAnsi="仿宋" w:eastAsia="仿宋" w:cs="仿宋"/>
          <w:bCs/>
          <w:sz w:val="24"/>
          <w:lang w:eastAsia="zh-CN"/>
        </w:rPr>
        <w:t>（</w:t>
      </w:r>
      <w:r>
        <w:rPr>
          <w:rFonts w:hint="eastAsia" w:ascii="仿宋" w:hAnsi="仿宋" w:eastAsia="仿宋" w:cs="仿宋"/>
          <w:bCs/>
          <w:sz w:val="24"/>
          <w:lang w:val="en-US" w:eastAsia="zh-CN"/>
        </w:rPr>
        <w:t>10</w:t>
      </w:r>
      <w:r>
        <w:rPr>
          <w:rFonts w:hint="eastAsia" w:ascii="仿宋" w:hAnsi="仿宋" w:eastAsia="仿宋" w:cs="仿宋"/>
          <w:bCs/>
          <w:sz w:val="24"/>
          <w:lang w:eastAsia="zh-CN"/>
        </w:rPr>
        <w:t>）投标承诺函（附件</w:t>
      </w:r>
      <w:r>
        <w:rPr>
          <w:rFonts w:hint="eastAsia" w:ascii="仿宋" w:hAnsi="仿宋" w:eastAsia="仿宋" w:cs="仿宋"/>
          <w:bCs/>
          <w:sz w:val="24"/>
          <w:lang w:val="en-US" w:eastAsia="zh-CN"/>
        </w:rPr>
        <w:t>4</w:t>
      </w:r>
      <w:r>
        <w:rPr>
          <w:rFonts w:hint="eastAsia" w:ascii="仿宋" w:hAnsi="仿宋" w:eastAsia="仿宋" w:cs="仿宋"/>
          <w:bCs/>
          <w:sz w:val="24"/>
          <w:lang w:eastAsia="zh-CN"/>
        </w:rPr>
        <w:t>）</w:t>
      </w:r>
    </w:p>
    <w:p>
      <w:pPr>
        <w:spacing w:line="460" w:lineRule="exact"/>
        <w:outlineLvl w:val="0"/>
        <w:rPr>
          <w:rFonts w:hint="eastAsia" w:ascii="仿宋" w:hAnsi="仿宋" w:eastAsia="仿宋" w:cs="仿宋"/>
          <w:b/>
          <w:bCs w:val="0"/>
          <w:color w:val="FF0000"/>
          <w:sz w:val="24"/>
        </w:rPr>
      </w:pPr>
      <w:r>
        <w:rPr>
          <w:rFonts w:hint="eastAsia" w:ascii="仿宋" w:hAnsi="仿宋" w:eastAsia="仿宋" w:cs="仿宋"/>
          <w:b/>
          <w:bCs w:val="0"/>
          <w:color w:val="FF0000"/>
          <w:sz w:val="24"/>
        </w:rPr>
        <w:t>二、技术商务文件部分</w:t>
      </w:r>
    </w:p>
    <w:p>
      <w:pPr>
        <w:spacing w:line="460" w:lineRule="exact"/>
        <w:outlineLvl w:val="0"/>
        <w:rPr>
          <w:rFonts w:ascii="仿宋" w:hAnsi="仿宋" w:eastAsia="仿宋" w:cs="仿宋"/>
          <w:b/>
          <w:sz w:val="24"/>
        </w:rPr>
      </w:pPr>
      <w:r>
        <w:rPr>
          <w:rFonts w:hint="eastAsia" w:ascii="仿宋" w:hAnsi="仿宋" w:eastAsia="仿宋" w:cs="仿宋"/>
          <w:b/>
          <w:sz w:val="24"/>
        </w:rPr>
        <w:t>有关拟供货物及服务符合招标文件规定的资料：</w:t>
      </w:r>
    </w:p>
    <w:p>
      <w:pPr>
        <w:spacing w:line="460" w:lineRule="exact"/>
        <w:rPr>
          <w:rFonts w:ascii="仿宋" w:hAnsi="仿宋" w:eastAsia="仿宋" w:cs="仿宋"/>
          <w:bCs/>
          <w:sz w:val="24"/>
        </w:rPr>
      </w:pPr>
      <w:r>
        <w:rPr>
          <w:rFonts w:hint="eastAsia" w:ascii="仿宋" w:hAnsi="仿宋" w:eastAsia="仿宋" w:cs="仿宋"/>
          <w:bCs/>
          <w:sz w:val="24"/>
        </w:rPr>
        <w:t>（</w:t>
      </w:r>
      <w:r>
        <w:rPr>
          <w:rFonts w:ascii="仿宋" w:hAnsi="仿宋" w:eastAsia="仿宋" w:cs="仿宋"/>
          <w:bCs/>
          <w:sz w:val="24"/>
        </w:rPr>
        <w:t>1</w:t>
      </w:r>
      <w:r>
        <w:rPr>
          <w:rFonts w:hint="eastAsia" w:ascii="仿宋" w:hAnsi="仿宋" w:eastAsia="仿宋" w:cs="仿宋"/>
          <w:bCs/>
          <w:sz w:val="24"/>
        </w:rPr>
        <w:t>）投标人情况介绍（附件</w:t>
      </w:r>
      <w:r>
        <w:rPr>
          <w:rFonts w:ascii="仿宋" w:hAnsi="仿宋" w:eastAsia="仿宋" w:cs="仿宋"/>
          <w:bCs/>
          <w:sz w:val="24"/>
        </w:rPr>
        <w:t>5</w:t>
      </w:r>
      <w:r>
        <w:rPr>
          <w:rFonts w:hint="eastAsia" w:ascii="仿宋" w:hAnsi="仿宋" w:eastAsia="仿宋" w:cs="仿宋"/>
          <w:bCs/>
          <w:sz w:val="24"/>
        </w:rPr>
        <w:t>）</w:t>
      </w:r>
    </w:p>
    <w:p>
      <w:pPr>
        <w:spacing w:line="460" w:lineRule="exact"/>
        <w:rPr>
          <w:rFonts w:ascii="仿宋" w:hAnsi="仿宋" w:eastAsia="仿宋" w:cs="仿宋"/>
          <w:bCs/>
          <w:sz w:val="24"/>
        </w:rPr>
      </w:pPr>
      <w:r>
        <w:rPr>
          <w:rFonts w:hint="eastAsia" w:ascii="仿宋" w:hAnsi="仿宋" w:eastAsia="仿宋" w:cs="仿宋"/>
          <w:bCs/>
          <w:sz w:val="24"/>
        </w:rPr>
        <w:t>（</w:t>
      </w:r>
      <w:r>
        <w:rPr>
          <w:rFonts w:ascii="仿宋" w:hAnsi="仿宋" w:eastAsia="仿宋" w:cs="仿宋"/>
          <w:bCs/>
          <w:sz w:val="24"/>
        </w:rPr>
        <w:t>2</w:t>
      </w:r>
      <w:r>
        <w:rPr>
          <w:rFonts w:hint="eastAsia" w:ascii="仿宋" w:hAnsi="仿宋" w:eastAsia="仿宋" w:cs="仿宋"/>
          <w:bCs/>
          <w:sz w:val="24"/>
        </w:rPr>
        <w:t>）投标人提供的各项材料（附件</w:t>
      </w:r>
      <w:r>
        <w:rPr>
          <w:rFonts w:ascii="仿宋" w:hAnsi="仿宋" w:eastAsia="仿宋" w:cs="仿宋"/>
          <w:bCs/>
          <w:sz w:val="24"/>
        </w:rPr>
        <w:t>6</w:t>
      </w:r>
      <w:r>
        <w:rPr>
          <w:rFonts w:hint="eastAsia" w:ascii="仿宋" w:hAnsi="仿宋" w:eastAsia="仿宋" w:cs="仿宋"/>
          <w:bCs/>
          <w:sz w:val="24"/>
        </w:rPr>
        <w:t>）</w:t>
      </w:r>
    </w:p>
    <w:p>
      <w:pPr>
        <w:spacing w:line="460" w:lineRule="exact"/>
        <w:rPr>
          <w:rFonts w:ascii="仿宋" w:hAnsi="仿宋" w:eastAsia="仿宋" w:cs="仿宋"/>
          <w:bCs/>
          <w:sz w:val="24"/>
        </w:rPr>
      </w:pPr>
      <w:r>
        <w:rPr>
          <w:rFonts w:hint="eastAsia" w:ascii="仿宋" w:hAnsi="仿宋" w:eastAsia="仿宋" w:cs="仿宋"/>
          <w:bCs/>
          <w:sz w:val="24"/>
        </w:rPr>
        <w:t>（</w:t>
      </w:r>
      <w:r>
        <w:rPr>
          <w:rFonts w:ascii="仿宋" w:hAnsi="仿宋" w:eastAsia="仿宋" w:cs="仿宋"/>
          <w:bCs/>
          <w:sz w:val="24"/>
        </w:rPr>
        <w:t>3</w:t>
      </w:r>
      <w:r>
        <w:rPr>
          <w:rFonts w:hint="eastAsia" w:ascii="仿宋" w:hAnsi="仿宋" w:eastAsia="仿宋" w:cs="仿宋"/>
          <w:bCs/>
          <w:sz w:val="24"/>
        </w:rPr>
        <w:t>）技术响应</w:t>
      </w:r>
      <w:r>
        <w:rPr>
          <w:rFonts w:ascii="仿宋" w:hAnsi="仿宋" w:eastAsia="仿宋" w:cs="仿宋"/>
          <w:bCs/>
          <w:sz w:val="24"/>
        </w:rPr>
        <w:t>/</w:t>
      </w:r>
      <w:r>
        <w:rPr>
          <w:rFonts w:hint="eastAsia" w:ascii="仿宋" w:hAnsi="仿宋" w:eastAsia="仿宋" w:cs="仿宋"/>
          <w:bCs/>
          <w:sz w:val="24"/>
        </w:rPr>
        <w:t>偏离说明表（附件</w:t>
      </w:r>
      <w:r>
        <w:rPr>
          <w:rFonts w:ascii="仿宋" w:hAnsi="仿宋" w:eastAsia="仿宋" w:cs="仿宋"/>
          <w:bCs/>
          <w:sz w:val="24"/>
        </w:rPr>
        <w:t>7</w:t>
      </w:r>
      <w:r>
        <w:rPr>
          <w:rFonts w:hint="eastAsia" w:ascii="仿宋" w:hAnsi="仿宋" w:eastAsia="仿宋" w:cs="仿宋"/>
          <w:bCs/>
          <w:sz w:val="24"/>
        </w:rPr>
        <w:t>）</w:t>
      </w:r>
    </w:p>
    <w:p>
      <w:pPr>
        <w:spacing w:line="460" w:lineRule="exact"/>
        <w:rPr>
          <w:rFonts w:ascii="仿宋" w:hAnsi="仿宋" w:eastAsia="仿宋" w:cs="仿宋"/>
          <w:bCs/>
          <w:sz w:val="24"/>
        </w:rPr>
      </w:pPr>
      <w:r>
        <w:rPr>
          <w:rFonts w:hint="eastAsia" w:ascii="仿宋" w:hAnsi="仿宋" w:eastAsia="仿宋" w:cs="仿宋"/>
          <w:bCs/>
          <w:sz w:val="24"/>
        </w:rPr>
        <w:t>（</w:t>
      </w:r>
      <w:r>
        <w:rPr>
          <w:rFonts w:ascii="仿宋" w:hAnsi="仿宋" w:eastAsia="仿宋" w:cs="仿宋"/>
          <w:bCs/>
          <w:sz w:val="24"/>
        </w:rPr>
        <w:t>4</w:t>
      </w:r>
      <w:r>
        <w:rPr>
          <w:rFonts w:hint="eastAsia" w:ascii="仿宋" w:hAnsi="仿宋" w:eastAsia="仿宋" w:cs="仿宋"/>
          <w:bCs/>
          <w:sz w:val="24"/>
        </w:rPr>
        <w:t>）投标单位基本情况表（附件</w:t>
      </w:r>
      <w:r>
        <w:rPr>
          <w:rFonts w:ascii="仿宋" w:hAnsi="仿宋" w:eastAsia="仿宋" w:cs="仿宋"/>
          <w:bCs/>
          <w:sz w:val="24"/>
        </w:rPr>
        <w:t>8</w:t>
      </w:r>
      <w:r>
        <w:rPr>
          <w:rFonts w:hint="eastAsia" w:ascii="仿宋" w:hAnsi="仿宋" w:eastAsia="仿宋" w:cs="仿宋"/>
          <w:bCs/>
          <w:sz w:val="24"/>
        </w:rPr>
        <w:t>）</w:t>
      </w:r>
    </w:p>
    <w:p>
      <w:pPr>
        <w:spacing w:line="460" w:lineRule="exact"/>
        <w:rPr>
          <w:rFonts w:ascii="仿宋" w:hAnsi="仿宋" w:eastAsia="仿宋" w:cs="仿宋"/>
          <w:bCs/>
          <w:sz w:val="24"/>
        </w:rPr>
      </w:pPr>
      <w:r>
        <w:rPr>
          <w:rFonts w:hint="eastAsia" w:ascii="仿宋" w:hAnsi="仿宋" w:eastAsia="仿宋" w:cs="仿宋"/>
          <w:bCs/>
          <w:sz w:val="24"/>
        </w:rPr>
        <w:t>（</w:t>
      </w:r>
      <w:r>
        <w:rPr>
          <w:rFonts w:ascii="仿宋" w:hAnsi="仿宋" w:eastAsia="仿宋" w:cs="仿宋"/>
          <w:bCs/>
          <w:sz w:val="24"/>
        </w:rPr>
        <w:t>5</w:t>
      </w:r>
      <w:r>
        <w:rPr>
          <w:rFonts w:hint="eastAsia" w:ascii="仿宋" w:hAnsi="仿宋" w:eastAsia="仿宋" w:cs="仿宋"/>
          <w:bCs/>
          <w:sz w:val="24"/>
        </w:rPr>
        <w:t>）货物质量保证、售后服务及有关承诺（附件</w:t>
      </w:r>
      <w:r>
        <w:rPr>
          <w:rFonts w:ascii="仿宋" w:hAnsi="仿宋" w:eastAsia="仿宋" w:cs="仿宋"/>
          <w:bCs/>
          <w:sz w:val="24"/>
        </w:rPr>
        <w:t>9</w:t>
      </w:r>
      <w:r>
        <w:rPr>
          <w:rFonts w:hint="eastAsia" w:ascii="仿宋" w:hAnsi="仿宋" w:eastAsia="仿宋" w:cs="仿宋"/>
          <w:bCs/>
          <w:sz w:val="24"/>
        </w:rPr>
        <w:t>）</w:t>
      </w:r>
    </w:p>
    <w:p>
      <w:pPr>
        <w:spacing w:line="460" w:lineRule="exact"/>
        <w:rPr>
          <w:rFonts w:ascii="仿宋" w:hAnsi="仿宋" w:eastAsia="仿宋" w:cs="仿宋"/>
          <w:bCs/>
          <w:sz w:val="24"/>
        </w:rPr>
      </w:pPr>
      <w:r>
        <w:rPr>
          <w:rFonts w:hint="eastAsia" w:ascii="仿宋" w:hAnsi="仿宋" w:eastAsia="仿宋" w:cs="仿宋"/>
          <w:bCs/>
          <w:sz w:val="24"/>
        </w:rPr>
        <w:t>（</w:t>
      </w:r>
      <w:r>
        <w:rPr>
          <w:rFonts w:ascii="仿宋" w:hAnsi="仿宋" w:eastAsia="仿宋" w:cs="仿宋"/>
          <w:bCs/>
          <w:sz w:val="24"/>
        </w:rPr>
        <w:t>6</w:t>
      </w:r>
      <w:r>
        <w:rPr>
          <w:rFonts w:hint="eastAsia" w:ascii="仿宋" w:hAnsi="仿宋" w:eastAsia="仿宋" w:cs="仿宋"/>
          <w:bCs/>
          <w:sz w:val="24"/>
        </w:rPr>
        <w:t>）其他要求提交的文件</w:t>
      </w:r>
    </w:p>
    <w:p>
      <w:pPr>
        <w:spacing w:line="460" w:lineRule="exact"/>
        <w:outlineLvl w:val="0"/>
        <w:rPr>
          <w:rFonts w:ascii="仿宋" w:hAnsi="仿宋" w:eastAsia="仿宋" w:cs="仿宋"/>
          <w:b/>
          <w:bCs w:val="0"/>
          <w:color w:val="FF0000"/>
          <w:sz w:val="24"/>
        </w:rPr>
      </w:pPr>
      <w:r>
        <w:rPr>
          <w:rFonts w:hint="eastAsia" w:ascii="仿宋" w:hAnsi="仿宋" w:eastAsia="仿宋" w:cs="仿宋"/>
          <w:b/>
          <w:bCs w:val="0"/>
          <w:color w:val="FF0000"/>
          <w:sz w:val="24"/>
        </w:rPr>
        <w:t>三、报价文件部分</w:t>
      </w:r>
    </w:p>
    <w:p>
      <w:pPr>
        <w:spacing w:line="460" w:lineRule="exact"/>
        <w:outlineLvl w:val="0"/>
        <w:rPr>
          <w:rFonts w:ascii="仿宋" w:hAnsi="仿宋" w:eastAsia="仿宋" w:cs="仿宋"/>
          <w:spacing w:val="-3"/>
          <w:sz w:val="24"/>
        </w:rPr>
      </w:pPr>
      <w:r>
        <w:rPr>
          <w:rFonts w:ascii="仿宋" w:hAnsi="仿宋" w:eastAsia="仿宋" w:cs="仿宋"/>
          <w:spacing w:val="-2"/>
          <w:sz w:val="24"/>
        </w:rPr>
        <w:t>1</w:t>
      </w:r>
      <w:r>
        <w:rPr>
          <w:rFonts w:hint="eastAsia" w:ascii="仿宋" w:hAnsi="仿宋" w:eastAsia="仿宋" w:cs="仿宋"/>
          <w:spacing w:val="-2"/>
          <w:sz w:val="24"/>
        </w:rPr>
        <w:t>、投标函</w:t>
      </w:r>
      <w:r>
        <w:rPr>
          <w:rFonts w:hint="eastAsia" w:ascii="仿宋" w:hAnsi="仿宋" w:eastAsia="仿宋" w:cs="仿宋"/>
          <w:spacing w:val="-3"/>
          <w:sz w:val="24"/>
        </w:rPr>
        <w:t>（附件</w:t>
      </w:r>
      <w:r>
        <w:rPr>
          <w:rFonts w:ascii="仿宋" w:hAnsi="仿宋" w:eastAsia="仿宋" w:cs="仿宋"/>
          <w:spacing w:val="-3"/>
          <w:sz w:val="24"/>
        </w:rPr>
        <w:t>10</w:t>
      </w:r>
      <w:r>
        <w:rPr>
          <w:rFonts w:hint="eastAsia" w:ascii="仿宋" w:hAnsi="仿宋" w:eastAsia="仿宋" w:cs="仿宋"/>
          <w:sz w:val="24"/>
        </w:rPr>
        <w:t>）；</w:t>
      </w:r>
    </w:p>
    <w:p>
      <w:pPr>
        <w:spacing w:line="460" w:lineRule="exact"/>
        <w:rPr>
          <w:rFonts w:ascii="仿宋" w:hAnsi="仿宋" w:eastAsia="仿宋" w:cs="仿宋"/>
          <w:sz w:val="24"/>
        </w:rPr>
      </w:pPr>
      <w:r>
        <w:rPr>
          <w:rFonts w:ascii="仿宋" w:hAnsi="仿宋" w:eastAsia="仿宋" w:cs="仿宋"/>
          <w:spacing w:val="-3"/>
          <w:sz w:val="24"/>
        </w:rPr>
        <w:t>2</w:t>
      </w:r>
      <w:r>
        <w:rPr>
          <w:rFonts w:hint="eastAsia" w:ascii="仿宋" w:hAnsi="仿宋" w:eastAsia="仿宋" w:cs="仿宋"/>
          <w:spacing w:val="-3"/>
          <w:sz w:val="24"/>
        </w:rPr>
        <w:t>、</w:t>
      </w:r>
      <w:r>
        <w:rPr>
          <w:rFonts w:hint="eastAsia" w:ascii="仿宋" w:hAnsi="仿宋" w:eastAsia="仿宋" w:cs="仿宋"/>
          <w:sz w:val="24"/>
        </w:rPr>
        <w:t>报价一览表（</w:t>
      </w:r>
      <w:r>
        <w:rPr>
          <w:rFonts w:hint="eastAsia" w:ascii="仿宋" w:hAnsi="仿宋" w:eastAsia="仿宋" w:cs="仿宋"/>
          <w:spacing w:val="-3"/>
          <w:sz w:val="24"/>
        </w:rPr>
        <w:t>附件</w:t>
      </w:r>
      <w:r>
        <w:rPr>
          <w:rFonts w:ascii="仿宋" w:hAnsi="仿宋" w:eastAsia="仿宋" w:cs="仿宋"/>
          <w:spacing w:val="-3"/>
          <w:sz w:val="24"/>
        </w:rPr>
        <w:t>11</w:t>
      </w:r>
      <w:r>
        <w:rPr>
          <w:rFonts w:hint="eastAsia" w:ascii="仿宋" w:hAnsi="仿宋" w:eastAsia="仿宋" w:cs="仿宋"/>
          <w:spacing w:val="-3"/>
          <w:sz w:val="24"/>
        </w:rPr>
        <w:t>）</w:t>
      </w:r>
      <w:r>
        <w:rPr>
          <w:rFonts w:hint="eastAsia" w:ascii="仿宋" w:hAnsi="仿宋" w:eastAsia="仿宋" w:cs="仿宋"/>
          <w:sz w:val="24"/>
        </w:rPr>
        <w:t>；</w:t>
      </w:r>
    </w:p>
    <w:p>
      <w:pPr>
        <w:spacing w:line="460" w:lineRule="exact"/>
        <w:rPr>
          <w:rFonts w:ascii="仿宋" w:hAnsi="仿宋" w:eastAsia="仿宋" w:cs="仿宋"/>
          <w:sz w:val="24"/>
        </w:rPr>
      </w:pPr>
      <w:r>
        <w:rPr>
          <w:rFonts w:ascii="仿宋" w:hAnsi="仿宋" w:eastAsia="仿宋" w:cs="仿宋"/>
          <w:sz w:val="24"/>
        </w:rPr>
        <w:t>3</w:t>
      </w:r>
      <w:r>
        <w:rPr>
          <w:rFonts w:hint="eastAsia" w:ascii="仿宋" w:hAnsi="仿宋" w:eastAsia="仿宋" w:cs="仿宋"/>
          <w:sz w:val="24"/>
        </w:rPr>
        <w:t>、监狱企业声明函（附件</w:t>
      </w:r>
      <w:r>
        <w:rPr>
          <w:rFonts w:ascii="仿宋" w:hAnsi="仿宋" w:eastAsia="仿宋" w:cs="仿宋"/>
          <w:sz w:val="24"/>
        </w:rPr>
        <w:t>1</w:t>
      </w:r>
      <w:r>
        <w:rPr>
          <w:rFonts w:hint="eastAsia" w:ascii="仿宋" w:hAnsi="仿宋" w:eastAsia="仿宋" w:cs="仿宋"/>
          <w:sz w:val="24"/>
          <w:lang w:val="en-US" w:eastAsia="zh-CN"/>
        </w:rPr>
        <w:t>2</w:t>
      </w:r>
      <w:r>
        <w:rPr>
          <w:rFonts w:hint="eastAsia" w:ascii="仿宋" w:hAnsi="仿宋" w:eastAsia="仿宋" w:cs="仿宋"/>
          <w:sz w:val="24"/>
        </w:rPr>
        <w:t>）</w:t>
      </w:r>
      <w:r>
        <w:rPr>
          <w:rFonts w:hint="eastAsia" w:ascii="仿宋" w:hAnsi="仿宋" w:eastAsia="仿宋" w:cs="仿宋"/>
          <w:spacing w:val="-5"/>
          <w:sz w:val="24"/>
        </w:rPr>
        <w:t>（如有）</w:t>
      </w:r>
    </w:p>
    <w:p>
      <w:pPr>
        <w:spacing w:line="460" w:lineRule="exact"/>
        <w:rPr>
          <w:rFonts w:ascii="仿宋" w:hAnsi="仿宋" w:eastAsia="仿宋" w:cs="仿宋"/>
          <w:sz w:val="24"/>
        </w:rPr>
      </w:pPr>
      <w:r>
        <w:rPr>
          <w:rFonts w:ascii="仿宋" w:hAnsi="仿宋" w:eastAsia="仿宋" w:cs="仿宋"/>
          <w:sz w:val="24"/>
        </w:rPr>
        <w:t>5</w:t>
      </w:r>
      <w:r>
        <w:rPr>
          <w:rFonts w:hint="eastAsia" w:ascii="仿宋" w:hAnsi="仿宋" w:eastAsia="仿宋" w:cs="仿宋"/>
          <w:sz w:val="24"/>
        </w:rPr>
        <w:t>、残疾人福利性单位声明函（附件</w:t>
      </w:r>
      <w:r>
        <w:rPr>
          <w:rFonts w:ascii="仿宋" w:hAnsi="仿宋" w:eastAsia="仿宋" w:cs="仿宋"/>
          <w:sz w:val="24"/>
        </w:rPr>
        <w:t>1</w:t>
      </w:r>
      <w:r>
        <w:rPr>
          <w:rFonts w:hint="eastAsia" w:ascii="仿宋" w:hAnsi="仿宋" w:eastAsia="仿宋" w:cs="仿宋"/>
          <w:sz w:val="24"/>
          <w:lang w:val="en-US" w:eastAsia="zh-CN"/>
        </w:rPr>
        <w:t>3</w:t>
      </w:r>
      <w:r>
        <w:rPr>
          <w:rFonts w:hint="eastAsia" w:ascii="仿宋" w:hAnsi="仿宋" w:eastAsia="仿宋" w:cs="仿宋"/>
          <w:sz w:val="24"/>
        </w:rPr>
        <w:t>）</w:t>
      </w:r>
      <w:r>
        <w:rPr>
          <w:rFonts w:hint="eastAsia" w:ascii="仿宋" w:hAnsi="仿宋" w:eastAsia="仿宋" w:cs="仿宋"/>
          <w:spacing w:val="-5"/>
          <w:sz w:val="24"/>
        </w:rPr>
        <w:t>（如有）</w:t>
      </w:r>
    </w:p>
    <w:p>
      <w:pPr>
        <w:spacing w:line="460" w:lineRule="exact"/>
        <w:rPr>
          <w:rFonts w:ascii="仿宋" w:hAnsi="仿宋" w:eastAsia="仿宋" w:cs="仿宋"/>
          <w:sz w:val="24"/>
        </w:rPr>
      </w:pPr>
      <w:r>
        <w:rPr>
          <w:rFonts w:ascii="仿宋" w:hAnsi="仿宋" w:eastAsia="仿宋" w:cs="仿宋"/>
          <w:spacing w:val="-4"/>
          <w:sz w:val="24"/>
        </w:rPr>
        <w:t>6</w:t>
      </w:r>
      <w:r>
        <w:rPr>
          <w:rFonts w:hint="eastAsia" w:ascii="仿宋" w:hAnsi="仿宋" w:eastAsia="仿宋" w:cs="仿宋"/>
          <w:spacing w:val="-4"/>
          <w:sz w:val="24"/>
        </w:rPr>
        <w:t>、投标人针对报价需要说明的其他文件和说明</w:t>
      </w:r>
      <w:r>
        <w:rPr>
          <w:rFonts w:hint="eastAsia" w:ascii="仿宋" w:hAnsi="仿宋" w:eastAsia="仿宋" w:cs="仿宋"/>
          <w:spacing w:val="-5"/>
          <w:sz w:val="24"/>
        </w:rPr>
        <w:t>（如有，</w:t>
      </w:r>
      <w:r>
        <w:rPr>
          <w:rFonts w:hint="eastAsia" w:ascii="仿宋" w:hAnsi="仿宋" w:eastAsia="仿宋" w:cs="仿宋"/>
          <w:spacing w:val="-1"/>
          <w:sz w:val="24"/>
        </w:rPr>
        <w:t>格式自拟</w:t>
      </w:r>
      <w:r>
        <w:rPr>
          <w:rFonts w:hint="eastAsia" w:ascii="仿宋" w:hAnsi="仿宋" w:eastAsia="仿宋" w:cs="仿宋"/>
          <w:spacing w:val="-3"/>
          <w:sz w:val="24"/>
        </w:rPr>
        <w:t>）</w:t>
      </w:r>
      <w:r>
        <w:rPr>
          <w:rFonts w:hint="eastAsia" w:ascii="仿宋" w:hAnsi="仿宋" w:eastAsia="仿宋" w:cs="仿宋"/>
          <w:sz w:val="24"/>
        </w:rPr>
        <w:t>。</w:t>
      </w:r>
    </w:p>
    <w:p>
      <w:pPr>
        <w:spacing w:line="460" w:lineRule="exact"/>
        <w:rPr>
          <w:rFonts w:hint="eastAsia" w:ascii="宋体" w:hAnsi="宋体" w:cs="宋体"/>
          <w:b/>
          <w:bCs/>
          <w:color w:val="FF0000"/>
          <w:sz w:val="28"/>
          <w:szCs w:val="28"/>
        </w:rPr>
      </w:pPr>
      <w:r>
        <w:rPr>
          <w:rFonts w:ascii="宋体" w:cs="宋体"/>
          <w:sz w:val="30"/>
        </w:rPr>
        <w:br w:type="page"/>
      </w:r>
      <w:r>
        <w:rPr>
          <w:rFonts w:hint="eastAsia" w:ascii="宋体" w:cs="宋体"/>
          <w:sz w:val="30"/>
          <w:lang w:eastAsia="zh-CN"/>
        </w:rPr>
        <w:t>一、</w:t>
      </w:r>
      <w:r>
        <w:rPr>
          <w:rFonts w:hint="eastAsia" w:ascii="宋体" w:hAnsi="宋体" w:cs="宋体"/>
          <w:b/>
          <w:bCs/>
          <w:color w:val="FF0000"/>
          <w:sz w:val="28"/>
          <w:szCs w:val="28"/>
        </w:rPr>
        <w:t>资格审查文件部分</w:t>
      </w:r>
    </w:p>
    <w:p>
      <w:pPr>
        <w:pStyle w:val="2"/>
        <w:rPr>
          <w:rFonts w:hint="eastAsia" w:ascii="宋体" w:hAnsi="宋体" w:cs="宋体"/>
          <w:b/>
          <w:bCs/>
          <w:color w:val="FF0000"/>
          <w:sz w:val="28"/>
          <w:szCs w:val="28"/>
        </w:rPr>
      </w:pPr>
    </w:p>
    <w:p>
      <w:pPr>
        <w:spacing w:line="360" w:lineRule="auto"/>
        <w:jc w:val="center"/>
        <w:rPr>
          <w:rFonts w:hint="eastAsia"/>
          <w:b/>
          <w:sz w:val="32"/>
          <w:szCs w:val="32"/>
        </w:rPr>
      </w:pPr>
      <w:r>
        <w:rPr>
          <w:rFonts w:hint="eastAsia"/>
          <w:color w:val="000000"/>
          <w:sz w:val="30"/>
        </w:rPr>
        <w:t xml:space="preserve">  </w:t>
      </w:r>
      <w:r>
        <w:rPr>
          <w:rFonts w:hint="eastAsia"/>
          <w:b/>
          <w:color w:val="FF0000"/>
          <w:sz w:val="32"/>
          <w:szCs w:val="32"/>
        </w:rPr>
        <w:t xml:space="preserve"> </w:t>
      </w:r>
      <w:r>
        <w:rPr>
          <w:b/>
          <w:color w:val="FF0000"/>
          <w:sz w:val="32"/>
          <w:szCs w:val="32"/>
        </w:rPr>
        <w:t>资格审查资料</w:t>
      </w:r>
      <w:r>
        <w:rPr>
          <w:rFonts w:hint="eastAsia"/>
          <w:b/>
          <w:color w:val="FF0000"/>
          <w:sz w:val="32"/>
          <w:szCs w:val="32"/>
        </w:rPr>
        <w:t>说明</w:t>
      </w:r>
    </w:p>
    <w:p>
      <w:pPr>
        <w:spacing w:line="360" w:lineRule="auto"/>
        <w:ind w:firstLine="360" w:firstLineChars="150"/>
        <w:rPr>
          <w:rFonts w:hint="eastAsia" w:ascii="仿宋" w:hAnsi="仿宋" w:eastAsia="仿宋" w:cs="仿宋"/>
          <w:sz w:val="24"/>
          <w:szCs w:val="24"/>
        </w:rPr>
      </w:pPr>
      <w:r>
        <w:rPr>
          <w:rFonts w:hint="eastAsia" w:ascii="仿宋" w:hAnsi="仿宋" w:eastAsia="仿宋" w:cs="仿宋"/>
          <w:sz w:val="24"/>
          <w:szCs w:val="24"/>
        </w:rPr>
        <w:t xml:space="preserve">（一）资格审查须知 </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1、投标人必须认真填写招标文件规定的所有表格，并对其真实性负责，采购人有权对其进行调查核实和要求澄清。</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2、资格审查按通过和不通过两种方式进行评定，投标人的资格等方面的要求作为资格审查通过的强制性资格条件，经核实有一项不符合要求，则投标人的资格为不通过，不通过的投标人对其投标 文件不进行后续评审。 </w:t>
      </w:r>
    </w:p>
    <w:p>
      <w:pPr>
        <w:spacing w:line="360" w:lineRule="auto"/>
        <w:ind w:firstLine="360" w:firstLineChars="150"/>
        <w:rPr>
          <w:rFonts w:hint="eastAsia" w:ascii="仿宋" w:hAnsi="仿宋" w:eastAsia="仿宋" w:cs="仿宋"/>
          <w:color w:val="000000"/>
          <w:sz w:val="24"/>
          <w:szCs w:val="24"/>
        </w:rPr>
      </w:pPr>
      <w:r>
        <w:rPr>
          <w:rFonts w:hint="eastAsia" w:ascii="仿宋" w:hAnsi="仿宋" w:eastAsia="仿宋" w:cs="仿宋"/>
          <w:sz w:val="24"/>
          <w:szCs w:val="24"/>
        </w:rPr>
        <w:t xml:space="preserve">（二）声明书格式 </w:t>
      </w:r>
    </w:p>
    <w:p>
      <w:pPr>
        <w:pStyle w:val="2"/>
        <w:ind w:left="0" w:leftChars="0" w:firstLine="0" w:firstLineChars="0"/>
        <w:rPr>
          <w:rFonts w:hint="eastAsia" w:ascii="宋体" w:hAnsi="宋体" w:cs="宋体"/>
          <w:b/>
          <w:bCs/>
          <w:color w:val="FF0000"/>
          <w:sz w:val="28"/>
          <w:szCs w:val="28"/>
        </w:rPr>
      </w:pPr>
    </w:p>
    <w:p>
      <w:pPr>
        <w:pStyle w:val="2"/>
        <w:ind w:left="0" w:leftChars="0" w:firstLine="0" w:firstLineChars="0"/>
        <w:rPr>
          <w:rFonts w:hint="eastAsia" w:ascii="宋体" w:hAnsi="宋体" w:cs="宋体"/>
          <w:b/>
          <w:bCs/>
          <w:color w:val="FF0000"/>
          <w:sz w:val="28"/>
          <w:szCs w:val="28"/>
        </w:rPr>
      </w:pPr>
    </w:p>
    <w:p>
      <w:pPr>
        <w:pStyle w:val="2"/>
        <w:ind w:left="0" w:leftChars="0" w:firstLine="0" w:firstLineChars="0"/>
        <w:rPr>
          <w:rFonts w:hint="eastAsia" w:ascii="宋体" w:hAnsi="宋体" w:cs="宋体"/>
          <w:b/>
          <w:bCs/>
          <w:color w:val="FF0000"/>
          <w:sz w:val="28"/>
          <w:szCs w:val="28"/>
        </w:rPr>
      </w:pPr>
    </w:p>
    <w:p>
      <w:pPr>
        <w:pStyle w:val="2"/>
        <w:ind w:left="0" w:leftChars="0" w:firstLine="0" w:firstLineChars="0"/>
        <w:rPr>
          <w:rFonts w:hint="eastAsia" w:ascii="宋体" w:hAnsi="宋体" w:cs="宋体"/>
          <w:b/>
          <w:bCs/>
          <w:color w:val="FF0000"/>
          <w:sz w:val="28"/>
          <w:szCs w:val="28"/>
        </w:rPr>
      </w:pPr>
    </w:p>
    <w:p>
      <w:pPr>
        <w:pStyle w:val="2"/>
        <w:ind w:left="0" w:leftChars="0" w:firstLine="0" w:firstLineChars="0"/>
        <w:rPr>
          <w:rFonts w:hint="eastAsia" w:ascii="宋体" w:hAnsi="宋体" w:cs="宋体"/>
          <w:b/>
          <w:bCs/>
          <w:color w:val="FF0000"/>
          <w:sz w:val="28"/>
          <w:szCs w:val="28"/>
        </w:rPr>
      </w:pPr>
    </w:p>
    <w:p>
      <w:pPr>
        <w:pStyle w:val="2"/>
        <w:ind w:left="0" w:leftChars="0" w:firstLine="0" w:firstLineChars="0"/>
        <w:rPr>
          <w:rFonts w:hint="eastAsia" w:ascii="宋体" w:hAnsi="宋体" w:cs="宋体"/>
          <w:b/>
          <w:bCs/>
          <w:color w:val="FF0000"/>
          <w:sz w:val="28"/>
          <w:szCs w:val="28"/>
        </w:rPr>
      </w:pPr>
    </w:p>
    <w:p>
      <w:pPr>
        <w:pStyle w:val="2"/>
        <w:ind w:left="0" w:leftChars="0" w:firstLine="0" w:firstLineChars="0"/>
        <w:rPr>
          <w:rFonts w:hint="eastAsia" w:ascii="宋体" w:hAnsi="宋体" w:cs="宋体"/>
          <w:b/>
          <w:bCs/>
          <w:color w:val="FF0000"/>
          <w:sz w:val="28"/>
          <w:szCs w:val="28"/>
        </w:rPr>
      </w:pPr>
    </w:p>
    <w:p>
      <w:pPr>
        <w:pStyle w:val="2"/>
        <w:ind w:left="0" w:leftChars="0" w:firstLine="0" w:firstLineChars="0"/>
        <w:rPr>
          <w:rFonts w:hint="eastAsia" w:ascii="宋体" w:hAnsi="宋体" w:cs="宋体"/>
          <w:b/>
          <w:bCs/>
          <w:color w:val="FF0000"/>
          <w:sz w:val="28"/>
          <w:szCs w:val="28"/>
        </w:rPr>
      </w:pPr>
    </w:p>
    <w:p>
      <w:pPr>
        <w:pStyle w:val="2"/>
        <w:ind w:left="0" w:leftChars="0" w:firstLine="0" w:firstLineChars="0"/>
        <w:rPr>
          <w:rFonts w:hint="eastAsia" w:ascii="宋体" w:hAnsi="宋体" w:cs="宋体"/>
          <w:b/>
          <w:bCs/>
          <w:color w:val="FF0000"/>
          <w:sz w:val="28"/>
          <w:szCs w:val="28"/>
        </w:rPr>
      </w:pPr>
    </w:p>
    <w:p>
      <w:pPr>
        <w:pStyle w:val="2"/>
        <w:ind w:left="0" w:leftChars="0" w:firstLine="0" w:firstLineChars="0"/>
        <w:rPr>
          <w:rFonts w:hint="eastAsia" w:ascii="宋体" w:hAnsi="宋体" w:cs="宋体"/>
          <w:b/>
          <w:bCs/>
          <w:color w:val="FF0000"/>
          <w:sz w:val="28"/>
          <w:szCs w:val="28"/>
        </w:rPr>
      </w:pPr>
    </w:p>
    <w:p>
      <w:pPr>
        <w:pStyle w:val="2"/>
        <w:ind w:left="0" w:leftChars="0" w:firstLine="0" w:firstLineChars="0"/>
        <w:rPr>
          <w:rFonts w:hint="eastAsia" w:ascii="宋体" w:hAnsi="宋体" w:cs="宋体"/>
          <w:b/>
          <w:bCs/>
          <w:color w:val="FF0000"/>
          <w:sz w:val="28"/>
          <w:szCs w:val="28"/>
        </w:rPr>
      </w:pPr>
    </w:p>
    <w:p>
      <w:pPr>
        <w:pStyle w:val="2"/>
        <w:ind w:left="0" w:leftChars="0" w:firstLine="0" w:firstLineChars="0"/>
        <w:rPr>
          <w:rFonts w:hint="eastAsia" w:ascii="宋体" w:hAnsi="宋体" w:cs="宋体"/>
          <w:b/>
          <w:bCs/>
          <w:color w:val="FF0000"/>
          <w:sz w:val="28"/>
          <w:szCs w:val="28"/>
        </w:rPr>
      </w:pPr>
    </w:p>
    <w:p>
      <w:pPr>
        <w:pStyle w:val="2"/>
        <w:ind w:left="0" w:leftChars="0" w:firstLine="0" w:firstLineChars="0"/>
        <w:rPr>
          <w:rFonts w:hint="eastAsia" w:ascii="宋体" w:hAnsi="宋体" w:cs="宋体"/>
          <w:b/>
          <w:bCs/>
          <w:color w:val="FF0000"/>
          <w:sz w:val="28"/>
          <w:szCs w:val="28"/>
        </w:rPr>
      </w:pPr>
    </w:p>
    <w:p>
      <w:pPr>
        <w:pStyle w:val="2"/>
        <w:ind w:left="0" w:leftChars="0" w:firstLine="0" w:firstLineChars="0"/>
        <w:rPr>
          <w:rFonts w:hint="eastAsia" w:ascii="宋体" w:hAnsi="宋体" w:cs="宋体"/>
          <w:b/>
          <w:bCs/>
          <w:color w:val="FF0000"/>
          <w:sz w:val="28"/>
          <w:szCs w:val="28"/>
        </w:rPr>
      </w:pPr>
    </w:p>
    <w:p>
      <w:pPr>
        <w:pStyle w:val="2"/>
        <w:ind w:left="0" w:leftChars="0" w:firstLine="0" w:firstLineChars="0"/>
        <w:rPr>
          <w:rFonts w:hint="eastAsia" w:ascii="宋体" w:hAnsi="宋体" w:cs="宋体"/>
          <w:b/>
          <w:bCs/>
          <w:color w:val="FF0000"/>
          <w:sz w:val="28"/>
          <w:szCs w:val="28"/>
        </w:rPr>
      </w:pPr>
    </w:p>
    <w:p>
      <w:pPr>
        <w:pStyle w:val="2"/>
        <w:ind w:left="0" w:leftChars="0" w:firstLine="0" w:firstLineChars="0"/>
        <w:rPr>
          <w:rFonts w:hint="eastAsia" w:ascii="宋体" w:hAnsi="宋体" w:cs="宋体"/>
          <w:b/>
          <w:bCs/>
          <w:color w:val="FF0000"/>
          <w:sz w:val="28"/>
          <w:szCs w:val="28"/>
        </w:rPr>
      </w:pPr>
    </w:p>
    <w:p>
      <w:pPr>
        <w:rPr>
          <w:rFonts w:hint="eastAsia" w:ascii="仿宋" w:hAnsi="仿宋" w:eastAsia="仿宋" w:cs="仿宋"/>
          <w:sz w:val="36"/>
          <w:szCs w:val="36"/>
        </w:rPr>
      </w:pPr>
      <w:r>
        <w:rPr>
          <w:rFonts w:hint="eastAsia" w:ascii="仿宋" w:hAnsi="仿宋" w:eastAsia="仿宋" w:cs="仿宋"/>
          <w:sz w:val="36"/>
          <w:szCs w:val="36"/>
        </w:rPr>
        <w:br w:type="page"/>
      </w:r>
    </w:p>
    <w:p>
      <w:pPr>
        <w:spacing w:line="460" w:lineRule="exact"/>
        <w:rPr>
          <w:rFonts w:hint="eastAsia" w:ascii="仿宋" w:hAnsi="仿宋" w:eastAsia="仿宋" w:cs="仿宋"/>
          <w:b/>
          <w:bCs/>
          <w:sz w:val="36"/>
          <w:szCs w:val="36"/>
        </w:rPr>
      </w:pPr>
      <w:r>
        <w:rPr>
          <w:rFonts w:hint="eastAsia" w:ascii="仿宋" w:hAnsi="仿宋" w:eastAsia="仿宋" w:cs="仿宋"/>
          <w:sz w:val="32"/>
          <w:szCs w:val="32"/>
        </w:rPr>
        <w:t>附件1</w:t>
      </w:r>
      <w:r>
        <w:rPr>
          <w:rFonts w:hint="eastAsia" w:ascii="仿宋" w:hAnsi="仿宋" w:eastAsia="仿宋" w:cs="仿宋"/>
          <w:b/>
          <w:bCs/>
          <w:sz w:val="32"/>
          <w:szCs w:val="32"/>
        </w:rPr>
        <w:t xml:space="preserve"> </w:t>
      </w:r>
      <w:r>
        <w:rPr>
          <w:rFonts w:hint="eastAsia" w:ascii="仿宋" w:hAnsi="仿宋" w:eastAsia="仿宋" w:cs="仿宋"/>
          <w:b/>
          <w:bCs/>
          <w:sz w:val="36"/>
          <w:szCs w:val="36"/>
        </w:rPr>
        <w:t xml:space="preserve"> </w:t>
      </w:r>
    </w:p>
    <w:p>
      <w:pPr>
        <w:snapToGrid w:val="0"/>
        <w:spacing w:before="50" w:after="50"/>
        <w:jc w:val="center"/>
        <w:rPr>
          <w:rFonts w:hint="eastAsia" w:ascii="仿宋" w:hAnsi="仿宋" w:eastAsia="仿宋" w:cs="仿宋"/>
          <w:b/>
          <w:sz w:val="36"/>
          <w:szCs w:val="36"/>
        </w:rPr>
      </w:pPr>
      <w:r>
        <w:rPr>
          <w:rFonts w:hint="eastAsia" w:ascii="仿宋" w:hAnsi="仿宋" w:eastAsia="仿宋" w:cs="仿宋"/>
          <w:b/>
          <w:sz w:val="36"/>
          <w:szCs w:val="36"/>
        </w:rPr>
        <w:t>投标声明书</w:t>
      </w:r>
    </w:p>
    <w:p>
      <w:pPr>
        <w:snapToGrid w:val="0"/>
        <w:spacing w:before="120" w:beforeLines="50" w:after="50" w:line="500" w:lineRule="exact"/>
        <w:rPr>
          <w:rFonts w:hint="eastAsia" w:ascii="仿宋" w:hAnsi="仿宋" w:eastAsia="仿宋" w:cs="仿宋"/>
          <w:sz w:val="24"/>
          <w:szCs w:val="24"/>
        </w:rPr>
      </w:pPr>
      <w:r>
        <w:rPr>
          <w:rFonts w:hint="eastAsia" w:ascii="仿宋" w:hAnsi="仿宋" w:eastAsia="仿宋" w:cs="仿宋"/>
          <w:sz w:val="24"/>
          <w:szCs w:val="24"/>
        </w:rPr>
        <w:t>致</w:t>
      </w:r>
      <w:r>
        <w:rPr>
          <w:rFonts w:hint="eastAsia" w:ascii="仿宋" w:hAnsi="仿宋" w:eastAsia="仿宋" w:cs="仿宋"/>
          <w:sz w:val="24"/>
          <w:szCs w:val="24"/>
          <w:lang w:eastAsia="zh-CN"/>
        </w:rPr>
        <w:t>：</w:t>
      </w:r>
      <w:r>
        <w:rPr>
          <w:rFonts w:hint="eastAsia" w:ascii="仿宋" w:hAnsi="仿宋" w:eastAsia="仿宋" w:cs="仿宋"/>
          <w:sz w:val="24"/>
          <w:szCs w:val="24"/>
          <w:u w:val="single"/>
          <w:lang w:eastAsia="zh-CN"/>
        </w:rPr>
        <w:t>浙江求是工程咨询监理有限公司</w:t>
      </w:r>
    </w:p>
    <w:p>
      <w:pPr>
        <w:snapToGrid w:val="0"/>
        <w:spacing w:before="120"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u w:val="single"/>
        </w:rPr>
        <w:t>（投标人名称）</w:t>
      </w:r>
      <w:r>
        <w:rPr>
          <w:rFonts w:hint="eastAsia" w:ascii="仿宋" w:hAnsi="仿宋" w:eastAsia="仿宋" w:cs="仿宋"/>
          <w:sz w:val="24"/>
          <w:szCs w:val="24"/>
        </w:rPr>
        <w:t>系中华人民共和国合法企业，经营地址</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snapToGrid w:val="0"/>
        <w:spacing w:before="120" w:beforeLines="50" w:after="50" w:line="500" w:lineRule="exact"/>
        <w:ind w:right="210" w:rightChars="100" w:firstLine="480" w:firstLineChars="200"/>
        <w:rPr>
          <w:rFonts w:hint="eastAsia" w:ascii="仿宋" w:hAnsi="仿宋" w:eastAsia="仿宋" w:cs="仿宋"/>
          <w:sz w:val="24"/>
          <w:szCs w:val="24"/>
        </w:rPr>
      </w:pPr>
      <w:r>
        <w:rPr>
          <w:rFonts w:hint="eastAsia" w:ascii="仿宋" w:hAnsi="仿宋" w:eastAsia="仿宋" w:cs="仿宋"/>
          <w:sz w:val="24"/>
          <w:szCs w:val="24"/>
        </w:rPr>
        <w:t>我</w:t>
      </w:r>
      <w:r>
        <w:rPr>
          <w:rFonts w:hint="eastAsia" w:ascii="仿宋" w:hAnsi="仿宋" w:eastAsia="仿宋" w:cs="仿宋"/>
          <w:sz w:val="24"/>
          <w:szCs w:val="24"/>
          <w:u w:val="single"/>
        </w:rPr>
        <w:t>（姓名）</w:t>
      </w:r>
      <w:r>
        <w:rPr>
          <w:rFonts w:hint="eastAsia" w:ascii="仿宋" w:hAnsi="仿宋" w:eastAsia="仿宋" w:cs="仿宋"/>
          <w:sz w:val="24"/>
          <w:szCs w:val="24"/>
        </w:rPr>
        <w:t>系</w:t>
      </w:r>
      <w:r>
        <w:rPr>
          <w:rFonts w:hint="eastAsia" w:ascii="仿宋" w:hAnsi="仿宋" w:eastAsia="仿宋" w:cs="仿宋"/>
          <w:sz w:val="24"/>
          <w:szCs w:val="24"/>
          <w:u w:val="single"/>
        </w:rPr>
        <w:t>（投标人名称）</w:t>
      </w:r>
      <w:r>
        <w:rPr>
          <w:rFonts w:hint="eastAsia" w:ascii="仿宋" w:hAnsi="仿宋" w:eastAsia="仿宋" w:cs="仿宋"/>
          <w:sz w:val="24"/>
          <w:szCs w:val="24"/>
        </w:rPr>
        <w:t>的法定代表人，我方愿意参加贵方组织的</w:t>
      </w:r>
      <w:r>
        <w:rPr>
          <w:rFonts w:hint="eastAsia" w:ascii="仿宋" w:hAnsi="仿宋" w:eastAsia="仿宋" w:cs="仿宋"/>
          <w:sz w:val="24"/>
          <w:szCs w:val="24"/>
          <w:u w:val="single"/>
        </w:rPr>
        <w:t>（招标项目名称）（编号为：            ）</w:t>
      </w:r>
      <w:r>
        <w:rPr>
          <w:rFonts w:hint="eastAsia" w:ascii="仿宋" w:hAnsi="仿宋" w:eastAsia="仿宋" w:cs="仿宋"/>
          <w:sz w:val="24"/>
          <w:szCs w:val="24"/>
        </w:rPr>
        <w:t>的投标，为此，我方就本次投标有关事项郑重声明如下：</w:t>
      </w:r>
    </w:p>
    <w:p>
      <w:pPr>
        <w:snapToGrid w:val="0"/>
        <w:spacing w:before="120" w:beforeLines="50" w:after="50"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1、我方已详细审查全部招标文件，同意招标文件的各项要求。</w:t>
      </w:r>
    </w:p>
    <w:p>
      <w:pPr>
        <w:snapToGrid w:val="0"/>
        <w:spacing w:before="120" w:beforeLines="50" w:after="50"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2、我方向贵方提交的所有投标文件、资料都是准确的和真实的。</w:t>
      </w:r>
    </w:p>
    <w:p>
      <w:pPr>
        <w:snapToGrid w:val="0"/>
        <w:spacing w:before="120" w:beforeLines="50" w:after="50"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3、若中标，我方将按招标文件规定履行合同责任和义务。</w:t>
      </w:r>
    </w:p>
    <w:p>
      <w:pPr>
        <w:snapToGrid w:val="0"/>
        <w:spacing w:before="120" w:beforeLines="50" w:after="50"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4、我方不是采购人的附属机构；在获知本项目采购信息后，与采购人聘请的为此项目提供咨询服务的公司及其附属机构没有任何联系。</w:t>
      </w:r>
    </w:p>
    <w:p>
      <w:pPr>
        <w:snapToGrid w:val="0"/>
        <w:spacing w:before="120" w:beforeLines="50" w:after="50"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5、投标文件自开标日起有效期为</w:t>
      </w:r>
      <w:r>
        <w:rPr>
          <w:rFonts w:hint="eastAsia" w:ascii="仿宋" w:hAnsi="仿宋" w:eastAsia="仿宋" w:cs="仿宋"/>
          <w:sz w:val="24"/>
          <w:szCs w:val="24"/>
          <w:u w:val="single"/>
        </w:rPr>
        <w:t>60</w:t>
      </w:r>
      <w:r>
        <w:rPr>
          <w:rFonts w:hint="eastAsia" w:ascii="仿宋" w:hAnsi="仿宋" w:eastAsia="仿宋" w:cs="仿宋"/>
          <w:sz w:val="24"/>
          <w:szCs w:val="24"/>
        </w:rPr>
        <w:t>天。</w:t>
      </w:r>
    </w:p>
    <w:p>
      <w:pPr>
        <w:snapToGrid w:val="0"/>
        <w:spacing w:line="500" w:lineRule="exact"/>
        <w:ind w:firstLine="470" w:firstLineChars="196"/>
        <w:rPr>
          <w:rFonts w:hint="eastAsia" w:ascii="仿宋" w:hAnsi="仿宋" w:eastAsia="仿宋" w:cs="仿宋"/>
          <w:bCs/>
          <w:sz w:val="24"/>
          <w:szCs w:val="24"/>
        </w:rPr>
      </w:pPr>
      <w:r>
        <w:rPr>
          <w:rFonts w:hint="eastAsia" w:ascii="仿宋" w:hAnsi="仿宋" w:eastAsia="仿宋" w:cs="仿宋"/>
          <w:bCs/>
          <w:sz w:val="24"/>
          <w:szCs w:val="24"/>
        </w:rPr>
        <w:t>6、我方参与本项目前三年内的经营活动中没有重大违法记录；</w:t>
      </w:r>
    </w:p>
    <w:p>
      <w:pPr>
        <w:snapToGrid w:val="0"/>
        <w:spacing w:before="120" w:beforeLines="50" w:after="50"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7、我方通过“信用中国”网站（www.creditchina.gov.cn）、中国政府采购网（www.ccgp.gov.cn）查询，未被列入失信被执行人、重大税收违法案件当事人名单、政府采购严重违法失信行为记录名单。</w:t>
      </w:r>
    </w:p>
    <w:p>
      <w:pPr>
        <w:snapToGrid w:val="0"/>
        <w:spacing w:before="120" w:beforeLines="50" w:after="50"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8、以上事项如有虚假或隐瞒，我方愿意承担一切后果，并不再寻求任何旨在减轻或免除法律责任的辩解。</w:t>
      </w:r>
    </w:p>
    <w:p>
      <w:pPr>
        <w:pStyle w:val="2"/>
        <w:ind w:left="0" w:leftChars="0" w:firstLine="0" w:firstLineChars="0"/>
        <w:rPr>
          <w:rFonts w:hint="eastAsia" w:ascii="仿宋" w:hAnsi="仿宋" w:eastAsia="仿宋" w:cs="仿宋"/>
          <w:sz w:val="24"/>
          <w:szCs w:val="24"/>
        </w:rPr>
      </w:pPr>
    </w:p>
    <w:p>
      <w:pPr>
        <w:snapToGrid w:val="0"/>
        <w:spacing w:before="120" w:beforeLines="50" w:after="50" w:line="500" w:lineRule="exact"/>
        <w:ind w:right="600"/>
        <w:rPr>
          <w:rFonts w:hint="eastAsia" w:ascii="仿宋" w:hAnsi="仿宋" w:eastAsia="仿宋" w:cs="仿宋"/>
          <w:sz w:val="24"/>
          <w:szCs w:val="24"/>
          <w:u w:val="single"/>
        </w:rPr>
      </w:pPr>
      <w:r>
        <w:rPr>
          <w:rFonts w:hint="eastAsia" w:ascii="仿宋" w:hAnsi="仿宋" w:eastAsia="仿宋" w:cs="仿宋"/>
          <w:sz w:val="24"/>
          <w:szCs w:val="24"/>
        </w:rPr>
        <w:t>投标方代表签名：</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日 期：</w:t>
      </w:r>
      <w:r>
        <w:rPr>
          <w:rFonts w:hint="eastAsia" w:ascii="仿宋" w:hAnsi="仿宋" w:eastAsia="仿宋" w:cs="仿宋"/>
          <w:sz w:val="24"/>
          <w:szCs w:val="24"/>
          <w:u w:val="single"/>
        </w:rPr>
        <w:t xml:space="preserve">          </w:t>
      </w:r>
    </w:p>
    <w:p>
      <w:pPr>
        <w:snapToGrid w:val="0"/>
        <w:spacing w:before="120" w:beforeLines="50" w:after="50" w:line="500" w:lineRule="exact"/>
        <w:rPr>
          <w:rFonts w:hint="eastAsia" w:ascii="仿宋" w:hAnsi="仿宋" w:eastAsia="仿宋" w:cs="仿宋"/>
          <w:sz w:val="24"/>
          <w:szCs w:val="24"/>
        </w:rPr>
      </w:pPr>
      <w:r>
        <w:rPr>
          <w:rFonts w:hint="eastAsia" w:ascii="仿宋" w:hAnsi="仿宋" w:eastAsia="仿宋" w:cs="仿宋"/>
          <w:sz w:val="24"/>
          <w:szCs w:val="24"/>
        </w:rPr>
        <w:t>投标人全称（公章）：</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p>
    <w:p>
      <w:pPr>
        <w:pStyle w:val="4"/>
        <w:spacing w:line="360" w:lineRule="auto"/>
        <w:jc w:val="center"/>
        <w:rPr>
          <w:color w:val="0000FF"/>
        </w:rPr>
      </w:pPr>
      <w:r>
        <w:rPr>
          <w:rFonts w:ascii="宋体" w:cs="宋体"/>
          <w:sz w:val="24"/>
        </w:rPr>
        <w:br w:type="page"/>
      </w:r>
      <w:r>
        <w:rPr>
          <w:color w:val="auto"/>
          <w:sz w:val="36"/>
          <w:szCs w:val="36"/>
        </w:rPr>
        <w:t>中小企业声明函</w:t>
      </w:r>
    </w:p>
    <w:p>
      <w:pPr>
        <w:pStyle w:val="12"/>
        <w:spacing w:line="360" w:lineRule="auto"/>
        <w:ind w:right="415" w:firstLine="640"/>
        <w:jc w:val="left"/>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本公司（联合体）郑重声明，根据《政府采购促进中小企业发展管理办法》（财库﹝2020﹞46 号）的规定，本公司（联合体）参加</w:t>
      </w:r>
      <w:r>
        <w:rPr>
          <w:rFonts w:hint="eastAsia" w:ascii="宋体" w:hAnsi="宋体" w:eastAsia="宋体" w:cs="宋体"/>
          <w:i/>
          <w:spacing w:val="0"/>
          <w:position w:val="0"/>
          <w:sz w:val="24"/>
          <w:szCs w:val="24"/>
          <w:u w:val="single"/>
        </w:rPr>
        <w:t>（单位名称）</w:t>
      </w:r>
      <w:r>
        <w:rPr>
          <w:rFonts w:hint="eastAsia" w:ascii="宋体" w:hAnsi="宋体" w:eastAsia="宋体" w:cs="宋体"/>
          <w:spacing w:val="0"/>
          <w:position w:val="0"/>
          <w:sz w:val="24"/>
          <w:szCs w:val="24"/>
        </w:rPr>
        <w:t>的</w:t>
      </w:r>
      <w:r>
        <w:rPr>
          <w:rFonts w:hint="eastAsia" w:ascii="宋体" w:hAnsi="宋体" w:eastAsia="宋体" w:cs="宋体"/>
          <w:i/>
          <w:spacing w:val="0"/>
          <w:position w:val="0"/>
          <w:sz w:val="24"/>
          <w:szCs w:val="24"/>
          <w:u w:val="single"/>
        </w:rPr>
        <w:t>（项目名称）</w:t>
      </w:r>
      <w:r>
        <w:rPr>
          <w:rFonts w:hint="eastAsia" w:ascii="宋体" w:hAnsi="宋体" w:eastAsia="宋体" w:cs="宋体"/>
          <w:spacing w:val="0"/>
          <w:position w:val="0"/>
          <w:sz w:val="24"/>
          <w:szCs w:val="24"/>
        </w:rPr>
        <w:t>采购活动，工程的施工单位全部为符合政策要求的中小企业（或者：服务</w:t>
      </w:r>
      <w:r>
        <w:rPr>
          <w:rFonts w:hint="eastAsia" w:ascii="宋体" w:hAnsi="宋体" w:eastAsia="宋体" w:cs="宋体"/>
          <w:spacing w:val="0"/>
          <w:w w:val="95"/>
          <w:position w:val="0"/>
          <w:sz w:val="24"/>
          <w:szCs w:val="24"/>
        </w:rPr>
        <w:t xml:space="preserve">全部由符合政策要求的中小企业承接）。相关企业（含联合 </w:t>
      </w:r>
      <w:r>
        <w:rPr>
          <w:rFonts w:hint="eastAsia" w:ascii="宋体" w:hAnsi="宋体" w:eastAsia="宋体" w:cs="宋体"/>
          <w:spacing w:val="0"/>
          <w:position w:val="0"/>
          <w:sz w:val="24"/>
          <w:szCs w:val="24"/>
        </w:rPr>
        <w:t>体中的中小企业、签订分包意向协议的中小企业）的具体情况如下：</w:t>
      </w:r>
    </w:p>
    <w:p>
      <w:pPr>
        <w:pStyle w:val="80"/>
        <w:numPr>
          <w:ilvl w:val="0"/>
          <w:numId w:val="0"/>
        </w:numPr>
        <w:tabs>
          <w:tab w:val="left" w:pos="1243"/>
        </w:tabs>
        <w:spacing w:before="0" w:after="0" w:line="360" w:lineRule="auto"/>
        <w:ind w:leftChars="200" w:right="0" w:rightChars="0"/>
        <w:jc w:val="left"/>
        <w:rPr>
          <w:rFonts w:hint="eastAsia" w:ascii="宋体" w:hAnsi="宋体" w:eastAsia="宋体" w:cs="宋体"/>
          <w:spacing w:val="0"/>
          <w:position w:val="0"/>
          <w:sz w:val="24"/>
          <w:szCs w:val="24"/>
          <w:u w:val="none"/>
        </w:rPr>
      </w:pPr>
      <w:r>
        <w:rPr>
          <w:rFonts w:hint="eastAsia" w:ascii="宋体" w:hAnsi="宋体" w:cs="宋体"/>
          <w:i/>
          <w:spacing w:val="0"/>
          <w:w w:val="96"/>
          <w:position w:val="0"/>
          <w:sz w:val="24"/>
          <w:szCs w:val="24"/>
          <w:u w:val="single"/>
          <w:lang w:eastAsia="zh-CN"/>
        </w:rPr>
        <w:t>（</w:t>
      </w:r>
      <w:r>
        <w:rPr>
          <w:rFonts w:hint="eastAsia" w:ascii="宋体" w:hAnsi="宋体" w:cs="宋体"/>
          <w:i/>
          <w:spacing w:val="0"/>
          <w:w w:val="96"/>
          <w:position w:val="0"/>
          <w:sz w:val="24"/>
          <w:szCs w:val="24"/>
          <w:u w:val="single"/>
          <w:lang w:val="en-US" w:eastAsia="zh-CN"/>
        </w:rPr>
        <w:t>1</w:t>
      </w:r>
      <w:r>
        <w:rPr>
          <w:rFonts w:hint="eastAsia" w:ascii="宋体" w:hAnsi="宋体" w:cs="宋体"/>
          <w:i/>
          <w:spacing w:val="0"/>
          <w:w w:val="96"/>
          <w:position w:val="0"/>
          <w:sz w:val="24"/>
          <w:szCs w:val="24"/>
          <w:u w:val="single"/>
          <w:lang w:eastAsia="zh-CN"/>
        </w:rPr>
        <w:t>）</w:t>
      </w:r>
      <w:r>
        <w:rPr>
          <w:rFonts w:hint="eastAsia" w:ascii="宋体" w:hAnsi="宋体" w:eastAsia="宋体" w:cs="宋体"/>
          <w:i/>
          <w:spacing w:val="0"/>
          <w:w w:val="96"/>
          <w:position w:val="0"/>
          <w:sz w:val="24"/>
          <w:szCs w:val="24"/>
          <w:u w:val="single"/>
        </w:rPr>
        <w:t>（标的名称）</w:t>
      </w:r>
      <w:r>
        <w:rPr>
          <w:rFonts w:hint="eastAsia" w:ascii="宋体" w:hAnsi="宋体" w:eastAsia="宋体" w:cs="宋体"/>
          <w:spacing w:val="0"/>
          <w:w w:val="99"/>
          <w:position w:val="0"/>
          <w:sz w:val="24"/>
          <w:szCs w:val="24"/>
          <w:u w:val="none"/>
        </w:rPr>
        <w:t>，属于</w:t>
      </w:r>
      <w:r>
        <w:rPr>
          <w:rFonts w:hint="eastAsia" w:ascii="宋体" w:hAnsi="宋体" w:eastAsia="宋体" w:cs="宋体"/>
          <w:i/>
          <w:spacing w:val="0"/>
          <w:w w:val="96"/>
          <w:position w:val="0"/>
          <w:sz w:val="24"/>
          <w:szCs w:val="24"/>
          <w:u w:val="none"/>
        </w:rPr>
        <w:t>（</w:t>
      </w:r>
      <w:r>
        <w:rPr>
          <w:rFonts w:hint="eastAsia" w:ascii="宋体" w:hAnsi="宋体" w:eastAsia="宋体" w:cs="宋体"/>
          <w:i/>
          <w:spacing w:val="0"/>
          <w:w w:val="96"/>
          <w:position w:val="0"/>
          <w:sz w:val="24"/>
          <w:szCs w:val="24"/>
          <w:u w:val="single"/>
        </w:rPr>
        <w:t>采购文件中明确的所属行业）</w:t>
      </w:r>
      <w:r>
        <w:rPr>
          <w:rFonts w:hint="eastAsia" w:ascii="宋体" w:hAnsi="宋体" w:eastAsia="宋体" w:cs="宋体"/>
          <w:spacing w:val="0"/>
          <w:w w:val="99"/>
          <w:position w:val="0"/>
          <w:sz w:val="24"/>
          <w:szCs w:val="24"/>
          <w:u w:val="none"/>
        </w:rPr>
        <w:t>；</w:t>
      </w:r>
    </w:p>
    <w:p>
      <w:pPr>
        <w:tabs>
          <w:tab w:val="left" w:pos="1806"/>
          <w:tab w:val="left" w:pos="5005"/>
          <w:tab w:val="left" w:pos="7227"/>
        </w:tabs>
        <w:spacing w:before="94" w:line="360" w:lineRule="auto"/>
        <w:ind w:left="205" w:right="236" w:firstLine="14"/>
        <w:jc w:val="left"/>
        <w:rPr>
          <w:rFonts w:hint="eastAsia" w:ascii="宋体" w:hAnsi="宋体" w:eastAsia="宋体" w:cs="宋体"/>
          <w:spacing w:val="0"/>
          <w:position w:val="0"/>
          <w:sz w:val="24"/>
          <w:szCs w:val="24"/>
        </w:rPr>
      </w:pPr>
      <w:r>
        <w:rPr>
          <w:rFonts w:hint="eastAsia" w:ascii="宋体" w:hAnsi="宋体" w:eastAsia="宋体" w:cs="宋体"/>
          <w:spacing w:val="0"/>
          <w:w w:val="99"/>
          <w:position w:val="0"/>
          <w:sz w:val="24"/>
          <w:szCs w:val="24"/>
        </w:rPr>
        <w:t>承建（承接）企业为</w:t>
      </w:r>
      <w:r>
        <w:rPr>
          <w:rFonts w:hint="eastAsia" w:ascii="宋体" w:hAnsi="宋体" w:eastAsia="宋体" w:cs="宋体"/>
          <w:i/>
          <w:spacing w:val="0"/>
          <w:w w:val="96"/>
          <w:position w:val="0"/>
          <w:sz w:val="24"/>
          <w:szCs w:val="24"/>
          <w:u w:val="single"/>
        </w:rPr>
        <w:t>（企业名称）</w:t>
      </w:r>
      <w:r>
        <w:rPr>
          <w:rFonts w:hint="eastAsia" w:ascii="宋体" w:hAnsi="宋体" w:eastAsia="宋体" w:cs="宋体"/>
          <w:spacing w:val="0"/>
          <w:w w:val="99"/>
          <w:position w:val="0"/>
          <w:sz w:val="24"/>
          <w:szCs w:val="24"/>
        </w:rPr>
        <w:t>，从业人员</w:t>
      </w:r>
      <w:r>
        <w:rPr>
          <w:rFonts w:hint="eastAsia" w:ascii="宋体" w:hAnsi="宋体" w:eastAsia="宋体" w:cs="宋体"/>
          <w:spacing w:val="0"/>
          <w:w w:val="99"/>
          <w:position w:val="0"/>
          <w:sz w:val="24"/>
          <w:szCs w:val="24"/>
          <w:u w:val="single"/>
        </w:rPr>
        <w:t xml:space="preserve"> </w:t>
      </w:r>
      <w:r>
        <w:rPr>
          <w:rFonts w:hint="eastAsia" w:ascii="宋体" w:hAnsi="宋体" w:eastAsia="宋体" w:cs="宋体"/>
          <w:spacing w:val="0"/>
          <w:position w:val="0"/>
          <w:sz w:val="24"/>
          <w:szCs w:val="24"/>
          <w:u w:val="single"/>
        </w:rPr>
        <w:tab/>
      </w:r>
      <w:r>
        <w:rPr>
          <w:rFonts w:hint="eastAsia" w:ascii="宋体" w:hAnsi="宋体" w:eastAsia="宋体" w:cs="宋体"/>
          <w:spacing w:val="0"/>
          <w:w w:val="99"/>
          <w:position w:val="0"/>
          <w:sz w:val="24"/>
          <w:szCs w:val="24"/>
        </w:rPr>
        <w:t>人，营业</w:t>
      </w:r>
      <w:r>
        <w:rPr>
          <w:rFonts w:hint="eastAsia" w:ascii="宋体" w:hAnsi="宋体" w:eastAsia="宋体" w:cs="宋体"/>
          <w:spacing w:val="0"/>
          <w:position w:val="0"/>
          <w:sz w:val="24"/>
          <w:szCs w:val="24"/>
        </w:rPr>
        <w:t>收入为</w:t>
      </w:r>
      <w:r>
        <w:rPr>
          <w:rFonts w:hint="eastAsia" w:ascii="宋体" w:hAnsi="宋体" w:eastAsia="宋体" w:cs="宋体"/>
          <w:spacing w:val="0"/>
          <w:position w:val="0"/>
          <w:sz w:val="24"/>
          <w:szCs w:val="24"/>
          <w:u w:val="single"/>
        </w:rPr>
        <w:t xml:space="preserve"> </w:t>
      </w:r>
      <w:r>
        <w:rPr>
          <w:rFonts w:hint="eastAsia" w:ascii="宋体" w:hAnsi="宋体" w:eastAsia="宋体" w:cs="宋体"/>
          <w:spacing w:val="0"/>
          <w:position w:val="0"/>
          <w:sz w:val="24"/>
          <w:szCs w:val="24"/>
          <w:u w:val="single"/>
        </w:rPr>
        <w:tab/>
      </w:r>
      <w:r>
        <w:rPr>
          <w:rFonts w:hint="eastAsia" w:ascii="宋体" w:hAnsi="宋体" w:eastAsia="宋体" w:cs="宋体"/>
          <w:spacing w:val="0"/>
          <w:position w:val="0"/>
          <w:sz w:val="24"/>
          <w:szCs w:val="24"/>
        </w:rPr>
        <w:t>万元，资产总额为</w:t>
      </w:r>
      <w:r>
        <w:rPr>
          <w:rFonts w:hint="eastAsia" w:ascii="宋体" w:hAnsi="宋体" w:eastAsia="宋体" w:cs="宋体"/>
          <w:spacing w:val="0"/>
          <w:position w:val="0"/>
          <w:sz w:val="24"/>
          <w:szCs w:val="24"/>
          <w:u w:val="single"/>
        </w:rPr>
        <w:t xml:space="preserve"> </w:t>
      </w:r>
      <w:r>
        <w:rPr>
          <w:rFonts w:hint="eastAsia" w:ascii="宋体" w:hAnsi="宋体" w:eastAsia="宋体" w:cs="宋体"/>
          <w:spacing w:val="0"/>
          <w:position w:val="0"/>
          <w:sz w:val="24"/>
          <w:szCs w:val="24"/>
          <w:u w:val="single"/>
        </w:rPr>
        <w:tab/>
      </w:r>
      <w:r>
        <w:rPr>
          <w:rFonts w:hint="eastAsia" w:ascii="宋体" w:hAnsi="宋体" w:eastAsia="宋体" w:cs="宋体"/>
          <w:spacing w:val="0"/>
          <w:position w:val="0"/>
          <w:sz w:val="24"/>
          <w:szCs w:val="24"/>
        </w:rPr>
        <w:t>万元</w:t>
      </w:r>
      <w:r>
        <w:rPr>
          <w:rFonts w:hint="eastAsia" w:ascii="宋体" w:hAnsi="宋体" w:eastAsia="宋体" w:cs="宋体"/>
          <w:spacing w:val="0"/>
          <w:position w:val="0"/>
          <w:sz w:val="24"/>
          <w:szCs w:val="24"/>
        </w:rPr>
        <w:fldChar w:fldCharType="begin"/>
      </w:r>
      <w:r>
        <w:rPr>
          <w:rFonts w:hint="eastAsia" w:ascii="宋体" w:hAnsi="宋体" w:eastAsia="宋体" w:cs="宋体"/>
          <w:spacing w:val="0"/>
          <w:position w:val="0"/>
          <w:sz w:val="24"/>
          <w:szCs w:val="24"/>
        </w:rPr>
        <w:instrText xml:space="preserve"> HYPERLINK \l "_bookmark1" </w:instrText>
      </w:r>
      <w:r>
        <w:rPr>
          <w:rFonts w:hint="eastAsia" w:ascii="宋体" w:hAnsi="宋体" w:eastAsia="宋体" w:cs="宋体"/>
          <w:spacing w:val="0"/>
          <w:position w:val="0"/>
          <w:sz w:val="24"/>
          <w:szCs w:val="24"/>
        </w:rPr>
        <w:fldChar w:fldCharType="separate"/>
      </w:r>
      <w:r>
        <w:rPr>
          <w:rFonts w:hint="eastAsia" w:ascii="宋体" w:hAnsi="宋体" w:eastAsia="宋体" w:cs="宋体"/>
          <w:spacing w:val="0"/>
          <w:position w:val="0"/>
          <w:sz w:val="24"/>
          <w:szCs w:val="24"/>
        </w:rPr>
        <w:t>1</w:t>
      </w:r>
      <w:r>
        <w:rPr>
          <w:rFonts w:hint="eastAsia" w:ascii="宋体" w:hAnsi="宋体" w:eastAsia="宋体" w:cs="宋体"/>
          <w:spacing w:val="0"/>
          <w:position w:val="0"/>
          <w:sz w:val="24"/>
          <w:szCs w:val="24"/>
        </w:rPr>
        <w:fldChar w:fldCharType="end"/>
      </w:r>
      <w:r>
        <w:rPr>
          <w:rFonts w:hint="eastAsia" w:ascii="宋体" w:hAnsi="宋体" w:eastAsia="宋体" w:cs="宋体"/>
          <w:spacing w:val="0"/>
          <w:position w:val="0"/>
          <w:sz w:val="24"/>
          <w:szCs w:val="24"/>
        </w:rPr>
        <w:t>，属于</w:t>
      </w:r>
      <w:r>
        <w:rPr>
          <w:rFonts w:hint="eastAsia" w:ascii="宋体" w:hAnsi="宋体" w:eastAsia="宋体" w:cs="宋体"/>
          <w:i/>
          <w:spacing w:val="0"/>
          <w:position w:val="0"/>
          <w:sz w:val="24"/>
          <w:szCs w:val="24"/>
          <w:u w:val="single"/>
        </w:rPr>
        <w:t>（中型企业、</w:t>
      </w:r>
      <w:r>
        <w:rPr>
          <w:rFonts w:hint="eastAsia" w:ascii="宋体" w:hAnsi="宋体" w:eastAsia="宋体" w:cs="宋体"/>
          <w:i/>
          <w:spacing w:val="0"/>
          <w:w w:val="96"/>
          <w:position w:val="0"/>
          <w:sz w:val="24"/>
          <w:szCs w:val="24"/>
          <w:u w:val="single"/>
        </w:rPr>
        <w:t>小型企业、微型企业）</w:t>
      </w:r>
      <w:r>
        <w:rPr>
          <w:rFonts w:hint="eastAsia" w:ascii="宋体" w:hAnsi="宋体" w:eastAsia="宋体" w:cs="宋体"/>
          <w:spacing w:val="0"/>
          <w:w w:val="99"/>
          <w:position w:val="0"/>
          <w:sz w:val="24"/>
          <w:szCs w:val="24"/>
        </w:rPr>
        <w:t>；</w:t>
      </w:r>
    </w:p>
    <w:p>
      <w:pPr>
        <w:pStyle w:val="80"/>
        <w:numPr>
          <w:ilvl w:val="0"/>
          <w:numId w:val="0"/>
        </w:numPr>
        <w:tabs>
          <w:tab w:val="left" w:pos="1243"/>
          <w:tab w:val="left" w:pos="1806"/>
          <w:tab w:val="left" w:pos="5005"/>
          <w:tab w:val="left" w:pos="7213"/>
        </w:tabs>
        <w:spacing w:before="0" w:after="0" w:line="360" w:lineRule="auto"/>
        <w:ind w:leftChars="200" w:right="258" w:rightChars="0"/>
        <w:jc w:val="left"/>
        <w:rPr>
          <w:rFonts w:hint="eastAsia" w:ascii="宋体" w:hAnsi="宋体" w:eastAsia="宋体" w:cs="宋体"/>
          <w:spacing w:val="0"/>
          <w:position w:val="0"/>
          <w:sz w:val="24"/>
          <w:szCs w:val="24"/>
          <w:u w:val="none"/>
        </w:rPr>
      </w:pPr>
      <w:r>
        <w:rPr>
          <w:rFonts w:hint="eastAsia" w:ascii="宋体" w:hAnsi="宋体" w:cs="宋体"/>
          <w:i/>
          <w:spacing w:val="0"/>
          <w:w w:val="96"/>
          <w:position w:val="0"/>
          <w:sz w:val="24"/>
          <w:szCs w:val="24"/>
          <w:u w:val="single"/>
          <w:lang w:eastAsia="zh-CN"/>
        </w:rPr>
        <w:t>（</w:t>
      </w:r>
      <w:r>
        <w:rPr>
          <w:rFonts w:hint="eastAsia" w:ascii="宋体" w:hAnsi="宋体" w:cs="宋体"/>
          <w:i/>
          <w:spacing w:val="0"/>
          <w:w w:val="96"/>
          <w:position w:val="0"/>
          <w:sz w:val="24"/>
          <w:szCs w:val="24"/>
          <w:u w:val="single"/>
          <w:lang w:val="en-US" w:eastAsia="zh-CN"/>
        </w:rPr>
        <w:t>2</w:t>
      </w:r>
      <w:r>
        <w:rPr>
          <w:rFonts w:hint="eastAsia" w:ascii="宋体" w:hAnsi="宋体" w:cs="宋体"/>
          <w:i/>
          <w:spacing w:val="0"/>
          <w:w w:val="96"/>
          <w:position w:val="0"/>
          <w:sz w:val="24"/>
          <w:szCs w:val="24"/>
          <w:u w:val="single"/>
          <w:lang w:eastAsia="zh-CN"/>
        </w:rPr>
        <w:t>）</w:t>
      </w:r>
      <w:r>
        <w:rPr>
          <w:rFonts w:hint="eastAsia" w:ascii="宋体" w:hAnsi="宋体" w:eastAsia="宋体" w:cs="宋体"/>
          <w:i/>
          <w:spacing w:val="0"/>
          <w:w w:val="96"/>
          <w:position w:val="0"/>
          <w:sz w:val="24"/>
          <w:szCs w:val="24"/>
          <w:u w:val="single"/>
        </w:rPr>
        <w:t>（标的名称）</w:t>
      </w:r>
      <w:r>
        <w:rPr>
          <w:rFonts w:hint="eastAsia" w:ascii="宋体" w:hAnsi="宋体" w:eastAsia="宋体" w:cs="宋体"/>
          <w:spacing w:val="0"/>
          <w:w w:val="99"/>
          <w:position w:val="0"/>
          <w:sz w:val="24"/>
          <w:szCs w:val="24"/>
          <w:u w:val="none"/>
        </w:rPr>
        <w:t>，属于</w:t>
      </w:r>
      <w:r>
        <w:rPr>
          <w:rFonts w:hint="eastAsia" w:ascii="宋体" w:hAnsi="宋体" w:eastAsia="宋体" w:cs="宋体"/>
          <w:i/>
          <w:spacing w:val="0"/>
          <w:w w:val="96"/>
          <w:position w:val="0"/>
          <w:sz w:val="24"/>
          <w:szCs w:val="24"/>
          <w:u w:val="none"/>
        </w:rPr>
        <w:t>（</w:t>
      </w:r>
      <w:r>
        <w:rPr>
          <w:rFonts w:hint="eastAsia" w:ascii="宋体" w:hAnsi="宋体" w:eastAsia="宋体" w:cs="宋体"/>
          <w:i/>
          <w:spacing w:val="0"/>
          <w:w w:val="96"/>
          <w:position w:val="0"/>
          <w:sz w:val="24"/>
          <w:szCs w:val="24"/>
          <w:u w:val="single"/>
        </w:rPr>
        <w:t>采购文件中明确的所属行业）</w:t>
      </w:r>
      <w:r>
        <w:rPr>
          <w:rFonts w:hint="eastAsia" w:ascii="宋体" w:hAnsi="宋体" w:eastAsia="宋体" w:cs="宋体"/>
          <w:spacing w:val="0"/>
          <w:w w:val="99"/>
          <w:position w:val="0"/>
          <w:sz w:val="24"/>
          <w:szCs w:val="24"/>
          <w:u w:val="none"/>
        </w:rPr>
        <w:t>；           承建（承接）企业为</w:t>
      </w:r>
      <w:r>
        <w:rPr>
          <w:rFonts w:hint="eastAsia" w:ascii="宋体" w:hAnsi="宋体" w:eastAsia="宋体" w:cs="宋体"/>
          <w:i/>
          <w:spacing w:val="0"/>
          <w:w w:val="96"/>
          <w:position w:val="0"/>
          <w:sz w:val="24"/>
          <w:szCs w:val="24"/>
          <w:u w:val="single"/>
        </w:rPr>
        <w:t>（企业名称）</w:t>
      </w:r>
      <w:r>
        <w:rPr>
          <w:rFonts w:hint="eastAsia" w:ascii="宋体" w:hAnsi="宋体" w:eastAsia="宋体" w:cs="宋体"/>
          <w:spacing w:val="0"/>
          <w:w w:val="99"/>
          <w:position w:val="0"/>
          <w:sz w:val="24"/>
          <w:szCs w:val="24"/>
          <w:u w:val="none"/>
        </w:rPr>
        <w:t>，从业人员</w:t>
      </w:r>
      <w:r>
        <w:rPr>
          <w:rFonts w:hint="eastAsia" w:ascii="宋体" w:hAnsi="宋体" w:eastAsia="宋体" w:cs="宋体"/>
          <w:spacing w:val="0"/>
          <w:w w:val="99"/>
          <w:position w:val="0"/>
          <w:sz w:val="24"/>
          <w:szCs w:val="24"/>
          <w:u w:val="single"/>
        </w:rPr>
        <w:t xml:space="preserve"> </w:t>
      </w:r>
      <w:r>
        <w:rPr>
          <w:rFonts w:hint="eastAsia" w:ascii="宋体" w:hAnsi="宋体" w:eastAsia="宋体" w:cs="宋体"/>
          <w:spacing w:val="0"/>
          <w:position w:val="0"/>
          <w:sz w:val="24"/>
          <w:szCs w:val="24"/>
          <w:u w:val="single"/>
        </w:rPr>
        <w:tab/>
      </w:r>
      <w:r>
        <w:rPr>
          <w:rFonts w:hint="eastAsia" w:ascii="宋体" w:hAnsi="宋体" w:eastAsia="宋体" w:cs="宋体"/>
          <w:spacing w:val="0"/>
          <w:w w:val="99"/>
          <w:position w:val="0"/>
          <w:sz w:val="24"/>
          <w:szCs w:val="24"/>
          <w:u w:val="none"/>
        </w:rPr>
        <w:t>人，营业</w:t>
      </w:r>
      <w:r>
        <w:rPr>
          <w:rFonts w:hint="eastAsia" w:ascii="宋体" w:hAnsi="宋体" w:eastAsia="宋体" w:cs="宋体"/>
          <w:spacing w:val="0"/>
          <w:position w:val="0"/>
          <w:sz w:val="24"/>
          <w:szCs w:val="24"/>
          <w:u w:val="none"/>
        </w:rPr>
        <w:t>收入为</w:t>
      </w:r>
      <w:r>
        <w:rPr>
          <w:rFonts w:hint="eastAsia" w:ascii="宋体" w:hAnsi="宋体" w:eastAsia="宋体" w:cs="宋体"/>
          <w:spacing w:val="0"/>
          <w:position w:val="0"/>
          <w:sz w:val="24"/>
          <w:szCs w:val="24"/>
          <w:u w:val="single"/>
        </w:rPr>
        <w:t xml:space="preserve"> </w:t>
      </w:r>
      <w:r>
        <w:rPr>
          <w:rFonts w:hint="eastAsia" w:ascii="宋体" w:hAnsi="宋体" w:eastAsia="宋体" w:cs="宋体"/>
          <w:spacing w:val="0"/>
          <w:position w:val="0"/>
          <w:sz w:val="24"/>
          <w:szCs w:val="24"/>
          <w:u w:val="single"/>
        </w:rPr>
        <w:tab/>
      </w:r>
      <w:r>
        <w:rPr>
          <w:rFonts w:hint="eastAsia" w:ascii="宋体" w:hAnsi="宋体" w:eastAsia="宋体" w:cs="宋体"/>
          <w:spacing w:val="0"/>
          <w:position w:val="0"/>
          <w:sz w:val="24"/>
          <w:szCs w:val="24"/>
          <w:u w:val="none"/>
        </w:rPr>
        <w:t>万元，资产总额为</w:t>
      </w:r>
      <w:r>
        <w:rPr>
          <w:rFonts w:hint="eastAsia" w:ascii="宋体" w:hAnsi="宋体" w:eastAsia="宋体" w:cs="宋体"/>
          <w:spacing w:val="0"/>
          <w:position w:val="0"/>
          <w:sz w:val="24"/>
          <w:szCs w:val="24"/>
          <w:u w:val="single"/>
        </w:rPr>
        <w:t xml:space="preserve"> </w:t>
      </w:r>
      <w:r>
        <w:rPr>
          <w:rFonts w:hint="eastAsia" w:ascii="宋体" w:hAnsi="宋体" w:eastAsia="宋体" w:cs="宋体"/>
          <w:spacing w:val="0"/>
          <w:position w:val="0"/>
          <w:sz w:val="24"/>
          <w:szCs w:val="24"/>
          <w:u w:val="single"/>
        </w:rPr>
        <w:tab/>
      </w:r>
      <w:r>
        <w:rPr>
          <w:rFonts w:hint="eastAsia" w:ascii="宋体" w:hAnsi="宋体" w:eastAsia="宋体" w:cs="宋体"/>
          <w:spacing w:val="0"/>
          <w:position w:val="0"/>
          <w:sz w:val="24"/>
          <w:szCs w:val="24"/>
          <w:u w:val="none"/>
        </w:rPr>
        <w:t>万元，属于</w:t>
      </w:r>
      <w:r>
        <w:rPr>
          <w:rFonts w:hint="eastAsia" w:ascii="宋体" w:hAnsi="宋体" w:eastAsia="宋体" w:cs="宋体"/>
          <w:i/>
          <w:spacing w:val="0"/>
          <w:position w:val="0"/>
          <w:sz w:val="24"/>
          <w:szCs w:val="24"/>
          <w:u w:val="single"/>
        </w:rPr>
        <w:t>（中型企业、</w:t>
      </w:r>
      <w:r>
        <w:rPr>
          <w:rFonts w:hint="eastAsia" w:ascii="宋体" w:hAnsi="宋体" w:eastAsia="宋体" w:cs="宋体"/>
          <w:i/>
          <w:spacing w:val="0"/>
          <w:w w:val="96"/>
          <w:position w:val="0"/>
          <w:sz w:val="24"/>
          <w:szCs w:val="24"/>
          <w:u w:val="single"/>
        </w:rPr>
        <w:t>小型企业、微型企业）</w:t>
      </w:r>
      <w:r>
        <w:rPr>
          <w:rFonts w:hint="eastAsia" w:ascii="宋体" w:hAnsi="宋体" w:eastAsia="宋体" w:cs="宋体"/>
          <w:spacing w:val="0"/>
          <w:w w:val="99"/>
          <w:position w:val="0"/>
          <w:sz w:val="24"/>
          <w:szCs w:val="24"/>
          <w:u w:val="none"/>
        </w:rPr>
        <w:t>；</w:t>
      </w:r>
    </w:p>
    <w:p>
      <w:pPr>
        <w:pStyle w:val="12"/>
        <w:spacing w:before="11" w:line="360" w:lineRule="auto"/>
        <w:ind w:left="860"/>
        <w:jc w:val="left"/>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w:t>
      </w:r>
    </w:p>
    <w:p>
      <w:pPr>
        <w:pStyle w:val="12"/>
        <w:spacing w:before="108" w:line="360" w:lineRule="auto"/>
        <w:ind w:right="417" w:firstLine="645"/>
        <w:jc w:val="left"/>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以上企业，不属于大企业的分支机构，不存在控股股东为大企业的情形，也不存在与大企业的负责人为同一人的情形。</w:t>
      </w:r>
    </w:p>
    <w:p>
      <w:pPr>
        <w:pStyle w:val="12"/>
        <w:spacing w:line="360" w:lineRule="auto"/>
        <w:ind w:right="375" w:firstLine="640"/>
        <w:jc w:val="left"/>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本企业对上述声明内容的真实性负责。如有虚假，将依法承担相应责任。</w:t>
      </w:r>
    </w:p>
    <w:p>
      <w:pPr>
        <w:pStyle w:val="12"/>
        <w:spacing w:before="29" w:line="360" w:lineRule="auto"/>
        <w:ind w:left="4060" w:right="2166"/>
        <w:jc w:val="left"/>
        <w:rPr>
          <w:rFonts w:hint="eastAsia" w:ascii="宋体" w:hAnsi="宋体" w:eastAsia="宋体" w:cs="宋体"/>
          <w:spacing w:val="0"/>
          <w:w w:val="99"/>
          <w:position w:val="0"/>
          <w:sz w:val="24"/>
          <w:szCs w:val="24"/>
        </w:rPr>
      </w:pPr>
    </w:p>
    <w:p>
      <w:pPr>
        <w:pStyle w:val="12"/>
        <w:spacing w:before="29" w:line="360" w:lineRule="auto"/>
        <w:ind w:left="4060" w:right="2166"/>
        <w:jc w:val="left"/>
        <w:rPr>
          <w:rFonts w:hint="eastAsia" w:ascii="宋体" w:hAnsi="宋体" w:eastAsia="宋体" w:cs="宋体"/>
          <w:spacing w:val="0"/>
          <w:w w:val="99"/>
          <w:position w:val="0"/>
          <w:sz w:val="24"/>
          <w:szCs w:val="24"/>
        </w:rPr>
      </w:pPr>
      <w:r>
        <w:rPr>
          <w:rFonts w:hint="eastAsia" w:ascii="宋体" w:hAnsi="宋体" w:eastAsia="宋体" w:cs="宋体"/>
          <w:spacing w:val="0"/>
          <w:w w:val="99"/>
          <w:position w:val="0"/>
          <w:sz w:val="24"/>
          <w:szCs w:val="24"/>
        </w:rPr>
        <w:t>企业名称（盖章）：</w:t>
      </w:r>
    </w:p>
    <w:p>
      <w:pPr>
        <w:pStyle w:val="12"/>
        <w:spacing w:before="29" w:line="360" w:lineRule="auto"/>
        <w:ind w:left="4060" w:right="2166"/>
        <w:jc w:val="left"/>
        <w:rPr>
          <w:rFonts w:hint="eastAsia" w:ascii="宋体" w:hAnsi="宋体" w:eastAsia="宋体" w:cs="宋体"/>
          <w:spacing w:val="0"/>
          <w:position w:val="0"/>
          <w:sz w:val="24"/>
          <w:szCs w:val="24"/>
          <w:lang w:eastAsia="zh-CN"/>
        </w:rPr>
      </w:pPr>
      <w:r>
        <w:rPr>
          <w:rFonts w:hint="eastAsia" w:ascii="宋体" w:hAnsi="宋体" w:eastAsia="宋体" w:cs="宋体"/>
          <w:spacing w:val="0"/>
          <w:position w:val="0"/>
          <w:sz w:val="24"/>
          <w:szCs w:val="24"/>
        </w:rPr>
        <w:t>日</w:t>
      </w:r>
      <w:r>
        <w:rPr>
          <w:rFonts w:hint="eastAsia" w:ascii="宋体" w:hAnsi="宋体" w:eastAsia="宋体" w:cs="宋体"/>
          <w:spacing w:val="0"/>
          <w:position w:val="0"/>
          <w:sz w:val="24"/>
          <w:szCs w:val="24"/>
          <w:lang w:val="en-US" w:eastAsia="zh-CN"/>
        </w:rPr>
        <w:t xml:space="preserve"> </w:t>
      </w:r>
      <w:r>
        <w:rPr>
          <w:rFonts w:hint="eastAsia" w:ascii="宋体" w:hAnsi="宋体" w:eastAsia="宋体" w:cs="宋体"/>
          <w:spacing w:val="0"/>
          <w:position w:val="0"/>
          <w:sz w:val="24"/>
          <w:szCs w:val="24"/>
        </w:rPr>
        <w:t>期：</w:t>
      </w:r>
      <w:r>
        <w:rPr>
          <w:rFonts w:hint="eastAsia" w:ascii="宋体" w:hAnsi="宋体" w:eastAsia="宋体" w:cs="宋体"/>
          <w:spacing w:val="0"/>
          <w:position w:val="0"/>
          <w:sz w:val="24"/>
          <w:szCs w:val="24"/>
          <w:lang w:val="en-US" w:eastAsia="zh-CN"/>
        </w:rPr>
        <w:t xml:space="preserve">    </w:t>
      </w:r>
      <w:r>
        <w:rPr>
          <w:rFonts w:hint="eastAsia" w:ascii="宋体" w:hAnsi="宋体" w:eastAsia="宋体" w:cs="宋体"/>
          <w:spacing w:val="0"/>
          <w:position w:val="0"/>
          <w:sz w:val="24"/>
          <w:szCs w:val="24"/>
          <w:lang w:eastAsia="zh-CN"/>
        </w:rPr>
        <w:t>年</w:t>
      </w:r>
      <w:r>
        <w:rPr>
          <w:rFonts w:hint="eastAsia" w:ascii="宋体" w:hAnsi="宋体" w:eastAsia="宋体" w:cs="宋体"/>
          <w:spacing w:val="0"/>
          <w:position w:val="0"/>
          <w:sz w:val="24"/>
          <w:szCs w:val="24"/>
          <w:lang w:val="en-US" w:eastAsia="zh-CN"/>
        </w:rPr>
        <w:t xml:space="preserve">  </w:t>
      </w:r>
      <w:r>
        <w:rPr>
          <w:rFonts w:hint="eastAsia" w:ascii="宋体" w:hAnsi="宋体" w:eastAsia="宋体" w:cs="宋体"/>
          <w:spacing w:val="0"/>
          <w:position w:val="0"/>
          <w:sz w:val="24"/>
          <w:szCs w:val="24"/>
          <w:lang w:eastAsia="zh-CN"/>
        </w:rPr>
        <w:t>月</w:t>
      </w:r>
      <w:r>
        <w:rPr>
          <w:rFonts w:hint="eastAsia" w:ascii="宋体" w:hAnsi="宋体" w:eastAsia="宋体" w:cs="宋体"/>
          <w:spacing w:val="0"/>
          <w:position w:val="0"/>
          <w:sz w:val="24"/>
          <w:szCs w:val="24"/>
          <w:lang w:val="en-US" w:eastAsia="zh-CN"/>
        </w:rPr>
        <w:t xml:space="preserve">  </w:t>
      </w:r>
      <w:r>
        <w:rPr>
          <w:rFonts w:hint="eastAsia" w:ascii="宋体" w:hAnsi="宋体" w:eastAsia="宋体" w:cs="宋体"/>
          <w:spacing w:val="0"/>
          <w:position w:val="0"/>
          <w:sz w:val="24"/>
          <w:szCs w:val="24"/>
          <w:lang w:eastAsia="zh-CN"/>
        </w:rPr>
        <w:t>日</w:t>
      </w:r>
    </w:p>
    <w:p>
      <w:pPr>
        <w:snapToGrid w:val="0"/>
        <w:spacing w:before="120" w:beforeLines="50" w:after="50" w:line="360" w:lineRule="auto"/>
        <w:ind w:right="600"/>
        <w:jc w:val="left"/>
        <w:rPr>
          <w:rFonts w:ascii="宋体" w:cs="宋体"/>
          <w:sz w:val="24"/>
        </w:rPr>
      </w:pPr>
    </w:p>
    <w:p>
      <w:pPr>
        <w:spacing w:line="480" w:lineRule="auto"/>
        <w:rPr>
          <w:rFonts w:hint="eastAsia" w:ascii="仿宋" w:hAnsi="仿宋" w:eastAsia="仿宋" w:cs="仿宋"/>
          <w:b/>
          <w:bCs/>
          <w:sz w:val="36"/>
          <w:szCs w:val="36"/>
        </w:rPr>
      </w:pPr>
      <w:r>
        <w:rPr>
          <w:rFonts w:hint="eastAsia" w:ascii="仿宋" w:hAnsi="仿宋" w:eastAsia="仿宋" w:cs="仿宋"/>
          <w:sz w:val="36"/>
          <w:szCs w:val="36"/>
        </w:rPr>
        <w:br w:type="page"/>
      </w:r>
      <w:r>
        <w:rPr>
          <w:rFonts w:hint="eastAsia" w:ascii="仿宋" w:hAnsi="仿宋" w:eastAsia="仿宋" w:cs="仿宋"/>
          <w:sz w:val="36"/>
          <w:szCs w:val="36"/>
        </w:rPr>
        <w:t>附件2</w:t>
      </w:r>
    </w:p>
    <w:p>
      <w:pPr>
        <w:spacing w:line="480" w:lineRule="auto"/>
        <w:rPr>
          <w:rFonts w:hint="eastAsia" w:ascii="仿宋" w:hAnsi="仿宋" w:eastAsia="仿宋" w:cs="仿宋"/>
          <w:b/>
          <w:bCs/>
          <w:sz w:val="36"/>
        </w:rPr>
      </w:pPr>
      <w:r>
        <w:rPr>
          <w:rFonts w:hint="eastAsia" w:ascii="仿宋" w:hAnsi="仿宋" w:eastAsia="仿宋" w:cs="仿宋"/>
          <w:b/>
          <w:bCs/>
          <w:sz w:val="32"/>
        </w:rPr>
        <w:t xml:space="preserve">                  </w:t>
      </w:r>
      <w:r>
        <w:rPr>
          <w:rFonts w:hint="eastAsia" w:ascii="仿宋" w:hAnsi="仿宋" w:eastAsia="仿宋" w:cs="仿宋"/>
          <w:b/>
          <w:bCs/>
          <w:sz w:val="36"/>
        </w:rPr>
        <w:t>法定代表人授权书</w:t>
      </w:r>
    </w:p>
    <w:p>
      <w:pPr>
        <w:spacing w:line="360" w:lineRule="auto"/>
        <w:ind w:firstLine="480" w:firstLineChars="200"/>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本授权书声明：注册于</w:t>
      </w:r>
      <w:r>
        <w:rPr>
          <w:rFonts w:hint="eastAsia" w:ascii="仿宋" w:hAnsi="仿宋" w:eastAsia="仿宋" w:cs="仿宋"/>
          <w:sz w:val="24"/>
          <w:szCs w:val="24"/>
          <w:u w:val="single"/>
        </w:rPr>
        <w:t>（地区的名称）</w:t>
      </w:r>
      <w:r>
        <w:rPr>
          <w:rFonts w:hint="eastAsia" w:ascii="仿宋" w:hAnsi="仿宋" w:eastAsia="仿宋" w:cs="仿宋"/>
          <w:sz w:val="24"/>
          <w:szCs w:val="24"/>
        </w:rPr>
        <w:t>的</w:t>
      </w:r>
      <w:r>
        <w:rPr>
          <w:rFonts w:hint="eastAsia" w:ascii="仿宋" w:hAnsi="仿宋" w:eastAsia="仿宋" w:cs="仿宋"/>
          <w:sz w:val="24"/>
          <w:szCs w:val="24"/>
          <w:u w:val="single"/>
        </w:rPr>
        <w:t>（单位名称）</w:t>
      </w:r>
      <w:r>
        <w:rPr>
          <w:rFonts w:hint="eastAsia" w:ascii="仿宋" w:hAnsi="仿宋" w:eastAsia="仿宋" w:cs="仿宋"/>
          <w:sz w:val="24"/>
          <w:szCs w:val="24"/>
        </w:rPr>
        <w:t>的在下面签字的</w:t>
      </w:r>
      <w:r>
        <w:rPr>
          <w:rFonts w:hint="eastAsia" w:ascii="仿宋" w:hAnsi="仿宋" w:eastAsia="仿宋" w:cs="仿宋"/>
          <w:sz w:val="24"/>
          <w:szCs w:val="24"/>
          <w:u w:val="single"/>
        </w:rPr>
        <w:t>（法定代表人、职务）</w:t>
      </w:r>
      <w:r>
        <w:rPr>
          <w:rFonts w:hint="eastAsia" w:ascii="仿宋" w:hAnsi="仿宋" w:eastAsia="仿宋" w:cs="仿宋"/>
          <w:sz w:val="24"/>
          <w:szCs w:val="24"/>
        </w:rPr>
        <w:t>代表本公司授权</w:t>
      </w:r>
      <w:r>
        <w:rPr>
          <w:rFonts w:hint="eastAsia" w:ascii="仿宋" w:hAnsi="仿宋" w:eastAsia="仿宋" w:cs="仿宋"/>
          <w:sz w:val="24"/>
          <w:szCs w:val="24"/>
          <w:u w:val="single"/>
        </w:rPr>
        <w:t>（单位名称）</w:t>
      </w:r>
      <w:r>
        <w:rPr>
          <w:rFonts w:hint="eastAsia" w:ascii="仿宋" w:hAnsi="仿宋" w:eastAsia="仿宋" w:cs="仿宋"/>
          <w:sz w:val="24"/>
          <w:szCs w:val="24"/>
        </w:rPr>
        <w:t>的在下面签字的</w:t>
      </w:r>
      <w:r>
        <w:rPr>
          <w:rFonts w:hint="eastAsia" w:ascii="仿宋" w:hAnsi="仿宋" w:eastAsia="仿宋" w:cs="仿宋"/>
          <w:sz w:val="24"/>
          <w:szCs w:val="24"/>
          <w:u w:val="single"/>
        </w:rPr>
        <w:t>（被授权人的姓名、职务）</w:t>
      </w:r>
      <w:r>
        <w:rPr>
          <w:rFonts w:hint="eastAsia" w:ascii="仿宋" w:hAnsi="仿宋" w:eastAsia="仿宋" w:cs="仿宋"/>
          <w:sz w:val="24"/>
          <w:szCs w:val="24"/>
        </w:rPr>
        <w:t>为本公司的合法代理人，就</w:t>
      </w:r>
      <w:r>
        <w:rPr>
          <w:rFonts w:hint="eastAsia" w:ascii="仿宋" w:hAnsi="仿宋" w:eastAsia="仿宋" w:cs="仿宋"/>
          <w:sz w:val="24"/>
          <w:szCs w:val="24"/>
          <w:u w:val="single"/>
        </w:rPr>
        <w:t>（采购人名称）</w:t>
      </w:r>
      <w:r>
        <w:rPr>
          <w:rFonts w:hint="eastAsia" w:ascii="仿宋" w:hAnsi="仿宋" w:eastAsia="仿宋" w:cs="仿宋"/>
          <w:sz w:val="24"/>
          <w:szCs w:val="24"/>
        </w:rPr>
        <w:t>的</w:t>
      </w:r>
      <w:r>
        <w:rPr>
          <w:rFonts w:hint="eastAsia" w:ascii="仿宋" w:hAnsi="仿宋" w:eastAsia="仿宋" w:cs="仿宋"/>
          <w:sz w:val="24"/>
          <w:szCs w:val="24"/>
          <w:u w:val="single"/>
        </w:rPr>
        <w:t>（项目名称）</w:t>
      </w:r>
      <w:r>
        <w:rPr>
          <w:rFonts w:hint="eastAsia" w:ascii="仿宋" w:hAnsi="仿宋" w:eastAsia="仿宋" w:cs="仿宋"/>
          <w:sz w:val="24"/>
          <w:szCs w:val="24"/>
        </w:rPr>
        <w:t>供应，以本公司名义处理一切与之有关的事务。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本授权书于</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日签字生效，特此声明。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u w:val="single"/>
        </w:rPr>
      </w:pPr>
      <w:r>
        <w:rPr>
          <w:rFonts w:hint="eastAsia" w:ascii="仿宋" w:hAnsi="仿宋" w:eastAsia="仿宋" w:cs="仿宋"/>
          <w:sz w:val="24"/>
          <w:szCs w:val="24"/>
        </w:rPr>
        <w:t>法定代表人签字或盖章：</w:t>
      </w:r>
      <w:r>
        <w:rPr>
          <w:rFonts w:hint="eastAsia" w:ascii="仿宋" w:hAnsi="仿宋" w:eastAsia="仿宋" w:cs="仿宋"/>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被授权人签字：</w:t>
      </w:r>
      <w:r>
        <w:rPr>
          <w:rFonts w:hint="eastAsia" w:ascii="仿宋" w:hAnsi="仿宋" w:eastAsia="仿宋" w:cs="仿宋"/>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（授权代表的身份证复印件加盖公章附后）</w:t>
      </w:r>
    </w:p>
    <w:p>
      <w:pPr>
        <w:rPr>
          <w:rFonts w:hint="eastAsia" w:ascii="仿宋" w:hAnsi="仿宋" w:eastAsia="仿宋" w:cs="仿宋"/>
          <w:szCs w:val="21"/>
        </w:rPr>
      </w:pPr>
    </w:p>
    <w:p>
      <w:pPr>
        <w:rPr>
          <w:rFonts w:hint="eastAsia" w:ascii="仿宋" w:hAnsi="仿宋" w:eastAsia="仿宋" w:cs="仿宋"/>
          <w:szCs w:val="21"/>
        </w:rPr>
      </w:pPr>
    </w:p>
    <w:p>
      <w:pPr>
        <w:rPr>
          <w:rFonts w:hint="eastAsia" w:ascii="仿宋" w:hAnsi="仿宋" w:eastAsia="仿宋" w:cs="仿宋"/>
          <w:szCs w:val="21"/>
        </w:rPr>
      </w:pPr>
    </w:p>
    <w:p>
      <w:pPr>
        <w:rPr>
          <w:rFonts w:hint="eastAsia" w:ascii="仿宋" w:hAnsi="仿宋" w:eastAsia="仿宋" w:cs="仿宋"/>
          <w:szCs w:val="21"/>
        </w:rPr>
      </w:pPr>
    </w:p>
    <w:p>
      <w:pPr>
        <w:rPr>
          <w:rFonts w:hint="eastAsia" w:ascii="仿宋" w:hAnsi="仿宋" w:eastAsia="仿宋" w:cs="仿宋"/>
          <w:szCs w:val="21"/>
        </w:rPr>
      </w:pPr>
    </w:p>
    <w:p>
      <w:pPr>
        <w:rPr>
          <w:rFonts w:hint="eastAsia" w:ascii="仿宋" w:hAnsi="仿宋" w:eastAsia="仿宋" w:cs="仿宋"/>
          <w:szCs w:val="21"/>
        </w:rPr>
      </w:pPr>
    </w:p>
    <w:p>
      <w:pPr>
        <w:ind w:firstLine="4200" w:firstLineChars="2000"/>
        <w:rPr>
          <w:rFonts w:hint="eastAsia" w:ascii="仿宋" w:hAnsi="仿宋" w:eastAsia="仿宋" w:cs="仿宋"/>
          <w:szCs w:val="21"/>
        </w:rPr>
      </w:pPr>
    </w:p>
    <w:p>
      <w:pPr>
        <w:ind w:firstLine="4200" w:firstLineChars="2000"/>
        <w:rPr>
          <w:rFonts w:hint="eastAsia" w:ascii="仿宋" w:hAnsi="仿宋" w:eastAsia="仿宋" w:cs="仿宋"/>
          <w:szCs w:val="21"/>
          <w:u w:val="single"/>
        </w:rPr>
      </w:pPr>
      <w:r>
        <w:rPr>
          <w:rFonts w:hint="eastAsia" w:ascii="仿宋" w:hAnsi="仿宋" w:eastAsia="仿宋" w:cs="仿宋"/>
          <w:szCs w:val="21"/>
        </w:rPr>
        <w:t>投标单位名称（盖章）：</w:t>
      </w:r>
      <w:r>
        <w:rPr>
          <w:rFonts w:hint="eastAsia" w:ascii="仿宋" w:hAnsi="仿宋" w:eastAsia="仿宋" w:cs="仿宋"/>
          <w:szCs w:val="21"/>
          <w:u w:val="single"/>
        </w:rPr>
        <w:t xml:space="preserve">        </w:t>
      </w:r>
    </w:p>
    <w:p>
      <w:pPr>
        <w:ind w:firstLine="2520" w:firstLineChars="1200"/>
        <w:rPr>
          <w:rFonts w:hint="eastAsia" w:ascii="仿宋" w:hAnsi="仿宋" w:eastAsia="仿宋" w:cs="仿宋"/>
          <w:szCs w:val="21"/>
        </w:rPr>
      </w:pPr>
    </w:p>
    <w:p>
      <w:pPr>
        <w:ind w:firstLine="5670" w:firstLineChars="2700"/>
        <w:rPr>
          <w:rFonts w:hint="eastAsia" w:ascii="仿宋" w:hAnsi="仿宋" w:eastAsia="仿宋" w:cs="仿宋"/>
          <w:szCs w:val="21"/>
          <w:u w:val="single"/>
        </w:rPr>
      </w:pPr>
      <w:r>
        <w:rPr>
          <w:rFonts w:hint="eastAsia" w:ascii="仿宋" w:hAnsi="仿宋" w:eastAsia="仿宋" w:cs="仿宋"/>
          <w:szCs w:val="21"/>
        </w:rPr>
        <w:t>日  期：</w:t>
      </w:r>
      <w:r>
        <w:rPr>
          <w:rFonts w:hint="eastAsia" w:ascii="仿宋" w:hAnsi="仿宋" w:eastAsia="仿宋" w:cs="仿宋"/>
          <w:szCs w:val="21"/>
          <w:u w:val="single"/>
        </w:rPr>
        <w:t xml:space="preserve">        </w:t>
      </w:r>
    </w:p>
    <w:p>
      <w:pPr>
        <w:rPr>
          <w:rFonts w:hint="eastAsia" w:ascii="仿宋" w:hAnsi="仿宋" w:eastAsia="仿宋" w:cs="仿宋"/>
          <w:szCs w:val="21"/>
        </w:rPr>
      </w:pPr>
    </w:p>
    <w:p>
      <w:pPr>
        <w:jc w:val="center"/>
        <w:rPr>
          <w:rFonts w:ascii="宋体" w:cs="宋体"/>
          <w:b/>
          <w:bCs/>
          <w:sz w:val="36"/>
        </w:rPr>
      </w:pPr>
    </w:p>
    <w:p>
      <w:pPr>
        <w:rPr>
          <w:rFonts w:ascii="宋体" w:cs="宋体"/>
          <w:sz w:val="30"/>
        </w:rPr>
      </w:pPr>
    </w:p>
    <w:p>
      <w:pPr>
        <w:rPr>
          <w:rFonts w:ascii="宋体" w:cs="宋体"/>
          <w:sz w:val="30"/>
        </w:rPr>
      </w:pPr>
      <w:r>
        <w:rPr>
          <w:rFonts w:ascii="宋体" w:cs="宋体"/>
          <w:sz w:val="30"/>
        </w:rPr>
        <w:br w:type="page"/>
      </w:r>
    </w:p>
    <w:p>
      <w:pPr>
        <w:spacing w:line="360" w:lineRule="auto"/>
        <w:ind w:firstLine="723" w:firstLineChars="200"/>
        <w:jc w:val="center"/>
        <w:rPr>
          <w:rFonts w:hint="eastAsia"/>
          <w:b/>
          <w:sz w:val="36"/>
          <w:szCs w:val="36"/>
        </w:rPr>
      </w:pPr>
      <w:r>
        <w:rPr>
          <w:rFonts w:hint="eastAsia"/>
          <w:b/>
          <w:sz w:val="36"/>
          <w:szCs w:val="36"/>
        </w:rPr>
        <w:t>联合投标协议书</w:t>
      </w:r>
    </w:p>
    <w:p>
      <w:pPr>
        <w:spacing w:line="360" w:lineRule="auto"/>
        <w:ind w:firstLine="723" w:firstLineChars="200"/>
        <w:jc w:val="center"/>
        <w:rPr>
          <w:rFonts w:hint="eastAsia"/>
          <w:bCs/>
          <w:sz w:val="24"/>
        </w:rPr>
      </w:pPr>
      <w:r>
        <w:rPr>
          <w:rFonts w:hint="eastAsia"/>
          <w:b/>
          <w:sz w:val="36"/>
          <w:szCs w:val="36"/>
        </w:rPr>
        <w:t>（单位名称）</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color w:val="000000"/>
          <w:sz w:val="24"/>
        </w:rPr>
      </w:pPr>
      <w:r>
        <w:rPr>
          <w:rFonts w:hint="eastAsia" w:ascii="仿宋" w:hAnsi="仿宋" w:eastAsia="仿宋" w:cs="仿宋"/>
          <w:color w:val="000000"/>
          <w:sz w:val="24"/>
        </w:rPr>
        <w:t>（</w:t>
      </w:r>
      <w:r>
        <w:rPr>
          <w:rFonts w:hint="eastAsia" w:ascii="仿宋" w:hAnsi="仿宋" w:eastAsia="仿宋" w:cs="仿宋"/>
          <w:color w:val="000000"/>
          <w:sz w:val="24"/>
          <w:lang w:eastAsia="zh-CN"/>
        </w:rPr>
        <w:t>采购</w:t>
      </w:r>
      <w:r>
        <w:rPr>
          <w:rFonts w:hint="eastAsia" w:ascii="仿宋" w:hAnsi="仿宋" w:eastAsia="仿宋" w:cs="仿宋"/>
          <w:color w:val="000000"/>
          <w:sz w:val="24"/>
        </w:rPr>
        <w:t xml:space="preserve">单位名称）    </w:t>
      </w:r>
    </w:p>
    <w:p>
      <w:pPr>
        <w:keepNext w:val="0"/>
        <w:keepLines w:val="0"/>
        <w:pageBreakBefore w:val="0"/>
        <w:widowControl w:val="0"/>
        <w:kinsoku/>
        <w:wordWrap/>
        <w:overflowPunct/>
        <w:topLinePunct w:val="0"/>
        <w:autoSpaceDE/>
        <w:autoSpaceDN/>
        <w:bidi w:val="0"/>
        <w:adjustRightInd/>
        <w:snapToGrid/>
        <w:spacing w:line="360" w:lineRule="auto"/>
        <w:ind w:left="916"/>
        <w:jc w:val="left"/>
        <w:textAlignment w:val="auto"/>
        <w:rPr>
          <w:rFonts w:hint="eastAsia" w:ascii="仿宋" w:hAnsi="仿宋" w:eastAsia="仿宋" w:cs="仿宋"/>
          <w:color w:val="000000"/>
          <w:sz w:val="24"/>
        </w:rPr>
      </w:pPr>
    </w:p>
    <w:p>
      <w:pPr>
        <w:keepNext w:val="0"/>
        <w:keepLines w:val="0"/>
        <w:pageBreakBefore w:val="0"/>
        <w:widowControl w:val="0"/>
        <w:kinsoku/>
        <w:wordWrap/>
        <w:overflowPunct/>
        <w:topLinePunct w:val="0"/>
        <w:autoSpaceDE/>
        <w:autoSpaceDN/>
        <w:bidi w:val="0"/>
        <w:adjustRightInd/>
        <w:snapToGrid/>
        <w:spacing w:line="360" w:lineRule="auto"/>
        <w:ind w:left="1440" w:hanging="1440" w:hangingChars="600"/>
        <w:jc w:val="left"/>
        <w:textAlignment w:val="auto"/>
        <w:rPr>
          <w:rFonts w:hint="eastAsia" w:ascii="仿宋" w:hAnsi="仿宋" w:eastAsia="仿宋" w:cs="仿宋"/>
          <w:color w:val="000000"/>
          <w:sz w:val="24"/>
        </w:rPr>
      </w:pPr>
      <w:r>
        <w:rPr>
          <w:rFonts w:hint="eastAsia" w:ascii="仿宋" w:hAnsi="仿宋" w:eastAsia="仿宋" w:cs="仿宋"/>
          <w:color w:val="000000"/>
          <w:sz w:val="24"/>
          <w:u w:val="single"/>
        </w:rPr>
        <w:t xml:space="preserve">（单位名称）          与      （单位名称）           </w:t>
      </w:r>
      <w:r>
        <w:rPr>
          <w:rFonts w:hint="eastAsia" w:ascii="仿宋" w:hAnsi="仿宋" w:eastAsia="仿宋" w:cs="仿宋"/>
          <w:color w:val="000000"/>
          <w:sz w:val="24"/>
        </w:rPr>
        <w:t>， 双方同意参加</w:t>
      </w:r>
      <w:r>
        <w:rPr>
          <w:rFonts w:hint="eastAsia" w:ascii="仿宋" w:hAnsi="仿宋" w:eastAsia="仿宋" w:cs="仿宋"/>
          <w:sz w:val="24"/>
          <w:szCs w:val="24"/>
          <w:u w:val="single"/>
          <w:lang w:val="en-US" w:eastAsia="zh-CN"/>
        </w:rPr>
        <w:t xml:space="preserve">         </w:t>
      </w:r>
      <w:r>
        <w:rPr>
          <w:rFonts w:hint="eastAsia" w:ascii="仿宋" w:hAnsi="仿宋" w:eastAsia="仿宋" w:cs="仿宋"/>
          <w:color w:val="auto"/>
          <w:sz w:val="24"/>
          <w:szCs w:val="24"/>
          <w:u w:val="single"/>
          <w:lang w:eastAsia="zh-CN"/>
        </w:rPr>
        <w:t>项目</w:t>
      </w:r>
      <w:r>
        <w:rPr>
          <w:rFonts w:hint="eastAsia" w:ascii="仿宋" w:hAnsi="仿宋" w:eastAsia="仿宋" w:cs="仿宋"/>
          <w:color w:val="000000"/>
          <w:sz w:val="24"/>
        </w:rPr>
        <w:t>的报名，且在入选后共同承担并完成本项目，经友好协商，双方同意组成联合体，并就以下各点达成一致。</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color w:val="000000"/>
          <w:sz w:val="24"/>
        </w:rPr>
      </w:pPr>
      <w:r>
        <w:rPr>
          <w:rFonts w:hint="eastAsia" w:ascii="仿宋" w:hAnsi="仿宋" w:eastAsia="仿宋" w:cs="仿宋"/>
          <w:color w:val="000000"/>
          <w:sz w:val="24"/>
        </w:rPr>
        <w:t>1、双方组成本联合体的目的是参加本次项目投标并在入选后共同承担并完成本项目。</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color w:val="000000"/>
          <w:sz w:val="24"/>
        </w:rPr>
      </w:pPr>
      <w:r>
        <w:rPr>
          <w:rFonts w:hint="eastAsia" w:ascii="仿宋" w:hAnsi="仿宋" w:eastAsia="仿宋" w:cs="仿宋"/>
          <w:color w:val="000000"/>
          <w:sz w:val="24"/>
        </w:rPr>
        <w:t>2、本联合体的主体单位为      （单位名称）         。主体单位应承担的责任为：在投标阶段负责与招标人联系，以及完成并递交投标文件。</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color w:val="000000"/>
          <w:sz w:val="24"/>
        </w:rPr>
      </w:pPr>
      <w:r>
        <w:rPr>
          <w:rFonts w:hint="eastAsia" w:ascii="仿宋" w:hAnsi="仿宋" w:eastAsia="仿宋" w:cs="仿宋"/>
          <w:color w:val="000000"/>
          <w:sz w:val="24"/>
        </w:rPr>
        <w:t>3、联合体成员单位的主要责任为：在投标阶段负责联合体双方协定的相关技术支持。</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color w:val="000000"/>
          <w:sz w:val="24"/>
        </w:rPr>
      </w:pPr>
      <w:r>
        <w:rPr>
          <w:rFonts w:hint="eastAsia" w:ascii="仿宋" w:hAnsi="仿宋" w:eastAsia="仿宋" w:cs="仿宋"/>
          <w:color w:val="000000"/>
          <w:sz w:val="24"/>
        </w:rPr>
        <w:t>4、双方将在本项目中共同对招标人/业主承担连带责任。</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color w:val="000000"/>
          <w:sz w:val="24"/>
        </w:rPr>
      </w:pPr>
      <w:r>
        <w:rPr>
          <w:rFonts w:hint="eastAsia" w:ascii="仿宋" w:hAnsi="仿宋" w:eastAsia="仿宋" w:cs="仿宋"/>
          <w:color w:val="000000"/>
          <w:sz w:val="24"/>
        </w:rPr>
        <w:t>5、本协议书的未尽事宜双方将通过友好协商解决。</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color w:val="000000"/>
          <w:sz w:val="24"/>
        </w:rPr>
      </w:pPr>
      <w:r>
        <w:rPr>
          <w:rFonts w:hint="eastAsia" w:ascii="仿宋" w:hAnsi="仿宋" w:eastAsia="仿宋" w:cs="仿宋"/>
          <w:color w:val="000000"/>
          <w:sz w:val="24"/>
        </w:rPr>
        <w:t>6、本协议书从签订之日起生效，在双方完成各自的责任后失效。</w:t>
      </w:r>
    </w:p>
    <w:p>
      <w:pPr>
        <w:keepNext w:val="0"/>
        <w:keepLines w:val="0"/>
        <w:pageBreakBefore w:val="0"/>
        <w:widowControl w:val="0"/>
        <w:kinsoku/>
        <w:wordWrap/>
        <w:overflowPunct/>
        <w:topLinePunct w:val="0"/>
        <w:autoSpaceDE/>
        <w:autoSpaceDN/>
        <w:bidi w:val="0"/>
        <w:adjustRightInd/>
        <w:snapToGrid/>
        <w:spacing w:line="360" w:lineRule="auto"/>
        <w:ind w:left="916"/>
        <w:jc w:val="left"/>
        <w:textAlignment w:val="auto"/>
        <w:rPr>
          <w:rFonts w:hint="eastAsia" w:ascii="仿宋" w:hAnsi="仿宋" w:eastAsia="仿宋" w:cs="仿宋"/>
          <w:color w:val="000000"/>
          <w:sz w:val="24"/>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color w:val="000000"/>
          <w:sz w:val="24"/>
        </w:rPr>
      </w:pPr>
      <w:r>
        <w:rPr>
          <w:rFonts w:hint="eastAsia" w:ascii="仿宋" w:hAnsi="仿宋" w:eastAsia="仿宋" w:cs="仿宋"/>
          <w:color w:val="000000"/>
          <w:sz w:val="24"/>
        </w:rPr>
        <w:t>联合体主体单位（盖章）：</w:t>
      </w:r>
    </w:p>
    <w:p>
      <w:pPr>
        <w:keepNext w:val="0"/>
        <w:keepLines w:val="0"/>
        <w:pageBreakBefore w:val="0"/>
        <w:widowControl w:val="0"/>
        <w:kinsoku/>
        <w:wordWrap/>
        <w:overflowPunct/>
        <w:topLinePunct w:val="0"/>
        <w:autoSpaceDE/>
        <w:autoSpaceDN/>
        <w:bidi w:val="0"/>
        <w:adjustRightInd/>
        <w:snapToGrid/>
        <w:spacing w:line="360" w:lineRule="auto"/>
        <w:ind w:left="916"/>
        <w:jc w:val="left"/>
        <w:textAlignment w:val="auto"/>
        <w:rPr>
          <w:rFonts w:hint="eastAsia" w:ascii="仿宋" w:hAnsi="仿宋" w:eastAsia="仿宋" w:cs="仿宋"/>
          <w:color w:val="000000"/>
          <w:sz w:val="24"/>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color w:val="000000"/>
          <w:sz w:val="24"/>
        </w:rPr>
      </w:pPr>
      <w:r>
        <w:rPr>
          <w:rFonts w:hint="eastAsia" w:ascii="仿宋" w:hAnsi="仿宋" w:eastAsia="仿宋" w:cs="仿宋"/>
          <w:color w:val="000000"/>
          <w:sz w:val="24"/>
        </w:rPr>
        <w:t>联合体成员单位（盖章）：</w:t>
      </w:r>
    </w:p>
    <w:p>
      <w:pPr>
        <w:pStyle w:val="15"/>
        <w:snapToGrid w:val="0"/>
        <w:spacing w:line="380" w:lineRule="exact"/>
        <w:jc w:val="center"/>
        <w:rPr>
          <w:sz w:val="24"/>
        </w:rPr>
      </w:pPr>
    </w:p>
    <w:p>
      <w:pPr>
        <w:pStyle w:val="15"/>
        <w:snapToGrid w:val="0"/>
        <w:spacing w:line="380" w:lineRule="exact"/>
        <w:jc w:val="center"/>
        <w:rPr>
          <w:sz w:val="24"/>
        </w:rPr>
      </w:pPr>
    </w:p>
    <w:p>
      <w:pPr>
        <w:pStyle w:val="15"/>
        <w:snapToGrid w:val="0"/>
        <w:spacing w:line="380" w:lineRule="exact"/>
        <w:jc w:val="center"/>
        <w:rPr>
          <w:sz w:val="24"/>
        </w:rPr>
      </w:pPr>
    </w:p>
    <w:p>
      <w:pPr>
        <w:pStyle w:val="15"/>
        <w:snapToGrid w:val="0"/>
        <w:spacing w:line="380" w:lineRule="exact"/>
        <w:jc w:val="center"/>
        <w:rPr>
          <w:sz w:val="24"/>
        </w:rPr>
      </w:pPr>
    </w:p>
    <w:p>
      <w:pPr>
        <w:pStyle w:val="63"/>
        <w:shd w:val="clear" w:color="auto" w:fill="FFFFFF"/>
        <w:spacing w:line="380" w:lineRule="atLeast"/>
        <w:ind w:right="440"/>
        <w:jc w:val="center"/>
        <w:rPr>
          <w:rFonts w:ascii="新宋体" w:hAnsi="新宋体" w:eastAsia="新宋体" w:cs="新宋体"/>
          <w:sz w:val="21"/>
          <w:szCs w:val="21"/>
        </w:rPr>
      </w:pPr>
      <w:r>
        <w:rPr>
          <w:rFonts w:hint="eastAsia" w:ascii="仿宋" w:hAnsi="仿宋" w:eastAsia="仿宋" w:cs="仿宋"/>
          <w:sz w:val="24"/>
        </w:rPr>
        <w:t>投标日期：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pStyle w:val="15"/>
        <w:snapToGrid w:val="0"/>
        <w:spacing w:line="380" w:lineRule="exact"/>
        <w:jc w:val="center"/>
        <w:rPr>
          <w:sz w:val="24"/>
        </w:rPr>
      </w:pPr>
    </w:p>
    <w:p>
      <w:pPr>
        <w:pStyle w:val="15"/>
        <w:snapToGrid w:val="0"/>
        <w:spacing w:line="380" w:lineRule="exact"/>
        <w:jc w:val="center"/>
        <w:rPr>
          <w:sz w:val="24"/>
        </w:rPr>
      </w:pPr>
    </w:p>
    <w:p>
      <w:pPr>
        <w:pStyle w:val="2"/>
      </w:pPr>
    </w:p>
    <w:p>
      <w:pPr>
        <w:rPr>
          <w:rFonts w:ascii="宋体" w:cs="宋体"/>
          <w:sz w:val="30"/>
        </w:rPr>
      </w:pPr>
    </w:p>
    <w:p>
      <w:pPr>
        <w:rPr>
          <w:rFonts w:ascii="宋体" w:cs="宋体"/>
          <w:sz w:val="30"/>
        </w:rPr>
      </w:pPr>
    </w:p>
    <w:p>
      <w:pPr>
        <w:spacing w:line="400" w:lineRule="exact"/>
        <w:jc w:val="center"/>
        <w:rPr>
          <w:rFonts w:ascii="宋体" w:cs="宋体"/>
          <w:sz w:val="32"/>
          <w:szCs w:val="32"/>
        </w:rPr>
      </w:pPr>
      <w:r>
        <w:rPr>
          <w:rFonts w:ascii="宋体" w:cs="宋体"/>
          <w:sz w:val="30"/>
        </w:rPr>
        <w:br w:type="page"/>
      </w:r>
    </w:p>
    <w:p>
      <w:pPr>
        <w:spacing w:line="288" w:lineRule="auto"/>
        <w:rPr>
          <w:rFonts w:ascii="宋体" w:cs="宋体"/>
          <w:b/>
          <w:bCs/>
          <w:sz w:val="32"/>
        </w:rPr>
      </w:pPr>
      <w:r>
        <w:rPr>
          <w:rFonts w:hint="eastAsia" w:ascii="宋体" w:hAnsi="宋体" w:cs="宋体"/>
          <w:sz w:val="32"/>
        </w:rPr>
        <w:t>附件</w:t>
      </w:r>
      <w:r>
        <w:rPr>
          <w:rFonts w:ascii="宋体" w:hAnsi="宋体" w:cs="宋体"/>
          <w:sz w:val="32"/>
        </w:rPr>
        <w:t>3</w:t>
      </w:r>
    </w:p>
    <w:p>
      <w:pPr>
        <w:spacing w:line="288" w:lineRule="auto"/>
        <w:rPr>
          <w:rFonts w:ascii="宋体" w:cs="宋体"/>
          <w:b/>
          <w:sz w:val="32"/>
          <w:szCs w:val="32"/>
        </w:rPr>
      </w:pPr>
      <w:r>
        <w:rPr>
          <w:rFonts w:ascii="宋体" w:hAnsi="宋体" w:cs="宋体"/>
          <w:b/>
          <w:sz w:val="32"/>
          <w:szCs w:val="32"/>
        </w:rPr>
        <w:t xml:space="preserve">            </w:t>
      </w:r>
    </w:p>
    <w:p>
      <w:pPr>
        <w:spacing w:line="288" w:lineRule="auto"/>
        <w:rPr>
          <w:rFonts w:ascii="宋体" w:cs="宋体"/>
          <w:b/>
          <w:sz w:val="24"/>
        </w:rPr>
      </w:pPr>
      <w:r>
        <w:rPr>
          <w:rFonts w:ascii="宋体" w:hAnsi="宋体" w:cs="宋体"/>
          <w:b/>
          <w:sz w:val="32"/>
          <w:szCs w:val="32"/>
        </w:rPr>
        <w:t xml:space="preserve">                </w:t>
      </w:r>
      <w:r>
        <w:rPr>
          <w:rFonts w:hint="eastAsia" w:ascii="宋体" w:hAnsi="宋体" w:cs="宋体"/>
          <w:b/>
          <w:sz w:val="32"/>
          <w:szCs w:val="32"/>
        </w:rPr>
        <w:t>招标代理服务费承诺书</w:t>
      </w:r>
    </w:p>
    <w:p>
      <w:pPr>
        <w:spacing w:line="288" w:lineRule="auto"/>
        <w:rPr>
          <w:rFonts w:ascii="宋体" w:cs="宋体"/>
        </w:rPr>
      </w:pPr>
    </w:p>
    <w:p>
      <w:pPr>
        <w:spacing w:line="288" w:lineRule="auto"/>
        <w:rPr>
          <w:rFonts w:ascii="宋体" w:cs="宋体"/>
          <w:szCs w:val="21"/>
        </w:rPr>
      </w:pPr>
      <w:r>
        <w:rPr>
          <w:rFonts w:hint="eastAsia" w:ascii="宋体" w:hAnsi="宋体" w:cs="宋体"/>
          <w:szCs w:val="21"/>
        </w:rPr>
        <w:t>致：</w:t>
      </w:r>
      <w:r>
        <w:rPr>
          <w:rFonts w:hint="eastAsia" w:ascii="宋体" w:hAnsi="宋体" w:cs="宋体"/>
          <w:szCs w:val="21"/>
          <w:lang w:eastAsia="zh-CN"/>
        </w:rPr>
        <w:t>浙江求是工程咨询监理有限公司</w:t>
      </w:r>
      <w:r>
        <w:rPr>
          <w:rFonts w:hint="eastAsia" w:ascii="宋体" w:hAnsi="宋体" w:cs="宋体"/>
          <w:szCs w:val="21"/>
        </w:rPr>
        <w:t>：</w:t>
      </w:r>
    </w:p>
    <w:p>
      <w:pPr>
        <w:spacing w:line="288" w:lineRule="auto"/>
        <w:rPr>
          <w:rFonts w:ascii="宋体" w:cs="宋体"/>
          <w:szCs w:val="21"/>
        </w:rPr>
      </w:pPr>
    </w:p>
    <w:p>
      <w:pPr>
        <w:spacing w:line="288" w:lineRule="auto"/>
        <w:rPr>
          <w:rFonts w:ascii="宋体" w:cs="宋体"/>
          <w:szCs w:val="21"/>
        </w:rPr>
      </w:pPr>
    </w:p>
    <w:p>
      <w:pPr>
        <w:spacing w:line="288" w:lineRule="auto"/>
        <w:ind w:firstLine="437"/>
        <w:rPr>
          <w:rFonts w:ascii="宋体" w:cs="宋体"/>
          <w:szCs w:val="21"/>
        </w:rPr>
      </w:pPr>
      <w:r>
        <w:rPr>
          <w:rFonts w:hint="eastAsia" w:ascii="宋体" w:hAnsi="宋体" w:cs="宋体"/>
          <w:szCs w:val="21"/>
        </w:rPr>
        <w:t>本公司</w:t>
      </w:r>
      <w:r>
        <w:rPr>
          <w:rFonts w:ascii="宋体" w:hAnsi="宋体" w:cs="宋体"/>
          <w:szCs w:val="21"/>
          <w:u w:val="single"/>
        </w:rPr>
        <w:t xml:space="preserve"> </w:t>
      </w:r>
      <w:r>
        <w:rPr>
          <w:rFonts w:hint="eastAsia" w:ascii="宋体" w:hAnsi="宋体" w:cs="宋体"/>
          <w:szCs w:val="21"/>
          <w:u w:val="single"/>
        </w:rPr>
        <w:t>（投标人名称）</w:t>
      </w:r>
      <w:r>
        <w:rPr>
          <w:rFonts w:ascii="宋体" w:hAnsi="宋体" w:cs="宋体"/>
          <w:szCs w:val="21"/>
          <w:u w:val="single"/>
        </w:rPr>
        <w:t xml:space="preserve">           </w:t>
      </w:r>
      <w:r>
        <w:rPr>
          <w:rFonts w:hint="eastAsia" w:ascii="宋体" w:hAnsi="宋体" w:cs="宋体"/>
          <w:szCs w:val="21"/>
        </w:rPr>
        <w:t>在参加贵公司举行的</w:t>
      </w:r>
      <w:r>
        <w:rPr>
          <w:rFonts w:hint="eastAsia" w:ascii="宋体" w:hAnsi="宋体" w:cs="宋体"/>
          <w:szCs w:val="21"/>
          <w:u w:val="single"/>
        </w:rPr>
        <w:t>（项目名称）</w:t>
      </w:r>
      <w:r>
        <w:rPr>
          <w:rFonts w:ascii="宋体" w:hAnsi="宋体" w:cs="宋体"/>
          <w:szCs w:val="21"/>
        </w:rPr>
        <w:t xml:space="preserve"> </w:t>
      </w:r>
      <w:r>
        <w:rPr>
          <w:rFonts w:hint="eastAsia" w:ascii="宋体" w:hAnsi="宋体" w:cs="宋体"/>
          <w:szCs w:val="21"/>
        </w:rPr>
        <w:t>项目</w:t>
      </w:r>
      <w:r>
        <w:rPr>
          <w:rFonts w:hint="eastAsia" w:ascii="宋体" w:hAnsi="宋体" w:cs="宋体"/>
          <w:szCs w:val="21"/>
          <w:u w:val="single"/>
        </w:rPr>
        <w:t>（采购编号：</w:t>
      </w:r>
      <w:r>
        <w:rPr>
          <w:rFonts w:ascii="宋体" w:hAnsi="宋体" w:cs="宋体"/>
          <w:szCs w:val="21"/>
          <w:u w:val="single"/>
        </w:rPr>
        <w:t xml:space="preserve">           </w:t>
      </w:r>
      <w:r>
        <w:rPr>
          <w:rFonts w:hint="eastAsia" w:ascii="宋体" w:hAnsi="宋体" w:cs="宋体"/>
          <w:szCs w:val="21"/>
          <w:u w:val="single"/>
        </w:rPr>
        <w:t>）</w:t>
      </w:r>
      <w:r>
        <w:rPr>
          <w:rFonts w:hint="eastAsia" w:ascii="宋体" w:hAnsi="宋体" w:cs="宋体"/>
          <w:szCs w:val="21"/>
        </w:rPr>
        <w:t>的招标中如获中标，我公司保证在收到“中标通知书”的同时一次性足额向贵公司缴纳“招标代理服务费”。</w:t>
      </w:r>
    </w:p>
    <w:p>
      <w:pPr>
        <w:spacing w:line="288" w:lineRule="auto"/>
        <w:ind w:firstLine="437"/>
        <w:rPr>
          <w:rFonts w:ascii="宋体" w:cs="宋体"/>
          <w:szCs w:val="21"/>
        </w:rPr>
      </w:pPr>
      <w:r>
        <w:rPr>
          <w:rFonts w:hint="eastAsia" w:ascii="宋体" w:hAnsi="宋体" w:cs="宋体"/>
          <w:szCs w:val="21"/>
        </w:rPr>
        <w:t>如我方违反上述承诺，自愿同意</w:t>
      </w:r>
      <w:r>
        <w:rPr>
          <w:rFonts w:hint="eastAsia" w:ascii="宋体" w:hAnsi="宋体" w:cs="宋体"/>
          <w:szCs w:val="21"/>
          <w:lang w:eastAsia="zh-CN"/>
        </w:rPr>
        <w:t>浙江求是工程咨询监理有限公司</w:t>
      </w:r>
      <w:r>
        <w:rPr>
          <w:rFonts w:hint="eastAsia" w:ascii="宋体" w:hAnsi="宋体" w:cs="宋体"/>
          <w:szCs w:val="21"/>
        </w:rPr>
        <w:t>办理支付手续，并愿意承担全部由此引起的法律责任。</w:t>
      </w:r>
    </w:p>
    <w:p>
      <w:pPr>
        <w:spacing w:line="288" w:lineRule="auto"/>
        <w:rPr>
          <w:rFonts w:ascii="宋体" w:cs="宋体"/>
          <w:szCs w:val="21"/>
        </w:rPr>
      </w:pPr>
    </w:p>
    <w:p>
      <w:pPr>
        <w:spacing w:line="288" w:lineRule="auto"/>
        <w:ind w:firstLine="435"/>
        <w:rPr>
          <w:rFonts w:ascii="宋体" w:cs="宋体"/>
          <w:szCs w:val="21"/>
        </w:rPr>
      </w:pPr>
      <w:r>
        <w:rPr>
          <w:rFonts w:hint="eastAsia" w:ascii="宋体" w:hAnsi="宋体" w:cs="宋体"/>
          <w:szCs w:val="21"/>
        </w:rPr>
        <w:t>特此承诺！</w:t>
      </w:r>
    </w:p>
    <w:p>
      <w:pPr>
        <w:spacing w:line="288" w:lineRule="auto"/>
        <w:rPr>
          <w:rFonts w:ascii="宋体" w:cs="宋体"/>
          <w:szCs w:val="21"/>
        </w:rPr>
      </w:pPr>
    </w:p>
    <w:p>
      <w:pPr>
        <w:spacing w:line="288" w:lineRule="auto"/>
        <w:ind w:left="567" w:hanging="567"/>
        <w:rPr>
          <w:rFonts w:ascii="宋体" w:cs="宋体"/>
          <w:szCs w:val="21"/>
          <w:u w:val="single"/>
        </w:rPr>
      </w:pPr>
      <w:r>
        <w:rPr>
          <w:rFonts w:hint="eastAsia" w:ascii="宋体" w:hAnsi="宋体" w:cs="宋体"/>
          <w:szCs w:val="21"/>
        </w:rPr>
        <w:t>投标人名称（盖公章）：</w:t>
      </w:r>
      <w:r>
        <w:rPr>
          <w:rFonts w:ascii="宋体" w:hAnsi="宋体" w:cs="宋体"/>
          <w:szCs w:val="21"/>
          <w:u w:val="single"/>
        </w:rPr>
        <w:t xml:space="preserve">                                  </w:t>
      </w:r>
    </w:p>
    <w:p>
      <w:pPr>
        <w:spacing w:line="288" w:lineRule="auto"/>
        <w:ind w:left="567" w:hanging="567"/>
        <w:rPr>
          <w:rFonts w:ascii="宋体" w:cs="宋体"/>
          <w:szCs w:val="21"/>
          <w:u w:val="single"/>
        </w:rPr>
      </w:pPr>
      <w:r>
        <w:rPr>
          <w:rFonts w:hint="eastAsia" w:ascii="宋体" w:hAnsi="宋体" w:cs="宋体"/>
          <w:szCs w:val="21"/>
        </w:rPr>
        <w:t>投标人地址：</w:t>
      </w:r>
      <w:r>
        <w:rPr>
          <w:rFonts w:ascii="宋体" w:hAnsi="宋体" w:cs="宋体"/>
          <w:szCs w:val="21"/>
          <w:u w:val="single"/>
        </w:rPr>
        <w:t xml:space="preserve">                                            </w:t>
      </w:r>
    </w:p>
    <w:p>
      <w:pPr>
        <w:spacing w:line="288" w:lineRule="auto"/>
        <w:ind w:left="567" w:hanging="567"/>
        <w:rPr>
          <w:rFonts w:ascii="宋体" w:cs="宋体"/>
          <w:szCs w:val="21"/>
          <w:u w:val="single"/>
        </w:rPr>
      </w:pPr>
      <w:r>
        <w:rPr>
          <w:rFonts w:hint="eastAsia" w:ascii="宋体" w:hAnsi="宋体" w:cs="宋体"/>
          <w:szCs w:val="21"/>
        </w:rPr>
        <w:t>电话：</w:t>
      </w:r>
      <w:r>
        <w:rPr>
          <w:rFonts w:ascii="宋体" w:hAnsi="宋体" w:cs="宋体"/>
          <w:szCs w:val="21"/>
          <w:u w:val="single"/>
        </w:rPr>
        <w:t xml:space="preserve">                               </w:t>
      </w:r>
    </w:p>
    <w:p>
      <w:pPr>
        <w:spacing w:line="288" w:lineRule="auto"/>
        <w:ind w:left="567" w:hanging="567"/>
        <w:rPr>
          <w:rFonts w:ascii="宋体" w:cs="宋体"/>
          <w:szCs w:val="21"/>
          <w:u w:val="single"/>
        </w:rPr>
      </w:pPr>
      <w:r>
        <w:rPr>
          <w:rFonts w:hint="eastAsia" w:ascii="宋体" w:hAnsi="宋体" w:cs="宋体"/>
          <w:szCs w:val="21"/>
        </w:rPr>
        <w:t>传真：</w:t>
      </w:r>
      <w:r>
        <w:rPr>
          <w:rFonts w:ascii="宋体" w:hAnsi="宋体" w:cs="宋体"/>
          <w:szCs w:val="21"/>
          <w:u w:val="single"/>
        </w:rPr>
        <w:t xml:space="preserve">                               </w:t>
      </w:r>
    </w:p>
    <w:p>
      <w:pPr>
        <w:spacing w:line="288" w:lineRule="auto"/>
        <w:ind w:left="567" w:hanging="567"/>
        <w:rPr>
          <w:rFonts w:ascii="宋体" w:cs="宋体"/>
          <w:szCs w:val="21"/>
          <w:u w:val="single"/>
        </w:rPr>
      </w:pPr>
      <w:r>
        <w:rPr>
          <w:rFonts w:hint="eastAsia" w:ascii="宋体" w:hAnsi="宋体" w:cs="宋体"/>
          <w:szCs w:val="21"/>
        </w:rPr>
        <w:t>法定代表人或投标人授权代表</w:t>
      </w:r>
      <w:r>
        <w:rPr>
          <w:rFonts w:ascii="宋体" w:hAnsi="宋体" w:cs="宋体"/>
          <w:szCs w:val="21"/>
        </w:rPr>
        <w:t>(</w:t>
      </w:r>
      <w:r>
        <w:rPr>
          <w:rFonts w:hint="eastAsia" w:ascii="宋体" w:hAnsi="宋体" w:cs="宋体"/>
          <w:szCs w:val="21"/>
        </w:rPr>
        <w:t>签名</w:t>
      </w:r>
      <w:r>
        <w:rPr>
          <w:rFonts w:ascii="宋体" w:hAnsi="宋体" w:cs="宋体"/>
          <w:szCs w:val="21"/>
        </w:rPr>
        <w:t>)</w:t>
      </w:r>
      <w:r>
        <w:rPr>
          <w:rFonts w:hint="eastAsia" w:ascii="宋体" w:hAnsi="宋体" w:cs="宋体"/>
          <w:szCs w:val="21"/>
        </w:rPr>
        <w:t>：</w:t>
      </w:r>
      <w:r>
        <w:rPr>
          <w:rFonts w:ascii="宋体" w:hAnsi="宋体" w:cs="宋体"/>
          <w:szCs w:val="21"/>
          <w:u w:val="single"/>
        </w:rPr>
        <w:t xml:space="preserve">                       </w:t>
      </w:r>
    </w:p>
    <w:p>
      <w:pPr>
        <w:spacing w:line="360" w:lineRule="auto"/>
        <w:rPr>
          <w:rFonts w:ascii="宋体" w:cs="宋体"/>
          <w:szCs w:val="21"/>
        </w:rPr>
      </w:pPr>
      <w:r>
        <w:rPr>
          <w:rFonts w:hint="eastAsia" w:ascii="宋体" w:hAnsi="宋体" w:cs="宋体"/>
          <w:szCs w:val="21"/>
        </w:rPr>
        <w:t>签署日期：</w:t>
      </w:r>
      <w:r>
        <w:rPr>
          <w:rFonts w:ascii="宋体" w:hAnsi="宋体" w:cs="宋体"/>
          <w:szCs w:val="21"/>
        </w:rPr>
        <w:t xml:space="preserve">           </w:t>
      </w:r>
      <w:r>
        <w:rPr>
          <w:rFonts w:hint="eastAsia" w:ascii="宋体" w:hAnsi="宋体" w:cs="宋体"/>
          <w:szCs w:val="21"/>
        </w:rPr>
        <w:t>年</w:t>
      </w:r>
      <w:r>
        <w:rPr>
          <w:rFonts w:ascii="宋体" w:hAnsi="宋体" w:cs="宋体"/>
          <w:szCs w:val="21"/>
        </w:rPr>
        <w:t xml:space="preserve">     </w:t>
      </w: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p>
    <w:p>
      <w:pPr>
        <w:keepNext w:val="0"/>
        <w:keepLines w:val="0"/>
        <w:pageBreakBefore w:val="0"/>
        <w:widowControl w:val="0"/>
        <w:kinsoku/>
        <w:wordWrap/>
        <w:overflowPunct/>
        <w:topLinePunct w:val="0"/>
        <w:autoSpaceDE/>
        <w:autoSpaceDN/>
        <w:bidi w:val="0"/>
        <w:adjustRightInd/>
        <w:snapToGrid w:val="0"/>
        <w:spacing w:before="50" w:beforeAutospacing="0" w:after="50" w:afterAutospacing="0" w:line="360" w:lineRule="auto"/>
        <w:ind w:left="17" w:leftChars="8" w:right="420" w:firstLine="94" w:firstLineChars="45"/>
        <w:jc w:val="both"/>
        <w:textAlignment w:val="baseline"/>
        <w:rPr>
          <w:rFonts w:hint="default" w:ascii="宋体" w:eastAsia="宋体" w:cs="宋体"/>
          <w:szCs w:val="21"/>
          <w:lang w:val="en-US" w:eastAsia="zh-CN"/>
        </w:rPr>
      </w:pPr>
      <w:r>
        <w:rPr>
          <w:rFonts w:ascii="宋体" w:cs="宋体"/>
          <w:szCs w:val="21"/>
        </w:rPr>
        <w:br w:type="page"/>
      </w:r>
      <w:r>
        <w:rPr>
          <w:rFonts w:hint="eastAsia" w:ascii="宋体" w:cs="宋体"/>
          <w:szCs w:val="21"/>
          <w:lang w:eastAsia="zh-CN"/>
        </w:rPr>
        <w:t>附件</w:t>
      </w:r>
      <w:r>
        <w:rPr>
          <w:rFonts w:hint="eastAsia" w:ascii="宋体" w:cs="宋体"/>
          <w:szCs w:val="21"/>
          <w:lang w:val="en-US" w:eastAsia="zh-CN"/>
        </w:rPr>
        <w:t>4</w:t>
      </w:r>
    </w:p>
    <w:p>
      <w:pPr>
        <w:keepNext w:val="0"/>
        <w:keepLines w:val="0"/>
        <w:pageBreakBefore w:val="0"/>
        <w:widowControl w:val="0"/>
        <w:kinsoku/>
        <w:wordWrap/>
        <w:overflowPunct/>
        <w:topLinePunct w:val="0"/>
        <w:autoSpaceDE/>
        <w:autoSpaceDN/>
        <w:bidi w:val="0"/>
        <w:adjustRightInd/>
        <w:snapToGrid w:val="0"/>
        <w:spacing w:before="50" w:beforeAutospacing="0" w:after="50" w:afterAutospacing="0" w:line="360" w:lineRule="auto"/>
        <w:ind w:left="17" w:leftChars="8" w:right="420" w:firstLine="181" w:firstLineChars="45"/>
        <w:jc w:val="center"/>
        <w:textAlignment w:val="baseline"/>
        <w:rPr>
          <w:rFonts w:hint="eastAsia" w:ascii="黑体" w:hAnsi="黑体" w:eastAsia="黑体" w:cs="黑体"/>
          <w:b/>
          <w:i w:val="0"/>
          <w:caps w:val="0"/>
          <w:spacing w:val="0"/>
          <w:w w:val="100"/>
          <w:sz w:val="40"/>
          <w:szCs w:val="40"/>
        </w:rPr>
      </w:pPr>
      <w:r>
        <w:rPr>
          <w:rFonts w:hint="eastAsia" w:ascii="黑体" w:hAnsi="黑体" w:eastAsia="黑体" w:cs="黑体"/>
          <w:b/>
          <w:i w:val="0"/>
          <w:caps w:val="0"/>
          <w:spacing w:val="0"/>
          <w:w w:val="100"/>
          <w:sz w:val="40"/>
          <w:szCs w:val="40"/>
          <w:lang w:eastAsia="zh-CN"/>
        </w:rPr>
        <w:t>投标承诺函</w:t>
      </w:r>
    </w:p>
    <w:p>
      <w:pPr>
        <w:keepNext w:val="0"/>
        <w:keepLines w:val="0"/>
        <w:pageBreakBefore w:val="0"/>
        <w:widowControl w:val="0"/>
        <w:kinsoku/>
        <w:wordWrap/>
        <w:overflowPunct/>
        <w:topLinePunct w:val="0"/>
        <w:autoSpaceDE/>
        <w:autoSpaceDN/>
        <w:bidi w:val="0"/>
        <w:adjustRightInd/>
        <w:snapToGrid w:val="0"/>
        <w:spacing w:before="160" w:beforeAutospacing="0" w:after="50" w:afterAutospacing="0" w:line="360" w:lineRule="auto"/>
        <w:ind w:left="17" w:leftChars="8" w:right="420" w:firstLine="99" w:firstLineChars="45"/>
        <w:jc w:val="both"/>
        <w:textAlignment w:val="baseline"/>
        <w:rPr>
          <w:rFonts w:hint="eastAsia" w:ascii="仿宋" w:hAnsi="仿宋" w:eastAsia="仿宋" w:cs="仿宋"/>
          <w:b w:val="0"/>
          <w:i w:val="0"/>
          <w:caps w:val="0"/>
          <w:spacing w:val="0"/>
          <w:w w:val="100"/>
          <w:sz w:val="22"/>
          <w:szCs w:val="22"/>
        </w:rPr>
      </w:pPr>
      <w:r>
        <w:rPr>
          <w:rFonts w:hint="eastAsia" w:ascii="仿宋" w:hAnsi="仿宋" w:eastAsia="仿宋" w:cs="仿宋"/>
          <w:b w:val="0"/>
          <w:i w:val="0"/>
          <w:caps w:val="0"/>
          <w:spacing w:val="0"/>
          <w:w w:val="100"/>
          <w:sz w:val="22"/>
          <w:szCs w:val="22"/>
        </w:rPr>
        <w:t>致</w:t>
      </w:r>
      <w:r>
        <w:rPr>
          <w:rFonts w:hint="eastAsia" w:ascii="仿宋" w:hAnsi="仿宋" w:eastAsia="仿宋" w:cs="仿宋"/>
          <w:b w:val="0"/>
          <w:i w:val="0"/>
          <w:caps w:val="0"/>
          <w:spacing w:val="0"/>
          <w:w w:val="100"/>
          <w:sz w:val="22"/>
          <w:szCs w:val="22"/>
          <w:lang w:eastAsia="zh-CN"/>
        </w:rPr>
        <w:t>（采购人、采购代理机构）</w:t>
      </w:r>
      <w:r>
        <w:rPr>
          <w:rFonts w:hint="eastAsia" w:ascii="仿宋" w:hAnsi="仿宋" w:eastAsia="仿宋" w:cs="仿宋"/>
          <w:b w:val="0"/>
          <w:i w:val="0"/>
          <w:caps w:val="0"/>
          <w:spacing w:val="0"/>
          <w:w w:val="100"/>
          <w:sz w:val="22"/>
          <w:szCs w:val="22"/>
        </w:rPr>
        <w:t>：</w:t>
      </w:r>
    </w:p>
    <w:p>
      <w:pPr>
        <w:keepNext w:val="0"/>
        <w:keepLines w:val="0"/>
        <w:pageBreakBefore w:val="0"/>
        <w:widowControl w:val="0"/>
        <w:kinsoku/>
        <w:wordWrap/>
        <w:overflowPunct/>
        <w:topLinePunct w:val="0"/>
        <w:autoSpaceDE/>
        <w:autoSpaceDN/>
        <w:bidi w:val="0"/>
        <w:adjustRightInd/>
        <w:snapToGrid w:val="0"/>
        <w:spacing w:before="160" w:beforeAutospacing="0" w:after="50" w:afterAutospacing="0" w:line="360" w:lineRule="auto"/>
        <w:ind w:left="17" w:leftChars="8" w:right="420" w:firstLine="539" w:firstLineChars="245"/>
        <w:jc w:val="both"/>
        <w:textAlignment w:val="baseline"/>
        <w:rPr>
          <w:rFonts w:hint="eastAsia" w:ascii="仿宋" w:hAnsi="仿宋" w:eastAsia="仿宋" w:cs="仿宋"/>
          <w:b w:val="0"/>
          <w:i w:val="0"/>
          <w:caps w:val="0"/>
          <w:spacing w:val="0"/>
          <w:w w:val="100"/>
          <w:sz w:val="22"/>
          <w:szCs w:val="22"/>
        </w:rPr>
      </w:pPr>
      <w:r>
        <w:rPr>
          <w:rFonts w:hint="eastAsia" w:ascii="仿宋" w:hAnsi="仿宋" w:eastAsia="仿宋" w:cs="仿宋"/>
          <w:b w:val="0"/>
          <w:i w:val="0"/>
          <w:caps w:val="0"/>
          <w:spacing w:val="0"/>
          <w:w w:val="100"/>
          <w:sz w:val="22"/>
          <w:szCs w:val="22"/>
          <w:u w:val="single"/>
        </w:rPr>
        <w:t>（投标人名称）</w:t>
      </w:r>
      <w:r>
        <w:rPr>
          <w:rFonts w:hint="eastAsia" w:ascii="仿宋" w:hAnsi="仿宋" w:eastAsia="仿宋" w:cs="仿宋"/>
          <w:b w:val="0"/>
          <w:i w:val="0"/>
          <w:caps w:val="0"/>
          <w:spacing w:val="0"/>
          <w:w w:val="100"/>
          <w:sz w:val="22"/>
          <w:szCs w:val="22"/>
        </w:rPr>
        <w:t>系中华人民共和国合法企业，愿意</w:t>
      </w:r>
      <w:r>
        <w:rPr>
          <w:rFonts w:hint="eastAsia" w:ascii="仿宋" w:hAnsi="仿宋" w:eastAsia="仿宋" w:cs="仿宋"/>
          <w:b w:val="0"/>
          <w:i w:val="0"/>
          <w:caps w:val="0"/>
          <w:spacing w:val="0"/>
          <w:w w:val="100"/>
          <w:sz w:val="22"/>
          <w:szCs w:val="22"/>
          <w:lang w:eastAsia="zh-CN"/>
        </w:rPr>
        <w:t>就</w:t>
      </w:r>
      <w:r>
        <w:rPr>
          <w:rFonts w:hint="eastAsia" w:ascii="仿宋" w:hAnsi="仿宋" w:eastAsia="仿宋" w:cs="仿宋"/>
          <w:b w:val="0"/>
          <w:i w:val="0"/>
          <w:caps w:val="0"/>
          <w:spacing w:val="0"/>
          <w:w w:val="100"/>
          <w:sz w:val="22"/>
          <w:szCs w:val="22"/>
        </w:rPr>
        <w:t>贵方组织的</w:t>
      </w:r>
      <w:r>
        <w:rPr>
          <w:rFonts w:hint="eastAsia" w:ascii="仿宋" w:hAnsi="仿宋" w:eastAsia="仿宋" w:cs="仿宋"/>
          <w:b w:val="0"/>
          <w:i w:val="0"/>
          <w:caps w:val="0"/>
          <w:spacing w:val="0"/>
          <w:w w:val="100"/>
          <w:sz w:val="22"/>
          <w:szCs w:val="22"/>
          <w:u w:val="single"/>
        </w:rPr>
        <w:t>（招标项目名称）（编号为：            ）</w:t>
      </w:r>
      <w:r>
        <w:rPr>
          <w:rFonts w:hint="eastAsia" w:ascii="仿宋" w:hAnsi="仿宋" w:eastAsia="仿宋" w:cs="仿宋"/>
          <w:b w:val="0"/>
          <w:i w:val="0"/>
          <w:caps w:val="0"/>
          <w:spacing w:val="0"/>
          <w:w w:val="100"/>
          <w:sz w:val="22"/>
          <w:szCs w:val="22"/>
          <w:u w:val="single"/>
          <w:lang w:eastAsia="zh-CN"/>
        </w:rPr>
        <w:t>项目进行</w:t>
      </w:r>
      <w:r>
        <w:rPr>
          <w:rFonts w:hint="eastAsia" w:ascii="仿宋" w:hAnsi="仿宋" w:eastAsia="仿宋" w:cs="仿宋"/>
          <w:b w:val="0"/>
          <w:i w:val="0"/>
          <w:caps w:val="0"/>
          <w:spacing w:val="0"/>
          <w:w w:val="100"/>
          <w:sz w:val="22"/>
          <w:szCs w:val="22"/>
        </w:rPr>
        <w:t>投标，</w:t>
      </w:r>
      <w:r>
        <w:rPr>
          <w:rFonts w:hint="eastAsia" w:ascii="仿宋" w:hAnsi="仿宋" w:eastAsia="仿宋" w:cs="仿宋"/>
          <w:b w:val="0"/>
          <w:i w:val="0"/>
          <w:caps w:val="0"/>
          <w:spacing w:val="0"/>
          <w:w w:val="100"/>
          <w:sz w:val="22"/>
          <w:szCs w:val="22"/>
          <w:lang w:eastAsia="zh-CN"/>
        </w:rPr>
        <w:t>并</w:t>
      </w:r>
      <w:r>
        <w:rPr>
          <w:rFonts w:hint="eastAsia" w:ascii="仿宋" w:hAnsi="仿宋" w:eastAsia="仿宋" w:cs="仿宋"/>
          <w:b w:val="0"/>
          <w:i w:val="0"/>
          <w:caps w:val="0"/>
          <w:spacing w:val="0"/>
          <w:w w:val="100"/>
          <w:sz w:val="22"/>
          <w:szCs w:val="22"/>
        </w:rPr>
        <w:t>就本次投标郑重</w:t>
      </w:r>
      <w:r>
        <w:rPr>
          <w:rFonts w:hint="eastAsia" w:ascii="仿宋" w:hAnsi="仿宋" w:eastAsia="仿宋" w:cs="仿宋"/>
          <w:b w:val="0"/>
          <w:i w:val="0"/>
          <w:caps w:val="0"/>
          <w:spacing w:val="0"/>
          <w:w w:val="100"/>
          <w:sz w:val="22"/>
          <w:szCs w:val="22"/>
          <w:lang w:eastAsia="zh-CN"/>
        </w:rPr>
        <w:t>承诺</w:t>
      </w:r>
      <w:r>
        <w:rPr>
          <w:rFonts w:hint="eastAsia" w:ascii="仿宋" w:hAnsi="仿宋" w:eastAsia="仿宋" w:cs="仿宋"/>
          <w:b w:val="0"/>
          <w:i w:val="0"/>
          <w:caps w:val="0"/>
          <w:spacing w:val="0"/>
          <w:w w:val="100"/>
          <w:sz w:val="22"/>
          <w:szCs w:val="22"/>
        </w:rPr>
        <w:t>如下：</w:t>
      </w:r>
    </w:p>
    <w:p>
      <w:pPr>
        <w:keepNext w:val="0"/>
        <w:keepLines w:val="0"/>
        <w:pageBreakBefore w:val="0"/>
        <w:widowControl w:val="0"/>
        <w:kinsoku/>
        <w:wordWrap/>
        <w:overflowPunct/>
        <w:topLinePunct w:val="0"/>
        <w:autoSpaceDE/>
        <w:autoSpaceDN/>
        <w:bidi w:val="0"/>
        <w:adjustRightInd/>
        <w:snapToGrid w:val="0"/>
        <w:spacing w:before="160" w:beforeAutospacing="0" w:after="50" w:afterAutospacing="0" w:line="360" w:lineRule="auto"/>
        <w:ind w:right="420" w:firstLine="440" w:firstLineChars="200"/>
        <w:jc w:val="both"/>
        <w:textAlignment w:val="baseline"/>
        <w:rPr>
          <w:rFonts w:hint="eastAsia" w:ascii="仿宋" w:hAnsi="仿宋" w:eastAsia="仿宋" w:cs="仿宋"/>
          <w:b w:val="0"/>
          <w:i w:val="0"/>
          <w:caps w:val="0"/>
          <w:spacing w:val="0"/>
          <w:w w:val="100"/>
          <w:sz w:val="22"/>
          <w:szCs w:val="22"/>
          <w:lang w:val="en-US" w:eastAsia="zh-CN"/>
        </w:rPr>
      </w:pPr>
      <w:r>
        <w:rPr>
          <w:rFonts w:hint="eastAsia" w:ascii="仿宋" w:hAnsi="仿宋" w:eastAsia="仿宋" w:cs="仿宋"/>
          <w:b w:val="0"/>
          <w:i w:val="0"/>
          <w:caps w:val="0"/>
          <w:spacing w:val="0"/>
          <w:w w:val="100"/>
          <w:sz w:val="22"/>
          <w:szCs w:val="22"/>
          <w:lang w:val="en-US" w:eastAsia="zh-CN"/>
        </w:rPr>
        <w:t>若我方在投标过程中出现如下情形的，视为我方违约，我方将自愿向采购人按项目预算金额2%支付赔偿金，并承担代理机构本次项目招标代理费用及承担其他相应的法律责任（详见备注），且承诺不以任何理由寻求任何旨在减轻或免除赔偿责任、法律责任的抗辩：</w:t>
      </w:r>
    </w:p>
    <w:p>
      <w:pPr>
        <w:widowControl w:val="0"/>
        <w:numPr>
          <w:ilvl w:val="0"/>
          <w:numId w:val="0"/>
        </w:numPr>
        <w:snapToGrid w:val="0"/>
        <w:spacing w:before="160" w:after="50" w:line="360" w:lineRule="auto"/>
        <w:ind w:right="420" w:firstLine="440" w:firstLineChars="200"/>
        <w:jc w:val="both"/>
        <w:textAlignment w:val="baseline"/>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lang w:eastAsia="zh-CN"/>
        </w:rPr>
        <w:t>（</w:t>
      </w:r>
      <w:r>
        <w:rPr>
          <w:rFonts w:hint="eastAsia" w:ascii="仿宋" w:hAnsi="仿宋" w:eastAsia="仿宋" w:cs="仿宋"/>
          <w:color w:val="auto"/>
          <w:sz w:val="22"/>
          <w:szCs w:val="22"/>
          <w:highlight w:val="none"/>
          <w:lang w:val="en-US" w:eastAsia="zh-CN"/>
        </w:rPr>
        <w:t>1</w:t>
      </w:r>
      <w:r>
        <w:rPr>
          <w:rFonts w:hint="eastAsia" w:ascii="仿宋" w:hAnsi="仿宋" w:eastAsia="仿宋" w:cs="仿宋"/>
          <w:color w:val="auto"/>
          <w:sz w:val="22"/>
          <w:szCs w:val="22"/>
          <w:highlight w:val="none"/>
          <w:lang w:eastAsia="zh-CN"/>
        </w:rPr>
        <w:t>）</w:t>
      </w:r>
      <w:r>
        <w:rPr>
          <w:rFonts w:hint="eastAsia" w:ascii="仿宋" w:hAnsi="仿宋" w:eastAsia="仿宋" w:cs="仿宋"/>
          <w:color w:val="auto"/>
          <w:sz w:val="22"/>
          <w:szCs w:val="22"/>
          <w:highlight w:val="none"/>
        </w:rPr>
        <w:t>在投标有效期</w:t>
      </w:r>
      <w:r>
        <w:rPr>
          <w:rFonts w:hint="eastAsia" w:ascii="仿宋" w:hAnsi="仿宋" w:eastAsia="仿宋" w:cs="仿宋"/>
          <w:color w:val="auto"/>
          <w:sz w:val="22"/>
          <w:szCs w:val="22"/>
          <w:highlight w:val="none"/>
          <w:lang w:val="en-US" w:eastAsia="zh-CN"/>
        </w:rPr>
        <w:t>60历天</w:t>
      </w:r>
      <w:r>
        <w:rPr>
          <w:rFonts w:hint="eastAsia" w:ascii="仿宋" w:hAnsi="仿宋" w:eastAsia="仿宋" w:cs="仿宋"/>
          <w:color w:val="auto"/>
          <w:sz w:val="22"/>
          <w:szCs w:val="22"/>
          <w:highlight w:val="none"/>
        </w:rPr>
        <w:t>内撤回投标的；</w:t>
      </w:r>
    </w:p>
    <w:p>
      <w:pPr>
        <w:widowControl w:val="0"/>
        <w:numPr>
          <w:ilvl w:val="0"/>
          <w:numId w:val="0"/>
        </w:numPr>
        <w:snapToGrid w:val="0"/>
        <w:spacing w:before="160" w:after="50" w:line="360" w:lineRule="auto"/>
        <w:ind w:right="420" w:firstLine="440" w:firstLineChars="200"/>
        <w:jc w:val="both"/>
        <w:textAlignment w:val="baseline"/>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lang w:eastAsia="zh-CN"/>
        </w:rPr>
        <w:t>（</w:t>
      </w:r>
      <w:r>
        <w:rPr>
          <w:rFonts w:hint="eastAsia" w:ascii="仿宋" w:hAnsi="仿宋" w:eastAsia="仿宋" w:cs="仿宋"/>
          <w:color w:val="auto"/>
          <w:sz w:val="22"/>
          <w:szCs w:val="22"/>
          <w:highlight w:val="none"/>
          <w:lang w:val="en-US" w:eastAsia="zh-CN"/>
        </w:rPr>
        <w:t>2</w:t>
      </w:r>
      <w:r>
        <w:rPr>
          <w:rFonts w:hint="eastAsia" w:ascii="仿宋" w:hAnsi="仿宋" w:eastAsia="仿宋" w:cs="仿宋"/>
          <w:color w:val="auto"/>
          <w:sz w:val="22"/>
          <w:szCs w:val="22"/>
          <w:highlight w:val="none"/>
          <w:lang w:eastAsia="zh-CN"/>
        </w:rPr>
        <w:t>）</w:t>
      </w:r>
      <w:r>
        <w:rPr>
          <w:rFonts w:hint="eastAsia" w:ascii="仿宋" w:hAnsi="仿宋" w:eastAsia="仿宋" w:cs="仿宋"/>
          <w:color w:val="auto"/>
          <w:sz w:val="22"/>
          <w:szCs w:val="22"/>
          <w:highlight w:val="none"/>
        </w:rPr>
        <w:t>未按规定缴付采购代理服务费的；</w:t>
      </w:r>
    </w:p>
    <w:p>
      <w:pPr>
        <w:widowControl w:val="0"/>
        <w:snapToGrid w:val="0"/>
        <w:spacing w:before="160" w:after="50" w:line="360" w:lineRule="auto"/>
        <w:ind w:right="420" w:firstLine="440" w:firstLineChars="200"/>
        <w:jc w:val="both"/>
        <w:textAlignment w:val="baseline"/>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w:t>
      </w:r>
      <w:r>
        <w:rPr>
          <w:rFonts w:hint="eastAsia" w:ascii="仿宋" w:hAnsi="仿宋" w:eastAsia="仿宋" w:cs="仿宋"/>
          <w:color w:val="auto"/>
          <w:sz w:val="22"/>
          <w:szCs w:val="22"/>
          <w:highlight w:val="none"/>
          <w:lang w:val="en-US" w:eastAsia="zh-CN"/>
        </w:rPr>
        <w:t>3</w:t>
      </w:r>
      <w:r>
        <w:rPr>
          <w:rFonts w:hint="eastAsia" w:ascii="仿宋" w:hAnsi="仿宋" w:eastAsia="仿宋" w:cs="仿宋"/>
          <w:color w:val="auto"/>
          <w:sz w:val="22"/>
          <w:szCs w:val="22"/>
          <w:highlight w:val="none"/>
        </w:rPr>
        <w:t>）中标后</w:t>
      </w:r>
      <w:r>
        <w:rPr>
          <w:rFonts w:hint="eastAsia" w:ascii="仿宋" w:hAnsi="仿宋" w:eastAsia="仿宋" w:cs="仿宋"/>
          <w:color w:val="auto"/>
          <w:sz w:val="22"/>
          <w:szCs w:val="22"/>
          <w:highlight w:val="none"/>
          <w:lang w:eastAsia="zh-CN"/>
        </w:rPr>
        <w:t>拒签合同或拖延签订合同超过规定</w:t>
      </w:r>
      <w:r>
        <w:rPr>
          <w:rFonts w:hint="eastAsia" w:ascii="仿宋" w:hAnsi="仿宋" w:eastAsia="仿宋" w:cs="仿宋"/>
          <w:color w:val="auto"/>
          <w:sz w:val="22"/>
          <w:szCs w:val="22"/>
          <w:highlight w:val="none"/>
        </w:rPr>
        <w:t>时间的；</w:t>
      </w:r>
    </w:p>
    <w:p>
      <w:pPr>
        <w:snapToGrid w:val="0"/>
        <w:spacing w:before="160" w:after="50" w:line="360" w:lineRule="auto"/>
        <w:ind w:right="420" w:firstLine="440" w:firstLineChars="200"/>
        <w:textAlignment w:val="baseline"/>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w:t>
      </w:r>
      <w:r>
        <w:rPr>
          <w:rFonts w:hint="eastAsia" w:ascii="仿宋" w:hAnsi="仿宋" w:eastAsia="仿宋" w:cs="仿宋"/>
          <w:color w:val="auto"/>
          <w:sz w:val="22"/>
          <w:szCs w:val="22"/>
          <w:highlight w:val="none"/>
          <w:lang w:val="en-US" w:eastAsia="zh-CN"/>
        </w:rPr>
        <w:t>4</w:t>
      </w:r>
      <w:r>
        <w:rPr>
          <w:rFonts w:hint="eastAsia" w:ascii="仿宋" w:hAnsi="仿宋" w:eastAsia="仿宋" w:cs="仿宋"/>
          <w:color w:val="auto"/>
          <w:sz w:val="22"/>
          <w:szCs w:val="22"/>
          <w:highlight w:val="none"/>
        </w:rPr>
        <w:t>）在投标过程中弄虚作假，提供虚假材料的；</w:t>
      </w:r>
    </w:p>
    <w:p>
      <w:pPr>
        <w:numPr>
          <w:ilvl w:val="0"/>
          <w:numId w:val="0"/>
        </w:numPr>
        <w:snapToGrid w:val="0"/>
        <w:spacing w:before="160" w:after="50" w:line="360" w:lineRule="auto"/>
        <w:ind w:leftChars="0" w:right="420" w:firstLine="440" w:firstLineChars="200"/>
        <w:textAlignment w:val="baseline"/>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lang w:eastAsia="zh-CN"/>
        </w:rPr>
        <w:t>（</w:t>
      </w:r>
      <w:r>
        <w:rPr>
          <w:rFonts w:hint="eastAsia" w:ascii="仿宋" w:hAnsi="仿宋" w:eastAsia="仿宋" w:cs="仿宋"/>
          <w:color w:val="auto"/>
          <w:sz w:val="22"/>
          <w:szCs w:val="22"/>
          <w:highlight w:val="none"/>
          <w:lang w:val="en-US" w:eastAsia="zh-CN"/>
        </w:rPr>
        <w:t>5</w:t>
      </w:r>
      <w:r>
        <w:rPr>
          <w:rFonts w:hint="eastAsia" w:ascii="仿宋" w:hAnsi="仿宋" w:eastAsia="仿宋" w:cs="仿宋"/>
          <w:color w:val="auto"/>
          <w:sz w:val="22"/>
          <w:szCs w:val="22"/>
          <w:highlight w:val="none"/>
          <w:lang w:eastAsia="zh-CN"/>
        </w:rPr>
        <w:t>）出现</w:t>
      </w:r>
      <w:r>
        <w:rPr>
          <w:rFonts w:hint="eastAsia" w:ascii="仿宋" w:hAnsi="仿宋" w:eastAsia="仿宋" w:cs="仿宋"/>
          <w:color w:val="auto"/>
          <w:sz w:val="22"/>
          <w:szCs w:val="22"/>
          <w:highlight w:val="none"/>
        </w:rPr>
        <w:t>串通投标的；</w:t>
      </w:r>
    </w:p>
    <w:p>
      <w:pPr>
        <w:keepNext w:val="0"/>
        <w:keepLines w:val="0"/>
        <w:pageBreakBefore w:val="0"/>
        <w:widowControl w:val="0"/>
        <w:kinsoku/>
        <w:wordWrap/>
        <w:overflowPunct/>
        <w:topLinePunct w:val="0"/>
        <w:autoSpaceDE/>
        <w:autoSpaceDN/>
        <w:bidi w:val="0"/>
        <w:adjustRightInd/>
        <w:snapToGrid w:val="0"/>
        <w:spacing w:before="160" w:beforeAutospacing="0" w:after="50" w:afterAutospacing="0" w:line="360" w:lineRule="auto"/>
        <w:ind w:right="420" w:firstLine="440" w:firstLineChars="200"/>
        <w:jc w:val="both"/>
        <w:textAlignment w:val="baseline"/>
        <w:rPr>
          <w:rFonts w:hint="eastAsia" w:ascii="仿宋" w:hAnsi="仿宋" w:eastAsia="仿宋" w:cs="仿宋"/>
          <w:color w:val="auto"/>
          <w:sz w:val="22"/>
          <w:szCs w:val="22"/>
          <w:highlight w:val="none"/>
          <w:lang w:eastAsia="zh-CN"/>
        </w:rPr>
      </w:pPr>
      <w:r>
        <w:rPr>
          <w:rFonts w:hint="eastAsia" w:ascii="仿宋" w:hAnsi="仿宋" w:eastAsia="仿宋" w:cs="仿宋"/>
          <w:color w:val="auto"/>
          <w:sz w:val="22"/>
          <w:szCs w:val="22"/>
          <w:highlight w:val="none"/>
        </w:rPr>
        <w:t>（</w:t>
      </w:r>
      <w:r>
        <w:rPr>
          <w:rFonts w:hint="eastAsia" w:ascii="仿宋" w:hAnsi="仿宋" w:eastAsia="仿宋" w:cs="仿宋"/>
          <w:color w:val="auto"/>
          <w:sz w:val="22"/>
          <w:szCs w:val="22"/>
          <w:highlight w:val="none"/>
          <w:lang w:val="en-US" w:eastAsia="zh-CN"/>
        </w:rPr>
        <w:t>6</w:t>
      </w:r>
      <w:r>
        <w:rPr>
          <w:rFonts w:hint="eastAsia" w:ascii="仿宋" w:hAnsi="仿宋" w:eastAsia="仿宋" w:cs="仿宋"/>
          <w:color w:val="auto"/>
          <w:sz w:val="22"/>
          <w:szCs w:val="22"/>
          <w:highlight w:val="none"/>
        </w:rPr>
        <w:t>）严重扰乱招</w:t>
      </w:r>
      <w:r>
        <w:rPr>
          <w:rFonts w:hint="eastAsia" w:ascii="仿宋" w:hAnsi="仿宋" w:eastAsia="仿宋" w:cs="仿宋"/>
          <w:color w:val="auto"/>
          <w:sz w:val="22"/>
          <w:szCs w:val="22"/>
          <w:highlight w:val="none"/>
          <w:lang w:eastAsia="zh-CN"/>
        </w:rPr>
        <w:t>投</w:t>
      </w:r>
      <w:r>
        <w:rPr>
          <w:rFonts w:hint="eastAsia" w:ascii="仿宋" w:hAnsi="仿宋" w:eastAsia="仿宋" w:cs="仿宋"/>
          <w:color w:val="auto"/>
          <w:sz w:val="22"/>
          <w:szCs w:val="22"/>
          <w:highlight w:val="none"/>
        </w:rPr>
        <w:t>标程序的</w:t>
      </w:r>
      <w:r>
        <w:rPr>
          <w:rFonts w:hint="eastAsia" w:ascii="仿宋" w:hAnsi="仿宋" w:eastAsia="仿宋" w:cs="仿宋"/>
          <w:color w:val="auto"/>
          <w:sz w:val="22"/>
          <w:szCs w:val="22"/>
          <w:highlight w:val="none"/>
          <w:lang w:eastAsia="zh-CN"/>
        </w:rPr>
        <w:t>；</w:t>
      </w:r>
    </w:p>
    <w:p>
      <w:pPr>
        <w:keepNext w:val="0"/>
        <w:keepLines w:val="0"/>
        <w:pageBreakBefore w:val="0"/>
        <w:widowControl w:val="0"/>
        <w:kinsoku/>
        <w:wordWrap/>
        <w:overflowPunct/>
        <w:topLinePunct w:val="0"/>
        <w:autoSpaceDE/>
        <w:autoSpaceDN/>
        <w:bidi w:val="0"/>
        <w:adjustRightInd/>
        <w:snapToGrid w:val="0"/>
        <w:spacing w:before="160" w:beforeAutospacing="0" w:after="50" w:afterAutospacing="0" w:line="360" w:lineRule="auto"/>
        <w:ind w:right="420" w:firstLine="440" w:firstLineChars="200"/>
        <w:jc w:val="both"/>
        <w:textAlignment w:val="baseline"/>
        <w:rPr>
          <w:rFonts w:hint="eastAsia"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eastAsia="zh-CN"/>
        </w:rPr>
        <w:t>（</w:t>
      </w:r>
      <w:r>
        <w:rPr>
          <w:rFonts w:hint="eastAsia" w:ascii="仿宋" w:hAnsi="仿宋" w:eastAsia="仿宋" w:cs="仿宋"/>
          <w:color w:val="auto"/>
          <w:sz w:val="22"/>
          <w:szCs w:val="22"/>
          <w:highlight w:val="none"/>
          <w:lang w:val="en-US" w:eastAsia="zh-CN"/>
        </w:rPr>
        <w:t>7</w:t>
      </w:r>
      <w:r>
        <w:rPr>
          <w:rFonts w:hint="eastAsia" w:ascii="仿宋" w:hAnsi="仿宋" w:eastAsia="仿宋" w:cs="仿宋"/>
          <w:color w:val="auto"/>
          <w:sz w:val="22"/>
          <w:szCs w:val="22"/>
          <w:highlight w:val="none"/>
          <w:lang w:eastAsia="zh-CN"/>
        </w:rPr>
        <w:t>）其他违法违规导致被废除投标或中标资格的；</w:t>
      </w:r>
    </w:p>
    <w:p>
      <w:pPr>
        <w:keepNext w:val="0"/>
        <w:keepLines w:val="0"/>
        <w:pageBreakBefore w:val="0"/>
        <w:widowControl w:val="0"/>
        <w:kinsoku/>
        <w:wordWrap/>
        <w:overflowPunct/>
        <w:topLinePunct w:val="0"/>
        <w:autoSpaceDE/>
        <w:autoSpaceDN/>
        <w:bidi w:val="0"/>
        <w:adjustRightInd/>
        <w:snapToGrid w:val="0"/>
        <w:spacing w:before="160" w:beforeAutospacing="0" w:after="50" w:afterAutospacing="0" w:line="360" w:lineRule="auto"/>
        <w:ind w:right="420" w:firstLine="2860" w:firstLineChars="1300"/>
        <w:jc w:val="left"/>
        <w:textAlignment w:val="baseline"/>
        <w:rPr>
          <w:rFonts w:hint="eastAsia" w:ascii="仿宋" w:hAnsi="仿宋" w:eastAsia="仿宋" w:cs="仿宋"/>
          <w:b w:val="0"/>
          <w:i w:val="0"/>
          <w:caps w:val="0"/>
          <w:spacing w:val="0"/>
          <w:w w:val="100"/>
          <w:sz w:val="22"/>
          <w:szCs w:val="22"/>
          <w:lang w:val="en-US" w:eastAsia="zh-CN"/>
        </w:rPr>
      </w:pPr>
      <w:r>
        <w:rPr>
          <w:rFonts w:hint="eastAsia" w:ascii="仿宋" w:hAnsi="仿宋" w:eastAsia="仿宋" w:cs="仿宋"/>
          <w:b w:val="0"/>
          <w:i w:val="0"/>
          <w:caps w:val="0"/>
          <w:spacing w:val="0"/>
          <w:w w:val="100"/>
          <w:sz w:val="22"/>
          <w:szCs w:val="22"/>
        </w:rPr>
        <w:t>投标</w:t>
      </w:r>
      <w:r>
        <w:rPr>
          <w:rFonts w:hint="eastAsia" w:ascii="仿宋" w:hAnsi="仿宋" w:eastAsia="仿宋" w:cs="仿宋"/>
          <w:b w:val="0"/>
          <w:i w:val="0"/>
          <w:caps w:val="0"/>
          <w:spacing w:val="0"/>
          <w:w w:val="100"/>
          <w:sz w:val="22"/>
          <w:szCs w:val="22"/>
          <w:lang w:eastAsia="zh-CN"/>
        </w:rPr>
        <w:t>人法人代表</w:t>
      </w:r>
      <w:r>
        <w:rPr>
          <w:rFonts w:hint="eastAsia" w:ascii="仿宋" w:hAnsi="仿宋" w:eastAsia="仿宋" w:cs="仿宋"/>
          <w:b w:val="0"/>
          <w:i w:val="0"/>
          <w:caps w:val="0"/>
          <w:spacing w:val="0"/>
          <w:w w:val="100"/>
          <w:sz w:val="22"/>
          <w:szCs w:val="22"/>
        </w:rPr>
        <w:t>签名：</w:t>
      </w:r>
      <w:r>
        <w:rPr>
          <w:rFonts w:hint="eastAsia" w:ascii="仿宋" w:hAnsi="仿宋" w:eastAsia="仿宋" w:cs="仿宋"/>
          <w:b w:val="0"/>
          <w:i w:val="0"/>
          <w:caps w:val="0"/>
          <w:spacing w:val="0"/>
          <w:w w:val="100"/>
          <w:sz w:val="22"/>
          <w:szCs w:val="22"/>
          <w:lang w:val="en-US" w:eastAsia="zh-CN"/>
        </w:rPr>
        <w:t xml:space="preserve">  </w:t>
      </w:r>
      <w:r>
        <w:rPr>
          <w:rFonts w:hint="eastAsia" w:ascii="仿宋" w:hAnsi="仿宋" w:eastAsia="仿宋" w:cs="仿宋"/>
          <w:b w:val="0"/>
          <w:i w:val="0"/>
          <w:caps w:val="0"/>
          <w:spacing w:val="0"/>
          <w:w w:val="100"/>
          <w:sz w:val="22"/>
          <w:szCs w:val="22"/>
        </w:rPr>
        <w:t xml:space="preserve">  </w:t>
      </w:r>
      <w:r>
        <w:rPr>
          <w:rFonts w:hint="eastAsia" w:ascii="仿宋" w:hAnsi="仿宋" w:eastAsia="仿宋" w:cs="仿宋"/>
          <w:b w:val="0"/>
          <w:i w:val="0"/>
          <w:caps w:val="0"/>
          <w:spacing w:val="0"/>
          <w:w w:val="100"/>
          <w:sz w:val="22"/>
          <w:szCs w:val="22"/>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before="160" w:beforeAutospacing="0" w:after="50" w:afterAutospacing="0" w:line="360" w:lineRule="auto"/>
        <w:ind w:right="420" w:firstLine="2860" w:firstLineChars="1300"/>
        <w:jc w:val="left"/>
        <w:textAlignment w:val="baseline"/>
        <w:rPr>
          <w:rFonts w:hint="eastAsia" w:ascii="仿宋" w:hAnsi="仿宋" w:eastAsia="仿宋" w:cs="仿宋"/>
          <w:b w:val="0"/>
          <w:i w:val="0"/>
          <w:caps w:val="0"/>
          <w:spacing w:val="0"/>
          <w:w w:val="100"/>
          <w:sz w:val="22"/>
          <w:szCs w:val="22"/>
        </w:rPr>
      </w:pPr>
      <w:r>
        <w:rPr>
          <w:rFonts w:hint="eastAsia" w:ascii="仿宋" w:hAnsi="仿宋" w:eastAsia="仿宋" w:cs="仿宋"/>
          <w:b w:val="0"/>
          <w:i w:val="0"/>
          <w:caps w:val="0"/>
          <w:spacing w:val="0"/>
          <w:w w:val="100"/>
          <w:sz w:val="22"/>
          <w:szCs w:val="22"/>
        </w:rPr>
        <w:t>投标人公章：</w:t>
      </w:r>
    </w:p>
    <w:p>
      <w:pPr>
        <w:keepNext w:val="0"/>
        <w:keepLines w:val="0"/>
        <w:pageBreakBefore w:val="0"/>
        <w:widowControl w:val="0"/>
        <w:kinsoku/>
        <w:wordWrap/>
        <w:overflowPunct/>
        <w:topLinePunct w:val="0"/>
        <w:autoSpaceDE/>
        <w:autoSpaceDN/>
        <w:bidi w:val="0"/>
        <w:adjustRightInd/>
        <w:snapToGrid w:val="0"/>
        <w:spacing w:before="160" w:beforeAutospacing="0" w:after="50" w:afterAutospacing="0" w:line="360" w:lineRule="auto"/>
        <w:ind w:right="420" w:firstLine="2860" w:firstLineChars="1300"/>
        <w:jc w:val="left"/>
        <w:textAlignment w:val="baseline"/>
        <w:rPr>
          <w:rFonts w:hint="eastAsia" w:ascii="仿宋" w:hAnsi="仿宋" w:eastAsia="仿宋" w:cs="仿宋"/>
          <w:sz w:val="22"/>
          <w:szCs w:val="22"/>
        </w:rPr>
      </w:pPr>
      <w:r>
        <w:rPr>
          <w:rFonts w:hint="eastAsia" w:ascii="仿宋" w:hAnsi="仿宋" w:eastAsia="仿宋" w:cs="仿宋"/>
          <w:b w:val="0"/>
          <w:i w:val="0"/>
          <w:caps w:val="0"/>
          <w:spacing w:val="0"/>
          <w:w w:val="100"/>
          <w:sz w:val="22"/>
          <w:szCs w:val="22"/>
        </w:rPr>
        <w:t>日</w:t>
      </w:r>
      <w:r>
        <w:rPr>
          <w:rFonts w:hint="eastAsia" w:ascii="仿宋" w:hAnsi="仿宋" w:eastAsia="仿宋" w:cs="仿宋"/>
          <w:b w:val="0"/>
          <w:i w:val="0"/>
          <w:caps w:val="0"/>
          <w:spacing w:val="0"/>
          <w:w w:val="100"/>
          <w:sz w:val="22"/>
          <w:szCs w:val="22"/>
          <w:lang w:val="en-US" w:eastAsia="zh-CN"/>
        </w:rPr>
        <w:t xml:space="preserve">  </w:t>
      </w:r>
      <w:r>
        <w:rPr>
          <w:rFonts w:hint="eastAsia" w:ascii="仿宋" w:hAnsi="仿宋" w:eastAsia="仿宋" w:cs="仿宋"/>
          <w:b w:val="0"/>
          <w:i w:val="0"/>
          <w:caps w:val="0"/>
          <w:spacing w:val="0"/>
          <w:w w:val="100"/>
          <w:sz w:val="22"/>
          <w:szCs w:val="22"/>
        </w:rPr>
        <w:t>期：</w:t>
      </w:r>
      <w:r>
        <w:rPr>
          <w:rFonts w:hint="eastAsia" w:ascii="仿宋" w:hAnsi="仿宋" w:eastAsia="仿宋" w:cs="仿宋"/>
          <w:b w:val="0"/>
          <w:i w:val="0"/>
          <w:caps w:val="0"/>
          <w:spacing w:val="0"/>
          <w:w w:val="100"/>
          <w:sz w:val="22"/>
          <w:szCs w:val="22"/>
          <w:lang w:val="en-US" w:eastAsia="zh-CN"/>
        </w:rPr>
        <w:t xml:space="preserve">    </w:t>
      </w:r>
    </w:p>
    <w:p>
      <w:pPr>
        <w:snapToGrid w:val="0"/>
        <w:spacing w:before="0" w:beforeAutospacing="0" w:after="0" w:afterAutospacing="0" w:line="360" w:lineRule="auto"/>
        <w:ind w:right="420"/>
        <w:jc w:val="both"/>
        <w:textAlignment w:val="baseline"/>
        <w:rPr>
          <w:rFonts w:hint="eastAsia" w:ascii="仿宋" w:hAnsi="仿宋" w:eastAsia="仿宋" w:cs="仿宋"/>
          <w:b/>
          <w:bCs/>
          <w:i w:val="0"/>
          <w:caps w:val="0"/>
          <w:spacing w:val="0"/>
          <w:w w:val="100"/>
          <w:sz w:val="22"/>
          <w:szCs w:val="22"/>
          <w:lang w:val="en-US" w:eastAsia="zh-CN"/>
        </w:rPr>
      </w:pPr>
      <w:r>
        <w:rPr>
          <w:rFonts w:hint="eastAsia" w:ascii="仿宋" w:hAnsi="仿宋" w:eastAsia="仿宋" w:cs="仿宋"/>
          <w:b/>
          <w:bCs/>
          <w:i w:val="0"/>
          <w:caps w:val="0"/>
          <w:spacing w:val="0"/>
          <w:w w:val="100"/>
          <w:sz w:val="22"/>
          <w:szCs w:val="22"/>
          <w:lang w:val="en-US" w:eastAsia="zh-CN"/>
        </w:rPr>
        <w:t>备注：</w:t>
      </w:r>
    </w:p>
    <w:p>
      <w:pPr>
        <w:snapToGrid w:val="0"/>
        <w:spacing w:before="0" w:beforeAutospacing="0" w:after="0" w:afterAutospacing="0" w:line="360" w:lineRule="auto"/>
        <w:ind w:right="420" w:firstLine="442" w:firstLineChars="200"/>
        <w:jc w:val="both"/>
        <w:textAlignment w:val="baseline"/>
        <w:rPr>
          <w:rFonts w:hint="eastAsia" w:ascii="仿宋" w:hAnsi="仿宋" w:eastAsia="仿宋" w:cs="仿宋"/>
          <w:b/>
          <w:bCs/>
          <w:i w:val="0"/>
          <w:caps w:val="0"/>
          <w:spacing w:val="0"/>
          <w:w w:val="100"/>
          <w:sz w:val="22"/>
          <w:szCs w:val="22"/>
          <w:lang w:val="en-US" w:eastAsia="zh-CN"/>
        </w:rPr>
      </w:pPr>
      <w:r>
        <w:rPr>
          <w:rFonts w:hint="eastAsia" w:ascii="仿宋" w:hAnsi="仿宋" w:eastAsia="仿宋" w:cs="仿宋"/>
          <w:b/>
          <w:bCs/>
          <w:i w:val="0"/>
          <w:caps w:val="0"/>
          <w:spacing w:val="0"/>
          <w:w w:val="100"/>
          <w:sz w:val="22"/>
          <w:szCs w:val="22"/>
          <w:lang w:val="en-US" w:eastAsia="zh-CN"/>
        </w:rPr>
        <w:t>1.本投标承诺函作为资格标资料之一，未提供的视为无法保证投标响应和履约服务能力，资格审查不予通过。</w:t>
      </w:r>
    </w:p>
    <w:p>
      <w:pPr>
        <w:snapToGrid w:val="0"/>
        <w:spacing w:before="0" w:beforeAutospacing="0" w:after="0" w:afterAutospacing="0" w:line="360" w:lineRule="auto"/>
        <w:ind w:right="420" w:firstLine="442" w:firstLineChars="200"/>
        <w:jc w:val="both"/>
        <w:textAlignment w:val="baseline"/>
        <w:rPr>
          <w:rFonts w:hint="eastAsia" w:ascii="黑体" w:eastAsia="黑体"/>
          <w:b/>
          <w:bCs/>
          <w:i w:val="0"/>
          <w:caps w:val="0"/>
          <w:spacing w:val="0"/>
          <w:w w:val="100"/>
          <w:sz w:val="22"/>
          <w:szCs w:val="22"/>
        </w:rPr>
      </w:pPr>
      <w:r>
        <w:rPr>
          <w:rFonts w:hint="eastAsia" w:ascii="仿宋" w:hAnsi="仿宋" w:eastAsia="仿宋" w:cs="仿宋"/>
          <w:b/>
          <w:bCs/>
          <w:i w:val="0"/>
          <w:caps w:val="0"/>
          <w:spacing w:val="0"/>
          <w:w w:val="100"/>
          <w:sz w:val="22"/>
          <w:szCs w:val="22"/>
          <w:lang w:val="en-US" w:eastAsia="zh-CN"/>
        </w:rPr>
        <w:t>2.根据政府采购法实施条例第七十二条，供应商中标或者成交后无正当理由拒不与采购人签订政府采购合同的，依照政府采购法第七十七条第一款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spacing w:line="288" w:lineRule="auto"/>
        <w:ind w:left="567" w:hanging="567"/>
        <w:rPr>
          <w:rFonts w:ascii="宋体" w:cs="宋体"/>
          <w:szCs w:val="21"/>
        </w:rPr>
      </w:pPr>
    </w:p>
    <w:p>
      <w:pPr>
        <w:rPr>
          <w:rFonts w:hint="eastAsia" w:ascii="仿宋" w:hAnsi="仿宋" w:eastAsia="仿宋" w:cs="仿宋"/>
          <w:sz w:val="24"/>
          <w:szCs w:val="24"/>
        </w:rPr>
      </w:pPr>
      <w:r>
        <w:rPr>
          <w:rFonts w:ascii="宋体" w:cs="宋体"/>
          <w:u w:val="single"/>
        </w:rPr>
        <w:br w:type="page"/>
      </w:r>
      <w:r>
        <w:rPr>
          <w:rFonts w:hint="eastAsia" w:ascii="宋体" w:hAnsi="宋体" w:cs="宋体"/>
          <w:b/>
          <w:bCs/>
          <w:color w:val="FF0000"/>
          <w:kern w:val="0"/>
          <w:sz w:val="28"/>
          <w:szCs w:val="28"/>
          <w:lang w:eastAsia="zh-CN"/>
        </w:rPr>
        <w:t>二、</w:t>
      </w:r>
      <w:r>
        <w:rPr>
          <w:rFonts w:hint="eastAsia" w:ascii="宋体" w:hAnsi="宋体" w:cs="宋体"/>
          <w:b/>
          <w:bCs/>
          <w:color w:val="FF0000"/>
          <w:kern w:val="0"/>
          <w:sz w:val="28"/>
          <w:szCs w:val="28"/>
        </w:rPr>
        <w:t>技术商务文件</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附件5</w:t>
      </w:r>
    </w:p>
    <w:p>
      <w:pPr>
        <w:rPr>
          <w:rFonts w:hint="eastAsia" w:ascii="仿宋" w:hAnsi="仿宋" w:eastAsia="仿宋" w:cs="仿宋"/>
          <w:sz w:val="24"/>
          <w:szCs w:val="24"/>
        </w:rPr>
      </w:pPr>
      <w:r>
        <w:rPr>
          <w:rFonts w:hint="eastAsia" w:ascii="仿宋" w:hAnsi="仿宋" w:eastAsia="仿宋" w:cs="仿宋"/>
          <w:sz w:val="24"/>
          <w:szCs w:val="24"/>
        </w:rPr>
        <w:t xml:space="preserve">          </w:t>
      </w:r>
    </w:p>
    <w:p>
      <w:pPr>
        <w:jc w:val="center"/>
        <w:rPr>
          <w:rFonts w:hint="eastAsia" w:ascii="仿宋" w:hAnsi="仿宋" w:eastAsia="仿宋" w:cs="仿宋"/>
          <w:sz w:val="24"/>
          <w:szCs w:val="24"/>
        </w:rPr>
      </w:pPr>
      <w:r>
        <w:rPr>
          <w:rFonts w:hint="eastAsia" w:ascii="仿宋" w:hAnsi="仿宋" w:eastAsia="仿宋" w:cs="仿宋"/>
          <w:b/>
          <w:bCs/>
          <w:sz w:val="24"/>
          <w:szCs w:val="24"/>
        </w:rPr>
        <w:t>投标人情况介绍</w:t>
      </w:r>
    </w:p>
    <w:p>
      <w:pPr>
        <w:rPr>
          <w:rFonts w:hint="eastAsia" w:ascii="仿宋" w:hAnsi="仿宋" w:eastAsia="仿宋" w:cs="仿宋"/>
          <w:sz w:val="24"/>
          <w:szCs w:val="24"/>
        </w:rPr>
      </w:pP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总体介绍、技术经济实力、生产与安装售后服务能力、资格、银行资信、质量认证与本套货物服务相类似的实际项目的介绍、业绩等相关情况。</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投标人认为有必要的声明和文件（鉴定材料、荣誉证书等），复印件加盖公章后附后。</w:t>
      </w: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rPr>
          <w:rFonts w:hint="eastAsia" w:ascii="仿宋" w:hAnsi="仿宋" w:eastAsia="仿宋" w:cs="仿宋"/>
          <w:sz w:val="24"/>
          <w:szCs w:val="24"/>
        </w:rPr>
      </w:pP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投标人名称（盖章）</w:t>
      </w:r>
      <w:r>
        <w:rPr>
          <w:rFonts w:hint="eastAsia" w:ascii="仿宋" w:hAnsi="仿宋" w:eastAsia="仿宋" w:cs="仿宋"/>
          <w:sz w:val="24"/>
          <w:szCs w:val="24"/>
          <w:u w:val="single"/>
        </w:rPr>
        <w:t xml:space="preserve">              </w:t>
      </w:r>
    </w:p>
    <w:p>
      <w:pPr>
        <w:spacing w:line="360" w:lineRule="auto"/>
        <w:ind w:firstLine="4800" w:firstLineChars="2000"/>
        <w:rPr>
          <w:rFonts w:hint="eastAsia" w:ascii="仿宋" w:hAnsi="仿宋" w:eastAsia="仿宋" w:cs="仿宋"/>
          <w:sz w:val="24"/>
          <w:szCs w:val="24"/>
          <w:u w:val="single"/>
        </w:rPr>
      </w:pPr>
      <w:r>
        <w:rPr>
          <w:rFonts w:hint="eastAsia" w:ascii="仿宋" w:hAnsi="仿宋" w:eastAsia="仿宋" w:cs="仿宋"/>
          <w:sz w:val="24"/>
          <w:szCs w:val="24"/>
        </w:rPr>
        <w:t>授权代表签字：</w:t>
      </w:r>
      <w:r>
        <w:rPr>
          <w:rFonts w:hint="eastAsia" w:ascii="仿宋" w:hAnsi="仿宋" w:eastAsia="仿宋" w:cs="仿宋"/>
          <w:sz w:val="24"/>
          <w:szCs w:val="24"/>
          <w:u w:val="single"/>
        </w:rPr>
        <w:t xml:space="preserve">                 </w:t>
      </w:r>
    </w:p>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 xml:space="preserve">                                         年   月  日</w:t>
      </w:r>
    </w:p>
    <w:p>
      <w:pPr>
        <w:spacing w:line="360" w:lineRule="auto"/>
        <w:jc w:val="center"/>
        <w:rPr>
          <w:rFonts w:hint="eastAsia" w:ascii="仿宋" w:hAnsi="仿宋" w:eastAsia="仿宋" w:cs="仿宋"/>
          <w:sz w:val="24"/>
          <w:szCs w:val="24"/>
        </w:rPr>
      </w:pPr>
    </w:p>
    <w:p>
      <w:pPr>
        <w:spacing w:line="360" w:lineRule="auto"/>
        <w:jc w:val="center"/>
        <w:rPr>
          <w:rFonts w:hint="eastAsia" w:ascii="仿宋" w:hAnsi="仿宋" w:eastAsia="仿宋" w:cs="仿宋"/>
          <w:sz w:val="24"/>
          <w:szCs w:val="24"/>
        </w:rPr>
      </w:pPr>
    </w:p>
    <w:p>
      <w:pPr>
        <w:spacing w:line="400" w:lineRule="exact"/>
        <w:rPr>
          <w:rFonts w:hint="eastAsia" w:ascii="仿宋" w:hAnsi="仿宋" w:eastAsia="仿宋" w:cs="仿宋"/>
          <w:sz w:val="24"/>
          <w:szCs w:val="24"/>
        </w:rPr>
      </w:pPr>
      <w:r>
        <w:rPr>
          <w:rFonts w:hint="eastAsia" w:ascii="仿宋" w:hAnsi="仿宋" w:eastAsia="仿宋" w:cs="仿宋"/>
          <w:sz w:val="24"/>
          <w:szCs w:val="24"/>
        </w:rPr>
        <w:t>本附件可根据实际情况自行制作</w:t>
      </w:r>
    </w:p>
    <w:p>
      <w:pPr>
        <w:spacing w:line="480" w:lineRule="auto"/>
        <w:rPr>
          <w:rFonts w:hint="eastAsia" w:ascii="仿宋" w:hAnsi="仿宋" w:eastAsia="仿宋" w:cs="仿宋"/>
          <w:sz w:val="24"/>
          <w:szCs w:val="24"/>
        </w:rPr>
      </w:pPr>
    </w:p>
    <w:p>
      <w:pPr>
        <w:spacing w:line="480" w:lineRule="auto"/>
        <w:rPr>
          <w:rFonts w:ascii="宋体" w:cs="宋体"/>
          <w:sz w:val="30"/>
        </w:rPr>
      </w:pPr>
    </w:p>
    <w:p>
      <w:pPr>
        <w:spacing w:line="288" w:lineRule="auto"/>
        <w:jc w:val="center"/>
        <w:rPr>
          <w:rFonts w:ascii="宋体" w:cs="宋体"/>
          <w:b/>
          <w:sz w:val="28"/>
          <w:szCs w:val="28"/>
        </w:rPr>
      </w:pPr>
    </w:p>
    <w:p>
      <w:pPr>
        <w:spacing w:line="288" w:lineRule="auto"/>
        <w:jc w:val="center"/>
        <w:rPr>
          <w:rFonts w:ascii="宋体" w:cs="宋体"/>
          <w:b/>
          <w:sz w:val="28"/>
          <w:szCs w:val="28"/>
        </w:rPr>
      </w:pPr>
    </w:p>
    <w:p>
      <w:pPr>
        <w:spacing w:line="288" w:lineRule="auto"/>
        <w:jc w:val="center"/>
        <w:rPr>
          <w:rFonts w:ascii="宋体" w:cs="宋体"/>
          <w:b/>
          <w:sz w:val="28"/>
          <w:szCs w:val="28"/>
        </w:rPr>
      </w:pPr>
    </w:p>
    <w:p>
      <w:pPr>
        <w:spacing w:line="288" w:lineRule="auto"/>
        <w:jc w:val="center"/>
        <w:rPr>
          <w:rFonts w:ascii="宋体" w:cs="宋体"/>
          <w:b/>
          <w:sz w:val="28"/>
          <w:szCs w:val="28"/>
        </w:rPr>
      </w:pPr>
    </w:p>
    <w:p>
      <w:pPr>
        <w:spacing w:line="288" w:lineRule="auto"/>
        <w:jc w:val="center"/>
        <w:rPr>
          <w:rFonts w:ascii="宋体" w:cs="宋体"/>
          <w:b/>
          <w:sz w:val="28"/>
          <w:szCs w:val="28"/>
        </w:rPr>
      </w:pPr>
    </w:p>
    <w:p>
      <w:pPr>
        <w:spacing w:line="288" w:lineRule="auto"/>
        <w:jc w:val="center"/>
        <w:rPr>
          <w:rFonts w:ascii="宋体" w:cs="宋体"/>
          <w:b/>
          <w:sz w:val="28"/>
          <w:szCs w:val="28"/>
        </w:rPr>
      </w:pPr>
    </w:p>
    <w:p>
      <w:pPr>
        <w:spacing w:line="288" w:lineRule="auto"/>
        <w:jc w:val="center"/>
        <w:rPr>
          <w:rFonts w:ascii="宋体" w:cs="宋体"/>
          <w:b/>
          <w:sz w:val="28"/>
          <w:szCs w:val="28"/>
        </w:rPr>
      </w:pPr>
    </w:p>
    <w:p>
      <w:pPr>
        <w:spacing w:line="288" w:lineRule="auto"/>
        <w:jc w:val="center"/>
        <w:rPr>
          <w:rFonts w:ascii="宋体" w:cs="宋体"/>
          <w:b/>
          <w:sz w:val="28"/>
          <w:szCs w:val="28"/>
        </w:rPr>
      </w:pPr>
    </w:p>
    <w:p>
      <w:pPr>
        <w:spacing w:line="288" w:lineRule="auto"/>
        <w:jc w:val="center"/>
        <w:rPr>
          <w:rFonts w:ascii="宋体" w:cs="宋体"/>
          <w:b/>
          <w:sz w:val="28"/>
          <w:szCs w:val="28"/>
        </w:rPr>
      </w:pPr>
    </w:p>
    <w:p>
      <w:pPr>
        <w:spacing w:line="288" w:lineRule="auto"/>
        <w:jc w:val="center"/>
        <w:rPr>
          <w:rFonts w:ascii="宋体" w:cs="宋体"/>
          <w:b/>
          <w:sz w:val="28"/>
          <w:szCs w:val="28"/>
        </w:rPr>
      </w:pPr>
    </w:p>
    <w:p>
      <w:pPr>
        <w:pStyle w:val="2"/>
      </w:pPr>
    </w:p>
    <w:p>
      <w:pPr>
        <w:spacing w:line="288" w:lineRule="auto"/>
        <w:rPr>
          <w:rFonts w:ascii="宋体" w:cs="宋体"/>
          <w:sz w:val="30"/>
        </w:rPr>
      </w:pPr>
    </w:p>
    <w:p>
      <w:pPr>
        <w:spacing w:line="288" w:lineRule="auto"/>
        <w:rPr>
          <w:rFonts w:hint="eastAsia" w:ascii="仿宋" w:hAnsi="仿宋" w:eastAsia="仿宋" w:cs="仿宋"/>
          <w:b/>
          <w:sz w:val="24"/>
          <w:szCs w:val="24"/>
        </w:rPr>
      </w:pPr>
      <w:r>
        <w:rPr>
          <w:rFonts w:hint="eastAsia" w:ascii="仿宋" w:hAnsi="仿宋" w:eastAsia="仿宋" w:cs="仿宋"/>
          <w:sz w:val="24"/>
          <w:szCs w:val="24"/>
        </w:rPr>
        <w:t xml:space="preserve">附件6           </w:t>
      </w:r>
      <w:r>
        <w:rPr>
          <w:rFonts w:hint="eastAsia" w:ascii="仿宋" w:hAnsi="仿宋" w:eastAsia="仿宋" w:cs="仿宋"/>
          <w:sz w:val="32"/>
          <w:szCs w:val="32"/>
        </w:rPr>
        <w:t xml:space="preserve"> </w:t>
      </w:r>
      <w:r>
        <w:rPr>
          <w:rFonts w:hint="eastAsia" w:ascii="仿宋" w:hAnsi="仿宋" w:eastAsia="仿宋" w:cs="仿宋"/>
          <w:b/>
          <w:sz w:val="32"/>
          <w:szCs w:val="32"/>
        </w:rPr>
        <w:t>投标人提供的各项材料</w:t>
      </w:r>
    </w:p>
    <w:p>
      <w:pPr>
        <w:tabs>
          <w:tab w:val="left" w:pos="857"/>
        </w:tabs>
        <w:spacing w:before="59" w:line="320" w:lineRule="exact"/>
        <w:rPr>
          <w:rFonts w:hint="eastAsia" w:ascii="仿宋" w:hAnsi="仿宋" w:eastAsia="仿宋" w:cs="仿宋"/>
          <w:spacing w:val="-3"/>
          <w:sz w:val="24"/>
          <w:szCs w:val="24"/>
        </w:rPr>
      </w:pPr>
    </w:p>
    <w:p>
      <w:pPr>
        <w:tabs>
          <w:tab w:val="left" w:pos="857"/>
        </w:tabs>
        <w:spacing w:before="59" w:line="320" w:lineRule="exact"/>
        <w:rPr>
          <w:rFonts w:hint="eastAsia" w:ascii="仿宋" w:hAnsi="仿宋" w:eastAsia="仿宋" w:cs="仿宋"/>
          <w:spacing w:val="-3"/>
          <w:sz w:val="24"/>
          <w:szCs w:val="24"/>
        </w:rPr>
      </w:pPr>
      <w:r>
        <w:rPr>
          <w:rFonts w:hint="eastAsia" w:ascii="仿宋" w:hAnsi="仿宋" w:eastAsia="仿宋" w:cs="仿宋"/>
          <w:spacing w:val="-3"/>
          <w:sz w:val="24"/>
          <w:szCs w:val="24"/>
        </w:rPr>
        <w:t>1、投标人建议的调试、验收方法或方案（格式自拟）</w:t>
      </w:r>
    </w:p>
    <w:p>
      <w:pPr>
        <w:tabs>
          <w:tab w:val="left" w:pos="857"/>
        </w:tabs>
        <w:spacing w:before="59" w:line="320" w:lineRule="exact"/>
        <w:rPr>
          <w:rFonts w:hint="eastAsia" w:ascii="仿宋" w:hAnsi="仿宋" w:eastAsia="仿宋" w:cs="仿宋"/>
          <w:spacing w:val="-3"/>
          <w:sz w:val="24"/>
          <w:szCs w:val="24"/>
        </w:rPr>
      </w:pPr>
    </w:p>
    <w:p>
      <w:pPr>
        <w:tabs>
          <w:tab w:val="left" w:pos="857"/>
        </w:tabs>
        <w:spacing w:before="59" w:line="320" w:lineRule="exact"/>
        <w:rPr>
          <w:rFonts w:hint="eastAsia" w:ascii="仿宋" w:hAnsi="仿宋" w:eastAsia="仿宋" w:cs="仿宋"/>
          <w:spacing w:val="-3"/>
          <w:sz w:val="24"/>
          <w:szCs w:val="24"/>
        </w:rPr>
      </w:pPr>
      <w:r>
        <w:rPr>
          <w:rFonts w:hint="eastAsia" w:ascii="仿宋" w:hAnsi="仿宋" w:eastAsia="仿宋" w:cs="仿宋"/>
          <w:spacing w:val="-3"/>
          <w:sz w:val="24"/>
          <w:szCs w:val="24"/>
        </w:rPr>
        <w:t>2、技术服务、技术培训、售后服务的内容和措施（格式自拟）</w:t>
      </w:r>
    </w:p>
    <w:p>
      <w:pPr>
        <w:pStyle w:val="52"/>
        <w:tabs>
          <w:tab w:val="left" w:pos="312"/>
        </w:tabs>
        <w:spacing w:line="320" w:lineRule="exact"/>
        <w:ind w:left="360" w:firstLine="400"/>
        <w:rPr>
          <w:rFonts w:hint="eastAsia" w:ascii="仿宋" w:hAnsi="仿宋" w:eastAsia="仿宋" w:cs="仿宋"/>
          <w:sz w:val="24"/>
          <w:szCs w:val="24"/>
          <w:lang w:eastAsia="zh-CN"/>
        </w:rPr>
      </w:pPr>
    </w:p>
    <w:p>
      <w:pPr>
        <w:tabs>
          <w:tab w:val="left" w:pos="857"/>
        </w:tabs>
        <w:spacing w:before="59" w:line="320" w:lineRule="exact"/>
        <w:rPr>
          <w:rFonts w:hint="eastAsia" w:ascii="仿宋" w:hAnsi="仿宋" w:eastAsia="仿宋" w:cs="仿宋"/>
          <w:sz w:val="24"/>
          <w:szCs w:val="24"/>
        </w:rPr>
      </w:pPr>
      <w:r>
        <w:rPr>
          <w:rFonts w:hint="eastAsia" w:ascii="仿宋" w:hAnsi="仿宋" w:eastAsia="仿宋" w:cs="仿宋"/>
          <w:spacing w:val="-3"/>
          <w:sz w:val="24"/>
          <w:szCs w:val="24"/>
        </w:rPr>
        <w:t>3、其他证明文件</w:t>
      </w:r>
      <w:r>
        <w:rPr>
          <w:rFonts w:hint="eastAsia" w:ascii="仿宋" w:hAnsi="仿宋" w:eastAsia="仿宋" w:cs="仿宋"/>
          <w:spacing w:val="-5"/>
          <w:sz w:val="24"/>
          <w:szCs w:val="24"/>
        </w:rPr>
        <w:t>（</w:t>
      </w:r>
      <w:r>
        <w:rPr>
          <w:rFonts w:hint="eastAsia" w:ascii="仿宋" w:hAnsi="仿宋" w:eastAsia="仿宋" w:cs="仿宋"/>
          <w:spacing w:val="-3"/>
          <w:sz w:val="24"/>
          <w:szCs w:val="24"/>
        </w:rPr>
        <w:t>招标文件有规定的，据实提供</w:t>
      </w:r>
      <w:r>
        <w:rPr>
          <w:rFonts w:hint="eastAsia" w:ascii="仿宋" w:hAnsi="仿宋" w:eastAsia="仿宋" w:cs="仿宋"/>
          <w:sz w:val="24"/>
          <w:szCs w:val="24"/>
        </w:rPr>
        <w:t>）</w:t>
      </w:r>
    </w:p>
    <w:p>
      <w:pPr>
        <w:tabs>
          <w:tab w:val="left" w:pos="857"/>
        </w:tabs>
        <w:rPr>
          <w:rFonts w:hint="eastAsia" w:ascii="仿宋" w:hAnsi="仿宋" w:eastAsia="仿宋" w:cs="仿宋"/>
          <w:sz w:val="24"/>
          <w:szCs w:val="24"/>
        </w:rPr>
      </w:pPr>
    </w:p>
    <w:p>
      <w:pPr>
        <w:spacing w:line="320" w:lineRule="exact"/>
        <w:rPr>
          <w:rFonts w:hint="eastAsia" w:ascii="仿宋" w:hAnsi="仿宋" w:eastAsia="仿宋" w:cs="仿宋"/>
          <w:sz w:val="24"/>
          <w:szCs w:val="24"/>
        </w:rPr>
      </w:pPr>
      <w:r>
        <w:rPr>
          <w:rFonts w:hint="eastAsia" w:ascii="仿宋" w:hAnsi="仿宋" w:eastAsia="仿宋" w:cs="仿宋"/>
          <w:sz w:val="24"/>
          <w:szCs w:val="24"/>
        </w:rPr>
        <w:t>5、投标人的信誉、荣誉证书或文件复印件</w:t>
      </w:r>
    </w:p>
    <w:p>
      <w:pPr>
        <w:spacing w:line="320" w:lineRule="exact"/>
        <w:rPr>
          <w:rFonts w:hint="eastAsia" w:ascii="仿宋" w:hAnsi="仿宋" w:eastAsia="仿宋" w:cs="仿宋"/>
          <w:sz w:val="24"/>
          <w:szCs w:val="24"/>
        </w:rPr>
      </w:pPr>
    </w:p>
    <w:p>
      <w:pPr>
        <w:numPr>
          <w:ilvl w:val="0"/>
          <w:numId w:val="6"/>
        </w:numPr>
        <w:spacing w:before="59" w:line="320" w:lineRule="exact"/>
        <w:rPr>
          <w:rFonts w:hint="eastAsia" w:ascii="仿宋" w:hAnsi="仿宋" w:eastAsia="仿宋" w:cs="仿宋"/>
          <w:sz w:val="24"/>
          <w:szCs w:val="24"/>
        </w:rPr>
      </w:pPr>
      <w:r>
        <w:rPr>
          <w:rFonts w:hint="eastAsia" w:ascii="仿宋" w:hAnsi="仿宋" w:eastAsia="仿宋" w:cs="仿宋"/>
          <w:sz w:val="24"/>
          <w:szCs w:val="24"/>
        </w:rPr>
        <w:t>投标人认为可以证明其能力或业绩的其他材料（格式自拟）</w:t>
      </w:r>
    </w:p>
    <w:p>
      <w:pPr>
        <w:pStyle w:val="2"/>
        <w:ind w:left="0" w:leftChars="0" w:firstLine="0" w:firstLineChars="0"/>
        <w:rPr>
          <w:rFonts w:hint="eastAsia" w:ascii="仿宋" w:hAnsi="仿宋" w:eastAsia="仿宋" w:cs="仿宋"/>
          <w:sz w:val="24"/>
          <w:szCs w:val="24"/>
        </w:rPr>
      </w:pPr>
    </w:p>
    <w:p>
      <w:pPr>
        <w:pStyle w:val="2"/>
        <w:numPr>
          <w:ilvl w:val="0"/>
          <w:numId w:val="6"/>
        </w:numPr>
        <w:spacing w:line="320" w:lineRule="exact"/>
        <w:ind w:left="0" w:leftChars="0" w:firstLine="0" w:firstLineChars="0"/>
        <w:rPr>
          <w:rFonts w:hint="eastAsia" w:ascii="仿宋" w:hAnsi="仿宋" w:eastAsia="仿宋" w:cs="仿宋"/>
          <w:spacing w:val="-4"/>
          <w:sz w:val="24"/>
          <w:szCs w:val="24"/>
        </w:rPr>
      </w:pPr>
      <w:r>
        <w:rPr>
          <w:rFonts w:hint="eastAsia" w:ascii="仿宋" w:hAnsi="仿宋" w:eastAsia="仿宋" w:cs="仿宋"/>
          <w:spacing w:val="-4"/>
          <w:sz w:val="24"/>
          <w:szCs w:val="24"/>
        </w:rPr>
        <w:t>评分标准中涉及的其他材料</w:t>
      </w:r>
    </w:p>
    <w:p>
      <w:pPr>
        <w:pStyle w:val="2"/>
        <w:spacing w:line="320" w:lineRule="exact"/>
        <w:ind w:left="0" w:leftChars="0" w:firstLine="0" w:firstLineChars="0"/>
        <w:rPr>
          <w:rFonts w:hint="eastAsia" w:ascii="仿宋" w:hAnsi="仿宋" w:eastAsia="仿宋" w:cs="仿宋"/>
          <w:spacing w:val="-4"/>
          <w:sz w:val="24"/>
          <w:szCs w:val="24"/>
        </w:rPr>
      </w:pPr>
    </w:p>
    <w:p>
      <w:pPr>
        <w:pStyle w:val="2"/>
        <w:spacing w:line="320" w:lineRule="exact"/>
        <w:ind w:left="0" w:leftChars="0" w:firstLine="0" w:firstLineChars="0"/>
        <w:rPr>
          <w:rFonts w:hint="eastAsia" w:ascii="仿宋" w:hAnsi="仿宋" w:eastAsia="仿宋" w:cs="仿宋"/>
          <w:spacing w:val="-4"/>
          <w:sz w:val="24"/>
          <w:szCs w:val="24"/>
        </w:rPr>
      </w:pPr>
    </w:p>
    <w:p>
      <w:pPr>
        <w:pStyle w:val="2"/>
        <w:spacing w:line="320" w:lineRule="exact"/>
        <w:ind w:left="0" w:leftChars="0" w:firstLine="0" w:firstLineChars="0"/>
        <w:rPr>
          <w:rFonts w:hint="eastAsia" w:ascii="仿宋" w:hAnsi="仿宋" w:eastAsia="仿宋" w:cs="仿宋"/>
          <w:spacing w:val="-4"/>
          <w:sz w:val="24"/>
          <w:szCs w:val="24"/>
        </w:rPr>
      </w:pPr>
    </w:p>
    <w:p>
      <w:pPr>
        <w:pStyle w:val="2"/>
        <w:spacing w:line="320" w:lineRule="exact"/>
        <w:ind w:left="0" w:leftChars="0" w:firstLine="0" w:firstLineChars="0"/>
        <w:rPr>
          <w:rFonts w:hint="eastAsia" w:ascii="仿宋" w:hAnsi="仿宋" w:eastAsia="仿宋" w:cs="仿宋"/>
          <w:spacing w:val="-4"/>
          <w:sz w:val="24"/>
          <w:szCs w:val="24"/>
        </w:rPr>
      </w:pPr>
    </w:p>
    <w:p>
      <w:pPr>
        <w:spacing w:line="400" w:lineRule="exact"/>
        <w:rPr>
          <w:rFonts w:hint="eastAsia" w:ascii="仿宋" w:hAnsi="仿宋" w:eastAsia="仿宋" w:cs="仿宋"/>
          <w:sz w:val="24"/>
          <w:szCs w:val="24"/>
        </w:rPr>
      </w:pPr>
      <w:r>
        <w:rPr>
          <w:rFonts w:hint="eastAsia" w:ascii="仿宋" w:hAnsi="仿宋" w:eastAsia="仿宋" w:cs="仿宋"/>
          <w:sz w:val="24"/>
          <w:szCs w:val="24"/>
        </w:rPr>
        <w:t>本附件可根据实际情况自行制作</w:t>
      </w:r>
    </w:p>
    <w:p>
      <w:pPr>
        <w:pStyle w:val="2"/>
        <w:spacing w:line="320" w:lineRule="exact"/>
        <w:ind w:left="0" w:leftChars="0" w:firstLine="0" w:firstLineChars="0"/>
        <w:rPr>
          <w:rFonts w:hint="eastAsia" w:ascii="仿宋" w:hAnsi="仿宋" w:eastAsia="仿宋" w:cs="仿宋"/>
          <w:spacing w:val="-4"/>
          <w:sz w:val="24"/>
          <w:szCs w:val="24"/>
        </w:rPr>
        <w:sectPr>
          <w:footerReference r:id="rId7" w:type="default"/>
          <w:pgSz w:w="11911" w:h="16838"/>
          <w:pgMar w:top="1264" w:right="1259" w:bottom="1264" w:left="1293" w:header="890" w:footer="845" w:gutter="0"/>
          <w:pgNumType w:fmt="decimal" w:start="1"/>
          <w:cols w:space="720" w:num="1"/>
        </w:sectPr>
      </w:pPr>
    </w:p>
    <w:p>
      <w:pPr>
        <w:spacing w:line="480" w:lineRule="auto"/>
        <w:rPr>
          <w:rFonts w:hint="eastAsia" w:ascii="仿宋" w:hAnsi="仿宋" w:eastAsia="仿宋" w:cs="仿宋"/>
          <w:sz w:val="24"/>
          <w:szCs w:val="24"/>
        </w:rPr>
      </w:pPr>
      <w:r>
        <w:rPr>
          <w:rFonts w:hint="eastAsia" w:ascii="仿宋" w:hAnsi="仿宋" w:eastAsia="仿宋" w:cs="仿宋"/>
          <w:sz w:val="24"/>
          <w:szCs w:val="24"/>
        </w:rPr>
        <w:t>附件7</w:t>
      </w:r>
    </w:p>
    <w:p>
      <w:pPr>
        <w:spacing w:line="300" w:lineRule="auto"/>
        <w:ind w:firstLine="3039" w:firstLineChars="946"/>
        <w:rPr>
          <w:rFonts w:hint="eastAsia" w:ascii="仿宋" w:hAnsi="仿宋" w:eastAsia="仿宋" w:cs="仿宋"/>
          <w:b/>
          <w:sz w:val="32"/>
          <w:szCs w:val="32"/>
        </w:rPr>
      </w:pPr>
      <w:r>
        <w:rPr>
          <w:rFonts w:hint="eastAsia" w:ascii="仿宋" w:hAnsi="仿宋" w:eastAsia="仿宋" w:cs="仿宋"/>
          <w:b/>
          <w:sz w:val="32"/>
          <w:szCs w:val="32"/>
        </w:rPr>
        <w:t>技术、商务响应偏离说明表</w:t>
      </w:r>
    </w:p>
    <w:p>
      <w:pPr>
        <w:spacing w:line="300" w:lineRule="auto"/>
        <w:rPr>
          <w:rFonts w:hint="eastAsia" w:ascii="仿宋" w:hAnsi="仿宋" w:eastAsia="仿宋" w:cs="仿宋"/>
          <w:sz w:val="24"/>
          <w:szCs w:val="24"/>
          <w:u w:val="single"/>
          <w:lang w:eastAsia="zh-CN"/>
        </w:rPr>
      </w:pPr>
      <w:r>
        <w:rPr>
          <w:rFonts w:hint="eastAsia" w:ascii="仿宋" w:hAnsi="仿宋" w:eastAsia="仿宋" w:cs="仿宋"/>
          <w:sz w:val="24"/>
          <w:szCs w:val="24"/>
        </w:rPr>
        <w:t>采购编号：</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2163"/>
        <w:gridCol w:w="2271"/>
        <w:gridCol w:w="2229"/>
        <w:gridCol w:w="2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645" w:type="dxa"/>
            <w:noWrap w:val="0"/>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序号</w:t>
            </w:r>
          </w:p>
        </w:tc>
        <w:tc>
          <w:tcPr>
            <w:tcW w:w="2163" w:type="dxa"/>
            <w:noWrap w:val="0"/>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技术或商务项目名称</w:t>
            </w:r>
          </w:p>
        </w:tc>
        <w:tc>
          <w:tcPr>
            <w:tcW w:w="2271" w:type="dxa"/>
            <w:noWrap w:val="0"/>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招标文件要求部分</w:t>
            </w:r>
          </w:p>
        </w:tc>
        <w:tc>
          <w:tcPr>
            <w:tcW w:w="2229" w:type="dxa"/>
            <w:noWrap w:val="0"/>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投标响应部分</w:t>
            </w:r>
          </w:p>
        </w:tc>
        <w:tc>
          <w:tcPr>
            <w:tcW w:w="2038" w:type="dxa"/>
            <w:noWrap w:val="0"/>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645" w:type="dxa"/>
            <w:noWrap w:val="0"/>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1</w:t>
            </w:r>
          </w:p>
        </w:tc>
        <w:tc>
          <w:tcPr>
            <w:tcW w:w="2163" w:type="dxa"/>
            <w:noWrap w:val="0"/>
            <w:vAlign w:val="top"/>
          </w:tcPr>
          <w:p>
            <w:pPr>
              <w:spacing w:line="300" w:lineRule="auto"/>
              <w:rPr>
                <w:rFonts w:hint="eastAsia" w:ascii="仿宋" w:hAnsi="仿宋" w:eastAsia="仿宋" w:cs="仿宋"/>
                <w:sz w:val="24"/>
                <w:szCs w:val="24"/>
                <w:u w:val="single"/>
              </w:rPr>
            </w:pPr>
          </w:p>
        </w:tc>
        <w:tc>
          <w:tcPr>
            <w:tcW w:w="2271" w:type="dxa"/>
            <w:noWrap w:val="0"/>
            <w:vAlign w:val="top"/>
          </w:tcPr>
          <w:p>
            <w:pPr>
              <w:spacing w:line="300" w:lineRule="auto"/>
              <w:rPr>
                <w:rFonts w:hint="eastAsia" w:ascii="仿宋" w:hAnsi="仿宋" w:eastAsia="仿宋" w:cs="仿宋"/>
                <w:sz w:val="24"/>
                <w:szCs w:val="24"/>
                <w:u w:val="single"/>
              </w:rPr>
            </w:pPr>
          </w:p>
        </w:tc>
        <w:tc>
          <w:tcPr>
            <w:tcW w:w="2229" w:type="dxa"/>
            <w:noWrap w:val="0"/>
            <w:vAlign w:val="top"/>
          </w:tcPr>
          <w:p>
            <w:pPr>
              <w:spacing w:line="300" w:lineRule="auto"/>
              <w:rPr>
                <w:rFonts w:hint="eastAsia" w:ascii="仿宋" w:hAnsi="仿宋" w:eastAsia="仿宋" w:cs="仿宋"/>
                <w:sz w:val="24"/>
                <w:szCs w:val="24"/>
                <w:u w:val="single"/>
              </w:rPr>
            </w:pPr>
          </w:p>
        </w:tc>
        <w:tc>
          <w:tcPr>
            <w:tcW w:w="2038" w:type="dxa"/>
            <w:noWrap w:val="0"/>
            <w:vAlign w:val="top"/>
          </w:tcPr>
          <w:p>
            <w:pPr>
              <w:spacing w:line="300" w:lineRule="auto"/>
              <w:rPr>
                <w:rFonts w:hint="eastAsia" w:ascii="仿宋" w:hAnsi="仿宋" w:eastAsia="仿宋" w:cs="仿宋"/>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645" w:type="dxa"/>
            <w:noWrap w:val="0"/>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2</w:t>
            </w:r>
          </w:p>
        </w:tc>
        <w:tc>
          <w:tcPr>
            <w:tcW w:w="2163" w:type="dxa"/>
            <w:noWrap w:val="0"/>
            <w:vAlign w:val="top"/>
          </w:tcPr>
          <w:p>
            <w:pPr>
              <w:spacing w:line="300" w:lineRule="auto"/>
              <w:rPr>
                <w:rFonts w:hint="eastAsia" w:ascii="仿宋" w:hAnsi="仿宋" w:eastAsia="仿宋" w:cs="仿宋"/>
                <w:sz w:val="24"/>
                <w:szCs w:val="24"/>
                <w:u w:val="single"/>
              </w:rPr>
            </w:pPr>
          </w:p>
        </w:tc>
        <w:tc>
          <w:tcPr>
            <w:tcW w:w="2271" w:type="dxa"/>
            <w:noWrap w:val="0"/>
            <w:vAlign w:val="top"/>
          </w:tcPr>
          <w:p>
            <w:pPr>
              <w:spacing w:line="300" w:lineRule="auto"/>
              <w:rPr>
                <w:rFonts w:hint="eastAsia" w:ascii="仿宋" w:hAnsi="仿宋" w:eastAsia="仿宋" w:cs="仿宋"/>
                <w:sz w:val="24"/>
                <w:szCs w:val="24"/>
                <w:u w:val="single"/>
              </w:rPr>
            </w:pPr>
          </w:p>
        </w:tc>
        <w:tc>
          <w:tcPr>
            <w:tcW w:w="2229" w:type="dxa"/>
            <w:noWrap w:val="0"/>
            <w:vAlign w:val="top"/>
          </w:tcPr>
          <w:p>
            <w:pPr>
              <w:spacing w:line="300" w:lineRule="auto"/>
              <w:rPr>
                <w:rFonts w:hint="eastAsia" w:ascii="仿宋" w:hAnsi="仿宋" w:eastAsia="仿宋" w:cs="仿宋"/>
                <w:sz w:val="24"/>
                <w:szCs w:val="24"/>
                <w:u w:val="single"/>
              </w:rPr>
            </w:pPr>
          </w:p>
        </w:tc>
        <w:tc>
          <w:tcPr>
            <w:tcW w:w="2038" w:type="dxa"/>
            <w:noWrap w:val="0"/>
            <w:vAlign w:val="top"/>
          </w:tcPr>
          <w:p>
            <w:pPr>
              <w:spacing w:line="300" w:lineRule="auto"/>
              <w:rPr>
                <w:rFonts w:hint="eastAsia" w:ascii="仿宋" w:hAnsi="仿宋" w:eastAsia="仿宋" w:cs="仿宋"/>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645" w:type="dxa"/>
            <w:noWrap w:val="0"/>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3</w:t>
            </w:r>
          </w:p>
        </w:tc>
        <w:tc>
          <w:tcPr>
            <w:tcW w:w="2163" w:type="dxa"/>
            <w:noWrap w:val="0"/>
            <w:vAlign w:val="top"/>
          </w:tcPr>
          <w:p>
            <w:pPr>
              <w:spacing w:line="300" w:lineRule="auto"/>
              <w:rPr>
                <w:rFonts w:hint="eastAsia" w:ascii="仿宋" w:hAnsi="仿宋" w:eastAsia="仿宋" w:cs="仿宋"/>
                <w:sz w:val="24"/>
                <w:szCs w:val="24"/>
                <w:u w:val="single"/>
              </w:rPr>
            </w:pPr>
          </w:p>
        </w:tc>
        <w:tc>
          <w:tcPr>
            <w:tcW w:w="2271" w:type="dxa"/>
            <w:noWrap w:val="0"/>
            <w:vAlign w:val="top"/>
          </w:tcPr>
          <w:p>
            <w:pPr>
              <w:spacing w:line="300" w:lineRule="auto"/>
              <w:rPr>
                <w:rFonts w:hint="eastAsia" w:ascii="仿宋" w:hAnsi="仿宋" w:eastAsia="仿宋" w:cs="仿宋"/>
                <w:sz w:val="24"/>
                <w:szCs w:val="24"/>
                <w:u w:val="single"/>
              </w:rPr>
            </w:pPr>
          </w:p>
        </w:tc>
        <w:tc>
          <w:tcPr>
            <w:tcW w:w="2229" w:type="dxa"/>
            <w:noWrap w:val="0"/>
            <w:vAlign w:val="top"/>
          </w:tcPr>
          <w:p>
            <w:pPr>
              <w:spacing w:line="300" w:lineRule="auto"/>
              <w:rPr>
                <w:rFonts w:hint="eastAsia" w:ascii="仿宋" w:hAnsi="仿宋" w:eastAsia="仿宋" w:cs="仿宋"/>
                <w:sz w:val="24"/>
                <w:szCs w:val="24"/>
                <w:u w:val="single"/>
              </w:rPr>
            </w:pPr>
          </w:p>
        </w:tc>
        <w:tc>
          <w:tcPr>
            <w:tcW w:w="2038" w:type="dxa"/>
            <w:noWrap w:val="0"/>
            <w:vAlign w:val="top"/>
          </w:tcPr>
          <w:p>
            <w:pPr>
              <w:spacing w:line="300" w:lineRule="auto"/>
              <w:rPr>
                <w:rFonts w:hint="eastAsia" w:ascii="仿宋" w:hAnsi="仿宋" w:eastAsia="仿宋" w:cs="仿宋"/>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645" w:type="dxa"/>
            <w:noWrap w:val="0"/>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4</w:t>
            </w:r>
          </w:p>
        </w:tc>
        <w:tc>
          <w:tcPr>
            <w:tcW w:w="2163" w:type="dxa"/>
            <w:noWrap w:val="0"/>
            <w:vAlign w:val="top"/>
          </w:tcPr>
          <w:p>
            <w:pPr>
              <w:spacing w:line="300" w:lineRule="auto"/>
              <w:rPr>
                <w:rFonts w:hint="eastAsia" w:ascii="仿宋" w:hAnsi="仿宋" w:eastAsia="仿宋" w:cs="仿宋"/>
                <w:sz w:val="24"/>
                <w:szCs w:val="24"/>
                <w:u w:val="single"/>
              </w:rPr>
            </w:pPr>
          </w:p>
        </w:tc>
        <w:tc>
          <w:tcPr>
            <w:tcW w:w="2271" w:type="dxa"/>
            <w:noWrap w:val="0"/>
            <w:vAlign w:val="top"/>
          </w:tcPr>
          <w:p>
            <w:pPr>
              <w:spacing w:line="300" w:lineRule="auto"/>
              <w:rPr>
                <w:rFonts w:hint="eastAsia" w:ascii="仿宋" w:hAnsi="仿宋" w:eastAsia="仿宋" w:cs="仿宋"/>
                <w:sz w:val="24"/>
                <w:szCs w:val="24"/>
                <w:u w:val="single"/>
              </w:rPr>
            </w:pPr>
          </w:p>
        </w:tc>
        <w:tc>
          <w:tcPr>
            <w:tcW w:w="2229" w:type="dxa"/>
            <w:noWrap w:val="0"/>
            <w:vAlign w:val="top"/>
          </w:tcPr>
          <w:p>
            <w:pPr>
              <w:spacing w:line="300" w:lineRule="auto"/>
              <w:rPr>
                <w:rFonts w:hint="eastAsia" w:ascii="仿宋" w:hAnsi="仿宋" w:eastAsia="仿宋" w:cs="仿宋"/>
                <w:sz w:val="24"/>
                <w:szCs w:val="24"/>
                <w:u w:val="single"/>
              </w:rPr>
            </w:pPr>
          </w:p>
        </w:tc>
        <w:tc>
          <w:tcPr>
            <w:tcW w:w="2038" w:type="dxa"/>
            <w:noWrap w:val="0"/>
            <w:vAlign w:val="top"/>
          </w:tcPr>
          <w:p>
            <w:pPr>
              <w:spacing w:line="300" w:lineRule="auto"/>
              <w:rPr>
                <w:rFonts w:hint="eastAsia" w:ascii="仿宋" w:hAnsi="仿宋" w:eastAsia="仿宋" w:cs="仿宋"/>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645" w:type="dxa"/>
            <w:noWrap w:val="0"/>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5</w:t>
            </w:r>
          </w:p>
        </w:tc>
        <w:tc>
          <w:tcPr>
            <w:tcW w:w="2163" w:type="dxa"/>
            <w:noWrap w:val="0"/>
            <w:vAlign w:val="top"/>
          </w:tcPr>
          <w:p>
            <w:pPr>
              <w:spacing w:line="300" w:lineRule="auto"/>
              <w:rPr>
                <w:rFonts w:hint="eastAsia" w:ascii="仿宋" w:hAnsi="仿宋" w:eastAsia="仿宋" w:cs="仿宋"/>
                <w:sz w:val="24"/>
                <w:szCs w:val="24"/>
                <w:u w:val="single"/>
              </w:rPr>
            </w:pPr>
          </w:p>
        </w:tc>
        <w:tc>
          <w:tcPr>
            <w:tcW w:w="2271" w:type="dxa"/>
            <w:noWrap w:val="0"/>
            <w:vAlign w:val="top"/>
          </w:tcPr>
          <w:p>
            <w:pPr>
              <w:spacing w:line="300" w:lineRule="auto"/>
              <w:rPr>
                <w:rFonts w:hint="eastAsia" w:ascii="仿宋" w:hAnsi="仿宋" w:eastAsia="仿宋" w:cs="仿宋"/>
                <w:sz w:val="24"/>
                <w:szCs w:val="24"/>
                <w:u w:val="single"/>
              </w:rPr>
            </w:pPr>
          </w:p>
        </w:tc>
        <w:tc>
          <w:tcPr>
            <w:tcW w:w="2229" w:type="dxa"/>
            <w:noWrap w:val="0"/>
            <w:vAlign w:val="top"/>
          </w:tcPr>
          <w:p>
            <w:pPr>
              <w:spacing w:line="300" w:lineRule="auto"/>
              <w:rPr>
                <w:rFonts w:hint="eastAsia" w:ascii="仿宋" w:hAnsi="仿宋" w:eastAsia="仿宋" w:cs="仿宋"/>
                <w:sz w:val="24"/>
                <w:szCs w:val="24"/>
                <w:u w:val="single"/>
              </w:rPr>
            </w:pPr>
          </w:p>
        </w:tc>
        <w:tc>
          <w:tcPr>
            <w:tcW w:w="2038" w:type="dxa"/>
            <w:noWrap w:val="0"/>
            <w:vAlign w:val="top"/>
          </w:tcPr>
          <w:p>
            <w:pPr>
              <w:spacing w:line="300" w:lineRule="auto"/>
              <w:rPr>
                <w:rFonts w:hint="eastAsia" w:ascii="仿宋" w:hAnsi="仿宋" w:eastAsia="仿宋" w:cs="仿宋"/>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645" w:type="dxa"/>
            <w:noWrap w:val="0"/>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6</w:t>
            </w:r>
          </w:p>
        </w:tc>
        <w:tc>
          <w:tcPr>
            <w:tcW w:w="2163" w:type="dxa"/>
            <w:noWrap w:val="0"/>
            <w:vAlign w:val="top"/>
          </w:tcPr>
          <w:p>
            <w:pPr>
              <w:spacing w:line="300" w:lineRule="auto"/>
              <w:rPr>
                <w:rFonts w:hint="eastAsia" w:ascii="仿宋" w:hAnsi="仿宋" w:eastAsia="仿宋" w:cs="仿宋"/>
                <w:sz w:val="24"/>
                <w:szCs w:val="24"/>
                <w:u w:val="single"/>
              </w:rPr>
            </w:pPr>
          </w:p>
        </w:tc>
        <w:tc>
          <w:tcPr>
            <w:tcW w:w="2271" w:type="dxa"/>
            <w:noWrap w:val="0"/>
            <w:vAlign w:val="top"/>
          </w:tcPr>
          <w:p>
            <w:pPr>
              <w:spacing w:line="300" w:lineRule="auto"/>
              <w:rPr>
                <w:rFonts w:hint="eastAsia" w:ascii="仿宋" w:hAnsi="仿宋" w:eastAsia="仿宋" w:cs="仿宋"/>
                <w:sz w:val="24"/>
                <w:szCs w:val="24"/>
                <w:u w:val="single"/>
              </w:rPr>
            </w:pPr>
          </w:p>
        </w:tc>
        <w:tc>
          <w:tcPr>
            <w:tcW w:w="2229" w:type="dxa"/>
            <w:noWrap w:val="0"/>
            <w:vAlign w:val="top"/>
          </w:tcPr>
          <w:p>
            <w:pPr>
              <w:spacing w:line="300" w:lineRule="auto"/>
              <w:rPr>
                <w:rFonts w:hint="eastAsia" w:ascii="仿宋" w:hAnsi="仿宋" w:eastAsia="仿宋" w:cs="仿宋"/>
                <w:sz w:val="24"/>
                <w:szCs w:val="24"/>
                <w:u w:val="single"/>
              </w:rPr>
            </w:pPr>
          </w:p>
        </w:tc>
        <w:tc>
          <w:tcPr>
            <w:tcW w:w="2038" w:type="dxa"/>
            <w:noWrap w:val="0"/>
            <w:vAlign w:val="top"/>
          </w:tcPr>
          <w:p>
            <w:pPr>
              <w:spacing w:line="300" w:lineRule="auto"/>
              <w:rPr>
                <w:rFonts w:hint="eastAsia" w:ascii="仿宋" w:hAnsi="仿宋" w:eastAsia="仿宋" w:cs="仿宋"/>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645" w:type="dxa"/>
            <w:noWrap w:val="0"/>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7</w:t>
            </w:r>
          </w:p>
        </w:tc>
        <w:tc>
          <w:tcPr>
            <w:tcW w:w="2163" w:type="dxa"/>
            <w:noWrap w:val="0"/>
            <w:vAlign w:val="top"/>
          </w:tcPr>
          <w:p>
            <w:pPr>
              <w:spacing w:line="300" w:lineRule="auto"/>
              <w:rPr>
                <w:rFonts w:hint="eastAsia" w:ascii="仿宋" w:hAnsi="仿宋" w:eastAsia="仿宋" w:cs="仿宋"/>
                <w:sz w:val="24"/>
                <w:szCs w:val="24"/>
                <w:u w:val="single"/>
              </w:rPr>
            </w:pPr>
          </w:p>
        </w:tc>
        <w:tc>
          <w:tcPr>
            <w:tcW w:w="2271" w:type="dxa"/>
            <w:noWrap w:val="0"/>
            <w:vAlign w:val="top"/>
          </w:tcPr>
          <w:p>
            <w:pPr>
              <w:spacing w:line="300" w:lineRule="auto"/>
              <w:rPr>
                <w:rFonts w:hint="eastAsia" w:ascii="仿宋" w:hAnsi="仿宋" w:eastAsia="仿宋" w:cs="仿宋"/>
                <w:sz w:val="24"/>
                <w:szCs w:val="24"/>
                <w:u w:val="single"/>
              </w:rPr>
            </w:pPr>
          </w:p>
        </w:tc>
        <w:tc>
          <w:tcPr>
            <w:tcW w:w="2229" w:type="dxa"/>
            <w:noWrap w:val="0"/>
            <w:vAlign w:val="top"/>
          </w:tcPr>
          <w:p>
            <w:pPr>
              <w:spacing w:line="300" w:lineRule="auto"/>
              <w:rPr>
                <w:rFonts w:hint="eastAsia" w:ascii="仿宋" w:hAnsi="仿宋" w:eastAsia="仿宋" w:cs="仿宋"/>
                <w:sz w:val="24"/>
                <w:szCs w:val="24"/>
                <w:u w:val="single"/>
              </w:rPr>
            </w:pPr>
          </w:p>
        </w:tc>
        <w:tc>
          <w:tcPr>
            <w:tcW w:w="2038" w:type="dxa"/>
            <w:noWrap w:val="0"/>
            <w:vAlign w:val="top"/>
          </w:tcPr>
          <w:p>
            <w:pPr>
              <w:spacing w:line="300" w:lineRule="auto"/>
              <w:rPr>
                <w:rFonts w:hint="eastAsia" w:ascii="仿宋" w:hAnsi="仿宋" w:eastAsia="仿宋" w:cs="仿宋"/>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645" w:type="dxa"/>
            <w:noWrap w:val="0"/>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8</w:t>
            </w:r>
          </w:p>
        </w:tc>
        <w:tc>
          <w:tcPr>
            <w:tcW w:w="2163" w:type="dxa"/>
            <w:noWrap w:val="0"/>
            <w:vAlign w:val="top"/>
          </w:tcPr>
          <w:p>
            <w:pPr>
              <w:spacing w:line="300" w:lineRule="auto"/>
              <w:rPr>
                <w:rFonts w:hint="eastAsia" w:ascii="仿宋" w:hAnsi="仿宋" w:eastAsia="仿宋" w:cs="仿宋"/>
                <w:sz w:val="24"/>
                <w:szCs w:val="24"/>
                <w:u w:val="single"/>
              </w:rPr>
            </w:pPr>
          </w:p>
        </w:tc>
        <w:tc>
          <w:tcPr>
            <w:tcW w:w="2271" w:type="dxa"/>
            <w:noWrap w:val="0"/>
            <w:vAlign w:val="top"/>
          </w:tcPr>
          <w:p>
            <w:pPr>
              <w:spacing w:line="300" w:lineRule="auto"/>
              <w:rPr>
                <w:rFonts w:hint="eastAsia" w:ascii="仿宋" w:hAnsi="仿宋" w:eastAsia="仿宋" w:cs="仿宋"/>
                <w:sz w:val="24"/>
                <w:szCs w:val="24"/>
                <w:u w:val="single"/>
              </w:rPr>
            </w:pPr>
          </w:p>
        </w:tc>
        <w:tc>
          <w:tcPr>
            <w:tcW w:w="2229" w:type="dxa"/>
            <w:noWrap w:val="0"/>
            <w:vAlign w:val="top"/>
          </w:tcPr>
          <w:p>
            <w:pPr>
              <w:spacing w:line="300" w:lineRule="auto"/>
              <w:rPr>
                <w:rFonts w:hint="eastAsia" w:ascii="仿宋" w:hAnsi="仿宋" w:eastAsia="仿宋" w:cs="仿宋"/>
                <w:sz w:val="24"/>
                <w:szCs w:val="24"/>
                <w:u w:val="single"/>
              </w:rPr>
            </w:pPr>
          </w:p>
        </w:tc>
        <w:tc>
          <w:tcPr>
            <w:tcW w:w="2038" w:type="dxa"/>
            <w:noWrap w:val="0"/>
            <w:vAlign w:val="top"/>
          </w:tcPr>
          <w:p>
            <w:pPr>
              <w:spacing w:line="300" w:lineRule="auto"/>
              <w:rPr>
                <w:rFonts w:hint="eastAsia" w:ascii="仿宋" w:hAnsi="仿宋" w:eastAsia="仿宋" w:cs="仿宋"/>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645" w:type="dxa"/>
            <w:noWrap w:val="0"/>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9</w:t>
            </w:r>
          </w:p>
        </w:tc>
        <w:tc>
          <w:tcPr>
            <w:tcW w:w="2163" w:type="dxa"/>
            <w:noWrap w:val="0"/>
            <w:vAlign w:val="top"/>
          </w:tcPr>
          <w:p>
            <w:pPr>
              <w:spacing w:line="300" w:lineRule="auto"/>
              <w:rPr>
                <w:rFonts w:hint="eastAsia" w:ascii="仿宋" w:hAnsi="仿宋" w:eastAsia="仿宋" w:cs="仿宋"/>
                <w:sz w:val="24"/>
                <w:szCs w:val="24"/>
                <w:u w:val="single"/>
              </w:rPr>
            </w:pPr>
          </w:p>
        </w:tc>
        <w:tc>
          <w:tcPr>
            <w:tcW w:w="2271" w:type="dxa"/>
            <w:noWrap w:val="0"/>
            <w:vAlign w:val="top"/>
          </w:tcPr>
          <w:p>
            <w:pPr>
              <w:spacing w:line="300" w:lineRule="auto"/>
              <w:rPr>
                <w:rFonts w:hint="eastAsia" w:ascii="仿宋" w:hAnsi="仿宋" w:eastAsia="仿宋" w:cs="仿宋"/>
                <w:sz w:val="24"/>
                <w:szCs w:val="24"/>
                <w:u w:val="single"/>
              </w:rPr>
            </w:pPr>
          </w:p>
        </w:tc>
        <w:tc>
          <w:tcPr>
            <w:tcW w:w="2229" w:type="dxa"/>
            <w:noWrap w:val="0"/>
            <w:vAlign w:val="top"/>
          </w:tcPr>
          <w:p>
            <w:pPr>
              <w:spacing w:line="300" w:lineRule="auto"/>
              <w:rPr>
                <w:rFonts w:hint="eastAsia" w:ascii="仿宋" w:hAnsi="仿宋" w:eastAsia="仿宋" w:cs="仿宋"/>
                <w:sz w:val="24"/>
                <w:szCs w:val="24"/>
                <w:u w:val="single"/>
              </w:rPr>
            </w:pPr>
          </w:p>
        </w:tc>
        <w:tc>
          <w:tcPr>
            <w:tcW w:w="2038" w:type="dxa"/>
            <w:noWrap w:val="0"/>
            <w:vAlign w:val="top"/>
          </w:tcPr>
          <w:p>
            <w:pPr>
              <w:spacing w:line="300" w:lineRule="auto"/>
              <w:rPr>
                <w:rFonts w:hint="eastAsia" w:ascii="仿宋" w:hAnsi="仿宋" w:eastAsia="仿宋" w:cs="仿宋"/>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645" w:type="dxa"/>
            <w:noWrap w:val="0"/>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w:t>
            </w:r>
          </w:p>
        </w:tc>
        <w:tc>
          <w:tcPr>
            <w:tcW w:w="2163" w:type="dxa"/>
            <w:noWrap w:val="0"/>
            <w:vAlign w:val="top"/>
          </w:tcPr>
          <w:p>
            <w:pPr>
              <w:spacing w:line="300" w:lineRule="auto"/>
              <w:rPr>
                <w:rFonts w:hint="eastAsia" w:ascii="仿宋" w:hAnsi="仿宋" w:eastAsia="仿宋" w:cs="仿宋"/>
                <w:sz w:val="24"/>
                <w:szCs w:val="24"/>
                <w:u w:val="single"/>
              </w:rPr>
            </w:pPr>
          </w:p>
        </w:tc>
        <w:tc>
          <w:tcPr>
            <w:tcW w:w="2271" w:type="dxa"/>
            <w:noWrap w:val="0"/>
            <w:vAlign w:val="top"/>
          </w:tcPr>
          <w:p>
            <w:pPr>
              <w:spacing w:line="300" w:lineRule="auto"/>
              <w:rPr>
                <w:rFonts w:hint="eastAsia" w:ascii="仿宋" w:hAnsi="仿宋" w:eastAsia="仿宋" w:cs="仿宋"/>
                <w:sz w:val="24"/>
                <w:szCs w:val="24"/>
                <w:u w:val="single"/>
              </w:rPr>
            </w:pPr>
          </w:p>
        </w:tc>
        <w:tc>
          <w:tcPr>
            <w:tcW w:w="2229" w:type="dxa"/>
            <w:noWrap w:val="0"/>
            <w:vAlign w:val="top"/>
          </w:tcPr>
          <w:p>
            <w:pPr>
              <w:spacing w:line="300" w:lineRule="auto"/>
              <w:rPr>
                <w:rFonts w:hint="eastAsia" w:ascii="仿宋" w:hAnsi="仿宋" w:eastAsia="仿宋" w:cs="仿宋"/>
                <w:sz w:val="24"/>
                <w:szCs w:val="24"/>
                <w:u w:val="single"/>
              </w:rPr>
            </w:pPr>
          </w:p>
        </w:tc>
        <w:tc>
          <w:tcPr>
            <w:tcW w:w="2038" w:type="dxa"/>
            <w:noWrap w:val="0"/>
            <w:vAlign w:val="top"/>
          </w:tcPr>
          <w:p>
            <w:pPr>
              <w:spacing w:line="300" w:lineRule="auto"/>
              <w:rPr>
                <w:rFonts w:hint="eastAsia" w:ascii="仿宋" w:hAnsi="仿宋" w:eastAsia="仿宋" w:cs="仿宋"/>
                <w:sz w:val="24"/>
                <w:szCs w:val="24"/>
                <w:u w:val="single"/>
              </w:rPr>
            </w:pPr>
          </w:p>
        </w:tc>
      </w:tr>
    </w:tbl>
    <w:p>
      <w:pPr>
        <w:spacing w:line="300" w:lineRule="auto"/>
        <w:ind w:left="413" w:right="395" w:rightChars="188" w:hanging="472" w:hangingChars="196"/>
        <w:rPr>
          <w:rFonts w:hint="eastAsia" w:ascii="仿宋" w:hAnsi="仿宋" w:eastAsia="仿宋" w:cs="仿宋"/>
          <w:b/>
          <w:sz w:val="24"/>
          <w:szCs w:val="24"/>
        </w:rPr>
      </w:pPr>
    </w:p>
    <w:p>
      <w:pPr>
        <w:spacing w:line="780" w:lineRule="exact"/>
        <w:rPr>
          <w:rFonts w:hint="eastAsia" w:ascii="仿宋" w:hAnsi="仿宋" w:eastAsia="仿宋" w:cs="仿宋"/>
          <w:b/>
          <w:bCs/>
          <w:sz w:val="24"/>
          <w:szCs w:val="24"/>
        </w:rPr>
      </w:pPr>
      <w:r>
        <w:rPr>
          <w:rFonts w:hint="eastAsia" w:ascii="仿宋" w:hAnsi="仿宋" w:eastAsia="仿宋" w:cs="仿宋"/>
          <w:b/>
          <w:sz w:val="24"/>
          <w:szCs w:val="24"/>
        </w:rPr>
        <w:t>注：投标人应按照招标文件“第四章</w:t>
      </w:r>
      <w:r>
        <w:rPr>
          <w:rFonts w:hint="eastAsia" w:ascii="仿宋" w:hAnsi="仿宋" w:eastAsia="仿宋" w:cs="仿宋"/>
          <w:b/>
          <w:bCs/>
          <w:sz w:val="24"/>
          <w:szCs w:val="24"/>
        </w:rPr>
        <w:t>技术要求及货物需求一览表</w:t>
      </w:r>
      <w:r>
        <w:rPr>
          <w:rFonts w:hint="eastAsia" w:ascii="仿宋" w:hAnsi="仿宋" w:eastAsia="仿宋" w:cs="仿宋"/>
          <w:b/>
          <w:sz w:val="24"/>
          <w:szCs w:val="24"/>
        </w:rPr>
        <w:t>”，逐条说明所提供货物已对招</w:t>
      </w:r>
    </w:p>
    <w:p>
      <w:pPr>
        <w:spacing w:line="300" w:lineRule="auto"/>
        <w:ind w:left="413" w:right="395" w:rightChars="188" w:hanging="472" w:hangingChars="196"/>
        <w:rPr>
          <w:rFonts w:hint="eastAsia" w:ascii="仿宋" w:hAnsi="仿宋" w:eastAsia="仿宋" w:cs="仿宋"/>
          <w:b/>
          <w:sz w:val="24"/>
          <w:szCs w:val="24"/>
        </w:rPr>
      </w:pPr>
      <w:r>
        <w:rPr>
          <w:rFonts w:hint="eastAsia" w:ascii="仿宋" w:hAnsi="仿宋" w:eastAsia="仿宋" w:cs="仿宋"/>
          <w:b/>
          <w:sz w:val="24"/>
          <w:szCs w:val="24"/>
        </w:rPr>
        <w:t>标文件的技术要求做出了实质性响应，并申明与技术要求具体条文的偏离和例外。</w:t>
      </w:r>
    </w:p>
    <w:p>
      <w:pPr>
        <w:spacing w:line="300" w:lineRule="auto"/>
        <w:ind w:right="395" w:rightChars="188" w:firstLine="480" w:firstLineChars="200"/>
        <w:rPr>
          <w:rFonts w:hint="eastAsia" w:ascii="仿宋" w:hAnsi="仿宋" w:eastAsia="仿宋" w:cs="仿宋"/>
          <w:sz w:val="24"/>
          <w:szCs w:val="24"/>
        </w:rPr>
      </w:pPr>
    </w:p>
    <w:p>
      <w:pPr>
        <w:spacing w:line="300" w:lineRule="auto"/>
        <w:rPr>
          <w:rFonts w:hint="eastAsia" w:ascii="仿宋" w:hAnsi="仿宋" w:eastAsia="仿宋" w:cs="仿宋"/>
          <w:sz w:val="24"/>
          <w:szCs w:val="24"/>
        </w:rPr>
      </w:pPr>
      <w:r>
        <w:rPr>
          <w:rFonts w:hint="eastAsia" w:ascii="仿宋" w:hAnsi="仿宋" w:eastAsia="仿宋" w:cs="仿宋"/>
          <w:sz w:val="24"/>
          <w:szCs w:val="24"/>
        </w:rPr>
        <w:t>投标人名称：             （加盖公章）</w:t>
      </w:r>
    </w:p>
    <w:p>
      <w:pPr>
        <w:spacing w:line="300" w:lineRule="auto"/>
        <w:rPr>
          <w:rFonts w:hint="eastAsia" w:ascii="仿宋" w:hAnsi="仿宋" w:eastAsia="仿宋" w:cs="仿宋"/>
          <w:sz w:val="24"/>
          <w:szCs w:val="24"/>
        </w:rPr>
      </w:pPr>
      <w:r>
        <w:rPr>
          <w:rFonts w:hint="eastAsia" w:ascii="仿宋" w:hAnsi="仿宋" w:eastAsia="仿宋" w:cs="仿宋"/>
          <w:sz w:val="24"/>
          <w:szCs w:val="24"/>
        </w:rPr>
        <w:t>法定代表人或授权委托人签字：</w:t>
      </w:r>
    </w:p>
    <w:p>
      <w:pPr>
        <w:spacing w:line="300" w:lineRule="auto"/>
        <w:rPr>
          <w:rFonts w:hint="eastAsia" w:ascii="仿宋" w:hAnsi="仿宋" w:eastAsia="仿宋" w:cs="仿宋"/>
          <w:sz w:val="24"/>
          <w:szCs w:val="24"/>
        </w:rPr>
      </w:pPr>
      <w:r>
        <w:rPr>
          <w:rFonts w:hint="eastAsia" w:ascii="仿宋" w:hAnsi="仿宋" w:eastAsia="仿宋" w:cs="仿宋"/>
          <w:sz w:val="24"/>
          <w:szCs w:val="24"/>
        </w:rPr>
        <w:t>签署日期：        年           月            日</w:t>
      </w:r>
    </w:p>
    <w:p>
      <w:pPr>
        <w:spacing w:line="480" w:lineRule="auto"/>
        <w:rPr>
          <w:rFonts w:ascii="宋体" w:cs="宋体"/>
          <w:b/>
          <w:bCs/>
          <w:szCs w:val="21"/>
        </w:rPr>
      </w:pPr>
    </w:p>
    <w:p>
      <w:pPr>
        <w:rPr>
          <w:rFonts w:hint="eastAsia" w:ascii="仿宋" w:hAnsi="仿宋" w:eastAsia="仿宋" w:cs="仿宋"/>
          <w:sz w:val="32"/>
        </w:rPr>
      </w:pPr>
      <w:r>
        <w:rPr>
          <w:rFonts w:ascii="宋体" w:cs="宋体"/>
          <w:b/>
          <w:bCs/>
          <w:szCs w:val="21"/>
        </w:rPr>
        <w:br w:type="page"/>
      </w:r>
      <w:bookmarkStart w:id="81" w:name="_Toc390426876"/>
      <w:r>
        <w:rPr>
          <w:rFonts w:hint="eastAsia" w:ascii="仿宋" w:hAnsi="仿宋" w:eastAsia="仿宋" w:cs="仿宋"/>
          <w:sz w:val="32"/>
          <w:lang w:val="zh-CN"/>
        </w:rPr>
        <w:t>附件</w:t>
      </w:r>
      <w:bookmarkEnd w:id="81"/>
      <w:r>
        <w:rPr>
          <w:rFonts w:hint="eastAsia" w:ascii="仿宋" w:hAnsi="仿宋" w:eastAsia="仿宋" w:cs="仿宋"/>
          <w:sz w:val="32"/>
        </w:rPr>
        <w:t>8</w:t>
      </w:r>
    </w:p>
    <w:p>
      <w:pPr>
        <w:spacing w:line="400" w:lineRule="exact"/>
        <w:jc w:val="center"/>
        <w:rPr>
          <w:rFonts w:hint="eastAsia" w:ascii="仿宋" w:hAnsi="仿宋" w:eastAsia="仿宋" w:cs="仿宋"/>
          <w:sz w:val="32"/>
          <w:szCs w:val="32"/>
        </w:rPr>
      </w:pPr>
    </w:p>
    <w:p>
      <w:pPr>
        <w:spacing w:line="360" w:lineRule="auto"/>
        <w:ind w:firstLine="3514" w:firstLineChars="1250"/>
        <w:rPr>
          <w:rFonts w:hint="eastAsia" w:ascii="仿宋" w:hAnsi="仿宋" w:eastAsia="仿宋" w:cs="仿宋"/>
          <w:szCs w:val="21"/>
        </w:rPr>
      </w:pPr>
      <w:r>
        <w:rPr>
          <w:rFonts w:hint="eastAsia" w:ascii="仿宋" w:hAnsi="仿宋" w:eastAsia="仿宋" w:cs="仿宋"/>
          <w:b/>
          <w:sz w:val="28"/>
          <w:szCs w:val="28"/>
        </w:rPr>
        <w:t>投标单位基本情况表</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5"/>
        <w:gridCol w:w="929"/>
        <w:gridCol w:w="189"/>
        <w:gridCol w:w="1147"/>
        <w:gridCol w:w="1336"/>
        <w:gridCol w:w="237"/>
        <w:gridCol w:w="196"/>
        <w:gridCol w:w="496"/>
        <w:gridCol w:w="721"/>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2265" w:type="dxa"/>
            <w:noWrap w:val="0"/>
            <w:vAlign w:val="center"/>
          </w:tcPr>
          <w:p>
            <w:pPr>
              <w:tabs>
                <w:tab w:val="left" w:pos="7480"/>
              </w:tabs>
              <w:jc w:val="center"/>
              <w:rPr>
                <w:rFonts w:hint="eastAsia" w:ascii="仿宋" w:hAnsi="仿宋" w:eastAsia="仿宋" w:cs="仿宋"/>
                <w:b/>
                <w:bCs/>
                <w:sz w:val="24"/>
              </w:rPr>
            </w:pPr>
            <w:r>
              <w:rPr>
                <w:rFonts w:hint="eastAsia" w:ascii="仿宋" w:hAnsi="仿宋" w:eastAsia="仿宋" w:cs="仿宋"/>
                <w:sz w:val="24"/>
              </w:rPr>
              <w:t>投标人名称</w:t>
            </w:r>
          </w:p>
        </w:tc>
        <w:tc>
          <w:tcPr>
            <w:tcW w:w="6795" w:type="dxa"/>
            <w:gridSpan w:val="9"/>
            <w:noWrap w:val="0"/>
            <w:vAlign w:val="center"/>
          </w:tcPr>
          <w:p>
            <w:pPr>
              <w:tabs>
                <w:tab w:val="left" w:pos="7480"/>
              </w:tabs>
              <w:jc w:val="center"/>
              <w:rPr>
                <w:rFonts w:hint="eastAsia" w:ascii="仿宋" w:hAnsi="仿宋" w:eastAsia="仿宋" w:cs="仿宋"/>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2265" w:type="dxa"/>
            <w:noWrap w:val="0"/>
            <w:vAlign w:val="center"/>
          </w:tcPr>
          <w:p>
            <w:pPr>
              <w:tabs>
                <w:tab w:val="left" w:pos="7480"/>
              </w:tabs>
              <w:jc w:val="center"/>
              <w:rPr>
                <w:rFonts w:hint="eastAsia" w:ascii="仿宋" w:hAnsi="仿宋" w:eastAsia="仿宋" w:cs="仿宋"/>
                <w:sz w:val="24"/>
              </w:rPr>
            </w:pPr>
            <w:r>
              <w:rPr>
                <w:rFonts w:hint="eastAsia" w:ascii="仿宋" w:hAnsi="仿宋" w:eastAsia="仿宋" w:cs="仿宋"/>
                <w:sz w:val="24"/>
              </w:rPr>
              <w:t>注册地址</w:t>
            </w:r>
          </w:p>
        </w:tc>
        <w:tc>
          <w:tcPr>
            <w:tcW w:w="2265" w:type="dxa"/>
            <w:gridSpan w:val="3"/>
            <w:noWrap w:val="0"/>
            <w:vAlign w:val="center"/>
          </w:tcPr>
          <w:p>
            <w:pPr>
              <w:tabs>
                <w:tab w:val="left" w:pos="7480"/>
              </w:tabs>
              <w:jc w:val="center"/>
              <w:rPr>
                <w:rFonts w:hint="eastAsia" w:ascii="仿宋" w:hAnsi="仿宋" w:eastAsia="仿宋" w:cs="仿宋"/>
                <w:sz w:val="24"/>
              </w:rPr>
            </w:pPr>
          </w:p>
        </w:tc>
        <w:tc>
          <w:tcPr>
            <w:tcW w:w="1769" w:type="dxa"/>
            <w:gridSpan w:val="3"/>
            <w:noWrap w:val="0"/>
            <w:vAlign w:val="center"/>
          </w:tcPr>
          <w:p>
            <w:pPr>
              <w:tabs>
                <w:tab w:val="left" w:pos="7480"/>
              </w:tabs>
              <w:jc w:val="center"/>
              <w:rPr>
                <w:rFonts w:hint="eastAsia" w:ascii="仿宋" w:hAnsi="仿宋" w:eastAsia="仿宋" w:cs="仿宋"/>
                <w:sz w:val="24"/>
              </w:rPr>
            </w:pPr>
            <w:r>
              <w:rPr>
                <w:rFonts w:hint="eastAsia" w:ascii="仿宋" w:hAnsi="仿宋" w:eastAsia="仿宋" w:cs="仿宋"/>
                <w:sz w:val="24"/>
              </w:rPr>
              <w:t>邮政编码</w:t>
            </w:r>
          </w:p>
        </w:tc>
        <w:tc>
          <w:tcPr>
            <w:tcW w:w="2761" w:type="dxa"/>
            <w:gridSpan w:val="3"/>
            <w:noWrap w:val="0"/>
            <w:vAlign w:val="center"/>
          </w:tcPr>
          <w:p>
            <w:pPr>
              <w:tabs>
                <w:tab w:val="left" w:pos="7480"/>
              </w:tabs>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2265" w:type="dxa"/>
            <w:vMerge w:val="restart"/>
            <w:noWrap w:val="0"/>
            <w:vAlign w:val="center"/>
          </w:tcPr>
          <w:p>
            <w:pPr>
              <w:tabs>
                <w:tab w:val="left" w:pos="7480"/>
              </w:tabs>
              <w:jc w:val="center"/>
              <w:rPr>
                <w:rFonts w:hint="eastAsia" w:ascii="仿宋" w:hAnsi="仿宋" w:eastAsia="仿宋" w:cs="仿宋"/>
                <w:sz w:val="24"/>
              </w:rPr>
            </w:pPr>
            <w:r>
              <w:rPr>
                <w:rFonts w:hint="eastAsia" w:ascii="仿宋" w:hAnsi="仿宋" w:eastAsia="仿宋" w:cs="仿宋"/>
                <w:sz w:val="24"/>
              </w:rPr>
              <w:t>联系方式</w:t>
            </w:r>
          </w:p>
        </w:tc>
        <w:tc>
          <w:tcPr>
            <w:tcW w:w="1118" w:type="dxa"/>
            <w:gridSpan w:val="2"/>
            <w:noWrap w:val="0"/>
            <w:vAlign w:val="center"/>
          </w:tcPr>
          <w:p>
            <w:pPr>
              <w:tabs>
                <w:tab w:val="left" w:pos="7480"/>
              </w:tabs>
              <w:jc w:val="center"/>
              <w:rPr>
                <w:rFonts w:hint="eastAsia" w:ascii="仿宋" w:hAnsi="仿宋" w:eastAsia="仿宋" w:cs="仿宋"/>
                <w:sz w:val="24"/>
              </w:rPr>
            </w:pPr>
            <w:r>
              <w:rPr>
                <w:rFonts w:hint="eastAsia" w:ascii="仿宋" w:hAnsi="仿宋" w:eastAsia="仿宋" w:cs="仿宋"/>
                <w:sz w:val="24"/>
              </w:rPr>
              <w:t>联系人</w:t>
            </w:r>
          </w:p>
        </w:tc>
        <w:tc>
          <w:tcPr>
            <w:tcW w:w="1147" w:type="dxa"/>
            <w:noWrap w:val="0"/>
            <w:vAlign w:val="center"/>
          </w:tcPr>
          <w:p>
            <w:pPr>
              <w:tabs>
                <w:tab w:val="left" w:pos="7480"/>
              </w:tabs>
              <w:jc w:val="center"/>
              <w:rPr>
                <w:rFonts w:hint="eastAsia" w:ascii="仿宋" w:hAnsi="仿宋" w:eastAsia="仿宋" w:cs="仿宋"/>
                <w:sz w:val="24"/>
              </w:rPr>
            </w:pPr>
          </w:p>
        </w:tc>
        <w:tc>
          <w:tcPr>
            <w:tcW w:w="1769" w:type="dxa"/>
            <w:gridSpan w:val="3"/>
            <w:noWrap w:val="0"/>
            <w:vAlign w:val="center"/>
          </w:tcPr>
          <w:p>
            <w:pPr>
              <w:tabs>
                <w:tab w:val="left" w:pos="7480"/>
              </w:tabs>
              <w:jc w:val="center"/>
              <w:rPr>
                <w:rFonts w:hint="eastAsia" w:ascii="仿宋" w:hAnsi="仿宋" w:eastAsia="仿宋" w:cs="仿宋"/>
                <w:sz w:val="24"/>
              </w:rPr>
            </w:pPr>
            <w:r>
              <w:rPr>
                <w:rFonts w:hint="eastAsia" w:ascii="仿宋" w:hAnsi="仿宋" w:eastAsia="仿宋" w:cs="仿宋"/>
                <w:sz w:val="24"/>
              </w:rPr>
              <w:t>电话</w:t>
            </w:r>
          </w:p>
        </w:tc>
        <w:tc>
          <w:tcPr>
            <w:tcW w:w="2761" w:type="dxa"/>
            <w:gridSpan w:val="3"/>
            <w:noWrap w:val="0"/>
            <w:vAlign w:val="center"/>
          </w:tcPr>
          <w:p>
            <w:pPr>
              <w:tabs>
                <w:tab w:val="left" w:pos="7480"/>
              </w:tabs>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2265" w:type="dxa"/>
            <w:vMerge w:val="continue"/>
            <w:noWrap w:val="0"/>
            <w:vAlign w:val="center"/>
          </w:tcPr>
          <w:p>
            <w:pPr>
              <w:tabs>
                <w:tab w:val="left" w:pos="7480"/>
              </w:tabs>
              <w:jc w:val="center"/>
              <w:rPr>
                <w:rFonts w:hint="eastAsia" w:ascii="仿宋" w:hAnsi="仿宋" w:eastAsia="仿宋" w:cs="仿宋"/>
                <w:sz w:val="24"/>
              </w:rPr>
            </w:pPr>
          </w:p>
        </w:tc>
        <w:tc>
          <w:tcPr>
            <w:tcW w:w="1118" w:type="dxa"/>
            <w:gridSpan w:val="2"/>
            <w:noWrap w:val="0"/>
            <w:vAlign w:val="center"/>
          </w:tcPr>
          <w:p>
            <w:pPr>
              <w:tabs>
                <w:tab w:val="left" w:pos="7480"/>
              </w:tabs>
              <w:jc w:val="center"/>
              <w:rPr>
                <w:rFonts w:hint="eastAsia" w:ascii="仿宋" w:hAnsi="仿宋" w:eastAsia="仿宋" w:cs="仿宋"/>
                <w:sz w:val="24"/>
              </w:rPr>
            </w:pPr>
            <w:r>
              <w:rPr>
                <w:rFonts w:hint="eastAsia" w:ascii="仿宋" w:hAnsi="仿宋" w:eastAsia="仿宋" w:cs="仿宋"/>
                <w:sz w:val="24"/>
              </w:rPr>
              <w:t>传真</w:t>
            </w:r>
          </w:p>
        </w:tc>
        <w:tc>
          <w:tcPr>
            <w:tcW w:w="1147" w:type="dxa"/>
            <w:noWrap w:val="0"/>
            <w:vAlign w:val="center"/>
          </w:tcPr>
          <w:p>
            <w:pPr>
              <w:tabs>
                <w:tab w:val="left" w:pos="7480"/>
              </w:tabs>
              <w:jc w:val="center"/>
              <w:rPr>
                <w:rFonts w:hint="eastAsia" w:ascii="仿宋" w:hAnsi="仿宋" w:eastAsia="仿宋" w:cs="仿宋"/>
                <w:sz w:val="24"/>
              </w:rPr>
            </w:pPr>
          </w:p>
        </w:tc>
        <w:tc>
          <w:tcPr>
            <w:tcW w:w="1769" w:type="dxa"/>
            <w:gridSpan w:val="3"/>
            <w:noWrap w:val="0"/>
            <w:vAlign w:val="center"/>
          </w:tcPr>
          <w:p>
            <w:pPr>
              <w:tabs>
                <w:tab w:val="left" w:pos="7480"/>
              </w:tabs>
              <w:jc w:val="center"/>
              <w:rPr>
                <w:rFonts w:hint="eastAsia" w:ascii="仿宋" w:hAnsi="仿宋" w:eastAsia="仿宋" w:cs="仿宋"/>
                <w:sz w:val="24"/>
              </w:rPr>
            </w:pPr>
            <w:r>
              <w:rPr>
                <w:rFonts w:hint="eastAsia" w:ascii="仿宋" w:hAnsi="仿宋" w:eastAsia="仿宋" w:cs="仿宋"/>
                <w:sz w:val="24"/>
              </w:rPr>
              <w:t>网址</w:t>
            </w:r>
          </w:p>
        </w:tc>
        <w:tc>
          <w:tcPr>
            <w:tcW w:w="2761" w:type="dxa"/>
            <w:gridSpan w:val="3"/>
            <w:noWrap w:val="0"/>
            <w:vAlign w:val="center"/>
          </w:tcPr>
          <w:p>
            <w:pPr>
              <w:tabs>
                <w:tab w:val="left" w:pos="7480"/>
              </w:tabs>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2265" w:type="dxa"/>
            <w:noWrap w:val="0"/>
            <w:vAlign w:val="center"/>
          </w:tcPr>
          <w:p>
            <w:pPr>
              <w:tabs>
                <w:tab w:val="left" w:pos="7480"/>
              </w:tabs>
              <w:jc w:val="center"/>
              <w:rPr>
                <w:rFonts w:hint="eastAsia" w:ascii="仿宋" w:hAnsi="仿宋" w:eastAsia="仿宋" w:cs="仿宋"/>
                <w:sz w:val="24"/>
              </w:rPr>
            </w:pPr>
            <w:r>
              <w:rPr>
                <w:rFonts w:hint="eastAsia" w:ascii="仿宋" w:hAnsi="仿宋" w:eastAsia="仿宋" w:cs="仿宋"/>
                <w:sz w:val="24"/>
              </w:rPr>
              <w:t>组织机构</w:t>
            </w:r>
          </w:p>
        </w:tc>
        <w:tc>
          <w:tcPr>
            <w:tcW w:w="6795" w:type="dxa"/>
            <w:gridSpan w:val="9"/>
            <w:noWrap w:val="0"/>
            <w:vAlign w:val="center"/>
          </w:tcPr>
          <w:p>
            <w:pPr>
              <w:tabs>
                <w:tab w:val="left" w:pos="7480"/>
              </w:tabs>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2265" w:type="dxa"/>
            <w:noWrap w:val="0"/>
            <w:vAlign w:val="center"/>
          </w:tcPr>
          <w:p>
            <w:pPr>
              <w:tabs>
                <w:tab w:val="left" w:pos="7480"/>
              </w:tabs>
              <w:jc w:val="center"/>
              <w:rPr>
                <w:rFonts w:hint="eastAsia" w:ascii="仿宋" w:hAnsi="仿宋" w:eastAsia="仿宋" w:cs="仿宋"/>
                <w:sz w:val="24"/>
              </w:rPr>
            </w:pPr>
            <w:r>
              <w:rPr>
                <w:rFonts w:hint="eastAsia" w:ascii="仿宋" w:hAnsi="仿宋" w:eastAsia="仿宋" w:cs="仿宋"/>
                <w:sz w:val="24"/>
              </w:rPr>
              <w:t>法定代表人</w:t>
            </w:r>
          </w:p>
        </w:tc>
        <w:tc>
          <w:tcPr>
            <w:tcW w:w="929" w:type="dxa"/>
            <w:noWrap w:val="0"/>
            <w:vAlign w:val="center"/>
          </w:tcPr>
          <w:p>
            <w:pPr>
              <w:tabs>
                <w:tab w:val="left" w:pos="7480"/>
              </w:tabs>
              <w:jc w:val="center"/>
              <w:rPr>
                <w:rFonts w:hint="eastAsia" w:ascii="仿宋" w:hAnsi="仿宋" w:eastAsia="仿宋" w:cs="仿宋"/>
                <w:sz w:val="24"/>
              </w:rPr>
            </w:pPr>
            <w:r>
              <w:rPr>
                <w:rFonts w:hint="eastAsia" w:ascii="仿宋" w:hAnsi="仿宋" w:eastAsia="仿宋" w:cs="仿宋"/>
                <w:sz w:val="24"/>
              </w:rPr>
              <w:t>姓名</w:t>
            </w:r>
          </w:p>
        </w:tc>
        <w:tc>
          <w:tcPr>
            <w:tcW w:w="1336" w:type="dxa"/>
            <w:gridSpan w:val="2"/>
            <w:noWrap w:val="0"/>
            <w:vAlign w:val="center"/>
          </w:tcPr>
          <w:p>
            <w:pPr>
              <w:tabs>
                <w:tab w:val="left" w:pos="7480"/>
              </w:tabs>
              <w:jc w:val="center"/>
              <w:rPr>
                <w:rFonts w:hint="eastAsia" w:ascii="仿宋" w:hAnsi="仿宋" w:eastAsia="仿宋" w:cs="仿宋"/>
                <w:sz w:val="24"/>
              </w:rPr>
            </w:pPr>
          </w:p>
        </w:tc>
        <w:tc>
          <w:tcPr>
            <w:tcW w:w="1336" w:type="dxa"/>
            <w:noWrap w:val="0"/>
            <w:vAlign w:val="center"/>
          </w:tcPr>
          <w:p>
            <w:pPr>
              <w:tabs>
                <w:tab w:val="left" w:pos="7480"/>
              </w:tabs>
              <w:jc w:val="center"/>
              <w:rPr>
                <w:rFonts w:hint="eastAsia" w:ascii="仿宋" w:hAnsi="仿宋" w:eastAsia="仿宋" w:cs="仿宋"/>
                <w:sz w:val="24"/>
              </w:rPr>
            </w:pPr>
            <w:r>
              <w:rPr>
                <w:rFonts w:hint="eastAsia" w:ascii="仿宋" w:hAnsi="仿宋" w:eastAsia="仿宋" w:cs="仿宋"/>
                <w:sz w:val="24"/>
              </w:rPr>
              <w:t>技术职称</w:t>
            </w:r>
          </w:p>
        </w:tc>
        <w:tc>
          <w:tcPr>
            <w:tcW w:w="929" w:type="dxa"/>
            <w:gridSpan w:val="3"/>
            <w:noWrap w:val="0"/>
            <w:vAlign w:val="center"/>
          </w:tcPr>
          <w:p>
            <w:pPr>
              <w:tabs>
                <w:tab w:val="left" w:pos="7480"/>
              </w:tabs>
              <w:jc w:val="center"/>
              <w:rPr>
                <w:rFonts w:hint="eastAsia" w:ascii="仿宋" w:hAnsi="仿宋" w:eastAsia="仿宋" w:cs="仿宋"/>
                <w:sz w:val="24"/>
              </w:rPr>
            </w:pPr>
          </w:p>
        </w:tc>
        <w:tc>
          <w:tcPr>
            <w:tcW w:w="721" w:type="dxa"/>
            <w:noWrap w:val="0"/>
            <w:vAlign w:val="center"/>
          </w:tcPr>
          <w:p>
            <w:pPr>
              <w:tabs>
                <w:tab w:val="left" w:pos="7480"/>
              </w:tabs>
              <w:jc w:val="center"/>
              <w:rPr>
                <w:rFonts w:hint="eastAsia" w:ascii="仿宋" w:hAnsi="仿宋" w:eastAsia="仿宋" w:cs="仿宋"/>
                <w:sz w:val="24"/>
              </w:rPr>
            </w:pPr>
            <w:r>
              <w:rPr>
                <w:rFonts w:hint="eastAsia" w:ascii="仿宋" w:hAnsi="仿宋" w:eastAsia="仿宋" w:cs="仿宋"/>
                <w:sz w:val="24"/>
              </w:rPr>
              <w:t>电话</w:t>
            </w:r>
          </w:p>
        </w:tc>
        <w:tc>
          <w:tcPr>
            <w:tcW w:w="1544" w:type="dxa"/>
            <w:noWrap w:val="0"/>
            <w:vAlign w:val="center"/>
          </w:tcPr>
          <w:p>
            <w:pPr>
              <w:tabs>
                <w:tab w:val="left" w:pos="7480"/>
              </w:tabs>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265" w:type="dxa"/>
            <w:noWrap w:val="0"/>
            <w:vAlign w:val="center"/>
          </w:tcPr>
          <w:p>
            <w:pPr>
              <w:tabs>
                <w:tab w:val="left" w:pos="7480"/>
              </w:tabs>
              <w:jc w:val="center"/>
              <w:rPr>
                <w:rFonts w:hint="eastAsia" w:ascii="仿宋" w:hAnsi="仿宋" w:eastAsia="仿宋" w:cs="仿宋"/>
                <w:sz w:val="24"/>
              </w:rPr>
            </w:pPr>
            <w:r>
              <w:rPr>
                <w:rFonts w:hint="eastAsia" w:ascii="仿宋" w:hAnsi="仿宋" w:eastAsia="仿宋" w:cs="仿宋"/>
                <w:sz w:val="24"/>
              </w:rPr>
              <w:t>技术负责人</w:t>
            </w:r>
          </w:p>
        </w:tc>
        <w:tc>
          <w:tcPr>
            <w:tcW w:w="929" w:type="dxa"/>
            <w:noWrap w:val="0"/>
            <w:vAlign w:val="center"/>
          </w:tcPr>
          <w:p>
            <w:pPr>
              <w:tabs>
                <w:tab w:val="left" w:pos="7480"/>
              </w:tabs>
              <w:jc w:val="center"/>
              <w:rPr>
                <w:rFonts w:hint="eastAsia" w:ascii="仿宋" w:hAnsi="仿宋" w:eastAsia="仿宋" w:cs="仿宋"/>
                <w:sz w:val="24"/>
              </w:rPr>
            </w:pPr>
            <w:r>
              <w:rPr>
                <w:rFonts w:hint="eastAsia" w:ascii="仿宋" w:hAnsi="仿宋" w:eastAsia="仿宋" w:cs="仿宋"/>
                <w:sz w:val="24"/>
              </w:rPr>
              <w:t>姓名</w:t>
            </w:r>
          </w:p>
        </w:tc>
        <w:tc>
          <w:tcPr>
            <w:tcW w:w="1336" w:type="dxa"/>
            <w:gridSpan w:val="2"/>
            <w:noWrap w:val="0"/>
            <w:vAlign w:val="center"/>
          </w:tcPr>
          <w:p>
            <w:pPr>
              <w:tabs>
                <w:tab w:val="left" w:pos="7480"/>
              </w:tabs>
              <w:jc w:val="center"/>
              <w:rPr>
                <w:rFonts w:hint="eastAsia" w:ascii="仿宋" w:hAnsi="仿宋" w:eastAsia="仿宋" w:cs="仿宋"/>
                <w:sz w:val="24"/>
              </w:rPr>
            </w:pPr>
          </w:p>
        </w:tc>
        <w:tc>
          <w:tcPr>
            <w:tcW w:w="1336" w:type="dxa"/>
            <w:noWrap w:val="0"/>
            <w:vAlign w:val="center"/>
          </w:tcPr>
          <w:p>
            <w:pPr>
              <w:tabs>
                <w:tab w:val="left" w:pos="7480"/>
              </w:tabs>
              <w:jc w:val="center"/>
              <w:rPr>
                <w:rFonts w:hint="eastAsia" w:ascii="仿宋" w:hAnsi="仿宋" w:eastAsia="仿宋" w:cs="仿宋"/>
                <w:sz w:val="24"/>
              </w:rPr>
            </w:pPr>
            <w:r>
              <w:rPr>
                <w:rFonts w:hint="eastAsia" w:ascii="仿宋" w:hAnsi="仿宋" w:eastAsia="仿宋" w:cs="仿宋"/>
                <w:sz w:val="24"/>
              </w:rPr>
              <w:t>技术职称</w:t>
            </w:r>
          </w:p>
        </w:tc>
        <w:tc>
          <w:tcPr>
            <w:tcW w:w="929" w:type="dxa"/>
            <w:gridSpan w:val="3"/>
            <w:noWrap w:val="0"/>
            <w:vAlign w:val="center"/>
          </w:tcPr>
          <w:p>
            <w:pPr>
              <w:tabs>
                <w:tab w:val="left" w:pos="7480"/>
              </w:tabs>
              <w:jc w:val="center"/>
              <w:rPr>
                <w:rFonts w:hint="eastAsia" w:ascii="仿宋" w:hAnsi="仿宋" w:eastAsia="仿宋" w:cs="仿宋"/>
                <w:sz w:val="24"/>
              </w:rPr>
            </w:pPr>
          </w:p>
        </w:tc>
        <w:tc>
          <w:tcPr>
            <w:tcW w:w="721" w:type="dxa"/>
            <w:noWrap w:val="0"/>
            <w:vAlign w:val="center"/>
          </w:tcPr>
          <w:p>
            <w:pPr>
              <w:tabs>
                <w:tab w:val="left" w:pos="7480"/>
              </w:tabs>
              <w:jc w:val="center"/>
              <w:rPr>
                <w:rFonts w:hint="eastAsia" w:ascii="仿宋" w:hAnsi="仿宋" w:eastAsia="仿宋" w:cs="仿宋"/>
                <w:sz w:val="24"/>
              </w:rPr>
            </w:pPr>
            <w:r>
              <w:rPr>
                <w:rFonts w:hint="eastAsia" w:ascii="仿宋" w:hAnsi="仿宋" w:eastAsia="仿宋" w:cs="仿宋"/>
                <w:sz w:val="24"/>
              </w:rPr>
              <w:t>电话</w:t>
            </w:r>
          </w:p>
        </w:tc>
        <w:tc>
          <w:tcPr>
            <w:tcW w:w="1544" w:type="dxa"/>
            <w:noWrap w:val="0"/>
            <w:vAlign w:val="center"/>
          </w:tcPr>
          <w:p>
            <w:pPr>
              <w:tabs>
                <w:tab w:val="left" w:pos="7480"/>
              </w:tabs>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265" w:type="dxa"/>
            <w:noWrap w:val="0"/>
            <w:vAlign w:val="center"/>
          </w:tcPr>
          <w:p>
            <w:pPr>
              <w:tabs>
                <w:tab w:val="left" w:pos="7480"/>
              </w:tabs>
              <w:jc w:val="center"/>
              <w:rPr>
                <w:rFonts w:hint="eastAsia" w:ascii="仿宋" w:hAnsi="仿宋" w:eastAsia="仿宋" w:cs="仿宋"/>
                <w:sz w:val="24"/>
              </w:rPr>
            </w:pPr>
            <w:r>
              <w:rPr>
                <w:rFonts w:hint="eastAsia" w:ascii="仿宋" w:hAnsi="仿宋" w:eastAsia="仿宋" w:cs="仿宋"/>
                <w:sz w:val="24"/>
              </w:rPr>
              <w:t>成立时间</w:t>
            </w:r>
          </w:p>
        </w:tc>
        <w:tc>
          <w:tcPr>
            <w:tcW w:w="2265" w:type="dxa"/>
            <w:gridSpan w:val="3"/>
            <w:noWrap w:val="0"/>
            <w:vAlign w:val="center"/>
          </w:tcPr>
          <w:p>
            <w:pPr>
              <w:tabs>
                <w:tab w:val="left" w:pos="7480"/>
              </w:tabs>
              <w:jc w:val="center"/>
              <w:rPr>
                <w:rFonts w:hint="eastAsia" w:ascii="仿宋" w:hAnsi="仿宋" w:eastAsia="仿宋" w:cs="仿宋"/>
                <w:sz w:val="24"/>
              </w:rPr>
            </w:pPr>
          </w:p>
        </w:tc>
        <w:tc>
          <w:tcPr>
            <w:tcW w:w="2265" w:type="dxa"/>
            <w:gridSpan w:val="4"/>
            <w:noWrap w:val="0"/>
            <w:vAlign w:val="center"/>
          </w:tcPr>
          <w:p>
            <w:pPr>
              <w:tabs>
                <w:tab w:val="left" w:pos="7480"/>
              </w:tabs>
              <w:jc w:val="center"/>
              <w:rPr>
                <w:rFonts w:hint="eastAsia" w:ascii="仿宋" w:hAnsi="仿宋" w:eastAsia="仿宋" w:cs="仿宋"/>
                <w:sz w:val="24"/>
              </w:rPr>
            </w:pPr>
            <w:r>
              <w:rPr>
                <w:rFonts w:hint="eastAsia" w:ascii="仿宋" w:hAnsi="仿宋" w:eastAsia="仿宋" w:cs="仿宋"/>
                <w:sz w:val="24"/>
              </w:rPr>
              <w:t>员工总人数</w:t>
            </w:r>
          </w:p>
        </w:tc>
        <w:tc>
          <w:tcPr>
            <w:tcW w:w="2265" w:type="dxa"/>
            <w:gridSpan w:val="2"/>
            <w:noWrap w:val="0"/>
            <w:vAlign w:val="center"/>
          </w:tcPr>
          <w:p>
            <w:pPr>
              <w:tabs>
                <w:tab w:val="left" w:pos="7480"/>
              </w:tabs>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265" w:type="dxa"/>
            <w:noWrap w:val="0"/>
            <w:vAlign w:val="center"/>
          </w:tcPr>
          <w:p>
            <w:pPr>
              <w:tabs>
                <w:tab w:val="left" w:pos="7480"/>
              </w:tabs>
              <w:jc w:val="center"/>
              <w:rPr>
                <w:rFonts w:hint="eastAsia" w:ascii="仿宋" w:hAnsi="仿宋" w:eastAsia="仿宋" w:cs="仿宋"/>
                <w:sz w:val="24"/>
              </w:rPr>
            </w:pPr>
            <w:r>
              <w:rPr>
                <w:rFonts w:hint="eastAsia" w:ascii="仿宋" w:hAnsi="仿宋" w:eastAsia="仿宋" w:cs="仿宋"/>
                <w:sz w:val="24"/>
              </w:rPr>
              <w:t>企业资质等级</w:t>
            </w:r>
          </w:p>
        </w:tc>
        <w:tc>
          <w:tcPr>
            <w:tcW w:w="2265" w:type="dxa"/>
            <w:gridSpan w:val="3"/>
            <w:noWrap w:val="0"/>
            <w:vAlign w:val="center"/>
          </w:tcPr>
          <w:p>
            <w:pPr>
              <w:tabs>
                <w:tab w:val="left" w:pos="7480"/>
              </w:tabs>
              <w:jc w:val="center"/>
              <w:rPr>
                <w:rFonts w:hint="eastAsia" w:ascii="仿宋" w:hAnsi="仿宋" w:eastAsia="仿宋" w:cs="仿宋"/>
                <w:sz w:val="24"/>
              </w:rPr>
            </w:pPr>
          </w:p>
        </w:tc>
        <w:tc>
          <w:tcPr>
            <w:tcW w:w="1573" w:type="dxa"/>
            <w:gridSpan w:val="2"/>
            <w:vMerge w:val="restart"/>
            <w:noWrap w:val="0"/>
            <w:vAlign w:val="center"/>
          </w:tcPr>
          <w:p>
            <w:pPr>
              <w:tabs>
                <w:tab w:val="left" w:pos="7480"/>
              </w:tabs>
              <w:jc w:val="center"/>
              <w:rPr>
                <w:rFonts w:hint="eastAsia" w:ascii="仿宋" w:hAnsi="仿宋" w:eastAsia="仿宋" w:cs="仿宋"/>
                <w:sz w:val="24"/>
              </w:rPr>
            </w:pPr>
            <w:r>
              <w:rPr>
                <w:rFonts w:hint="eastAsia" w:ascii="仿宋" w:hAnsi="仿宋" w:eastAsia="仿宋" w:cs="仿宋"/>
                <w:sz w:val="24"/>
              </w:rPr>
              <w:t>其中</w:t>
            </w:r>
          </w:p>
        </w:tc>
        <w:tc>
          <w:tcPr>
            <w:tcW w:w="2957" w:type="dxa"/>
            <w:gridSpan w:val="4"/>
            <w:vMerge w:val="restart"/>
            <w:noWrap w:val="0"/>
            <w:vAlign w:val="center"/>
          </w:tcPr>
          <w:p>
            <w:pPr>
              <w:tabs>
                <w:tab w:val="left" w:pos="7480"/>
              </w:tabs>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265" w:type="dxa"/>
            <w:noWrap w:val="0"/>
            <w:vAlign w:val="center"/>
          </w:tcPr>
          <w:p>
            <w:pPr>
              <w:tabs>
                <w:tab w:val="left" w:pos="7480"/>
              </w:tabs>
              <w:jc w:val="center"/>
              <w:rPr>
                <w:rFonts w:hint="eastAsia" w:ascii="仿宋" w:hAnsi="仿宋" w:eastAsia="仿宋" w:cs="仿宋"/>
                <w:sz w:val="24"/>
              </w:rPr>
            </w:pPr>
            <w:r>
              <w:rPr>
                <w:rFonts w:hint="eastAsia" w:ascii="仿宋" w:hAnsi="仿宋" w:eastAsia="仿宋" w:cs="仿宋"/>
                <w:sz w:val="24"/>
              </w:rPr>
              <w:t>营业执照号</w:t>
            </w:r>
          </w:p>
        </w:tc>
        <w:tc>
          <w:tcPr>
            <w:tcW w:w="2265" w:type="dxa"/>
            <w:gridSpan w:val="3"/>
            <w:noWrap w:val="0"/>
            <w:vAlign w:val="center"/>
          </w:tcPr>
          <w:p>
            <w:pPr>
              <w:tabs>
                <w:tab w:val="left" w:pos="7480"/>
              </w:tabs>
              <w:jc w:val="center"/>
              <w:rPr>
                <w:rFonts w:hint="eastAsia" w:ascii="仿宋" w:hAnsi="仿宋" w:eastAsia="仿宋" w:cs="仿宋"/>
                <w:sz w:val="24"/>
              </w:rPr>
            </w:pPr>
          </w:p>
        </w:tc>
        <w:tc>
          <w:tcPr>
            <w:tcW w:w="1573" w:type="dxa"/>
            <w:gridSpan w:val="2"/>
            <w:vMerge w:val="continue"/>
            <w:noWrap w:val="0"/>
            <w:vAlign w:val="center"/>
          </w:tcPr>
          <w:p>
            <w:pPr>
              <w:tabs>
                <w:tab w:val="left" w:pos="7480"/>
              </w:tabs>
              <w:jc w:val="center"/>
              <w:rPr>
                <w:rFonts w:hint="eastAsia" w:ascii="仿宋" w:hAnsi="仿宋" w:eastAsia="仿宋" w:cs="仿宋"/>
                <w:sz w:val="24"/>
              </w:rPr>
            </w:pPr>
          </w:p>
        </w:tc>
        <w:tc>
          <w:tcPr>
            <w:tcW w:w="2957" w:type="dxa"/>
            <w:gridSpan w:val="4"/>
            <w:vMerge w:val="continue"/>
            <w:noWrap w:val="0"/>
            <w:vAlign w:val="center"/>
          </w:tcPr>
          <w:p>
            <w:pPr>
              <w:tabs>
                <w:tab w:val="left" w:pos="7480"/>
              </w:tabs>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265" w:type="dxa"/>
            <w:noWrap w:val="0"/>
            <w:vAlign w:val="center"/>
          </w:tcPr>
          <w:p>
            <w:pPr>
              <w:tabs>
                <w:tab w:val="left" w:pos="7480"/>
              </w:tabs>
              <w:jc w:val="center"/>
              <w:rPr>
                <w:rFonts w:hint="eastAsia" w:ascii="仿宋" w:hAnsi="仿宋" w:eastAsia="仿宋" w:cs="仿宋"/>
                <w:sz w:val="24"/>
              </w:rPr>
            </w:pPr>
            <w:r>
              <w:rPr>
                <w:rFonts w:hint="eastAsia" w:ascii="仿宋" w:hAnsi="仿宋" w:eastAsia="仿宋" w:cs="仿宋"/>
                <w:sz w:val="24"/>
              </w:rPr>
              <w:t>注册资金</w:t>
            </w:r>
          </w:p>
        </w:tc>
        <w:tc>
          <w:tcPr>
            <w:tcW w:w="2265" w:type="dxa"/>
            <w:gridSpan w:val="3"/>
            <w:noWrap w:val="0"/>
            <w:vAlign w:val="center"/>
          </w:tcPr>
          <w:p>
            <w:pPr>
              <w:tabs>
                <w:tab w:val="left" w:pos="7480"/>
              </w:tabs>
              <w:jc w:val="center"/>
              <w:rPr>
                <w:rFonts w:hint="eastAsia" w:ascii="仿宋" w:hAnsi="仿宋" w:eastAsia="仿宋" w:cs="仿宋"/>
                <w:sz w:val="24"/>
              </w:rPr>
            </w:pPr>
          </w:p>
        </w:tc>
        <w:tc>
          <w:tcPr>
            <w:tcW w:w="1573" w:type="dxa"/>
            <w:gridSpan w:val="2"/>
            <w:vMerge w:val="continue"/>
            <w:noWrap w:val="0"/>
            <w:vAlign w:val="center"/>
          </w:tcPr>
          <w:p>
            <w:pPr>
              <w:tabs>
                <w:tab w:val="left" w:pos="7480"/>
              </w:tabs>
              <w:jc w:val="center"/>
              <w:rPr>
                <w:rFonts w:hint="eastAsia" w:ascii="仿宋" w:hAnsi="仿宋" w:eastAsia="仿宋" w:cs="仿宋"/>
                <w:sz w:val="24"/>
              </w:rPr>
            </w:pPr>
          </w:p>
        </w:tc>
        <w:tc>
          <w:tcPr>
            <w:tcW w:w="2957" w:type="dxa"/>
            <w:gridSpan w:val="4"/>
            <w:vMerge w:val="continue"/>
            <w:noWrap w:val="0"/>
            <w:vAlign w:val="center"/>
          </w:tcPr>
          <w:p>
            <w:pPr>
              <w:tabs>
                <w:tab w:val="left" w:pos="7480"/>
              </w:tabs>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265" w:type="dxa"/>
            <w:noWrap w:val="0"/>
            <w:vAlign w:val="center"/>
          </w:tcPr>
          <w:p>
            <w:pPr>
              <w:tabs>
                <w:tab w:val="left" w:pos="7480"/>
              </w:tabs>
              <w:jc w:val="center"/>
              <w:rPr>
                <w:rFonts w:hint="eastAsia" w:ascii="仿宋" w:hAnsi="仿宋" w:eastAsia="仿宋" w:cs="仿宋"/>
                <w:sz w:val="24"/>
              </w:rPr>
            </w:pPr>
            <w:r>
              <w:rPr>
                <w:rFonts w:hint="eastAsia" w:ascii="仿宋" w:hAnsi="仿宋" w:eastAsia="仿宋" w:cs="仿宋"/>
                <w:sz w:val="24"/>
              </w:rPr>
              <w:t>开户银行</w:t>
            </w:r>
          </w:p>
        </w:tc>
        <w:tc>
          <w:tcPr>
            <w:tcW w:w="2265" w:type="dxa"/>
            <w:gridSpan w:val="3"/>
            <w:noWrap w:val="0"/>
            <w:vAlign w:val="center"/>
          </w:tcPr>
          <w:p>
            <w:pPr>
              <w:tabs>
                <w:tab w:val="left" w:pos="7480"/>
              </w:tabs>
              <w:jc w:val="center"/>
              <w:rPr>
                <w:rFonts w:hint="eastAsia" w:ascii="仿宋" w:hAnsi="仿宋" w:eastAsia="仿宋" w:cs="仿宋"/>
                <w:sz w:val="24"/>
              </w:rPr>
            </w:pPr>
          </w:p>
        </w:tc>
        <w:tc>
          <w:tcPr>
            <w:tcW w:w="1573" w:type="dxa"/>
            <w:gridSpan w:val="2"/>
            <w:vMerge w:val="continue"/>
            <w:noWrap w:val="0"/>
            <w:vAlign w:val="center"/>
          </w:tcPr>
          <w:p>
            <w:pPr>
              <w:tabs>
                <w:tab w:val="left" w:pos="7480"/>
              </w:tabs>
              <w:jc w:val="center"/>
              <w:rPr>
                <w:rFonts w:hint="eastAsia" w:ascii="仿宋" w:hAnsi="仿宋" w:eastAsia="仿宋" w:cs="仿宋"/>
                <w:sz w:val="24"/>
              </w:rPr>
            </w:pPr>
          </w:p>
        </w:tc>
        <w:tc>
          <w:tcPr>
            <w:tcW w:w="2957" w:type="dxa"/>
            <w:gridSpan w:val="4"/>
            <w:vMerge w:val="continue"/>
            <w:noWrap w:val="0"/>
            <w:vAlign w:val="center"/>
          </w:tcPr>
          <w:p>
            <w:pPr>
              <w:tabs>
                <w:tab w:val="left" w:pos="7480"/>
              </w:tabs>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265" w:type="dxa"/>
            <w:noWrap w:val="0"/>
            <w:vAlign w:val="center"/>
          </w:tcPr>
          <w:p>
            <w:pPr>
              <w:tabs>
                <w:tab w:val="left" w:pos="7480"/>
              </w:tabs>
              <w:jc w:val="center"/>
              <w:rPr>
                <w:rFonts w:hint="eastAsia" w:ascii="仿宋" w:hAnsi="仿宋" w:eastAsia="仿宋" w:cs="仿宋"/>
                <w:b/>
                <w:bCs/>
                <w:sz w:val="24"/>
              </w:rPr>
            </w:pPr>
            <w:r>
              <w:rPr>
                <w:rFonts w:hint="eastAsia" w:ascii="仿宋" w:hAnsi="仿宋" w:eastAsia="仿宋" w:cs="仿宋"/>
                <w:sz w:val="24"/>
              </w:rPr>
              <w:t>账号</w:t>
            </w:r>
          </w:p>
        </w:tc>
        <w:tc>
          <w:tcPr>
            <w:tcW w:w="2265" w:type="dxa"/>
            <w:gridSpan w:val="3"/>
            <w:noWrap w:val="0"/>
            <w:vAlign w:val="center"/>
          </w:tcPr>
          <w:p>
            <w:pPr>
              <w:tabs>
                <w:tab w:val="left" w:pos="7480"/>
              </w:tabs>
              <w:jc w:val="center"/>
              <w:rPr>
                <w:rFonts w:hint="eastAsia" w:ascii="仿宋" w:hAnsi="仿宋" w:eastAsia="仿宋" w:cs="仿宋"/>
                <w:b/>
                <w:bCs/>
                <w:sz w:val="24"/>
              </w:rPr>
            </w:pPr>
          </w:p>
        </w:tc>
        <w:tc>
          <w:tcPr>
            <w:tcW w:w="1573" w:type="dxa"/>
            <w:gridSpan w:val="2"/>
            <w:vMerge w:val="continue"/>
            <w:noWrap w:val="0"/>
            <w:vAlign w:val="center"/>
          </w:tcPr>
          <w:p>
            <w:pPr>
              <w:tabs>
                <w:tab w:val="left" w:pos="7480"/>
              </w:tabs>
              <w:jc w:val="center"/>
              <w:rPr>
                <w:rFonts w:hint="eastAsia" w:ascii="仿宋" w:hAnsi="仿宋" w:eastAsia="仿宋" w:cs="仿宋"/>
                <w:b/>
                <w:bCs/>
                <w:sz w:val="24"/>
              </w:rPr>
            </w:pPr>
          </w:p>
        </w:tc>
        <w:tc>
          <w:tcPr>
            <w:tcW w:w="2957" w:type="dxa"/>
            <w:gridSpan w:val="4"/>
            <w:vMerge w:val="continue"/>
            <w:noWrap w:val="0"/>
            <w:vAlign w:val="center"/>
          </w:tcPr>
          <w:p>
            <w:pPr>
              <w:tabs>
                <w:tab w:val="left" w:pos="7480"/>
              </w:tabs>
              <w:jc w:val="center"/>
              <w:rPr>
                <w:rFonts w:hint="eastAsia" w:ascii="仿宋" w:hAnsi="仿宋" w:eastAsia="仿宋" w:cs="仿宋"/>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265" w:type="dxa"/>
            <w:noWrap w:val="0"/>
            <w:vAlign w:val="center"/>
          </w:tcPr>
          <w:p>
            <w:pPr>
              <w:tabs>
                <w:tab w:val="left" w:pos="7480"/>
              </w:tabs>
              <w:jc w:val="center"/>
              <w:rPr>
                <w:rFonts w:hint="eastAsia" w:ascii="仿宋" w:hAnsi="仿宋" w:eastAsia="仿宋" w:cs="仿宋"/>
                <w:sz w:val="24"/>
              </w:rPr>
            </w:pPr>
            <w:r>
              <w:rPr>
                <w:rFonts w:hint="eastAsia" w:ascii="仿宋" w:hAnsi="仿宋" w:eastAsia="仿宋" w:cs="仿宋"/>
                <w:sz w:val="24"/>
              </w:rPr>
              <w:t>经营范围</w:t>
            </w:r>
          </w:p>
        </w:tc>
        <w:tc>
          <w:tcPr>
            <w:tcW w:w="6795" w:type="dxa"/>
            <w:gridSpan w:val="9"/>
            <w:noWrap w:val="0"/>
            <w:vAlign w:val="center"/>
          </w:tcPr>
          <w:p>
            <w:pPr>
              <w:tabs>
                <w:tab w:val="left" w:pos="7480"/>
              </w:tabs>
              <w:jc w:val="center"/>
              <w:rPr>
                <w:rFonts w:hint="eastAsia" w:ascii="仿宋" w:hAnsi="仿宋" w:eastAsia="仿宋" w:cs="仿宋"/>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265" w:type="dxa"/>
            <w:noWrap w:val="0"/>
            <w:vAlign w:val="center"/>
          </w:tcPr>
          <w:p>
            <w:pPr>
              <w:tabs>
                <w:tab w:val="left" w:pos="7480"/>
              </w:tabs>
              <w:jc w:val="center"/>
              <w:rPr>
                <w:rFonts w:hint="eastAsia" w:ascii="仿宋" w:hAnsi="仿宋" w:eastAsia="仿宋" w:cs="仿宋"/>
                <w:sz w:val="24"/>
              </w:rPr>
            </w:pPr>
            <w:r>
              <w:rPr>
                <w:rFonts w:hint="eastAsia" w:ascii="仿宋" w:hAnsi="仿宋" w:eastAsia="仿宋" w:cs="仿宋"/>
                <w:sz w:val="24"/>
              </w:rPr>
              <w:t>备注</w:t>
            </w:r>
          </w:p>
        </w:tc>
        <w:tc>
          <w:tcPr>
            <w:tcW w:w="6795" w:type="dxa"/>
            <w:gridSpan w:val="9"/>
            <w:noWrap w:val="0"/>
            <w:vAlign w:val="center"/>
          </w:tcPr>
          <w:p>
            <w:pPr>
              <w:tabs>
                <w:tab w:val="left" w:pos="7480"/>
              </w:tabs>
              <w:jc w:val="center"/>
              <w:rPr>
                <w:rFonts w:hint="eastAsia" w:ascii="仿宋" w:hAnsi="仿宋" w:eastAsia="仿宋" w:cs="仿宋"/>
                <w:b/>
                <w:bCs/>
                <w:sz w:val="24"/>
              </w:rPr>
            </w:pPr>
          </w:p>
        </w:tc>
      </w:tr>
    </w:tbl>
    <w:p>
      <w:pPr>
        <w:tabs>
          <w:tab w:val="left" w:pos="7480"/>
        </w:tabs>
        <w:ind w:left="472" w:hanging="472" w:hangingChars="196"/>
        <w:rPr>
          <w:rFonts w:hint="eastAsia" w:ascii="仿宋" w:hAnsi="仿宋" w:eastAsia="仿宋" w:cs="仿宋"/>
          <w:b/>
          <w:bCs/>
          <w:sz w:val="24"/>
        </w:rPr>
      </w:pPr>
      <w:r>
        <w:rPr>
          <w:rFonts w:hint="eastAsia" w:ascii="仿宋" w:hAnsi="仿宋" w:eastAsia="仿宋" w:cs="仿宋"/>
          <w:b/>
          <w:bCs/>
          <w:sz w:val="24"/>
        </w:rPr>
        <w:t>备注： 在本表后附投标人营业执照副本等复印件。</w:t>
      </w:r>
    </w:p>
    <w:p>
      <w:pPr>
        <w:tabs>
          <w:tab w:val="left" w:pos="3234"/>
        </w:tabs>
        <w:spacing w:line="480" w:lineRule="exact"/>
        <w:jc w:val="center"/>
        <w:rPr>
          <w:rFonts w:hint="eastAsia" w:ascii="仿宋" w:hAnsi="仿宋" w:eastAsia="仿宋" w:cs="仿宋"/>
          <w:b/>
          <w:sz w:val="24"/>
        </w:rPr>
      </w:pPr>
    </w:p>
    <w:p>
      <w:pPr>
        <w:adjustRightInd w:val="0"/>
        <w:snapToGrid w:val="0"/>
        <w:spacing w:line="360" w:lineRule="auto"/>
        <w:ind w:firstLine="4830" w:firstLineChars="2300"/>
        <w:rPr>
          <w:rFonts w:hint="eastAsia" w:ascii="仿宋" w:hAnsi="仿宋" w:eastAsia="仿宋" w:cs="仿宋"/>
          <w:szCs w:val="21"/>
          <w:shd w:val="clear" w:color="auto" w:fill="FFFFFF"/>
        </w:rPr>
      </w:pPr>
      <w:r>
        <w:rPr>
          <w:rFonts w:hint="eastAsia" w:ascii="仿宋" w:hAnsi="仿宋" w:eastAsia="仿宋" w:cs="仿宋"/>
          <w:szCs w:val="21"/>
          <w:shd w:val="clear" w:color="auto" w:fill="FFFFFF"/>
        </w:rPr>
        <w:t>供应商名称(公章)：</w:t>
      </w:r>
    </w:p>
    <w:p>
      <w:pPr>
        <w:adjustRightInd w:val="0"/>
        <w:snapToGrid w:val="0"/>
        <w:spacing w:line="360" w:lineRule="auto"/>
        <w:rPr>
          <w:rFonts w:hint="eastAsia" w:ascii="仿宋" w:hAnsi="仿宋" w:eastAsia="仿宋" w:cs="仿宋"/>
          <w:szCs w:val="21"/>
          <w:shd w:val="clear" w:color="auto" w:fill="FFFFFF"/>
        </w:rPr>
      </w:pPr>
      <w:r>
        <w:rPr>
          <w:rFonts w:hint="eastAsia" w:ascii="仿宋" w:hAnsi="仿宋" w:eastAsia="仿宋" w:cs="仿宋"/>
          <w:szCs w:val="21"/>
          <w:shd w:val="clear" w:color="auto" w:fill="FFFFFF"/>
        </w:rPr>
        <w:t xml:space="preserve">                                              </w:t>
      </w:r>
      <w:r>
        <w:rPr>
          <w:rFonts w:hint="eastAsia" w:ascii="仿宋" w:hAnsi="仿宋" w:eastAsia="仿宋" w:cs="仿宋"/>
          <w:szCs w:val="21"/>
        </w:rPr>
        <w:t>投标方代表签字</w:t>
      </w:r>
      <w:r>
        <w:rPr>
          <w:rFonts w:hint="eastAsia" w:ascii="仿宋" w:hAnsi="仿宋" w:eastAsia="仿宋" w:cs="仿宋"/>
          <w:szCs w:val="21"/>
          <w:shd w:val="clear" w:color="auto" w:fill="FFFFFF"/>
        </w:rPr>
        <w:t>：</w:t>
      </w:r>
    </w:p>
    <w:p>
      <w:pPr>
        <w:adjustRightInd w:val="0"/>
        <w:snapToGrid w:val="0"/>
        <w:spacing w:line="360" w:lineRule="auto"/>
        <w:rPr>
          <w:rFonts w:hint="eastAsia" w:ascii="仿宋" w:hAnsi="仿宋" w:eastAsia="仿宋" w:cs="仿宋"/>
          <w:szCs w:val="21"/>
          <w:shd w:val="clear" w:color="auto" w:fill="FFFFFF"/>
        </w:rPr>
      </w:pPr>
      <w:r>
        <w:rPr>
          <w:rFonts w:hint="eastAsia" w:ascii="仿宋" w:hAnsi="仿宋" w:eastAsia="仿宋" w:cs="仿宋"/>
          <w:szCs w:val="21"/>
          <w:shd w:val="clear" w:color="auto" w:fill="FFFFFF"/>
        </w:rPr>
        <w:t xml:space="preserve">                                               日期：  年  月   日</w:t>
      </w:r>
    </w:p>
    <w:p>
      <w:pPr>
        <w:pStyle w:val="12"/>
        <w:spacing w:before="12"/>
        <w:rPr>
          <w:rFonts w:hint="eastAsia" w:ascii="仿宋" w:hAnsi="仿宋" w:eastAsia="仿宋" w:cs="仿宋"/>
          <w:sz w:val="18"/>
        </w:rPr>
      </w:pPr>
    </w:p>
    <w:p>
      <w:pPr>
        <w:pStyle w:val="12"/>
        <w:spacing w:before="18"/>
        <w:ind w:right="194"/>
        <w:jc w:val="center"/>
        <w:rPr>
          <w:rFonts w:hint="eastAsia" w:ascii="仿宋" w:hAnsi="仿宋" w:eastAsia="仿宋" w:cs="仿宋"/>
          <w:sz w:val="30"/>
          <w:szCs w:val="30"/>
        </w:rPr>
      </w:pPr>
    </w:p>
    <w:p>
      <w:pPr>
        <w:pStyle w:val="12"/>
        <w:spacing w:before="18"/>
        <w:ind w:right="194"/>
        <w:jc w:val="center"/>
        <w:rPr>
          <w:rFonts w:hint="eastAsia" w:ascii="仿宋" w:hAnsi="仿宋" w:eastAsia="仿宋" w:cs="仿宋"/>
          <w:sz w:val="30"/>
          <w:szCs w:val="30"/>
        </w:rPr>
      </w:pPr>
    </w:p>
    <w:p>
      <w:pPr>
        <w:pStyle w:val="12"/>
        <w:spacing w:before="18"/>
        <w:ind w:right="194"/>
        <w:jc w:val="center"/>
        <w:rPr>
          <w:rFonts w:hint="eastAsia" w:ascii="仿宋" w:hAnsi="仿宋" w:eastAsia="仿宋" w:cs="仿宋"/>
          <w:sz w:val="30"/>
          <w:szCs w:val="30"/>
        </w:rPr>
      </w:pPr>
    </w:p>
    <w:p>
      <w:pPr>
        <w:pStyle w:val="12"/>
        <w:spacing w:before="18"/>
        <w:ind w:right="194"/>
        <w:jc w:val="center"/>
        <w:rPr>
          <w:rFonts w:hint="eastAsia" w:ascii="仿宋" w:hAnsi="仿宋" w:eastAsia="仿宋" w:cs="仿宋"/>
          <w:sz w:val="30"/>
          <w:szCs w:val="30"/>
        </w:rPr>
      </w:pPr>
    </w:p>
    <w:p>
      <w:pPr>
        <w:pStyle w:val="12"/>
        <w:spacing w:before="18"/>
        <w:ind w:right="194"/>
        <w:jc w:val="center"/>
        <w:rPr>
          <w:rFonts w:hint="eastAsia" w:ascii="仿宋" w:hAnsi="仿宋" w:eastAsia="仿宋" w:cs="仿宋"/>
          <w:sz w:val="30"/>
          <w:szCs w:val="30"/>
        </w:rPr>
      </w:pPr>
    </w:p>
    <w:p>
      <w:pPr>
        <w:pStyle w:val="12"/>
        <w:spacing w:before="18"/>
        <w:ind w:right="194"/>
        <w:jc w:val="center"/>
        <w:rPr>
          <w:rFonts w:hint="eastAsia" w:ascii="仿宋" w:hAnsi="仿宋" w:eastAsia="仿宋" w:cs="仿宋"/>
          <w:b/>
          <w:bCs/>
          <w:sz w:val="30"/>
          <w:szCs w:val="30"/>
        </w:rPr>
      </w:pPr>
      <w:r>
        <w:rPr>
          <w:rFonts w:hint="eastAsia" w:ascii="仿宋" w:hAnsi="仿宋" w:eastAsia="仿宋" w:cs="仿宋"/>
          <w:b/>
          <w:bCs/>
          <w:sz w:val="30"/>
          <w:szCs w:val="30"/>
        </w:rPr>
        <w:t>拟投入设备工具一览表</w:t>
      </w:r>
    </w:p>
    <w:tbl>
      <w:tblPr>
        <w:tblStyle w:val="30"/>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1938"/>
        <w:gridCol w:w="2671"/>
        <w:gridCol w:w="1692"/>
        <w:gridCol w:w="16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846" w:type="dxa"/>
            <w:noWrap w:val="0"/>
            <w:vAlign w:val="top"/>
          </w:tcPr>
          <w:p>
            <w:pPr>
              <w:pStyle w:val="72"/>
              <w:spacing w:before="166"/>
              <w:ind w:left="144" w:right="132"/>
              <w:jc w:val="center"/>
              <w:rPr>
                <w:rFonts w:hint="eastAsia" w:ascii="仿宋" w:hAnsi="仿宋" w:eastAsia="仿宋" w:cs="仿宋"/>
              </w:rPr>
            </w:pPr>
            <w:r>
              <w:rPr>
                <w:rFonts w:hint="eastAsia" w:ascii="仿宋" w:hAnsi="仿宋" w:eastAsia="仿宋" w:cs="仿宋"/>
              </w:rPr>
              <w:t>序号</w:t>
            </w:r>
          </w:p>
        </w:tc>
        <w:tc>
          <w:tcPr>
            <w:tcW w:w="1938" w:type="dxa"/>
            <w:noWrap w:val="0"/>
            <w:vAlign w:val="top"/>
          </w:tcPr>
          <w:p>
            <w:pPr>
              <w:pStyle w:val="72"/>
              <w:spacing w:before="166"/>
              <w:ind w:left="223"/>
              <w:rPr>
                <w:rFonts w:hint="eastAsia" w:ascii="仿宋" w:hAnsi="仿宋" w:eastAsia="仿宋" w:cs="仿宋"/>
              </w:rPr>
            </w:pPr>
            <w:r>
              <w:rPr>
                <w:rFonts w:hint="eastAsia" w:ascii="仿宋" w:hAnsi="仿宋" w:eastAsia="仿宋" w:cs="仿宋"/>
              </w:rPr>
              <w:t>设备工具名称</w:t>
            </w:r>
          </w:p>
        </w:tc>
        <w:tc>
          <w:tcPr>
            <w:tcW w:w="2671" w:type="dxa"/>
            <w:noWrap w:val="0"/>
            <w:vAlign w:val="top"/>
          </w:tcPr>
          <w:p>
            <w:pPr>
              <w:pStyle w:val="72"/>
              <w:spacing w:before="166"/>
              <w:ind w:left="948" w:right="935"/>
              <w:jc w:val="center"/>
              <w:rPr>
                <w:rFonts w:hint="eastAsia" w:ascii="仿宋" w:hAnsi="仿宋" w:eastAsia="仿宋" w:cs="仿宋"/>
              </w:rPr>
            </w:pPr>
            <w:r>
              <w:rPr>
                <w:rFonts w:hint="eastAsia" w:ascii="仿宋" w:hAnsi="仿宋" w:eastAsia="仿宋" w:cs="仿宋"/>
              </w:rPr>
              <w:t>用途</w:t>
            </w:r>
          </w:p>
        </w:tc>
        <w:tc>
          <w:tcPr>
            <w:tcW w:w="1692" w:type="dxa"/>
            <w:noWrap w:val="0"/>
            <w:vAlign w:val="top"/>
          </w:tcPr>
          <w:p>
            <w:pPr>
              <w:pStyle w:val="72"/>
              <w:spacing w:before="166"/>
              <w:ind w:left="518" w:right="503"/>
              <w:jc w:val="center"/>
              <w:rPr>
                <w:rFonts w:hint="eastAsia" w:ascii="仿宋" w:hAnsi="仿宋" w:eastAsia="仿宋" w:cs="仿宋"/>
              </w:rPr>
            </w:pPr>
            <w:r>
              <w:rPr>
                <w:rFonts w:hint="eastAsia" w:ascii="仿宋" w:hAnsi="仿宋" w:eastAsia="仿宋" w:cs="仿宋"/>
              </w:rPr>
              <w:t>数量</w:t>
            </w:r>
          </w:p>
        </w:tc>
        <w:tc>
          <w:tcPr>
            <w:tcW w:w="1693" w:type="dxa"/>
            <w:noWrap w:val="0"/>
            <w:vAlign w:val="top"/>
          </w:tcPr>
          <w:p>
            <w:pPr>
              <w:pStyle w:val="72"/>
              <w:spacing w:before="166"/>
              <w:ind w:left="518" w:right="502"/>
              <w:jc w:val="center"/>
              <w:rPr>
                <w:rFonts w:hint="eastAsia" w:ascii="仿宋" w:hAnsi="仿宋" w:eastAsia="仿宋" w:cs="仿宋"/>
              </w:rPr>
            </w:pPr>
            <w:r>
              <w:rPr>
                <w:rFonts w:hint="eastAsia" w:ascii="仿宋" w:hAnsi="仿宋" w:eastAsia="仿宋" w:cs="仿宋"/>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atLeast"/>
        </w:trPr>
        <w:tc>
          <w:tcPr>
            <w:tcW w:w="846" w:type="dxa"/>
            <w:noWrap w:val="0"/>
            <w:vAlign w:val="top"/>
          </w:tcPr>
          <w:p>
            <w:pPr>
              <w:pStyle w:val="72"/>
              <w:spacing w:before="181"/>
              <w:ind w:left="7"/>
              <w:jc w:val="center"/>
              <w:rPr>
                <w:rFonts w:hint="eastAsia" w:ascii="仿宋" w:hAnsi="仿宋" w:eastAsia="仿宋" w:cs="仿宋"/>
              </w:rPr>
            </w:pPr>
            <w:r>
              <w:rPr>
                <w:rFonts w:hint="eastAsia" w:ascii="仿宋" w:hAnsi="仿宋" w:eastAsia="仿宋" w:cs="仿宋"/>
              </w:rPr>
              <w:t>1</w:t>
            </w:r>
          </w:p>
        </w:tc>
        <w:tc>
          <w:tcPr>
            <w:tcW w:w="1938" w:type="dxa"/>
            <w:noWrap w:val="0"/>
            <w:vAlign w:val="top"/>
          </w:tcPr>
          <w:p>
            <w:pPr>
              <w:pStyle w:val="72"/>
              <w:rPr>
                <w:rFonts w:hint="eastAsia" w:ascii="仿宋" w:hAnsi="仿宋" w:eastAsia="仿宋" w:cs="仿宋"/>
                <w:sz w:val="20"/>
              </w:rPr>
            </w:pPr>
          </w:p>
        </w:tc>
        <w:tc>
          <w:tcPr>
            <w:tcW w:w="2671" w:type="dxa"/>
            <w:noWrap w:val="0"/>
            <w:vAlign w:val="top"/>
          </w:tcPr>
          <w:p>
            <w:pPr>
              <w:pStyle w:val="72"/>
              <w:rPr>
                <w:rFonts w:hint="eastAsia" w:ascii="仿宋" w:hAnsi="仿宋" w:eastAsia="仿宋" w:cs="仿宋"/>
                <w:sz w:val="20"/>
              </w:rPr>
            </w:pPr>
          </w:p>
        </w:tc>
        <w:tc>
          <w:tcPr>
            <w:tcW w:w="1692" w:type="dxa"/>
            <w:noWrap w:val="0"/>
            <w:vAlign w:val="top"/>
          </w:tcPr>
          <w:p>
            <w:pPr>
              <w:pStyle w:val="72"/>
              <w:rPr>
                <w:rFonts w:hint="eastAsia" w:ascii="仿宋" w:hAnsi="仿宋" w:eastAsia="仿宋" w:cs="仿宋"/>
                <w:sz w:val="20"/>
              </w:rPr>
            </w:pPr>
          </w:p>
        </w:tc>
        <w:tc>
          <w:tcPr>
            <w:tcW w:w="1693" w:type="dxa"/>
            <w:noWrap w:val="0"/>
            <w:vAlign w:val="top"/>
          </w:tcPr>
          <w:p>
            <w:pPr>
              <w:pStyle w:val="72"/>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atLeast"/>
        </w:trPr>
        <w:tc>
          <w:tcPr>
            <w:tcW w:w="846" w:type="dxa"/>
            <w:noWrap w:val="0"/>
            <w:vAlign w:val="top"/>
          </w:tcPr>
          <w:p>
            <w:pPr>
              <w:pStyle w:val="72"/>
              <w:spacing w:before="181"/>
              <w:ind w:left="7"/>
              <w:jc w:val="center"/>
              <w:rPr>
                <w:rFonts w:hint="eastAsia" w:ascii="仿宋" w:hAnsi="仿宋" w:eastAsia="仿宋" w:cs="仿宋"/>
              </w:rPr>
            </w:pPr>
            <w:r>
              <w:rPr>
                <w:rFonts w:hint="eastAsia" w:ascii="仿宋" w:hAnsi="仿宋" w:eastAsia="仿宋" w:cs="仿宋"/>
              </w:rPr>
              <w:t>2</w:t>
            </w:r>
          </w:p>
        </w:tc>
        <w:tc>
          <w:tcPr>
            <w:tcW w:w="1938" w:type="dxa"/>
            <w:noWrap w:val="0"/>
            <w:vAlign w:val="top"/>
          </w:tcPr>
          <w:p>
            <w:pPr>
              <w:pStyle w:val="72"/>
              <w:rPr>
                <w:rFonts w:hint="eastAsia" w:ascii="仿宋" w:hAnsi="仿宋" w:eastAsia="仿宋" w:cs="仿宋"/>
                <w:sz w:val="20"/>
              </w:rPr>
            </w:pPr>
          </w:p>
        </w:tc>
        <w:tc>
          <w:tcPr>
            <w:tcW w:w="2671" w:type="dxa"/>
            <w:noWrap w:val="0"/>
            <w:vAlign w:val="top"/>
          </w:tcPr>
          <w:p>
            <w:pPr>
              <w:pStyle w:val="72"/>
              <w:rPr>
                <w:rFonts w:hint="eastAsia" w:ascii="仿宋" w:hAnsi="仿宋" w:eastAsia="仿宋" w:cs="仿宋"/>
                <w:sz w:val="20"/>
              </w:rPr>
            </w:pPr>
          </w:p>
        </w:tc>
        <w:tc>
          <w:tcPr>
            <w:tcW w:w="1692" w:type="dxa"/>
            <w:noWrap w:val="0"/>
            <w:vAlign w:val="top"/>
          </w:tcPr>
          <w:p>
            <w:pPr>
              <w:pStyle w:val="72"/>
              <w:rPr>
                <w:rFonts w:hint="eastAsia" w:ascii="仿宋" w:hAnsi="仿宋" w:eastAsia="仿宋" w:cs="仿宋"/>
                <w:sz w:val="20"/>
              </w:rPr>
            </w:pPr>
          </w:p>
        </w:tc>
        <w:tc>
          <w:tcPr>
            <w:tcW w:w="1693" w:type="dxa"/>
            <w:noWrap w:val="0"/>
            <w:vAlign w:val="top"/>
          </w:tcPr>
          <w:p>
            <w:pPr>
              <w:pStyle w:val="72"/>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846" w:type="dxa"/>
            <w:noWrap w:val="0"/>
            <w:vAlign w:val="top"/>
          </w:tcPr>
          <w:p>
            <w:pPr>
              <w:pStyle w:val="72"/>
              <w:spacing w:before="178"/>
              <w:ind w:left="7"/>
              <w:jc w:val="center"/>
              <w:rPr>
                <w:rFonts w:hint="eastAsia" w:ascii="仿宋" w:hAnsi="仿宋" w:eastAsia="仿宋" w:cs="仿宋"/>
              </w:rPr>
            </w:pPr>
            <w:r>
              <w:rPr>
                <w:rFonts w:hint="eastAsia" w:ascii="仿宋" w:hAnsi="仿宋" w:eastAsia="仿宋" w:cs="仿宋"/>
              </w:rPr>
              <w:t>3</w:t>
            </w:r>
          </w:p>
        </w:tc>
        <w:tc>
          <w:tcPr>
            <w:tcW w:w="1938" w:type="dxa"/>
            <w:noWrap w:val="0"/>
            <w:vAlign w:val="top"/>
          </w:tcPr>
          <w:p>
            <w:pPr>
              <w:pStyle w:val="72"/>
              <w:rPr>
                <w:rFonts w:hint="eastAsia" w:ascii="仿宋" w:hAnsi="仿宋" w:eastAsia="仿宋" w:cs="仿宋"/>
                <w:sz w:val="20"/>
              </w:rPr>
            </w:pPr>
          </w:p>
        </w:tc>
        <w:tc>
          <w:tcPr>
            <w:tcW w:w="2671" w:type="dxa"/>
            <w:noWrap w:val="0"/>
            <w:vAlign w:val="top"/>
          </w:tcPr>
          <w:p>
            <w:pPr>
              <w:pStyle w:val="72"/>
              <w:rPr>
                <w:rFonts w:hint="eastAsia" w:ascii="仿宋" w:hAnsi="仿宋" w:eastAsia="仿宋" w:cs="仿宋"/>
                <w:sz w:val="20"/>
              </w:rPr>
            </w:pPr>
          </w:p>
        </w:tc>
        <w:tc>
          <w:tcPr>
            <w:tcW w:w="1692" w:type="dxa"/>
            <w:noWrap w:val="0"/>
            <w:vAlign w:val="top"/>
          </w:tcPr>
          <w:p>
            <w:pPr>
              <w:pStyle w:val="72"/>
              <w:rPr>
                <w:rFonts w:hint="eastAsia" w:ascii="仿宋" w:hAnsi="仿宋" w:eastAsia="仿宋" w:cs="仿宋"/>
                <w:sz w:val="20"/>
              </w:rPr>
            </w:pPr>
          </w:p>
        </w:tc>
        <w:tc>
          <w:tcPr>
            <w:tcW w:w="1693" w:type="dxa"/>
            <w:noWrap w:val="0"/>
            <w:vAlign w:val="top"/>
          </w:tcPr>
          <w:p>
            <w:pPr>
              <w:pStyle w:val="72"/>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atLeast"/>
        </w:trPr>
        <w:tc>
          <w:tcPr>
            <w:tcW w:w="846" w:type="dxa"/>
            <w:noWrap w:val="0"/>
            <w:vAlign w:val="top"/>
          </w:tcPr>
          <w:p>
            <w:pPr>
              <w:pStyle w:val="72"/>
              <w:spacing w:before="181"/>
              <w:ind w:left="7"/>
              <w:jc w:val="center"/>
              <w:rPr>
                <w:rFonts w:hint="eastAsia" w:ascii="仿宋" w:hAnsi="仿宋" w:eastAsia="仿宋" w:cs="仿宋"/>
              </w:rPr>
            </w:pPr>
            <w:r>
              <w:rPr>
                <w:rFonts w:hint="eastAsia" w:ascii="仿宋" w:hAnsi="仿宋" w:eastAsia="仿宋" w:cs="仿宋"/>
              </w:rPr>
              <w:t>4</w:t>
            </w:r>
          </w:p>
        </w:tc>
        <w:tc>
          <w:tcPr>
            <w:tcW w:w="1938" w:type="dxa"/>
            <w:noWrap w:val="0"/>
            <w:vAlign w:val="top"/>
          </w:tcPr>
          <w:p>
            <w:pPr>
              <w:pStyle w:val="72"/>
              <w:rPr>
                <w:rFonts w:hint="eastAsia" w:ascii="仿宋" w:hAnsi="仿宋" w:eastAsia="仿宋" w:cs="仿宋"/>
                <w:sz w:val="20"/>
              </w:rPr>
            </w:pPr>
          </w:p>
        </w:tc>
        <w:tc>
          <w:tcPr>
            <w:tcW w:w="2671" w:type="dxa"/>
            <w:noWrap w:val="0"/>
            <w:vAlign w:val="top"/>
          </w:tcPr>
          <w:p>
            <w:pPr>
              <w:pStyle w:val="72"/>
              <w:rPr>
                <w:rFonts w:hint="eastAsia" w:ascii="仿宋" w:hAnsi="仿宋" w:eastAsia="仿宋" w:cs="仿宋"/>
                <w:sz w:val="20"/>
              </w:rPr>
            </w:pPr>
          </w:p>
        </w:tc>
        <w:tc>
          <w:tcPr>
            <w:tcW w:w="1692" w:type="dxa"/>
            <w:noWrap w:val="0"/>
            <w:vAlign w:val="top"/>
          </w:tcPr>
          <w:p>
            <w:pPr>
              <w:pStyle w:val="72"/>
              <w:rPr>
                <w:rFonts w:hint="eastAsia" w:ascii="仿宋" w:hAnsi="仿宋" w:eastAsia="仿宋" w:cs="仿宋"/>
                <w:sz w:val="20"/>
              </w:rPr>
            </w:pPr>
          </w:p>
        </w:tc>
        <w:tc>
          <w:tcPr>
            <w:tcW w:w="1693" w:type="dxa"/>
            <w:noWrap w:val="0"/>
            <w:vAlign w:val="top"/>
          </w:tcPr>
          <w:p>
            <w:pPr>
              <w:pStyle w:val="72"/>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atLeast"/>
        </w:trPr>
        <w:tc>
          <w:tcPr>
            <w:tcW w:w="846" w:type="dxa"/>
            <w:noWrap w:val="0"/>
            <w:vAlign w:val="top"/>
          </w:tcPr>
          <w:p>
            <w:pPr>
              <w:pStyle w:val="72"/>
              <w:spacing w:before="181"/>
              <w:ind w:left="7"/>
              <w:jc w:val="center"/>
              <w:rPr>
                <w:rFonts w:hint="eastAsia" w:ascii="仿宋" w:hAnsi="仿宋" w:eastAsia="仿宋" w:cs="仿宋"/>
              </w:rPr>
            </w:pPr>
            <w:r>
              <w:rPr>
                <w:rFonts w:hint="eastAsia" w:ascii="仿宋" w:hAnsi="仿宋" w:eastAsia="仿宋" w:cs="仿宋"/>
              </w:rPr>
              <w:t>5</w:t>
            </w:r>
          </w:p>
        </w:tc>
        <w:tc>
          <w:tcPr>
            <w:tcW w:w="1938" w:type="dxa"/>
            <w:noWrap w:val="0"/>
            <w:vAlign w:val="top"/>
          </w:tcPr>
          <w:p>
            <w:pPr>
              <w:pStyle w:val="72"/>
              <w:rPr>
                <w:rFonts w:hint="eastAsia" w:ascii="仿宋" w:hAnsi="仿宋" w:eastAsia="仿宋" w:cs="仿宋"/>
                <w:sz w:val="20"/>
              </w:rPr>
            </w:pPr>
          </w:p>
        </w:tc>
        <w:tc>
          <w:tcPr>
            <w:tcW w:w="2671" w:type="dxa"/>
            <w:noWrap w:val="0"/>
            <w:vAlign w:val="top"/>
          </w:tcPr>
          <w:p>
            <w:pPr>
              <w:pStyle w:val="72"/>
              <w:rPr>
                <w:rFonts w:hint="eastAsia" w:ascii="仿宋" w:hAnsi="仿宋" w:eastAsia="仿宋" w:cs="仿宋"/>
                <w:sz w:val="20"/>
              </w:rPr>
            </w:pPr>
          </w:p>
        </w:tc>
        <w:tc>
          <w:tcPr>
            <w:tcW w:w="1692" w:type="dxa"/>
            <w:noWrap w:val="0"/>
            <w:vAlign w:val="top"/>
          </w:tcPr>
          <w:p>
            <w:pPr>
              <w:pStyle w:val="72"/>
              <w:rPr>
                <w:rFonts w:hint="eastAsia" w:ascii="仿宋" w:hAnsi="仿宋" w:eastAsia="仿宋" w:cs="仿宋"/>
                <w:sz w:val="20"/>
              </w:rPr>
            </w:pPr>
          </w:p>
        </w:tc>
        <w:tc>
          <w:tcPr>
            <w:tcW w:w="1693" w:type="dxa"/>
            <w:noWrap w:val="0"/>
            <w:vAlign w:val="top"/>
          </w:tcPr>
          <w:p>
            <w:pPr>
              <w:pStyle w:val="72"/>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846" w:type="dxa"/>
            <w:noWrap w:val="0"/>
            <w:vAlign w:val="top"/>
          </w:tcPr>
          <w:p>
            <w:pPr>
              <w:pStyle w:val="72"/>
              <w:spacing w:before="178"/>
              <w:ind w:left="7"/>
              <w:jc w:val="center"/>
              <w:rPr>
                <w:rFonts w:hint="eastAsia" w:ascii="仿宋" w:hAnsi="仿宋" w:eastAsia="仿宋" w:cs="仿宋"/>
              </w:rPr>
            </w:pPr>
            <w:r>
              <w:rPr>
                <w:rFonts w:hint="eastAsia" w:ascii="仿宋" w:hAnsi="仿宋" w:eastAsia="仿宋" w:cs="仿宋"/>
              </w:rPr>
              <w:t>6</w:t>
            </w:r>
          </w:p>
        </w:tc>
        <w:tc>
          <w:tcPr>
            <w:tcW w:w="1938" w:type="dxa"/>
            <w:noWrap w:val="0"/>
            <w:vAlign w:val="top"/>
          </w:tcPr>
          <w:p>
            <w:pPr>
              <w:pStyle w:val="72"/>
              <w:rPr>
                <w:rFonts w:hint="eastAsia" w:ascii="仿宋" w:hAnsi="仿宋" w:eastAsia="仿宋" w:cs="仿宋"/>
                <w:sz w:val="20"/>
              </w:rPr>
            </w:pPr>
          </w:p>
        </w:tc>
        <w:tc>
          <w:tcPr>
            <w:tcW w:w="2671" w:type="dxa"/>
            <w:noWrap w:val="0"/>
            <w:vAlign w:val="top"/>
          </w:tcPr>
          <w:p>
            <w:pPr>
              <w:pStyle w:val="72"/>
              <w:rPr>
                <w:rFonts w:hint="eastAsia" w:ascii="仿宋" w:hAnsi="仿宋" w:eastAsia="仿宋" w:cs="仿宋"/>
                <w:sz w:val="20"/>
              </w:rPr>
            </w:pPr>
          </w:p>
        </w:tc>
        <w:tc>
          <w:tcPr>
            <w:tcW w:w="1692" w:type="dxa"/>
            <w:noWrap w:val="0"/>
            <w:vAlign w:val="top"/>
          </w:tcPr>
          <w:p>
            <w:pPr>
              <w:pStyle w:val="72"/>
              <w:rPr>
                <w:rFonts w:hint="eastAsia" w:ascii="仿宋" w:hAnsi="仿宋" w:eastAsia="仿宋" w:cs="仿宋"/>
                <w:sz w:val="20"/>
              </w:rPr>
            </w:pPr>
          </w:p>
        </w:tc>
        <w:tc>
          <w:tcPr>
            <w:tcW w:w="1693" w:type="dxa"/>
            <w:noWrap w:val="0"/>
            <w:vAlign w:val="top"/>
          </w:tcPr>
          <w:p>
            <w:pPr>
              <w:pStyle w:val="72"/>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atLeast"/>
        </w:trPr>
        <w:tc>
          <w:tcPr>
            <w:tcW w:w="846" w:type="dxa"/>
            <w:noWrap w:val="0"/>
            <w:vAlign w:val="top"/>
          </w:tcPr>
          <w:p>
            <w:pPr>
              <w:pStyle w:val="72"/>
              <w:spacing w:before="181"/>
              <w:ind w:left="7"/>
              <w:jc w:val="center"/>
              <w:rPr>
                <w:rFonts w:hint="eastAsia" w:ascii="仿宋" w:hAnsi="仿宋" w:eastAsia="仿宋" w:cs="仿宋"/>
              </w:rPr>
            </w:pPr>
            <w:r>
              <w:rPr>
                <w:rFonts w:hint="eastAsia" w:ascii="仿宋" w:hAnsi="仿宋" w:eastAsia="仿宋" w:cs="仿宋"/>
              </w:rPr>
              <w:t>7</w:t>
            </w:r>
          </w:p>
        </w:tc>
        <w:tc>
          <w:tcPr>
            <w:tcW w:w="1938" w:type="dxa"/>
            <w:noWrap w:val="0"/>
            <w:vAlign w:val="top"/>
          </w:tcPr>
          <w:p>
            <w:pPr>
              <w:pStyle w:val="72"/>
              <w:rPr>
                <w:rFonts w:hint="eastAsia" w:ascii="仿宋" w:hAnsi="仿宋" w:eastAsia="仿宋" w:cs="仿宋"/>
                <w:sz w:val="20"/>
              </w:rPr>
            </w:pPr>
          </w:p>
        </w:tc>
        <w:tc>
          <w:tcPr>
            <w:tcW w:w="2671" w:type="dxa"/>
            <w:noWrap w:val="0"/>
            <w:vAlign w:val="top"/>
          </w:tcPr>
          <w:p>
            <w:pPr>
              <w:pStyle w:val="72"/>
              <w:rPr>
                <w:rFonts w:hint="eastAsia" w:ascii="仿宋" w:hAnsi="仿宋" w:eastAsia="仿宋" w:cs="仿宋"/>
                <w:sz w:val="20"/>
              </w:rPr>
            </w:pPr>
          </w:p>
        </w:tc>
        <w:tc>
          <w:tcPr>
            <w:tcW w:w="1692" w:type="dxa"/>
            <w:noWrap w:val="0"/>
            <w:vAlign w:val="top"/>
          </w:tcPr>
          <w:p>
            <w:pPr>
              <w:pStyle w:val="72"/>
              <w:rPr>
                <w:rFonts w:hint="eastAsia" w:ascii="仿宋" w:hAnsi="仿宋" w:eastAsia="仿宋" w:cs="仿宋"/>
                <w:sz w:val="20"/>
              </w:rPr>
            </w:pPr>
          </w:p>
        </w:tc>
        <w:tc>
          <w:tcPr>
            <w:tcW w:w="1693" w:type="dxa"/>
            <w:noWrap w:val="0"/>
            <w:vAlign w:val="top"/>
          </w:tcPr>
          <w:p>
            <w:pPr>
              <w:pStyle w:val="72"/>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atLeast"/>
        </w:trPr>
        <w:tc>
          <w:tcPr>
            <w:tcW w:w="846" w:type="dxa"/>
            <w:noWrap w:val="0"/>
            <w:vAlign w:val="top"/>
          </w:tcPr>
          <w:p>
            <w:pPr>
              <w:pStyle w:val="72"/>
              <w:spacing w:before="181"/>
              <w:ind w:left="7"/>
              <w:jc w:val="center"/>
              <w:rPr>
                <w:rFonts w:hint="eastAsia" w:ascii="仿宋" w:hAnsi="仿宋" w:eastAsia="仿宋" w:cs="仿宋"/>
              </w:rPr>
            </w:pPr>
            <w:r>
              <w:rPr>
                <w:rFonts w:hint="eastAsia" w:ascii="仿宋" w:hAnsi="仿宋" w:eastAsia="仿宋" w:cs="仿宋"/>
              </w:rPr>
              <w:t>8</w:t>
            </w:r>
          </w:p>
        </w:tc>
        <w:tc>
          <w:tcPr>
            <w:tcW w:w="1938" w:type="dxa"/>
            <w:noWrap w:val="0"/>
            <w:vAlign w:val="top"/>
          </w:tcPr>
          <w:p>
            <w:pPr>
              <w:pStyle w:val="72"/>
              <w:rPr>
                <w:rFonts w:hint="eastAsia" w:ascii="仿宋" w:hAnsi="仿宋" w:eastAsia="仿宋" w:cs="仿宋"/>
                <w:sz w:val="20"/>
              </w:rPr>
            </w:pPr>
          </w:p>
        </w:tc>
        <w:tc>
          <w:tcPr>
            <w:tcW w:w="2671" w:type="dxa"/>
            <w:noWrap w:val="0"/>
            <w:vAlign w:val="top"/>
          </w:tcPr>
          <w:p>
            <w:pPr>
              <w:pStyle w:val="72"/>
              <w:rPr>
                <w:rFonts w:hint="eastAsia" w:ascii="仿宋" w:hAnsi="仿宋" w:eastAsia="仿宋" w:cs="仿宋"/>
                <w:sz w:val="20"/>
              </w:rPr>
            </w:pPr>
          </w:p>
        </w:tc>
        <w:tc>
          <w:tcPr>
            <w:tcW w:w="1692" w:type="dxa"/>
            <w:noWrap w:val="0"/>
            <w:vAlign w:val="top"/>
          </w:tcPr>
          <w:p>
            <w:pPr>
              <w:pStyle w:val="72"/>
              <w:rPr>
                <w:rFonts w:hint="eastAsia" w:ascii="仿宋" w:hAnsi="仿宋" w:eastAsia="仿宋" w:cs="仿宋"/>
                <w:sz w:val="20"/>
              </w:rPr>
            </w:pPr>
          </w:p>
        </w:tc>
        <w:tc>
          <w:tcPr>
            <w:tcW w:w="1693" w:type="dxa"/>
            <w:noWrap w:val="0"/>
            <w:vAlign w:val="top"/>
          </w:tcPr>
          <w:p>
            <w:pPr>
              <w:pStyle w:val="72"/>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846" w:type="dxa"/>
            <w:noWrap w:val="0"/>
            <w:vAlign w:val="top"/>
          </w:tcPr>
          <w:p>
            <w:pPr>
              <w:pStyle w:val="72"/>
              <w:spacing w:before="178"/>
              <w:ind w:left="7"/>
              <w:jc w:val="center"/>
              <w:rPr>
                <w:rFonts w:hint="eastAsia" w:ascii="仿宋" w:hAnsi="仿宋" w:eastAsia="仿宋" w:cs="仿宋"/>
              </w:rPr>
            </w:pPr>
            <w:r>
              <w:rPr>
                <w:rFonts w:hint="eastAsia" w:ascii="仿宋" w:hAnsi="仿宋" w:eastAsia="仿宋" w:cs="仿宋"/>
              </w:rPr>
              <w:t>9</w:t>
            </w:r>
          </w:p>
        </w:tc>
        <w:tc>
          <w:tcPr>
            <w:tcW w:w="1938" w:type="dxa"/>
            <w:noWrap w:val="0"/>
            <w:vAlign w:val="top"/>
          </w:tcPr>
          <w:p>
            <w:pPr>
              <w:pStyle w:val="72"/>
              <w:rPr>
                <w:rFonts w:hint="eastAsia" w:ascii="仿宋" w:hAnsi="仿宋" w:eastAsia="仿宋" w:cs="仿宋"/>
                <w:sz w:val="20"/>
              </w:rPr>
            </w:pPr>
          </w:p>
        </w:tc>
        <w:tc>
          <w:tcPr>
            <w:tcW w:w="2671" w:type="dxa"/>
            <w:noWrap w:val="0"/>
            <w:vAlign w:val="top"/>
          </w:tcPr>
          <w:p>
            <w:pPr>
              <w:pStyle w:val="72"/>
              <w:rPr>
                <w:rFonts w:hint="eastAsia" w:ascii="仿宋" w:hAnsi="仿宋" w:eastAsia="仿宋" w:cs="仿宋"/>
                <w:sz w:val="20"/>
              </w:rPr>
            </w:pPr>
          </w:p>
        </w:tc>
        <w:tc>
          <w:tcPr>
            <w:tcW w:w="1692" w:type="dxa"/>
            <w:noWrap w:val="0"/>
            <w:vAlign w:val="top"/>
          </w:tcPr>
          <w:p>
            <w:pPr>
              <w:pStyle w:val="72"/>
              <w:rPr>
                <w:rFonts w:hint="eastAsia" w:ascii="仿宋" w:hAnsi="仿宋" w:eastAsia="仿宋" w:cs="仿宋"/>
                <w:sz w:val="20"/>
              </w:rPr>
            </w:pPr>
          </w:p>
        </w:tc>
        <w:tc>
          <w:tcPr>
            <w:tcW w:w="1693" w:type="dxa"/>
            <w:noWrap w:val="0"/>
            <w:vAlign w:val="top"/>
          </w:tcPr>
          <w:p>
            <w:pPr>
              <w:pStyle w:val="72"/>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atLeast"/>
        </w:trPr>
        <w:tc>
          <w:tcPr>
            <w:tcW w:w="846" w:type="dxa"/>
            <w:noWrap w:val="0"/>
            <w:vAlign w:val="top"/>
          </w:tcPr>
          <w:p>
            <w:pPr>
              <w:pStyle w:val="72"/>
              <w:spacing w:before="181"/>
              <w:ind w:left="139" w:right="132"/>
              <w:jc w:val="center"/>
              <w:rPr>
                <w:rFonts w:hint="eastAsia" w:ascii="仿宋" w:hAnsi="仿宋" w:eastAsia="仿宋" w:cs="仿宋"/>
              </w:rPr>
            </w:pPr>
            <w:r>
              <w:rPr>
                <w:rFonts w:hint="eastAsia" w:ascii="仿宋" w:hAnsi="仿宋" w:eastAsia="仿宋" w:cs="仿宋"/>
              </w:rPr>
              <w:t>10</w:t>
            </w:r>
          </w:p>
        </w:tc>
        <w:tc>
          <w:tcPr>
            <w:tcW w:w="1938" w:type="dxa"/>
            <w:noWrap w:val="0"/>
            <w:vAlign w:val="top"/>
          </w:tcPr>
          <w:p>
            <w:pPr>
              <w:pStyle w:val="72"/>
              <w:rPr>
                <w:rFonts w:hint="eastAsia" w:ascii="仿宋" w:hAnsi="仿宋" w:eastAsia="仿宋" w:cs="仿宋"/>
                <w:sz w:val="20"/>
              </w:rPr>
            </w:pPr>
          </w:p>
        </w:tc>
        <w:tc>
          <w:tcPr>
            <w:tcW w:w="2671" w:type="dxa"/>
            <w:noWrap w:val="0"/>
            <w:vAlign w:val="top"/>
          </w:tcPr>
          <w:p>
            <w:pPr>
              <w:pStyle w:val="72"/>
              <w:rPr>
                <w:rFonts w:hint="eastAsia" w:ascii="仿宋" w:hAnsi="仿宋" w:eastAsia="仿宋" w:cs="仿宋"/>
                <w:sz w:val="20"/>
              </w:rPr>
            </w:pPr>
          </w:p>
        </w:tc>
        <w:tc>
          <w:tcPr>
            <w:tcW w:w="1692" w:type="dxa"/>
            <w:noWrap w:val="0"/>
            <w:vAlign w:val="top"/>
          </w:tcPr>
          <w:p>
            <w:pPr>
              <w:pStyle w:val="72"/>
              <w:rPr>
                <w:rFonts w:hint="eastAsia" w:ascii="仿宋" w:hAnsi="仿宋" w:eastAsia="仿宋" w:cs="仿宋"/>
                <w:sz w:val="20"/>
              </w:rPr>
            </w:pPr>
          </w:p>
        </w:tc>
        <w:tc>
          <w:tcPr>
            <w:tcW w:w="1693" w:type="dxa"/>
            <w:noWrap w:val="0"/>
            <w:vAlign w:val="top"/>
          </w:tcPr>
          <w:p>
            <w:pPr>
              <w:pStyle w:val="72"/>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atLeast"/>
        </w:trPr>
        <w:tc>
          <w:tcPr>
            <w:tcW w:w="846" w:type="dxa"/>
            <w:noWrap w:val="0"/>
            <w:vAlign w:val="top"/>
          </w:tcPr>
          <w:p>
            <w:pPr>
              <w:pStyle w:val="72"/>
              <w:spacing w:before="181"/>
              <w:ind w:left="139" w:right="132"/>
              <w:jc w:val="center"/>
              <w:rPr>
                <w:rFonts w:hint="eastAsia" w:ascii="仿宋" w:hAnsi="仿宋" w:eastAsia="仿宋" w:cs="仿宋"/>
              </w:rPr>
            </w:pPr>
            <w:r>
              <w:rPr>
                <w:rFonts w:hint="eastAsia" w:ascii="仿宋" w:hAnsi="仿宋" w:eastAsia="仿宋" w:cs="仿宋"/>
              </w:rPr>
              <w:t>11</w:t>
            </w:r>
          </w:p>
        </w:tc>
        <w:tc>
          <w:tcPr>
            <w:tcW w:w="1938" w:type="dxa"/>
            <w:noWrap w:val="0"/>
            <w:vAlign w:val="top"/>
          </w:tcPr>
          <w:p>
            <w:pPr>
              <w:pStyle w:val="72"/>
              <w:rPr>
                <w:rFonts w:hint="eastAsia" w:ascii="仿宋" w:hAnsi="仿宋" w:eastAsia="仿宋" w:cs="仿宋"/>
                <w:sz w:val="20"/>
              </w:rPr>
            </w:pPr>
          </w:p>
        </w:tc>
        <w:tc>
          <w:tcPr>
            <w:tcW w:w="2671" w:type="dxa"/>
            <w:noWrap w:val="0"/>
            <w:vAlign w:val="top"/>
          </w:tcPr>
          <w:p>
            <w:pPr>
              <w:pStyle w:val="72"/>
              <w:rPr>
                <w:rFonts w:hint="eastAsia" w:ascii="仿宋" w:hAnsi="仿宋" w:eastAsia="仿宋" w:cs="仿宋"/>
                <w:sz w:val="20"/>
              </w:rPr>
            </w:pPr>
          </w:p>
        </w:tc>
        <w:tc>
          <w:tcPr>
            <w:tcW w:w="1692" w:type="dxa"/>
            <w:noWrap w:val="0"/>
            <w:vAlign w:val="top"/>
          </w:tcPr>
          <w:p>
            <w:pPr>
              <w:pStyle w:val="72"/>
              <w:rPr>
                <w:rFonts w:hint="eastAsia" w:ascii="仿宋" w:hAnsi="仿宋" w:eastAsia="仿宋" w:cs="仿宋"/>
                <w:sz w:val="20"/>
              </w:rPr>
            </w:pPr>
          </w:p>
        </w:tc>
        <w:tc>
          <w:tcPr>
            <w:tcW w:w="1693" w:type="dxa"/>
            <w:noWrap w:val="0"/>
            <w:vAlign w:val="top"/>
          </w:tcPr>
          <w:p>
            <w:pPr>
              <w:pStyle w:val="72"/>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846" w:type="dxa"/>
            <w:noWrap w:val="0"/>
            <w:vAlign w:val="top"/>
          </w:tcPr>
          <w:p>
            <w:pPr>
              <w:pStyle w:val="72"/>
              <w:spacing w:before="164"/>
              <w:ind w:left="139" w:right="132"/>
              <w:jc w:val="center"/>
              <w:rPr>
                <w:rFonts w:hint="eastAsia" w:ascii="仿宋" w:hAnsi="仿宋" w:eastAsia="仿宋" w:cs="仿宋"/>
              </w:rPr>
            </w:pPr>
            <w:r>
              <w:rPr>
                <w:rFonts w:hint="eastAsia" w:ascii="仿宋" w:hAnsi="仿宋" w:eastAsia="仿宋" w:cs="仿宋"/>
              </w:rPr>
              <w:t>...</w:t>
            </w:r>
          </w:p>
        </w:tc>
        <w:tc>
          <w:tcPr>
            <w:tcW w:w="1938" w:type="dxa"/>
            <w:noWrap w:val="0"/>
            <w:vAlign w:val="top"/>
          </w:tcPr>
          <w:p>
            <w:pPr>
              <w:pStyle w:val="72"/>
              <w:spacing w:before="164"/>
              <w:ind w:left="107"/>
              <w:rPr>
                <w:rFonts w:hint="eastAsia" w:ascii="仿宋" w:hAnsi="仿宋" w:eastAsia="仿宋" w:cs="仿宋"/>
              </w:rPr>
            </w:pPr>
          </w:p>
        </w:tc>
        <w:tc>
          <w:tcPr>
            <w:tcW w:w="2671" w:type="dxa"/>
            <w:noWrap w:val="0"/>
            <w:vAlign w:val="top"/>
          </w:tcPr>
          <w:p>
            <w:pPr>
              <w:pStyle w:val="72"/>
              <w:rPr>
                <w:rFonts w:hint="eastAsia" w:ascii="仿宋" w:hAnsi="仿宋" w:eastAsia="仿宋" w:cs="仿宋"/>
                <w:sz w:val="20"/>
              </w:rPr>
            </w:pPr>
          </w:p>
        </w:tc>
        <w:tc>
          <w:tcPr>
            <w:tcW w:w="1692" w:type="dxa"/>
            <w:noWrap w:val="0"/>
            <w:vAlign w:val="top"/>
          </w:tcPr>
          <w:p>
            <w:pPr>
              <w:pStyle w:val="72"/>
              <w:rPr>
                <w:rFonts w:hint="eastAsia" w:ascii="仿宋" w:hAnsi="仿宋" w:eastAsia="仿宋" w:cs="仿宋"/>
                <w:sz w:val="20"/>
              </w:rPr>
            </w:pPr>
          </w:p>
        </w:tc>
        <w:tc>
          <w:tcPr>
            <w:tcW w:w="1693" w:type="dxa"/>
            <w:noWrap w:val="0"/>
            <w:vAlign w:val="top"/>
          </w:tcPr>
          <w:p>
            <w:pPr>
              <w:pStyle w:val="72"/>
              <w:rPr>
                <w:rFonts w:hint="eastAsia" w:ascii="仿宋" w:hAnsi="仿宋" w:eastAsia="仿宋" w:cs="仿宋"/>
                <w:sz w:val="20"/>
              </w:rPr>
            </w:pPr>
          </w:p>
        </w:tc>
      </w:tr>
    </w:tbl>
    <w:p>
      <w:pPr>
        <w:spacing w:line="228" w:lineRule="exact"/>
        <w:rPr>
          <w:rFonts w:hint="eastAsia" w:ascii="仿宋" w:hAnsi="仿宋" w:eastAsia="仿宋" w:cs="仿宋"/>
        </w:rPr>
      </w:pPr>
    </w:p>
    <w:p>
      <w:pPr>
        <w:spacing w:line="228" w:lineRule="exact"/>
        <w:rPr>
          <w:rFonts w:hint="eastAsia" w:ascii="仿宋" w:hAnsi="仿宋" w:eastAsia="仿宋" w:cs="仿宋"/>
        </w:rPr>
      </w:pPr>
      <w:r>
        <w:rPr>
          <w:rFonts w:hint="eastAsia" w:ascii="仿宋" w:hAnsi="仿宋" w:eastAsia="仿宋" w:cs="仿宋"/>
        </w:rPr>
        <w:t>注： 1. 本表所列为供应商拟投入的设备及工具。</w:t>
      </w:r>
    </w:p>
    <w:p>
      <w:pPr>
        <w:numPr>
          <w:ilvl w:val="0"/>
          <w:numId w:val="7"/>
        </w:numPr>
        <w:tabs>
          <w:tab w:val="left" w:pos="891"/>
        </w:tabs>
        <w:spacing w:before="132"/>
        <w:ind w:left="890"/>
        <w:rPr>
          <w:rFonts w:hint="eastAsia" w:ascii="仿宋" w:hAnsi="仿宋" w:eastAsia="仿宋" w:cs="仿宋"/>
        </w:rPr>
      </w:pPr>
      <w:r>
        <w:rPr>
          <w:rFonts w:hint="eastAsia" w:ascii="仿宋" w:hAnsi="仿宋" w:eastAsia="仿宋" w:cs="仿宋"/>
          <w:spacing w:val="-5"/>
        </w:rPr>
        <w:t>此表仅提供了表格形式，供应商应根据需要准备足够数量的表格来填写。</w:t>
      </w:r>
    </w:p>
    <w:p>
      <w:pPr>
        <w:rPr>
          <w:rFonts w:hint="eastAsia" w:ascii="仿宋" w:hAnsi="仿宋" w:eastAsia="仿宋" w:cs="仿宋"/>
          <w:sz w:val="20"/>
        </w:rPr>
      </w:pPr>
    </w:p>
    <w:p>
      <w:pPr>
        <w:rPr>
          <w:rFonts w:hint="eastAsia" w:ascii="仿宋" w:hAnsi="仿宋" w:eastAsia="仿宋" w:cs="仿宋"/>
          <w:sz w:val="20"/>
        </w:rPr>
      </w:pPr>
    </w:p>
    <w:p>
      <w:pPr>
        <w:rPr>
          <w:rFonts w:hint="eastAsia" w:ascii="仿宋" w:hAnsi="仿宋" w:eastAsia="仿宋" w:cs="仿宋"/>
          <w:sz w:val="20"/>
        </w:rPr>
      </w:pPr>
    </w:p>
    <w:p>
      <w:pPr>
        <w:spacing w:line="228" w:lineRule="exact"/>
        <w:ind w:firstLine="5718" w:firstLineChars="2723"/>
        <w:rPr>
          <w:rFonts w:hint="eastAsia" w:ascii="仿宋" w:hAnsi="仿宋" w:eastAsia="仿宋" w:cs="仿宋"/>
        </w:rPr>
      </w:pPr>
      <w:r>
        <w:rPr>
          <w:rFonts w:hint="eastAsia" w:ascii="仿宋" w:hAnsi="仿宋" w:eastAsia="仿宋" w:cs="仿宋"/>
        </w:rPr>
        <w:t>投标人全称（盖章）：</w:t>
      </w:r>
    </w:p>
    <w:p>
      <w:pPr>
        <w:tabs>
          <w:tab w:val="left" w:pos="843"/>
          <w:tab w:val="left" w:pos="1369"/>
          <w:tab w:val="left" w:pos="1792"/>
        </w:tabs>
        <w:spacing w:before="19" w:line="360" w:lineRule="atLeast"/>
        <w:ind w:right="18" w:firstLine="5718" w:firstLineChars="2723"/>
        <w:rPr>
          <w:rFonts w:hint="eastAsia" w:ascii="仿宋" w:hAnsi="仿宋" w:eastAsia="仿宋" w:cs="仿宋"/>
          <w:spacing w:val="-6"/>
        </w:rPr>
      </w:pPr>
      <w:r>
        <w:rPr>
          <w:rFonts w:hint="eastAsia" w:ascii="仿宋" w:hAnsi="仿宋" w:eastAsia="仿宋" w:cs="仿宋"/>
        </w:rPr>
        <w:t>法定</w:t>
      </w:r>
      <w:r>
        <w:rPr>
          <w:rFonts w:hint="eastAsia" w:ascii="仿宋" w:hAnsi="仿宋" w:eastAsia="仿宋" w:cs="仿宋"/>
          <w:spacing w:val="-3"/>
        </w:rPr>
        <w:t>代</w:t>
      </w:r>
      <w:r>
        <w:rPr>
          <w:rFonts w:hint="eastAsia" w:ascii="仿宋" w:hAnsi="仿宋" w:eastAsia="仿宋" w:cs="仿宋"/>
        </w:rPr>
        <w:t>表</w:t>
      </w:r>
      <w:r>
        <w:rPr>
          <w:rFonts w:hint="eastAsia" w:ascii="仿宋" w:hAnsi="仿宋" w:eastAsia="仿宋" w:cs="仿宋"/>
          <w:spacing w:val="-3"/>
        </w:rPr>
        <w:t>人</w:t>
      </w:r>
      <w:r>
        <w:rPr>
          <w:rFonts w:hint="eastAsia" w:ascii="仿宋" w:hAnsi="仿宋" w:eastAsia="仿宋" w:cs="仿宋"/>
        </w:rPr>
        <w:t>或</w:t>
      </w:r>
      <w:r>
        <w:rPr>
          <w:rFonts w:hint="eastAsia" w:ascii="仿宋" w:hAnsi="仿宋" w:eastAsia="仿宋" w:cs="仿宋"/>
          <w:spacing w:val="-3"/>
        </w:rPr>
        <w:t>授</w:t>
      </w:r>
      <w:r>
        <w:rPr>
          <w:rFonts w:hint="eastAsia" w:ascii="仿宋" w:hAnsi="仿宋" w:eastAsia="仿宋" w:cs="仿宋"/>
        </w:rPr>
        <w:t>权</w:t>
      </w:r>
      <w:r>
        <w:rPr>
          <w:rFonts w:hint="eastAsia" w:ascii="仿宋" w:hAnsi="仿宋" w:eastAsia="仿宋" w:cs="仿宋"/>
          <w:spacing w:val="-5"/>
        </w:rPr>
        <w:t>代</w:t>
      </w:r>
      <w:r>
        <w:rPr>
          <w:rFonts w:hint="eastAsia" w:ascii="仿宋" w:hAnsi="仿宋" w:eastAsia="仿宋" w:cs="仿宋"/>
        </w:rPr>
        <w:t>表</w:t>
      </w:r>
      <w:r>
        <w:rPr>
          <w:rFonts w:hint="eastAsia" w:ascii="仿宋" w:hAnsi="仿宋" w:eastAsia="仿宋" w:cs="仿宋"/>
          <w:spacing w:val="-3"/>
        </w:rPr>
        <w:t>（</w:t>
      </w:r>
      <w:r>
        <w:rPr>
          <w:rFonts w:hint="eastAsia" w:ascii="仿宋" w:hAnsi="仿宋" w:eastAsia="仿宋" w:cs="仿宋"/>
        </w:rPr>
        <w:t>签字</w:t>
      </w:r>
      <w:r>
        <w:rPr>
          <w:rFonts w:hint="eastAsia" w:ascii="仿宋" w:hAnsi="仿宋" w:eastAsia="仿宋" w:cs="仿宋"/>
          <w:spacing w:val="-3"/>
        </w:rPr>
        <w:t>或</w:t>
      </w:r>
      <w:r>
        <w:rPr>
          <w:rFonts w:hint="eastAsia" w:ascii="仿宋" w:hAnsi="仿宋" w:eastAsia="仿宋" w:cs="仿宋"/>
        </w:rPr>
        <w:t>盖</w:t>
      </w:r>
      <w:r>
        <w:rPr>
          <w:rFonts w:hint="eastAsia" w:ascii="仿宋" w:hAnsi="仿宋" w:eastAsia="仿宋" w:cs="仿宋"/>
          <w:spacing w:val="-3"/>
        </w:rPr>
        <w:t>章</w:t>
      </w:r>
      <w:r>
        <w:rPr>
          <w:rFonts w:hint="eastAsia" w:ascii="仿宋" w:hAnsi="仿宋" w:eastAsia="仿宋" w:cs="仿宋"/>
          <w:spacing w:val="-6"/>
        </w:rPr>
        <w:t xml:space="preserve">）： </w:t>
      </w:r>
    </w:p>
    <w:p>
      <w:pPr>
        <w:tabs>
          <w:tab w:val="left" w:pos="843"/>
          <w:tab w:val="left" w:pos="1369"/>
          <w:tab w:val="left" w:pos="1792"/>
        </w:tabs>
        <w:spacing w:before="19" w:line="360" w:lineRule="atLeast"/>
        <w:ind w:right="18" w:firstLine="5718" w:firstLineChars="2723"/>
        <w:rPr>
          <w:rFonts w:hint="eastAsia" w:ascii="仿宋" w:hAnsi="仿宋" w:eastAsia="仿宋" w:cs="仿宋"/>
          <w:sz w:val="20"/>
        </w:rPr>
        <w:sectPr>
          <w:footerReference r:id="rId8" w:type="default"/>
          <w:pgSz w:w="11911" w:h="16838"/>
          <w:pgMar w:top="1321" w:right="578" w:bottom="1037" w:left="1179" w:header="890" w:footer="845" w:gutter="0"/>
          <w:pgNumType w:fmt="decimal"/>
          <w:cols w:space="720" w:num="1"/>
        </w:sectPr>
      </w:pPr>
      <w:r>
        <w:rPr>
          <w:rFonts w:hint="eastAsia" w:ascii="仿宋" w:hAnsi="仿宋" w:eastAsia="仿宋" w:cs="仿宋"/>
        </w:rPr>
        <w:t>日</w:t>
      </w:r>
      <w:r>
        <w:rPr>
          <w:rFonts w:hint="eastAsia" w:ascii="仿宋" w:hAnsi="仿宋" w:eastAsia="仿宋" w:cs="仿宋"/>
          <w:spacing w:val="-3"/>
        </w:rPr>
        <w:t>期</w:t>
      </w:r>
      <w:r>
        <w:rPr>
          <w:rFonts w:hint="eastAsia" w:ascii="仿宋" w:hAnsi="仿宋" w:eastAsia="仿宋" w:cs="仿宋"/>
        </w:rPr>
        <w:t>：</w:t>
      </w:r>
      <w:r>
        <w:rPr>
          <w:rFonts w:hint="eastAsia" w:ascii="仿宋" w:hAnsi="仿宋" w:eastAsia="仿宋" w:cs="仿宋"/>
        </w:rPr>
        <w:tab/>
      </w:r>
      <w:r>
        <w:rPr>
          <w:rFonts w:hint="eastAsia" w:ascii="仿宋" w:hAnsi="仿宋" w:eastAsia="仿宋" w:cs="仿宋"/>
        </w:rPr>
        <w:t>年</w:t>
      </w:r>
      <w:r>
        <w:rPr>
          <w:rFonts w:hint="eastAsia" w:ascii="仿宋" w:hAnsi="仿宋" w:eastAsia="仿宋" w:cs="仿宋"/>
        </w:rPr>
        <w:tab/>
      </w:r>
      <w:r>
        <w:rPr>
          <w:rFonts w:hint="eastAsia" w:ascii="仿宋" w:hAnsi="仿宋" w:eastAsia="仿宋" w:cs="仿宋"/>
        </w:rPr>
        <w:t>月</w:t>
      </w:r>
      <w:r>
        <w:rPr>
          <w:rFonts w:hint="eastAsia" w:ascii="仿宋" w:hAnsi="仿宋" w:eastAsia="仿宋" w:cs="仿宋"/>
        </w:rPr>
        <w:tab/>
      </w:r>
      <w:r>
        <w:rPr>
          <w:rFonts w:hint="eastAsia" w:ascii="仿宋" w:hAnsi="仿宋" w:eastAsia="仿宋" w:cs="仿宋"/>
        </w:rPr>
        <w:t>日</w:t>
      </w:r>
    </w:p>
    <w:p>
      <w:pPr>
        <w:tabs>
          <w:tab w:val="left" w:pos="3234"/>
        </w:tabs>
        <w:spacing w:line="480" w:lineRule="exact"/>
        <w:jc w:val="both"/>
        <w:rPr>
          <w:rFonts w:hint="eastAsia" w:ascii="仿宋" w:hAnsi="仿宋" w:eastAsia="仿宋" w:cs="仿宋"/>
          <w:b/>
          <w:sz w:val="30"/>
          <w:szCs w:val="30"/>
        </w:rPr>
      </w:pPr>
    </w:p>
    <w:p>
      <w:pPr>
        <w:tabs>
          <w:tab w:val="left" w:pos="3234"/>
        </w:tabs>
        <w:spacing w:line="480" w:lineRule="exact"/>
        <w:jc w:val="center"/>
        <w:rPr>
          <w:rFonts w:hint="eastAsia" w:ascii="仿宋" w:hAnsi="仿宋" w:eastAsia="仿宋" w:cs="仿宋"/>
          <w:sz w:val="30"/>
          <w:szCs w:val="30"/>
        </w:rPr>
      </w:pPr>
      <w:r>
        <w:rPr>
          <w:rFonts w:hint="eastAsia" w:ascii="仿宋" w:hAnsi="仿宋" w:eastAsia="仿宋" w:cs="仿宋"/>
          <w:b/>
          <w:sz w:val="30"/>
          <w:szCs w:val="30"/>
        </w:rPr>
        <w:t>拟派项目负责人简历表</w:t>
      </w:r>
    </w:p>
    <w:tbl>
      <w:tblPr>
        <w:tblStyle w:val="30"/>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36"/>
        <w:gridCol w:w="42"/>
        <w:gridCol w:w="645"/>
        <w:gridCol w:w="1181"/>
        <w:gridCol w:w="863"/>
        <w:gridCol w:w="1560"/>
        <w:gridCol w:w="172"/>
        <w:gridCol w:w="1325"/>
        <w:gridCol w:w="23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6" w:hRule="atLeast"/>
        </w:trPr>
        <w:tc>
          <w:tcPr>
            <w:tcW w:w="1136" w:type="dxa"/>
            <w:tcBorders>
              <w:top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rPr>
            </w:pPr>
            <w:r>
              <w:rPr>
                <w:rFonts w:hint="eastAsia" w:ascii="仿宋" w:hAnsi="仿宋" w:eastAsia="仿宋" w:cs="仿宋"/>
                <w:bCs/>
                <w:sz w:val="24"/>
              </w:rPr>
              <w:t>姓名</w:t>
            </w:r>
          </w:p>
        </w:tc>
        <w:tc>
          <w:tcPr>
            <w:tcW w:w="186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sz w:val="24"/>
              </w:rPr>
            </w:pPr>
          </w:p>
        </w:tc>
        <w:tc>
          <w:tcPr>
            <w:tcW w:w="8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sz w:val="24"/>
              </w:rPr>
            </w:pPr>
            <w:r>
              <w:rPr>
                <w:rFonts w:hint="eastAsia" w:ascii="仿宋" w:hAnsi="仿宋" w:eastAsia="仿宋" w:cs="仿宋"/>
                <w:sz w:val="24"/>
              </w:rPr>
              <w:t>性别</w:t>
            </w:r>
          </w:p>
        </w:tc>
        <w:tc>
          <w:tcPr>
            <w:tcW w:w="173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rPr>
            </w:pPr>
            <w:r>
              <w:rPr>
                <w:rFonts w:hint="eastAsia" w:ascii="仿宋" w:hAnsi="仿宋" w:eastAsia="仿宋" w:cs="仿宋"/>
                <w:sz w:val="24"/>
              </w:rPr>
              <w:t>年龄</w:t>
            </w:r>
          </w:p>
        </w:tc>
        <w:tc>
          <w:tcPr>
            <w:tcW w:w="2318" w:type="dxa"/>
            <w:tcBorders>
              <w:top w:val="single" w:color="auto" w:sz="4" w:space="0"/>
              <w:left w:val="single" w:color="auto" w:sz="4" w:space="0"/>
              <w:bottom w:val="single" w:color="auto" w:sz="4" w:space="0"/>
            </w:tcBorders>
            <w:noWrap w:val="0"/>
            <w:vAlign w:val="center"/>
          </w:tcPr>
          <w:p>
            <w:pPr>
              <w:jc w:val="center"/>
              <w:rPr>
                <w:rFonts w:hint="eastAsia"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9" w:hRule="atLeast"/>
        </w:trPr>
        <w:tc>
          <w:tcPr>
            <w:tcW w:w="1136" w:type="dxa"/>
            <w:tcBorders>
              <w:top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rPr>
            </w:pPr>
            <w:r>
              <w:rPr>
                <w:rFonts w:hint="eastAsia" w:ascii="仿宋" w:hAnsi="仿宋" w:eastAsia="仿宋" w:cs="仿宋"/>
                <w:sz w:val="24"/>
              </w:rPr>
              <w:t>职务</w:t>
            </w:r>
          </w:p>
        </w:tc>
        <w:tc>
          <w:tcPr>
            <w:tcW w:w="186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sz w:val="24"/>
              </w:rPr>
            </w:pPr>
          </w:p>
        </w:tc>
        <w:tc>
          <w:tcPr>
            <w:tcW w:w="8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sz w:val="24"/>
              </w:rPr>
            </w:pPr>
            <w:r>
              <w:rPr>
                <w:rFonts w:hint="eastAsia" w:ascii="仿宋" w:hAnsi="仿宋" w:eastAsia="仿宋" w:cs="仿宋"/>
                <w:sz w:val="24"/>
              </w:rPr>
              <w:t>职称</w:t>
            </w:r>
          </w:p>
        </w:tc>
        <w:tc>
          <w:tcPr>
            <w:tcW w:w="173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rPr>
            </w:pPr>
            <w:r>
              <w:rPr>
                <w:rFonts w:hint="eastAsia" w:ascii="仿宋" w:hAnsi="仿宋" w:eastAsia="仿宋" w:cs="仿宋"/>
                <w:sz w:val="24"/>
              </w:rPr>
              <w:t>学历</w:t>
            </w:r>
          </w:p>
        </w:tc>
        <w:tc>
          <w:tcPr>
            <w:tcW w:w="2318" w:type="dxa"/>
            <w:tcBorders>
              <w:top w:val="single" w:color="auto" w:sz="4" w:space="0"/>
              <w:left w:val="single" w:color="auto" w:sz="4" w:space="0"/>
              <w:bottom w:val="single" w:color="auto" w:sz="4" w:space="0"/>
            </w:tcBorders>
            <w:noWrap w:val="0"/>
            <w:vAlign w:val="center"/>
          </w:tcPr>
          <w:p>
            <w:pPr>
              <w:jc w:val="center"/>
              <w:rPr>
                <w:rFonts w:hint="eastAsia"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99" w:hRule="atLeast"/>
        </w:trPr>
        <w:tc>
          <w:tcPr>
            <w:tcW w:w="1823" w:type="dxa"/>
            <w:gridSpan w:val="3"/>
            <w:tcBorders>
              <w:top w:val="single" w:color="auto" w:sz="4" w:space="0"/>
              <w:bottom w:val="single" w:color="auto" w:sz="4" w:space="0"/>
              <w:right w:val="single" w:color="auto" w:sz="4" w:space="0"/>
            </w:tcBorders>
            <w:noWrap w:val="0"/>
            <w:vAlign w:val="center"/>
          </w:tcPr>
          <w:p>
            <w:pPr>
              <w:jc w:val="center"/>
              <w:rPr>
                <w:rFonts w:hint="eastAsia" w:ascii="仿宋" w:hAnsi="仿宋" w:eastAsia="仿宋" w:cs="仿宋"/>
                <w:b/>
                <w:sz w:val="24"/>
              </w:rPr>
            </w:pPr>
            <w:r>
              <w:rPr>
                <w:rFonts w:hint="eastAsia" w:ascii="仿宋" w:hAnsi="仿宋" w:eastAsia="仿宋" w:cs="仿宋"/>
                <w:sz w:val="24"/>
              </w:rPr>
              <w:t>参加工作时间</w:t>
            </w:r>
          </w:p>
        </w:tc>
        <w:tc>
          <w:tcPr>
            <w:tcW w:w="204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sz w:val="24"/>
              </w:rPr>
            </w:pPr>
          </w:p>
        </w:tc>
        <w:tc>
          <w:tcPr>
            <w:tcW w:w="305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sz w:val="24"/>
              </w:rPr>
            </w:pPr>
            <w:r>
              <w:rPr>
                <w:rFonts w:hint="eastAsia" w:ascii="仿宋" w:hAnsi="仿宋" w:eastAsia="仿宋" w:cs="仿宋"/>
                <w:sz w:val="24"/>
              </w:rPr>
              <w:t>担任项目负责人年限</w:t>
            </w:r>
          </w:p>
        </w:tc>
        <w:tc>
          <w:tcPr>
            <w:tcW w:w="2318" w:type="dxa"/>
            <w:tcBorders>
              <w:top w:val="single" w:color="auto" w:sz="4" w:space="0"/>
              <w:left w:val="single" w:color="auto" w:sz="4" w:space="0"/>
              <w:bottom w:val="single" w:color="auto" w:sz="4" w:space="0"/>
            </w:tcBorders>
            <w:noWrap w:val="0"/>
            <w:vAlign w:val="center"/>
          </w:tcPr>
          <w:p>
            <w:pPr>
              <w:jc w:val="center"/>
              <w:rPr>
                <w:rFonts w:hint="eastAsia"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4" w:hRule="atLeast"/>
        </w:trPr>
        <w:tc>
          <w:tcPr>
            <w:tcW w:w="1823" w:type="dxa"/>
            <w:gridSpan w:val="3"/>
            <w:tcBorders>
              <w:top w:val="single" w:color="auto" w:sz="4" w:space="0"/>
              <w:bottom w:val="single" w:color="auto" w:sz="4" w:space="0"/>
              <w:right w:val="single" w:color="auto" w:sz="4" w:space="0"/>
            </w:tcBorders>
            <w:noWrap w:val="0"/>
            <w:vAlign w:val="center"/>
          </w:tcPr>
          <w:p>
            <w:pPr>
              <w:jc w:val="center"/>
              <w:rPr>
                <w:rFonts w:hint="eastAsia" w:ascii="仿宋" w:hAnsi="仿宋" w:eastAsia="仿宋" w:cs="仿宋"/>
                <w:b/>
                <w:sz w:val="24"/>
              </w:rPr>
            </w:pPr>
            <w:r>
              <w:rPr>
                <w:rFonts w:hint="eastAsia" w:ascii="仿宋" w:hAnsi="仿宋" w:eastAsia="仿宋" w:cs="仿宋"/>
                <w:sz w:val="24"/>
              </w:rPr>
              <w:t>岗位证书编号</w:t>
            </w:r>
          </w:p>
        </w:tc>
        <w:tc>
          <w:tcPr>
            <w:tcW w:w="204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sz w:val="24"/>
              </w:rPr>
            </w:pPr>
          </w:p>
        </w:tc>
        <w:tc>
          <w:tcPr>
            <w:tcW w:w="305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Cs/>
                <w:sz w:val="24"/>
              </w:rPr>
            </w:pPr>
            <w:r>
              <w:rPr>
                <w:rFonts w:hint="eastAsia" w:ascii="仿宋" w:hAnsi="仿宋" w:eastAsia="仿宋" w:cs="仿宋"/>
                <w:bCs/>
                <w:sz w:val="24"/>
              </w:rPr>
              <w:t>从事                                   专业</w:t>
            </w:r>
          </w:p>
        </w:tc>
        <w:tc>
          <w:tcPr>
            <w:tcW w:w="2318" w:type="dxa"/>
            <w:tcBorders>
              <w:top w:val="single" w:color="auto" w:sz="4" w:space="0"/>
              <w:left w:val="single" w:color="auto" w:sz="4" w:space="0"/>
              <w:bottom w:val="single" w:color="auto" w:sz="4" w:space="0"/>
            </w:tcBorders>
            <w:noWrap w:val="0"/>
            <w:vAlign w:val="center"/>
          </w:tcPr>
          <w:p>
            <w:pPr>
              <w:jc w:val="center"/>
              <w:rPr>
                <w:rFonts w:hint="eastAsia"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6" w:hRule="atLeast"/>
        </w:trPr>
        <w:tc>
          <w:tcPr>
            <w:tcW w:w="9242" w:type="dxa"/>
            <w:gridSpan w:val="9"/>
            <w:tcBorders>
              <w:top w:val="single" w:color="auto" w:sz="4" w:space="0"/>
              <w:bottom w:val="single" w:color="auto" w:sz="4" w:space="0"/>
            </w:tcBorders>
            <w:noWrap w:val="0"/>
            <w:vAlign w:val="center"/>
          </w:tcPr>
          <w:p>
            <w:pPr>
              <w:jc w:val="center"/>
              <w:rPr>
                <w:rFonts w:hint="eastAsia" w:ascii="仿宋" w:hAnsi="仿宋" w:eastAsia="仿宋" w:cs="仿宋"/>
                <w:sz w:val="24"/>
              </w:rPr>
            </w:pPr>
            <w:r>
              <w:rPr>
                <w:rFonts w:hint="eastAsia" w:ascii="仿宋" w:hAnsi="仿宋" w:eastAsia="仿宋" w:cs="仿宋"/>
                <w:sz w:val="24"/>
              </w:rPr>
              <w:t>主要工作经历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3" w:hRule="atLeast"/>
        </w:trPr>
        <w:tc>
          <w:tcPr>
            <w:tcW w:w="1178" w:type="dxa"/>
            <w:gridSpan w:val="2"/>
            <w:tcBorders>
              <w:top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rPr>
            </w:pPr>
            <w:r>
              <w:rPr>
                <w:rFonts w:hint="eastAsia" w:ascii="仿宋" w:hAnsi="仿宋" w:eastAsia="仿宋" w:cs="仿宋"/>
                <w:sz w:val="24"/>
              </w:rPr>
              <w:t>时间</w:t>
            </w:r>
          </w:p>
        </w:tc>
        <w:tc>
          <w:tcPr>
            <w:tcW w:w="268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rPr>
            </w:pPr>
            <w:r>
              <w:rPr>
                <w:rFonts w:hint="eastAsia" w:ascii="仿宋" w:hAnsi="仿宋" w:eastAsia="仿宋" w:cs="仿宋"/>
                <w:sz w:val="24"/>
              </w:rPr>
              <w:t>完成过的项目</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rPr>
            </w:pPr>
            <w:r>
              <w:rPr>
                <w:rFonts w:hint="eastAsia" w:ascii="仿宋" w:hAnsi="仿宋" w:eastAsia="仿宋" w:cs="仿宋"/>
                <w:sz w:val="24"/>
              </w:rPr>
              <w:t>担任</w:t>
            </w:r>
          </w:p>
          <w:p>
            <w:pPr>
              <w:jc w:val="center"/>
              <w:rPr>
                <w:rFonts w:hint="eastAsia" w:ascii="仿宋" w:hAnsi="仿宋" w:eastAsia="仿宋" w:cs="仿宋"/>
                <w:sz w:val="24"/>
              </w:rPr>
            </w:pPr>
            <w:r>
              <w:rPr>
                <w:rFonts w:hint="eastAsia" w:ascii="仿宋" w:hAnsi="仿宋" w:eastAsia="仿宋" w:cs="仿宋"/>
                <w:sz w:val="24"/>
              </w:rPr>
              <w:t>职务</w:t>
            </w:r>
          </w:p>
        </w:tc>
        <w:tc>
          <w:tcPr>
            <w:tcW w:w="1497"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7480"/>
              </w:tabs>
              <w:jc w:val="center"/>
              <w:rPr>
                <w:rFonts w:hint="eastAsia" w:ascii="仿宋" w:hAnsi="仿宋" w:eastAsia="仿宋" w:cs="仿宋"/>
                <w:sz w:val="24"/>
              </w:rPr>
            </w:pPr>
            <w:r>
              <w:rPr>
                <w:rFonts w:hint="eastAsia" w:ascii="仿宋" w:hAnsi="仿宋" w:eastAsia="仿宋" w:cs="仿宋"/>
                <w:sz w:val="24"/>
              </w:rPr>
              <w:t>获奖情况</w:t>
            </w:r>
          </w:p>
        </w:tc>
        <w:tc>
          <w:tcPr>
            <w:tcW w:w="2318" w:type="dxa"/>
            <w:tcBorders>
              <w:top w:val="single" w:color="auto" w:sz="4" w:space="0"/>
              <w:left w:val="single" w:color="auto" w:sz="4" w:space="0"/>
              <w:bottom w:val="single" w:color="auto" w:sz="4" w:space="0"/>
            </w:tcBorders>
            <w:noWrap w:val="0"/>
            <w:vAlign w:val="center"/>
          </w:tcPr>
          <w:p>
            <w:pPr>
              <w:tabs>
                <w:tab w:val="left" w:pos="7480"/>
              </w:tabs>
              <w:jc w:val="center"/>
              <w:rPr>
                <w:rFonts w:hint="eastAsia" w:ascii="仿宋" w:hAnsi="仿宋" w:eastAsia="仿宋" w:cs="仿宋"/>
                <w:sz w:val="24"/>
              </w:rPr>
            </w:pPr>
            <w:r>
              <w:rPr>
                <w:rFonts w:hint="eastAsia" w:ascii="仿宋" w:hAnsi="仿宋" w:eastAsia="仿宋" w:cs="仿宋"/>
                <w:sz w:val="24"/>
              </w:rPr>
              <w:t>采购人及</w:t>
            </w:r>
          </w:p>
          <w:p>
            <w:pPr>
              <w:tabs>
                <w:tab w:val="left" w:pos="7480"/>
              </w:tabs>
              <w:jc w:val="center"/>
              <w:rPr>
                <w:rFonts w:hint="eastAsia" w:ascii="仿宋" w:hAnsi="仿宋" w:eastAsia="仿宋" w:cs="仿宋"/>
                <w:sz w:val="24"/>
              </w:rPr>
            </w:pPr>
            <w:r>
              <w:rPr>
                <w:rFonts w:hint="eastAsia" w:ascii="仿宋" w:hAnsi="仿宋" w:eastAsia="仿宋" w:cs="仿宋"/>
                <w:sz w:val="24"/>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2" w:hRule="atLeast"/>
        </w:trPr>
        <w:tc>
          <w:tcPr>
            <w:tcW w:w="1178" w:type="dxa"/>
            <w:gridSpan w:val="2"/>
            <w:tcBorders>
              <w:top w:val="single" w:color="auto" w:sz="4" w:space="0"/>
              <w:bottom w:val="single" w:color="auto" w:sz="4" w:space="0"/>
              <w:right w:val="single" w:color="auto" w:sz="4" w:space="0"/>
            </w:tcBorders>
            <w:noWrap w:val="0"/>
            <w:vAlign w:val="center"/>
          </w:tcPr>
          <w:p>
            <w:pPr>
              <w:jc w:val="center"/>
              <w:rPr>
                <w:rFonts w:hint="eastAsia" w:ascii="仿宋" w:hAnsi="仿宋" w:eastAsia="仿宋" w:cs="仿宋"/>
                <w:b/>
                <w:sz w:val="24"/>
              </w:rPr>
            </w:pPr>
          </w:p>
        </w:tc>
        <w:tc>
          <w:tcPr>
            <w:tcW w:w="268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sz w:val="24"/>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sz w:val="24"/>
              </w:rPr>
            </w:pPr>
          </w:p>
        </w:tc>
        <w:tc>
          <w:tcPr>
            <w:tcW w:w="149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sz w:val="24"/>
              </w:rPr>
            </w:pPr>
          </w:p>
        </w:tc>
        <w:tc>
          <w:tcPr>
            <w:tcW w:w="2318" w:type="dxa"/>
            <w:tcBorders>
              <w:top w:val="single" w:color="auto" w:sz="4" w:space="0"/>
              <w:left w:val="single" w:color="auto" w:sz="4" w:space="0"/>
              <w:bottom w:val="single" w:color="auto" w:sz="4" w:space="0"/>
            </w:tcBorders>
            <w:noWrap w:val="0"/>
            <w:vAlign w:val="center"/>
          </w:tcPr>
          <w:p>
            <w:pPr>
              <w:jc w:val="center"/>
              <w:rPr>
                <w:rFonts w:hint="eastAsia"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8" w:hRule="atLeast"/>
        </w:trPr>
        <w:tc>
          <w:tcPr>
            <w:tcW w:w="1178" w:type="dxa"/>
            <w:gridSpan w:val="2"/>
            <w:tcBorders>
              <w:top w:val="single" w:color="auto" w:sz="4" w:space="0"/>
              <w:bottom w:val="single" w:color="auto" w:sz="4" w:space="0"/>
              <w:right w:val="single" w:color="auto" w:sz="4" w:space="0"/>
            </w:tcBorders>
            <w:noWrap w:val="0"/>
            <w:vAlign w:val="center"/>
          </w:tcPr>
          <w:p>
            <w:pPr>
              <w:jc w:val="center"/>
              <w:rPr>
                <w:rFonts w:hint="eastAsia" w:ascii="仿宋" w:hAnsi="仿宋" w:eastAsia="仿宋" w:cs="仿宋"/>
                <w:b/>
                <w:sz w:val="24"/>
              </w:rPr>
            </w:pPr>
          </w:p>
        </w:tc>
        <w:tc>
          <w:tcPr>
            <w:tcW w:w="268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sz w:val="24"/>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sz w:val="24"/>
              </w:rPr>
            </w:pPr>
          </w:p>
        </w:tc>
        <w:tc>
          <w:tcPr>
            <w:tcW w:w="149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sz w:val="24"/>
              </w:rPr>
            </w:pPr>
          </w:p>
        </w:tc>
        <w:tc>
          <w:tcPr>
            <w:tcW w:w="2318" w:type="dxa"/>
            <w:tcBorders>
              <w:top w:val="single" w:color="auto" w:sz="4" w:space="0"/>
              <w:left w:val="single" w:color="auto" w:sz="4" w:space="0"/>
              <w:bottom w:val="single" w:color="auto" w:sz="4" w:space="0"/>
            </w:tcBorders>
            <w:noWrap w:val="0"/>
            <w:vAlign w:val="center"/>
          </w:tcPr>
          <w:p>
            <w:pPr>
              <w:jc w:val="center"/>
              <w:rPr>
                <w:rFonts w:hint="eastAsia"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5" w:hRule="atLeast"/>
        </w:trPr>
        <w:tc>
          <w:tcPr>
            <w:tcW w:w="1178" w:type="dxa"/>
            <w:gridSpan w:val="2"/>
            <w:tcBorders>
              <w:top w:val="single" w:color="auto" w:sz="4" w:space="0"/>
              <w:bottom w:val="single" w:color="auto" w:sz="4" w:space="0"/>
              <w:right w:val="single" w:color="auto" w:sz="4" w:space="0"/>
            </w:tcBorders>
            <w:noWrap w:val="0"/>
            <w:vAlign w:val="center"/>
          </w:tcPr>
          <w:p>
            <w:pPr>
              <w:jc w:val="center"/>
              <w:rPr>
                <w:rFonts w:hint="eastAsia" w:ascii="仿宋" w:hAnsi="仿宋" w:eastAsia="仿宋" w:cs="仿宋"/>
                <w:b/>
                <w:sz w:val="24"/>
              </w:rPr>
            </w:pPr>
          </w:p>
        </w:tc>
        <w:tc>
          <w:tcPr>
            <w:tcW w:w="268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sz w:val="24"/>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sz w:val="24"/>
              </w:rPr>
            </w:pPr>
          </w:p>
        </w:tc>
        <w:tc>
          <w:tcPr>
            <w:tcW w:w="149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sz w:val="24"/>
              </w:rPr>
            </w:pPr>
          </w:p>
        </w:tc>
        <w:tc>
          <w:tcPr>
            <w:tcW w:w="2318" w:type="dxa"/>
            <w:tcBorders>
              <w:top w:val="single" w:color="auto" w:sz="4" w:space="0"/>
              <w:left w:val="single" w:color="auto" w:sz="4" w:space="0"/>
              <w:bottom w:val="single" w:color="auto" w:sz="4" w:space="0"/>
            </w:tcBorders>
            <w:noWrap w:val="0"/>
            <w:vAlign w:val="center"/>
          </w:tcPr>
          <w:p>
            <w:pPr>
              <w:jc w:val="center"/>
              <w:rPr>
                <w:rFonts w:hint="eastAsia"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38" w:hRule="atLeast"/>
        </w:trPr>
        <w:tc>
          <w:tcPr>
            <w:tcW w:w="1178" w:type="dxa"/>
            <w:gridSpan w:val="2"/>
            <w:tcBorders>
              <w:top w:val="single" w:color="auto" w:sz="4" w:space="0"/>
              <w:bottom w:val="single" w:color="auto" w:sz="4" w:space="0"/>
              <w:right w:val="single" w:color="auto" w:sz="4" w:space="0"/>
            </w:tcBorders>
            <w:noWrap w:val="0"/>
            <w:vAlign w:val="center"/>
          </w:tcPr>
          <w:p>
            <w:pPr>
              <w:jc w:val="center"/>
              <w:rPr>
                <w:rFonts w:hint="eastAsia" w:ascii="仿宋" w:hAnsi="仿宋" w:eastAsia="仿宋" w:cs="仿宋"/>
                <w:b/>
                <w:sz w:val="24"/>
              </w:rPr>
            </w:pPr>
          </w:p>
        </w:tc>
        <w:tc>
          <w:tcPr>
            <w:tcW w:w="268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sz w:val="24"/>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sz w:val="24"/>
              </w:rPr>
            </w:pPr>
          </w:p>
        </w:tc>
        <w:tc>
          <w:tcPr>
            <w:tcW w:w="149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sz w:val="24"/>
              </w:rPr>
            </w:pPr>
          </w:p>
        </w:tc>
        <w:tc>
          <w:tcPr>
            <w:tcW w:w="2318" w:type="dxa"/>
            <w:tcBorders>
              <w:top w:val="single" w:color="auto" w:sz="4" w:space="0"/>
              <w:left w:val="single" w:color="auto" w:sz="4" w:space="0"/>
              <w:bottom w:val="single" w:color="auto" w:sz="4" w:space="0"/>
            </w:tcBorders>
            <w:noWrap w:val="0"/>
            <w:vAlign w:val="center"/>
          </w:tcPr>
          <w:p>
            <w:pPr>
              <w:jc w:val="center"/>
              <w:rPr>
                <w:rFonts w:hint="eastAsia"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8" w:hRule="atLeast"/>
        </w:trPr>
        <w:tc>
          <w:tcPr>
            <w:tcW w:w="1178" w:type="dxa"/>
            <w:gridSpan w:val="2"/>
            <w:tcBorders>
              <w:top w:val="single" w:color="auto" w:sz="4" w:space="0"/>
              <w:bottom w:val="single" w:color="auto" w:sz="4" w:space="0"/>
              <w:right w:val="single" w:color="auto" w:sz="4" w:space="0"/>
            </w:tcBorders>
            <w:noWrap w:val="0"/>
            <w:vAlign w:val="center"/>
          </w:tcPr>
          <w:p>
            <w:pPr>
              <w:jc w:val="center"/>
              <w:rPr>
                <w:rFonts w:hint="eastAsia" w:ascii="仿宋" w:hAnsi="仿宋" w:eastAsia="仿宋" w:cs="仿宋"/>
                <w:b/>
                <w:sz w:val="24"/>
              </w:rPr>
            </w:pPr>
          </w:p>
        </w:tc>
        <w:tc>
          <w:tcPr>
            <w:tcW w:w="268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sz w:val="24"/>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sz w:val="24"/>
              </w:rPr>
            </w:pPr>
          </w:p>
        </w:tc>
        <w:tc>
          <w:tcPr>
            <w:tcW w:w="149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sz w:val="24"/>
              </w:rPr>
            </w:pPr>
          </w:p>
        </w:tc>
        <w:tc>
          <w:tcPr>
            <w:tcW w:w="2318" w:type="dxa"/>
            <w:tcBorders>
              <w:top w:val="single" w:color="auto" w:sz="4" w:space="0"/>
              <w:left w:val="single" w:color="auto" w:sz="4" w:space="0"/>
              <w:bottom w:val="single" w:color="auto" w:sz="4" w:space="0"/>
            </w:tcBorders>
            <w:noWrap w:val="0"/>
            <w:vAlign w:val="center"/>
          </w:tcPr>
          <w:p>
            <w:pPr>
              <w:jc w:val="center"/>
              <w:rPr>
                <w:rFonts w:hint="eastAsia"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3" w:hRule="atLeast"/>
        </w:trPr>
        <w:tc>
          <w:tcPr>
            <w:tcW w:w="1178" w:type="dxa"/>
            <w:gridSpan w:val="2"/>
            <w:tcBorders>
              <w:top w:val="single" w:color="auto" w:sz="4" w:space="0"/>
              <w:bottom w:val="single" w:color="auto" w:sz="4" w:space="0"/>
              <w:right w:val="single" w:color="auto" w:sz="4" w:space="0"/>
            </w:tcBorders>
            <w:noWrap w:val="0"/>
            <w:vAlign w:val="center"/>
          </w:tcPr>
          <w:p>
            <w:pPr>
              <w:jc w:val="center"/>
              <w:rPr>
                <w:rFonts w:hint="eastAsia" w:ascii="仿宋" w:hAnsi="仿宋" w:eastAsia="仿宋" w:cs="仿宋"/>
                <w:b/>
                <w:sz w:val="24"/>
              </w:rPr>
            </w:pPr>
          </w:p>
        </w:tc>
        <w:tc>
          <w:tcPr>
            <w:tcW w:w="268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sz w:val="24"/>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sz w:val="24"/>
              </w:rPr>
            </w:pPr>
          </w:p>
        </w:tc>
        <w:tc>
          <w:tcPr>
            <w:tcW w:w="149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sz w:val="24"/>
              </w:rPr>
            </w:pPr>
          </w:p>
        </w:tc>
        <w:tc>
          <w:tcPr>
            <w:tcW w:w="2318" w:type="dxa"/>
            <w:tcBorders>
              <w:top w:val="single" w:color="auto" w:sz="4" w:space="0"/>
              <w:left w:val="single" w:color="auto" w:sz="4" w:space="0"/>
              <w:bottom w:val="single" w:color="auto" w:sz="4" w:space="0"/>
            </w:tcBorders>
            <w:noWrap w:val="0"/>
            <w:vAlign w:val="center"/>
          </w:tcPr>
          <w:p>
            <w:pPr>
              <w:jc w:val="center"/>
              <w:rPr>
                <w:rFonts w:hint="eastAsia"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6" w:hRule="atLeast"/>
        </w:trPr>
        <w:tc>
          <w:tcPr>
            <w:tcW w:w="1178" w:type="dxa"/>
            <w:gridSpan w:val="2"/>
            <w:tcBorders>
              <w:top w:val="single" w:color="auto" w:sz="4" w:space="0"/>
              <w:bottom w:val="single" w:color="auto" w:sz="4" w:space="0"/>
              <w:right w:val="single" w:color="auto" w:sz="4" w:space="0"/>
            </w:tcBorders>
            <w:noWrap w:val="0"/>
            <w:vAlign w:val="center"/>
          </w:tcPr>
          <w:p>
            <w:pPr>
              <w:jc w:val="center"/>
              <w:rPr>
                <w:rFonts w:hint="eastAsia" w:ascii="仿宋" w:hAnsi="仿宋" w:eastAsia="仿宋" w:cs="仿宋"/>
                <w:b/>
                <w:sz w:val="24"/>
              </w:rPr>
            </w:pPr>
          </w:p>
        </w:tc>
        <w:tc>
          <w:tcPr>
            <w:tcW w:w="268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sz w:val="24"/>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sz w:val="24"/>
              </w:rPr>
            </w:pPr>
          </w:p>
        </w:tc>
        <w:tc>
          <w:tcPr>
            <w:tcW w:w="149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sz w:val="24"/>
              </w:rPr>
            </w:pPr>
          </w:p>
        </w:tc>
        <w:tc>
          <w:tcPr>
            <w:tcW w:w="2318" w:type="dxa"/>
            <w:tcBorders>
              <w:top w:val="single" w:color="auto" w:sz="4" w:space="0"/>
              <w:left w:val="single" w:color="auto" w:sz="4" w:space="0"/>
              <w:bottom w:val="single" w:color="auto" w:sz="4" w:space="0"/>
            </w:tcBorders>
            <w:noWrap w:val="0"/>
            <w:vAlign w:val="center"/>
          </w:tcPr>
          <w:p>
            <w:pPr>
              <w:jc w:val="center"/>
              <w:rPr>
                <w:rFonts w:hint="eastAsia" w:ascii="仿宋" w:hAnsi="仿宋" w:eastAsia="仿宋" w:cs="仿宋"/>
                <w:b/>
                <w:sz w:val="24"/>
              </w:rPr>
            </w:pPr>
          </w:p>
        </w:tc>
      </w:tr>
    </w:tbl>
    <w:p>
      <w:pPr>
        <w:spacing w:line="480" w:lineRule="auto"/>
        <w:rPr>
          <w:rFonts w:hint="eastAsia" w:ascii="仿宋" w:hAnsi="仿宋" w:eastAsia="仿宋" w:cs="仿宋"/>
          <w:szCs w:val="21"/>
        </w:rPr>
      </w:pPr>
    </w:p>
    <w:p>
      <w:pPr>
        <w:spacing w:line="480" w:lineRule="auto"/>
        <w:rPr>
          <w:rFonts w:hint="eastAsia" w:ascii="仿宋" w:hAnsi="仿宋" w:eastAsia="仿宋" w:cs="仿宋"/>
          <w:szCs w:val="21"/>
        </w:rPr>
      </w:pPr>
      <w:r>
        <w:rPr>
          <w:rFonts w:hint="eastAsia" w:ascii="仿宋" w:hAnsi="仿宋" w:eastAsia="仿宋" w:cs="仿宋"/>
          <w:szCs w:val="21"/>
        </w:rPr>
        <w:t>注：在填写时，如本表格不适合投标单位的实际情况，可根据本表格式自行划表填写。</w:t>
      </w:r>
    </w:p>
    <w:p>
      <w:pPr>
        <w:adjustRightInd w:val="0"/>
        <w:snapToGrid w:val="0"/>
        <w:spacing w:line="360" w:lineRule="auto"/>
        <w:ind w:firstLine="4830" w:firstLineChars="2300"/>
        <w:rPr>
          <w:rFonts w:hint="eastAsia" w:ascii="仿宋" w:hAnsi="仿宋" w:eastAsia="仿宋" w:cs="仿宋"/>
          <w:szCs w:val="21"/>
          <w:shd w:val="clear" w:color="auto" w:fill="FFFFFF"/>
        </w:rPr>
      </w:pPr>
      <w:r>
        <w:rPr>
          <w:rFonts w:hint="eastAsia" w:ascii="仿宋" w:hAnsi="仿宋" w:eastAsia="仿宋" w:cs="仿宋"/>
          <w:szCs w:val="21"/>
          <w:shd w:val="clear" w:color="auto" w:fill="FFFFFF"/>
        </w:rPr>
        <w:t>供应商名称(公章)：</w:t>
      </w:r>
    </w:p>
    <w:p>
      <w:pPr>
        <w:adjustRightInd w:val="0"/>
        <w:snapToGrid w:val="0"/>
        <w:spacing w:line="360" w:lineRule="auto"/>
        <w:rPr>
          <w:rFonts w:hint="eastAsia" w:ascii="仿宋" w:hAnsi="仿宋" w:eastAsia="仿宋" w:cs="仿宋"/>
          <w:szCs w:val="21"/>
          <w:shd w:val="clear" w:color="auto" w:fill="FFFFFF"/>
        </w:rPr>
      </w:pPr>
      <w:r>
        <w:rPr>
          <w:rFonts w:hint="eastAsia" w:ascii="仿宋" w:hAnsi="仿宋" w:eastAsia="仿宋" w:cs="仿宋"/>
          <w:szCs w:val="21"/>
          <w:shd w:val="clear" w:color="auto" w:fill="FFFFFF"/>
        </w:rPr>
        <w:t xml:space="preserve">                                              </w:t>
      </w:r>
      <w:r>
        <w:rPr>
          <w:rFonts w:hint="eastAsia" w:ascii="仿宋" w:hAnsi="仿宋" w:eastAsia="仿宋" w:cs="仿宋"/>
          <w:szCs w:val="21"/>
        </w:rPr>
        <w:t>投标方代表签字</w:t>
      </w:r>
      <w:r>
        <w:rPr>
          <w:rFonts w:hint="eastAsia" w:ascii="仿宋" w:hAnsi="仿宋" w:eastAsia="仿宋" w:cs="仿宋"/>
          <w:szCs w:val="21"/>
          <w:shd w:val="clear" w:color="auto" w:fill="FFFFFF"/>
        </w:rPr>
        <w:t>：</w:t>
      </w:r>
    </w:p>
    <w:p>
      <w:pPr>
        <w:adjustRightInd w:val="0"/>
        <w:snapToGrid w:val="0"/>
        <w:spacing w:line="360" w:lineRule="auto"/>
        <w:rPr>
          <w:rFonts w:hint="eastAsia" w:ascii="仿宋" w:hAnsi="仿宋" w:eastAsia="仿宋" w:cs="仿宋"/>
          <w:szCs w:val="21"/>
          <w:shd w:val="clear" w:color="auto" w:fill="FFFFFF"/>
        </w:rPr>
      </w:pPr>
      <w:r>
        <w:rPr>
          <w:rFonts w:hint="eastAsia" w:ascii="仿宋" w:hAnsi="仿宋" w:eastAsia="仿宋" w:cs="仿宋"/>
          <w:szCs w:val="21"/>
          <w:shd w:val="clear" w:color="auto" w:fill="FFFFFF"/>
        </w:rPr>
        <w:t xml:space="preserve">                                               日期：  年  月   日</w:t>
      </w:r>
    </w:p>
    <w:p>
      <w:pPr>
        <w:tabs>
          <w:tab w:val="left" w:pos="635"/>
        </w:tabs>
        <w:spacing w:before="1"/>
        <w:rPr>
          <w:rFonts w:hint="eastAsia" w:ascii="仿宋" w:hAnsi="仿宋" w:eastAsia="仿宋" w:cs="仿宋"/>
          <w:spacing w:val="-4"/>
        </w:rPr>
      </w:pPr>
    </w:p>
    <w:p>
      <w:pPr>
        <w:tabs>
          <w:tab w:val="left" w:pos="635"/>
        </w:tabs>
        <w:spacing w:before="1"/>
        <w:rPr>
          <w:rFonts w:hint="eastAsia" w:ascii="仿宋" w:hAnsi="仿宋" w:eastAsia="仿宋" w:cs="仿宋"/>
          <w:spacing w:val="-4"/>
        </w:rPr>
      </w:pPr>
    </w:p>
    <w:p>
      <w:pPr>
        <w:tabs>
          <w:tab w:val="left" w:pos="635"/>
        </w:tabs>
        <w:spacing w:before="1"/>
        <w:rPr>
          <w:rFonts w:hint="eastAsia" w:ascii="仿宋" w:hAnsi="仿宋" w:eastAsia="仿宋" w:cs="仿宋"/>
          <w:spacing w:val="-4"/>
        </w:rPr>
      </w:pPr>
    </w:p>
    <w:p>
      <w:pPr>
        <w:tabs>
          <w:tab w:val="left" w:pos="635"/>
        </w:tabs>
        <w:spacing w:before="1"/>
        <w:rPr>
          <w:rFonts w:hint="eastAsia" w:ascii="仿宋" w:hAnsi="仿宋" w:eastAsia="仿宋" w:cs="仿宋"/>
          <w:spacing w:val="-4"/>
        </w:rPr>
      </w:pPr>
    </w:p>
    <w:p>
      <w:pPr>
        <w:snapToGrid w:val="0"/>
        <w:spacing w:before="120" w:beforeLines="50" w:after="50"/>
        <w:jc w:val="center"/>
        <w:rPr>
          <w:rFonts w:hint="eastAsia" w:ascii="仿宋" w:hAnsi="仿宋" w:eastAsia="仿宋" w:cs="仿宋"/>
          <w:b/>
          <w:sz w:val="28"/>
          <w:szCs w:val="28"/>
        </w:rPr>
      </w:pPr>
      <w:r>
        <w:rPr>
          <w:rFonts w:hint="eastAsia" w:ascii="仿宋" w:hAnsi="仿宋" w:eastAsia="仿宋" w:cs="仿宋"/>
          <w:b/>
          <w:sz w:val="28"/>
          <w:szCs w:val="28"/>
        </w:rPr>
        <w:t>项目实施人员（主要从业人员及其技术资格）一览表</w:t>
      </w:r>
    </w:p>
    <w:p>
      <w:pPr>
        <w:snapToGrid w:val="0"/>
        <w:spacing w:before="120" w:beforeLines="50" w:after="50"/>
        <w:jc w:val="center"/>
        <w:rPr>
          <w:rFonts w:hint="eastAsia" w:ascii="仿宋" w:hAnsi="仿宋" w:eastAsia="仿宋" w:cs="仿宋"/>
          <w:b/>
          <w:sz w:val="28"/>
          <w:szCs w:val="28"/>
        </w:rPr>
      </w:pPr>
    </w:p>
    <w:p>
      <w:pPr>
        <w:snapToGrid w:val="0"/>
        <w:spacing w:before="120" w:beforeLines="50" w:after="50"/>
        <w:jc w:val="center"/>
        <w:rPr>
          <w:rFonts w:hint="eastAsia" w:ascii="仿宋" w:hAnsi="仿宋" w:eastAsia="仿宋" w:cs="仿宋"/>
          <w:b/>
          <w:sz w:val="28"/>
          <w:szCs w:val="28"/>
        </w:rPr>
      </w:pPr>
    </w:p>
    <w:tbl>
      <w:tblPr>
        <w:tblStyle w:val="30"/>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76"/>
        <w:gridCol w:w="1004"/>
        <w:gridCol w:w="1663"/>
        <w:gridCol w:w="1260"/>
        <w:gridCol w:w="2283"/>
        <w:gridCol w:w="16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8" w:hRule="atLeast"/>
          <w:jc w:val="center"/>
        </w:trPr>
        <w:tc>
          <w:tcPr>
            <w:tcW w:w="1376" w:type="dxa"/>
            <w:tcBorders>
              <w:top w:val="single" w:color="auto" w:sz="4" w:space="0"/>
              <w:bottom w:val="single" w:color="auto" w:sz="4" w:space="0"/>
              <w:right w:val="single" w:color="auto" w:sz="4" w:space="0"/>
            </w:tcBorders>
            <w:noWrap w:val="0"/>
            <w:vAlign w:val="bottom"/>
          </w:tcPr>
          <w:p>
            <w:pPr>
              <w:snapToGrid w:val="0"/>
              <w:spacing w:before="120" w:beforeLines="50" w:after="50"/>
              <w:rPr>
                <w:rFonts w:hint="eastAsia" w:ascii="仿宋" w:hAnsi="仿宋" w:eastAsia="仿宋" w:cs="仿宋"/>
                <w:szCs w:val="21"/>
              </w:rPr>
            </w:pPr>
            <w:r>
              <w:rPr>
                <w:rFonts w:hint="eastAsia" w:ascii="仿宋" w:hAnsi="仿宋" w:eastAsia="仿宋" w:cs="仿宋"/>
                <w:szCs w:val="21"/>
              </w:rPr>
              <w:t>姓名</w:t>
            </w:r>
          </w:p>
        </w:tc>
        <w:tc>
          <w:tcPr>
            <w:tcW w:w="1004" w:type="dxa"/>
            <w:tcBorders>
              <w:top w:val="single" w:color="auto" w:sz="4" w:space="0"/>
              <w:left w:val="single" w:color="auto" w:sz="4" w:space="0"/>
              <w:bottom w:val="single" w:color="auto" w:sz="4" w:space="0"/>
              <w:right w:val="single" w:color="auto" w:sz="4" w:space="0"/>
            </w:tcBorders>
            <w:noWrap w:val="0"/>
            <w:vAlign w:val="bottom"/>
          </w:tcPr>
          <w:p>
            <w:pPr>
              <w:snapToGrid w:val="0"/>
              <w:spacing w:before="120" w:beforeLines="50" w:after="50"/>
              <w:rPr>
                <w:rFonts w:hint="eastAsia" w:ascii="仿宋" w:hAnsi="仿宋" w:eastAsia="仿宋" w:cs="仿宋"/>
                <w:szCs w:val="21"/>
              </w:rPr>
            </w:pPr>
            <w:r>
              <w:rPr>
                <w:rFonts w:hint="eastAsia" w:ascii="仿宋" w:hAnsi="仿宋" w:eastAsia="仿宋" w:cs="仿宋"/>
                <w:szCs w:val="21"/>
              </w:rPr>
              <w:t>职务</w:t>
            </w:r>
          </w:p>
        </w:tc>
        <w:tc>
          <w:tcPr>
            <w:tcW w:w="1663" w:type="dxa"/>
            <w:tcBorders>
              <w:top w:val="single" w:color="auto" w:sz="4" w:space="0"/>
              <w:left w:val="single" w:color="auto" w:sz="4" w:space="0"/>
              <w:bottom w:val="single" w:color="auto" w:sz="4" w:space="0"/>
              <w:right w:val="single" w:color="auto" w:sz="4" w:space="0"/>
            </w:tcBorders>
            <w:noWrap w:val="0"/>
            <w:vAlign w:val="bottom"/>
          </w:tcPr>
          <w:p>
            <w:pPr>
              <w:snapToGrid w:val="0"/>
              <w:spacing w:before="120" w:beforeLines="50" w:after="50"/>
              <w:jc w:val="center"/>
              <w:rPr>
                <w:rFonts w:hint="eastAsia" w:ascii="仿宋" w:hAnsi="仿宋" w:eastAsia="仿宋" w:cs="仿宋"/>
                <w:szCs w:val="21"/>
              </w:rPr>
            </w:pPr>
            <w:r>
              <w:rPr>
                <w:rFonts w:hint="eastAsia" w:ascii="仿宋" w:hAnsi="仿宋" w:eastAsia="仿宋" w:cs="仿宋"/>
                <w:szCs w:val="21"/>
              </w:rPr>
              <w:t>专业技术资格</w:t>
            </w:r>
          </w:p>
        </w:tc>
        <w:tc>
          <w:tcPr>
            <w:tcW w:w="1260" w:type="dxa"/>
            <w:tcBorders>
              <w:top w:val="single" w:color="auto" w:sz="4" w:space="0"/>
              <w:left w:val="single" w:color="auto" w:sz="4" w:space="0"/>
              <w:bottom w:val="single" w:color="auto" w:sz="4" w:space="0"/>
              <w:right w:val="single" w:color="auto" w:sz="4" w:space="0"/>
            </w:tcBorders>
            <w:noWrap w:val="0"/>
            <w:vAlign w:val="bottom"/>
          </w:tcPr>
          <w:p>
            <w:pPr>
              <w:snapToGrid w:val="0"/>
              <w:spacing w:before="120" w:beforeLines="50" w:after="50"/>
              <w:rPr>
                <w:rFonts w:hint="eastAsia" w:ascii="仿宋" w:hAnsi="仿宋" w:eastAsia="仿宋" w:cs="仿宋"/>
                <w:szCs w:val="21"/>
              </w:rPr>
            </w:pPr>
            <w:r>
              <w:rPr>
                <w:rFonts w:hint="eastAsia" w:ascii="仿宋" w:hAnsi="仿宋" w:eastAsia="仿宋" w:cs="仿宋"/>
                <w:szCs w:val="21"/>
              </w:rPr>
              <w:t>证书编号</w:t>
            </w:r>
          </w:p>
        </w:tc>
        <w:tc>
          <w:tcPr>
            <w:tcW w:w="2283" w:type="dxa"/>
            <w:tcBorders>
              <w:top w:val="single" w:color="auto" w:sz="4" w:space="0"/>
              <w:left w:val="single" w:color="auto" w:sz="4" w:space="0"/>
              <w:bottom w:val="single" w:color="auto" w:sz="4" w:space="0"/>
              <w:right w:val="single" w:color="auto" w:sz="4" w:space="0"/>
            </w:tcBorders>
            <w:noWrap w:val="0"/>
            <w:vAlign w:val="bottom"/>
          </w:tcPr>
          <w:p>
            <w:pPr>
              <w:snapToGrid w:val="0"/>
              <w:spacing w:before="120" w:beforeLines="50" w:after="50"/>
              <w:rPr>
                <w:rFonts w:hint="eastAsia" w:ascii="仿宋" w:hAnsi="仿宋" w:eastAsia="仿宋" w:cs="仿宋"/>
                <w:bCs/>
                <w:szCs w:val="21"/>
              </w:rPr>
            </w:pPr>
            <w:r>
              <w:rPr>
                <w:rFonts w:hint="eastAsia" w:ascii="仿宋" w:hAnsi="仿宋" w:eastAsia="仿宋" w:cs="仿宋"/>
                <w:bCs/>
                <w:szCs w:val="21"/>
              </w:rPr>
              <w:t>参加本单位工作时间</w:t>
            </w:r>
          </w:p>
        </w:tc>
        <w:tc>
          <w:tcPr>
            <w:tcW w:w="1661" w:type="dxa"/>
            <w:tcBorders>
              <w:top w:val="single" w:color="auto" w:sz="4" w:space="0"/>
              <w:left w:val="single" w:color="auto" w:sz="4" w:space="0"/>
              <w:bottom w:val="single" w:color="auto" w:sz="4" w:space="0"/>
            </w:tcBorders>
            <w:noWrap w:val="0"/>
            <w:vAlign w:val="bottom"/>
          </w:tcPr>
          <w:p>
            <w:pPr>
              <w:snapToGrid w:val="0"/>
              <w:spacing w:before="120" w:beforeLines="50" w:after="50"/>
              <w:rPr>
                <w:rFonts w:hint="eastAsia" w:ascii="仿宋" w:hAnsi="仿宋" w:eastAsia="仿宋" w:cs="仿宋"/>
                <w:bCs/>
                <w:szCs w:val="21"/>
              </w:rPr>
            </w:pPr>
            <w:r>
              <w:rPr>
                <w:rFonts w:hint="eastAsia" w:ascii="仿宋" w:hAnsi="仿宋" w:eastAsia="仿宋" w:cs="仿宋"/>
                <w:bCs/>
                <w:szCs w:val="21"/>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8" w:hRule="atLeast"/>
          <w:jc w:val="center"/>
        </w:trPr>
        <w:tc>
          <w:tcPr>
            <w:tcW w:w="1376" w:type="dxa"/>
            <w:tcBorders>
              <w:top w:val="single" w:color="auto" w:sz="4" w:space="0"/>
              <w:bottom w:val="single" w:color="auto" w:sz="4" w:space="0"/>
              <w:right w:val="single" w:color="auto" w:sz="4" w:space="0"/>
            </w:tcBorders>
            <w:noWrap w:val="0"/>
            <w:vAlign w:val="top"/>
          </w:tcPr>
          <w:p>
            <w:pPr>
              <w:snapToGrid w:val="0"/>
              <w:spacing w:before="120" w:beforeLines="50" w:after="50"/>
              <w:rPr>
                <w:rFonts w:hint="eastAsia" w:ascii="仿宋" w:hAnsi="仿宋" w:eastAsia="仿宋" w:cs="仿宋"/>
                <w:szCs w:val="21"/>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hint="eastAsia" w:ascii="仿宋" w:hAnsi="仿宋" w:eastAsia="仿宋" w:cs="仿宋"/>
                <w:szCs w:val="21"/>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hint="eastAsia" w:ascii="仿宋" w:hAnsi="仿宋" w:eastAsia="仿宋" w:cs="仿宋"/>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hint="eastAsia" w:ascii="仿宋" w:hAnsi="仿宋" w:eastAsia="仿宋" w:cs="仿宋"/>
                <w:szCs w:val="21"/>
              </w:rPr>
            </w:pPr>
          </w:p>
        </w:tc>
        <w:tc>
          <w:tcPr>
            <w:tcW w:w="228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hint="eastAsia" w:ascii="仿宋" w:hAnsi="仿宋" w:eastAsia="仿宋" w:cs="仿宋"/>
                <w:szCs w:val="21"/>
              </w:rPr>
            </w:pPr>
          </w:p>
        </w:tc>
        <w:tc>
          <w:tcPr>
            <w:tcW w:w="1661" w:type="dxa"/>
            <w:tcBorders>
              <w:top w:val="single" w:color="auto" w:sz="4" w:space="0"/>
              <w:left w:val="single" w:color="auto" w:sz="4" w:space="0"/>
              <w:bottom w:val="single" w:color="auto" w:sz="4" w:space="0"/>
            </w:tcBorders>
            <w:noWrap w:val="0"/>
            <w:vAlign w:val="top"/>
          </w:tcPr>
          <w:p>
            <w:pPr>
              <w:snapToGrid w:val="0"/>
              <w:spacing w:before="120" w:beforeLines="50" w:after="50"/>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3" w:hRule="atLeast"/>
          <w:jc w:val="center"/>
        </w:trPr>
        <w:tc>
          <w:tcPr>
            <w:tcW w:w="1376" w:type="dxa"/>
            <w:tcBorders>
              <w:top w:val="single" w:color="auto" w:sz="4" w:space="0"/>
              <w:bottom w:val="single" w:color="auto" w:sz="4" w:space="0"/>
              <w:right w:val="single" w:color="auto" w:sz="4" w:space="0"/>
            </w:tcBorders>
            <w:noWrap w:val="0"/>
            <w:vAlign w:val="top"/>
          </w:tcPr>
          <w:p>
            <w:pPr>
              <w:snapToGrid w:val="0"/>
              <w:spacing w:before="120" w:beforeLines="50" w:after="50"/>
              <w:rPr>
                <w:rFonts w:hint="eastAsia" w:ascii="仿宋" w:hAnsi="仿宋" w:eastAsia="仿宋" w:cs="仿宋"/>
                <w:szCs w:val="21"/>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hint="eastAsia" w:ascii="仿宋" w:hAnsi="仿宋" w:eastAsia="仿宋" w:cs="仿宋"/>
                <w:szCs w:val="21"/>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hint="eastAsia" w:ascii="仿宋" w:hAnsi="仿宋" w:eastAsia="仿宋" w:cs="仿宋"/>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hint="eastAsia" w:ascii="仿宋" w:hAnsi="仿宋" w:eastAsia="仿宋" w:cs="仿宋"/>
                <w:szCs w:val="21"/>
              </w:rPr>
            </w:pPr>
          </w:p>
        </w:tc>
        <w:tc>
          <w:tcPr>
            <w:tcW w:w="228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hint="eastAsia" w:ascii="仿宋" w:hAnsi="仿宋" w:eastAsia="仿宋" w:cs="仿宋"/>
                <w:szCs w:val="21"/>
              </w:rPr>
            </w:pPr>
          </w:p>
        </w:tc>
        <w:tc>
          <w:tcPr>
            <w:tcW w:w="1661" w:type="dxa"/>
            <w:tcBorders>
              <w:top w:val="single" w:color="auto" w:sz="4" w:space="0"/>
              <w:left w:val="single" w:color="auto" w:sz="4" w:space="0"/>
              <w:bottom w:val="single" w:color="auto" w:sz="4" w:space="0"/>
            </w:tcBorders>
            <w:noWrap w:val="0"/>
            <w:vAlign w:val="top"/>
          </w:tcPr>
          <w:p>
            <w:pPr>
              <w:snapToGrid w:val="0"/>
              <w:spacing w:before="120" w:beforeLines="50" w:after="50"/>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jc w:val="center"/>
        </w:trPr>
        <w:tc>
          <w:tcPr>
            <w:tcW w:w="1376" w:type="dxa"/>
            <w:tcBorders>
              <w:top w:val="single" w:color="auto" w:sz="4" w:space="0"/>
              <w:bottom w:val="single" w:color="auto" w:sz="4" w:space="0"/>
              <w:right w:val="single" w:color="auto" w:sz="4" w:space="0"/>
            </w:tcBorders>
            <w:noWrap w:val="0"/>
            <w:vAlign w:val="top"/>
          </w:tcPr>
          <w:p>
            <w:pPr>
              <w:snapToGrid w:val="0"/>
              <w:spacing w:before="120" w:beforeLines="50" w:after="50"/>
              <w:rPr>
                <w:rFonts w:hint="eastAsia" w:ascii="仿宋" w:hAnsi="仿宋" w:eastAsia="仿宋" w:cs="仿宋"/>
                <w:szCs w:val="21"/>
              </w:rPr>
            </w:pPr>
            <w:r>
              <w:rPr>
                <w:rFonts w:hint="eastAsia" w:ascii="仿宋" w:hAnsi="仿宋" w:eastAsia="仿宋" w:cs="仿宋"/>
                <w:szCs w:val="21"/>
              </w:rPr>
              <w:t>...</w:t>
            </w: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hint="eastAsia" w:ascii="仿宋" w:hAnsi="仿宋" w:eastAsia="仿宋" w:cs="仿宋"/>
                <w:szCs w:val="21"/>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pStyle w:val="16"/>
              <w:snapToGrid w:val="0"/>
              <w:spacing w:before="120" w:beforeLines="50" w:after="50"/>
              <w:ind w:left="5250"/>
              <w:rPr>
                <w:rFonts w:hint="eastAsia" w:ascii="仿宋" w:hAnsi="仿宋" w:eastAsia="仿宋" w:cs="仿宋"/>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hint="eastAsia" w:ascii="仿宋" w:hAnsi="仿宋" w:eastAsia="仿宋" w:cs="仿宋"/>
                <w:szCs w:val="21"/>
              </w:rPr>
            </w:pPr>
          </w:p>
        </w:tc>
        <w:tc>
          <w:tcPr>
            <w:tcW w:w="228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hint="eastAsia" w:ascii="仿宋" w:hAnsi="仿宋" w:eastAsia="仿宋" w:cs="仿宋"/>
                <w:szCs w:val="21"/>
              </w:rPr>
            </w:pPr>
          </w:p>
        </w:tc>
        <w:tc>
          <w:tcPr>
            <w:tcW w:w="1661" w:type="dxa"/>
            <w:tcBorders>
              <w:top w:val="single" w:color="auto" w:sz="4" w:space="0"/>
              <w:left w:val="single" w:color="auto" w:sz="4" w:space="0"/>
              <w:bottom w:val="single" w:color="auto" w:sz="4" w:space="0"/>
            </w:tcBorders>
            <w:noWrap w:val="0"/>
            <w:vAlign w:val="top"/>
          </w:tcPr>
          <w:p>
            <w:pPr>
              <w:snapToGrid w:val="0"/>
              <w:spacing w:before="120" w:beforeLines="50" w:after="50"/>
              <w:rPr>
                <w:rFonts w:hint="eastAsia" w:ascii="仿宋" w:hAnsi="仿宋" w:eastAsia="仿宋" w:cs="仿宋"/>
                <w:szCs w:val="21"/>
              </w:rPr>
            </w:pPr>
          </w:p>
        </w:tc>
      </w:tr>
    </w:tbl>
    <w:p>
      <w:pPr>
        <w:spacing w:line="320" w:lineRule="exact"/>
        <w:rPr>
          <w:rFonts w:hint="eastAsia" w:ascii="仿宋" w:hAnsi="仿宋" w:eastAsia="仿宋" w:cs="仿宋"/>
          <w:szCs w:val="21"/>
        </w:rPr>
      </w:pPr>
    </w:p>
    <w:p>
      <w:pPr>
        <w:spacing w:line="320" w:lineRule="exact"/>
        <w:rPr>
          <w:rFonts w:hint="eastAsia" w:ascii="仿宋" w:hAnsi="仿宋" w:eastAsia="仿宋" w:cs="仿宋"/>
          <w:szCs w:val="21"/>
        </w:rPr>
      </w:pPr>
      <w:r>
        <w:rPr>
          <w:rFonts w:hint="eastAsia" w:ascii="仿宋" w:hAnsi="仿宋" w:eastAsia="仿宋" w:cs="仿宋"/>
          <w:szCs w:val="21"/>
        </w:rPr>
        <w:t>注：在填写时，如本表格不适合投标单位的实际情况，可根据本表格式自行划表填写。</w:t>
      </w:r>
    </w:p>
    <w:p>
      <w:pPr>
        <w:spacing w:line="320" w:lineRule="exact"/>
        <w:rPr>
          <w:rFonts w:hint="eastAsia" w:ascii="仿宋" w:hAnsi="仿宋" w:eastAsia="仿宋" w:cs="仿宋"/>
          <w:spacing w:val="20"/>
          <w:szCs w:val="21"/>
        </w:rPr>
      </w:pPr>
    </w:p>
    <w:p>
      <w:pPr>
        <w:spacing w:line="320" w:lineRule="exact"/>
        <w:rPr>
          <w:rFonts w:hint="eastAsia" w:ascii="仿宋" w:hAnsi="仿宋" w:eastAsia="仿宋" w:cs="仿宋"/>
          <w:spacing w:val="20"/>
          <w:szCs w:val="21"/>
        </w:rPr>
      </w:pPr>
    </w:p>
    <w:p>
      <w:pPr>
        <w:adjustRightInd w:val="0"/>
        <w:snapToGrid w:val="0"/>
        <w:spacing w:line="360" w:lineRule="auto"/>
        <w:ind w:firstLine="4830" w:firstLineChars="2300"/>
        <w:rPr>
          <w:rFonts w:hint="eastAsia" w:ascii="仿宋" w:hAnsi="仿宋" w:eastAsia="仿宋" w:cs="仿宋"/>
          <w:szCs w:val="21"/>
          <w:shd w:val="clear" w:color="auto" w:fill="FFFFFF"/>
        </w:rPr>
      </w:pPr>
      <w:r>
        <w:rPr>
          <w:rFonts w:hint="eastAsia" w:ascii="仿宋" w:hAnsi="仿宋" w:eastAsia="仿宋" w:cs="仿宋"/>
          <w:szCs w:val="21"/>
          <w:shd w:val="clear" w:color="auto" w:fill="FFFFFF"/>
        </w:rPr>
        <w:t>供应商名称(公章)：</w:t>
      </w:r>
    </w:p>
    <w:p>
      <w:pPr>
        <w:adjustRightInd w:val="0"/>
        <w:snapToGrid w:val="0"/>
        <w:spacing w:line="360" w:lineRule="auto"/>
        <w:rPr>
          <w:rFonts w:hint="eastAsia" w:ascii="仿宋" w:hAnsi="仿宋" w:eastAsia="仿宋" w:cs="仿宋"/>
          <w:szCs w:val="21"/>
          <w:shd w:val="clear" w:color="auto" w:fill="FFFFFF"/>
        </w:rPr>
      </w:pPr>
      <w:r>
        <w:rPr>
          <w:rFonts w:hint="eastAsia" w:ascii="仿宋" w:hAnsi="仿宋" w:eastAsia="仿宋" w:cs="仿宋"/>
          <w:szCs w:val="21"/>
          <w:shd w:val="clear" w:color="auto" w:fill="FFFFFF"/>
        </w:rPr>
        <w:t xml:space="preserve">                                              </w:t>
      </w:r>
      <w:r>
        <w:rPr>
          <w:rFonts w:hint="eastAsia" w:ascii="仿宋" w:hAnsi="仿宋" w:eastAsia="仿宋" w:cs="仿宋"/>
          <w:szCs w:val="21"/>
        </w:rPr>
        <w:t>投标方代表签字</w:t>
      </w:r>
      <w:r>
        <w:rPr>
          <w:rFonts w:hint="eastAsia" w:ascii="仿宋" w:hAnsi="仿宋" w:eastAsia="仿宋" w:cs="仿宋"/>
          <w:szCs w:val="21"/>
          <w:shd w:val="clear" w:color="auto" w:fill="FFFFFF"/>
        </w:rPr>
        <w:t>：</w:t>
      </w:r>
    </w:p>
    <w:p>
      <w:pPr>
        <w:tabs>
          <w:tab w:val="left" w:pos="635"/>
        </w:tabs>
        <w:spacing w:before="1"/>
        <w:rPr>
          <w:rFonts w:hint="eastAsia" w:ascii="仿宋" w:hAnsi="仿宋" w:eastAsia="仿宋" w:cs="仿宋"/>
          <w:szCs w:val="21"/>
          <w:shd w:val="clear" w:color="auto" w:fill="FFFFFF"/>
        </w:rPr>
      </w:pPr>
      <w:r>
        <w:rPr>
          <w:rFonts w:hint="eastAsia" w:ascii="仿宋" w:hAnsi="仿宋" w:eastAsia="仿宋" w:cs="仿宋"/>
          <w:szCs w:val="21"/>
          <w:shd w:val="clear" w:color="auto" w:fill="FFFFFF"/>
        </w:rPr>
        <w:t xml:space="preserve">                                               日期：  年  月   日</w:t>
      </w:r>
    </w:p>
    <w:p>
      <w:pPr>
        <w:tabs>
          <w:tab w:val="left" w:pos="635"/>
        </w:tabs>
        <w:spacing w:before="1"/>
        <w:rPr>
          <w:rFonts w:hint="eastAsia" w:ascii="仿宋" w:hAnsi="仿宋" w:eastAsia="仿宋" w:cs="仿宋"/>
          <w:szCs w:val="21"/>
          <w:shd w:val="clear" w:color="auto" w:fill="FFFFFF"/>
        </w:rPr>
      </w:pPr>
    </w:p>
    <w:p>
      <w:pPr>
        <w:tabs>
          <w:tab w:val="left" w:pos="635"/>
        </w:tabs>
        <w:spacing w:before="1"/>
        <w:rPr>
          <w:rFonts w:hint="eastAsia" w:ascii="仿宋" w:hAnsi="仿宋" w:eastAsia="仿宋" w:cs="仿宋"/>
          <w:szCs w:val="21"/>
          <w:shd w:val="clear" w:color="auto" w:fill="FFFFFF"/>
        </w:rPr>
      </w:pPr>
    </w:p>
    <w:p>
      <w:pPr>
        <w:tabs>
          <w:tab w:val="left" w:pos="635"/>
        </w:tabs>
        <w:spacing w:before="1"/>
        <w:rPr>
          <w:rFonts w:hint="eastAsia" w:ascii="仿宋" w:hAnsi="仿宋" w:eastAsia="仿宋" w:cs="仿宋"/>
          <w:szCs w:val="21"/>
          <w:shd w:val="clear" w:color="auto" w:fill="FFFFFF"/>
        </w:rPr>
      </w:pPr>
    </w:p>
    <w:p>
      <w:pPr>
        <w:tabs>
          <w:tab w:val="left" w:pos="635"/>
        </w:tabs>
        <w:spacing w:before="1"/>
        <w:rPr>
          <w:rFonts w:hint="eastAsia" w:ascii="仿宋" w:hAnsi="仿宋" w:eastAsia="仿宋" w:cs="仿宋"/>
          <w:szCs w:val="21"/>
          <w:shd w:val="clear" w:color="auto" w:fill="FFFFFF"/>
        </w:rPr>
      </w:pPr>
    </w:p>
    <w:p>
      <w:pPr>
        <w:tabs>
          <w:tab w:val="left" w:pos="635"/>
        </w:tabs>
        <w:spacing w:before="1"/>
        <w:rPr>
          <w:rFonts w:hint="eastAsia" w:ascii="仿宋" w:hAnsi="仿宋" w:eastAsia="仿宋" w:cs="仿宋"/>
          <w:szCs w:val="21"/>
          <w:shd w:val="clear" w:color="auto" w:fill="FFFFFF"/>
        </w:rPr>
      </w:pPr>
    </w:p>
    <w:p>
      <w:pPr>
        <w:tabs>
          <w:tab w:val="left" w:pos="635"/>
        </w:tabs>
        <w:spacing w:before="1"/>
        <w:rPr>
          <w:rFonts w:hint="eastAsia" w:ascii="仿宋" w:hAnsi="仿宋" w:eastAsia="仿宋" w:cs="仿宋"/>
          <w:szCs w:val="21"/>
          <w:shd w:val="clear" w:color="auto" w:fill="FFFFFF"/>
        </w:rPr>
      </w:pPr>
    </w:p>
    <w:p>
      <w:pPr>
        <w:tabs>
          <w:tab w:val="left" w:pos="635"/>
        </w:tabs>
        <w:spacing w:before="1"/>
        <w:rPr>
          <w:rFonts w:hint="eastAsia" w:ascii="仿宋" w:hAnsi="仿宋" w:eastAsia="仿宋" w:cs="仿宋"/>
          <w:szCs w:val="21"/>
          <w:shd w:val="clear" w:color="auto" w:fill="FFFFFF"/>
        </w:rPr>
      </w:pPr>
    </w:p>
    <w:p>
      <w:pPr>
        <w:tabs>
          <w:tab w:val="left" w:pos="635"/>
        </w:tabs>
        <w:spacing w:before="1"/>
        <w:rPr>
          <w:rFonts w:hint="eastAsia" w:ascii="仿宋" w:hAnsi="仿宋" w:eastAsia="仿宋" w:cs="仿宋"/>
          <w:szCs w:val="21"/>
          <w:shd w:val="clear" w:color="auto" w:fill="FFFFFF"/>
        </w:rPr>
      </w:pPr>
    </w:p>
    <w:p>
      <w:pPr>
        <w:tabs>
          <w:tab w:val="left" w:pos="635"/>
        </w:tabs>
        <w:spacing w:before="1"/>
        <w:rPr>
          <w:rFonts w:hint="eastAsia" w:ascii="仿宋" w:hAnsi="仿宋" w:eastAsia="仿宋" w:cs="仿宋"/>
          <w:szCs w:val="21"/>
          <w:shd w:val="clear" w:color="auto" w:fill="FFFFFF"/>
        </w:rPr>
      </w:pPr>
    </w:p>
    <w:p>
      <w:pPr>
        <w:tabs>
          <w:tab w:val="left" w:pos="635"/>
        </w:tabs>
        <w:spacing w:before="1"/>
        <w:rPr>
          <w:rFonts w:hint="eastAsia" w:ascii="仿宋" w:hAnsi="仿宋" w:eastAsia="仿宋" w:cs="仿宋"/>
          <w:szCs w:val="21"/>
          <w:shd w:val="clear" w:color="auto" w:fill="FFFFFF"/>
        </w:rPr>
      </w:pPr>
    </w:p>
    <w:p>
      <w:pPr>
        <w:tabs>
          <w:tab w:val="left" w:pos="635"/>
        </w:tabs>
        <w:spacing w:before="1"/>
        <w:rPr>
          <w:rFonts w:hint="eastAsia" w:ascii="仿宋" w:hAnsi="仿宋" w:eastAsia="仿宋" w:cs="仿宋"/>
          <w:szCs w:val="21"/>
          <w:shd w:val="clear" w:color="auto" w:fill="FFFFFF"/>
        </w:rPr>
      </w:pPr>
    </w:p>
    <w:p>
      <w:pPr>
        <w:tabs>
          <w:tab w:val="left" w:pos="635"/>
        </w:tabs>
        <w:spacing w:before="1"/>
        <w:rPr>
          <w:rFonts w:hint="eastAsia" w:ascii="仿宋" w:hAnsi="仿宋" w:eastAsia="仿宋" w:cs="仿宋"/>
          <w:szCs w:val="21"/>
          <w:shd w:val="clear" w:color="auto" w:fill="FFFFFF"/>
        </w:rPr>
      </w:pPr>
    </w:p>
    <w:p>
      <w:pPr>
        <w:tabs>
          <w:tab w:val="left" w:pos="635"/>
        </w:tabs>
        <w:spacing w:before="1"/>
        <w:rPr>
          <w:rFonts w:hint="eastAsia" w:ascii="仿宋" w:hAnsi="仿宋" w:eastAsia="仿宋" w:cs="仿宋"/>
          <w:szCs w:val="21"/>
          <w:shd w:val="clear" w:color="auto" w:fill="FFFFFF"/>
        </w:rPr>
      </w:pPr>
    </w:p>
    <w:p>
      <w:pPr>
        <w:tabs>
          <w:tab w:val="left" w:pos="635"/>
        </w:tabs>
        <w:spacing w:before="1"/>
        <w:rPr>
          <w:rFonts w:hint="eastAsia" w:ascii="仿宋" w:hAnsi="仿宋" w:eastAsia="仿宋" w:cs="仿宋"/>
          <w:szCs w:val="21"/>
          <w:shd w:val="clear" w:color="auto" w:fill="FFFFFF"/>
        </w:rPr>
      </w:pPr>
    </w:p>
    <w:p>
      <w:pPr>
        <w:tabs>
          <w:tab w:val="left" w:pos="635"/>
        </w:tabs>
        <w:spacing w:before="1"/>
        <w:rPr>
          <w:rFonts w:hint="eastAsia" w:ascii="仿宋" w:hAnsi="仿宋" w:eastAsia="仿宋" w:cs="仿宋"/>
          <w:szCs w:val="21"/>
          <w:shd w:val="clear" w:color="auto" w:fill="FFFFFF"/>
        </w:rPr>
      </w:pPr>
    </w:p>
    <w:p>
      <w:pPr>
        <w:tabs>
          <w:tab w:val="left" w:pos="635"/>
        </w:tabs>
        <w:spacing w:before="1"/>
        <w:rPr>
          <w:rFonts w:hint="eastAsia" w:ascii="仿宋" w:hAnsi="仿宋" w:eastAsia="仿宋" w:cs="仿宋"/>
          <w:szCs w:val="21"/>
          <w:shd w:val="clear" w:color="auto" w:fill="FFFFFF"/>
        </w:rPr>
      </w:pPr>
    </w:p>
    <w:p>
      <w:pPr>
        <w:tabs>
          <w:tab w:val="left" w:pos="635"/>
        </w:tabs>
        <w:spacing w:before="1"/>
        <w:rPr>
          <w:rFonts w:hint="eastAsia" w:ascii="仿宋" w:hAnsi="仿宋" w:eastAsia="仿宋" w:cs="仿宋"/>
          <w:szCs w:val="21"/>
          <w:shd w:val="clear" w:color="auto" w:fill="FFFFFF"/>
        </w:rPr>
      </w:pPr>
    </w:p>
    <w:p>
      <w:pPr>
        <w:tabs>
          <w:tab w:val="left" w:pos="635"/>
        </w:tabs>
        <w:spacing w:before="1"/>
        <w:rPr>
          <w:rFonts w:hint="eastAsia" w:ascii="仿宋" w:hAnsi="仿宋" w:eastAsia="仿宋" w:cs="仿宋"/>
          <w:szCs w:val="21"/>
          <w:shd w:val="clear" w:color="auto" w:fill="FFFFFF"/>
        </w:rPr>
      </w:pPr>
    </w:p>
    <w:p>
      <w:pPr>
        <w:tabs>
          <w:tab w:val="left" w:pos="635"/>
        </w:tabs>
        <w:spacing w:before="1"/>
        <w:rPr>
          <w:rFonts w:hint="eastAsia" w:ascii="仿宋" w:hAnsi="仿宋" w:eastAsia="仿宋" w:cs="仿宋"/>
          <w:szCs w:val="21"/>
          <w:shd w:val="clear" w:color="auto" w:fill="FFFFFF"/>
        </w:rPr>
      </w:pPr>
    </w:p>
    <w:p>
      <w:pPr>
        <w:tabs>
          <w:tab w:val="left" w:pos="635"/>
        </w:tabs>
        <w:spacing w:before="1"/>
        <w:rPr>
          <w:rFonts w:hint="eastAsia" w:ascii="仿宋" w:hAnsi="仿宋" w:eastAsia="仿宋" w:cs="仿宋"/>
          <w:szCs w:val="21"/>
          <w:shd w:val="clear" w:color="auto" w:fill="FFFFFF"/>
        </w:rPr>
      </w:pPr>
    </w:p>
    <w:p>
      <w:pPr>
        <w:tabs>
          <w:tab w:val="left" w:pos="635"/>
        </w:tabs>
        <w:spacing w:before="1"/>
        <w:rPr>
          <w:rFonts w:hint="eastAsia" w:ascii="仿宋" w:hAnsi="仿宋" w:eastAsia="仿宋" w:cs="仿宋"/>
          <w:szCs w:val="21"/>
          <w:shd w:val="clear" w:color="auto" w:fill="FFFFFF"/>
        </w:rPr>
      </w:pPr>
    </w:p>
    <w:p>
      <w:pPr>
        <w:tabs>
          <w:tab w:val="left" w:pos="635"/>
        </w:tabs>
        <w:spacing w:before="1"/>
        <w:rPr>
          <w:rFonts w:hint="eastAsia" w:ascii="仿宋" w:hAnsi="仿宋" w:eastAsia="仿宋" w:cs="仿宋"/>
          <w:szCs w:val="21"/>
          <w:shd w:val="clear" w:color="auto" w:fill="FFFFFF"/>
        </w:rPr>
      </w:pPr>
    </w:p>
    <w:p>
      <w:pPr>
        <w:tabs>
          <w:tab w:val="left" w:pos="635"/>
        </w:tabs>
        <w:spacing w:before="1"/>
        <w:rPr>
          <w:rFonts w:hint="eastAsia" w:ascii="仿宋" w:hAnsi="仿宋" w:eastAsia="仿宋" w:cs="仿宋"/>
          <w:szCs w:val="21"/>
          <w:shd w:val="clear" w:color="auto" w:fill="FFFFFF"/>
        </w:rPr>
      </w:pPr>
    </w:p>
    <w:p>
      <w:pPr>
        <w:tabs>
          <w:tab w:val="left" w:pos="635"/>
        </w:tabs>
        <w:spacing w:before="1"/>
        <w:rPr>
          <w:rFonts w:hint="eastAsia" w:ascii="仿宋" w:hAnsi="仿宋" w:eastAsia="仿宋" w:cs="仿宋"/>
          <w:szCs w:val="21"/>
          <w:shd w:val="clear" w:color="auto" w:fill="FFFFFF"/>
        </w:rPr>
      </w:pPr>
    </w:p>
    <w:p>
      <w:pPr>
        <w:spacing w:line="288" w:lineRule="auto"/>
        <w:rPr>
          <w:rFonts w:hint="eastAsia" w:ascii="仿宋" w:hAnsi="仿宋" w:eastAsia="仿宋" w:cs="仿宋"/>
          <w:b/>
          <w:sz w:val="32"/>
          <w:szCs w:val="32"/>
        </w:rPr>
      </w:pPr>
    </w:p>
    <w:p>
      <w:pPr>
        <w:spacing w:line="288" w:lineRule="auto"/>
        <w:rPr>
          <w:rFonts w:hint="eastAsia" w:ascii="仿宋" w:hAnsi="仿宋" w:eastAsia="仿宋" w:cs="仿宋"/>
          <w:b/>
          <w:sz w:val="32"/>
          <w:szCs w:val="32"/>
        </w:rPr>
      </w:pPr>
      <w:r>
        <w:rPr>
          <w:rFonts w:hint="eastAsia" w:ascii="仿宋" w:hAnsi="仿宋" w:eastAsia="仿宋" w:cs="仿宋"/>
          <w:b/>
          <w:sz w:val="32"/>
          <w:szCs w:val="32"/>
        </w:rPr>
        <w:t>附件9：</w:t>
      </w:r>
    </w:p>
    <w:p>
      <w:pPr>
        <w:pStyle w:val="52"/>
        <w:tabs>
          <w:tab w:val="left" w:pos="751"/>
        </w:tabs>
        <w:spacing w:before="213"/>
        <w:ind w:firstLine="384"/>
        <w:rPr>
          <w:rFonts w:hint="eastAsia" w:ascii="仿宋" w:hAnsi="仿宋" w:eastAsia="仿宋" w:cs="仿宋"/>
          <w:spacing w:val="-4"/>
          <w:lang w:eastAsia="zh-CN"/>
        </w:rPr>
      </w:pPr>
    </w:p>
    <w:p>
      <w:pPr>
        <w:ind w:firstLine="1280" w:firstLineChars="400"/>
        <w:rPr>
          <w:rFonts w:hint="eastAsia" w:ascii="仿宋" w:hAnsi="仿宋" w:eastAsia="仿宋" w:cs="仿宋"/>
        </w:rPr>
      </w:pPr>
      <w:r>
        <w:rPr>
          <w:rFonts w:hint="eastAsia" w:ascii="仿宋" w:hAnsi="仿宋" w:eastAsia="仿宋" w:cs="仿宋"/>
          <w:sz w:val="32"/>
          <w:szCs w:val="32"/>
        </w:rPr>
        <w:t>货物质量保证、售后服务及有关承诺</w:t>
      </w:r>
    </w:p>
    <w:p>
      <w:pPr>
        <w:pStyle w:val="20"/>
        <w:rPr>
          <w:rFonts w:hint="eastAsia" w:ascii="仿宋" w:hAnsi="仿宋" w:eastAsia="仿宋" w:cs="仿宋"/>
        </w:rPr>
      </w:pPr>
    </w:p>
    <w:p>
      <w:pPr>
        <w:pStyle w:val="20"/>
        <w:rPr>
          <w:rFonts w:hint="eastAsia" w:ascii="仿宋" w:hAnsi="仿宋" w:eastAsia="仿宋" w:cs="仿宋"/>
        </w:rPr>
      </w:pPr>
    </w:p>
    <w:p>
      <w:pPr>
        <w:pStyle w:val="20"/>
        <w:rPr>
          <w:rFonts w:hint="eastAsia" w:ascii="仿宋" w:hAnsi="仿宋" w:eastAsia="仿宋" w:cs="仿宋"/>
        </w:rPr>
      </w:pPr>
    </w:p>
    <w:p>
      <w:pPr>
        <w:pStyle w:val="20"/>
        <w:rPr>
          <w:rFonts w:hint="eastAsia" w:ascii="仿宋" w:hAnsi="仿宋" w:eastAsia="仿宋" w:cs="仿宋"/>
        </w:rPr>
      </w:pPr>
    </w:p>
    <w:p>
      <w:pPr>
        <w:pStyle w:val="20"/>
        <w:rPr>
          <w:rFonts w:hint="eastAsia" w:ascii="仿宋" w:hAnsi="仿宋" w:eastAsia="仿宋" w:cs="仿宋"/>
        </w:rPr>
      </w:pPr>
    </w:p>
    <w:p>
      <w:pPr>
        <w:pStyle w:val="20"/>
        <w:rPr>
          <w:rFonts w:hint="eastAsia" w:ascii="仿宋" w:hAnsi="仿宋" w:eastAsia="仿宋" w:cs="仿宋"/>
        </w:rPr>
      </w:pPr>
    </w:p>
    <w:p>
      <w:pPr>
        <w:pStyle w:val="20"/>
        <w:rPr>
          <w:rFonts w:hint="eastAsia" w:ascii="仿宋" w:hAnsi="仿宋" w:eastAsia="仿宋" w:cs="仿宋"/>
        </w:rPr>
      </w:pPr>
    </w:p>
    <w:p>
      <w:pPr>
        <w:pStyle w:val="20"/>
        <w:rPr>
          <w:rFonts w:hint="eastAsia" w:ascii="仿宋" w:hAnsi="仿宋" w:eastAsia="仿宋" w:cs="仿宋"/>
        </w:rPr>
      </w:pPr>
    </w:p>
    <w:p>
      <w:pPr>
        <w:pStyle w:val="20"/>
        <w:rPr>
          <w:rFonts w:ascii="宋体" w:cs="宋体"/>
        </w:rPr>
      </w:pPr>
    </w:p>
    <w:p>
      <w:pPr>
        <w:pStyle w:val="20"/>
        <w:rPr>
          <w:rFonts w:ascii="宋体" w:cs="宋体"/>
        </w:rPr>
      </w:pPr>
    </w:p>
    <w:p>
      <w:pPr>
        <w:pStyle w:val="20"/>
        <w:rPr>
          <w:rFonts w:ascii="宋体" w:cs="宋体"/>
        </w:rPr>
      </w:pPr>
    </w:p>
    <w:p>
      <w:pPr>
        <w:pStyle w:val="20"/>
        <w:rPr>
          <w:rFonts w:ascii="宋体" w:cs="宋体"/>
        </w:rPr>
      </w:pPr>
    </w:p>
    <w:p>
      <w:pPr>
        <w:pStyle w:val="20"/>
        <w:rPr>
          <w:rFonts w:ascii="宋体" w:cs="宋体"/>
        </w:rPr>
      </w:pPr>
    </w:p>
    <w:p>
      <w:pPr>
        <w:pStyle w:val="20"/>
        <w:rPr>
          <w:rFonts w:ascii="宋体" w:cs="宋体"/>
        </w:rPr>
      </w:pPr>
    </w:p>
    <w:p>
      <w:pPr>
        <w:pStyle w:val="20"/>
        <w:rPr>
          <w:rFonts w:ascii="宋体" w:cs="宋体"/>
        </w:rPr>
      </w:pPr>
    </w:p>
    <w:p>
      <w:pPr>
        <w:pStyle w:val="20"/>
        <w:rPr>
          <w:rFonts w:ascii="宋体" w:cs="宋体"/>
        </w:rPr>
      </w:pPr>
    </w:p>
    <w:p>
      <w:pPr>
        <w:pStyle w:val="20"/>
        <w:rPr>
          <w:rFonts w:ascii="宋体" w:cs="宋体"/>
        </w:rPr>
      </w:pPr>
    </w:p>
    <w:p>
      <w:pPr>
        <w:pStyle w:val="20"/>
        <w:rPr>
          <w:rFonts w:ascii="宋体" w:cs="宋体"/>
        </w:rPr>
      </w:pPr>
    </w:p>
    <w:p>
      <w:pPr>
        <w:pStyle w:val="20"/>
        <w:rPr>
          <w:rFonts w:ascii="宋体" w:cs="宋体"/>
        </w:rPr>
      </w:pPr>
    </w:p>
    <w:p>
      <w:pPr>
        <w:pStyle w:val="20"/>
        <w:rPr>
          <w:rFonts w:ascii="宋体" w:cs="宋体"/>
        </w:rPr>
      </w:pPr>
    </w:p>
    <w:p>
      <w:pPr>
        <w:pStyle w:val="20"/>
        <w:rPr>
          <w:rFonts w:ascii="宋体" w:cs="宋体"/>
        </w:rPr>
      </w:pPr>
    </w:p>
    <w:p>
      <w:pPr>
        <w:rPr>
          <w:rFonts w:ascii="宋体" w:cs="宋体"/>
        </w:rPr>
      </w:pPr>
      <w:r>
        <w:rPr>
          <w:rFonts w:ascii="宋体" w:cs="宋体"/>
        </w:rPr>
        <w:br w:type="page"/>
      </w:r>
    </w:p>
    <w:p>
      <w:pPr>
        <w:pStyle w:val="5"/>
        <w:tabs>
          <w:tab w:val="left" w:pos="1080"/>
        </w:tabs>
        <w:spacing w:before="52"/>
        <w:jc w:val="left"/>
        <w:rPr>
          <w:rFonts w:cs="宋体"/>
          <w:b/>
          <w:bCs w:val="0"/>
          <w:color w:val="FF0000"/>
          <w:sz w:val="28"/>
          <w:szCs w:val="28"/>
        </w:rPr>
      </w:pPr>
      <w:r>
        <w:rPr>
          <w:rFonts w:hint="eastAsia" w:cs="宋体"/>
          <w:b/>
          <w:bCs w:val="0"/>
          <w:color w:val="FF0000"/>
          <w:sz w:val="28"/>
          <w:szCs w:val="28"/>
          <w:lang w:eastAsia="zh-CN"/>
        </w:rPr>
        <w:t>三、</w:t>
      </w:r>
      <w:r>
        <w:rPr>
          <w:rFonts w:hint="eastAsia" w:cs="宋体"/>
          <w:b/>
          <w:bCs w:val="0"/>
          <w:color w:val="FF0000"/>
          <w:sz w:val="28"/>
          <w:szCs w:val="28"/>
        </w:rPr>
        <w:t>报价文件部分</w:t>
      </w:r>
    </w:p>
    <w:p>
      <w:pPr>
        <w:spacing w:before="240" w:line="180" w:lineRule="exact"/>
        <w:rPr>
          <w:rFonts w:hint="eastAsia" w:ascii="仿宋" w:hAnsi="仿宋" w:eastAsia="仿宋" w:cs="仿宋"/>
          <w:sz w:val="32"/>
        </w:rPr>
      </w:pPr>
      <w:r>
        <w:rPr>
          <w:rFonts w:hint="eastAsia" w:ascii="仿宋" w:hAnsi="仿宋" w:eastAsia="仿宋" w:cs="仿宋"/>
          <w:sz w:val="32"/>
        </w:rPr>
        <w:t>附件10</w:t>
      </w:r>
    </w:p>
    <w:p>
      <w:pPr>
        <w:spacing w:line="400" w:lineRule="exact"/>
        <w:jc w:val="center"/>
        <w:rPr>
          <w:rFonts w:hint="eastAsia" w:ascii="仿宋" w:hAnsi="仿宋" w:eastAsia="仿宋" w:cs="仿宋"/>
          <w:b/>
          <w:bCs/>
          <w:sz w:val="28"/>
          <w:szCs w:val="28"/>
        </w:rPr>
      </w:pPr>
      <w:r>
        <w:rPr>
          <w:rFonts w:hint="eastAsia" w:ascii="仿宋" w:hAnsi="仿宋" w:eastAsia="仿宋" w:cs="仿宋"/>
        </w:rPr>
        <w:t xml:space="preserve"> </w:t>
      </w:r>
      <w:r>
        <w:rPr>
          <w:rFonts w:hint="eastAsia" w:ascii="仿宋" w:hAnsi="仿宋" w:eastAsia="仿宋" w:cs="仿宋"/>
          <w:b/>
          <w:bCs/>
          <w:sz w:val="28"/>
          <w:szCs w:val="28"/>
        </w:rPr>
        <w:t xml:space="preserve">投  标  </w:t>
      </w:r>
      <w:r>
        <w:rPr>
          <w:rFonts w:hint="eastAsia" w:ascii="仿宋" w:hAnsi="仿宋" w:eastAsia="仿宋" w:cs="仿宋"/>
          <w:b/>
          <w:sz w:val="28"/>
          <w:szCs w:val="28"/>
        </w:rPr>
        <w:t>函</w:t>
      </w:r>
    </w:p>
    <w:p>
      <w:pPr>
        <w:spacing w:line="400" w:lineRule="exact"/>
        <w:rPr>
          <w:rFonts w:hint="eastAsia" w:ascii="仿宋" w:hAnsi="仿宋" w:eastAsia="仿宋" w:cs="仿宋"/>
          <w:b/>
          <w:bCs/>
          <w:sz w:val="32"/>
        </w:rPr>
      </w:pPr>
    </w:p>
    <w:p>
      <w:pPr>
        <w:spacing w:line="460" w:lineRule="exact"/>
        <w:rPr>
          <w:rFonts w:hint="eastAsia" w:ascii="仿宋" w:hAnsi="仿宋" w:eastAsia="仿宋" w:cs="仿宋"/>
          <w:sz w:val="24"/>
          <w:lang w:eastAsia="zh-CN"/>
        </w:rPr>
      </w:pPr>
      <w:r>
        <w:rPr>
          <w:rFonts w:hint="eastAsia" w:ascii="仿宋" w:hAnsi="仿宋" w:eastAsia="仿宋" w:cs="仿宋"/>
          <w:sz w:val="24"/>
        </w:rPr>
        <w:t>致：</w:t>
      </w:r>
      <w:r>
        <w:rPr>
          <w:rFonts w:hint="eastAsia" w:ascii="仿宋" w:hAnsi="仿宋" w:eastAsia="仿宋" w:cs="仿宋"/>
          <w:sz w:val="24"/>
          <w:lang w:eastAsia="zh-CN"/>
        </w:rPr>
        <w:t>浙江求是工程咨询监理有限公司</w:t>
      </w:r>
    </w:p>
    <w:p>
      <w:pPr>
        <w:spacing w:line="460" w:lineRule="exact"/>
        <w:ind w:firstLine="480" w:firstLineChars="200"/>
        <w:rPr>
          <w:rFonts w:hint="eastAsia" w:ascii="仿宋" w:hAnsi="仿宋" w:eastAsia="仿宋" w:cs="仿宋"/>
          <w:sz w:val="24"/>
        </w:rPr>
      </w:pPr>
      <w:r>
        <w:rPr>
          <w:rFonts w:hint="eastAsia" w:ascii="仿宋" w:hAnsi="仿宋" w:eastAsia="仿宋" w:cs="仿宋"/>
          <w:sz w:val="24"/>
          <w:u w:val="single"/>
        </w:rPr>
        <w:t xml:space="preserve">                      </w:t>
      </w:r>
      <w:r>
        <w:rPr>
          <w:rFonts w:hint="eastAsia" w:ascii="仿宋" w:hAnsi="仿宋" w:eastAsia="仿宋" w:cs="仿宋"/>
          <w:sz w:val="24"/>
        </w:rPr>
        <w:t>（投标人全称）授权</w:t>
      </w:r>
      <w:r>
        <w:rPr>
          <w:rFonts w:hint="eastAsia" w:ascii="仿宋" w:hAnsi="仿宋" w:eastAsia="仿宋" w:cs="仿宋"/>
          <w:sz w:val="24"/>
          <w:u w:val="single"/>
        </w:rPr>
        <w:t xml:space="preserve">                      </w:t>
      </w:r>
      <w:r>
        <w:rPr>
          <w:rFonts w:hint="eastAsia" w:ascii="仿宋" w:hAnsi="仿宋" w:eastAsia="仿宋" w:cs="仿宋"/>
          <w:sz w:val="24"/>
        </w:rPr>
        <w:t>（全名、职务）为全权代表参加贵方组织的</w:t>
      </w:r>
      <w:r>
        <w:rPr>
          <w:rFonts w:hint="eastAsia" w:ascii="仿宋" w:hAnsi="仿宋" w:eastAsia="仿宋" w:cs="仿宋"/>
          <w:sz w:val="24"/>
          <w:u w:val="single"/>
        </w:rPr>
        <w:t xml:space="preserve">                         </w:t>
      </w:r>
      <w:r>
        <w:rPr>
          <w:rFonts w:hint="eastAsia" w:ascii="仿宋" w:hAnsi="仿宋" w:eastAsia="仿宋" w:cs="仿宋"/>
          <w:sz w:val="24"/>
        </w:rPr>
        <w:t>（招标项目名称、采购编号）招标有关活动。</w:t>
      </w:r>
    </w:p>
    <w:p>
      <w:pPr>
        <w:spacing w:line="460" w:lineRule="exact"/>
        <w:ind w:firstLine="480" w:firstLineChars="200"/>
        <w:rPr>
          <w:rFonts w:hint="eastAsia" w:ascii="仿宋" w:hAnsi="仿宋" w:eastAsia="仿宋" w:cs="仿宋"/>
          <w:sz w:val="24"/>
        </w:rPr>
      </w:pPr>
      <w:r>
        <w:rPr>
          <w:rFonts w:hint="eastAsia" w:ascii="仿宋" w:hAnsi="仿宋" w:eastAsia="仿宋" w:cs="仿宋"/>
          <w:sz w:val="24"/>
        </w:rPr>
        <w:t>据此函，签字代表宣布同意如下：</w:t>
      </w:r>
    </w:p>
    <w:p>
      <w:pPr>
        <w:tabs>
          <w:tab w:val="left" w:pos="1200"/>
        </w:tabs>
        <w:spacing w:line="460" w:lineRule="exact"/>
        <w:ind w:firstLine="480" w:firstLineChars="200"/>
        <w:rPr>
          <w:rFonts w:hint="eastAsia" w:ascii="仿宋" w:hAnsi="仿宋" w:eastAsia="仿宋" w:cs="仿宋"/>
          <w:sz w:val="24"/>
        </w:rPr>
      </w:pPr>
      <w:r>
        <w:rPr>
          <w:rFonts w:hint="eastAsia" w:ascii="仿宋" w:hAnsi="仿宋" w:eastAsia="仿宋" w:cs="仿宋"/>
          <w:sz w:val="24"/>
        </w:rPr>
        <w:t>1、为此提交招标文件规定的全部投标文件，《投标文件》资格审查文件，技术商务文件；报价文件。并保证我方向贵方提交的所有投标文件、资料都是真实的和准确的。</w:t>
      </w:r>
    </w:p>
    <w:p>
      <w:pPr>
        <w:tabs>
          <w:tab w:val="left" w:pos="1200"/>
        </w:tabs>
        <w:spacing w:line="460" w:lineRule="exact"/>
        <w:ind w:firstLine="480" w:firstLineChars="200"/>
        <w:rPr>
          <w:rFonts w:hint="eastAsia" w:ascii="仿宋" w:hAnsi="仿宋" w:eastAsia="仿宋" w:cs="仿宋"/>
          <w:sz w:val="24"/>
        </w:rPr>
      </w:pPr>
      <w:r>
        <w:rPr>
          <w:rFonts w:hint="eastAsia" w:ascii="仿宋" w:hAnsi="仿宋" w:eastAsia="仿宋" w:cs="仿宋"/>
          <w:sz w:val="24"/>
        </w:rPr>
        <w:t>2、保证遵守《招标文件》中有关规定。</w:t>
      </w:r>
    </w:p>
    <w:p>
      <w:pPr>
        <w:snapToGrid w:val="0"/>
        <w:spacing w:line="460" w:lineRule="exact"/>
        <w:ind w:firstLine="480" w:firstLineChars="200"/>
        <w:rPr>
          <w:rFonts w:hint="eastAsia" w:ascii="仿宋" w:hAnsi="仿宋" w:eastAsia="仿宋" w:cs="仿宋"/>
          <w:sz w:val="24"/>
        </w:rPr>
      </w:pPr>
      <w:r>
        <w:rPr>
          <w:rFonts w:hint="eastAsia" w:ascii="仿宋" w:hAnsi="仿宋" w:eastAsia="仿宋" w:cs="仿宋"/>
          <w:sz w:val="24"/>
        </w:rPr>
        <w:t>3、 我方已详细审阅全部《招标文件》，包括修改文件（如有的话）以及全部参考资料和有关附件，已经完全理解并接受招标文件的各项规定和要求，对招标文件的合理性、合法性不再有异议。</w:t>
      </w:r>
    </w:p>
    <w:p>
      <w:pPr>
        <w:snapToGrid w:val="0"/>
        <w:spacing w:line="460" w:lineRule="exact"/>
        <w:ind w:firstLine="480" w:firstLineChars="200"/>
        <w:rPr>
          <w:rFonts w:hint="eastAsia" w:ascii="仿宋" w:hAnsi="仿宋" w:eastAsia="仿宋" w:cs="仿宋"/>
          <w:sz w:val="24"/>
        </w:rPr>
      </w:pPr>
      <w:r>
        <w:rPr>
          <w:rFonts w:hint="eastAsia" w:ascii="仿宋" w:hAnsi="仿宋" w:eastAsia="仿宋" w:cs="仿宋"/>
          <w:sz w:val="24"/>
        </w:rPr>
        <w:t>4、我方根据招标文件的规定，承担完成合同的责任和义务，投标自开标之日起有效期为</w:t>
      </w:r>
      <w:r>
        <w:rPr>
          <w:rFonts w:hint="eastAsia" w:ascii="仿宋" w:hAnsi="仿宋" w:eastAsia="仿宋" w:cs="仿宋"/>
          <w:sz w:val="24"/>
          <w:u w:val="single"/>
        </w:rPr>
        <w:t xml:space="preserve">  60 </w:t>
      </w:r>
      <w:r>
        <w:rPr>
          <w:rFonts w:hint="eastAsia" w:ascii="仿宋" w:hAnsi="仿宋" w:eastAsia="仿宋" w:cs="仿宋"/>
          <w:sz w:val="24"/>
        </w:rPr>
        <w:t>天。</w:t>
      </w:r>
    </w:p>
    <w:p>
      <w:pPr>
        <w:spacing w:line="460" w:lineRule="exact"/>
        <w:ind w:firstLine="480" w:firstLineChars="200"/>
        <w:rPr>
          <w:rFonts w:hint="eastAsia" w:ascii="仿宋" w:hAnsi="仿宋" w:eastAsia="仿宋" w:cs="仿宋"/>
          <w:sz w:val="24"/>
        </w:rPr>
      </w:pPr>
      <w:r>
        <w:rPr>
          <w:rFonts w:hint="eastAsia" w:ascii="仿宋" w:hAnsi="仿宋" w:eastAsia="仿宋" w:cs="仿宋"/>
          <w:sz w:val="24"/>
        </w:rPr>
        <w:t>5、我方承诺已经具备《中华人民共和国政府采购法》中规定的参加政府采购活动的投标人应当具备的条件：</w:t>
      </w:r>
    </w:p>
    <w:p>
      <w:pPr>
        <w:widowControl/>
        <w:spacing w:before="75" w:after="75" w:line="460" w:lineRule="exact"/>
        <w:ind w:firstLine="840" w:firstLineChars="350"/>
        <w:jc w:val="left"/>
        <w:rPr>
          <w:rFonts w:hint="eastAsia" w:ascii="仿宋" w:hAnsi="仿宋" w:eastAsia="仿宋" w:cs="仿宋"/>
          <w:kern w:val="0"/>
          <w:sz w:val="24"/>
        </w:rPr>
      </w:pPr>
      <w:r>
        <w:rPr>
          <w:rFonts w:hint="eastAsia" w:ascii="仿宋" w:hAnsi="仿宋" w:eastAsia="仿宋" w:cs="仿宋"/>
          <w:kern w:val="0"/>
          <w:sz w:val="24"/>
        </w:rPr>
        <w:t>(一)具有独立承担民事责任的能力；</w:t>
      </w:r>
    </w:p>
    <w:p>
      <w:pPr>
        <w:widowControl/>
        <w:spacing w:before="75" w:after="75" w:line="460" w:lineRule="exact"/>
        <w:jc w:val="left"/>
        <w:rPr>
          <w:rFonts w:hint="eastAsia" w:ascii="仿宋" w:hAnsi="仿宋" w:eastAsia="仿宋" w:cs="仿宋"/>
          <w:kern w:val="0"/>
          <w:sz w:val="24"/>
        </w:rPr>
      </w:pPr>
      <w:r>
        <w:rPr>
          <w:rFonts w:hint="eastAsia" w:ascii="仿宋" w:hAnsi="仿宋" w:eastAsia="仿宋" w:cs="仿宋"/>
          <w:kern w:val="0"/>
          <w:sz w:val="24"/>
        </w:rPr>
        <w:t>　     (二)具有良好的商业信誉和健全的财务会计制度；</w:t>
      </w:r>
    </w:p>
    <w:p>
      <w:pPr>
        <w:widowControl/>
        <w:spacing w:before="75" w:after="75" w:line="460" w:lineRule="exact"/>
        <w:jc w:val="left"/>
        <w:rPr>
          <w:rFonts w:hint="eastAsia" w:ascii="仿宋" w:hAnsi="仿宋" w:eastAsia="仿宋" w:cs="仿宋"/>
          <w:kern w:val="0"/>
          <w:sz w:val="24"/>
        </w:rPr>
      </w:pPr>
      <w:r>
        <w:rPr>
          <w:rFonts w:hint="eastAsia" w:ascii="仿宋" w:hAnsi="仿宋" w:eastAsia="仿宋" w:cs="仿宋"/>
          <w:kern w:val="0"/>
          <w:sz w:val="24"/>
        </w:rPr>
        <w:t>　　   (三)具有履行合同所必需的设备和专业技术能力；</w:t>
      </w:r>
    </w:p>
    <w:p>
      <w:pPr>
        <w:widowControl/>
        <w:spacing w:before="75" w:after="75" w:line="460" w:lineRule="exact"/>
        <w:jc w:val="left"/>
        <w:rPr>
          <w:rFonts w:hint="eastAsia" w:ascii="仿宋" w:hAnsi="仿宋" w:eastAsia="仿宋" w:cs="仿宋"/>
          <w:kern w:val="0"/>
          <w:sz w:val="24"/>
        </w:rPr>
      </w:pPr>
      <w:r>
        <w:rPr>
          <w:rFonts w:hint="eastAsia" w:ascii="仿宋" w:hAnsi="仿宋" w:eastAsia="仿宋" w:cs="仿宋"/>
          <w:kern w:val="0"/>
          <w:sz w:val="24"/>
        </w:rPr>
        <w:t>　   　(四)有依法缴纳税收和社会保障资金的良好记录；</w:t>
      </w:r>
    </w:p>
    <w:p>
      <w:pPr>
        <w:widowControl/>
        <w:spacing w:before="75" w:after="75" w:line="460" w:lineRule="exact"/>
        <w:ind w:firstLine="840" w:firstLineChars="350"/>
        <w:jc w:val="left"/>
        <w:rPr>
          <w:rFonts w:hint="eastAsia" w:ascii="仿宋" w:hAnsi="仿宋" w:eastAsia="仿宋" w:cs="仿宋"/>
          <w:kern w:val="0"/>
          <w:sz w:val="24"/>
        </w:rPr>
      </w:pPr>
      <w:r>
        <w:rPr>
          <w:rFonts w:hint="eastAsia" w:ascii="仿宋" w:hAnsi="仿宋" w:eastAsia="仿宋" w:cs="仿宋"/>
          <w:kern w:val="0"/>
          <w:sz w:val="24"/>
        </w:rPr>
        <w:t>(五)参加政府采购活动前三年内，在经营活动中没有重大违法记录；</w:t>
      </w:r>
    </w:p>
    <w:p>
      <w:pPr>
        <w:widowControl/>
        <w:spacing w:before="75" w:after="75" w:line="460" w:lineRule="exact"/>
        <w:ind w:firstLine="720" w:firstLineChars="300"/>
        <w:jc w:val="left"/>
        <w:rPr>
          <w:rFonts w:hint="eastAsia" w:ascii="仿宋" w:hAnsi="仿宋" w:eastAsia="仿宋" w:cs="仿宋"/>
          <w:kern w:val="0"/>
          <w:sz w:val="24"/>
        </w:rPr>
      </w:pPr>
      <w:r>
        <w:rPr>
          <w:rFonts w:hint="eastAsia" w:ascii="仿宋" w:hAnsi="仿宋" w:eastAsia="仿宋" w:cs="仿宋"/>
          <w:kern w:val="0"/>
          <w:sz w:val="24"/>
        </w:rPr>
        <w:t>（六）法律、行政法规规定的其他条件。</w:t>
      </w:r>
    </w:p>
    <w:p>
      <w:pPr>
        <w:spacing w:line="460" w:lineRule="exact"/>
        <w:ind w:firstLine="480" w:firstLineChars="200"/>
        <w:rPr>
          <w:rFonts w:hint="eastAsia" w:ascii="仿宋" w:hAnsi="仿宋" w:eastAsia="仿宋" w:cs="仿宋"/>
          <w:sz w:val="24"/>
        </w:rPr>
      </w:pPr>
      <w:r>
        <w:rPr>
          <w:rFonts w:hint="eastAsia" w:ascii="仿宋" w:hAnsi="仿宋" w:eastAsia="仿宋" w:cs="仿宋"/>
          <w:sz w:val="24"/>
        </w:rPr>
        <w:t>6、我方同意提供按照贵方可能要求的与本次投标有关的一切数据或资料，理解贵方不一定要接受最低价的投标或收到的任何投标。</w:t>
      </w:r>
    </w:p>
    <w:p>
      <w:pPr>
        <w:spacing w:line="460" w:lineRule="exact"/>
        <w:ind w:firstLine="480" w:firstLineChars="200"/>
        <w:rPr>
          <w:rFonts w:hint="eastAsia" w:ascii="仿宋" w:hAnsi="仿宋" w:eastAsia="仿宋" w:cs="仿宋"/>
          <w:sz w:val="24"/>
        </w:rPr>
      </w:pPr>
      <w:r>
        <w:rPr>
          <w:rFonts w:hint="eastAsia" w:ascii="仿宋" w:hAnsi="仿宋" w:eastAsia="仿宋" w:cs="仿宋"/>
          <w:sz w:val="24"/>
        </w:rPr>
        <w:t>7、我方严格遵守《中华人民共和国政府采购法》第七十七条规定，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widowControl/>
        <w:spacing w:before="100" w:after="100" w:line="460" w:lineRule="exact"/>
        <w:ind w:firstLine="480" w:firstLineChars="200"/>
        <w:rPr>
          <w:rFonts w:hint="eastAsia" w:ascii="仿宋" w:hAnsi="仿宋" w:eastAsia="仿宋" w:cs="仿宋"/>
          <w:kern w:val="0"/>
          <w:sz w:val="24"/>
        </w:rPr>
      </w:pPr>
      <w:r>
        <w:rPr>
          <w:rFonts w:hint="eastAsia" w:ascii="仿宋" w:hAnsi="仿宋" w:eastAsia="仿宋" w:cs="仿宋"/>
          <w:kern w:val="0"/>
          <w:sz w:val="24"/>
        </w:rPr>
        <w:t>（一）提供虚假材料谋取中标、成交的；</w:t>
      </w:r>
    </w:p>
    <w:p>
      <w:pPr>
        <w:widowControl/>
        <w:spacing w:before="100" w:after="100" w:line="460" w:lineRule="exact"/>
        <w:ind w:firstLine="480" w:firstLineChars="200"/>
        <w:rPr>
          <w:rFonts w:hint="eastAsia" w:ascii="仿宋" w:hAnsi="仿宋" w:eastAsia="仿宋" w:cs="仿宋"/>
          <w:kern w:val="0"/>
          <w:sz w:val="24"/>
        </w:rPr>
      </w:pPr>
      <w:r>
        <w:rPr>
          <w:rFonts w:hint="eastAsia" w:ascii="仿宋" w:hAnsi="仿宋" w:eastAsia="仿宋" w:cs="仿宋"/>
          <w:kern w:val="0"/>
          <w:sz w:val="24"/>
        </w:rPr>
        <w:t>（二）采取不正当手段诋毁、排挤其他投标人的；</w:t>
      </w:r>
    </w:p>
    <w:p>
      <w:pPr>
        <w:widowControl/>
        <w:spacing w:before="100" w:after="100" w:line="460" w:lineRule="exact"/>
        <w:ind w:firstLine="480" w:firstLineChars="200"/>
        <w:rPr>
          <w:rFonts w:hint="eastAsia" w:ascii="仿宋" w:hAnsi="仿宋" w:eastAsia="仿宋" w:cs="仿宋"/>
          <w:kern w:val="0"/>
          <w:sz w:val="24"/>
        </w:rPr>
      </w:pPr>
      <w:r>
        <w:rPr>
          <w:rFonts w:hint="eastAsia" w:ascii="仿宋" w:hAnsi="仿宋" w:eastAsia="仿宋" w:cs="仿宋"/>
          <w:kern w:val="0"/>
          <w:sz w:val="24"/>
        </w:rPr>
        <w:t>（三）与采购人、其他投标人或者采购代理机构恶意串通的；</w:t>
      </w:r>
    </w:p>
    <w:p>
      <w:pPr>
        <w:widowControl/>
        <w:spacing w:before="100" w:after="100" w:line="460" w:lineRule="exact"/>
        <w:ind w:firstLine="480" w:firstLineChars="200"/>
        <w:rPr>
          <w:rFonts w:hint="eastAsia" w:ascii="仿宋" w:hAnsi="仿宋" w:eastAsia="仿宋" w:cs="仿宋"/>
          <w:kern w:val="0"/>
          <w:sz w:val="24"/>
        </w:rPr>
      </w:pPr>
      <w:r>
        <w:rPr>
          <w:rFonts w:hint="eastAsia" w:ascii="仿宋" w:hAnsi="仿宋" w:eastAsia="仿宋" w:cs="仿宋"/>
          <w:kern w:val="0"/>
          <w:sz w:val="24"/>
        </w:rPr>
        <w:t>（四）向采购人、采购代理机构行贿或者提供其他不正当利益的；</w:t>
      </w:r>
    </w:p>
    <w:p>
      <w:pPr>
        <w:widowControl/>
        <w:spacing w:before="100" w:after="100" w:line="460" w:lineRule="exact"/>
        <w:ind w:firstLine="480" w:firstLineChars="200"/>
        <w:rPr>
          <w:rFonts w:hint="eastAsia" w:ascii="仿宋" w:hAnsi="仿宋" w:eastAsia="仿宋" w:cs="仿宋"/>
          <w:kern w:val="0"/>
          <w:sz w:val="24"/>
        </w:rPr>
      </w:pPr>
      <w:r>
        <w:rPr>
          <w:rFonts w:hint="eastAsia" w:ascii="仿宋" w:hAnsi="仿宋" w:eastAsia="仿宋" w:cs="仿宋"/>
          <w:kern w:val="0"/>
          <w:sz w:val="24"/>
        </w:rPr>
        <w:t>（五）未经同意，在招标采购过程中与采购人进行协商谈判的；</w:t>
      </w:r>
    </w:p>
    <w:p>
      <w:pPr>
        <w:widowControl/>
        <w:spacing w:before="100" w:after="100" w:line="460" w:lineRule="exact"/>
        <w:ind w:firstLine="480" w:firstLineChars="200"/>
        <w:rPr>
          <w:rFonts w:hint="eastAsia" w:ascii="仿宋" w:hAnsi="仿宋" w:eastAsia="仿宋" w:cs="仿宋"/>
          <w:kern w:val="0"/>
          <w:sz w:val="24"/>
        </w:rPr>
      </w:pPr>
      <w:r>
        <w:rPr>
          <w:rFonts w:hint="eastAsia" w:ascii="仿宋" w:hAnsi="仿宋" w:eastAsia="仿宋" w:cs="仿宋"/>
          <w:kern w:val="0"/>
          <w:sz w:val="24"/>
        </w:rPr>
        <w:t>（六）拒绝有关部门监督检查或者提供虚假情况的。</w:t>
      </w:r>
    </w:p>
    <w:p>
      <w:pPr>
        <w:snapToGrid w:val="0"/>
        <w:spacing w:before="120" w:beforeLines="50" w:after="50" w:line="460" w:lineRule="exact"/>
        <w:ind w:firstLine="480" w:firstLineChars="200"/>
        <w:rPr>
          <w:rFonts w:hint="eastAsia" w:ascii="仿宋" w:hAnsi="仿宋" w:eastAsia="仿宋" w:cs="仿宋"/>
          <w:sz w:val="24"/>
        </w:rPr>
      </w:pPr>
      <w:r>
        <w:rPr>
          <w:rFonts w:hint="eastAsia" w:ascii="仿宋" w:hAnsi="仿宋" w:eastAsia="仿宋" w:cs="仿宋"/>
          <w:sz w:val="24"/>
        </w:rPr>
        <w:t>8、与本投标有关的一切正式往来通讯请寄：</w:t>
      </w:r>
    </w:p>
    <w:p>
      <w:pPr>
        <w:spacing w:line="460" w:lineRule="exact"/>
        <w:ind w:left="840"/>
        <w:rPr>
          <w:rFonts w:hint="eastAsia" w:ascii="仿宋" w:hAnsi="仿宋" w:eastAsia="仿宋" w:cs="仿宋"/>
          <w:sz w:val="24"/>
        </w:rPr>
      </w:pPr>
      <w:r>
        <w:rPr>
          <w:rFonts w:hint="eastAsia" w:ascii="仿宋" w:hAnsi="仿宋" w:eastAsia="仿宋" w:cs="仿宋"/>
          <w:sz w:val="24"/>
        </w:rPr>
        <w:t>地址：</w:t>
      </w:r>
      <w:r>
        <w:rPr>
          <w:rFonts w:hint="eastAsia" w:ascii="仿宋" w:hAnsi="仿宋" w:eastAsia="仿宋" w:cs="仿宋"/>
          <w:sz w:val="24"/>
          <w:u w:val="single"/>
        </w:rPr>
        <w:t xml:space="preserve">                       </w:t>
      </w:r>
      <w:r>
        <w:rPr>
          <w:rFonts w:hint="eastAsia" w:ascii="仿宋" w:hAnsi="仿宋" w:eastAsia="仿宋" w:cs="仿宋"/>
          <w:sz w:val="24"/>
        </w:rPr>
        <w:t>邮编：</w:t>
      </w:r>
      <w:r>
        <w:rPr>
          <w:rFonts w:hint="eastAsia" w:ascii="仿宋" w:hAnsi="仿宋" w:eastAsia="仿宋" w:cs="仿宋"/>
          <w:sz w:val="24"/>
          <w:u w:val="single"/>
        </w:rPr>
        <w:t xml:space="preserve">                      </w:t>
      </w:r>
    </w:p>
    <w:p>
      <w:pPr>
        <w:spacing w:line="460" w:lineRule="exact"/>
        <w:ind w:left="840"/>
        <w:rPr>
          <w:rFonts w:hint="eastAsia" w:ascii="仿宋" w:hAnsi="仿宋" w:eastAsia="仿宋" w:cs="仿宋"/>
          <w:sz w:val="24"/>
        </w:rPr>
      </w:pPr>
      <w:r>
        <w:rPr>
          <w:rFonts w:hint="eastAsia" w:ascii="仿宋" w:hAnsi="仿宋" w:eastAsia="仿宋" w:cs="仿宋"/>
          <w:sz w:val="24"/>
        </w:rPr>
        <w:t>电话：</w:t>
      </w:r>
      <w:r>
        <w:rPr>
          <w:rFonts w:hint="eastAsia" w:ascii="仿宋" w:hAnsi="仿宋" w:eastAsia="仿宋" w:cs="仿宋"/>
          <w:sz w:val="24"/>
          <w:u w:val="single"/>
        </w:rPr>
        <w:t xml:space="preserve">                       </w:t>
      </w:r>
      <w:r>
        <w:rPr>
          <w:rFonts w:hint="eastAsia" w:ascii="仿宋" w:hAnsi="仿宋" w:eastAsia="仿宋" w:cs="仿宋"/>
          <w:sz w:val="24"/>
        </w:rPr>
        <w:t>传真：</w:t>
      </w:r>
      <w:r>
        <w:rPr>
          <w:rFonts w:hint="eastAsia" w:ascii="仿宋" w:hAnsi="仿宋" w:eastAsia="仿宋" w:cs="仿宋"/>
          <w:sz w:val="24"/>
          <w:u w:val="single"/>
        </w:rPr>
        <w:t xml:space="preserve">                      </w:t>
      </w:r>
      <w:r>
        <w:rPr>
          <w:rFonts w:hint="eastAsia" w:ascii="仿宋" w:hAnsi="仿宋" w:eastAsia="仿宋" w:cs="仿宋"/>
          <w:sz w:val="24"/>
        </w:rPr>
        <w:t xml:space="preserve">      </w:t>
      </w:r>
    </w:p>
    <w:p>
      <w:pPr>
        <w:spacing w:line="460" w:lineRule="exact"/>
        <w:ind w:left="840"/>
        <w:rPr>
          <w:rFonts w:hint="eastAsia" w:ascii="仿宋" w:hAnsi="仿宋" w:eastAsia="仿宋" w:cs="仿宋"/>
          <w:sz w:val="24"/>
        </w:rPr>
      </w:pPr>
      <w:r>
        <w:rPr>
          <w:rFonts w:hint="eastAsia" w:ascii="仿宋" w:hAnsi="仿宋" w:eastAsia="仿宋" w:cs="仿宋"/>
          <w:sz w:val="24"/>
        </w:rPr>
        <w:t>投标人名称：</w:t>
      </w:r>
      <w:r>
        <w:rPr>
          <w:rFonts w:hint="eastAsia" w:ascii="仿宋" w:hAnsi="仿宋" w:eastAsia="仿宋" w:cs="仿宋"/>
          <w:sz w:val="24"/>
          <w:u w:val="single"/>
        </w:rPr>
        <w:t xml:space="preserve">                           </w:t>
      </w:r>
      <w:r>
        <w:rPr>
          <w:rFonts w:hint="eastAsia" w:ascii="仿宋" w:hAnsi="仿宋" w:eastAsia="仿宋" w:cs="仿宋"/>
          <w:sz w:val="24"/>
        </w:rPr>
        <w:t>（公章）</w:t>
      </w:r>
    </w:p>
    <w:p>
      <w:pPr>
        <w:spacing w:line="460" w:lineRule="exact"/>
        <w:ind w:left="840"/>
        <w:rPr>
          <w:rFonts w:hint="eastAsia" w:ascii="仿宋" w:hAnsi="仿宋" w:eastAsia="仿宋" w:cs="仿宋"/>
          <w:sz w:val="24"/>
        </w:rPr>
      </w:pPr>
      <w:r>
        <w:rPr>
          <w:rFonts w:hint="eastAsia" w:ascii="仿宋" w:hAnsi="仿宋" w:eastAsia="仿宋" w:cs="仿宋"/>
          <w:sz w:val="24"/>
        </w:rPr>
        <w:t>投标人授权代表姓名、职务：</w:t>
      </w:r>
      <w:r>
        <w:rPr>
          <w:rFonts w:hint="eastAsia" w:ascii="仿宋" w:hAnsi="仿宋" w:eastAsia="仿宋" w:cs="仿宋"/>
          <w:sz w:val="24"/>
          <w:u w:val="single"/>
        </w:rPr>
        <w:t xml:space="preserve">                       </w:t>
      </w:r>
      <w:r>
        <w:rPr>
          <w:rFonts w:hint="eastAsia" w:ascii="仿宋" w:hAnsi="仿宋" w:eastAsia="仿宋" w:cs="仿宋"/>
          <w:sz w:val="24"/>
        </w:rPr>
        <w:t xml:space="preserve"> </w:t>
      </w:r>
    </w:p>
    <w:p>
      <w:pPr>
        <w:spacing w:line="460" w:lineRule="exact"/>
        <w:ind w:left="840"/>
        <w:rPr>
          <w:rFonts w:hint="eastAsia" w:ascii="仿宋" w:hAnsi="仿宋" w:eastAsia="仿宋" w:cs="仿宋"/>
          <w:sz w:val="24"/>
        </w:rPr>
      </w:pPr>
      <w:r>
        <w:rPr>
          <w:rFonts w:hint="eastAsia" w:ascii="仿宋" w:hAnsi="仿宋" w:eastAsia="仿宋" w:cs="仿宋"/>
          <w:sz w:val="24"/>
        </w:rPr>
        <w:t>投标日期：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    授权代表签字：</w:t>
      </w:r>
      <w:r>
        <w:rPr>
          <w:rFonts w:hint="eastAsia" w:ascii="仿宋" w:hAnsi="仿宋" w:eastAsia="仿宋" w:cs="仿宋"/>
          <w:sz w:val="24"/>
          <w:u w:val="single"/>
        </w:rPr>
        <w:t xml:space="preserve">             </w:t>
      </w:r>
      <w:r>
        <w:rPr>
          <w:rFonts w:hint="eastAsia" w:ascii="仿宋" w:hAnsi="仿宋" w:eastAsia="仿宋" w:cs="仿宋"/>
          <w:sz w:val="24"/>
        </w:rPr>
        <w:t xml:space="preserve"> </w:t>
      </w:r>
    </w:p>
    <w:p>
      <w:pPr>
        <w:spacing w:line="480" w:lineRule="auto"/>
        <w:rPr>
          <w:rFonts w:hint="eastAsia" w:ascii="宋体" w:hAnsi="宋体" w:cs="宋体"/>
          <w:b/>
          <w:bCs/>
          <w:szCs w:val="21"/>
        </w:rPr>
      </w:pPr>
    </w:p>
    <w:p>
      <w:pPr>
        <w:spacing w:line="480" w:lineRule="auto"/>
        <w:rPr>
          <w:rFonts w:hint="eastAsia" w:ascii="宋体" w:hAnsi="宋体" w:cs="宋体"/>
          <w:b/>
          <w:bCs/>
          <w:sz w:val="32"/>
        </w:rPr>
      </w:pPr>
    </w:p>
    <w:p>
      <w:pPr>
        <w:pStyle w:val="15"/>
        <w:snapToGrid w:val="0"/>
        <w:spacing w:line="340" w:lineRule="exact"/>
        <w:rPr>
          <w:rFonts w:hint="eastAsia" w:hAnsi="宋体" w:cs="宋体"/>
        </w:rPr>
      </w:pPr>
    </w:p>
    <w:p>
      <w:pPr>
        <w:spacing w:before="240" w:line="180" w:lineRule="exact"/>
        <w:rPr>
          <w:rFonts w:hint="eastAsia" w:ascii="宋体" w:hAnsi="宋体" w:cs="宋体"/>
          <w:sz w:val="32"/>
        </w:rPr>
      </w:pPr>
    </w:p>
    <w:p>
      <w:pPr>
        <w:spacing w:before="240" w:line="180" w:lineRule="exact"/>
        <w:rPr>
          <w:rFonts w:hint="eastAsia" w:ascii="宋体" w:hAnsi="宋体" w:cs="宋体"/>
          <w:sz w:val="32"/>
        </w:rPr>
      </w:pPr>
    </w:p>
    <w:p>
      <w:pPr>
        <w:spacing w:before="240" w:line="180" w:lineRule="exact"/>
        <w:rPr>
          <w:rFonts w:hint="eastAsia" w:ascii="宋体" w:hAnsi="宋体" w:cs="宋体"/>
          <w:sz w:val="32"/>
        </w:rPr>
      </w:pPr>
    </w:p>
    <w:p>
      <w:pPr>
        <w:spacing w:before="240" w:line="180" w:lineRule="exact"/>
        <w:rPr>
          <w:rFonts w:hint="eastAsia" w:ascii="宋体" w:hAnsi="宋体" w:cs="宋体"/>
          <w:sz w:val="32"/>
        </w:rPr>
      </w:pPr>
    </w:p>
    <w:p>
      <w:pPr>
        <w:spacing w:before="240" w:line="180" w:lineRule="exact"/>
        <w:rPr>
          <w:rFonts w:hint="eastAsia" w:ascii="宋体" w:hAnsi="宋体" w:cs="宋体"/>
          <w:sz w:val="32"/>
        </w:rPr>
      </w:pPr>
    </w:p>
    <w:p>
      <w:pPr>
        <w:spacing w:before="240" w:line="180" w:lineRule="exact"/>
        <w:rPr>
          <w:rFonts w:hint="eastAsia" w:ascii="宋体" w:hAnsi="宋体" w:cs="宋体"/>
          <w:sz w:val="32"/>
        </w:rPr>
      </w:pPr>
    </w:p>
    <w:p>
      <w:pPr>
        <w:spacing w:before="240" w:line="180" w:lineRule="exact"/>
        <w:rPr>
          <w:rFonts w:hint="eastAsia" w:ascii="宋体" w:hAnsi="宋体" w:cs="宋体"/>
          <w:sz w:val="32"/>
        </w:rPr>
      </w:pPr>
    </w:p>
    <w:p>
      <w:pPr>
        <w:spacing w:before="240" w:line="180" w:lineRule="exact"/>
        <w:rPr>
          <w:rFonts w:hint="eastAsia" w:ascii="宋体" w:hAnsi="宋体" w:cs="宋体"/>
          <w:sz w:val="32"/>
        </w:rPr>
      </w:pPr>
    </w:p>
    <w:p>
      <w:pPr>
        <w:spacing w:before="240" w:line="180" w:lineRule="exact"/>
        <w:rPr>
          <w:rFonts w:hint="eastAsia" w:ascii="宋体" w:hAnsi="宋体" w:cs="宋体"/>
          <w:sz w:val="32"/>
        </w:rPr>
      </w:pPr>
    </w:p>
    <w:p>
      <w:pPr>
        <w:spacing w:before="240" w:line="180" w:lineRule="exact"/>
        <w:rPr>
          <w:rFonts w:hint="eastAsia" w:ascii="宋体" w:hAnsi="宋体" w:cs="宋体"/>
          <w:sz w:val="32"/>
        </w:rPr>
      </w:pPr>
    </w:p>
    <w:p>
      <w:pPr>
        <w:spacing w:before="240" w:line="180" w:lineRule="exact"/>
        <w:rPr>
          <w:rFonts w:hint="eastAsia" w:ascii="宋体" w:hAnsi="宋体" w:cs="宋体"/>
          <w:b/>
          <w:bCs/>
          <w:kern w:val="0"/>
          <w:sz w:val="30"/>
          <w:szCs w:val="30"/>
          <w:lang w:eastAsia="zh-CN"/>
        </w:rPr>
      </w:pPr>
      <w:r>
        <w:rPr>
          <w:rFonts w:hint="eastAsia" w:ascii="宋体" w:hAnsi="宋体" w:cs="宋体"/>
          <w:sz w:val="32"/>
        </w:rPr>
        <w:br w:type="page"/>
      </w:r>
      <w:r>
        <w:rPr>
          <w:rFonts w:hint="eastAsia"/>
          <w:sz w:val="32"/>
        </w:rPr>
        <w:t>附件</w:t>
      </w:r>
      <w:r>
        <w:rPr>
          <w:sz w:val="32"/>
        </w:rPr>
        <w:t>11</w:t>
      </w:r>
    </w:p>
    <w:p>
      <w:pPr>
        <w:jc w:val="center"/>
        <w:rPr>
          <w:b/>
          <w:bCs/>
          <w:sz w:val="32"/>
          <w:szCs w:val="32"/>
        </w:rPr>
      </w:pPr>
      <w:r>
        <w:rPr>
          <w:rFonts w:hint="eastAsia" w:ascii="宋体" w:hAnsi="宋体" w:cs="宋体"/>
          <w:b/>
          <w:bCs/>
          <w:kern w:val="0"/>
          <w:sz w:val="32"/>
          <w:szCs w:val="32"/>
        </w:rPr>
        <w:t>报价</w:t>
      </w:r>
      <w:r>
        <w:rPr>
          <w:rFonts w:hint="eastAsia"/>
          <w:b/>
          <w:bCs/>
          <w:sz w:val="32"/>
          <w:szCs w:val="32"/>
        </w:rPr>
        <w:t>一览表</w:t>
      </w:r>
    </w:p>
    <w:p>
      <w:pPr>
        <w:spacing w:before="240"/>
        <w:rPr>
          <w:rFonts w:hint="default" w:ascii="仿宋" w:hAnsi="仿宋" w:eastAsia="仿宋" w:cs="仿宋"/>
          <w:sz w:val="24"/>
          <w:szCs w:val="24"/>
          <w:lang w:val="en-US" w:eastAsia="zh-CN"/>
        </w:rPr>
      </w:pPr>
      <w:r>
        <w:rPr>
          <w:rFonts w:hint="eastAsia" w:ascii="仿宋" w:hAnsi="仿宋" w:eastAsia="仿宋" w:cs="仿宋"/>
          <w:sz w:val="24"/>
          <w:szCs w:val="24"/>
        </w:rPr>
        <w:t>投标人名称（盖章）：                采购编号：</w:t>
      </w:r>
      <w:r>
        <w:rPr>
          <w:rFonts w:hint="eastAsia" w:ascii="仿宋" w:hAnsi="仿宋" w:eastAsia="仿宋" w:cs="仿宋"/>
          <w:sz w:val="24"/>
          <w:szCs w:val="24"/>
          <w:lang w:val="en-US" w:eastAsia="zh-CN"/>
        </w:rPr>
        <w:t xml:space="preserve">            </w:t>
      </w:r>
    </w:p>
    <w:tbl>
      <w:tblPr>
        <w:tblStyle w:val="30"/>
        <w:tblpPr w:leftFromText="180" w:rightFromText="180" w:vertAnchor="text" w:horzAnchor="page" w:tblpX="1102" w:tblpY="158"/>
        <w:tblOverlap w:val="never"/>
        <w:tblW w:w="100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657"/>
        <w:gridCol w:w="1567"/>
        <w:gridCol w:w="1118"/>
        <w:gridCol w:w="1245"/>
        <w:gridCol w:w="1770"/>
        <w:gridCol w:w="1035"/>
        <w:gridCol w:w="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0" w:hRule="atLeast"/>
        </w:trPr>
        <w:tc>
          <w:tcPr>
            <w:tcW w:w="776" w:type="dxa"/>
            <w:noWrap w:val="0"/>
            <w:vAlign w:val="center"/>
          </w:tcPr>
          <w:p>
            <w:pPr>
              <w:spacing w:line="400" w:lineRule="exact"/>
              <w:jc w:val="center"/>
              <w:rPr>
                <w:rFonts w:hint="eastAsia" w:ascii="Times New Roman" w:hAnsi="Times New Roman" w:cs="Times New Roman"/>
                <w:sz w:val="21"/>
                <w:szCs w:val="21"/>
              </w:rPr>
            </w:pPr>
            <w:r>
              <w:rPr>
                <w:rFonts w:hint="eastAsia" w:ascii="Times New Roman" w:hAnsi="Times New Roman" w:cs="Times New Roman"/>
                <w:sz w:val="21"/>
                <w:szCs w:val="21"/>
              </w:rPr>
              <w:t>序号</w:t>
            </w:r>
          </w:p>
        </w:tc>
        <w:tc>
          <w:tcPr>
            <w:tcW w:w="165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sz w:val="21"/>
                <w:szCs w:val="21"/>
              </w:rPr>
            </w:pPr>
            <w:r>
              <w:rPr>
                <w:rFonts w:hint="default" w:ascii="Times New Roman" w:hAnsi="Times New Roman" w:eastAsia="宋体" w:cs="Times New Roman"/>
                <w:b w:val="0"/>
                <w:bCs/>
                <w:i w:val="0"/>
                <w:caps w:val="0"/>
                <w:color w:val="FF0000"/>
                <w:spacing w:val="0"/>
                <w:sz w:val="21"/>
                <w:szCs w:val="21"/>
                <w:highlight w:val="none"/>
                <w:shd w:val="clear" w:color="auto" w:fill="F5F5F5"/>
              </w:rPr>
              <w:t>项目名称</w:t>
            </w:r>
          </w:p>
        </w:tc>
        <w:tc>
          <w:tcPr>
            <w:tcW w:w="1567" w:type="dxa"/>
            <w:noWrap w:val="0"/>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cs="宋体"/>
                <w:b w:val="0"/>
                <w:bCs/>
                <w:color w:val="FF0000"/>
                <w:kern w:val="0"/>
                <w:sz w:val="21"/>
                <w:szCs w:val="21"/>
              </w:rPr>
            </w:pPr>
            <w:r>
              <w:rPr>
                <w:rFonts w:hint="eastAsia" w:ascii="宋体" w:hAnsi="宋体" w:cs="宋体"/>
                <w:b w:val="0"/>
                <w:bCs/>
                <w:color w:val="FF0000"/>
                <w:kern w:val="0"/>
                <w:sz w:val="21"/>
                <w:szCs w:val="21"/>
              </w:rPr>
              <w:t>绿地面积</w:t>
            </w:r>
          </w:p>
          <w:p>
            <w:pPr>
              <w:keepNext w:val="0"/>
              <w:keepLines w:val="0"/>
              <w:pageBreakBefore w:val="0"/>
              <w:widowControl/>
              <w:kinsoku/>
              <w:wordWrap/>
              <w:overflowPunct/>
              <w:topLinePunct w:val="0"/>
              <w:autoSpaceDE/>
              <w:autoSpaceDN/>
              <w:bidi w:val="0"/>
              <w:adjustRightInd/>
              <w:snapToGrid/>
              <w:jc w:val="center"/>
              <w:textAlignment w:val="auto"/>
              <w:rPr>
                <w:rFonts w:hint="eastAsia" w:ascii="Times New Roman" w:hAnsi="Times New Roman" w:cs="Times New Roman"/>
                <w:sz w:val="21"/>
                <w:szCs w:val="21"/>
              </w:rPr>
            </w:pPr>
            <w:r>
              <w:rPr>
                <w:rFonts w:hint="eastAsia" w:ascii="宋体" w:hAnsi="宋体" w:cs="宋体"/>
                <w:b w:val="0"/>
                <w:bCs/>
                <w:color w:val="FF0000"/>
                <w:kern w:val="0"/>
                <w:sz w:val="21"/>
                <w:szCs w:val="21"/>
              </w:rPr>
              <w:t>（</w:t>
            </w:r>
            <w:r>
              <w:rPr>
                <w:rFonts w:hint="default" w:ascii="Times New Roman" w:hAnsi="Times New Roman" w:cs="Times New Roman"/>
                <w:b w:val="0"/>
                <w:bCs/>
                <w:color w:val="FF0000"/>
                <w:kern w:val="0"/>
                <w:sz w:val="21"/>
                <w:szCs w:val="21"/>
                <w:lang w:val="en-US" w:eastAsia="zh-CN"/>
              </w:rPr>
              <w:t>m</w:t>
            </w:r>
            <w:r>
              <w:rPr>
                <w:rFonts w:hint="default" w:ascii="Times New Roman" w:hAnsi="Times New Roman" w:cs="Times New Roman"/>
                <w:b w:val="0"/>
                <w:bCs/>
                <w:color w:val="FF0000"/>
                <w:kern w:val="0"/>
                <w:sz w:val="21"/>
                <w:szCs w:val="21"/>
                <w:vertAlign w:val="superscript"/>
                <w:lang w:val="en-US" w:eastAsia="zh-CN"/>
              </w:rPr>
              <w:t>2</w:t>
            </w:r>
            <w:r>
              <w:rPr>
                <w:rFonts w:hint="eastAsia" w:ascii="宋体" w:hAnsi="宋体" w:cs="宋体"/>
                <w:b w:val="0"/>
                <w:bCs/>
                <w:color w:val="FF0000"/>
                <w:kern w:val="0"/>
                <w:sz w:val="21"/>
                <w:szCs w:val="21"/>
              </w:rPr>
              <w:t>）</w:t>
            </w:r>
          </w:p>
        </w:tc>
        <w:tc>
          <w:tcPr>
            <w:tcW w:w="1118" w:type="dxa"/>
            <w:noWrap w:val="0"/>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cs="宋体"/>
                <w:b w:val="0"/>
                <w:bCs/>
                <w:color w:val="FF0000"/>
                <w:kern w:val="0"/>
                <w:sz w:val="21"/>
                <w:szCs w:val="21"/>
              </w:rPr>
            </w:pPr>
            <w:r>
              <w:rPr>
                <w:rFonts w:hint="eastAsia" w:ascii="宋体" w:hAnsi="宋体" w:cs="宋体"/>
                <w:b w:val="0"/>
                <w:bCs/>
                <w:color w:val="FF0000"/>
                <w:kern w:val="0"/>
                <w:sz w:val="21"/>
                <w:szCs w:val="21"/>
              </w:rPr>
              <w:t>行道树</w:t>
            </w:r>
          </w:p>
          <w:p>
            <w:pPr>
              <w:keepNext w:val="0"/>
              <w:keepLines w:val="0"/>
              <w:pageBreakBefore w:val="0"/>
              <w:widowControl/>
              <w:kinsoku/>
              <w:wordWrap/>
              <w:overflowPunct/>
              <w:topLinePunct w:val="0"/>
              <w:autoSpaceDE/>
              <w:autoSpaceDN/>
              <w:bidi w:val="0"/>
              <w:adjustRightInd/>
              <w:snapToGrid/>
              <w:jc w:val="center"/>
              <w:textAlignment w:val="auto"/>
              <w:rPr>
                <w:rFonts w:hint="eastAsia" w:ascii="Times New Roman" w:hAnsi="Times New Roman" w:cs="Times New Roman"/>
                <w:sz w:val="21"/>
                <w:szCs w:val="21"/>
              </w:rPr>
            </w:pPr>
            <w:r>
              <w:rPr>
                <w:rFonts w:hint="eastAsia" w:ascii="宋体" w:hAnsi="宋体" w:cs="宋体"/>
                <w:b w:val="0"/>
                <w:bCs/>
                <w:color w:val="FF0000"/>
                <w:kern w:val="0"/>
                <w:sz w:val="21"/>
                <w:szCs w:val="21"/>
              </w:rPr>
              <w:t>（株）</w:t>
            </w:r>
          </w:p>
        </w:tc>
        <w:tc>
          <w:tcPr>
            <w:tcW w:w="1245" w:type="dxa"/>
            <w:noWrap w:val="0"/>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cs="宋体"/>
                <w:b w:val="0"/>
                <w:bCs/>
                <w:color w:val="FF0000"/>
                <w:kern w:val="0"/>
                <w:sz w:val="21"/>
                <w:szCs w:val="21"/>
              </w:rPr>
            </w:pPr>
            <w:r>
              <w:rPr>
                <w:rFonts w:hint="eastAsia" w:ascii="宋体" w:hAnsi="宋体" w:cs="宋体"/>
                <w:b w:val="0"/>
                <w:bCs/>
                <w:color w:val="FF0000"/>
                <w:kern w:val="0"/>
                <w:sz w:val="21"/>
                <w:szCs w:val="21"/>
              </w:rPr>
              <w:t>养护期限</w:t>
            </w:r>
          </w:p>
          <w:p>
            <w:pPr>
              <w:keepNext w:val="0"/>
              <w:keepLines w:val="0"/>
              <w:pageBreakBefore w:val="0"/>
              <w:widowControl/>
              <w:kinsoku/>
              <w:wordWrap/>
              <w:overflowPunct/>
              <w:topLinePunct w:val="0"/>
              <w:autoSpaceDE/>
              <w:autoSpaceDN/>
              <w:bidi w:val="0"/>
              <w:adjustRightInd/>
              <w:snapToGrid/>
              <w:jc w:val="center"/>
              <w:textAlignment w:val="auto"/>
              <w:rPr>
                <w:rFonts w:hint="eastAsia" w:ascii="Times New Roman" w:hAnsi="Times New Roman" w:cs="Times New Roman"/>
                <w:sz w:val="21"/>
                <w:szCs w:val="21"/>
              </w:rPr>
            </w:pPr>
            <w:r>
              <w:rPr>
                <w:rFonts w:hint="eastAsia" w:ascii="宋体" w:hAnsi="宋体" w:cs="宋体"/>
                <w:b w:val="0"/>
                <w:bCs/>
                <w:color w:val="FF0000"/>
                <w:kern w:val="0"/>
                <w:sz w:val="21"/>
                <w:szCs w:val="21"/>
              </w:rPr>
              <w:t>（年）</w:t>
            </w:r>
          </w:p>
        </w:tc>
        <w:tc>
          <w:tcPr>
            <w:tcW w:w="1770" w:type="dxa"/>
            <w:noWrap w:val="0"/>
            <w:vAlign w:val="center"/>
          </w:tcPr>
          <w:p>
            <w:pPr>
              <w:spacing w:line="240" w:lineRule="auto"/>
              <w:jc w:val="center"/>
              <w:rPr>
                <w:rFonts w:hint="eastAsia" w:ascii="Times New Roman" w:hAnsi="Times New Roman" w:cs="Times New Roman"/>
                <w:b w:val="0"/>
                <w:bCs w:val="0"/>
                <w:color w:val="FF0000"/>
                <w:sz w:val="21"/>
                <w:szCs w:val="21"/>
                <w:lang w:val="en-US" w:eastAsia="zh-CN"/>
              </w:rPr>
            </w:pPr>
            <w:r>
              <w:rPr>
                <w:rFonts w:hint="eastAsia" w:ascii="Times New Roman" w:hAnsi="Times New Roman" w:cs="Times New Roman"/>
                <w:b w:val="0"/>
                <w:bCs w:val="0"/>
                <w:color w:val="FF0000"/>
                <w:sz w:val="21"/>
                <w:szCs w:val="21"/>
                <w:lang w:val="en-US" w:eastAsia="zh-CN"/>
              </w:rPr>
              <w:t>折扣率</w:t>
            </w:r>
          </w:p>
          <w:p>
            <w:pPr>
              <w:spacing w:line="240" w:lineRule="auto"/>
              <w:jc w:val="center"/>
              <w:rPr>
                <w:rFonts w:hint="eastAsia" w:ascii="Times New Roman" w:hAnsi="Times New Roman" w:cs="Times New Roman"/>
                <w:sz w:val="21"/>
                <w:szCs w:val="21"/>
              </w:rPr>
            </w:pPr>
            <w:r>
              <w:rPr>
                <w:rFonts w:hint="eastAsia" w:ascii="Times New Roman" w:hAnsi="Times New Roman" w:cs="Times New Roman"/>
                <w:b w:val="0"/>
                <w:bCs w:val="0"/>
                <w:color w:val="FF0000"/>
                <w:sz w:val="21"/>
                <w:szCs w:val="21"/>
                <w:lang w:val="en-US" w:eastAsia="zh-CN"/>
              </w:rPr>
              <w:t>(折扣率以“%”的形式填写，如“九折”应填写为“90%”</w:t>
            </w:r>
          </w:p>
        </w:tc>
        <w:tc>
          <w:tcPr>
            <w:tcW w:w="1035" w:type="dxa"/>
            <w:noWrap w:val="0"/>
            <w:vAlign w:val="center"/>
          </w:tcPr>
          <w:p>
            <w:pPr>
              <w:spacing w:line="400" w:lineRule="exact"/>
              <w:jc w:val="center"/>
              <w:rPr>
                <w:rFonts w:hint="eastAsia" w:ascii="Times New Roman" w:hAnsi="Times New Roman" w:cs="Times New Roman"/>
                <w:sz w:val="21"/>
                <w:szCs w:val="21"/>
              </w:rPr>
            </w:pPr>
            <w:r>
              <w:rPr>
                <w:rFonts w:hint="eastAsia" w:ascii="Times New Roman" w:hAnsi="Times New Roman" w:cs="Times New Roman"/>
                <w:sz w:val="21"/>
                <w:szCs w:val="21"/>
              </w:rPr>
              <w:t>是否</w:t>
            </w:r>
            <w:r>
              <w:rPr>
                <w:rFonts w:hint="eastAsia" w:cs="Times New Roman"/>
                <w:sz w:val="21"/>
                <w:szCs w:val="21"/>
                <w:lang w:eastAsia="zh-CN"/>
              </w:rPr>
              <w:t>中</w:t>
            </w:r>
            <w:r>
              <w:rPr>
                <w:rFonts w:hint="eastAsia" w:ascii="Times New Roman" w:hAnsi="Times New Roman" w:cs="Times New Roman"/>
                <w:sz w:val="21"/>
                <w:szCs w:val="21"/>
              </w:rPr>
              <w:t>小微企业</w:t>
            </w:r>
          </w:p>
        </w:tc>
        <w:tc>
          <w:tcPr>
            <w:tcW w:w="886" w:type="dxa"/>
            <w:noWrap w:val="0"/>
            <w:vAlign w:val="center"/>
          </w:tcPr>
          <w:p>
            <w:pPr>
              <w:spacing w:line="400" w:lineRule="exact"/>
              <w:jc w:val="center"/>
              <w:rPr>
                <w:rFonts w:hint="eastAsia" w:ascii="Times New Roman" w:hAnsi="Times New Roman" w:cs="Times New Roman"/>
                <w:sz w:val="21"/>
                <w:szCs w:val="21"/>
                <w:lang w:val="en-US" w:eastAsia="zh-CN"/>
              </w:rPr>
            </w:pPr>
            <w:r>
              <w:rPr>
                <w:rFonts w:hint="eastAsia" w:cs="Times New Roman"/>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776" w:type="dxa"/>
            <w:noWrap w:val="0"/>
            <w:vAlign w:val="center"/>
          </w:tcPr>
          <w:p>
            <w:pPr>
              <w:spacing w:line="400" w:lineRule="exact"/>
              <w:jc w:val="center"/>
              <w:rPr>
                <w:rFonts w:hint="eastAsia" w:ascii="Times New Roman" w:hAnsi="Times New Roman" w:eastAsia="宋体" w:cs="Times New Roman"/>
                <w:sz w:val="21"/>
                <w:szCs w:val="21"/>
                <w:lang w:val="en-US" w:eastAsia="zh-CN"/>
              </w:rPr>
            </w:pPr>
            <w:r>
              <w:rPr>
                <w:rFonts w:hint="eastAsia" w:cs="Times New Roman"/>
                <w:sz w:val="21"/>
                <w:szCs w:val="21"/>
                <w:lang w:val="en-US" w:eastAsia="zh-CN"/>
              </w:rPr>
              <w:t>1</w:t>
            </w:r>
          </w:p>
        </w:tc>
        <w:tc>
          <w:tcPr>
            <w:tcW w:w="1657" w:type="dxa"/>
            <w:noWrap w:val="0"/>
            <w:vAlign w:val="center"/>
          </w:tcPr>
          <w:p>
            <w:pPr>
              <w:widowControl/>
              <w:jc w:val="center"/>
              <w:rPr>
                <w:rFonts w:hint="eastAsia" w:ascii="Times New Roman" w:hAnsi="Times New Roman" w:cs="Times New Roman"/>
                <w:sz w:val="18"/>
                <w:szCs w:val="18"/>
                <w:lang w:eastAsia="zh-CN"/>
              </w:rPr>
            </w:pPr>
            <w:r>
              <w:rPr>
                <w:rFonts w:hint="eastAsia"/>
                <w:b w:val="0"/>
                <w:bCs/>
                <w:color w:val="FF0000"/>
                <w:sz w:val="18"/>
                <w:szCs w:val="18"/>
                <w:lang w:val="en-US" w:eastAsia="zh-CN"/>
              </w:rPr>
              <w:t>区块一经济开发区(Ⅱ标项)绿地养护</w:t>
            </w:r>
          </w:p>
        </w:tc>
        <w:tc>
          <w:tcPr>
            <w:tcW w:w="1567" w:type="dxa"/>
            <w:noWrap w:val="0"/>
            <w:vAlign w:val="center"/>
          </w:tcPr>
          <w:p>
            <w:pPr>
              <w:widowControl/>
              <w:jc w:val="center"/>
              <w:rPr>
                <w:rFonts w:hint="eastAsia" w:ascii="Times New Roman" w:hAnsi="Times New Roman" w:cs="Times New Roman"/>
                <w:sz w:val="21"/>
                <w:szCs w:val="21"/>
                <w:lang w:val="en-US" w:eastAsia="zh-CN"/>
              </w:rPr>
            </w:pPr>
            <w:r>
              <w:rPr>
                <w:rFonts w:hint="eastAsia"/>
                <w:b w:val="0"/>
                <w:bCs/>
                <w:color w:val="FF0000"/>
                <w:sz w:val="21"/>
                <w:szCs w:val="21"/>
                <w:lang w:val="en-US" w:eastAsia="zh-CN"/>
              </w:rPr>
              <w:t>463148.91</w:t>
            </w:r>
          </w:p>
        </w:tc>
        <w:tc>
          <w:tcPr>
            <w:tcW w:w="1118" w:type="dxa"/>
            <w:noWrap w:val="0"/>
            <w:vAlign w:val="center"/>
          </w:tcPr>
          <w:p>
            <w:pPr>
              <w:widowControl/>
              <w:jc w:val="center"/>
              <w:rPr>
                <w:rFonts w:hint="default" w:ascii="Times New Roman" w:hAnsi="Times New Roman" w:cs="Times New Roman"/>
                <w:sz w:val="21"/>
                <w:szCs w:val="21"/>
                <w:lang w:val="en-US" w:eastAsia="zh-CN"/>
              </w:rPr>
            </w:pPr>
            <w:r>
              <w:rPr>
                <w:rFonts w:hint="eastAsia"/>
                <w:b w:val="0"/>
                <w:bCs/>
                <w:color w:val="FF0000"/>
                <w:sz w:val="21"/>
                <w:szCs w:val="21"/>
                <w:lang w:val="en-US" w:eastAsia="zh-CN"/>
              </w:rPr>
              <w:t>/</w:t>
            </w:r>
          </w:p>
        </w:tc>
        <w:tc>
          <w:tcPr>
            <w:tcW w:w="1245" w:type="dxa"/>
            <w:vMerge w:val="restart"/>
            <w:noWrap w:val="0"/>
            <w:vAlign w:val="center"/>
          </w:tcPr>
          <w:p>
            <w:pPr>
              <w:widowControl/>
              <w:jc w:val="center"/>
              <w:rPr>
                <w:rFonts w:hint="eastAsia" w:ascii="Times New Roman" w:hAnsi="Times New Roman" w:cs="Times New Roman"/>
                <w:sz w:val="21"/>
                <w:szCs w:val="21"/>
              </w:rPr>
            </w:pPr>
          </w:p>
        </w:tc>
        <w:tc>
          <w:tcPr>
            <w:tcW w:w="1770" w:type="dxa"/>
            <w:vMerge w:val="restart"/>
            <w:noWrap w:val="0"/>
            <w:vAlign w:val="center"/>
          </w:tcPr>
          <w:p>
            <w:pPr>
              <w:spacing w:line="400" w:lineRule="exact"/>
              <w:jc w:val="center"/>
              <w:rPr>
                <w:rFonts w:hint="eastAsia" w:ascii="Times New Roman" w:hAnsi="Times New Roman" w:cs="Times New Roman"/>
                <w:sz w:val="21"/>
                <w:szCs w:val="21"/>
              </w:rPr>
            </w:pPr>
          </w:p>
        </w:tc>
        <w:tc>
          <w:tcPr>
            <w:tcW w:w="1035" w:type="dxa"/>
            <w:vMerge w:val="restart"/>
            <w:noWrap w:val="0"/>
            <w:vAlign w:val="center"/>
          </w:tcPr>
          <w:p>
            <w:pPr>
              <w:spacing w:line="400" w:lineRule="exact"/>
              <w:jc w:val="center"/>
              <w:rPr>
                <w:rFonts w:hint="eastAsia" w:ascii="Times New Roman" w:hAnsi="Times New Roman" w:cs="Times New Roman"/>
                <w:sz w:val="21"/>
                <w:szCs w:val="21"/>
                <w:lang w:val="en-US" w:eastAsia="zh-CN"/>
              </w:rPr>
            </w:pPr>
          </w:p>
          <w:p>
            <w:pPr>
              <w:spacing w:line="400" w:lineRule="exact"/>
              <w:jc w:val="center"/>
              <w:rPr>
                <w:rFonts w:hint="eastAsia" w:ascii="Times New Roman" w:hAnsi="Times New Roman" w:cs="Times New Roman"/>
                <w:sz w:val="21"/>
                <w:szCs w:val="21"/>
              </w:rPr>
            </w:pPr>
          </w:p>
        </w:tc>
        <w:tc>
          <w:tcPr>
            <w:tcW w:w="886" w:type="dxa"/>
            <w:vMerge w:val="restart"/>
            <w:noWrap w:val="0"/>
            <w:vAlign w:val="center"/>
          </w:tcPr>
          <w:p>
            <w:pPr>
              <w:spacing w:line="400" w:lineRule="exact"/>
              <w:jc w:val="center"/>
              <w:rPr>
                <w:rFonts w:hint="eastAsia" w:ascii="Times New Roman" w:hAnsi="Times New Roman" w:cs="Times New Roman"/>
                <w:sz w:val="21"/>
                <w:szCs w:val="21"/>
              </w:rPr>
            </w:pPr>
            <w:r>
              <w:rPr>
                <w:rFonts w:hint="default" w:ascii="Times New Roman" w:hAnsi="Times New Roman"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776" w:type="dxa"/>
            <w:noWrap w:val="0"/>
            <w:vAlign w:val="center"/>
          </w:tcPr>
          <w:p>
            <w:pPr>
              <w:spacing w:line="400" w:lineRule="exact"/>
              <w:jc w:val="center"/>
              <w:rPr>
                <w:rFonts w:hint="default" w:cs="Times New Roman"/>
                <w:sz w:val="21"/>
                <w:szCs w:val="21"/>
                <w:lang w:val="en-US" w:eastAsia="zh-CN"/>
              </w:rPr>
            </w:pPr>
            <w:r>
              <w:rPr>
                <w:rFonts w:hint="eastAsia" w:cs="Times New Roman"/>
                <w:sz w:val="21"/>
                <w:szCs w:val="21"/>
                <w:lang w:val="en-US" w:eastAsia="zh-CN"/>
              </w:rPr>
              <w:t>2</w:t>
            </w:r>
          </w:p>
        </w:tc>
        <w:tc>
          <w:tcPr>
            <w:tcW w:w="1657" w:type="dxa"/>
            <w:noWrap w:val="0"/>
            <w:vAlign w:val="center"/>
          </w:tcPr>
          <w:p>
            <w:pPr>
              <w:widowControl/>
              <w:jc w:val="center"/>
              <w:rPr>
                <w:rFonts w:hint="eastAsia" w:ascii="Times New Roman" w:hAnsi="Times New Roman" w:cs="Times New Roman"/>
                <w:sz w:val="18"/>
                <w:szCs w:val="18"/>
                <w:lang w:eastAsia="zh-CN"/>
              </w:rPr>
            </w:pPr>
            <w:r>
              <w:rPr>
                <w:rFonts w:hint="eastAsia"/>
                <w:b w:val="0"/>
                <w:bCs/>
                <w:color w:val="FF0000"/>
                <w:sz w:val="18"/>
                <w:szCs w:val="18"/>
                <w:lang w:val="en-US" w:eastAsia="zh-CN"/>
              </w:rPr>
              <w:t>区块二城区江北</w:t>
            </w:r>
            <w:r>
              <w:rPr>
                <w:rFonts w:hint="default"/>
                <w:b w:val="0"/>
                <w:bCs/>
                <w:color w:val="FF0000"/>
                <w:sz w:val="18"/>
                <w:szCs w:val="18"/>
                <w:lang w:val="en-US" w:eastAsia="zh-CN"/>
              </w:rPr>
              <w:t>区块二（丽州路中线以西）绿地养护</w:t>
            </w:r>
          </w:p>
        </w:tc>
        <w:tc>
          <w:tcPr>
            <w:tcW w:w="1567" w:type="dxa"/>
            <w:noWrap w:val="0"/>
            <w:vAlign w:val="center"/>
          </w:tcPr>
          <w:p>
            <w:pPr>
              <w:widowControl/>
              <w:jc w:val="center"/>
              <w:rPr>
                <w:rFonts w:hint="eastAsia" w:ascii="Times New Roman" w:hAnsi="Times New Roman" w:cs="Times New Roman"/>
                <w:sz w:val="21"/>
                <w:szCs w:val="21"/>
                <w:lang w:val="en-US" w:eastAsia="zh-CN"/>
              </w:rPr>
            </w:pPr>
            <w:r>
              <w:rPr>
                <w:rFonts w:hint="eastAsia"/>
                <w:b w:val="0"/>
                <w:bCs/>
                <w:color w:val="FF0000"/>
                <w:sz w:val="21"/>
                <w:szCs w:val="21"/>
                <w:lang w:val="en-US" w:eastAsia="zh-CN"/>
              </w:rPr>
              <w:t>291799.87</w:t>
            </w:r>
          </w:p>
        </w:tc>
        <w:tc>
          <w:tcPr>
            <w:tcW w:w="1118" w:type="dxa"/>
            <w:noWrap w:val="0"/>
            <w:vAlign w:val="center"/>
          </w:tcPr>
          <w:p>
            <w:pPr>
              <w:widowControl/>
              <w:jc w:val="center"/>
              <w:rPr>
                <w:rFonts w:hint="default" w:ascii="Times New Roman" w:hAnsi="Times New Roman" w:cs="Times New Roman"/>
                <w:sz w:val="21"/>
                <w:szCs w:val="21"/>
                <w:lang w:val="en-US" w:eastAsia="zh-CN"/>
              </w:rPr>
            </w:pPr>
            <w:r>
              <w:rPr>
                <w:rFonts w:hint="eastAsia"/>
                <w:b w:val="0"/>
                <w:bCs/>
                <w:color w:val="FF0000"/>
                <w:sz w:val="21"/>
                <w:szCs w:val="21"/>
                <w:lang w:val="en-US" w:eastAsia="zh-CN"/>
              </w:rPr>
              <w:fldChar w:fldCharType="begin"/>
            </w:r>
            <w:r>
              <w:rPr>
                <w:rFonts w:hint="eastAsia"/>
                <w:b w:val="0"/>
                <w:bCs/>
                <w:color w:val="FF0000"/>
                <w:sz w:val="21"/>
                <w:szCs w:val="21"/>
                <w:lang w:val="en-US" w:eastAsia="zh-CN"/>
              </w:rPr>
              <w:instrText xml:space="preserve"> = sum(D2:D91) \* MERGEFORMAT </w:instrText>
            </w:r>
            <w:r>
              <w:rPr>
                <w:rFonts w:hint="eastAsia"/>
                <w:b w:val="0"/>
                <w:bCs/>
                <w:color w:val="FF0000"/>
                <w:sz w:val="21"/>
                <w:szCs w:val="21"/>
                <w:lang w:val="en-US" w:eastAsia="zh-CN"/>
              </w:rPr>
              <w:fldChar w:fldCharType="separate"/>
            </w:r>
            <w:r>
              <w:rPr>
                <w:rFonts w:hint="eastAsia"/>
                <w:b w:val="0"/>
                <w:bCs/>
                <w:color w:val="FF0000"/>
                <w:sz w:val="21"/>
                <w:szCs w:val="21"/>
                <w:lang w:val="en-US" w:eastAsia="zh-CN"/>
              </w:rPr>
              <w:t>4158</w:t>
            </w:r>
            <w:r>
              <w:rPr>
                <w:rFonts w:hint="eastAsia"/>
                <w:b w:val="0"/>
                <w:bCs/>
                <w:color w:val="FF0000"/>
                <w:sz w:val="21"/>
                <w:szCs w:val="21"/>
                <w:lang w:val="en-US" w:eastAsia="zh-CN"/>
              </w:rPr>
              <w:fldChar w:fldCharType="end"/>
            </w:r>
          </w:p>
        </w:tc>
        <w:tc>
          <w:tcPr>
            <w:tcW w:w="1245" w:type="dxa"/>
            <w:vMerge w:val="continue"/>
            <w:noWrap w:val="0"/>
            <w:vAlign w:val="center"/>
          </w:tcPr>
          <w:p>
            <w:pPr>
              <w:widowControl/>
              <w:jc w:val="center"/>
              <w:rPr>
                <w:rFonts w:hint="eastAsia" w:ascii="Times New Roman" w:hAnsi="Times New Roman" w:cs="Times New Roman"/>
                <w:sz w:val="21"/>
                <w:szCs w:val="21"/>
              </w:rPr>
            </w:pPr>
          </w:p>
        </w:tc>
        <w:tc>
          <w:tcPr>
            <w:tcW w:w="1770" w:type="dxa"/>
            <w:vMerge w:val="continue"/>
            <w:noWrap w:val="0"/>
            <w:vAlign w:val="center"/>
          </w:tcPr>
          <w:p>
            <w:pPr>
              <w:spacing w:line="400" w:lineRule="exact"/>
              <w:jc w:val="center"/>
              <w:rPr>
                <w:rFonts w:hint="eastAsia" w:ascii="Times New Roman" w:hAnsi="Times New Roman" w:cs="Times New Roman"/>
                <w:sz w:val="21"/>
                <w:szCs w:val="21"/>
              </w:rPr>
            </w:pPr>
          </w:p>
        </w:tc>
        <w:tc>
          <w:tcPr>
            <w:tcW w:w="1035" w:type="dxa"/>
            <w:vMerge w:val="continue"/>
            <w:noWrap w:val="0"/>
            <w:vAlign w:val="center"/>
          </w:tcPr>
          <w:p>
            <w:pPr>
              <w:spacing w:line="400" w:lineRule="exact"/>
              <w:jc w:val="center"/>
              <w:rPr>
                <w:rFonts w:hint="eastAsia" w:ascii="Times New Roman" w:hAnsi="Times New Roman" w:cs="Times New Roman"/>
                <w:sz w:val="21"/>
                <w:szCs w:val="21"/>
              </w:rPr>
            </w:pPr>
          </w:p>
        </w:tc>
        <w:tc>
          <w:tcPr>
            <w:tcW w:w="886" w:type="dxa"/>
            <w:vMerge w:val="continue"/>
            <w:noWrap w:val="0"/>
            <w:vAlign w:val="center"/>
          </w:tcPr>
          <w:p>
            <w:pPr>
              <w:spacing w:line="400" w:lineRule="exact"/>
              <w:jc w:val="center"/>
              <w:rPr>
                <w:rFonts w:hint="default" w:ascii="Times New Roman" w:hAnsi="Times New Roman" w:cs="Times New Roman"/>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776" w:type="dxa"/>
            <w:noWrap w:val="0"/>
            <w:vAlign w:val="center"/>
          </w:tcPr>
          <w:p>
            <w:pPr>
              <w:spacing w:line="400" w:lineRule="exact"/>
              <w:jc w:val="center"/>
              <w:rPr>
                <w:rFonts w:hint="default" w:cs="Times New Roman"/>
                <w:sz w:val="21"/>
                <w:szCs w:val="21"/>
                <w:lang w:val="en-US" w:eastAsia="zh-CN"/>
              </w:rPr>
            </w:pPr>
            <w:r>
              <w:rPr>
                <w:rFonts w:hint="eastAsia" w:cs="Times New Roman"/>
                <w:sz w:val="21"/>
                <w:szCs w:val="21"/>
                <w:lang w:val="en-US" w:eastAsia="zh-CN"/>
              </w:rPr>
              <w:t>3</w:t>
            </w:r>
          </w:p>
        </w:tc>
        <w:tc>
          <w:tcPr>
            <w:tcW w:w="1657" w:type="dxa"/>
            <w:noWrap w:val="0"/>
            <w:vAlign w:val="center"/>
          </w:tcPr>
          <w:p>
            <w:pPr>
              <w:widowControl/>
              <w:jc w:val="center"/>
              <w:rPr>
                <w:rFonts w:hint="eastAsia" w:ascii="Times New Roman" w:hAnsi="Times New Roman" w:cs="Times New Roman"/>
                <w:sz w:val="18"/>
                <w:szCs w:val="18"/>
                <w:lang w:eastAsia="zh-CN"/>
              </w:rPr>
            </w:pPr>
            <w:r>
              <w:rPr>
                <w:rFonts w:hint="eastAsia"/>
                <w:b w:val="0"/>
                <w:bCs/>
                <w:color w:val="FF0000"/>
                <w:sz w:val="18"/>
                <w:szCs w:val="18"/>
                <w:lang w:val="en-US" w:eastAsia="zh-CN"/>
              </w:rPr>
              <w:t>区块三东永高速永康东入城口绿地</w:t>
            </w:r>
          </w:p>
        </w:tc>
        <w:tc>
          <w:tcPr>
            <w:tcW w:w="1567" w:type="dxa"/>
            <w:noWrap w:val="0"/>
            <w:vAlign w:val="center"/>
          </w:tcPr>
          <w:p>
            <w:pPr>
              <w:widowControl/>
              <w:jc w:val="center"/>
              <w:rPr>
                <w:rFonts w:hint="eastAsia" w:ascii="Times New Roman" w:hAnsi="Times New Roman" w:cs="Times New Roman"/>
                <w:sz w:val="21"/>
                <w:szCs w:val="21"/>
                <w:lang w:val="en-US" w:eastAsia="zh-CN"/>
              </w:rPr>
            </w:pPr>
            <w:r>
              <w:rPr>
                <w:rFonts w:hint="eastAsia"/>
                <w:b w:val="0"/>
                <w:bCs/>
                <w:color w:val="FF0000"/>
                <w:sz w:val="21"/>
                <w:szCs w:val="21"/>
                <w:lang w:val="en-US" w:eastAsia="zh-CN"/>
              </w:rPr>
              <w:t>127586</w:t>
            </w:r>
          </w:p>
        </w:tc>
        <w:tc>
          <w:tcPr>
            <w:tcW w:w="1118" w:type="dxa"/>
            <w:noWrap w:val="0"/>
            <w:vAlign w:val="center"/>
          </w:tcPr>
          <w:p>
            <w:pPr>
              <w:widowControl/>
              <w:jc w:val="center"/>
              <w:rPr>
                <w:rFonts w:hint="default" w:ascii="Times New Roman" w:hAnsi="Times New Roman" w:cs="Times New Roman"/>
                <w:sz w:val="21"/>
                <w:szCs w:val="21"/>
                <w:lang w:val="en-US" w:eastAsia="zh-CN"/>
              </w:rPr>
            </w:pPr>
            <w:r>
              <w:rPr>
                <w:rFonts w:hint="eastAsia"/>
                <w:b w:val="0"/>
                <w:bCs/>
                <w:color w:val="FF0000"/>
                <w:sz w:val="21"/>
                <w:szCs w:val="21"/>
                <w:lang w:val="en-US" w:eastAsia="zh-CN"/>
              </w:rPr>
              <w:t>/</w:t>
            </w:r>
          </w:p>
        </w:tc>
        <w:tc>
          <w:tcPr>
            <w:tcW w:w="1245" w:type="dxa"/>
            <w:vMerge w:val="continue"/>
            <w:noWrap w:val="0"/>
            <w:vAlign w:val="center"/>
          </w:tcPr>
          <w:p>
            <w:pPr>
              <w:widowControl/>
              <w:jc w:val="center"/>
              <w:rPr>
                <w:rFonts w:hint="eastAsia" w:ascii="Times New Roman" w:hAnsi="Times New Roman" w:cs="Times New Roman"/>
                <w:sz w:val="21"/>
                <w:szCs w:val="21"/>
              </w:rPr>
            </w:pPr>
          </w:p>
        </w:tc>
        <w:tc>
          <w:tcPr>
            <w:tcW w:w="1770" w:type="dxa"/>
            <w:vMerge w:val="continue"/>
            <w:noWrap w:val="0"/>
            <w:vAlign w:val="center"/>
          </w:tcPr>
          <w:p>
            <w:pPr>
              <w:spacing w:line="400" w:lineRule="exact"/>
              <w:jc w:val="center"/>
              <w:rPr>
                <w:rFonts w:hint="eastAsia" w:ascii="Times New Roman" w:hAnsi="Times New Roman" w:cs="Times New Roman"/>
                <w:sz w:val="21"/>
                <w:szCs w:val="21"/>
              </w:rPr>
            </w:pPr>
          </w:p>
        </w:tc>
        <w:tc>
          <w:tcPr>
            <w:tcW w:w="1035" w:type="dxa"/>
            <w:vMerge w:val="continue"/>
            <w:noWrap w:val="0"/>
            <w:vAlign w:val="center"/>
          </w:tcPr>
          <w:p>
            <w:pPr>
              <w:spacing w:line="400" w:lineRule="exact"/>
              <w:jc w:val="center"/>
              <w:rPr>
                <w:rFonts w:hint="eastAsia" w:ascii="Times New Roman" w:hAnsi="Times New Roman" w:cs="Times New Roman"/>
                <w:sz w:val="21"/>
                <w:szCs w:val="21"/>
              </w:rPr>
            </w:pPr>
          </w:p>
        </w:tc>
        <w:tc>
          <w:tcPr>
            <w:tcW w:w="886" w:type="dxa"/>
            <w:vMerge w:val="continue"/>
            <w:noWrap w:val="0"/>
            <w:vAlign w:val="center"/>
          </w:tcPr>
          <w:p>
            <w:pPr>
              <w:spacing w:line="400" w:lineRule="exact"/>
              <w:jc w:val="center"/>
              <w:rPr>
                <w:rFonts w:hint="default" w:ascii="Times New Roman" w:hAnsi="Times New Roman" w:cs="Times New Roman"/>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7" w:hRule="atLeast"/>
        </w:trPr>
        <w:tc>
          <w:tcPr>
            <w:tcW w:w="10054" w:type="dxa"/>
            <w:gridSpan w:val="8"/>
            <w:noWrap w:val="0"/>
            <w:vAlign w:val="center"/>
          </w:tcPr>
          <w:p>
            <w:pPr>
              <w:spacing w:line="240" w:lineRule="auto"/>
              <w:rPr>
                <w:rFonts w:hint="default" w:ascii="宋体" w:hAnsi="宋体"/>
                <w:b/>
                <w:color w:val="FF0000"/>
                <w:sz w:val="21"/>
                <w:szCs w:val="21"/>
                <w:lang w:val="en-US" w:eastAsia="zh-CN"/>
              </w:rPr>
            </w:pPr>
            <w:r>
              <w:rPr>
                <w:rFonts w:hint="eastAsia" w:ascii="宋体" w:hAnsi="宋体"/>
                <w:b/>
                <w:color w:val="FF0000"/>
                <w:sz w:val="21"/>
                <w:szCs w:val="21"/>
              </w:rPr>
              <w:t>▲</w:t>
            </w:r>
            <w:r>
              <w:rPr>
                <w:rFonts w:hint="eastAsia" w:ascii="宋体" w:hAnsi="宋体"/>
                <w:b/>
                <w:color w:val="FF0000"/>
                <w:sz w:val="21"/>
                <w:szCs w:val="21"/>
                <w:lang w:eastAsia="zh-CN"/>
              </w:rPr>
              <w:t>1、特别提醒：投标人只允许有一个报价，采购人不接受任何有选择性的报价。</w:t>
            </w:r>
          </w:p>
          <w:p>
            <w:pPr>
              <w:spacing w:line="240" w:lineRule="auto"/>
              <w:ind w:firstLine="211" w:firstLineChars="100"/>
              <w:rPr>
                <w:rFonts w:hint="eastAsia" w:ascii="宋体" w:hAnsi="宋体"/>
                <w:b/>
                <w:color w:val="FF0000"/>
                <w:sz w:val="21"/>
                <w:szCs w:val="21"/>
                <w:lang w:eastAsia="zh-CN"/>
              </w:rPr>
            </w:pPr>
            <w:r>
              <w:rPr>
                <w:rFonts w:hint="eastAsia" w:ascii="宋体" w:hAnsi="宋体"/>
                <w:b/>
                <w:color w:val="FF0000"/>
                <w:sz w:val="21"/>
                <w:szCs w:val="21"/>
                <w:lang w:eastAsia="zh-CN"/>
              </w:rPr>
              <w:t>2、关于报价的举例说明：例如A供应商报价折扣率为9</w:t>
            </w:r>
            <w:r>
              <w:rPr>
                <w:rFonts w:hint="eastAsia" w:ascii="宋体" w:hAnsi="宋体"/>
                <w:b/>
                <w:color w:val="FF0000"/>
                <w:sz w:val="21"/>
                <w:szCs w:val="21"/>
                <w:lang w:val="en-US" w:eastAsia="zh-CN"/>
              </w:rPr>
              <w:t>0</w:t>
            </w:r>
            <w:r>
              <w:rPr>
                <w:rFonts w:hint="eastAsia" w:ascii="宋体" w:hAnsi="宋体"/>
                <w:b/>
                <w:color w:val="FF0000"/>
                <w:sz w:val="21"/>
                <w:szCs w:val="21"/>
                <w:lang w:eastAsia="zh-CN"/>
              </w:rPr>
              <w:t>%，</w:t>
            </w:r>
            <w:r>
              <w:rPr>
                <w:rFonts w:hint="eastAsia" w:ascii="宋体" w:hAnsi="宋体"/>
                <w:b/>
                <w:color w:val="FF0000"/>
                <w:sz w:val="21"/>
                <w:szCs w:val="21"/>
                <w:highlight w:val="yellow"/>
                <w:lang w:eastAsia="zh-CN"/>
              </w:rPr>
              <w:t>中标合同价款即为对应区块的预算金额*9</w:t>
            </w:r>
            <w:r>
              <w:rPr>
                <w:rFonts w:hint="eastAsia" w:ascii="宋体" w:hAnsi="宋体"/>
                <w:b/>
                <w:color w:val="FF0000"/>
                <w:sz w:val="21"/>
                <w:szCs w:val="21"/>
                <w:highlight w:val="yellow"/>
                <w:lang w:val="en-US" w:eastAsia="zh-CN"/>
              </w:rPr>
              <w:t>0</w:t>
            </w:r>
            <w:r>
              <w:rPr>
                <w:rFonts w:hint="eastAsia" w:ascii="宋体" w:hAnsi="宋体"/>
                <w:b/>
                <w:color w:val="FF0000"/>
                <w:sz w:val="21"/>
                <w:szCs w:val="21"/>
                <w:highlight w:val="yellow"/>
                <w:lang w:eastAsia="zh-CN"/>
              </w:rPr>
              <w:t>%</w:t>
            </w:r>
            <w:r>
              <w:rPr>
                <w:rFonts w:hint="eastAsia" w:ascii="宋体" w:hAnsi="宋体"/>
                <w:b/>
                <w:color w:val="FF0000"/>
                <w:sz w:val="21"/>
                <w:szCs w:val="21"/>
                <w:lang w:eastAsia="zh-CN"/>
              </w:rPr>
              <w:t>，单价同比例折扣。</w:t>
            </w:r>
          </w:p>
          <w:p>
            <w:pPr>
              <w:spacing w:line="240" w:lineRule="auto"/>
              <w:ind w:firstLine="211" w:firstLineChars="100"/>
              <w:rPr>
                <w:rFonts w:hint="eastAsia" w:ascii="宋体" w:hAnsi="宋体"/>
                <w:b/>
                <w:color w:val="FF0000"/>
                <w:sz w:val="21"/>
                <w:szCs w:val="21"/>
                <w:lang w:eastAsia="zh-CN"/>
              </w:rPr>
            </w:pPr>
            <w:r>
              <w:rPr>
                <w:rFonts w:hint="eastAsia" w:ascii="宋体" w:hAnsi="宋体"/>
                <w:b/>
                <w:color w:val="FF0000"/>
                <w:sz w:val="21"/>
                <w:szCs w:val="21"/>
                <w:lang w:val="en-US" w:eastAsia="zh-CN"/>
              </w:rPr>
              <w:t>3、</w:t>
            </w:r>
            <w:r>
              <w:rPr>
                <w:rFonts w:hint="eastAsia" w:ascii="宋体" w:hAnsi="宋体"/>
                <w:b/>
                <w:color w:val="FF0000"/>
                <w:sz w:val="21"/>
                <w:szCs w:val="21"/>
                <w:lang w:eastAsia="zh-CN"/>
              </w:rPr>
              <w:t>此表应按项目的明细情况列项填报,在填写时，如上表不适合本项目的实际情况，可在确保投标明细内容完整的情况下，根据上表格式自行划表填写。</w:t>
            </w:r>
          </w:p>
          <w:p>
            <w:pPr>
              <w:spacing w:line="240" w:lineRule="auto"/>
              <w:ind w:firstLine="211" w:firstLineChars="100"/>
              <w:rPr>
                <w:rFonts w:hint="eastAsia" w:ascii="宋体" w:hAnsi="宋体"/>
                <w:b/>
                <w:color w:val="FF0000"/>
                <w:sz w:val="21"/>
                <w:szCs w:val="21"/>
                <w:lang w:eastAsia="zh-CN"/>
              </w:rPr>
            </w:pPr>
            <w:r>
              <w:rPr>
                <w:rFonts w:hint="eastAsia" w:ascii="宋体" w:hAnsi="宋体"/>
                <w:b/>
                <w:color w:val="FF0000"/>
                <w:sz w:val="21"/>
                <w:szCs w:val="21"/>
                <w:lang w:val="en-US" w:eastAsia="zh-CN"/>
              </w:rPr>
              <w:t>4</w:t>
            </w:r>
            <w:r>
              <w:rPr>
                <w:rFonts w:hint="eastAsia" w:ascii="宋体" w:hAnsi="宋体"/>
                <w:b/>
                <w:color w:val="FF0000"/>
                <w:sz w:val="21"/>
                <w:szCs w:val="21"/>
                <w:lang w:eastAsia="zh-CN"/>
              </w:rPr>
              <w:t>、报价要求：项目费用包括项目实施所需的工程费、工时费、服务费、运输费、安装费、税费及其他一切费用。</w:t>
            </w:r>
          </w:p>
          <w:p>
            <w:pPr>
              <w:spacing w:line="400" w:lineRule="exact"/>
              <w:jc w:val="center"/>
              <w:rPr>
                <w:rFonts w:hint="eastAsia"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0054" w:type="dxa"/>
            <w:gridSpan w:val="8"/>
            <w:noWrap w:val="0"/>
            <w:vAlign w:val="center"/>
          </w:tcPr>
          <w:p>
            <w:pPr>
              <w:snapToGrid w:val="0"/>
              <w:spacing w:line="400" w:lineRule="exact"/>
              <w:jc w:val="left"/>
              <w:rPr>
                <w:rFonts w:hint="eastAsia" w:ascii="仿宋" w:hAnsi="仿宋" w:eastAsia="仿宋"/>
                <w:sz w:val="24"/>
                <w:szCs w:val="24"/>
              </w:rPr>
            </w:pPr>
            <w:r>
              <w:rPr>
                <w:rFonts w:hint="eastAsia" w:ascii="仿宋" w:hAnsi="仿宋" w:eastAsia="仿宋"/>
                <w:sz w:val="24"/>
                <w:szCs w:val="24"/>
              </w:rPr>
              <w:t xml:space="preserve">授权代表签名：                              日期： </w:t>
            </w:r>
          </w:p>
          <w:p>
            <w:pPr>
              <w:spacing w:line="400" w:lineRule="exact"/>
              <w:jc w:val="center"/>
              <w:rPr>
                <w:rFonts w:hint="eastAsia" w:ascii="Times New Roman" w:hAnsi="Times New Roman" w:cs="Times New Roman"/>
                <w:sz w:val="22"/>
                <w:szCs w:val="22"/>
              </w:rPr>
            </w:pPr>
          </w:p>
        </w:tc>
      </w:tr>
    </w:tbl>
    <w:p>
      <w:pPr>
        <w:pStyle w:val="2"/>
        <w:rPr>
          <w:rFonts w:hint="eastAsia"/>
        </w:rPr>
      </w:pP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textAlignment w:val="auto"/>
        <w:rPr>
          <w:rFonts w:hint="eastAsia" w:ascii="仿宋" w:hAnsi="仿宋" w:eastAsia="仿宋" w:cs="仿宋"/>
          <w:b/>
          <w:bCs/>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投标人应根据技术服务要求，针对各部分具体情况制定配置及分项报价表然后汇总成上述供货报价一览表 。</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、此表应按项目的明细情况列项填报,在填写时，如上表不适合本项目的实际情况，可在确保投标明细内容完整的情况下，根据上表格式自行划表填写。</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、报价要求：项目费用包括项目实施所需的</w:t>
      </w:r>
      <w:r>
        <w:rPr>
          <w:rFonts w:hint="eastAsia" w:ascii="仿宋" w:hAnsi="仿宋" w:eastAsia="仿宋" w:cs="仿宋"/>
          <w:sz w:val="24"/>
          <w:szCs w:val="24"/>
          <w:lang w:val="en-US" w:eastAsia="zh-CN"/>
        </w:rPr>
        <w:t>货物、</w:t>
      </w:r>
      <w:r>
        <w:rPr>
          <w:rFonts w:hint="eastAsia" w:ascii="仿宋" w:hAnsi="仿宋" w:eastAsia="仿宋" w:cs="仿宋"/>
          <w:sz w:val="24"/>
          <w:szCs w:val="24"/>
        </w:rPr>
        <w:t>工程费、工时费、服务费、运输费、安装调试费、税费及其他一切费用。</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、报价中不允许出现报价优惠等字样,投标总价合计金额应与明细报价汇总相等。</w:t>
      </w:r>
    </w:p>
    <w:p>
      <w:pPr>
        <w:snapToGrid w:val="0"/>
        <w:rPr>
          <w:rFonts w:hAnsi="宋体"/>
        </w:rPr>
      </w:pPr>
      <w:r>
        <w:rPr>
          <w:rStyle w:val="33"/>
          <w:rFonts w:hint="eastAsia" w:ascii="仿宋" w:hAnsi="仿宋" w:eastAsia="仿宋" w:cs="仿宋"/>
          <w:sz w:val="24"/>
          <w:szCs w:val="24"/>
        </w:rPr>
        <w:br w:type="page"/>
      </w:r>
    </w:p>
    <w:p>
      <w:pPr>
        <w:spacing w:line="400" w:lineRule="exact"/>
        <w:rPr>
          <w:rFonts w:hint="eastAsia" w:eastAsia="宋体"/>
          <w:b/>
          <w:bCs/>
          <w:sz w:val="28"/>
          <w:szCs w:val="28"/>
          <w:lang w:val="en-US" w:eastAsia="zh-CN"/>
        </w:rPr>
      </w:pPr>
      <w:r>
        <w:rPr>
          <w:rFonts w:hint="eastAsia"/>
          <w:b/>
          <w:bCs/>
          <w:sz w:val="28"/>
          <w:szCs w:val="28"/>
        </w:rPr>
        <w:t>附件1</w:t>
      </w:r>
      <w:r>
        <w:rPr>
          <w:rFonts w:hint="eastAsia"/>
          <w:b/>
          <w:bCs/>
          <w:sz w:val="28"/>
          <w:szCs w:val="28"/>
          <w:lang w:val="en-US" w:eastAsia="zh-CN"/>
        </w:rPr>
        <w:t>2</w:t>
      </w:r>
    </w:p>
    <w:p>
      <w:pPr>
        <w:spacing w:line="360" w:lineRule="auto"/>
        <w:rPr>
          <w:sz w:val="30"/>
        </w:rPr>
      </w:pPr>
    </w:p>
    <w:p>
      <w:pPr>
        <w:spacing w:line="360" w:lineRule="auto"/>
        <w:jc w:val="center"/>
        <w:rPr>
          <w:rFonts w:ascii="新宋体" w:hAnsi="新宋体" w:eastAsia="新宋体" w:cs="新宋体"/>
          <w:b/>
          <w:spacing w:val="6"/>
          <w:sz w:val="44"/>
          <w:szCs w:val="44"/>
        </w:rPr>
      </w:pPr>
      <w:r>
        <w:rPr>
          <w:rFonts w:hint="eastAsia" w:ascii="新宋体" w:hAnsi="新宋体" w:eastAsia="新宋体" w:cs="新宋体"/>
          <w:b/>
          <w:spacing w:val="6"/>
          <w:sz w:val="44"/>
          <w:szCs w:val="44"/>
        </w:rPr>
        <w:t>监狱企业声明函</w:t>
      </w:r>
    </w:p>
    <w:p>
      <w:pPr>
        <w:spacing w:line="360" w:lineRule="auto"/>
        <w:jc w:val="center"/>
        <w:rPr>
          <w:rFonts w:ascii="新宋体" w:hAnsi="新宋体" w:eastAsia="新宋体" w:cs="新宋体"/>
          <w:b/>
          <w:spacing w:val="6"/>
          <w:szCs w:val="21"/>
        </w:rPr>
      </w:pPr>
      <w:r>
        <w:rPr>
          <w:rFonts w:hint="eastAsia" w:ascii="新宋体" w:hAnsi="新宋体" w:eastAsia="新宋体" w:cs="新宋体"/>
          <w:b/>
          <w:spacing w:val="6"/>
          <w:szCs w:val="21"/>
        </w:rPr>
        <w:t>【不属于监狱企业的无需填写、递交】</w:t>
      </w:r>
    </w:p>
    <w:p>
      <w:pPr>
        <w:spacing w:line="360" w:lineRule="auto"/>
        <w:ind w:firstLine="504" w:firstLineChars="200"/>
        <w:rPr>
          <w:rFonts w:ascii="新宋体" w:hAnsi="新宋体" w:eastAsia="新宋体" w:cs="新宋体"/>
          <w:spacing w:val="6"/>
          <w:sz w:val="24"/>
        </w:rPr>
      </w:pPr>
      <w:r>
        <w:rPr>
          <w:rFonts w:hint="eastAsia" w:ascii="新宋体" w:hAnsi="新宋体" w:eastAsia="新宋体" w:cs="新宋体"/>
          <w:spacing w:val="6"/>
          <w:sz w:val="24"/>
        </w:rPr>
        <w:t>本企业郑重声明，根据《关于政府采购支持监狱企业发展有关问题的通知》（财库[2014]68号）的规定，本企业为</w:t>
      </w:r>
      <w:r>
        <w:rPr>
          <w:rFonts w:hint="eastAsia" w:ascii="新宋体" w:hAnsi="新宋体" w:eastAsia="新宋体" w:cs="新宋体"/>
          <w:spacing w:val="6"/>
          <w:sz w:val="24"/>
          <w:u w:val="single"/>
        </w:rPr>
        <w:t>监狱企业</w:t>
      </w:r>
      <w:r>
        <w:rPr>
          <w:rFonts w:hint="eastAsia" w:ascii="新宋体" w:hAnsi="新宋体" w:eastAsia="新宋体" w:cs="新宋体"/>
          <w:spacing w:val="6"/>
          <w:sz w:val="24"/>
        </w:rPr>
        <w:t>。</w:t>
      </w:r>
    </w:p>
    <w:p>
      <w:pPr>
        <w:spacing w:line="360" w:lineRule="auto"/>
        <w:ind w:firstLine="504" w:firstLineChars="200"/>
        <w:rPr>
          <w:rFonts w:ascii="新宋体" w:hAnsi="新宋体" w:eastAsia="新宋体" w:cs="新宋体"/>
          <w:spacing w:val="6"/>
          <w:sz w:val="24"/>
        </w:rPr>
      </w:pPr>
      <w:r>
        <w:rPr>
          <w:rFonts w:hint="eastAsia" w:ascii="新宋体" w:hAnsi="新宋体" w:eastAsia="新宋体" w:cs="新宋体"/>
          <w:spacing w:val="6"/>
          <w:sz w:val="24"/>
        </w:rPr>
        <w:t>根据上述标准，我企业属于监狱企业的理由为：______。</w:t>
      </w:r>
    </w:p>
    <w:p>
      <w:pPr>
        <w:spacing w:line="360" w:lineRule="auto"/>
        <w:ind w:firstLine="504" w:firstLineChars="200"/>
        <w:rPr>
          <w:rFonts w:ascii="新宋体" w:hAnsi="新宋体" w:eastAsia="新宋体" w:cs="新宋体"/>
          <w:spacing w:val="6"/>
          <w:sz w:val="24"/>
        </w:rPr>
      </w:pPr>
      <w:r>
        <w:rPr>
          <w:rFonts w:hint="eastAsia" w:ascii="新宋体" w:hAnsi="新宋体" w:eastAsia="新宋体" w:cs="新宋体"/>
          <w:spacing w:val="6"/>
          <w:sz w:val="24"/>
        </w:rPr>
        <w:t>本企业为参加（项目名称）（招标编号：          ）采购活动提供本企业提供的服务。</w:t>
      </w:r>
    </w:p>
    <w:p>
      <w:pPr>
        <w:spacing w:line="360" w:lineRule="auto"/>
        <w:ind w:firstLine="504" w:firstLineChars="200"/>
        <w:rPr>
          <w:rFonts w:ascii="新宋体" w:hAnsi="新宋体" w:eastAsia="新宋体" w:cs="新宋体"/>
          <w:spacing w:val="6"/>
          <w:sz w:val="24"/>
        </w:rPr>
      </w:pPr>
      <w:r>
        <w:rPr>
          <w:rFonts w:hint="eastAsia" w:ascii="新宋体" w:hAnsi="新宋体" w:eastAsia="新宋体" w:cs="新宋体"/>
          <w:spacing w:val="6"/>
          <w:sz w:val="24"/>
        </w:rPr>
        <w:t>本企业对上述声明的真实性负责。如有虚假，将依法承担相应责任。</w:t>
      </w:r>
    </w:p>
    <w:p>
      <w:pPr>
        <w:spacing w:line="360" w:lineRule="auto"/>
        <w:ind w:firstLine="504" w:firstLineChars="200"/>
        <w:rPr>
          <w:rFonts w:ascii="新宋体" w:hAnsi="新宋体" w:eastAsia="新宋体" w:cs="新宋体"/>
          <w:spacing w:val="6"/>
          <w:sz w:val="24"/>
        </w:rPr>
      </w:pPr>
    </w:p>
    <w:p>
      <w:pPr>
        <w:spacing w:line="360" w:lineRule="auto"/>
        <w:ind w:firstLine="3276" w:firstLineChars="1300"/>
        <w:rPr>
          <w:rFonts w:ascii="新宋体" w:hAnsi="新宋体" w:eastAsia="新宋体" w:cs="新宋体"/>
          <w:spacing w:val="6"/>
          <w:sz w:val="24"/>
        </w:rPr>
      </w:pPr>
      <w:r>
        <w:rPr>
          <w:rFonts w:hint="eastAsia" w:ascii="新宋体" w:hAnsi="新宋体" w:eastAsia="新宋体" w:cs="新宋体"/>
          <w:spacing w:val="6"/>
          <w:sz w:val="24"/>
        </w:rPr>
        <w:t>供应商名称（盖章）：____________</w:t>
      </w:r>
    </w:p>
    <w:p>
      <w:pPr>
        <w:spacing w:line="360" w:lineRule="auto"/>
        <w:ind w:firstLine="3720" w:firstLineChars="1550"/>
        <w:rPr>
          <w:rFonts w:ascii="新宋体" w:hAnsi="新宋体" w:eastAsia="新宋体" w:cs="新宋体"/>
          <w:spacing w:val="6"/>
          <w:sz w:val="28"/>
          <w:szCs w:val="28"/>
        </w:rPr>
      </w:pPr>
      <w:r>
        <w:rPr>
          <w:rFonts w:hint="eastAsia" w:ascii="仿宋" w:hAnsi="仿宋" w:eastAsia="仿宋" w:cs="仿宋"/>
          <w:sz w:val="24"/>
        </w:rPr>
        <w:t>投标日期：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spacing w:line="360" w:lineRule="auto"/>
        <w:ind w:firstLine="4526" w:firstLineChars="1550"/>
        <w:rPr>
          <w:rFonts w:ascii="新宋体" w:hAnsi="新宋体" w:eastAsia="新宋体" w:cs="新宋体"/>
          <w:spacing w:val="6"/>
          <w:sz w:val="28"/>
          <w:szCs w:val="28"/>
        </w:rPr>
      </w:pPr>
    </w:p>
    <w:p>
      <w:pPr>
        <w:spacing w:line="360" w:lineRule="auto"/>
        <w:ind w:firstLine="4526" w:firstLineChars="1550"/>
        <w:rPr>
          <w:rFonts w:ascii="新宋体" w:hAnsi="新宋体" w:eastAsia="新宋体" w:cs="新宋体"/>
          <w:spacing w:val="6"/>
          <w:sz w:val="28"/>
          <w:szCs w:val="28"/>
        </w:rPr>
      </w:pPr>
    </w:p>
    <w:p>
      <w:pPr>
        <w:spacing w:line="360" w:lineRule="auto"/>
        <w:rPr>
          <w:rFonts w:ascii="新宋体" w:hAnsi="新宋体" w:eastAsia="新宋体" w:cs="新宋体"/>
          <w:spacing w:val="6"/>
          <w:sz w:val="28"/>
          <w:szCs w:val="28"/>
        </w:rPr>
      </w:pPr>
    </w:p>
    <w:p>
      <w:pPr>
        <w:spacing w:line="480" w:lineRule="auto"/>
        <w:rPr>
          <w:sz w:val="30"/>
        </w:rPr>
      </w:pPr>
    </w:p>
    <w:p>
      <w:pPr>
        <w:pStyle w:val="65"/>
        <w:pBdr>
          <w:top w:val="none" w:color="auto" w:sz="0" w:space="0"/>
          <w:left w:val="none" w:color="auto" w:sz="0" w:space="0"/>
          <w:bottom w:val="none" w:color="auto" w:sz="0" w:space="0"/>
          <w:right w:val="none" w:color="auto" w:sz="0" w:space="0"/>
        </w:pBdr>
        <w:spacing w:line="400" w:lineRule="exact"/>
        <w:jc w:val="left"/>
        <w:rPr>
          <w:rFonts w:ascii="宋体" w:hAnsi="宋体" w:eastAsia="宋体" w:cs="宋体"/>
          <w:color w:val="auto"/>
          <w:sz w:val="24"/>
          <w:szCs w:val="24"/>
          <w:lang w:val="zh-TW" w:eastAsia="zh-TW"/>
        </w:rPr>
      </w:pPr>
      <w:r>
        <w:rPr>
          <w:rFonts w:hAnsi="宋体"/>
          <w:color w:val="auto"/>
          <w:sz w:val="24"/>
        </w:rPr>
        <w:br w:type="page"/>
      </w:r>
      <w:r>
        <w:rPr>
          <w:rFonts w:hint="eastAsia" w:ascii="宋体" w:hAnsi="宋体" w:eastAsia="宋体" w:cs="宋体"/>
          <w:color w:val="auto"/>
          <w:sz w:val="32"/>
          <w:szCs w:val="32"/>
          <w:lang w:val="zh-TW" w:eastAsia="zh-TW"/>
        </w:rPr>
        <w:t>附件</w:t>
      </w:r>
      <w:r>
        <w:rPr>
          <w:rFonts w:hint="eastAsia" w:eastAsia="宋体"/>
          <w:color w:val="auto"/>
          <w:sz w:val="32"/>
          <w:szCs w:val="32"/>
        </w:rPr>
        <w:t>1</w:t>
      </w:r>
      <w:r>
        <w:rPr>
          <w:rFonts w:hint="eastAsia" w:eastAsia="宋体"/>
          <w:color w:val="auto"/>
          <w:sz w:val="32"/>
          <w:szCs w:val="32"/>
          <w:lang w:val="en-US" w:eastAsia="zh-CN"/>
        </w:rPr>
        <w:t>3</w:t>
      </w:r>
      <w:r>
        <w:rPr>
          <w:color w:val="auto"/>
          <w:sz w:val="32"/>
          <w:szCs w:val="32"/>
        </w:rPr>
        <w:t xml:space="preserve">          </w:t>
      </w:r>
    </w:p>
    <w:p>
      <w:pPr>
        <w:pStyle w:val="63"/>
        <w:shd w:val="clear" w:color="auto" w:fill="FFFFFF"/>
        <w:spacing w:line="380" w:lineRule="atLeast"/>
        <w:jc w:val="center"/>
        <w:rPr>
          <w:rStyle w:val="33"/>
          <w:rFonts w:ascii="新宋体" w:hAnsi="新宋体" w:eastAsia="新宋体" w:cs="新宋体"/>
          <w:sz w:val="44"/>
          <w:szCs w:val="44"/>
        </w:rPr>
      </w:pPr>
      <w:r>
        <w:rPr>
          <w:rStyle w:val="33"/>
          <w:rFonts w:hint="eastAsia" w:ascii="新宋体" w:hAnsi="新宋体" w:eastAsia="新宋体" w:cs="新宋体"/>
          <w:sz w:val="44"/>
          <w:szCs w:val="44"/>
        </w:rPr>
        <w:t>残疾人福利单位声明函</w:t>
      </w:r>
    </w:p>
    <w:p>
      <w:pPr>
        <w:pStyle w:val="63"/>
        <w:shd w:val="clear" w:color="auto" w:fill="FFFFFF"/>
        <w:spacing w:line="380" w:lineRule="atLeast"/>
        <w:jc w:val="center"/>
        <w:rPr>
          <w:rFonts w:ascii="新宋体" w:hAnsi="新宋体" w:eastAsia="新宋体" w:cs="新宋体"/>
          <w:b/>
          <w:sz w:val="21"/>
          <w:szCs w:val="21"/>
        </w:rPr>
      </w:pPr>
      <w:r>
        <w:rPr>
          <w:rFonts w:hint="eastAsia" w:ascii="新宋体" w:hAnsi="新宋体" w:eastAsia="新宋体" w:cs="新宋体"/>
          <w:b/>
          <w:sz w:val="21"/>
          <w:szCs w:val="21"/>
        </w:rPr>
        <w:t>【不属于残疾人福利单位的无需填写、递交】</w:t>
      </w:r>
    </w:p>
    <w:p>
      <w:pPr>
        <w:pStyle w:val="63"/>
        <w:shd w:val="clear" w:color="auto" w:fill="FFFFFF"/>
        <w:spacing w:line="380" w:lineRule="atLeast"/>
        <w:ind w:firstLine="450"/>
        <w:rPr>
          <w:rFonts w:ascii="新宋体" w:hAnsi="新宋体" w:eastAsia="新宋体" w:cs="新宋体"/>
        </w:rPr>
      </w:pPr>
      <w:r>
        <w:rPr>
          <w:rFonts w:hint="eastAsia" w:ascii="新宋体" w:hAnsi="新宋体" w:eastAsia="新宋体" w:cs="新宋体"/>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Style w:val="63"/>
        <w:shd w:val="clear" w:color="auto" w:fill="FFFFFF"/>
        <w:spacing w:line="380" w:lineRule="atLeast"/>
        <w:ind w:firstLine="450"/>
        <w:rPr>
          <w:rFonts w:ascii="新宋体" w:hAnsi="新宋体" w:eastAsia="新宋体" w:cs="新宋体"/>
        </w:rPr>
      </w:pPr>
      <w:r>
        <w:rPr>
          <w:rFonts w:hint="eastAsia" w:ascii="新宋体" w:hAnsi="新宋体" w:eastAsia="新宋体" w:cs="新宋体"/>
        </w:rPr>
        <w:t>本单位对上述声明的真实性负责。如有虚假，将依法承担相应责任。</w:t>
      </w:r>
    </w:p>
    <w:p>
      <w:pPr>
        <w:pStyle w:val="63"/>
        <w:shd w:val="clear" w:color="auto" w:fill="FFFFFF"/>
        <w:spacing w:line="380" w:lineRule="atLeast"/>
        <w:ind w:firstLine="450"/>
        <w:rPr>
          <w:rFonts w:ascii="新宋体" w:hAnsi="新宋体" w:eastAsia="新宋体" w:cs="新宋体"/>
        </w:rPr>
      </w:pPr>
    </w:p>
    <w:p>
      <w:pPr>
        <w:pStyle w:val="63"/>
        <w:shd w:val="clear" w:color="auto" w:fill="FFFFFF"/>
        <w:spacing w:line="380" w:lineRule="atLeast"/>
        <w:ind w:firstLine="450"/>
        <w:rPr>
          <w:rFonts w:ascii="新宋体" w:hAnsi="新宋体" w:eastAsia="新宋体" w:cs="新宋体"/>
        </w:rPr>
      </w:pPr>
    </w:p>
    <w:p>
      <w:pPr>
        <w:pStyle w:val="63"/>
        <w:shd w:val="clear" w:color="auto" w:fill="FFFFFF"/>
        <w:spacing w:line="380" w:lineRule="atLeast"/>
        <w:ind w:right="440"/>
        <w:jc w:val="center"/>
        <w:rPr>
          <w:rFonts w:ascii="新宋体" w:hAnsi="新宋体" w:eastAsia="新宋体" w:cs="新宋体"/>
        </w:rPr>
      </w:pPr>
      <w:r>
        <w:rPr>
          <w:rFonts w:hint="eastAsia" w:ascii="新宋体" w:hAnsi="新宋体" w:eastAsia="新宋体" w:cs="新宋体"/>
        </w:rPr>
        <w:t xml:space="preserve">                                      单位名称（盖章）：</w:t>
      </w:r>
      <w:r>
        <w:rPr>
          <w:rFonts w:hint="eastAsia" w:ascii="新宋体" w:hAnsi="新宋体" w:eastAsia="新宋体" w:cs="新宋体"/>
        </w:rPr>
        <w:br w:type="textWrapping"/>
      </w:r>
      <w:r>
        <w:rPr>
          <w:rFonts w:hint="eastAsia" w:ascii="新宋体" w:hAnsi="新宋体" w:eastAsia="新宋体" w:cs="新宋体"/>
        </w:rPr>
        <w:t xml:space="preserve">　　                                        </w:t>
      </w:r>
      <w:r>
        <w:rPr>
          <w:rFonts w:hint="eastAsia" w:ascii="仿宋" w:hAnsi="仿宋" w:eastAsia="仿宋" w:cs="仿宋"/>
          <w:sz w:val="24"/>
        </w:rPr>
        <w:t>投标日期：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pStyle w:val="63"/>
        <w:shd w:val="clear" w:color="auto" w:fill="FFFFFF"/>
        <w:spacing w:line="380" w:lineRule="atLeast"/>
        <w:ind w:right="440"/>
        <w:jc w:val="center"/>
        <w:rPr>
          <w:rFonts w:hAnsi="宋体"/>
        </w:rPr>
      </w:pPr>
      <w:r>
        <w:rPr>
          <w:rFonts w:hAnsi="宋体"/>
        </w:rPr>
        <w:br w:type="page"/>
      </w:r>
      <w:bookmarkEnd w:id="77"/>
      <w:bookmarkEnd w:id="78"/>
      <w:bookmarkEnd w:id="79"/>
      <w:bookmarkEnd w:id="80"/>
    </w:p>
    <w:p>
      <w:pPr>
        <w:pStyle w:val="27"/>
        <w:snapToGrid w:val="0"/>
        <w:spacing w:before="0" w:beforeAutospacing="0" w:after="0" w:afterAutospacing="0" w:line="900" w:lineRule="exact"/>
        <w:jc w:val="both"/>
        <w:rPr>
          <w:rFonts w:ascii="黑体" w:hAnsi="Courier New" w:eastAsia="黑体" w:cs="Courier New"/>
          <w:b/>
          <w:color w:val="auto"/>
          <w:kern w:val="2"/>
          <w:sz w:val="48"/>
          <w:szCs w:val="48"/>
        </w:rPr>
      </w:pPr>
      <w:r>
        <w:rPr>
          <w:rFonts w:hint="eastAsia" w:ascii="黑体" w:hAnsi="Courier New" w:eastAsia="黑体" w:cs="Courier New"/>
          <w:b/>
          <w:color w:val="auto"/>
          <w:kern w:val="2"/>
          <w:sz w:val="48"/>
          <w:szCs w:val="48"/>
        </w:rPr>
        <w:t xml:space="preserve"> </w:t>
      </w:r>
    </w:p>
    <w:p>
      <w:pPr>
        <w:pStyle w:val="4"/>
        <w:rPr>
          <w:color w:val="auto"/>
          <w:kern w:val="2"/>
          <w:szCs w:val="32"/>
        </w:rPr>
      </w:pPr>
      <w:bookmarkStart w:id="82" w:name="_Toc20241"/>
      <w:r>
        <w:rPr>
          <w:rFonts w:hint="eastAsia"/>
          <w:color w:val="auto"/>
        </w:rPr>
        <w:t>第</w:t>
      </w:r>
      <w:r>
        <w:rPr>
          <w:rFonts w:hint="eastAsia"/>
          <w:color w:val="auto"/>
          <w:lang w:eastAsia="zh-CN"/>
        </w:rPr>
        <w:t>六</w:t>
      </w:r>
      <w:r>
        <w:rPr>
          <w:rFonts w:hint="eastAsia"/>
          <w:color w:val="auto"/>
        </w:rPr>
        <w:t xml:space="preserve">章  </w:t>
      </w:r>
      <w:r>
        <w:rPr>
          <w:color w:val="auto"/>
        </w:rPr>
        <w:t>永康市政府采购合同指引（参考）</w:t>
      </w:r>
      <w:r>
        <w:rPr>
          <w:rFonts w:eastAsia="宋体"/>
          <w:color w:val="auto"/>
          <w:kern w:val="2"/>
          <w:szCs w:val="32"/>
        </w:rPr>
        <w:br w:type="page"/>
      </w:r>
      <w:bookmarkEnd w:id="82"/>
    </w:p>
    <w:bookmarkEnd w:id="73"/>
    <w:p>
      <w:pPr>
        <w:snapToGrid w:val="0"/>
        <w:spacing w:before="120" w:beforeLines="50" w:after="120" w:afterLines="50"/>
        <w:jc w:val="center"/>
        <w:outlineLvl w:val="0"/>
        <w:rPr>
          <w:rFonts w:hint="eastAsia" w:ascii="宋体" w:hAnsi="宋体"/>
          <w:b/>
          <w:sz w:val="30"/>
        </w:rPr>
      </w:pPr>
      <w:r>
        <w:rPr>
          <w:rFonts w:hint="eastAsia" w:ascii="宋体" w:hAnsi="宋体"/>
          <w:b/>
          <w:sz w:val="30"/>
        </w:rPr>
        <w:t>永康市政府采购合同指引（参考）</w:t>
      </w:r>
    </w:p>
    <w:p>
      <w:pPr>
        <w:snapToGrid w:val="0"/>
        <w:spacing w:before="120" w:beforeLines="50" w:after="120" w:afterLines="50"/>
        <w:jc w:val="center"/>
        <w:outlineLvl w:val="0"/>
        <w:rPr>
          <w:rFonts w:hint="eastAsia" w:ascii="宋体" w:hAnsi="宋体"/>
          <w:b/>
          <w:sz w:val="30"/>
        </w:rPr>
      </w:pPr>
    </w:p>
    <w:p>
      <w:pPr>
        <w:pStyle w:val="15"/>
        <w:snapToGrid w:val="0"/>
        <w:spacing w:before="120" w:after="120"/>
        <w:rPr>
          <w:rFonts w:hint="eastAsia" w:hAnsi="宋体"/>
        </w:rPr>
      </w:pPr>
      <w:r>
        <w:rPr>
          <w:rFonts w:hint="eastAsia" w:hAnsi="宋体"/>
        </w:rPr>
        <w:t xml:space="preserve">项目名称：                                      </w:t>
      </w:r>
      <w:r>
        <w:rPr>
          <w:rFonts w:hint="eastAsia" w:hAnsi="宋体"/>
          <w:lang w:eastAsia="zh-CN"/>
        </w:rPr>
        <w:t>合同</w:t>
      </w:r>
      <w:r>
        <w:rPr>
          <w:rFonts w:hint="eastAsia" w:hAnsi="宋体"/>
        </w:rPr>
        <w:t>编号：</w:t>
      </w:r>
    </w:p>
    <w:p>
      <w:pPr>
        <w:pStyle w:val="15"/>
        <w:snapToGrid w:val="0"/>
        <w:spacing w:before="120" w:after="120"/>
        <w:rPr>
          <w:rFonts w:hint="default" w:hAnsi="宋体" w:eastAsia="宋体"/>
          <w:lang w:val="en-US" w:eastAsia="zh-CN"/>
        </w:rPr>
      </w:pPr>
      <w:r>
        <w:rPr>
          <w:rFonts w:hint="eastAsia" w:hAnsi="宋体"/>
        </w:rPr>
        <w:t>采购计划文号</w:t>
      </w:r>
      <w:r>
        <w:rPr>
          <w:rFonts w:hint="eastAsia" w:hAnsi="宋体"/>
          <w:lang w:eastAsia="zh-CN"/>
        </w:rPr>
        <w:t>：</w:t>
      </w:r>
      <w:r>
        <w:rPr>
          <w:rFonts w:hint="eastAsia" w:hAnsi="宋体"/>
          <w:lang w:val="en-US" w:eastAsia="zh-CN"/>
        </w:rPr>
        <w:t xml:space="preserve">                                   标项：</w:t>
      </w:r>
    </w:p>
    <w:p>
      <w:pPr>
        <w:pStyle w:val="15"/>
        <w:snapToGrid w:val="0"/>
        <w:spacing w:before="120" w:after="120"/>
        <w:rPr>
          <w:rFonts w:hint="eastAsia" w:hAnsi="宋体"/>
        </w:rPr>
      </w:pPr>
      <w:r>
        <w:rPr>
          <w:rFonts w:hint="eastAsia" w:hAnsi="宋体"/>
        </w:rPr>
        <w:t>甲方（买方）：</w:t>
      </w:r>
    </w:p>
    <w:p>
      <w:pPr>
        <w:pStyle w:val="15"/>
        <w:snapToGrid w:val="0"/>
        <w:spacing w:before="120" w:after="120"/>
        <w:rPr>
          <w:rFonts w:hint="eastAsia" w:hAnsi="宋体"/>
        </w:rPr>
      </w:pPr>
      <w:r>
        <w:rPr>
          <w:rFonts w:hint="eastAsia" w:hAnsi="宋体"/>
        </w:rPr>
        <w:t>乙方（卖方）：</w:t>
      </w:r>
    </w:p>
    <w:p>
      <w:pPr>
        <w:spacing w:line="360" w:lineRule="auto"/>
        <w:ind w:firstLine="420" w:firstLineChars="200"/>
        <w:rPr>
          <w:rFonts w:hint="eastAsia" w:hAnsi="宋体"/>
          <w:b/>
        </w:rPr>
      </w:pPr>
      <w:r>
        <w:rPr>
          <w:rFonts w:hint="eastAsia" w:ascii="宋体" w:hAnsi="宋体" w:eastAsia="宋体" w:cs="Courier New"/>
          <w:kern w:val="2"/>
          <w:sz w:val="21"/>
          <w:szCs w:val="21"/>
          <w:lang w:val="en-US" w:eastAsia="zh-CN" w:bidi="ar-SA"/>
        </w:rPr>
        <w:t>根据《中华人民共和国政府采购法》、《</w:t>
      </w:r>
      <w:r>
        <w:rPr>
          <w:rFonts w:hint="eastAsia" w:ascii="宋体" w:hAnsi="宋体" w:cs="Courier New"/>
          <w:kern w:val="2"/>
          <w:sz w:val="21"/>
          <w:szCs w:val="21"/>
          <w:lang w:val="en-US" w:eastAsia="zh-CN" w:bidi="ar-SA"/>
        </w:rPr>
        <w:t>中华人民共和国民法典</w:t>
      </w:r>
      <w:r>
        <w:rPr>
          <w:rFonts w:hint="eastAsia" w:ascii="宋体" w:hAnsi="宋体" w:eastAsia="宋体" w:cs="Courier New"/>
          <w:kern w:val="2"/>
          <w:sz w:val="21"/>
          <w:szCs w:val="21"/>
          <w:lang w:val="en-US" w:eastAsia="zh-CN" w:bidi="ar-SA"/>
        </w:rPr>
        <w:t>》等相关法律法规和</w:t>
      </w:r>
      <w:r>
        <w:rPr>
          <w:rFonts w:hint="eastAsia" w:ascii="宋体" w:hAnsi="宋体" w:cs="Courier New"/>
          <w:kern w:val="2"/>
          <w:sz w:val="21"/>
          <w:szCs w:val="21"/>
          <w:u w:val="single"/>
          <w:lang w:val="en-US" w:eastAsia="zh-CN" w:bidi="ar-SA"/>
        </w:rPr>
        <w:t>永康市园林管理处绿地养护项目</w:t>
      </w:r>
      <w:r>
        <w:rPr>
          <w:rFonts w:hint="eastAsia" w:ascii="宋体" w:hAnsi="宋体" w:cs="Courier New"/>
          <w:color w:val="FF0000"/>
          <w:kern w:val="2"/>
          <w:sz w:val="21"/>
          <w:szCs w:val="21"/>
          <w:u w:val="single"/>
          <w:lang w:val="en-US" w:eastAsia="zh-CN" w:bidi="ar-SA"/>
        </w:rPr>
        <w:t xml:space="preserve">  </w:t>
      </w:r>
      <w:r>
        <w:rPr>
          <w:rFonts w:hint="eastAsia" w:ascii="宋体" w:hAnsi="宋体" w:cs="Courier New"/>
          <w:kern w:val="2"/>
          <w:sz w:val="21"/>
          <w:szCs w:val="21"/>
          <w:u w:val="single"/>
          <w:lang w:val="en-US" w:eastAsia="zh-CN" w:bidi="ar-SA"/>
        </w:rPr>
        <w:t>（</w:t>
      </w:r>
      <w:r>
        <w:rPr>
          <w:rFonts w:hint="eastAsia" w:ascii="宋体" w:hAnsi="宋体" w:cs="Courier New"/>
          <w:color w:val="FF0000"/>
          <w:kern w:val="2"/>
          <w:sz w:val="21"/>
          <w:szCs w:val="21"/>
          <w:u w:val="single"/>
          <w:lang w:val="en-US" w:eastAsia="zh-CN" w:bidi="ar-SA"/>
        </w:rPr>
        <w:t xml:space="preserve">项目编号：  </w:t>
      </w:r>
      <w:r>
        <w:rPr>
          <w:rFonts w:hint="eastAsia" w:ascii="宋体" w:hAnsi="宋体" w:cs="Courier New"/>
          <w:kern w:val="2"/>
          <w:sz w:val="21"/>
          <w:szCs w:val="21"/>
          <w:u w:val="single"/>
          <w:lang w:val="en-US" w:eastAsia="zh-CN" w:bidi="ar-SA"/>
        </w:rPr>
        <w:t>）</w:t>
      </w:r>
      <w:r>
        <w:rPr>
          <w:rFonts w:hint="eastAsia" w:ascii="宋体" w:hAnsi="宋体" w:eastAsia="宋体" w:cs="Courier New"/>
          <w:kern w:val="2"/>
          <w:sz w:val="21"/>
          <w:szCs w:val="21"/>
          <w:lang w:val="en-US" w:eastAsia="zh-CN" w:bidi="ar-SA"/>
        </w:rPr>
        <w:t>的成交情况，遵循平等、自愿、公平、诚实信用的原则，由采购人（以下简称甲方）与经评审最终确定的中标供应商（以下简称乙方）结合本项目具体情况，经双方协商一致后达成以下条款:</w:t>
      </w:r>
    </w:p>
    <w:p>
      <w:pPr>
        <w:pStyle w:val="15"/>
        <w:numPr>
          <w:ilvl w:val="0"/>
          <w:numId w:val="8"/>
        </w:numPr>
        <w:snapToGrid w:val="0"/>
        <w:spacing w:before="120" w:after="120"/>
        <w:rPr>
          <w:rFonts w:hint="eastAsia" w:hAnsi="宋体"/>
          <w:b/>
        </w:rPr>
      </w:pPr>
      <w:r>
        <w:rPr>
          <w:rFonts w:hint="eastAsia" w:hAnsi="宋体"/>
          <w:b/>
          <w:lang w:eastAsia="zh-CN"/>
        </w:rPr>
        <w:t>项目</w:t>
      </w:r>
      <w:r>
        <w:rPr>
          <w:rFonts w:hint="eastAsia" w:hAnsi="宋体"/>
          <w:b/>
        </w:rPr>
        <w:t>内容</w:t>
      </w:r>
    </w:p>
    <w:tbl>
      <w:tblPr>
        <w:tblStyle w:val="31"/>
        <w:tblW w:w="101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1694"/>
        <w:gridCol w:w="1246"/>
        <w:gridCol w:w="1023"/>
        <w:gridCol w:w="1098"/>
        <w:gridCol w:w="1851"/>
        <w:gridCol w:w="1194"/>
        <w:gridCol w:w="1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866"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color w:val="FF0000"/>
                <w:sz w:val="21"/>
                <w:szCs w:val="21"/>
                <w:highlight w:val="none"/>
                <w:lang w:eastAsia="zh-CN"/>
              </w:rPr>
            </w:pPr>
            <w:r>
              <w:rPr>
                <w:rFonts w:hint="eastAsia" w:cs="Times New Roman"/>
                <w:b w:val="0"/>
                <w:bCs/>
                <w:color w:val="FF0000"/>
                <w:sz w:val="21"/>
                <w:szCs w:val="21"/>
                <w:highlight w:val="none"/>
                <w:lang w:eastAsia="zh-CN"/>
              </w:rPr>
              <w:t>区块</w:t>
            </w:r>
          </w:p>
        </w:tc>
        <w:tc>
          <w:tcPr>
            <w:tcW w:w="1694"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color w:val="FF0000"/>
                <w:sz w:val="21"/>
                <w:szCs w:val="21"/>
                <w:highlight w:val="none"/>
              </w:rPr>
            </w:pPr>
            <w:r>
              <w:rPr>
                <w:rFonts w:hint="default" w:ascii="Times New Roman" w:hAnsi="Times New Roman" w:eastAsia="宋体" w:cs="Times New Roman"/>
                <w:b w:val="0"/>
                <w:bCs/>
                <w:i w:val="0"/>
                <w:caps w:val="0"/>
                <w:color w:val="FF0000"/>
                <w:spacing w:val="0"/>
                <w:sz w:val="21"/>
                <w:szCs w:val="21"/>
                <w:highlight w:val="none"/>
                <w:shd w:val="clear" w:color="auto" w:fill="F5F5F5"/>
              </w:rPr>
              <w:t>项目名称</w:t>
            </w:r>
          </w:p>
        </w:tc>
        <w:tc>
          <w:tcPr>
            <w:tcW w:w="1246" w:type="dxa"/>
            <w:noWrap w:val="0"/>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cs="宋体"/>
                <w:b w:val="0"/>
                <w:bCs/>
                <w:color w:val="FF0000"/>
                <w:kern w:val="0"/>
                <w:sz w:val="21"/>
                <w:szCs w:val="21"/>
              </w:rPr>
            </w:pPr>
            <w:r>
              <w:rPr>
                <w:rFonts w:hint="eastAsia" w:ascii="宋体" w:hAnsi="宋体" w:cs="宋体"/>
                <w:b w:val="0"/>
                <w:bCs/>
                <w:color w:val="FF0000"/>
                <w:kern w:val="0"/>
                <w:sz w:val="21"/>
                <w:szCs w:val="21"/>
              </w:rPr>
              <w:t>绿地面积</w:t>
            </w:r>
          </w:p>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color w:val="FF0000"/>
                <w:sz w:val="21"/>
                <w:szCs w:val="21"/>
                <w:highlight w:val="none"/>
              </w:rPr>
            </w:pPr>
            <w:r>
              <w:rPr>
                <w:rFonts w:hint="eastAsia" w:ascii="宋体" w:hAnsi="宋体" w:cs="宋体"/>
                <w:b w:val="0"/>
                <w:bCs/>
                <w:color w:val="FF0000"/>
                <w:kern w:val="0"/>
                <w:sz w:val="21"/>
                <w:szCs w:val="21"/>
              </w:rPr>
              <w:t>（</w:t>
            </w:r>
            <w:r>
              <w:rPr>
                <w:rFonts w:hint="default" w:ascii="Times New Roman" w:hAnsi="Times New Roman" w:cs="Times New Roman"/>
                <w:b w:val="0"/>
                <w:bCs/>
                <w:color w:val="FF0000"/>
                <w:kern w:val="0"/>
                <w:sz w:val="21"/>
                <w:szCs w:val="21"/>
                <w:lang w:val="en-US" w:eastAsia="zh-CN"/>
              </w:rPr>
              <w:t>m</w:t>
            </w:r>
            <w:r>
              <w:rPr>
                <w:rFonts w:hint="default" w:ascii="Times New Roman" w:hAnsi="Times New Roman" w:cs="Times New Roman"/>
                <w:b w:val="0"/>
                <w:bCs/>
                <w:color w:val="FF0000"/>
                <w:kern w:val="0"/>
                <w:sz w:val="21"/>
                <w:szCs w:val="21"/>
                <w:vertAlign w:val="superscript"/>
                <w:lang w:val="en-US" w:eastAsia="zh-CN"/>
              </w:rPr>
              <w:t>2</w:t>
            </w:r>
            <w:r>
              <w:rPr>
                <w:rFonts w:hint="eastAsia" w:ascii="宋体" w:hAnsi="宋体" w:cs="宋体"/>
                <w:b w:val="0"/>
                <w:bCs/>
                <w:color w:val="FF0000"/>
                <w:kern w:val="0"/>
                <w:sz w:val="21"/>
                <w:szCs w:val="21"/>
              </w:rPr>
              <w:t>）</w:t>
            </w:r>
          </w:p>
        </w:tc>
        <w:tc>
          <w:tcPr>
            <w:tcW w:w="1023" w:type="dxa"/>
            <w:noWrap w:val="0"/>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cs="宋体"/>
                <w:b w:val="0"/>
                <w:bCs/>
                <w:color w:val="FF0000"/>
                <w:kern w:val="0"/>
                <w:sz w:val="21"/>
                <w:szCs w:val="21"/>
              </w:rPr>
            </w:pPr>
            <w:r>
              <w:rPr>
                <w:rFonts w:hint="eastAsia" w:ascii="宋体" w:hAnsi="宋体" w:cs="宋体"/>
                <w:b w:val="0"/>
                <w:bCs/>
                <w:color w:val="FF0000"/>
                <w:kern w:val="0"/>
                <w:sz w:val="21"/>
                <w:szCs w:val="21"/>
              </w:rPr>
              <w:t>行道树</w:t>
            </w:r>
          </w:p>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color w:val="FF0000"/>
                <w:sz w:val="21"/>
                <w:szCs w:val="21"/>
                <w:highlight w:val="none"/>
              </w:rPr>
            </w:pPr>
            <w:r>
              <w:rPr>
                <w:rFonts w:hint="eastAsia" w:ascii="宋体" w:hAnsi="宋体" w:cs="宋体"/>
                <w:b w:val="0"/>
                <w:bCs/>
                <w:color w:val="FF0000"/>
                <w:kern w:val="0"/>
                <w:sz w:val="21"/>
                <w:szCs w:val="21"/>
              </w:rPr>
              <w:t>（株）</w:t>
            </w:r>
          </w:p>
        </w:tc>
        <w:tc>
          <w:tcPr>
            <w:tcW w:w="1098" w:type="dxa"/>
            <w:noWrap w:val="0"/>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cs="宋体"/>
                <w:b w:val="0"/>
                <w:bCs/>
                <w:color w:val="FF0000"/>
                <w:kern w:val="0"/>
                <w:sz w:val="21"/>
                <w:szCs w:val="21"/>
              </w:rPr>
            </w:pPr>
            <w:r>
              <w:rPr>
                <w:rFonts w:hint="eastAsia" w:ascii="宋体" w:hAnsi="宋体" w:cs="宋体"/>
                <w:b w:val="0"/>
                <w:bCs/>
                <w:color w:val="FF0000"/>
                <w:kern w:val="0"/>
                <w:sz w:val="21"/>
                <w:szCs w:val="21"/>
              </w:rPr>
              <w:t>养护期限</w:t>
            </w:r>
          </w:p>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color w:val="FF0000"/>
                <w:sz w:val="21"/>
                <w:szCs w:val="21"/>
                <w:highlight w:val="none"/>
              </w:rPr>
            </w:pPr>
            <w:r>
              <w:rPr>
                <w:rFonts w:hint="eastAsia" w:ascii="宋体" w:hAnsi="宋体" w:cs="宋体"/>
                <w:b w:val="0"/>
                <w:bCs/>
                <w:color w:val="FF0000"/>
                <w:kern w:val="0"/>
                <w:sz w:val="21"/>
                <w:szCs w:val="21"/>
              </w:rPr>
              <w:t>（年）</w:t>
            </w:r>
          </w:p>
        </w:tc>
        <w:tc>
          <w:tcPr>
            <w:tcW w:w="1851" w:type="dxa"/>
            <w:noWrap w:val="0"/>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color w:val="FF0000"/>
                <w:sz w:val="21"/>
                <w:szCs w:val="21"/>
                <w:highlight w:val="none"/>
              </w:rPr>
            </w:pPr>
            <w:r>
              <w:rPr>
                <w:rFonts w:hint="eastAsia" w:ascii="宋体" w:hAnsi="宋体" w:cs="宋体"/>
                <w:b w:val="0"/>
                <w:bCs/>
                <w:color w:val="FF0000"/>
                <w:kern w:val="0"/>
                <w:sz w:val="21"/>
                <w:szCs w:val="21"/>
              </w:rPr>
              <w:t>年养护费综合单价最高限价</w:t>
            </w:r>
          </w:p>
        </w:tc>
        <w:tc>
          <w:tcPr>
            <w:tcW w:w="1194"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b w:val="0"/>
                <w:bCs/>
                <w:color w:val="FF0000"/>
                <w:sz w:val="21"/>
                <w:szCs w:val="21"/>
              </w:rPr>
            </w:pPr>
            <w:r>
              <w:rPr>
                <w:rFonts w:hint="default"/>
                <w:b w:val="0"/>
                <w:bCs/>
                <w:color w:val="FF0000"/>
                <w:sz w:val="21"/>
                <w:szCs w:val="21"/>
              </w:rPr>
              <w:t>预算金额</w:t>
            </w:r>
          </w:p>
          <w:p>
            <w:pPr>
              <w:pStyle w:val="29"/>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eastAsia="宋体"/>
                <w:b w:val="0"/>
                <w:bCs/>
                <w:color w:val="FF0000"/>
                <w:sz w:val="21"/>
                <w:szCs w:val="21"/>
                <w:lang w:eastAsia="zh-CN"/>
              </w:rPr>
            </w:pPr>
            <w:r>
              <w:rPr>
                <w:rFonts w:hint="eastAsia" w:ascii="Times New Roman" w:hAnsi="Times New Roman" w:eastAsia="宋体" w:cs="Times New Roman"/>
                <w:b w:val="0"/>
                <w:bCs/>
                <w:color w:val="FF0000"/>
                <w:sz w:val="21"/>
                <w:szCs w:val="21"/>
                <w:highlight w:val="none"/>
                <w:lang w:eastAsia="zh-CN"/>
              </w:rPr>
              <w:t>（元）</w:t>
            </w:r>
          </w:p>
        </w:tc>
        <w:tc>
          <w:tcPr>
            <w:tcW w:w="1194" w:type="dxa"/>
            <w:noWrap w:val="0"/>
            <w:vAlign w:val="center"/>
          </w:tcPr>
          <w:p>
            <w:pPr>
              <w:pStyle w:val="29"/>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Times New Roman" w:hAnsi="Times New Roman" w:eastAsia="宋体" w:cs="Times New Roman"/>
                <w:b w:val="0"/>
                <w:bCs/>
                <w:color w:val="FF0000"/>
                <w:sz w:val="21"/>
                <w:szCs w:val="21"/>
                <w:highlight w:val="none"/>
                <w:lang w:eastAsia="zh-CN"/>
              </w:rPr>
            </w:pPr>
            <w:r>
              <w:rPr>
                <w:rFonts w:hint="eastAsia" w:cs="Times New Roman"/>
                <w:b w:val="0"/>
                <w:bCs/>
                <w:color w:val="FF0000"/>
                <w:sz w:val="21"/>
                <w:szCs w:val="21"/>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866" w:type="dxa"/>
            <w:noWrap w:val="0"/>
            <w:vAlign w:val="center"/>
          </w:tcPr>
          <w:p>
            <w:pPr>
              <w:widowControl/>
              <w:jc w:val="center"/>
              <w:rPr>
                <w:rFonts w:hint="eastAsia" w:ascii="Times New Roman" w:hAnsi="Times New Roman" w:eastAsia="宋体" w:cs="Times New Roman"/>
                <w:b w:val="0"/>
                <w:bCs/>
                <w:color w:val="FF0000"/>
                <w:kern w:val="2"/>
                <w:sz w:val="21"/>
                <w:szCs w:val="21"/>
                <w:lang w:val="en-US" w:eastAsia="zh-CN" w:bidi="ar-SA"/>
              </w:rPr>
            </w:pPr>
          </w:p>
        </w:tc>
        <w:tc>
          <w:tcPr>
            <w:tcW w:w="1694" w:type="dxa"/>
            <w:noWrap w:val="0"/>
            <w:vAlign w:val="center"/>
          </w:tcPr>
          <w:p>
            <w:pPr>
              <w:widowControl/>
              <w:jc w:val="center"/>
              <w:rPr>
                <w:rFonts w:hint="default" w:ascii="Times New Roman" w:hAnsi="Times New Roman" w:eastAsia="宋体" w:cs="Times New Roman"/>
                <w:b w:val="0"/>
                <w:bCs/>
                <w:color w:val="FF0000"/>
                <w:kern w:val="2"/>
                <w:sz w:val="21"/>
                <w:szCs w:val="21"/>
                <w:lang w:val="en-US" w:eastAsia="zh-CN" w:bidi="ar-SA"/>
              </w:rPr>
            </w:pPr>
          </w:p>
        </w:tc>
        <w:tc>
          <w:tcPr>
            <w:tcW w:w="1246" w:type="dxa"/>
            <w:noWrap w:val="0"/>
            <w:vAlign w:val="center"/>
          </w:tcPr>
          <w:p>
            <w:pPr>
              <w:widowControl/>
              <w:jc w:val="center"/>
              <w:rPr>
                <w:rFonts w:hint="eastAsia" w:ascii="Times New Roman" w:hAnsi="Times New Roman" w:eastAsia="宋体" w:cs="Times New Roman"/>
                <w:b w:val="0"/>
                <w:bCs/>
                <w:color w:val="FF0000"/>
                <w:kern w:val="2"/>
                <w:sz w:val="21"/>
                <w:szCs w:val="21"/>
                <w:lang w:val="en-US" w:eastAsia="zh-CN" w:bidi="ar-SA"/>
              </w:rPr>
            </w:pPr>
          </w:p>
        </w:tc>
        <w:tc>
          <w:tcPr>
            <w:tcW w:w="1023" w:type="dxa"/>
            <w:noWrap w:val="0"/>
            <w:vAlign w:val="center"/>
          </w:tcPr>
          <w:p>
            <w:pPr>
              <w:widowControl/>
              <w:jc w:val="center"/>
              <w:rPr>
                <w:rFonts w:hint="eastAsia" w:ascii="Times New Roman" w:hAnsi="Times New Roman" w:eastAsia="宋体" w:cs="Times New Roman"/>
                <w:b w:val="0"/>
                <w:bCs/>
                <w:color w:val="FF0000"/>
                <w:kern w:val="2"/>
                <w:sz w:val="21"/>
                <w:szCs w:val="21"/>
                <w:lang w:val="en-US" w:eastAsia="zh-CN" w:bidi="ar-SA"/>
              </w:rPr>
            </w:pPr>
          </w:p>
        </w:tc>
        <w:tc>
          <w:tcPr>
            <w:tcW w:w="1098" w:type="dxa"/>
            <w:noWrap w:val="0"/>
            <w:vAlign w:val="center"/>
          </w:tcPr>
          <w:p>
            <w:pPr>
              <w:widowControl/>
              <w:jc w:val="center"/>
              <w:rPr>
                <w:rFonts w:hint="eastAsia" w:ascii="Times New Roman" w:hAnsi="Times New Roman" w:eastAsia="宋体" w:cs="Times New Roman"/>
                <w:b w:val="0"/>
                <w:bCs/>
                <w:color w:val="FF0000"/>
                <w:kern w:val="2"/>
                <w:sz w:val="21"/>
                <w:szCs w:val="21"/>
                <w:lang w:val="en-US" w:eastAsia="zh-CN" w:bidi="ar-SA"/>
              </w:rPr>
            </w:pPr>
          </w:p>
        </w:tc>
        <w:tc>
          <w:tcPr>
            <w:tcW w:w="1851" w:type="dxa"/>
            <w:noWrap w:val="0"/>
            <w:vAlign w:val="center"/>
          </w:tcPr>
          <w:p>
            <w:pPr>
              <w:widowControl/>
              <w:jc w:val="center"/>
              <w:rPr>
                <w:rFonts w:hint="eastAsia" w:ascii="Times New Roman" w:hAnsi="Times New Roman" w:eastAsia="宋体" w:cs="Times New Roman"/>
                <w:b w:val="0"/>
                <w:bCs/>
                <w:color w:val="FF0000"/>
                <w:kern w:val="2"/>
                <w:sz w:val="21"/>
                <w:szCs w:val="21"/>
                <w:lang w:val="en-US" w:eastAsia="zh-CN" w:bidi="ar-SA"/>
              </w:rPr>
            </w:pPr>
          </w:p>
        </w:tc>
        <w:tc>
          <w:tcPr>
            <w:tcW w:w="1194" w:type="dxa"/>
            <w:noWrap w:val="0"/>
            <w:vAlign w:val="center"/>
          </w:tcPr>
          <w:p>
            <w:pPr>
              <w:widowControl/>
              <w:jc w:val="center"/>
              <w:rPr>
                <w:rFonts w:hint="eastAsia" w:ascii="Times New Roman" w:hAnsi="Times New Roman" w:eastAsia="宋体" w:cs="Times New Roman"/>
                <w:b w:val="0"/>
                <w:bCs/>
                <w:color w:val="FF0000"/>
                <w:kern w:val="2"/>
                <w:sz w:val="21"/>
                <w:szCs w:val="21"/>
                <w:lang w:val="en-US" w:eastAsia="zh-CN" w:bidi="ar-SA"/>
              </w:rPr>
            </w:pPr>
          </w:p>
        </w:tc>
        <w:tc>
          <w:tcPr>
            <w:tcW w:w="1194" w:type="dxa"/>
            <w:noWrap w:val="0"/>
            <w:vAlign w:val="center"/>
          </w:tcPr>
          <w:p>
            <w:pPr>
              <w:widowControl/>
              <w:jc w:val="center"/>
              <w:rPr>
                <w:rFonts w:hint="eastAsia"/>
                <w:b w:val="0"/>
                <w:bCs/>
                <w:color w:val="FF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866" w:type="dxa"/>
            <w:noWrap w:val="0"/>
            <w:vAlign w:val="center"/>
          </w:tcPr>
          <w:p>
            <w:pPr>
              <w:widowControl/>
              <w:jc w:val="center"/>
              <w:rPr>
                <w:rFonts w:hint="eastAsia"/>
                <w:b w:val="0"/>
                <w:bCs/>
                <w:color w:val="FF0000"/>
                <w:sz w:val="21"/>
                <w:szCs w:val="21"/>
                <w:lang w:val="en-US" w:eastAsia="zh-CN"/>
              </w:rPr>
            </w:pPr>
          </w:p>
        </w:tc>
        <w:tc>
          <w:tcPr>
            <w:tcW w:w="6912" w:type="dxa"/>
            <w:gridSpan w:val="5"/>
            <w:noWrap w:val="0"/>
            <w:vAlign w:val="center"/>
          </w:tcPr>
          <w:p>
            <w:pPr>
              <w:widowControl/>
              <w:jc w:val="center"/>
              <w:rPr>
                <w:rFonts w:hint="eastAsia" w:eastAsia="宋体"/>
                <w:b w:val="0"/>
                <w:bCs/>
                <w:color w:val="FF0000"/>
                <w:sz w:val="21"/>
                <w:szCs w:val="21"/>
                <w:lang w:val="en-US" w:eastAsia="zh-CN"/>
              </w:rPr>
            </w:pPr>
          </w:p>
        </w:tc>
        <w:tc>
          <w:tcPr>
            <w:tcW w:w="1194" w:type="dxa"/>
            <w:noWrap w:val="0"/>
            <w:vAlign w:val="center"/>
          </w:tcPr>
          <w:p>
            <w:pPr>
              <w:widowControl/>
              <w:jc w:val="center"/>
              <w:rPr>
                <w:rFonts w:hint="default"/>
                <w:b w:val="0"/>
                <w:bCs/>
                <w:color w:val="FF0000"/>
                <w:sz w:val="21"/>
                <w:szCs w:val="21"/>
                <w:lang w:val="en-US" w:eastAsia="zh-CN"/>
              </w:rPr>
            </w:pPr>
          </w:p>
        </w:tc>
        <w:tc>
          <w:tcPr>
            <w:tcW w:w="1194" w:type="dxa"/>
            <w:noWrap w:val="0"/>
            <w:vAlign w:val="center"/>
          </w:tcPr>
          <w:p>
            <w:pPr>
              <w:widowControl/>
              <w:jc w:val="center"/>
              <w:rPr>
                <w:rFonts w:hint="eastAsia"/>
                <w:b w:val="0"/>
                <w:bCs/>
                <w:color w:val="FF0000"/>
                <w:sz w:val="21"/>
                <w:szCs w:val="21"/>
                <w:lang w:val="en-US" w:eastAsia="zh-CN"/>
              </w:rPr>
            </w:pPr>
          </w:p>
        </w:tc>
      </w:tr>
    </w:tbl>
    <w:p>
      <w:pPr>
        <w:pStyle w:val="15"/>
        <w:snapToGrid w:val="0"/>
        <w:spacing w:before="120" w:after="120"/>
        <w:rPr>
          <w:rFonts w:hint="eastAsia" w:hAnsi="宋体"/>
          <w:b/>
        </w:rPr>
      </w:pPr>
      <w:r>
        <w:rPr>
          <w:rFonts w:hint="eastAsia" w:hAnsi="宋体"/>
          <w:b/>
        </w:rPr>
        <w:t>二、合同金额</w:t>
      </w:r>
    </w:p>
    <w:p>
      <w:pPr>
        <w:pStyle w:val="15"/>
        <w:snapToGrid w:val="0"/>
        <w:spacing w:before="120" w:after="120"/>
        <w:ind w:left="359" w:hanging="359" w:hangingChars="171"/>
        <w:rPr>
          <w:rFonts w:hint="eastAsia" w:hAnsi="宋体"/>
        </w:rPr>
      </w:pPr>
      <w:r>
        <w:rPr>
          <w:rFonts w:hint="eastAsia" w:hAnsi="宋体"/>
        </w:rPr>
        <w:t xml:space="preserve"> 本合同金额为（大写）：___________________元（￥___________元）人民币。</w:t>
      </w:r>
    </w:p>
    <w:p>
      <w:pPr>
        <w:pStyle w:val="15"/>
        <w:snapToGrid w:val="0"/>
        <w:spacing w:before="120" w:after="120"/>
        <w:rPr>
          <w:rFonts w:hint="eastAsia" w:hAnsi="宋体"/>
          <w:b/>
        </w:rPr>
      </w:pPr>
      <w:r>
        <w:rPr>
          <w:rFonts w:hint="eastAsia" w:hAnsi="宋体"/>
          <w:b/>
        </w:rPr>
        <w:t>三、技术资料</w:t>
      </w:r>
    </w:p>
    <w:p>
      <w:pPr>
        <w:pStyle w:val="15"/>
        <w:snapToGrid w:val="0"/>
        <w:spacing w:before="120" w:after="120"/>
        <w:ind w:left="359" w:hanging="359" w:hangingChars="171"/>
        <w:rPr>
          <w:rFonts w:hint="eastAsia" w:hAnsi="宋体"/>
        </w:rPr>
      </w:pPr>
      <w:r>
        <w:rPr>
          <w:rFonts w:hint="eastAsia" w:hAnsi="宋体"/>
        </w:rPr>
        <w:t>1.乙方应按招标文件规定的时间向甲方提供使用货物的有关技术资料。</w:t>
      </w:r>
    </w:p>
    <w:p>
      <w:pPr>
        <w:pStyle w:val="15"/>
        <w:snapToGrid w:val="0"/>
        <w:spacing w:before="120" w:after="120" w:line="360" w:lineRule="auto"/>
        <w:ind w:left="359" w:hanging="359" w:hangingChars="171"/>
        <w:rPr>
          <w:rFonts w:hint="eastAsia" w:hAnsi="宋体"/>
        </w:rPr>
      </w:pPr>
      <w:r>
        <w:rPr>
          <w:rFonts w:hint="eastAsia" w:hAnsi="宋体"/>
        </w:rPr>
        <w:t>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5"/>
        <w:snapToGrid w:val="0"/>
        <w:spacing w:before="120" w:after="120"/>
        <w:ind w:left="360" w:hanging="361" w:hangingChars="171"/>
        <w:rPr>
          <w:rFonts w:hint="eastAsia" w:hAnsi="宋体"/>
          <w:b/>
        </w:rPr>
      </w:pPr>
      <w:r>
        <w:rPr>
          <w:rFonts w:hint="eastAsia" w:hAnsi="宋体"/>
          <w:b/>
        </w:rPr>
        <w:t>四、知识产权</w:t>
      </w:r>
    </w:p>
    <w:p>
      <w:pPr>
        <w:pStyle w:val="15"/>
        <w:snapToGrid w:val="0"/>
        <w:spacing w:before="120" w:after="120"/>
        <w:rPr>
          <w:rFonts w:hint="eastAsia" w:hAnsi="宋体"/>
          <w:bCs/>
        </w:rPr>
      </w:pPr>
      <w:r>
        <w:rPr>
          <w:rFonts w:hint="eastAsia" w:hAnsi="宋体"/>
        </w:rPr>
        <w:t>乙方应保证所提供的货物或其任何一部分均不会侵犯任何第三方的知识产权</w:t>
      </w:r>
      <w:r>
        <w:rPr>
          <w:rFonts w:hint="eastAsia" w:hAnsi="宋体"/>
          <w:bCs/>
        </w:rPr>
        <w:t>。</w:t>
      </w:r>
    </w:p>
    <w:p>
      <w:pPr>
        <w:pStyle w:val="15"/>
        <w:snapToGrid w:val="0"/>
        <w:spacing w:before="120" w:after="120"/>
        <w:rPr>
          <w:rFonts w:hint="eastAsia" w:hAnsi="宋体"/>
          <w:u w:val="single"/>
        </w:rPr>
      </w:pPr>
      <w:r>
        <w:rPr>
          <w:rFonts w:hint="eastAsia" w:hAnsi="宋体"/>
          <w:b/>
        </w:rPr>
        <w:t>五、产权担保</w:t>
      </w:r>
    </w:p>
    <w:p>
      <w:pPr>
        <w:pStyle w:val="15"/>
        <w:snapToGrid w:val="0"/>
        <w:spacing w:before="120" w:after="120"/>
        <w:ind w:left="357" w:hanging="357" w:hangingChars="170"/>
        <w:rPr>
          <w:rFonts w:hint="eastAsia" w:hAnsi="宋体"/>
          <w:u w:val="single"/>
        </w:rPr>
      </w:pPr>
      <w:r>
        <w:rPr>
          <w:rFonts w:hint="eastAsia" w:hAnsi="宋体"/>
        </w:rPr>
        <w:t>乙方保证所交付的货物的所有权完全属于乙方所有，且无任何抵押、查封等产权瑕疵。</w:t>
      </w:r>
    </w:p>
    <w:p>
      <w:pPr>
        <w:pStyle w:val="15"/>
        <w:snapToGrid w:val="0"/>
        <w:spacing w:before="120" w:after="120"/>
        <w:ind w:left="358" w:hanging="358" w:hangingChars="170"/>
        <w:rPr>
          <w:rFonts w:hint="eastAsia" w:hAnsi="宋体"/>
          <w:b/>
        </w:rPr>
      </w:pPr>
      <w:r>
        <w:rPr>
          <w:rFonts w:hint="eastAsia" w:hAnsi="宋体"/>
          <w:b/>
        </w:rPr>
        <w:t>六、履约保证金</w:t>
      </w:r>
    </w:p>
    <w:p>
      <w:pPr>
        <w:pStyle w:val="15"/>
        <w:snapToGrid w:val="0"/>
        <w:spacing w:before="120" w:after="120"/>
        <w:ind w:left="357" w:hanging="357" w:hangingChars="170"/>
        <w:rPr>
          <w:rFonts w:hint="eastAsia" w:hAnsi="宋体"/>
        </w:rPr>
      </w:pPr>
      <w:r>
        <w:rPr>
          <w:rFonts w:hint="eastAsia" w:hAnsi="宋体"/>
          <w:lang w:val="en-US" w:eastAsia="zh-CN"/>
        </w:rPr>
        <w:t>1、</w:t>
      </w:r>
      <w:r>
        <w:rPr>
          <w:rFonts w:hint="eastAsia" w:hAnsi="宋体"/>
        </w:rPr>
        <w:t>乙方交纳人民币</w:t>
      </w:r>
      <w:r>
        <w:rPr>
          <w:rFonts w:hint="eastAsia" w:hAnsi="宋体"/>
          <w:b/>
          <w:u w:val="single"/>
        </w:rPr>
        <w:t>△</w:t>
      </w:r>
      <w:r>
        <w:rPr>
          <w:rFonts w:hint="eastAsia" w:hAnsi="宋体"/>
        </w:rPr>
        <w:t>元作为本合同的履约保证金（如有）。</w:t>
      </w:r>
    </w:p>
    <w:p>
      <w:pPr>
        <w:pStyle w:val="15"/>
        <w:keepNext w:val="0"/>
        <w:keepLines w:val="0"/>
        <w:pageBreakBefore w:val="0"/>
        <w:widowControl w:val="0"/>
        <w:kinsoku/>
        <w:wordWrap/>
        <w:overflowPunct/>
        <w:topLinePunct w:val="0"/>
        <w:autoSpaceDE/>
        <w:autoSpaceDN/>
        <w:bidi w:val="0"/>
        <w:adjustRightInd/>
        <w:snapToGrid w:val="0"/>
        <w:spacing w:before="120" w:after="120" w:line="360" w:lineRule="auto"/>
        <w:ind w:left="0" w:hanging="357" w:hangingChars="170"/>
        <w:textAlignment w:val="auto"/>
        <w:rPr>
          <w:rFonts w:hint="eastAsia" w:hAnsi="宋体" w:eastAsia="宋体"/>
          <w:lang w:val="en-US" w:eastAsia="zh-CN"/>
        </w:rPr>
      </w:pPr>
      <w:r>
        <w:rPr>
          <w:rFonts w:hint="eastAsia" w:hAnsi="宋体"/>
          <w:lang w:val="en-US" w:eastAsia="zh-CN"/>
        </w:rPr>
        <w:t>2、乙方不履行与甲方订立的合同或不按照与甲方订立的合同履行义务的，履约保证金不予退还，给甲方造成的损失超过履约保证金数额的，还应当对超过部分予以赔偿；没有提交履约保证金的，应当对招标人的损失承担赔偿责任。</w:t>
      </w:r>
    </w:p>
    <w:p>
      <w:pPr>
        <w:pStyle w:val="15"/>
        <w:snapToGrid w:val="0"/>
        <w:spacing w:before="120" w:after="120"/>
        <w:ind w:left="358" w:hanging="358" w:hangingChars="170"/>
        <w:rPr>
          <w:rFonts w:hint="eastAsia" w:hAnsi="宋体"/>
          <w:b/>
        </w:rPr>
      </w:pPr>
      <w:r>
        <w:rPr>
          <w:rFonts w:hint="eastAsia" w:hAnsi="宋体"/>
          <w:b/>
        </w:rPr>
        <w:t>七、转包或分包</w:t>
      </w:r>
    </w:p>
    <w:p>
      <w:pPr>
        <w:snapToGrid w:val="0"/>
        <w:spacing w:before="120" w:beforeLines="50" w:after="120" w:afterLines="50"/>
        <w:rPr>
          <w:rFonts w:hint="eastAsia" w:ascii="宋体" w:hAnsi="宋体"/>
          <w:szCs w:val="21"/>
        </w:rPr>
      </w:pPr>
      <w:r>
        <w:rPr>
          <w:rFonts w:hint="eastAsia" w:ascii="宋体" w:hAnsi="宋体"/>
          <w:szCs w:val="21"/>
        </w:rPr>
        <w:t>1.乙方不得将本合同转包其他供应商履行。</w:t>
      </w:r>
    </w:p>
    <w:p>
      <w:pPr>
        <w:pStyle w:val="15"/>
        <w:snapToGrid w:val="0"/>
        <w:spacing w:before="120" w:after="120"/>
        <w:rPr>
          <w:rFonts w:hint="eastAsia" w:hAnsi="宋体"/>
        </w:rPr>
      </w:pPr>
      <w:r>
        <w:rPr>
          <w:rFonts w:hint="eastAsia" w:hAnsi="宋体"/>
          <w:b/>
        </w:rPr>
        <w:t>八、质保期</w:t>
      </w:r>
    </w:p>
    <w:p>
      <w:pPr>
        <w:pStyle w:val="15"/>
        <w:snapToGrid w:val="0"/>
        <w:spacing w:before="120" w:after="120"/>
        <w:ind w:left="359" w:hanging="359" w:hangingChars="171"/>
        <w:rPr>
          <w:rFonts w:hint="eastAsia" w:hAnsi="宋体"/>
        </w:rPr>
      </w:pPr>
      <w:r>
        <w:rPr>
          <w:rFonts w:hint="eastAsia" w:hAnsi="宋体"/>
        </w:rPr>
        <w:t>质保期</w:t>
      </w:r>
      <w:r>
        <w:rPr>
          <w:rFonts w:hint="eastAsia" w:hAnsi="宋体"/>
          <w:lang w:val="en-US" w:eastAsia="zh-CN"/>
        </w:rPr>
        <w:t xml:space="preserve">   </w:t>
      </w:r>
      <w:r>
        <w:rPr>
          <w:rFonts w:hint="eastAsia" w:hAnsi="宋体"/>
        </w:rPr>
        <w:t>年。（自交货验收合格之日起计）</w:t>
      </w:r>
    </w:p>
    <w:p>
      <w:pPr>
        <w:pStyle w:val="15"/>
        <w:snapToGrid w:val="0"/>
        <w:spacing w:before="120" w:after="120"/>
        <w:rPr>
          <w:rFonts w:hint="eastAsia" w:hAnsi="宋体"/>
          <w:b/>
        </w:rPr>
      </w:pPr>
      <w:r>
        <w:rPr>
          <w:rFonts w:hint="eastAsia" w:hAnsi="宋体"/>
          <w:b/>
        </w:rPr>
        <w:t>九、交货期、交货方式及交货地点</w:t>
      </w:r>
    </w:p>
    <w:p>
      <w:pPr>
        <w:pStyle w:val="15"/>
        <w:snapToGrid w:val="0"/>
        <w:spacing w:before="120" w:after="120"/>
        <w:rPr>
          <w:rFonts w:hint="eastAsia" w:hAnsi="宋体"/>
          <w:bCs/>
          <w:color w:val="000000"/>
        </w:rPr>
      </w:pPr>
      <w:r>
        <w:rPr>
          <w:rFonts w:hint="eastAsia" w:hAnsi="宋体"/>
          <w:bCs/>
        </w:rPr>
        <w:t>1. 交货期：</w:t>
      </w:r>
    </w:p>
    <w:p>
      <w:pPr>
        <w:pStyle w:val="15"/>
        <w:snapToGrid w:val="0"/>
        <w:spacing w:before="120" w:after="120"/>
        <w:rPr>
          <w:rFonts w:hint="eastAsia" w:hAnsi="宋体"/>
          <w:bCs/>
          <w:color w:val="000000"/>
        </w:rPr>
      </w:pPr>
      <w:r>
        <w:rPr>
          <w:rFonts w:hint="eastAsia" w:hAnsi="宋体"/>
          <w:bCs/>
          <w:color w:val="000000"/>
        </w:rPr>
        <w:t>2. 交货方式：</w:t>
      </w:r>
    </w:p>
    <w:p>
      <w:pPr>
        <w:pStyle w:val="15"/>
        <w:snapToGrid w:val="0"/>
        <w:spacing w:before="120" w:after="120"/>
        <w:rPr>
          <w:rFonts w:hint="eastAsia" w:hAnsi="宋体"/>
          <w:b/>
          <w:color w:val="000000"/>
        </w:rPr>
      </w:pPr>
      <w:r>
        <w:rPr>
          <w:rFonts w:hint="eastAsia" w:hAnsi="宋体"/>
          <w:bCs/>
          <w:color w:val="000000"/>
        </w:rPr>
        <w:t>3. 交货地点：</w:t>
      </w:r>
    </w:p>
    <w:p>
      <w:pPr>
        <w:pStyle w:val="15"/>
        <w:snapToGrid w:val="0"/>
        <w:spacing w:before="120" w:after="120"/>
        <w:rPr>
          <w:rFonts w:hint="eastAsia" w:hAnsi="宋体"/>
          <w:b/>
          <w:color w:val="000000"/>
        </w:rPr>
      </w:pPr>
      <w:r>
        <w:rPr>
          <w:rFonts w:hint="eastAsia" w:hAnsi="宋体"/>
          <w:b/>
          <w:color w:val="000000"/>
        </w:rPr>
        <w:t>十、货款支付</w:t>
      </w:r>
    </w:p>
    <w:p>
      <w:pPr>
        <w:pStyle w:val="15"/>
        <w:snapToGrid w:val="0"/>
        <w:spacing w:before="120" w:after="120"/>
        <w:rPr>
          <w:rFonts w:hint="eastAsia" w:hAnsi="宋体"/>
          <w:bCs/>
        </w:rPr>
      </w:pPr>
      <w:r>
        <w:rPr>
          <w:rFonts w:hint="eastAsia" w:hAnsi="宋体"/>
          <w:bCs/>
        </w:rPr>
        <w:t xml:space="preserve"> 付款方式：</w:t>
      </w:r>
    </w:p>
    <w:p>
      <w:pPr>
        <w:snapToGrid w:val="0"/>
        <w:spacing w:before="120" w:beforeLines="50" w:after="120" w:afterLines="50"/>
        <w:rPr>
          <w:rFonts w:hint="eastAsia" w:ascii="宋体" w:hAnsi="宋体"/>
          <w:b/>
          <w:sz w:val="24"/>
          <w:szCs w:val="20"/>
        </w:rPr>
      </w:pPr>
      <w:r>
        <w:rPr>
          <w:rFonts w:hint="eastAsia" w:ascii="宋体" w:hAnsi="宋体"/>
          <w:b/>
          <w:sz w:val="24"/>
        </w:rPr>
        <w:t>十一、税费</w:t>
      </w:r>
    </w:p>
    <w:p>
      <w:pPr>
        <w:pStyle w:val="15"/>
        <w:snapToGrid w:val="0"/>
        <w:spacing w:before="120" w:after="120"/>
        <w:ind w:left="359" w:hanging="359" w:hangingChars="171"/>
        <w:rPr>
          <w:rFonts w:hint="eastAsia" w:hAnsi="宋体"/>
        </w:rPr>
      </w:pPr>
      <w:r>
        <w:rPr>
          <w:rFonts w:hint="eastAsia" w:hAnsi="宋体"/>
        </w:rPr>
        <w:t>本合同执行中相关的一切税费均由乙方负担。</w:t>
      </w:r>
    </w:p>
    <w:p>
      <w:pPr>
        <w:pStyle w:val="15"/>
        <w:snapToGrid w:val="0"/>
        <w:spacing w:before="120" w:after="120"/>
        <w:ind w:left="360" w:hanging="361" w:hangingChars="171"/>
        <w:rPr>
          <w:rFonts w:hint="eastAsia" w:hAnsi="宋体"/>
        </w:rPr>
      </w:pPr>
      <w:r>
        <w:rPr>
          <w:rFonts w:hint="eastAsia" w:hAnsi="宋体"/>
          <w:b/>
        </w:rPr>
        <w:t>十二、质量保证及售后服务</w:t>
      </w:r>
    </w:p>
    <w:p>
      <w:pPr>
        <w:pStyle w:val="15"/>
        <w:snapToGrid w:val="0"/>
        <w:spacing w:before="120" w:after="120"/>
        <w:ind w:left="359" w:hanging="359" w:hangingChars="171"/>
        <w:rPr>
          <w:rFonts w:hint="eastAsia" w:hAnsi="宋体"/>
        </w:rPr>
      </w:pPr>
      <w:r>
        <w:rPr>
          <w:rFonts w:hint="eastAsia" w:hAnsi="宋体"/>
        </w:rPr>
        <w:t>1. 乙方应按招标文件规定的货物性能、技术要求、质量标准向甲方提供未经使用的全新产品。</w:t>
      </w:r>
    </w:p>
    <w:p>
      <w:pPr>
        <w:pStyle w:val="15"/>
        <w:snapToGrid w:val="0"/>
        <w:spacing w:before="120" w:after="120"/>
        <w:rPr>
          <w:rFonts w:hint="eastAsia" w:hAnsi="宋体"/>
        </w:rPr>
      </w:pPr>
      <w:r>
        <w:rPr>
          <w:rFonts w:hint="eastAsia" w:hAnsi="宋体"/>
        </w:rPr>
        <w:t>2. 如在使用过程中发生质量问题，乙方在接到甲方通知后</w:t>
      </w:r>
      <w:r>
        <w:rPr>
          <w:rFonts w:hint="eastAsia" w:hAnsi="宋体"/>
          <w:color w:val="000000"/>
        </w:rPr>
        <w:t>在</w:t>
      </w:r>
      <w:r>
        <w:rPr>
          <w:rFonts w:hint="eastAsia" w:hAnsi="宋体"/>
        </w:rPr>
        <w:t>△</w:t>
      </w:r>
      <w:r>
        <w:rPr>
          <w:rFonts w:hint="eastAsia" w:hAnsi="宋体"/>
          <w:color w:val="000000"/>
        </w:rPr>
        <w:t>小时</w:t>
      </w:r>
      <w:r>
        <w:rPr>
          <w:rFonts w:hint="eastAsia" w:hAnsi="宋体"/>
        </w:rPr>
        <w:t>内到达甲方现场。</w:t>
      </w:r>
    </w:p>
    <w:p>
      <w:pPr>
        <w:pStyle w:val="15"/>
        <w:snapToGrid w:val="0"/>
        <w:spacing w:before="120" w:after="120"/>
        <w:rPr>
          <w:rFonts w:hint="eastAsia" w:hAnsi="宋体"/>
        </w:rPr>
      </w:pPr>
      <w:r>
        <w:rPr>
          <w:rFonts w:hint="eastAsia" w:hAnsi="宋体"/>
        </w:rPr>
        <w:t>3. 在质保期内，乙方应对货物出现的质量及安全问题负责处理解决并承担一切费用。</w:t>
      </w:r>
    </w:p>
    <w:p>
      <w:pPr>
        <w:pStyle w:val="15"/>
        <w:snapToGrid w:val="0"/>
        <w:spacing w:before="120" w:after="120" w:line="360" w:lineRule="auto"/>
        <w:rPr>
          <w:rFonts w:hint="eastAsia" w:hAnsi="宋体"/>
          <w:color w:val="000000"/>
        </w:rPr>
      </w:pPr>
      <w:r>
        <w:rPr>
          <w:rFonts w:hint="eastAsia" w:hAnsi="宋体"/>
        </w:rPr>
        <w:t>4.</w:t>
      </w:r>
      <w:r>
        <w:rPr>
          <w:rFonts w:hint="eastAsia" w:hAnsi="宋体"/>
          <w:color w:val="000000"/>
        </w:rPr>
        <w:t>上述的</w:t>
      </w:r>
      <w:r>
        <w:rPr>
          <w:rFonts w:hint="eastAsia" w:hAnsi="宋体"/>
        </w:rPr>
        <w:t>货物</w:t>
      </w:r>
      <w:r>
        <w:rPr>
          <w:rFonts w:hint="eastAsia" w:hAnsi="宋体"/>
          <w:color w:val="000000"/>
        </w:rPr>
        <w:t>免费保修期为年，因人为因素出现的故障不在免费保修范围内。超过保修期的机器设备，终生维修，维修时只收部件成本费。</w:t>
      </w:r>
    </w:p>
    <w:p>
      <w:pPr>
        <w:pStyle w:val="15"/>
        <w:snapToGrid w:val="0"/>
        <w:spacing w:before="120" w:after="120"/>
        <w:rPr>
          <w:rFonts w:hint="eastAsia" w:hAnsi="宋体"/>
          <w:b/>
        </w:rPr>
      </w:pPr>
      <w:r>
        <w:rPr>
          <w:rFonts w:hint="eastAsia" w:hAnsi="宋体"/>
          <w:b/>
        </w:rPr>
        <w:t>十三、货物包装、发运及运输</w:t>
      </w:r>
    </w:p>
    <w:p>
      <w:pPr>
        <w:pStyle w:val="15"/>
        <w:snapToGrid w:val="0"/>
        <w:spacing w:before="120" w:after="120" w:line="360" w:lineRule="auto"/>
        <w:ind w:left="420" w:hanging="420" w:hangingChars="200"/>
        <w:rPr>
          <w:rFonts w:hint="eastAsia" w:hAnsi="宋体"/>
        </w:rPr>
      </w:pPr>
      <w:r>
        <w:rPr>
          <w:rFonts w:hint="eastAsia" w:hAnsi="宋体"/>
        </w:rPr>
        <w:t>1. 乙方应在货物发运前对其进行满足运输距离、防潮、防震、防锈和防破损装卸等要求包装，以保证货物安全运达甲方指定地点。</w:t>
      </w:r>
    </w:p>
    <w:p>
      <w:pPr>
        <w:pStyle w:val="15"/>
        <w:snapToGrid w:val="0"/>
        <w:spacing w:before="120" w:after="120"/>
        <w:ind w:left="420" w:hanging="420" w:hangingChars="200"/>
        <w:rPr>
          <w:rFonts w:hint="eastAsia" w:hAnsi="宋体"/>
        </w:rPr>
      </w:pPr>
      <w:r>
        <w:rPr>
          <w:rFonts w:hint="eastAsia" w:hAnsi="宋体"/>
        </w:rPr>
        <w:t>2. 使用说明书、质量检验证明书、随配附件和工具以及清单一并附于货物内。</w:t>
      </w:r>
    </w:p>
    <w:p>
      <w:pPr>
        <w:pStyle w:val="15"/>
        <w:snapToGrid w:val="0"/>
        <w:spacing w:before="120" w:after="120"/>
        <w:ind w:left="420" w:hanging="420" w:hangingChars="200"/>
        <w:rPr>
          <w:rFonts w:hint="eastAsia" w:hAnsi="宋体"/>
        </w:rPr>
      </w:pPr>
      <w:r>
        <w:rPr>
          <w:rFonts w:hint="eastAsia" w:hAnsi="宋体"/>
        </w:rPr>
        <w:t>3. 乙方在货物发运手续办理完毕后24小时内或货到甲方48小时前通知甲方，以准备接货。</w:t>
      </w:r>
    </w:p>
    <w:p>
      <w:pPr>
        <w:pStyle w:val="15"/>
        <w:snapToGrid w:val="0"/>
        <w:spacing w:before="120" w:after="120"/>
        <w:ind w:left="420" w:hanging="420" w:hangingChars="200"/>
        <w:rPr>
          <w:rFonts w:hint="eastAsia" w:hAnsi="宋体"/>
        </w:rPr>
      </w:pPr>
      <w:r>
        <w:rPr>
          <w:rFonts w:hint="eastAsia" w:hAnsi="宋体"/>
        </w:rPr>
        <w:t>4. 货物在交付甲方前发生的风险均由乙方负责。</w:t>
      </w:r>
    </w:p>
    <w:p>
      <w:pPr>
        <w:pStyle w:val="15"/>
        <w:snapToGrid w:val="0"/>
        <w:ind w:left="420" w:right="26" w:hanging="420" w:hangingChars="200"/>
        <w:rPr>
          <w:rFonts w:hint="eastAsia" w:hAnsi="宋体"/>
        </w:rPr>
      </w:pPr>
      <w:r>
        <w:rPr>
          <w:rFonts w:hint="eastAsia" w:hAnsi="宋体"/>
        </w:rPr>
        <w:t>5. 货物在规定的交付期限内由乙方送达甲方指定的地点视为交付，乙方同时需通知甲方货物已送达。</w:t>
      </w:r>
    </w:p>
    <w:p>
      <w:pPr>
        <w:pStyle w:val="15"/>
        <w:snapToGrid w:val="0"/>
        <w:spacing w:before="120" w:after="120"/>
        <w:rPr>
          <w:rFonts w:hint="eastAsia" w:hAnsi="宋体"/>
          <w:b/>
        </w:rPr>
      </w:pPr>
      <w:r>
        <w:rPr>
          <w:rFonts w:hint="eastAsia" w:hAnsi="宋体"/>
          <w:b/>
        </w:rPr>
        <w:t>十四、违约责任</w:t>
      </w:r>
    </w:p>
    <w:p>
      <w:pPr>
        <w:pStyle w:val="15"/>
        <w:snapToGrid w:val="0"/>
        <w:spacing w:before="120" w:after="120"/>
        <w:ind w:left="359" w:hanging="359" w:hangingChars="171"/>
        <w:rPr>
          <w:rFonts w:hint="eastAsia" w:hAnsi="宋体"/>
        </w:rPr>
      </w:pPr>
      <w:r>
        <w:rPr>
          <w:rFonts w:hint="eastAsia" w:hAnsi="宋体"/>
        </w:rPr>
        <w:t>1. 甲方无正当理由拒收货物的，甲方向乙方偿付拒收货款总值的百分之五违约金。</w:t>
      </w:r>
    </w:p>
    <w:p>
      <w:pPr>
        <w:pStyle w:val="15"/>
        <w:snapToGrid w:val="0"/>
        <w:spacing w:before="120" w:after="120"/>
        <w:ind w:left="359" w:hanging="359" w:hangingChars="171"/>
        <w:rPr>
          <w:rFonts w:hint="eastAsia" w:hAnsi="宋体"/>
        </w:rPr>
      </w:pPr>
      <w:r>
        <w:rPr>
          <w:rFonts w:hint="eastAsia" w:hAnsi="宋体"/>
        </w:rPr>
        <w:t>2. 甲方无故逾期验收和办理货款支付手续的,甲方应按逾期付款总额每日万分之五向乙方支付违约金。</w:t>
      </w:r>
    </w:p>
    <w:p>
      <w:pPr>
        <w:pStyle w:val="15"/>
        <w:snapToGrid w:val="0"/>
        <w:spacing w:before="120" w:after="120" w:line="360" w:lineRule="auto"/>
        <w:ind w:left="359" w:hanging="359" w:hangingChars="171"/>
        <w:rPr>
          <w:rFonts w:hint="eastAsia" w:hAnsi="宋体"/>
        </w:rPr>
      </w:pPr>
      <w:r>
        <w:rPr>
          <w:rFonts w:hint="eastAsia" w:hAnsi="宋体"/>
        </w:rPr>
        <w:t xml:space="preserve">3. 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15"/>
        <w:snapToGrid w:val="0"/>
        <w:spacing w:before="120" w:after="120" w:line="360" w:lineRule="auto"/>
        <w:ind w:left="359" w:hanging="359" w:hangingChars="171"/>
        <w:rPr>
          <w:rFonts w:hint="eastAsia" w:hAnsi="宋体"/>
        </w:rPr>
      </w:pPr>
      <w:r>
        <w:rPr>
          <w:rFonts w:hint="eastAsia" w:hAnsi="宋体"/>
        </w:rPr>
        <w:t>4.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5"/>
        <w:snapToGrid w:val="0"/>
        <w:spacing w:before="120" w:after="120"/>
        <w:rPr>
          <w:rFonts w:hint="eastAsia" w:hAnsi="宋体"/>
          <w:b/>
        </w:rPr>
      </w:pPr>
      <w:r>
        <w:rPr>
          <w:rFonts w:hint="eastAsia" w:hAnsi="宋体"/>
          <w:b/>
        </w:rPr>
        <w:t>十五、不可抗力事件处理</w:t>
      </w:r>
    </w:p>
    <w:p>
      <w:pPr>
        <w:pStyle w:val="15"/>
        <w:snapToGrid w:val="0"/>
        <w:spacing w:before="120" w:after="120" w:line="360" w:lineRule="auto"/>
        <w:rPr>
          <w:rFonts w:hint="eastAsia" w:hAnsi="宋体"/>
        </w:rPr>
      </w:pPr>
      <w:r>
        <w:rPr>
          <w:rFonts w:hint="eastAsia" w:hAnsi="宋体"/>
        </w:rPr>
        <w:t>1. 在合同有效期内，任何一方因不可抗力事件导致不能履行合同，则合同履行期可延长，其延长期与不可抗力影响期相同。</w:t>
      </w:r>
    </w:p>
    <w:p>
      <w:pPr>
        <w:pStyle w:val="15"/>
        <w:snapToGrid w:val="0"/>
        <w:spacing w:before="120" w:after="120"/>
        <w:rPr>
          <w:rFonts w:hint="eastAsia" w:hAnsi="宋体"/>
        </w:rPr>
      </w:pPr>
      <w:r>
        <w:rPr>
          <w:rFonts w:hint="eastAsia" w:hAnsi="宋体"/>
        </w:rPr>
        <w:t>2. 不可抗力事件发生后，应立即通知对方。</w:t>
      </w:r>
    </w:p>
    <w:p>
      <w:pPr>
        <w:pStyle w:val="15"/>
        <w:snapToGrid w:val="0"/>
        <w:spacing w:before="120" w:after="120"/>
        <w:rPr>
          <w:rFonts w:hint="eastAsia" w:hAnsi="宋体"/>
        </w:rPr>
      </w:pPr>
      <w:r>
        <w:rPr>
          <w:rFonts w:hint="eastAsia" w:hAnsi="宋体"/>
        </w:rPr>
        <w:t>3. 不可抗力事件延续120天以上，双方应通过友好协商，确定是否继续履行合同。</w:t>
      </w:r>
    </w:p>
    <w:p>
      <w:pPr>
        <w:pStyle w:val="15"/>
        <w:snapToGrid w:val="0"/>
        <w:spacing w:before="120" w:after="120"/>
        <w:rPr>
          <w:rFonts w:hint="eastAsia" w:hAnsi="宋体"/>
          <w:b/>
        </w:rPr>
      </w:pPr>
      <w:r>
        <w:rPr>
          <w:rFonts w:hint="eastAsia" w:hAnsi="宋体"/>
          <w:b/>
        </w:rPr>
        <w:t>十六、诉讼</w:t>
      </w:r>
    </w:p>
    <w:p>
      <w:pPr>
        <w:pStyle w:val="15"/>
        <w:snapToGrid w:val="0"/>
        <w:spacing w:before="120" w:after="120"/>
        <w:ind w:left="420" w:hanging="420" w:hangingChars="200"/>
        <w:rPr>
          <w:rFonts w:hint="eastAsia" w:hAnsi="宋体"/>
        </w:rPr>
      </w:pPr>
      <w:r>
        <w:rPr>
          <w:rFonts w:hint="eastAsia" w:hAnsi="宋体"/>
        </w:rPr>
        <w:t>1、双方在执行合同中所发生的一切争议，应通过协商解决。如协商不成，可向甲方所在地法院起诉。</w:t>
      </w:r>
    </w:p>
    <w:p>
      <w:pPr>
        <w:pStyle w:val="15"/>
        <w:snapToGrid w:val="0"/>
        <w:spacing w:before="120" w:after="120"/>
        <w:rPr>
          <w:rFonts w:hint="eastAsia" w:hAnsi="宋体"/>
          <w:b/>
        </w:rPr>
      </w:pPr>
      <w:r>
        <w:rPr>
          <w:rFonts w:hint="eastAsia" w:hAnsi="宋体"/>
          <w:b/>
        </w:rPr>
        <w:t>十七、合同生效及其它</w:t>
      </w:r>
    </w:p>
    <w:p>
      <w:pPr>
        <w:pStyle w:val="15"/>
        <w:snapToGrid w:val="0"/>
        <w:spacing w:line="360" w:lineRule="exact"/>
        <w:rPr>
          <w:rFonts w:hint="eastAsia"/>
          <w:color w:val="auto"/>
          <w:sz w:val="22"/>
          <w:szCs w:val="22"/>
        </w:rPr>
      </w:pPr>
      <w:r>
        <w:rPr>
          <w:color w:val="auto"/>
          <w:sz w:val="22"/>
          <w:szCs w:val="22"/>
        </w:rPr>
        <w:t xml:space="preserve"> </w:t>
      </w:r>
      <w:r>
        <w:rPr>
          <w:rFonts w:hint="eastAsia"/>
          <w:color w:val="auto"/>
          <w:sz w:val="22"/>
          <w:szCs w:val="22"/>
        </w:rPr>
        <w:t xml:space="preserve"> 1.本合同经甲方和乙方、浙江求是工程咨询监理有限公司法定代表人或其委托人签字并加盖叁方公章后生效。</w:t>
      </w:r>
    </w:p>
    <w:p>
      <w:pPr>
        <w:pStyle w:val="15"/>
        <w:snapToGrid w:val="0"/>
        <w:spacing w:line="360" w:lineRule="exact"/>
        <w:rPr>
          <w:rFonts w:hint="eastAsia"/>
          <w:color w:val="auto"/>
          <w:sz w:val="22"/>
          <w:szCs w:val="22"/>
        </w:rPr>
      </w:pPr>
      <w:r>
        <w:rPr>
          <w:rFonts w:hint="eastAsia"/>
          <w:color w:val="auto"/>
          <w:sz w:val="22"/>
          <w:szCs w:val="22"/>
        </w:rPr>
        <w:t xml:space="preserve">  2.本合同一式六份，甲方二份，乙方二份，永康市财政局政府采购监管科一份，浙江求是工程咨询监理有限公司一份。</w:t>
      </w:r>
    </w:p>
    <w:p>
      <w:pPr>
        <w:pStyle w:val="15"/>
        <w:numPr>
          <w:ilvl w:val="0"/>
          <w:numId w:val="0"/>
        </w:numPr>
        <w:snapToGrid w:val="0"/>
        <w:spacing w:line="360" w:lineRule="exact"/>
        <w:ind w:firstLine="220" w:firstLineChars="100"/>
        <w:rPr>
          <w:rFonts w:hint="eastAsia"/>
          <w:color w:val="auto"/>
          <w:sz w:val="22"/>
          <w:szCs w:val="22"/>
        </w:rPr>
      </w:pPr>
      <w:r>
        <w:rPr>
          <w:rFonts w:hint="eastAsia"/>
          <w:color w:val="auto"/>
          <w:sz w:val="22"/>
          <w:szCs w:val="22"/>
          <w:lang w:val="en-US" w:eastAsia="zh-CN"/>
        </w:rPr>
        <w:t>3.</w:t>
      </w:r>
      <w:r>
        <w:rPr>
          <w:rFonts w:hint="eastAsia"/>
          <w:color w:val="auto"/>
          <w:sz w:val="22"/>
          <w:szCs w:val="22"/>
        </w:rPr>
        <w:t>相关招标文件、投标文件、报价单等与本合同具有同等法律效力。</w:t>
      </w:r>
    </w:p>
    <w:p>
      <w:pPr>
        <w:snapToGrid w:val="0"/>
        <w:spacing w:before="120" w:beforeLines="50" w:after="120" w:afterLines="50"/>
        <w:outlineLvl w:val="0"/>
        <w:rPr>
          <w:rFonts w:hint="eastAsia"/>
        </w:rPr>
      </w:pPr>
    </w:p>
    <w:p>
      <w:pPr>
        <w:snapToGrid w:val="0"/>
        <w:spacing w:before="120" w:beforeLines="50" w:after="120" w:afterLines="50"/>
        <w:ind w:firstLine="360" w:firstLineChars="150"/>
        <w:outlineLvl w:val="0"/>
        <w:rPr>
          <w:rFonts w:hAnsi="宋体"/>
        </w:rPr>
      </w:pPr>
      <w:r>
        <w:rPr>
          <w:rFonts w:hint="eastAsia"/>
          <w:color w:val="000000"/>
          <w:sz w:val="24"/>
        </w:rPr>
        <w:t>甲方（公章）：</w:t>
      </w:r>
      <w:r>
        <w:rPr>
          <w:color w:val="000000"/>
          <w:sz w:val="24"/>
        </w:rPr>
        <w:t xml:space="preserve">                     </w:t>
      </w:r>
      <w:r>
        <w:rPr>
          <w:rFonts w:hint="eastAsia"/>
          <w:color w:val="000000"/>
          <w:sz w:val="24"/>
        </w:rPr>
        <w:t>见证方（公章）：</w:t>
      </w:r>
    </w:p>
    <w:p>
      <w:pPr>
        <w:pStyle w:val="15"/>
        <w:snapToGrid w:val="0"/>
        <w:spacing w:line="330" w:lineRule="exact"/>
        <w:ind w:firstLine="360" w:firstLineChars="150"/>
        <w:rPr>
          <w:color w:val="000000"/>
          <w:sz w:val="24"/>
          <w:szCs w:val="24"/>
        </w:rPr>
      </w:pPr>
      <w:r>
        <w:rPr>
          <w:rFonts w:hint="eastAsia"/>
          <w:color w:val="000000"/>
          <w:sz w:val="24"/>
          <w:szCs w:val="24"/>
        </w:rPr>
        <w:t>法定代表人或受委托人              法定代表人或受委托人</w:t>
      </w:r>
    </w:p>
    <w:p>
      <w:pPr>
        <w:pStyle w:val="15"/>
        <w:snapToGrid w:val="0"/>
        <w:spacing w:line="330" w:lineRule="exact"/>
        <w:ind w:firstLine="600" w:firstLineChars="250"/>
        <w:rPr>
          <w:rFonts w:hint="eastAsia"/>
          <w:color w:val="000000"/>
          <w:sz w:val="24"/>
          <w:szCs w:val="24"/>
        </w:rPr>
      </w:pPr>
      <w:r>
        <w:rPr>
          <w:rFonts w:hint="eastAsia"/>
          <w:color w:val="000000"/>
          <w:sz w:val="24"/>
          <w:szCs w:val="24"/>
        </w:rPr>
        <w:t>（签字）                           （签字）</w:t>
      </w:r>
    </w:p>
    <w:p>
      <w:pPr>
        <w:pStyle w:val="15"/>
        <w:snapToGrid w:val="0"/>
        <w:spacing w:line="330" w:lineRule="exact"/>
        <w:ind w:firstLine="360" w:firstLineChars="150"/>
        <w:rPr>
          <w:rFonts w:hint="eastAsia"/>
          <w:color w:val="000000"/>
          <w:sz w:val="24"/>
          <w:szCs w:val="24"/>
        </w:rPr>
      </w:pPr>
      <w:r>
        <w:rPr>
          <w:rFonts w:hint="eastAsia"/>
          <w:color w:val="000000"/>
          <w:sz w:val="24"/>
          <w:szCs w:val="24"/>
        </w:rPr>
        <w:t xml:space="preserve">地址：                           </w:t>
      </w:r>
    </w:p>
    <w:p>
      <w:pPr>
        <w:pStyle w:val="15"/>
        <w:snapToGrid w:val="0"/>
        <w:spacing w:line="330" w:lineRule="exact"/>
        <w:ind w:firstLine="360" w:firstLineChars="150"/>
        <w:rPr>
          <w:rFonts w:hint="eastAsia"/>
          <w:color w:val="000000"/>
          <w:sz w:val="24"/>
          <w:szCs w:val="24"/>
        </w:rPr>
      </w:pPr>
      <w:r>
        <w:rPr>
          <w:rFonts w:hint="eastAsia"/>
          <w:color w:val="000000"/>
          <w:sz w:val="24"/>
          <w:szCs w:val="24"/>
        </w:rPr>
        <w:t xml:space="preserve">邮编：                            </w:t>
      </w:r>
    </w:p>
    <w:p>
      <w:pPr>
        <w:pStyle w:val="15"/>
        <w:snapToGrid w:val="0"/>
        <w:spacing w:line="330" w:lineRule="exact"/>
        <w:ind w:firstLine="360" w:firstLineChars="150"/>
        <w:rPr>
          <w:rFonts w:hint="eastAsia"/>
          <w:color w:val="000000"/>
          <w:sz w:val="24"/>
          <w:szCs w:val="24"/>
        </w:rPr>
      </w:pPr>
      <w:r>
        <w:rPr>
          <w:rFonts w:hint="eastAsia"/>
          <w:color w:val="000000"/>
          <w:sz w:val="24"/>
          <w:szCs w:val="24"/>
        </w:rPr>
        <w:t xml:space="preserve">电话：                         </w:t>
      </w:r>
    </w:p>
    <w:p>
      <w:pPr>
        <w:pStyle w:val="15"/>
        <w:snapToGrid w:val="0"/>
        <w:spacing w:line="330" w:lineRule="exact"/>
        <w:ind w:firstLine="360" w:firstLineChars="150"/>
        <w:rPr>
          <w:rFonts w:hint="eastAsia"/>
          <w:color w:val="000000"/>
          <w:sz w:val="24"/>
          <w:szCs w:val="24"/>
        </w:rPr>
      </w:pPr>
      <w:r>
        <w:rPr>
          <w:rFonts w:hint="eastAsia"/>
          <w:color w:val="000000"/>
          <w:sz w:val="24"/>
          <w:szCs w:val="24"/>
        </w:rPr>
        <w:t xml:space="preserve">传真：                            </w:t>
      </w:r>
    </w:p>
    <w:p>
      <w:pPr>
        <w:pStyle w:val="15"/>
        <w:snapToGrid w:val="0"/>
        <w:spacing w:line="330" w:lineRule="exact"/>
        <w:ind w:firstLine="360" w:firstLineChars="150"/>
        <w:rPr>
          <w:rFonts w:hint="eastAsia"/>
          <w:color w:val="000000"/>
          <w:sz w:val="24"/>
          <w:szCs w:val="24"/>
        </w:rPr>
      </w:pPr>
      <w:r>
        <w:rPr>
          <w:rFonts w:hint="eastAsia"/>
          <w:color w:val="000000"/>
          <w:sz w:val="24"/>
          <w:szCs w:val="24"/>
        </w:rPr>
        <w:t xml:space="preserve">开户银行：                        </w:t>
      </w:r>
    </w:p>
    <w:p>
      <w:pPr>
        <w:pStyle w:val="15"/>
        <w:snapToGrid w:val="0"/>
        <w:spacing w:line="330" w:lineRule="exact"/>
        <w:ind w:firstLine="360" w:firstLineChars="150"/>
        <w:rPr>
          <w:rFonts w:hint="eastAsia"/>
          <w:color w:val="000000"/>
          <w:sz w:val="24"/>
          <w:szCs w:val="24"/>
        </w:rPr>
      </w:pPr>
      <w:r>
        <w:rPr>
          <w:rFonts w:hint="eastAsia"/>
          <w:color w:val="000000"/>
          <w:sz w:val="24"/>
          <w:szCs w:val="24"/>
        </w:rPr>
        <w:t xml:space="preserve">帐号：                       </w:t>
      </w:r>
    </w:p>
    <w:p>
      <w:pPr>
        <w:pStyle w:val="15"/>
        <w:snapToGrid w:val="0"/>
        <w:spacing w:line="330" w:lineRule="exact"/>
        <w:rPr>
          <w:rFonts w:hint="eastAsia"/>
          <w:color w:val="000000"/>
          <w:sz w:val="24"/>
          <w:szCs w:val="24"/>
        </w:rPr>
      </w:pPr>
    </w:p>
    <w:p>
      <w:pPr>
        <w:pStyle w:val="15"/>
        <w:snapToGrid w:val="0"/>
        <w:spacing w:line="330" w:lineRule="exact"/>
        <w:ind w:firstLine="360" w:firstLineChars="150"/>
        <w:rPr>
          <w:rFonts w:hint="eastAsia"/>
          <w:color w:val="000000"/>
          <w:sz w:val="24"/>
          <w:szCs w:val="24"/>
        </w:rPr>
      </w:pPr>
      <w:r>
        <w:rPr>
          <w:rFonts w:hint="eastAsia"/>
          <w:color w:val="000000"/>
          <w:sz w:val="24"/>
          <w:szCs w:val="24"/>
        </w:rPr>
        <w:t xml:space="preserve">乙方（公章）：                 </w:t>
      </w:r>
    </w:p>
    <w:p>
      <w:pPr>
        <w:pStyle w:val="15"/>
        <w:snapToGrid w:val="0"/>
        <w:spacing w:line="330" w:lineRule="exact"/>
        <w:ind w:firstLine="360" w:firstLineChars="150"/>
        <w:rPr>
          <w:rFonts w:hint="eastAsia"/>
          <w:color w:val="000000"/>
          <w:sz w:val="24"/>
          <w:szCs w:val="24"/>
        </w:rPr>
      </w:pPr>
      <w:r>
        <w:rPr>
          <w:rFonts w:hint="eastAsia"/>
          <w:color w:val="000000"/>
          <w:sz w:val="24"/>
          <w:szCs w:val="24"/>
        </w:rPr>
        <w:t xml:space="preserve">法定代表人或受委托人              </w:t>
      </w:r>
      <w:r>
        <w:rPr>
          <w:rFonts w:hint="eastAsia"/>
          <w:sz w:val="24"/>
        </w:rPr>
        <w:t>永康市财政局</w:t>
      </w:r>
      <w:r>
        <w:rPr>
          <w:rFonts w:hint="eastAsia"/>
          <w:sz w:val="24"/>
          <w:lang w:eastAsia="zh-CN"/>
        </w:rPr>
        <w:t>政府采购监管科</w:t>
      </w:r>
      <w:r>
        <w:rPr>
          <w:rFonts w:hint="eastAsia"/>
          <w:color w:val="000000"/>
          <w:sz w:val="24"/>
          <w:szCs w:val="24"/>
        </w:rPr>
        <w:t>（备案）：</w:t>
      </w:r>
    </w:p>
    <w:p>
      <w:pPr>
        <w:pStyle w:val="15"/>
        <w:snapToGrid w:val="0"/>
        <w:spacing w:line="330" w:lineRule="exact"/>
        <w:ind w:firstLine="360" w:firstLineChars="150"/>
        <w:rPr>
          <w:rFonts w:hint="eastAsia"/>
          <w:color w:val="000000"/>
          <w:sz w:val="24"/>
          <w:szCs w:val="24"/>
        </w:rPr>
      </w:pPr>
      <w:r>
        <w:rPr>
          <w:rFonts w:hint="eastAsia"/>
          <w:color w:val="000000"/>
          <w:sz w:val="24"/>
          <w:szCs w:val="24"/>
        </w:rPr>
        <w:t xml:space="preserve">（签字）                         </w:t>
      </w:r>
    </w:p>
    <w:p>
      <w:pPr>
        <w:pStyle w:val="15"/>
        <w:snapToGrid w:val="0"/>
        <w:spacing w:line="330" w:lineRule="exact"/>
        <w:ind w:firstLine="360" w:firstLineChars="150"/>
        <w:rPr>
          <w:rFonts w:hint="eastAsia"/>
          <w:color w:val="000000"/>
          <w:sz w:val="24"/>
          <w:szCs w:val="24"/>
        </w:rPr>
      </w:pPr>
      <w:r>
        <w:rPr>
          <w:rFonts w:hint="eastAsia"/>
          <w:color w:val="000000"/>
          <w:sz w:val="24"/>
          <w:szCs w:val="24"/>
        </w:rPr>
        <w:t xml:space="preserve">地址：                           </w:t>
      </w:r>
    </w:p>
    <w:p>
      <w:pPr>
        <w:pStyle w:val="15"/>
        <w:snapToGrid w:val="0"/>
        <w:spacing w:line="330" w:lineRule="exact"/>
        <w:ind w:firstLine="360" w:firstLineChars="150"/>
        <w:rPr>
          <w:rFonts w:hint="eastAsia"/>
          <w:color w:val="000000"/>
          <w:sz w:val="24"/>
          <w:szCs w:val="24"/>
        </w:rPr>
      </w:pPr>
      <w:r>
        <w:rPr>
          <w:rFonts w:hint="eastAsia"/>
          <w:color w:val="000000"/>
          <w:sz w:val="24"/>
          <w:szCs w:val="24"/>
        </w:rPr>
        <w:t xml:space="preserve">邮编：                         </w:t>
      </w:r>
    </w:p>
    <w:p>
      <w:pPr>
        <w:pStyle w:val="15"/>
        <w:snapToGrid w:val="0"/>
        <w:spacing w:line="330" w:lineRule="exact"/>
        <w:ind w:firstLine="360" w:firstLineChars="150"/>
        <w:rPr>
          <w:rFonts w:hint="eastAsia"/>
          <w:color w:val="000000"/>
          <w:sz w:val="24"/>
          <w:szCs w:val="24"/>
        </w:rPr>
      </w:pPr>
      <w:r>
        <w:rPr>
          <w:rFonts w:hint="eastAsia"/>
          <w:color w:val="000000"/>
          <w:sz w:val="24"/>
          <w:szCs w:val="24"/>
        </w:rPr>
        <w:t xml:space="preserve">电话：                         </w:t>
      </w:r>
    </w:p>
    <w:p>
      <w:pPr>
        <w:pStyle w:val="15"/>
        <w:snapToGrid w:val="0"/>
        <w:spacing w:line="330" w:lineRule="exact"/>
        <w:ind w:firstLine="360" w:firstLineChars="150"/>
        <w:rPr>
          <w:rFonts w:hint="eastAsia"/>
          <w:color w:val="000000"/>
          <w:sz w:val="24"/>
          <w:szCs w:val="24"/>
        </w:rPr>
      </w:pPr>
      <w:r>
        <w:rPr>
          <w:rFonts w:hint="eastAsia"/>
          <w:color w:val="000000"/>
          <w:sz w:val="24"/>
          <w:szCs w:val="24"/>
        </w:rPr>
        <w:t xml:space="preserve">传真：                         </w:t>
      </w:r>
    </w:p>
    <w:p>
      <w:pPr>
        <w:pStyle w:val="15"/>
        <w:snapToGrid w:val="0"/>
        <w:spacing w:line="330" w:lineRule="exact"/>
        <w:ind w:firstLine="360" w:firstLineChars="150"/>
        <w:rPr>
          <w:rFonts w:hint="eastAsia"/>
          <w:color w:val="000000"/>
          <w:sz w:val="24"/>
          <w:szCs w:val="24"/>
        </w:rPr>
      </w:pPr>
      <w:r>
        <w:rPr>
          <w:rFonts w:hint="eastAsia"/>
          <w:color w:val="000000"/>
          <w:sz w:val="24"/>
          <w:szCs w:val="24"/>
        </w:rPr>
        <w:t xml:space="preserve">开户银行：                   </w:t>
      </w:r>
    </w:p>
    <w:p>
      <w:pPr>
        <w:pStyle w:val="15"/>
        <w:snapToGrid w:val="0"/>
        <w:spacing w:line="330" w:lineRule="exact"/>
        <w:ind w:firstLine="360" w:firstLineChars="150"/>
        <w:rPr>
          <w:rFonts w:hint="eastAsia"/>
          <w:color w:val="000000"/>
          <w:sz w:val="24"/>
          <w:szCs w:val="24"/>
        </w:rPr>
      </w:pPr>
      <w:r>
        <w:rPr>
          <w:rFonts w:hint="eastAsia"/>
          <w:color w:val="000000"/>
          <w:sz w:val="24"/>
          <w:szCs w:val="24"/>
        </w:rPr>
        <w:t xml:space="preserve">帐号：   </w:t>
      </w:r>
    </w:p>
    <w:p>
      <w:pPr>
        <w:pStyle w:val="15"/>
        <w:snapToGrid w:val="0"/>
        <w:spacing w:line="330" w:lineRule="exact"/>
        <w:rPr>
          <w:rFonts w:hint="eastAsia"/>
          <w:color w:val="000000"/>
          <w:sz w:val="24"/>
          <w:szCs w:val="24"/>
        </w:rPr>
      </w:pPr>
    </w:p>
    <w:p>
      <w:pPr>
        <w:pStyle w:val="15"/>
        <w:snapToGrid w:val="0"/>
        <w:spacing w:line="330" w:lineRule="exact"/>
        <w:rPr>
          <w:rFonts w:hint="eastAsia"/>
          <w:color w:val="000000"/>
          <w:sz w:val="24"/>
          <w:szCs w:val="24"/>
        </w:rPr>
      </w:pPr>
    </w:p>
    <w:p>
      <w:pPr>
        <w:snapToGrid w:val="0"/>
        <w:spacing w:before="120" w:beforeLines="50" w:after="120" w:afterLines="50"/>
        <w:jc w:val="center"/>
        <w:outlineLvl w:val="0"/>
        <w:rPr>
          <w:b/>
          <w:color w:val="auto"/>
          <w:sz w:val="21"/>
          <w:szCs w:val="21"/>
        </w:rPr>
      </w:pPr>
      <w:r>
        <w:rPr>
          <w:rFonts w:hint="eastAsia"/>
        </w:rPr>
        <w:t xml:space="preserve">                        签约时间：</w:t>
      </w:r>
      <w:r>
        <w:rPr>
          <w:rFonts w:hint="eastAsia"/>
          <w:lang w:val="en-US" w:eastAsia="zh-CN"/>
        </w:rPr>
        <w:t xml:space="preserve">      </w:t>
      </w:r>
      <w:r>
        <w:rPr>
          <w:rFonts w:hint="eastAsia"/>
        </w:rPr>
        <w:t>年</w:t>
      </w:r>
      <w:r>
        <w:t xml:space="preserve">    </w:t>
      </w:r>
      <w:r>
        <w:rPr>
          <w:rFonts w:hint="eastAsia"/>
        </w:rPr>
        <w:t>月</w:t>
      </w:r>
      <w:r>
        <w:t xml:space="preserve">    </w:t>
      </w:r>
      <w:r>
        <w:rPr>
          <w:rFonts w:hint="eastAsia"/>
        </w:rPr>
        <w:t>日</w:t>
      </w:r>
    </w:p>
    <w:sectPr>
      <w:headerReference r:id="rId9" w:type="default"/>
      <w:footerReference r:id="rId10" w:type="default"/>
      <w:pgSz w:w="11906" w:h="16838"/>
      <w:pgMar w:top="1361" w:right="1247" w:bottom="1361" w:left="1247" w:header="851" w:footer="90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MS Mincho">
    <w:altName w:val="Meiryo UI"/>
    <w:panose1 w:val="02020609040205080304"/>
    <w:charset w:val="80"/>
    <w:family w:val="modern"/>
    <w:pitch w:val="default"/>
    <w:sig w:usb0="00000000" w:usb1="00000000" w:usb2="00000012" w:usb3="00000000" w:csb0="4002009F" w:csb1="DFD70000"/>
  </w:font>
  <w:font w:name="Arial Unicode MS">
    <w:altName w:val="宋体"/>
    <w:panose1 w:val="020B0604020202020204"/>
    <w:charset w:val="86"/>
    <w:family w:val="swiss"/>
    <w:pitch w:val="default"/>
    <w:sig w:usb0="00000000" w:usb1="00000000" w:usb2="0000003F" w:usb3="00000000" w:csb0="603F01FF" w:csb1="FFFF0000"/>
  </w:font>
  <w:font w:name="PMingLiUfalt">
    <w:altName w:val="Microsoft JhengHei"/>
    <w:panose1 w:val="00000000000000000000"/>
    <w:charset w:val="88"/>
    <w:family w:val="roman"/>
    <w:pitch w:val="default"/>
    <w:sig w:usb0="00000000" w:usb1="00000000" w:usb2="00000010" w:usb3="00000000" w:csb0="00100000" w:csb1="00000000"/>
  </w:font>
  <w:font w:name="Agilent TT CondLight">
    <w:altName w:val="Microsoft Sans Serif"/>
    <w:panose1 w:val="00000000000000000000"/>
    <w:charset w:val="00"/>
    <w:family w:val="swiss"/>
    <w:pitch w:val="default"/>
    <w:sig w:usb0="00000000" w:usb1="00000000" w:usb2="00000000" w:usb3="00000000" w:csb0="000000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Meiryo UI">
    <w:panose1 w:val="020B0604030504040204"/>
    <w:charset w:val="80"/>
    <w:family w:val="auto"/>
    <w:pitch w:val="default"/>
    <w:sig w:usb0="E10102FF" w:usb1="EAC7FFFF" w:usb2="00010012" w:usb3="00000000" w:csb0="6002009F" w:csb1="DFD70000"/>
  </w:font>
  <w:font w:name="Microsoft JhengHei">
    <w:panose1 w:val="020B0604030504040204"/>
    <w:charset w:val="88"/>
    <w:family w:val="auto"/>
    <w:pitch w:val="default"/>
    <w:sig w:usb0="00000087" w:usb1="28AF4000" w:usb2="00000016" w:usb3="00000000" w:csb0="00100009" w:csb1="00000000"/>
  </w:font>
  <w:font w:name="Microsoft Sans Serif">
    <w:panose1 w:val="020B0604020202020204"/>
    <w:charset w:val="00"/>
    <w:family w:val="auto"/>
    <w:pitch w:val="default"/>
    <w:sig w:usb0="E1002AFF" w:usb1="C0000002" w:usb2="00000008" w:usb3="00000000" w:csb0="200101FF" w:csb1="2028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1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37</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1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37</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18"/>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9"/>
                            <w:rPr>
                              <w:rStyle w:val="34"/>
                            </w:rPr>
                          </w:pPr>
                          <w:r>
                            <w:fldChar w:fldCharType="begin"/>
                          </w:r>
                          <w:r>
                            <w:rPr>
                              <w:rStyle w:val="34"/>
                            </w:rPr>
                            <w:instrText xml:space="preserve"> PAGE  \* MERGEFORMAT </w:instrText>
                          </w:r>
                          <w:r>
                            <w:fldChar w:fldCharType="separate"/>
                          </w:r>
                          <w:r>
                            <w:t>1</w:t>
                          </w:r>
                          <w:r>
                            <w:fldChar w:fldCharType="end"/>
                          </w:r>
                        </w:p>
                      </w:txbxContent>
                    </wps:txbx>
                    <wps:bodyPr vert="horz" wrap="none" lIns="0" tIns="0" rIns="0" bIns="0" anchor="t"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QFFoZ98BAADBAwAADgAAAAAA&#10;AAABACAAAAAeAQAAZHJzL2Uyb0RvYy54bWxQSwUGAAAAAAYABgBZAQAAbwUAAAAA&#10;">
              <v:fill on="f" focussize="0,0"/>
              <v:stroke on="f"/>
              <v:imagedata o:title=""/>
              <o:lock v:ext="edit" aspectratio="f"/>
              <v:textbox inset="0mm,0mm,0mm,0mm" style="mso-fit-shape-to-text:t;">
                <w:txbxContent>
                  <w:p>
                    <w:pPr>
                      <w:pStyle w:val="19"/>
                      <w:rPr>
                        <w:rStyle w:val="34"/>
                      </w:rPr>
                    </w:pPr>
                    <w:r>
                      <w:fldChar w:fldCharType="begin"/>
                    </w:r>
                    <w:r>
                      <w:rPr>
                        <w:rStyle w:val="34"/>
                      </w:rP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rPr>
        <w:color w:val="FF0000"/>
      </w:rPr>
    </w:pPr>
    <w:r>
      <w:rPr>
        <w:rFonts w:hint="eastAsia"/>
        <w:color w:val="FF0000"/>
      </w:rPr>
      <w:t>垃圾桶项目招标文件</w:t>
    </w:r>
  </w:p>
  <w:p>
    <w:pPr>
      <w:pStyle w:val="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ascii="宋体" w:hAnsi="宋体"/>
        <w:sz w:val="18"/>
        <w:szCs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223A36"/>
    <w:multiLevelType w:val="singleLevel"/>
    <w:tmpl w:val="A9223A36"/>
    <w:lvl w:ilvl="0" w:tentative="0">
      <w:start w:val="1"/>
      <w:numFmt w:val="chineseCounting"/>
      <w:suff w:val="nothing"/>
      <w:lvlText w:val="%1、"/>
      <w:lvlJc w:val="left"/>
      <w:rPr>
        <w:rFonts w:hint="eastAsia"/>
      </w:rPr>
    </w:lvl>
  </w:abstractNum>
  <w:abstractNum w:abstractNumId="1">
    <w:nsid w:val="B4E95733"/>
    <w:multiLevelType w:val="singleLevel"/>
    <w:tmpl w:val="B4E95733"/>
    <w:lvl w:ilvl="0" w:tentative="0">
      <w:start w:val="7"/>
      <w:numFmt w:val="decimal"/>
      <w:suff w:val="nothing"/>
      <w:lvlText w:val="%1、"/>
      <w:lvlJc w:val="left"/>
    </w:lvl>
  </w:abstractNum>
  <w:abstractNum w:abstractNumId="2">
    <w:nsid w:val="CF092B84"/>
    <w:multiLevelType w:val="multilevel"/>
    <w:tmpl w:val="CF092B84"/>
    <w:lvl w:ilvl="0" w:tentative="0">
      <w:start w:val="1"/>
      <w:numFmt w:val="decimal"/>
      <w:lvlText w:val="(%1)"/>
      <w:lvlJc w:val="left"/>
      <w:pPr>
        <w:tabs>
          <w:tab w:val="left" w:pos="720"/>
        </w:tabs>
        <w:ind w:left="360" w:firstLine="0"/>
      </w:pPr>
      <w:rPr>
        <w:rFonts w:hint="eastAsia"/>
      </w:rPr>
    </w:lvl>
    <w:lvl w:ilvl="1" w:tentative="0">
      <w:start w:val="3"/>
      <w:numFmt w:val="bullet"/>
      <w:lvlText w:val="●"/>
      <w:lvlJc w:val="left"/>
      <w:pPr>
        <w:tabs>
          <w:tab w:val="left" w:pos="946"/>
        </w:tabs>
        <w:ind w:left="946" w:hanging="450"/>
      </w:pPr>
      <w:rPr>
        <w:rFonts w:hint="eastAsia" w:ascii="宋体" w:hAnsi="宋体" w:eastAsia="宋体" w:cs="Times New Roman"/>
        <w:sz w:val="18"/>
      </w:rPr>
    </w:lvl>
    <w:lvl w:ilvl="2" w:tentative="0">
      <w:start w:val="1"/>
      <w:numFmt w:val="decimal"/>
      <w:lvlText w:val="%3、"/>
      <w:lvlJc w:val="left"/>
      <w:pPr>
        <w:tabs>
          <w:tab w:val="left" w:pos="1276"/>
        </w:tabs>
        <w:ind w:left="1276" w:hanging="360"/>
      </w:pPr>
      <w:rPr>
        <w:rFonts w:hint="default"/>
        <w:color w:val="auto"/>
      </w:rPr>
    </w:lvl>
    <w:lvl w:ilvl="3" w:tentative="0">
      <w:start w:val="1"/>
      <w:numFmt w:val="decimal"/>
      <w:lvlText w:val="%4."/>
      <w:lvlJc w:val="left"/>
      <w:pPr>
        <w:tabs>
          <w:tab w:val="left" w:pos="1756"/>
        </w:tabs>
        <w:ind w:left="1756" w:hanging="420"/>
      </w:pPr>
    </w:lvl>
    <w:lvl w:ilvl="4" w:tentative="0">
      <w:start w:val="1"/>
      <w:numFmt w:val="lowerLetter"/>
      <w:lvlText w:val="%5)"/>
      <w:lvlJc w:val="left"/>
      <w:pPr>
        <w:tabs>
          <w:tab w:val="left" w:pos="2176"/>
        </w:tabs>
        <w:ind w:left="2176" w:hanging="420"/>
      </w:pPr>
    </w:lvl>
    <w:lvl w:ilvl="5" w:tentative="0">
      <w:start w:val="1"/>
      <w:numFmt w:val="lowerRoman"/>
      <w:lvlText w:val="%6."/>
      <w:lvlJc w:val="right"/>
      <w:pPr>
        <w:tabs>
          <w:tab w:val="left" w:pos="2596"/>
        </w:tabs>
        <w:ind w:left="2596" w:hanging="420"/>
      </w:pPr>
    </w:lvl>
    <w:lvl w:ilvl="6" w:tentative="0">
      <w:start w:val="1"/>
      <w:numFmt w:val="decimal"/>
      <w:lvlText w:val="%7."/>
      <w:lvlJc w:val="left"/>
      <w:pPr>
        <w:tabs>
          <w:tab w:val="left" w:pos="3016"/>
        </w:tabs>
        <w:ind w:left="3016" w:hanging="420"/>
      </w:pPr>
    </w:lvl>
    <w:lvl w:ilvl="7" w:tentative="0">
      <w:start w:val="1"/>
      <w:numFmt w:val="lowerLetter"/>
      <w:lvlText w:val="%8)"/>
      <w:lvlJc w:val="left"/>
      <w:pPr>
        <w:tabs>
          <w:tab w:val="left" w:pos="3436"/>
        </w:tabs>
        <w:ind w:left="3436" w:hanging="420"/>
      </w:pPr>
    </w:lvl>
    <w:lvl w:ilvl="8" w:tentative="0">
      <w:start w:val="1"/>
      <w:numFmt w:val="lowerRoman"/>
      <w:lvlText w:val="%9."/>
      <w:lvlJc w:val="right"/>
      <w:pPr>
        <w:tabs>
          <w:tab w:val="left" w:pos="3856"/>
        </w:tabs>
        <w:ind w:left="3856" w:hanging="420"/>
      </w:pPr>
    </w:lvl>
  </w:abstractNum>
  <w:abstractNum w:abstractNumId="3">
    <w:nsid w:val="DCBA6B53"/>
    <w:multiLevelType w:val="multilevel"/>
    <w:tmpl w:val="DCBA6B53"/>
    <w:lvl w:ilvl="0" w:tentative="0">
      <w:start w:val="2"/>
      <w:numFmt w:val="decimal"/>
      <w:lvlText w:val="%1."/>
      <w:lvlJc w:val="left"/>
      <w:pPr>
        <w:ind w:left="885" w:hanging="317"/>
      </w:pPr>
      <w:rPr>
        <w:rFonts w:hint="default" w:ascii="宋体" w:hAnsi="宋体" w:eastAsia="宋体" w:cs="宋体"/>
        <w:w w:val="100"/>
        <w:sz w:val="21"/>
        <w:szCs w:val="21"/>
        <w:lang w:val="zh-CN" w:eastAsia="zh-CN" w:bidi="zh-CN"/>
      </w:rPr>
    </w:lvl>
    <w:lvl w:ilvl="1" w:tentative="0">
      <w:start w:val="0"/>
      <w:numFmt w:val="bullet"/>
      <w:lvlText w:val="•"/>
      <w:lvlJc w:val="left"/>
      <w:pPr>
        <w:ind w:left="1638" w:hanging="317"/>
      </w:pPr>
      <w:rPr>
        <w:rFonts w:hint="default"/>
        <w:lang w:val="zh-CN" w:eastAsia="zh-CN" w:bidi="zh-CN"/>
      </w:rPr>
    </w:lvl>
    <w:lvl w:ilvl="2" w:tentative="0">
      <w:start w:val="0"/>
      <w:numFmt w:val="bullet"/>
      <w:lvlText w:val="•"/>
      <w:lvlJc w:val="left"/>
      <w:pPr>
        <w:ind w:left="2397" w:hanging="317"/>
      </w:pPr>
      <w:rPr>
        <w:rFonts w:hint="default"/>
        <w:lang w:val="zh-CN" w:eastAsia="zh-CN" w:bidi="zh-CN"/>
      </w:rPr>
    </w:lvl>
    <w:lvl w:ilvl="3" w:tentative="0">
      <w:start w:val="0"/>
      <w:numFmt w:val="bullet"/>
      <w:lvlText w:val="•"/>
      <w:lvlJc w:val="left"/>
      <w:pPr>
        <w:ind w:left="3156" w:hanging="317"/>
      </w:pPr>
      <w:rPr>
        <w:rFonts w:hint="default"/>
        <w:lang w:val="zh-CN" w:eastAsia="zh-CN" w:bidi="zh-CN"/>
      </w:rPr>
    </w:lvl>
    <w:lvl w:ilvl="4" w:tentative="0">
      <w:start w:val="0"/>
      <w:numFmt w:val="bullet"/>
      <w:lvlText w:val="•"/>
      <w:lvlJc w:val="left"/>
      <w:pPr>
        <w:ind w:left="3915" w:hanging="317"/>
      </w:pPr>
      <w:rPr>
        <w:rFonts w:hint="default"/>
        <w:lang w:val="zh-CN" w:eastAsia="zh-CN" w:bidi="zh-CN"/>
      </w:rPr>
    </w:lvl>
    <w:lvl w:ilvl="5" w:tentative="0">
      <w:start w:val="0"/>
      <w:numFmt w:val="bullet"/>
      <w:lvlText w:val="•"/>
      <w:lvlJc w:val="left"/>
      <w:pPr>
        <w:ind w:left="4674" w:hanging="317"/>
      </w:pPr>
      <w:rPr>
        <w:rFonts w:hint="default"/>
        <w:lang w:val="zh-CN" w:eastAsia="zh-CN" w:bidi="zh-CN"/>
      </w:rPr>
    </w:lvl>
    <w:lvl w:ilvl="6" w:tentative="0">
      <w:start w:val="0"/>
      <w:numFmt w:val="bullet"/>
      <w:lvlText w:val="•"/>
      <w:lvlJc w:val="left"/>
      <w:pPr>
        <w:ind w:left="5433" w:hanging="317"/>
      </w:pPr>
      <w:rPr>
        <w:rFonts w:hint="default"/>
        <w:lang w:val="zh-CN" w:eastAsia="zh-CN" w:bidi="zh-CN"/>
      </w:rPr>
    </w:lvl>
    <w:lvl w:ilvl="7" w:tentative="0">
      <w:start w:val="0"/>
      <w:numFmt w:val="bullet"/>
      <w:lvlText w:val="•"/>
      <w:lvlJc w:val="left"/>
      <w:pPr>
        <w:ind w:left="6192" w:hanging="317"/>
      </w:pPr>
      <w:rPr>
        <w:rFonts w:hint="default"/>
        <w:lang w:val="zh-CN" w:eastAsia="zh-CN" w:bidi="zh-CN"/>
      </w:rPr>
    </w:lvl>
    <w:lvl w:ilvl="8" w:tentative="0">
      <w:start w:val="0"/>
      <w:numFmt w:val="bullet"/>
      <w:lvlText w:val="•"/>
      <w:lvlJc w:val="left"/>
      <w:pPr>
        <w:ind w:left="6951" w:hanging="317"/>
      </w:pPr>
      <w:rPr>
        <w:rFonts w:hint="default"/>
        <w:lang w:val="zh-CN" w:eastAsia="zh-CN" w:bidi="zh-CN"/>
      </w:rPr>
    </w:lvl>
  </w:abstractNum>
  <w:abstractNum w:abstractNumId="4">
    <w:nsid w:val="E900F867"/>
    <w:multiLevelType w:val="singleLevel"/>
    <w:tmpl w:val="E900F867"/>
    <w:lvl w:ilvl="0" w:tentative="0">
      <w:start w:val="1"/>
      <w:numFmt w:val="chineseCounting"/>
      <w:suff w:val="nothing"/>
      <w:lvlText w:val="（%1）"/>
      <w:lvlJc w:val="left"/>
      <w:rPr>
        <w:rFonts w:hint="eastAsia"/>
      </w:rPr>
    </w:lvl>
  </w:abstractNum>
  <w:abstractNum w:abstractNumId="5">
    <w:nsid w:val="00000010"/>
    <w:multiLevelType w:val="multilevel"/>
    <w:tmpl w:val="00000010"/>
    <w:lvl w:ilvl="0" w:tentative="0">
      <w:start w:val="1"/>
      <w:numFmt w:val="decimal"/>
      <w:lvlText w:val="(%1)"/>
      <w:lvlJc w:val="left"/>
      <w:pPr>
        <w:tabs>
          <w:tab w:val="left" w:pos="644"/>
        </w:tabs>
        <w:ind w:left="284"/>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6">
    <w:nsid w:val="556D3BEE"/>
    <w:multiLevelType w:val="multilevel"/>
    <w:tmpl w:val="556D3BEE"/>
    <w:lvl w:ilvl="0" w:tentative="0">
      <w:start w:val="1"/>
      <w:numFmt w:val="decimal"/>
      <w:suff w:val="nothing"/>
      <w:lvlText w:val="%1、"/>
      <w:lvlJc w:val="left"/>
      <w:pPr>
        <w:ind w:left="0" w:firstLine="0"/>
      </w:pPr>
    </w:lvl>
    <w:lvl w:ilvl="1" w:tentative="0">
      <w:start w:val="1"/>
      <w:numFmt w:val="lowerLetter"/>
      <w:lvlText w:val="%2)"/>
      <w:lvlJc w:val="left"/>
      <w:pPr>
        <w:ind w:left="779" w:hanging="420"/>
      </w:pPr>
    </w:lvl>
    <w:lvl w:ilvl="2" w:tentative="0">
      <w:start w:val="1"/>
      <w:numFmt w:val="lowerRoman"/>
      <w:lvlText w:val="%3."/>
      <w:lvlJc w:val="right"/>
      <w:pPr>
        <w:ind w:left="1199" w:hanging="420"/>
      </w:pPr>
    </w:lvl>
    <w:lvl w:ilvl="3" w:tentative="0">
      <w:start w:val="1"/>
      <w:numFmt w:val="decimal"/>
      <w:lvlText w:val="%4."/>
      <w:lvlJc w:val="left"/>
      <w:pPr>
        <w:ind w:left="1619" w:hanging="420"/>
      </w:pPr>
    </w:lvl>
    <w:lvl w:ilvl="4" w:tentative="0">
      <w:start w:val="1"/>
      <w:numFmt w:val="lowerLetter"/>
      <w:lvlText w:val="%5)"/>
      <w:lvlJc w:val="left"/>
      <w:pPr>
        <w:ind w:left="2039" w:hanging="420"/>
      </w:pPr>
    </w:lvl>
    <w:lvl w:ilvl="5" w:tentative="0">
      <w:start w:val="1"/>
      <w:numFmt w:val="lowerRoman"/>
      <w:lvlText w:val="%6."/>
      <w:lvlJc w:val="right"/>
      <w:pPr>
        <w:ind w:left="2459" w:hanging="420"/>
      </w:pPr>
    </w:lvl>
    <w:lvl w:ilvl="6" w:tentative="0">
      <w:start w:val="1"/>
      <w:numFmt w:val="decimal"/>
      <w:lvlText w:val="%7."/>
      <w:lvlJc w:val="left"/>
      <w:pPr>
        <w:ind w:left="2879" w:hanging="420"/>
      </w:pPr>
    </w:lvl>
    <w:lvl w:ilvl="7" w:tentative="0">
      <w:start w:val="1"/>
      <w:numFmt w:val="lowerLetter"/>
      <w:lvlText w:val="%8)"/>
      <w:lvlJc w:val="left"/>
      <w:pPr>
        <w:ind w:left="3299" w:hanging="420"/>
      </w:pPr>
    </w:lvl>
    <w:lvl w:ilvl="8" w:tentative="0">
      <w:start w:val="1"/>
      <w:numFmt w:val="lowerRoman"/>
      <w:lvlText w:val="%9."/>
      <w:lvlJc w:val="right"/>
      <w:pPr>
        <w:ind w:left="3719" w:hanging="420"/>
      </w:pPr>
    </w:lvl>
  </w:abstractNum>
  <w:abstractNum w:abstractNumId="7">
    <w:nsid w:val="5D7846E7"/>
    <w:multiLevelType w:val="singleLevel"/>
    <w:tmpl w:val="5D7846E7"/>
    <w:lvl w:ilvl="0" w:tentative="0">
      <w:start w:val="3"/>
      <w:numFmt w:val="chineseCounting"/>
      <w:suff w:val="nothing"/>
      <w:lvlText w:val="%1、"/>
      <w:lvlJc w:val="left"/>
      <w:rPr>
        <w:rFonts w:hint="eastAsia"/>
      </w:rPr>
    </w:lvl>
  </w:abstractNum>
  <w:num w:numId="1">
    <w:abstractNumId w:val="6"/>
    <w:lvlOverride w:ilvl="0">
      <w:startOverride w:val="1"/>
    </w:lvlOverride>
  </w:num>
  <w:num w:numId="2">
    <w:abstractNumId w:val="2"/>
  </w:num>
  <w:num w:numId="3">
    <w:abstractNumId w:val="5"/>
  </w:num>
  <w:num w:numId="4">
    <w:abstractNumId w:val="4"/>
  </w:num>
  <w:num w:numId="5">
    <w:abstractNumId w:val="7"/>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2CA2"/>
    <w:rsid w:val="0001745E"/>
    <w:rsid w:val="0002000F"/>
    <w:rsid w:val="000223B5"/>
    <w:rsid w:val="00023F9A"/>
    <w:rsid w:val="00024CE1"/>
    <w:rsid w:val="00026F94"/>
    <w:rsid w:val="0005729C"/>
    <w:rsid w:val="0008080F"/>
    <w:rsid w:val="00097097"/>
    <w:rsid w:val="000A1EAF"/>
    <w:rsid w:val="000A4EAF"/>
    <w:rsid w:val="000C7F34"/>
    <w:rsid w:val="000D7AFF"/>
    <w:rsid w:val="000E6157"/>
    <w:rsid w:val="000F7D86"/>
    <w:rsid w:val="00112CB7"/>
    <w:rsid w:val="0011557E"/>
    <w:rsid w:val="00120888"/>
    <w:rsid w:val="00131546"/>
    <w:rsid w:val="00145E40"/>
    <w:rsid w:val="00154320"/>
    <w:rsid w:val="00157DCC"/>
    <w:rsid w:val="001648F3"/>
    <w:rsid w:val="001708CD"/>
    <w:rsid w:val="00172A27"/>
    <w:rsid w:val="00174DF0"/>
    <w:rsid w:val="001960B2"/>
    <w:rsid w:val="001B0986"/>
    <w:rsid w:val="001C6ED2"/>
    <w:rsid w:val="001E2A01"/>
    <w:rsid w:val="001F199B"/>
    <w:rsid w:val="001F230F"/>
    <w:rsid w:val="001F2411"/>
    <w:rsid w:val="00215188"/>
    <w:rsid w:val="00222732"/>
    <w:rsid w:val="00223A83"/>
    <w:rsid w:val="00231937"/>
    <w:rsid w:val="00232906"/>
    <w:rsid w:val="00253E7D"/>
    <w:rsid w:val="002618DC"/>
    <w:rsid w:val="0026705D"/>
    <w:rsid w:val="00274AD2"/>
    <w:rsid w:val="00286EAD"/>
    <w:rsid w:val="0029481F"/>
    <w:rsid w:val="0029506F"/>
    <w:rsid w:val="002A3B5F"/>
    <w:rsid w:val="002A6303"/>
    <w:rsid w:val="002C19C5"/>
    <w:rsid w:val="002D263B"/>
    <w:rsid w:val="002F56E3"/>
    <w:rsid w:val="002F7FB3"/>
    <w:rsid w:val="00302A17"/>
    <w:rsid w:val="00304E3E"/>
    <w:rsid w:val="00305B67"/>
    <w:rsid w:val="0031283F"/>
    <w:rsid w:val="00314907"/>
    <w:rsid w:val="00316315"/>
    <w:rsid w:val="00327B9C"/>
    <w:rsid w:val="00343680"/>
    <w:rsid w:val="00354025"/>
    <w:rsid w:val="00362F5E"/>
    <w:rsid w:val="00376127"/>
    <w:rsid w:val="00376DD3"/>
    <w:rsid w:val="003809EC"/>
    <w:rsid w:val="003B3AA5"/>
    <w:rsid w:val="003B705F"/>
    <w:rsid w:val="003C03EB"/>
    <w:rsid w:val="003C1185"/>
    <w:rsid w:val="003E046F"/>
    <w:rsid w:val="003E1BB0"/>
    <w:rsid w:val="004009D4"/>
    <w:rsid w:val="00403A6C"/>
    <w:rsid w:val="00411FF7"/>
    <w:rsid w:val="00420F90"/>
    <w:rsid w:val="00452A18"/>
    <w:rsid w:val="00452B84"/>
    <w:rsid w:val="004563B5"/>
    <w:rsid w:val="00456BCD"/>
    <w:rsid w:val="00456F46"/>
    <w:rsid w:val="00461194"/>
    <w:rsid w:val="00471544"/>
    <w:rsid w:val="00473721"/>
    <w:rsid w:val="00475A50"/>
    <w:rsid w:val="004878B4"/>
    <w:rsid w:val="00491D89"/>
    <w:rsid w:val="004A5FC1"/>
    <w:rsid w:val="004C34F9"/>
    <w:rsid w:val="004D4FB9"/>
    <w:rsid w:val="004D6913"/>
    <w:rsid w:val="004E44A5"/>
    <w:rsid w:val="004E73A3"/>
    <w:rsid w:val="004F1CCC"/>
    <w:rsid w:val="004F69D8"/>
    <w:rsid w:val="00513478"/>
    <w:rsid w:val="00513E01"/>
    <w:rsid w:val="00514EB1"/>
    <w:rsid w:val="0052228E"/>
    <w:rsid w:val="00524692"/>
    <w:rsid w:val="005404A5"/>
    <w:rsid w:val="005525E2"/>
    <w:rsid w:val="00556369"/>
    <w:rsid w:val="00563A97"/>
    <w:rsid w:val="005760E9"/>
    <w:rsid w:val="00576AE2"/>
    <w:rsid w:val="0059712B"/>
    <w:rsid w:val="005B0BCA"/>
    <w:rsid w:val="005B1443"/>
    <w:rsid w:val="005B70E9"/>
    <w:rsid w:val="005D1C18"/>
    <w:rsid w:val="005D4963"/>
    <w:rsid w:val="005E29D0"/>
    <w:rsid w:val="005E31FA"/>
    <w:rsid w:val="005F6A0B"/>
    <w:rsid w:val="005F6AFE"/>
    <w:rsid w:val="005F6F92"/>
    <w:rsid w:val="005F7CF5"/>
    <w:rsid w:val="00603E88"/>
    <w:rsid w:val="0060747C"/>
    <w:rsid w:val="00625CCD"/>
    <w:rsid w:val="006359B5"/>
    <w:rsid w:val="006400D7"/>
    <w:rsid w:val="00641C89"/>
    <w:rsid w:val="00644228"/>
    <w:rsid w:val="006510E3"/>
    <w:rsid w:val="006518FD"/>
    <w:rsid w:val="0065229C"/>
    <w:rsid w:val="00652EC8"/>
    <w:rsid w:val="00654120"/>
    <w:rsid w:val="00660F70"/>
    <w:rsid w:val="00663653"/>
    <w:rsid w:val="006751ED"/>
    <w:rsid w:val="00690607"/>
    <w:rsid w:val="006933F8"/>
    <w:rsid w:val="0069740C"/>
    <w:rsid w:val="00697EF0"/>
    <w:rsid w:val="006B003A"/>
    <w:rsid w:val="006B2C63"/>
    <w:rsid w:val="006F35CC"/>
    <w:rsid w:val="006F6613"/>
    <w:rsid w:val="00710323"/>
    <w:rsid w:val="007110DE"/>
    <w:rsid w:val="00732840"/>
    <w:rsid w:val="007426F2"/>
    <w:rsid w:val="00751729"/>
    <w:rsid w:val="0075434F"/>
    <w:rsid w:val="00763D39"/>
    <w:rsid w:val="00767D3C"/>
    <w:rsid w:val="00772B86"/>
    <w:rsid w:val="00775DB8"/>
    <w:rsid w:val="00777800"/>
    <w:rsid w:val="00787D72"/>
    <w:rsid w:val="00793461"/>
    <w:rsid w:val="007949EE"/>
    <w:rsid w:val="007B05A1"/>
    <w:rsid w:val="007B68C7"/>
    <w:rsid w:val="007B7161"/>
    <w:rsid w:val="007C7C15"/>
    <w:rsid w:val="007D17B3"/>
    <w:rsid w:val="007E36FB"/>
    <w:rsid w:val="007E40F6"/>
    <w:rsid w:val="007F6F5B"/>
    <w:rsid w:val="00800E20"/>
    <w:rsid w:val="00803DBC"/>
    <w:rsid w:val="00805530"/>
    <w:rsid w:val="00810C21"/>
    <w:rsid w:val="00811BB7"/>
    <w:rsid w:val="00827AAB"/>
    <w:rsid w:val="0083346D"/>
    <w:rsid w:val="008505BD"/>
    <w:rsid w:val="00853257"/>
    <w:rsid w:val="008532DB"/>
    <w:rsid w:val="00862263"/>
    <w:rsid w:val="008730FB"/>
    <w:rsid w:val="008809F4"/>
    <w:rsid w:val="00890291"/>
    <w:rsid w:val="00890B1B"/>
    <w:rsid w:val="008944CF"/>
    <w:rsid w:val="008A077E"/>
    <w:rsid w:val="008A2CD2"/>
    <w:rsid w:val="008B14AE"/>
    <w:rsid w:val="008B1D76"/>
    <w:rsid w:val="008B4274"/>
    <w:rsid w:val="008C355B"/>
    <w:rsid w:val="008D50D9"/>
    <w:rsid w:val="008F5867"/>
    <w:rsid w:val="00900779"/>
    <w:rsid w:val="0090625F"/>
    <w:rsid w:val="00910ABA"/>
    <w:rsid w:val="00911212"/>
    <w:rsid w:val="00914430"/>
    <w:rsid w:val="009206DE"/>
    <w:rsid w:val="00921882"/>
    <w:rsid w:val="00926064"/>
    <w:rsid w:val="00935904"/>
    <w:rsid w:val="00942A75"/>
    <w:rsid w:val="00943961"/>
    <w:rsid w:val="009556BD"/>
    <w:rsid w:val="009958CE"/>
    <w:rsid w:val="009A73B7"/>
    <w:rsid w:val="009B2620"/>
    <w:rsid w:val="00A00F21"/>
    <w:rsid w:val="00A13C52"/>
    <w:rsid w:val="00A1771C"/>
    <w:rsid w:val="00A22211"/>
    <w:rsid w:val="00A25BA2"/>
    <w:rsid w:val="00A273AA"/>
    <w:rsid w:val="00A3339D"/>
    <w:rsid w:val="00A34CA8"/>
    <w:rsid w:val="00A514F6"/>
    <w:rsid w:val="00A555FE"/>
    <w:rsid w:val="00A56442"/>
    <w:rsid w:val="00A90BE8"/>
    <w:rsid w:val="00A92195"/>
    <w:rsid w:val="00AA373F"/>
    <w:rsid w:val="00AA4D42"/>
    <w:rsid w:val="00AB5F9B"/>
    <w:rsid w:val="00AC1C0B"/>
    <w:rsid w:val="00AC46A0"/>
    <w:rsid w:val="00AD064B"/>
    <w:rsid w:val="00AD1553"/>
    <w:rsid w:val="00AD20B0"/>
    <w:rsid w:val="00AD70FC"/>
    <w:rsid w:val="00AF3045"/>
    <w:rsid w:val="00AF7C70"/>
    <w:rsid w:val="00B00D2A"/>
    <w:rsid w:val="00B01814"/>
    <w:rsid w:val="00B13DA7"/>
    <w:rsid w:val="00B378CD"/>
    <w:rsid w:val="00B41FB0"/>
    <w:rsid w:val="00B46D87"/>
    <w:rsid w:val="00B55C15"/>
    <w:rsid w:val="00B577DF"/>
    <w:rsid w:val="00B7240E"/>
    <w:rsid w:val="00B85BDE"/>
    <w:rsid w:val="00B864E5"/>
    <w:rsid w:val="00B94AFC"/>
    <w:rsid w:val="00BB252D"/>
    <w:rsid w:val="00BB3FB9"/>
    <w:rsid w:val="00BB6695"/>
    <w:rsid w:val="00BD0ACE"/>
    <w:rsid w:val="00BD33C0"/>
    <w:rsid w:val="00BD3CB2"/>
    <w:rsid w:val="00C10060"/>
    <w:rsid w:val="00C10D56"/>
    <w:rsid w:val="00C416B1"/>
    <w:rsid w:val="00C420D5"/>
    <w:rsid w:val="00C51250"/>
    <w:rsid w:val="00C51D12"/>
    <w:rsid w:val="00C61B64"/>
    <w:rsid w:val="00C72077"/>
    <w:rsid w:val="00C76C07"/>
    <w:rsid w:val="00C8147B"/>
    <w:rsid w:val="00CB1C4E"/>
    <w:rsid w:val="00CB20B5"/>
    <w:rsid w:val="00CC7245"/>
    <w:rsid w:val="00CD0FD4"/>
    <w:rsid w:val="00CD1A3C"/>
    <w:rsid w:val="00CD63F5"/>
    <w:rsid w:val="00CD7BA3"/>
    <w:rsid w:val="00CE39A9"/>
    <w:rsid w:val="00CF7028"/>
    <w:rsid w:val="00D027C4"/>
    <w:rsid w:val="00D16914"/>
    <w:rsid w:val="00D220B8"/>
    <w:rsid w:val="00D23264"/>
    <w:rsid w:val="00D23274"/>
    <w:rsid w:val="00D23882"/>
    <w:rsid w:val="00D2729B"/>
    <w:rsid w:val="00D300C0"/>
    <w:rsid w:val="00D301FE"/>
    <w:rsid w:val="00D32A9E"/>
    <w:rsid w:val="00D423D9"/>
    <w:rsid w:val="00D45145"/>
    <w:rsid w:val="00D46AE0"/>
    <w:rsid w:val="00D54103"/>
    <w:rsid w:val="00D60EA3"/>
    <w:rsid w:val="00D62D7D"/>
    <w:rsid w:val="00D6709A"/>
    <w:rsid w:val="00D71E21"/>
    <w:rsid w:val="00D73F0F"/>
    <w:rsid w:val="00D82A3E"/>
    <w:rsid w:val="00D92C57"/>
    <w:rsid w:val="00D967B6"/>
    <w:rsid w:val="00DA699C"/>
    <w:rsid w:val="00DB2C1A"/>
    <w:rsid w:val="00DB33AD"/>
    <w:rsid w:val="00DC7166"/>
    <w:rsid w:val="00DD1D37"/>
    <w:rsid w:val="00DE2D59"/>
    <w:rsid w:val="00DF721C"/>
    <w:rsid w:val="00E01426"/>
    <w:rsid w:val="00E06447"/>
    <w:rsid w:val="00E16AE0"/>
    <w:rsid w:val="00E20710"/>
    <w:rsid w:val="00E2417B"/>
    <w:rsid w:val="00E372B8"/>
    <w:rsid w:val="00E37BCA"/>
    <w:rsid w:val="00E439E5"/>
    <w:rsid w:val="00E43DDC"/>
    <w:rsid w:val="00E64E33"/>
    <w:rsid w:val="00E76024"/>
    <w:rsid w:val="00EB02C5"/>
    <w:rsid w:val="00EB04A0"/>
    <w:rsid w:val="00ED6790"/>
    <w:rsid w:val="00EE3160"/>
    <w:rsid w:val="00EE3230"/>
    <w:rsid w:val="00EE4B06"/>
    <w:rsid w:val="00EF6094"/>
    <w:rsid w:val="00F166D7"/>
    <w:rsid w:val="00F206E9"/>
    <w:rsid w:val="00F21BCD"/>
    <w:rsid w:val="00F21F2B"/>
    <w:rsid w:val="00F419F0"/>
    <w:rsid w:val="00F451F1"/>
    <w:rsid w:val="00F45926"/>
    <w:rsid w:val="00F559EE"/>
    <w:rsid w:val="00F55D52"/>
    <w:rsid w:val="00F622C7"/>
    <w:rsid w:val="00F82203"/>
    <w:rsid w:val="00F95585"/>
    <w:rsid w:val="00F9594B"/>
    <w:rsid w:val="00FB6DF8"/>
    <w:rsid w:val="00FC3822"/>
    <w:rsid w:val="00FD6537"/>
    <w:rsid w:val="00FF1B01"/>
    <w:rsid w:val="00FF1D31"/>
    <w:rsid w:val="011103EA"/>
    <w:rsid w:val="014C02FD"/>
    <w:rsid w:val="01752B45"/>
    <w:rsid w:val="019C13F2"/>
    <w:rsid w:val="01AF3FD2"/>
    <w:rsid w:val="02594AFE"/>
    <w:rsid w:val="02985C5A"/>
    <w:rsid w:val="02BA6813"/>
    <w:rsid w:val="02EB61B3"/>
    <w:rsid w:val="030A42D1"/>
    <w:rsid w:val="037A6216"/>
    <w:rsid w:val="037C6B30"/>
    <w:rsid w:val="03C23A6F"/>
    <w:rsid w:val="03EF08B9"/>
    <w:rsid w:val="04202C51"/>
    <w:rsid w:val="04626CB5"/>
    <w:rsid w:val="04653659"/>
    <w:rsid w:val="04AB5169"/>
    <w:rsid w:val="04B24D79"/>
    <w:rsid w:val="04C40FE1"/>
    <w:rsid w:val="04D76B0B"/>
    <w:rsid w:val="04F20411"/>
    <w:rsid w:val="05075A73"/>
    <w:rsid w:val="05461857"/>
    <w:rsid w:val="05941793"/>
    <w:rsid w:val="059433F3"/>
    <w:rsid w:val="05A14B6E"/>
    <w:rsid w:val="05A6121B"/>
    <w:rsid w:val="05B101EB"/>
    <w:rsid w:val="05D558B7"/>
    <w:rsid w:val="060833D2"/>
    <w:rsid w:val="061A76A5"/>
    <w:rsid w:val="06800872"/>
    <w:rsid w:val="0692437B"/>
    <w:rsid w:val="06C65556"/>
    <w:rsid w:val="06CD3375"/>
    <w:rsid w:val="0721780B"/>
    <w:rsid w:val="07257F00"/>
    <w:rsid w:val="07284172"/>
    <w:rsid w:val="07396F49"/>
    <w:rsid w:val="073B1817"/>
    <w:rsid w:val="07D76FB4"/>
    <w:rsid w:val="07DD6749"/>
    <w:rsid w:val="081F1320"/>
    <w:rsid w:val="08384FD3"/>
    <w:rsid w:val="083A1950"/>
    <w:rsid w:val="08551DA4"/>
    <w:rsid w:val="088E7A22"/>
    <w:rsid w:val="089549F8"/>
    <w:rsid w:val="08B92E0E"/>
    <w:rsid w:val="08F05B86"/>
    <w:rsid w:val="090277AF"/>
    <w:rsid w:val="093F4D23"/>
    <w:rsid w:val="09506BD6"/>
    <w:rsid w:val="0959241E"/>
    <w:rsid w:val="099E7D03"/>
    <w:rsid w:val="09A10E19"/>
    <w:rsid w:val="09B222CD"/>
    <w:rsid w:val="0A0142B5"/>
    <w:rsid w:val="0A062719"/>
    <w:rsid w:val="0A173445"/>
    <w:rsid w:val="0A6E2C16"/>
    <w:rsid w:val="0A7A3FB2"/>
    <w:rsid w:val="0A9F0876"/>
    <w:rsid w:val="0ACF1874"/>
    <w:rsid w:val="0AE368D3"/>
    <w:rsid w:val="0B1B2B45"/>
    <w:rsid w:val="0B2E7094"/>
    <w:rsid w:val="0B636F6C"/>
    <w:rsid w:val="0B846810"/>
    <w:rsid w:val="0B967229"/>
    <w:rsid w:val="0BD12139"/>
    <w:rsid w:val="0BDE5DF7"/>
    <w:rsid w:val="0C1B75D7"/>
    <w:rsid w:val="0C39013F"/>
    <w:rsid w:val="0C3B1C7A"/>
    <w:rsid w:val="0C635940"/>
    <w:rsid w:val="0C686BB7"/>
    <w:rsid w:val="0C6A356C"/>
    <w:rsid w:val="0CBB6D83"/>
    <w:rsid w:val="0CDE5CCC"/>
    <w:rsid w:val="0D0E42D8"/>
    <w:rsid w:val="0D4371EF"/>
    <w:rsid w:val="0DAA072E"/>
    <w:rsid w:val="0DAB55CC"/>
    <w:rsid w:val="0DBA2935"/>
    <w:rsid w:val="0DCC26A5"/>
    <w:rsid w:val="0DCE520B"/>
    <w:rsid w:val="0DCF19EC"/>
    <w:rsid w:val="0DD008BD"/>
    <w:rsid w:val="0E107D0F"/>
    <w:rsid w:val="0E2B3692"/>
    <w:rsid w:val="0E3620A1"/>
    <w:rsid w:val="0E364173"/>
    <w:rsid w:val="0E673A90"/>
    <w:rsid w:val="0EB734DF"/>
    <w:rsid w:val="0EBC5D20"/>
    <w:rsid w:val="0ECC5423"/>
    <w:rsid w:val="0ED202AF"/>
    <w:rsid w:val="0F032082"/>
    <w:rsid w:val="0F1515D2"/>
    <w:rsid w:val="0F4F688B"/>
    <w:rsid w:val="0F8D4C72"/>
    <w:rsid w:val="0F9A03E5"/>
    <w:rsid w:val="0F9F4467"/>
    <w:rsid w:val="0FF34B8E"/>
    <w:rsid w:val="104731DC"/>
    <w:rsid w:val="104E474A"/>
    <w:rsid w:val="1067493B"/>
    <w:rsid w:val="107B1513"/>
    <w:rsid w:val="10924FD6"/>
    <w:rsid w:val="1098573D"/>
    <w:rsid w:val="10ED1B53"/>
    <w:rsid w:val="11075B69"/>
    <w:rsid w:val="112059F7"/>
    <w:rsid w:val="116760B9"/>
    <w:rsid w:val="117822C4"/>
    <w:rsid w:val="118E1272"/>
    <w:rsid w:val="1197505D"/>
    <w:rsid w:val="119D09A3"/>
    <w:rsid w:val="11AD043D"/>
    <w:rsid w:val="11C3150D"/>
    <w:rsid w:val="1212165D"/>
    <w:rsid w:val="12344D50"/>
    <w:rsid w:val="12491E0F"/>
    <w:rsid w:val="1274718C"/>
    <w:rsid w:val="12AD60F4"/>
    <w:rsid w:val="12B92EC8"/>
    <w:rsid w:val="12FF300D"/>
    <w:rsid w:val="134508E7"/>
    <w:rsid w:val="13A11C62"/>
    <w:rsid w:val="13B30059"/>
    <w:rsid w:val="1425342E"/>
    <w:rsid w:val="144E6037"/>
    <w:rsid w:val="145362BA"/>
    <w:rsid w:val="1456484C"/>
    <w:rsid w:val="146F0270"/>
    <w:rsid w:val="148C16D2"/>
    <w:rsid w:val="14910A1B"/>
    <w:rsid w:val="14980F2C"/>
    <w:rsid w:val="14A024F5"/>
    <w:rsid w:val="14A844BC"/>
    <w:rsid w:val="15056773"/>
    <w:rsid w:val="151636A9"/>
    <w:rsid w:val="15351B1E"/>
    <w:rsid w:val="15452993"/>
    <w:rsid w:val="154E4FA5"/>
    <w:rsid w:val="157B6DA5"/>
    <w:rsid w:val="15A14DDF"/>
    <w:rsid w:val="15A51CC6"/>
    <w:rsid w:val="15A91BD3"/>
    <w:rsid w:val="15C16503"/>
    <w:rsid w:val="15CA242E"/>
    <w:rsid w:val="16116B50"/>
    <w:rsid w:val="16381ED8"/>
    <w:rsid w:val="163F4506"/>
    <w:rsid w:val="16DC6D93"/>
    <w:rsid w:val="16FC5B66"/>
    <w:rsid w:val="17244F29"/>
    <w:rsid w:val="17653933"/>
    <w:rsid w:val="1775556F"/>
    <w:rsid w:val="17AF44CA"/>
    <w:rsid w:val="18307A32"/>
    <w:rsid w:val="18342F95"/>
    <w:rsid w:val="1869122D"/>
    <w:rsid w:val="188B0B8C"/>
    <w:rsid w:val="188E4ED0"/>
    <w:rsid w:val="18F61335"/>
    <w:rsid w:val="18FB772D"/>
    <w:rsid w:val="19055FBE"/>
    <w:rsid w:val="192B03A0"/>
    <w:rsid w:val="19EE323D"/>
    <w:rsid w:val="1A0C1CF0"/>
    <w:rsid w:val="1A0E603F"/>
    <w:rsid w:val="1A105FC4"/>
    <w:rsid w:val="1A3868D8"/>
    <w:rsid w:val="1A5247A2"/>
    <w:rsid w:val="1A622D90"/>
    <w:rsid w:val="1A7674E7"/>
    <w:rsid w:val="1ABA472C"/>
    <w:rsid w:val="1AD07C55"/>
    <w:rsid w:val="1AF826FA"/>
    <w:rsid w:val="1B577D69"/>
    <w:rsid w:val="1B811FF4"/>
    <w:rsid w:val="1C3D3C03"/>
    <w:rsid w:val="1C475174"/>
    <w:rsid w:val="1C5178D0"/>
    <w:rsid w:val="1CBA26BC"/>
    <w:rsid w:val="1CC752E2"/>
    <w:rsid w:val="1D7401F8"/>
    <w:rsid w:val="1D7B6FE0"/>
    <w:rsid w:val="1DAA2C5A"/>
    <w:rsid w:val="1DCE3054"/>
    <w:rsid w:val="1E000F12"/>
    <w:rsid w:val="1E051987"/>
    <w:rsid w:val="1E780C13"/>
    <w:rsid w:val="1ED65F98"/>
    <w:rsid w:val="1F226AB6"/>
    <w:rsid w:val="1F237147"/>
    <w:rsid w:val="1F6F6BA6"/>
    <w:rsid w:val="1FAA23C9"/>
    <w:rsid w:val="1FBA2B24"/>
    <w:rsid w:val="1FC065AC"/>
    <w:rsid w:val="20216440"/>
    <w:rsid w:val="2050340E"/>
    <w:rsid w:val="206033B5"/>
    <w:rsid w:val="206D494C"/>
    <w:rsid w:val="20D50D25"/>
    <w:rsid w:val="20DC5AE5"/>
    <w:rsid w:val="20E55FE7"/>
    <w:rsid w:val="21031AA5"/>
    <w:rsid w:val="2132561F"/>
    <w:rsid w:val="213E2AF3"/>
    <w:rsid w:val="214E7E40"/>
    <w:rsid w:val="2182007E"/>
    <w:rsid w:val="21877276"/>
    <w:rsid w:val="219B6B67"/>
    <w:rsid w:val="21A30AD9"/>
    <w:rsid w:val="21B036A4"/>
    <w:rsid w:val="21C21352"/>
    <w:rsid w:val="21D67606"/>
    <w:rsid w:val="220A6DDF"/>
    <w:rsid w:val="22721A9D"/>
    <w:rsid w:val="227849BA"/>
    <w:rsid w:val="22A140CD"/>
    <w:rsid w:val="230A4FE4"/>
    <w:rsid w:val="23235D3B"/>
    <w:rsid w:val="23376A4E"/>
    <w:rsid w:val="233B5ECF"/>
    <w:rsid w:val="2370269D"/>
    <w:rsid w:val="2370713F"/>
    <w:rsid w:val="23757711"/>
    <w:rsid w:val="23CB5083"/>
    <w:rsid w:val="242E7DAC"/>
    <w:rsid w:val="244C67CC"/>
    <w:rsid w:val="24617637"/>
    <w:rsid w:val="24680C39"/>
    <w:rsid w:val="24962455"/>
    <w:rsid w:val="249B0AC6"/>
    <w:rsid w:val="24A62D4E"/>
    <w:rsid w:val="24A734A2"/>
    <w:rsid w:val="24CA4BA2"/>
    <w:rsid w:val="24CF6A66"/>
    <w:rsid w:val="24D56204"/>
    <w:rsid w:val="25317402"/>
    <w:rsid w:val="25405236"/>
    <w:rsid w:val="254E0206"/>
    <w:rsid w:val="256D47E1"/>
    <w:rsid w:val="25741E80"/>
    <w:rsid w:val="257E4F25"/>
    <w:rsid w:val="25C229AD"/>
    <w:rsid w:val="26017308"/>
    <w:rsid w:val="26133BBE"/>
    <w:rsid w:val="262F36C6"/>
    <w:rsid w:val="2638028E"/>
    <w:rsid w:val="266D7D59"/>
    <w:rsid w:val="267B1604"/>
    <w:rsid w:val="268129E5"/>
    <w:rsid w:val="26875889"/>
    <w:rsid w:val="268D2469"/>
    <w:rsid w:val="269A291C"/>
    <w:rsid w:val="26B06E38"/>
    <w:rsid w:val="270767DC"/>
    <w:rsid w:val="27105B46"/>
    <w:rsid w:val="27155496"/>
    <w:rsid w:val="272E2E0F"/>
    <w:rsid w:val="27562A46"/>
    <w:rsid w:val="276F19AF"/>
    <w:rsid w:val="27B7427B"/>
    <w:rsid w:val="27C876DB"/>
    <w:rsid w:val="27DA7B9E"/>
    <w:rsid w:val="28030DF1"/>
    <w:rsid w:val="28387BFC"/>
    <w:rsid w:val="289447BF"/>
    <w:rsid w:val="28C74363"/>
    <w:rsid w:val="2992518C"/>
    <w:rsid w:val="29AF7207"/>
    <w:rsid w:val="29F15B57"/>
    <w:rsid w:val="2A2E2B36"/>
    <w:rsid w:val="2A6323A0"/>
    <w:rsid w:val="2A922DAA"/>
    <w:rsid w:val="2AA830ED"/>
    <w:rsid w:val="2AC47231"/>
    <w:rsid w:val="2AD47B2A"/>
    <w:rsid w:val="2AF711EB"/>
    <w:rsid w:val="2B4E3A60"/>
    <w:rsid w:val="2B5006EC"/>
    <w:rsid w:val="2B563463"/>
    <w:rsid w:val="2B75354E"/>
    <w:rsid w:val="2B760FD0"/>
    <w:rsid w:val="2BB2574A"/>
    <w:rsid w:val="2BEC201D"/>
    <w:rsid w:val="2BF2224F"/>
    <w:rsid w:val="2C8E4927"/>
    <w:rsid w:val="2D16118C"/>
    <w:rsid w:val="2D24150D"/>
    <w:rsid w:val="2D253A34"/>
    <w:rsid w:val="2D5D7C1C"/>
    <w:rsid w:val="2D997391"/>
    <w:rsid w:val="2DA41B9D"/>
    <w:rsid w:val="2DDE1C3E"/>
    <w:rsid w:val="2E1C24A7"/>
    <w:rsid w:val="2E430260"/>
    <w:rsid w:val="2E7121AE"/>
    <w:rsid w:val="2E714D03"/>
    <w:rsid w:val="2E97790A"/>
    <w:rsid w:val="2E9A5D91"/>
    <w:rsid w:val="2EA75D16"/>
    <w:rsid w:val="2EB2536D"/>
    <w:rsid w:val="2EBA2766"/>
    <w:rsid w:val="2EE5121B"/>
    <w:rsid w:val="2F1F63A4"/>
    <w:rsid w:val="2F2711E1"/>
    <w:rsid w:val="2F682BB2"/>
    <w:rsid w:val="2FC77F41"/>
    <w:rsid w:val="30134917"/>
    <w:rsid w:val="301A696B"/>
    <w:rsid w:val="30220FD6"/>
    <w:rsid w:val="30CD2A6E"/>
    <w:rsid w:val="315748A2"/>
    <w:rsid w:val="318145D3"/>
    <w:rsid w:val="31850156"/>
    <w:rsid w:val="325B487E"/>
    <w:rsid w:val="329556D1"/>
    <w:rsid w:val="32B50696"/>
    <w:rsid w:val="32FB06F0"/>
    <w:rsid w:val="33077265"/>
    <w:rsid w:val="335B7F80"/>
    <w:rsid w:val="33D513F2"/>
    <w:rsid w:val="33DA34C7"/>
    <w:rsid w:val="33F27455"/>
    <w:rsid w:val="340A49AD"/>
    <w:rsid w:val="34345AA8"/>
    <w:rsid w:val="343842AE"/>
    <w:rsid w:val="343B1E36"/>
    <w:rsid w:val="347109D8"/>
    <w:rsid w:val="34807B89"/>
    <w:rsid w:val="349B5179"/>
    <w:rsid w:val="349D6CF3"/>
    <w:rsid w:val="34DE7E3F"/>
    <w:rsid w:val="34FE566C"/>
    <w:rsid w:val="350176FF"/>
    <w:rsid w:val="35092F7D"/>
    <w:rsid w:val="3526179E"/>
    <w:rsid w:val="353118E0"/>
    <w:rsid w:val="354078F6"/>
    <w:rsid w:val="35BB0F08"/>
    <w:rsid w:val="35C26089"/>
    <w:rsid w:val="362C1785"/>
    <w:rsid w:val="365350CD"/>
    <w:rsid w:val="366A5C92"/>
    <w:rsid w:val="3674790D"/>
    <w:rsid w:val="367A246A"/>
    <w:rsid w:val="36835B84"/>
    <w:rsid w:val="36867B14"/>
    <w:rsid w:val="36A215D5"/>
    <w:rsid w:val="36C03CF0"/>
    <w:rsid w:val="36D3173A"/>
    <w:rsid w:val="370305B5"/>
    <w:rsid w:val="37211262"/>
    <w:rsid w:val="374D4EE5"/>
    <w:rsid w:val="376B3BF8"/>
    <w:rsid w:val="37CD2B59"/>
    <w:rsid w:val="381D0A86"/>
    <w:rsid w:val="3827235C"/>
    <w:rsid w:val="38391F8F"/>
    <w:rsid w:val="384869BD"/>
    <w:rsid w:val="3851046A"/>
    <w:rsid w:val="386041EC"/>
    <w:rsid w:val="387862BF"/>
    <w:rsid w:val="38802D62"/>
    <w:rsid w:val="38A960D4"/>
    <w:rsid w:val="38F009E7"/>
    <w:rsid w:val="394A2202"/>
    <w:rsid w:val="39523A24"/>
    <w:rsid w:val="39541D8F"/>
    <w:rsid w:val="39576FB2"/>
    <w:rsid w:val="3A3D40C5"/>
    <w:rsid w:val="3A860B2C"/>
    <w:rsid w:val="3ADD52C0"/>
    <w:rsid w:val="3AE07D66"/>
    <w:rsid w:val="3B1972AB"/>
    <w:rsid w:val="3B1D6EF2"/>
    <w:rsid w:val="3B3257D1"/>
    <w:rsid w:val="3B333302"/>
    <w:rsid w:val="3C5F694A"/>
    <w:rsid w:val="3C835965"/>
    <w:rsid w:val="3CA3052A"/>
    <w:rsid w:val="3CA71133"/>
    <w:rsid w:val="3D3D2171"/>
    <w:rsid w:val="3D5D3270"/>
    <w:rsid w:val="3D99210A"/>
    <w:rsid w:val="3D9F3735"/>
    <w:rsid w:val="3DB672A5"/>
    <w:rsid w:val="3DD64272"/>
    <w:rsid w:val="3E080197"/>
    <w:rsid w:val="3E2E1405"/>
    <w:rsid w:val="3E6E0EFE"/>
    <w:rsid w:val="3E86777C"/>
    <w:rsid w:val="3EB41914"/>
    <w:rsid w:val="3EB83BD5"/>
    <w:rsid w:val="3EF46772"/>
    <w:rsid w:val="3F2271D9"/>
    <w:rsid w:val="3F4C0966"/>
    <w:rsid w:val="3F674A5D"/>
    <w:rsid w:val="3F9C1897"/>
    <w:rsid w:val="3FDF7D56"/>
    <w:rsid w:val="40004363"/>
    <w:rsid w:val="40192328"/>
    <w:rsid w:val="40381F6B"/>
    <w:rsid w:val="40416856"/>
    <w:rsid w:val="40504C29"/>
    <w:rsid w:val="405E2F6B"/>
    <w:rsid w:val="408172FC"/>
    <w:rsid w:val="40824C50"/>
    <w:rsid w:val="40F27F98"/>
    <w:rsid w:val="410A534C"/>
    <w:rsid w:val="411F1D02"/>
    <w:rsid w:val="413B627F"/>
    <w:rsid w:val="413E1578"/>
    <w:rsid w:val="41520FAA"/>
    <w:rsid w:val="41606461"/>
    <w:rsid w:val="41A0677B"/>
    <w:rsid w:val="41B13D07"/>
    <w:rsid w:val="41D715C9"/>
    <w:rsid w:val="42002452"/>
    <w:rsid w:val="42022E3F"/>
    <w:rsid w:val="423938F7"/>
    <w:rsid w:val="42A504EF"/>
    <w:rsid w:val="42C469D4"/>
    <w:rsid w:val="430466B9"/>
    <w:rsid w:val="430B3BF5"/>
    <w:rsid w:val="430E705A"/>
    <w:rsid w:val="430F0776"/>
    <w:rsid w:val="43385D63"/>
    <w:rsid w:val="43406704"/>
    <w:rsid w:val="4356016D"/>
    <w:rsid w:val="43D07612"/>
    <w:rsid w:val="43DF4D5A"/>
    <w:rsid w:val="43E974BF"/>
    <w:rsid w:val="442862D4"/>
    <w:rsid w:val="44355587"/>
    <w:rsid w:val="44B4394C"/>
    <w:rsid w:val="44DD2A83"/>
    <w:rsid w:val="44E102F3"/>
    <w:rsid w:val="44F53C74"/>
    <w:rsid w:val="45534C2D"/>
    <w:rsid w:val="45937C6B"/>
    <w:rsid w:val="45F07CD5"/>
    <w:rsid w:val="45F33088"/>
    <w:rsid w:val="462D2C64"/>
    <w:rsid w:val="465C51E3"/>
    <w:rsid w:val="465D0E80"/>
    <w:rsid w:val="4681444E"/>
    <w:rsid w:val="46A33A63"/>
    <w:rsid w:val="46B763EE"/>
    <w:rsid w:val="46F1479E"/>
    <w:rsid w:val="47751006"/>
    <w:rsid w:val="47912A78"/>
    <w:rsid w:val="47A22589"/>
    <w:rsid w:val="47E550EB"/>
    <w:rsid w:val="47F2004A"/>
    <w:rsid w:val="47F35EEB"/>
    <w:rsid w:val="4805648E"/>
    <w:rsid w:val="482A4C43"/>
    <w:rsid w:val="48395C5D"/>
    <w:rsid w:val="4871287F"/>
    <w:rsid w:val="488B4FB5"/>
    <w:rsid w:val="48A13AD6"/>
    <w:rsid w:val="48A9417A"/>
    <w:rsid w:val="48B2223F"/>
    <w:rsid w:val="48F101EC"/>
    <w:rsid w:val="48F42CCB"/>
    <w:rsid w:val="48FF18EA"/>
    <w:rsid w:val="49286064"/>
    <w:rsid w:val="49322E0D"/>
    <w:rsid w:val="49814838"/>
    <w:rsid w:val="49983F65"/>
    <w:rsid w:val="49D30553"/>
    <w:rsid w:val="4A381979"/>
    <w:rsid w:val="4A7A4C0F"/>
    <w:rsid w:val="4ADE3241"/>
    <w:rsid w:val="4B07731A"/>
    <w:rsid w:val="4B1A6CA4"/>
    <w:rsid w:val="4BB06095"/>
    <w:rsid w:val="4BDA6BBB"/>
    <w:rsid w:val="4BE16463"/>
    <w:rsid w:val="4C56205D"/>
    <w:rsid w:val="4C643749"/>
    <w:rsid w:val="4CCE305B"/>
    <w:rsid w:val="4CF71E0B"/>
    <w:rsid w:val="4D152BAA"/>
    <w:rsid w:val="4D204A01"/>
    <w:rsid w:val="4D456A1D"/>
    <w:rsid w:val="4D766CD1"/>
    <w:rsid w:val="4D82376B"/>
    <w:rsid w:val="4DA65601"/>
    <w:rsid w:val="4DB72457"/>
    <w:rsid w:val="4DE61C96"/>
    <w:rsid w:val="4E111ED7"/>
    <w:rsid w:val="4E243526"/>
    <w:rsid w:val="4E4E224D"/>
    <w:rsid w:val="4EC3744A"/>
    <w:rsid w:val="4ED046DA"/>
    <w:rsid w:val="4F2C55F6"/>
    <w:rsid w:val="4F6925B9"/>
    <w:rsid w:val="4FAC10A2"/>
    <w:rsid w:val="4FE42EBF"/>
    <w:rsid w:val="4FFE38EA"/>
    <w:rsid w:val="500A6626"/>
    <w:rsid w:val="500C173B"/>
    <w:rsid w:val="500D42ED"/>
    <w:rsid w:val="50322CA3"/>
    <w:rsid w:val="50844060"/>
    <w:rsid w:val="508A058B"/>
    <w:rsid w:val="508F0FBE"/>
    <w:rsid w:val="50B472B1"/>
    <w:rsid w:val="50E41C96"/>
    <w:rsid w:val="50F87391"/>
    <w:rsid w:val="5110244C"/>
    <w:rsid w:val="51146616"/>
    <w:rsid w:val="512F072F"/>
    <w:rsid w:val="5136507C"/>
    <w:rsid w:val="516414A5"/>
    <w:rsid w:val="51690993"/>
    <w:rsid w:val="5178200D"/>
    <w:rsid w:val="51BB4817"/>
    <w:rsid w:val="51D909C9"/>
    <w:rsid w:val="51DC518E"/>
    <w:rsid w:val="51EE5917"/>
    <w:rsid w:val="521A3E6D"/>
    <w:rsid w:val="52431E9A"/>
    <w:rsid w:val="52582910"/>
    <w:rsid w:val="52805F5C"/>
    <w:rsid w:val="52910EAC"/>
    <w:rsid w:val="529571F3"/>
    <w:rsid w:val="52CB455C"/>
    <w:rsid w:val="532F6209"/>
    <w:rsid w:val="53372743"/>
    <w:rsid w:val="53AB1784"/>
    <w:rsid w:val="53C042D5"/>
    <w:rsid w:val="53CF5569"/>
    <w:rsid w:val="53F97FB2"/>
    <w:rsid w:val="53FC14C0"/>
    <w:rsid w:val="54046F5F"/>
    <w:rsid w:val="54BA2425"/>
    <w:rsid w:val="54EA3089"/>
    <w:rsid w:val="55053D2E"/>
    <w:rsid w:val="556224BE"/>
    <w:rsid w:val="556236EF"/>
    <w:rsid w:val="556670C8"/>
    <w:rsid w:val="556E1C3C"/>
    <w:rsid w:val="559452D9"/>
    <w:rsid w:val="55B02709"/>
    <w:rsid w:val="55E331E6"/>
    <w:rsid w:val="562A1148"/>
    <w:rsid w:val="565C7ED9"/>
    <w:rsid w:val="56955850"/>
    <w:rsid w:val="56A0391A"/>
    <w:rsid w:val="56BC011E"/>
    <w:rsid w:val="56CC04AB"/>
    <w:rsid w:val="56E41C5A"/>
    <w:rsid w:val="56FC37FE"/>
    <w:rsid w:val="57124213"/>
    <w:rsid w:val="57446664"/>
    <w:rsid w:val="574F7F0B"/>
    <w:rsid w:val="57673984"/>
    <w:rsid w:val="57692C86"/>
    <w:rsid w:val="576D68C4"/>
    <w:rsid w:val="579225E6"/>
    <w:rsid w:val="57B07270"/>
    <w:rsid w:val="57B72A02"/>
    <w:rsid w:val="57E64B69"/>
    <w:rsid w:val="57F73290"/>
    <w:rsid w:val="58140B79"/>
    <w:rsid w:val="58285978"/>
    <w:rsid w:val="58386D47"/>
    <w:rsid w:val="58896C69"/>
    <w:rsid w:val="58E054F2"/>
    <w:rsid w:val="59151CC4"/>
    <w:rsid w:val="592B3A6F"/>
    <w:rsid w:val="594A53C6"/>
    <w:rsid w:val="5992708D"/>
    <w:rsid w:val="59B16663"/>
    <w:rsid w:val="5A7251A1"/>
    <w:rsid w:val="5A7A6FE8"/>
    <w:rsid w:val="5A7F54A7"/>
    <w:rsid w:val="5AA970AA"/>
    <w:rsid w:val="5AC82C0B"/>
    <w:rsid w:val="5ACA1BFE"/>
    <w:rsid w:val="5AF530E8"/>
    <w:rsid w:val="5AFC1D79"/>
    <w:rsid w:val="5B2954B2"/>
    <w:rsid w:val="5B317005"/>
    <w:rsid w:val="5BB14B79"/>
    <w:rsid w:val="5BBE76F5"/>
    <w:rsid w:val="5BE02A60"/>
    <w:rsid w:val="5BF67426"/>
    <w:rsid w:val="5C407B9B"/>
    <w:rsid w:val="5C9C2CA7"/>
    <w:rsid w:val="5CB83B9E"/>
    <w:rsid w:val="5CCC71A8"/>
    <w:rsid w:val="5CCE197D"/>
    <w:rsid w:val="5CE42FBA"/>
    <w:rsid w:val="5D1873CE"/>
    <w:rsid w:val="5D6847EE"/>
    <w:rsid w:val="5D903D20"/>
    <w:rsid w:val="5D9B3835"/>
    <w:rsid w:val="5DC9758D"/>
    <w:rsid w:val="5DE507BC"/>
    <w:rsid w:val="5EB3197D"/>
    <w:rsid w:val="5EF4745D"/>
    <w:rsid w:val="5F0305CC"/>
    <w:rsid w:val="5F1E123A"/>
    <w:rsid w:val="5F1F7877"/>
    <w:rsid w:val="5F4147D0"/>
    <w:rsid w:val="5F5A0728"/>
    <w:rsid w:val="5FFE0741"/>
    <w:rsid w:val="60402515"/>
    <w:rsid w:val="605A5E60"/>
    <w:rsid w:val="60811706"/>
    <w:rsid w:val="60FD3F51"/>
    <w:rsid w:val="610F187C"/>
    <w:rsid w:val="61181C2E"/>
    <w:rsid w:val="611B213D"/>
    <w:rsid w:val="61271A5A"/>
    <w:rsid w:val="613A26C3"/>
    <w:rsid w:val="614503E1"/>
    <w:rsid w:val="61554BA0"/>
    <w:rsid w:val="615D583E"/>
    <w:rsid w:val="615F3863"/>
    <w:rsid w:val="61614D28"/>
    <w:rsid w:val="616A3BE1"/>
    <w:rsid w:val="619B6B17"/>
    <w:rsid w:val="61AC258F"/>
    <w:rsid w:val="61B877D7"/>
    <w:rsid w:val="61D77720"/>
    <w:rsid w:val="61DE0C58"/>
    <w:rsid w:val="61F03975"/>
    <w:rsid w:val="62103AF1"/>
    <w:rsid w:val="623A62F4"/>
    <w:rsid w:val="62504A67"/>
    <w:rsid w:val="62517CBA"/>
    <w:rsid w:val="625624FC"/>
    <w:rsid w:val="6283173C"/>
    <w:rsid w:val="628D6A9F"/>
    <w:rsid w:val="62956E58"/>
    <w:rsid w:val="62B24DCF"/>
    <w:rsid w:val="631E61AE"/>
    <w:rsid w:val="632A5F07"/>
    <w:rsid w:val="63312202"/>
    <w:rsid w:val="63321112"/>
    <w:rsid w:val="63385767"/>
    <w:rsid w:val="638F53D9"/>
    <w:rsid w:val="63B07418"/>
    <w:rsid w:val="64033E13"/>
    <w:rsid w:val="643D3FEF"/>
    <w:rsid w:val="64662A6A"/>
    <w:rsid w:val="648F43CA"/>
    <w:rsid w:val="64D87F3C"/>
    <w:rsid w:val="64E47551"/>
    <w:rsid w:val="64E61306"/>
    <w:rsid w:val="64E908AB"/>
    <w:rsid w:val="65025C45"/>
    <w:rsid w:val="650719AB"/>
    <w:rsid w:val="65750810"/>
    <w:rsid w:val="65BD0BE6"/>
    <w:rsid w:val="65CE1278"/>
    <w:rsid w:val="65DB5C4C"/>
    <w:rsid w:val="65E01B86"/>
    <w:rsid w:val="65E9581C"/>
    <w:rsid w:val="65F27844"/>
    <w:rsid w:val="661B5FE8"/>
    <w:rsid w:val="66442394"/>
    <w:rsid w:val="66927A49"/>
    <w:rsid w:val="66E33955"/>
    <w:rsid w:val="66E50AA8"/>
    <w:rsid w:val="66E80DC4"/>
    <w:rsid w:val="67011865"/>
    <w:rsid w:val="672B773A"/>
    <w:rsid w:val="674F1393"/>
    <w:rsid w:val="67506D49"/>
    <w:rsid w:val="676219E0"/>
    <w:rsid w:val="67822D96"/>
    <w:rsid w:val="67AC180B"/>
    <w:rsid w:val="67BC5BEA"/>
    <w:rsid w:val="67DE6C55"/>
    <w:rsid w:val="67F137EE"/>
    <w:rsid w:val="68062F98"/>
    <w:rsid w:val="68255BAE"/>
    <w:rsid w:val="6833452D"/>
    <w:rsid w:val="68426660"/>
    <w:rsid w:val="68B14630"/>
    <w:rsid w:val="68C70854"/>
    <w:rsid w:val="68CE6614"/>
    <w:rsid w:val="69131ACF"/>
    <w:rsid w:val="693B1A4D"/>
    <w:rsid w:val="699859EB"/>
    <w:rsid w:val="69A0020E"/>
    <w:rsid w:val="69A60622"/>
    <w:rsid w:val="69F90B49"/>
    <w:rsid w:val="6A4751B9"/>
    <w:rsid w:val="6A4B46E1"/>
    <w:rsid w:val="6A65180F"/>
    <w:rsid w:val="6A681F8D"/>
    <w:rsid w:val="6A866D15"/>
    <w:rsid w:val="6AA26F09"/>
    <w:rsid w:val="6ACC4476"/>
    <w:rsid w:val="6ADD76C6"/>
    <w:rsid w:val="6AEF5D70"/>
    <w:rsid w:val="6AF069EE"/>
    <w:rsid w:val="6AFE296B"/>
    <w:rsid w:val="6B453CFF"/>
    <w:rsid w:val="6B6A4910"/>
    <w:rsid w:val="6B7C3FBB"/>
    <w:rsid w:val="6C17431B"/>
    <w:rsid w:val="6C2F79B6"/>
    <w:rsid w:val="6C3051AC"/>
    <w:rsid w:val="6C3E6C84"/>
    <w:rsid w:val="6C9D488D"/>
    <w:rsid w:val="6CB71F41"/>
    <w:rsid w:val="6CCE6604"/>
    <w:rsid w:val="6CE1277C"/>
    <w:rsid w:val="6CE26A32"/>
    <w:rsid w:val="6D040D9F"/>
    <w:rsid w:val="6D0E6F3A"/>
    <w:rsid w:val="6D0F26B6"/>
    <w:rsid w:val="6D453122"/>
    <w:rsid w:val="6D5B4BD5"/>
    <w:rsid w:val="6D9F2823"/>
    <w:rsid w:val="6DDB475C"/>
    <w:rsid w:val="6DEF1EDC"/>
    <w:rsid w:val="6DF2023C"/>
    <w:rsid w:val="6DFC32D2"/>
    <w:rsid w:val="6E492951"/>
    <w:rsid w:val="6E4C7689"/>
    <w:rsid w:val="6E6D3C5E"/>
    <w:rsid w:val="6E7B6275"/>
    <w:rsid w:val="6E7E6AB0"/>
    <w:rsid w:val="6E97574F"/>
    <w:rsid w:val="6ED20947"/>
    <w:rsid w:val="6F2C3E11"/>
    <w:rsid w:val="6F2E4116"/>
    <w:rsid w:val="6F377E10"/>
    <w:rsid w:val="6F5A5097"/>
    <w:rsid w:val="6F8D75B0"/>
    <w:rsid w:val="6F9E1D5D"/>
    <w:rsid w:val="6FFF2D4F"/>
    <w:rsid w:val="70155592"/>
    <w:rsid w:val="708E6EE7"/>
    <w:rsid w:val="70A77787"/>
    <w:rsid w:val="70B47EF1"/>
    <w:rsid w:val="70DE299F"/>
    <w:rsid w:val="70E83309"/>
    <w:rsid w:val="71376D43"/>
    <w:rsid w:val="714A715B"/>
    <w:rsid w:val="71700BC4"/>
    <w:rsid w:val="71977BCC"/>
    <w:rsid w:val="71C96626"/>
    <w:rsid w:val="723B24A3"/>
    <w:rsid w:val="72B272E5"/>
    <w:rsid w:val="72DC527B"/>
    <w:rsid w:val="72F0126B"/>
    <w:rsid w:val="7326606B"/>
    <w:rsid w:val="733D22D4"/>
    <w:rsid w:val="735F488F"/>
    <w:rsid w:val="73795378"/>
    <w:rsid w:val="73C26B06"/>
    <w:rsid w:val="746641DE"/>
    <w:rsid w:val="747E250F"/>
    <w:rsid w:val="74AB5148"/>
    <w:rsid w:val="750E453C"/>
    <w:rsid w:val="752A7AC0"/>
    <w:rsid w:val="752C0460"/>
    <w:rsid w:val="753D709B"/>
    <w:rsid w:val="75D16E5E"/>
    <w:rsid w:val="760C4686"/>
    <w:rsid w:val="76414EA9"/>
    <w:rsid w:val="76677693"/>
    <w:rsid w:val="766A547A"/>
    <w:rsid w:val="76793309"/>
    <w:rsid w:val="76B353B0"/>
    <w:rsid w:val="76E06302"/>
    <w:rsid w:val="771C2EA1"/>
    <w:rsid w:val="772E123F"/>
    <w:rsid w:val="77310595"/>
    <w:rsid w:val="773A672C"/>
    <w:rsid w:val="77647F01"/>
    <w:rsid w:val="779427D8"/>
    <w:rsid w:val="7796784A"/>
    <w:rsid w:val="77C8280D"/>
    <w:rsid w:val="77E74014"/>
    <w:rsid w:val="786403E9"/>
    <w:rsid w:val="78E12843"/>
    <w:rsid w:val="790A3CF4"/>
    <w:rsid w:val="791A0EDD"/>
    <w:rsid w:val="792B7492"/>
    <w:rsid w:val="795F40BB"/>
    <w:rsid w:val="796A37C3"/>
    <w:rsid w:val="79787050"/>
    <w:rsid w:val="79895488"/>
    <w:rsid w:val="79DD0235"/>
    <w:rsid w:val="79E80ACC"/>
    <w:rsid w:val="7A32453F"/>
    <w:rsid w:val="7A4A7CDB"/>
    <w:rsid w:val="7A646CB9"/>
    <w:rsid w:val="7ABF7B9C"/>
    <w:rsid w:val="7B1015E8"/>
    <w:rsid w:val="7B1369DD"/>
    <w:rsid w:val="7B4B444B"/>
    <w:rsid w:val="7B567708"/>
    <w:rsid w:val="7B701620"/>
    <w:rsid w:val="7B937689"/>
    <w:rsid w:val="7BA7755D"/>
    <w:rsid w:val="7BAF046A"/>
    <w:rsid w:val="7C1A00FE"/>
    <w:rsid w:val="7C7D24E5"/>
    <w:rsid w:val="7C807B0B"/>
    <w:rsid w:val="7C9640C8"/>
    <w:rsid w:val="7C9F6500"/>
    <w:rsid w:val="7CA50BB4"/>
    <w:rsid w:val="7CAF16C3"/>
    <w:rsid w:val="7CB07855"/>
    <w:rsid w:val="7CB5322A"/>
    <w:rsid w:val="7CB643FB"/>
    <w:rsid w:val="7CCD3726"/>
    <w:rsid w:val="7D6B26F2"/>
    <w:rsid w:val="7D6F4DE3"/>
    <w:rsid w:val="7DBE23F3"/>
    <w:rsid w:val="7DCC52C8"/>
    <w:rsid w:val="7DD57F8C"/>
    <w:rsid w:val="7DE3538E"/>
    <w:rsid w:val="7E820EDA"/>
    <w:rsid w:val="7EAC5E63"/>
    <w:rsid w:val="7F0C7B0C"/>
    <w:rsid w:val="7F3136A7"/>
    <w:rsid w:val="7F531FCD"/>
    <w:rsid w:val="7F631C06"/>
    <w:rsid w:val="7F796396"/>
    <w:rsid w:val="7F796F6A"/>
    <w:rsid w:val="7FB57CE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89"/>
    <w:qFormat/>
    <w:uiPriority w:val="0"/>
    <w:pPr>
      <w:keepNext/>
      <w:keepLines/>
      <w:spacing w:line="576" w:lineRule="auto"/>
      <w:jc w:val="center"/>
      <w:outlineLvl w:val="0"/>
    </w:pPr>
    <w:rPr>
      <w:rFonts w:eastAsia="黑体"/>
      <w:b/>
      <w:bCs/>
      <w:kern w:val="44"/>
      <w:sz w:val="32"/>
      <w:szCs w:val="44"/>
    </w:rPr>
  </w:style>
  <w:style w:type="paragraph" w:styleId="5">
    <w:name w:val="heading 2"/>
    <w:basedOn w:val="1"/>
    <w:next w:val="1"/>
    <w:link w:val="92"/>
    <w:qFormat/>
    <w:uiPriority w:val="0"/>
    <w:pPr>
      <w:keepNext/>
      <w:adjustRightInd w:val="0"/>
      <w:snapToGrid w:val="0"/>
      <w:spacing w:before="120" w:after="120" w:line="360" w:lineRule="auto"/>
      <w:jc w:val="center"/>
      <w:textAlignment w:val="baseline"/>
      <w:outlineLvl w:val="1"/>
    </w:pPr>
    <w:rPr>
      <w:rFonts w:ascii="仿宋_GB2312" w:hAnsi="仿宋_GB2312"/>
      <w:b/>
      <w:kern w:val="0"/>
      <w:sz w:val="32"/>
      <w:szCs w:val="20"/>
    </w:rPr>
  </w:style>
  <w:style w:type="paragraph" w:styleId="6">
    <w:name w:val="heading 3"/>
    <w:basedOn w:val="1"/>
    <w:next w:val="7"/>
    <w:qFormat/>
    <w:uiPriority w:val="0"/>
    <w:pPr>
      <w:keepNext/>
      <w:keepLines/>
      <w:spacing w:after="120" w:line="360" w:lineRule="auto"/>
      <w:jc w:val="center"/>
      <w:outlineLvl w:val="2"/>
    </w:pPr>
    <w:rPr>
      <w:rFonts w:ascii="黑体" w:hAnsi="宋体" w:cs="宋体"/>
      <w:b/>
      <w:bCs/>
      <w:color w:val="000000"/>
      <w:kern w:val="24"/>
      <w:sz w:val="28"/>
      <w:szCs w:val="32"/>
    </w:rPr>
  </w:style>
  <w:style w:type="paragraph" w:styleId="8">
    <w:name w:val="heading 4"/>
    <w:basedOn w:val="1"/>
    <w:next w:val="1"/>
    <w:qFormat/>
    <w:uiPriority w:val="0"/>
    <w:pPr>
      <w:keepNext/>
      <w:keepLines/>
      <w:spacing w:before="280" w:after="290" w:line="372" w:lineRule="auto"/>
      <w:outlineLvl w:val="3"/>
    </w:pPr>
    <w:rPr>
      <w:rFonts w:ascii="Arial" w:hAnsi="Arial" w:eastAsia="黑体"/>
      <w:b/>
      <w:sz w:val="28"/>
    </w:rPr>
  </w:style>
  <w:style w:type="paragraph" w:styleId="9">
    <w:name w:val="heading 5"/>
    <w:basedOn w:val="1"/>
    <w:next w:val="1"/>
    <w:qFormat/>
    <w:uiPriority w:val="1"/>
    <w:pPr>
      <w:ind w:left="852"/>
      <w:outlineLvl w:val="4"/>
    </w:pPr>
    <w:rPr>
      <w:rFonts w:ascii="宋体" w:hAnsi="宋体" w:cs="宋体"/>
      <w:b/>
      <w:bCs/>
      <w:sz w:val="24"/>
      <w:lang w:val="zh-CN" w:bidi="zh-CN"/>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pPr>
    <w:rPr>
      <w:rFonts w:cs="宋体"/>
      <w:szCs w:val="21"/>
    </w:rPr>
  </w:style>
  <w:style w:type="paragraph" w:styleId="3">
    <w:name w:val="Body Text Indent"/>
    <w:basedOn w:val="1"/>
    <w:next w:val="2"/>
    <w:qFormat/>
    <w:uiPriority w:val="0"/>
    <w:pPr>
      <w:spacing w:after="120"/>
      <w:ind w:left="420" w:leftChars="200"/>
    </w:pPr>
  </w:style>
  <w:style w:type="paragraph" w:styleId="7">
    <w:name w:val="Normal Indent"/>
    <w:basedOn w:val="1"/>
    <w:link w:val="90"/>
    <w:qFormat/>
    <w:uiPriority w:val="0"/>
    <w:pPr>
      <w:widowControl/>
      <w:ind w:firstLine="420"/>
      <w:jc w:val="left"/>
    </w:pPr>
    <w:rPr>
      <w:kern w:val="0"/>
      <w:sz w:val="20"/>
      <w:szCs w:val="20"/>
    </w:rPr>
  </w:style>
  <w:style w:type="paragraph" w:styleId="10">
    <w:name w:val="annotation text"/>
    <w:basedOn w:val="1"/>
    <w:qFormat/>
    <w:uiPriority w:val="0"/>
    <w:pPr>
      <w:jc w:val="left"/>
    </w:pPr>
    <w:rPr>
      <w:szCs w:val="21"/>
    </w:rPr>
  </w:style>
  <w:style w:type="paragraph" w:styleId="11">
    <w:name w:val="Salutation"/>
    <w:basedOn w:val="1"/>
    <w:next w:val="1"/>
    <w:qFormat/>
    <w:uiPriority w:val="0"/>
    <w:pPr>
      <w:tabs>
        <w:tab w:val="left" w:pos="600"/>
      </w:tabs>
    </w:pPr>
    <w:rPr>
      <w:sz w:val="24"/>
    </w:rPr>
  </w:style>
  <w:style w:type="paragraph" w:styleId="12">
    <w:name w:val="Body Text"/>
    <w:basedOn w:val="1"/>
    <w:qFormat/>
    <w:uiPriority w:val="0"/>
    <w:pPr>
      <w:spacing w:after="120"/>
    </w:pPr>
  </w:style>
  <w:style w:type="paragraph" w:styleId="13">
    <w:name w:val="Block Text"/>
    <w:basedOn w:val="1"/>
    <w:qFormat/>
    <w:uiPriority w:val="0"/>
    <w:pPr>
      <w:ind w:left="113" w:right="113"/>
      <w:jc w:val="center"/>
    </w:pPr>
    <w:rPr>
      <w:sz w:val="18"/>
    </w:rPr>
  </w:style>
  <w:style w:type="paragraph" w:styleId="14">
    <w:name w:val="toc 3"/>
    <w:basedOn w:val="1"/>
    <w:next w:val="1"/>
    <w:qFormat/>
    <w:uiPriority w:val="39"/>
    <w:pPr>
      <w:ind w:left="840" w:leftChars="400"/>
    </w:pPr>
  </w:style>
  <w:style w:type="paragraph" w:styleId="15">
    <w:name w:val="Plain Text"/>
    <w:basedOn w:val="1"/>
    <w:qFormat/>
    <w:uiPriority w:val="0"/>
    <w:rPr>
      <w:rFonts w:ascii="宋体" w:hAnsi="Courier New" w:cs="Courier New"/>
      <w:szCs w:val="21"/>
    </w:rPr>
  </w:style>
  <w:style w:type="paragraph" w:styleId="16">
    <w:name w:val="Date"/>
    <w:basedOn w:val="1"/>
    <w:next w:val="1"/>
    <w:qFormat/>
    <w:uiPriority w:val="0"/>
    <w:rPr>
      <w:rFonts w:ascii="黑体" w:eastAsia="黑体"/>
      <w:sz w:val="32"/>
    </w:rPr>
  </w:style>
  <w:style w:type="paragraph" w:styleId="17">
    <w:name w:val="Body Text Indent 2"/>
    <w:basedOn w:val="1"/>
    <w:qFormat/>
    <w:uiPriority w:val="0"/>
    <w:pPr>
      <w:spacing w:after="120" w:line="480" w:lineRule="auto"/>
      <w:ind w:left="200" w:leftChars="200"/>
    </w:pPr>
  </w:style>
  <w:style w:type="paragraph" w:styleId="18">
    <w:name w:val="Balloon Text"/>
    <w:basedOn w:val="1"/>
    <w:qFormat/>
    <w:uiPriority w:val="0"/>
    <w:rPr>
      <w:sz w:val="18"/>
      <w:szCs w:val="18"/>
    </w:rPr>
  </w:style>
  <w:style w:type="paragraph" w:styleId="19">
    <w:name w:val="footer"/>
    <w:basedOn w:val="1"/>
    <w:link w:val="87"/>
    <w:qFormat/>
    <w:uiPriority w:val="0"/>
    <w:pPr>
      <w:tabs>
        <w:tab w:val="center" w:pos="4153"/>
        <w:tab w:val="right" w:pos="8306"/>
      </w:tabs>
      <w:snapToGrid w:val="0"/>
      <w:jc w:val="left"/>
    </w:pPr>
    <w:rPr>
      <w:sz w:val="18"/>
      <w:szCs w:val="18"/>
    </w:rPr>
  </w:style>
  <w:style w:type="paragraph" w:styleId="20">
    <w:name w:val="header"/>
    <w:basedOn w:val="1"/>
    <w:link w:val="100"/>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39"/>
    <w:rPr>
      <w:sz w:val="28"/>
      <w:szCs w:val="20"/>
    </w:rPr>
  </w:style>
  <w:style w:type="paragraph" w:styleId="22">
    <w:name w:val="Body Text Indent 3"/>
    <w:basedOn w:val="1"/>
    <w:qFormat/>
    <w:uiPriority w:val="0"/>
    <w:pPr>
      <w:spacing w:after="120"/>
      <w:ind w:left="200" w:leftChars="200"/>
    </w:pPr>
    <w:rPr>
      <w:sz w:val="16"/>
      <w:szCs w:val="16"/>
    </w:rPr>
  </w:style>
  <w:style w:type="paragraph" w:styleId="23">
    <w:name w:val="toc 2"/>
    <w:basedOn w:val="1"/>
    <w:next w:val="1"/>
    <w:qFormat/>
    <w:uiPriority w:val="0"/>
    <w:pPr>
      <w:ind w:left="420" w:leftChars="200"/>
    </w:pPr>
  </w:style>
  <w:style w:type="paragraph" w:styleId="24">
    <w:name w:val="Body Text 2"/>
    <w:basedOn w:val="1"/>
    <w:qFormat/>
    <w:uiPriority w:val="0"/>
    <w:pPr>
      <w:spacing w:after="120" w:line="480" w:lineRule="auto"/>
    </w:pPr>
  </w:style>
  <w:style w:type="paragraph" w:styleId="25">
    <w:name w:val="Message Header"/>
    <w:basedOn w:val="1"/>
    <w:unhideWhenUsed/>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0"/>
    </w:rPr>
  </w:style>
  <w:style w:type="paragraph" w:styleId="26">
    <w:name w:val="HTML Preformatted"/>
    <w:basedOn w:val="1"/>
    <w:qFormat/>
    <w:uiPriority w:val="0"/>
    <w:rPr>
      <w:rFonts w:ascii="Courier New" w:hAnsi="Courier New" w:cs="Courier New"/>
      <w:sz w:val="20"/>
      <w:szCs w:val="20"/>
    </w:rPr>
  </w:style>
  <w:style w:type="paragraph" w:styleId="27">
    <w:name w:val="Normal (Web)"/>
    <w:basedOn w:val="1"/>
    <w:qFormat/>
    <w:uiPriority w:val="0"/>
    <w:pPr>
      <w:spacing w:before="100" w:beforeAutospacing="1" w:after="100" w:afterAutospacing="1"/>
      <w:jc w:val="left"/>
    </w:pPr>
    <w:rPr>
      <w:kern w:val="0"/>
      <w:sz w:val="24"/>
    </w:rPr>
  </w:style>
  <w:style w:type="paragraph" w:styleId="28">
    <w:name w:val="Title"/>
    <w:basedOn w:val="1"/>
    <w:next w:val="1"/>
    <w:qFormat/>
    <w:uiPriority w:val="99"/>
    <w:pPr>
      <w:widowControl/>
      <w:overflowPunct w:val="0"/>
      <w:autoSpaceDE w:val="0"/>
      <w:autoSpaceDN w:val="0"/>
      <w:adjustRightInd w:val="0"/>
      <w:jc w:val="center"/>
      <w:textAlignment w:val="baseline"/>
    </w:pPr>
    <w:rPr>
      <w:b/>
      <w:kern w:val="0"/>
      <w:sz w:val="24"/>
      <w:szCs w:val="20"/>
    </w:rPr>
  </w:style>
  <w:style w:type="paragraph" w:styleId="29">
    <w:name w:val="Body Text First Indent"/>
    <w:basedOn w:val="12"/>
    <w:next w:val="1"/>
    <w:qFormat/>
    <w:uiPriority w:val="0"/>
    <w:pPr>
      <w:ind w:firstLine="420" w:firstLineChars="100"/>
    </w:pPr>
  </w:style>
  <w:style w:type="table" w:styleId="31">
    <w:name w:val="Table Grid"/>
    <w:basedOn w:val="30"/>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3">
    <w:name w:val="Strong"/>
    <w:basedOn w:val="32"/>
    <w:qFormat/>
    <w:uiPriority w:val="0"/>
    <w:rPr>
      <w:b/>
      <w:bCs/>
    </w:rPr>
  </w:style>
  <w:style w:type="character" w:styleId="34">
    <w:name w:val="page number"/>
    <w:basedOn w:val="32"/>
    <w:qFormat/>
    <w:uiPriority w:val="0"/>
  </w:style>
  <w:style w:type="character" w:styleId="35">
    <w:name w:val="FollowedHyperlink"/>
    <w:basedOn w:val="32"/>
    <w:qFormat/>
    <w:uiPriority w:val="0"/>
    <w:rPr>
      <w:color w:val="000000"/>
      <w:sz w:val="18"/>
      <w:szCs w:val="18"/>
      <w:u w:val="none"/>
    </w:rPr>
  </w:style>
  <w:style w:type="character" w:styleId="36">
    <w:name w:val="Hyperlink"/>
    <w:basedOn w:val="32"/>
    <w:qFormat/>
    <w:uiPriority w:val="99"/>
    <w:rPr>
      <w:color w:val="000000"/>
      <w:sz w:val="18"/>
      <w:szCs w:val="18"/>
      <w:u w:val="none"/>
    </w:rPr>
  </w:style>
  <w:style w:type="character" w:styleId="37">
    <w:name w:val="annotation reference"/>
    <w:qFormat/>
    <w:uiPriority w:val="0"/>
    <w:rPr>
      <w:sz w:val="21"/>
      <w:szCs w:val="21"/>
    </w:rPr>
  </w:style>
  <w:style w:type="paragraph" w:customStyle="1" w:styleId="38">
    <w:name w:val="List Paragraph2"/>
    <w:basedOn w:val="1"/>
    <w:qFormat/>
    <w:uiPriority w:val="0"/>
    <w:pPr>
      <w:ind w:firstLine="420" w:firstLineChars="200"/>
    </w:pPr>
  </w:style>
  <w:style w:type="paragraph" w:customStyle="1" w:styleId="39">
    <w:name w:val="正文 New New New New"/>
    <w:qFormat/>
    <w:uiPriority w:val="0"/>
    <w:pPr>
      <w:widowControl w:val="0"/>
      <w:jc w:val="both"/>
    </w:pPr>
    <w:rPr>
      <w:rFonts w:ascii="Times New Roman" w:hAnsi="Times New Roman" w:eastAsia="宋体" w:cs="Times New Roman"/>
      <w:szCs w:val="24"/>
      <w:lang w:val="en-US" w:eastAsia="zh-CN" w:bidi="ar-SA"/>
    </w:rPr>
  </w:style>
  <w:style w:type="paragraph" w:customStyle="1" w:styleId="40">
    <w:name w:val="Char Char Char Char Char Char"/>
    <w:basedOn w:val="1"/>
    <w:qFormat/>
    <w:uiPriority w:val="0"/>
  </w:style>
  <w:style w:type="paragraph" w:customStyle="1" w:styleId="41">
    <w:name w:val="Char Char Char Char Char Char Char Char Char Char Char Char Char Char Char Char1"/>
    <w:basedOn w:val="1"/>
    <w:qFormat/>
    <w:uiPriority w:val="0"/>
    <w:pPr>
      <w:tabs>
        <w:tab w:val="left" w:pos="360"/>
      </w:tabs>
    </w:pPr>
    <w:rPr>
      <w:szCs w:val="20"/>
    </w:rPr>
  </w:style>
  <w:style w:type="paragraph" w:customStyle="1" w:styleId="42">
    <w:name w:val="普通(Web)1"/>
    <w:basedOn w:val="1"/>
    <w:next w:val="27"/>
    <w:qFormat/>
    <w:uiPriority w:val="0"/>
    <w:pPr>
      <w:widowControl/>
      <w:spacing w:before="100" w:beforeAutospacing="1" w:after="100" w:afterAutospacing="1"/>
      <w:jc w:val="left"/>
    </w:pPr>
    <w:rPr>
      <w:rFonts w:ascii="宋体" w:hAnsi="宋体"/>
      <w:color w:val="000000"/>
      <w:kern w:val="0"/>
      <w:sz w:val="24"/>
    </w:rPr>
  </w:style>
  <w:style w:type="paragraph" w:styleId="43">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44">
    <w:name w:val="Char Char Char Char Char Char Char Char Char Char"/>
    <w:basedOn w:val="1"/>
    <w:qFormat/>
    <w:uiPriority w:val="0"/>
    <w:rPr>
      <w:rFonts w:ascii="Tahoma" w:hAnsi="Tahoma"/>
      <w:sz w:val="24"/>
      <w:szCs w:val="20"/>
    </w:rPr>
  </w:style>
  <w:style w:type="paragraph" w:customStyle="1" w:styleId="45">
    <w:name w:val="head 1.1"/>
    <w:basedOn w:val="38"/>
    <w:qFormat/>
    <w:uiPriority w:val="0"/>
    <w:pPr>
      <w:spacing w:before="260" w:after="260"/>
      <w:ind w:left="644" w:firstLine="0" w:firstLineChars="0"/>
    </w:pPr>
    <w:rPr>
      <w:rFonts w:ascii="宋体" w:hAnsi="宋体"/>
      <w:bCs/>
    </w:rPr>
  </w:style>
  <w:style w:type="paragraph" w:customStyle="1" w:styleId="46">
    <w:name w:val="p17"/>
    <w:basedOn w:val="1"/>
    <w:qFormat/>
    <w:uiPriority w:val="0"/>
    <w:pPr>
      <w:ind w:firstLine="420"/>
    </w:pPr>
    <w:rPr>
      <w:b/>
      <w:bCs/>
      <w:sz w:val="28"/>
      <w:szCs w:val="28"/>
    </w:rPr>
  </w:style>
  <w:style w:type="paragraph" w:customStyle="1" w:styleId="47">
    <w:name w:val="正文_1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8">
    <w:name w:val="Char3"/>
    <w:basedOn w:val="1"/>
    <w:qFormat/>
    <w:uiPriority w:val="0"/>
    <w:pPr>
      <w:widowControl/>
      <w:spacing w:after="160" w:line="240" w:lineRule="exact"/>
      <w:jc w:val="left"/>
    </w:pPr>
    <w:rPr>
      <w:rFonts w:ascii="Verdana" w:hAnsi="Verdana" w:eastAsia="MS Mincho" w:cs="Verdana"/>
      <w:kern w:val="0"/>
      <w:sz w:val="20"/>
      <w:szCs w:val="20"/>
      <w:lang w:eastAsia="en-US" w:bidi="kn-IN"/>
    </w:rPr>
  </w:style>
  <w:style w:type="paragraph" w:customStyle="1" w:styleId="49">
    <w:name w:val="p0"/>
    <w:basedOn w:val="1"/>
    <w:qFormat/>
    <w:uiPriority w:val="0"/>
    <w:pPr>
      <w:widowControl/>
    </w:pPr>
    <w:rPr>
      <w:kern w:val="0"/>
      <w:szCs w:val="21"/>
    </w:rPr>
  </w:style>
  <w:style w:type="paragraph" w:customStyle="1" w:styleId="50">
    <w:name w:val="图"/>
    <w:basedOn w:val="1"/>
    <w:qFormat/>
    <w:uiPriority w:val="0"/>
    <w:pPr>
      <w:keepNext/>
      <w:adjustRightInd w:val="0"/>
      <w:snapToGrid w:val="0"/>
      <w:spacing w:before="60" w:after="60" w:line="300" w:lineRule="auto"/>
      <w:jc w:val="center"/>
    </w:pPr>
    <w:rPr>
      <w:spacing w:val="20"/>
      <w:kern w:val="0"/>
      <w:sz w:val="24"/>
      <w:szCs w:val="20"/>
    </w:rPr>
  </w:style>
  <w:style w:type="paragraph" w:customStyle="1" w:styleId="51">
    <w:name w:val="正文_1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2">
    <w:name w:val="列出段落1"/>
    <w:basedOn w:val="1"/>
    <w:qFormat/>
    <w:uiPriority w:val="0"/>
    <w:pPr>
      <w:ind w:firstLine="420" w:firstLineChars="200"/>
    </w:pPr>
    <w:rPr>
      <w:rFonts w:ascii="Calibri" w:hAnsi="Calibri"/>
      <w:szCs w:val="22"/>
    </w:rPr>
  </w:style>
  <w:style w:type="paragraph" w:customStyle="1" w:styleId="53">
    <w:name w:val="msolistparagraph"/>
    <w:basedOn w:val="1"/>
    <w:qFormat/>
    <w:uiPriority w:val="0"/>
    <w:pPr>
      <w:ind w:firstLine="420" w:firstLineChars="200"/>
    </w:pPr>
    <w:rPr>
      <w:rFonts w:ascii="Calibri" w:hAnsi="Calibri"/>
      <w:szCs w:val="22"/>
    </w:rPr>
  </w:style>
  <w:style w:type="paragraph" w:customStyle="1" w:styleId="54">
    <w:name w:val="正文_2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5">
    <w:name w:val="消息标题标签"/>
    <w:basedOn w:val="25"/>
    <w:next w:val="25"/>
    <w:qFormat/>
    <w:uiPriority w:val="0"/>
    <w:pPr>
      <w:pBdr>
        <w:top w:val="none" w:color="auto" w:sz="0" w:space="0"/>
        <w:left w:val="none" w:color="auto" w:sz="0" w:space="0"/>
        <w:bottom w:val="none" w:color="auto" w:sz="0" w:space="0"/>
        <w:right w:val="none" w:color="auto" w:sz="0" w:space="0"/>
      </w:pBdr>
      <w:shd w:val="clear" w:color="auto" w:fill="auto"/>
      <w:ind w:left="0" w:leftChars="0" w:firstLine="0" w:firstLineChars="0"/>
    </w:pPr>
    <w:rPr>
      <w:rFonts w:ascii="Calibri" w:hAnsi="Times New Roman" w:eastAsia="仿宋_GB2312" w:cs="Times New Roman"/>
      <w:b/>
      <w:bCs/>
      <w:color w:val="000000"/>
    </w:rPr>
  </w:style>
  <w:style w:type="paragraph" w:customStyle="1" w:styleId="56">
    <w:name w:val="正文2"/>
    <w:basedOn w:val="1"/>
    <w:qFormat/>
    <w:uiPriority w:val="0"/>
    <w:pPr>
      <w:spacing w:before="156" w:line="360" w:lineRule="auto"/>
      <w:ind w:firstLine="510" w:firstLineChars="200"/>
    </w:pPr>
    <w:rPr>
      <w:sz w:val="24"/>
      <w:szCs w:val="20"/>
    </w:rPr>
  </w:style>
  <w:style w:type="paragraph" w:customStyle="1" w:styleId="57">
    <w:name w:val="Normal_21"/>
    <w:qFormat/>
    <w:uiPriority w:val="0"/>
    <w:rPr>
      <w:rFonts w:ascii="黑体" w:hAnsi="黑体" w:eastAsia="黑体" w:cs="Times New Roman"/>
      <w:b/>
      <w:sz w:val="32"/>
      <w:szCs w:val="24"/>
      <w:lang w:val="en-US" w:eastAsia="zh-CN" w:bidi="ar-SA"/>
    </w:rPr>
  </w:style>
  <w:style w:type="paragraph" w:customStyle="1" w:styleId="58">
    <w:name w:val="table_lines"/>
    <w:basedOn w:val="1"/>
    <w:qFormat/>
    <w:uiPriority w:val="0"/>
    <w:pPr>
      <w:widowControl/>
      <w:jc w:val="left"/>
    </w:pPr>
    <w:rPr>
      <w:kern w:val="0"/>
      <w:sz w:val="20"/>
      <w:szCs w:val="20"/>
      <w:lang w:val="de-DE" w:eastAsia="de-DE"/>
    </w:rPr>
  </w:style>
  <w:style w:type="paragraph" w:customStyle="1" w:styleId="59">
    <w:name w:val="BH-03"/>
    <w:basedOn w:val="1"/>
    <w:next w:val="1"/>
    <w:qFormat/>
    <w:uiPriority w:val="0"/>
    <w:pPr>
      <w:spacing w:line="360" w:lineRule="auto"/>
      <w:outlineLvl w:val="2"/>
    </w:pPr>
    <w:rPr>
      <w:rFonts w:ascii="Arial" w:hAnsi="Arial"/>
      <w:b/>
      <w:szCs w:val="21"/>
    </w:rPr>
  </w:style>
  <w:style w:type="paragraph" w:customStyle="1" w:styleId="60">
    <w:name w:val="正文表格内容（居中）"/>
    <w:basedOn w:val="1"/>
    <w:qFormat/>
    <w:uiPriority w:val="0"/>
    <w:pPr>
      <w:widowControl/>
      <w:jc w:val="center"/>
    </w:pPr>
    <w:rPr>
      <w:rFonts w:ascii="Arial" w:hAnsi="Arial" w:cs="Arial"/>
      <w:kern w:val="0"/>
      <w:szCs w:val="18"/>
    </w:rPr>
  </w:style>
  <w:style w:type="paragraph" w:customStyle="1" w:styleId="61">
    <w:name w:val="Char Char Char Char Char Char1"/>
    <w:basedOn w:val="1"/>
    <w:qFormat/>
    <w:uiPriority w:val="0"/>
    <w:rPr>
      <w:rFonts w:ascii="Tahoma" w:hAnsi="Tahoma"/>
      <w:sz w:val="24"/>
      <w:szCs w:val="20"/>
    </w:rPr>
  </w:style>
  <w:style w:type="paragraph" w:customStyle="1" w:styleId="62">
    <w:name w:val="正文_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63">
    <w:name w:val="paragraphindent"/>
    <w:basedOn w:val="1"/>
    <w:qFormat/>
    <w:uiPriority w:val="99"/>
    <w:pPr>
      <w:widowControl/>
      <w:spacing w:before="100" w:beforeAutospacing="1" w:after="100" w:afterAutospacing="1"/>
      <w:jc w:val="left"/>
    </w:pPr>
    <w:rPr>
      <w:rFonts w:ascii="宋体" w:hAnsi="宋体" w:cs="宋体"/>
      <w:kern w:val="0"/>
      <w:sz w:val="24"/>
    </w:rPr>
  </w:style>
  <w:style w:type="paragraph" w:customStyle="1" w:styleId="64">
    <w:name w:val="普通(网站)_0"/>
    <w:basedOn w:val="62"/>
    <w:qFormat/>
    <w:uiPriority w:val="99"/>
    <w:pPr>
      <w:widowControl/>
      <w:spacing w:before="100" w:beforeAutospacing="1" w:after="100" w:afterAutospacing="1"/>
      <w:jc w:val="left"/>
    </w:pPr>
    <w:rPr>
      <w:rFonts w:ascii="宋体" w:hAnsi="宋体"/>
      <w:kern w:val="0"/>
      <w:sz w:val="24"/>
      <w:szCs w:val="22"/>
    </w:rPr>
  </w:style>
  <w:style w:type="paragraph" w:customStyle="1" w:styleId="65">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Calibri" w:hAnsi="Arial Unicode MS" w:eastAsia="Times New Roman" w:cs="Times New Roman"/>
      <w:color w:val="000000"/>
      <w:kern w:val="2"/>
      <w:sz w:val="21"/>
      <w:szCs w:val="21"/>
      <w:lang w:val="en-US" w:eastAsia="zh-CN" w:bidi="ar-SA"/>
    </w:rPr>
  </w:style>
  <w:style w:type="paragraph" w:customStyle="1" w:styleId="66">
    <w:name w:val="table_1stline"/>
    <w:basedOn w:val="1"/>
    <w:qFormat/>
    <w:uiPriority w:val="0"/>
    <w:pPr>
      <w:widowControl/>
      <w:spacing w:before="120"/>
      <w:jc w:val="left"/>
    </w:pPr>
    <w:rPr>
      <w:bCs/>
      <w:kern w:val="0"/>
      <w:sz w:val="20"/>
      <w:szCs w:val="20"/>
      <w:lang w:val="de-DE" w:eastAsia="de-DE"/>
    </w:rPr>
  </w:style>
  <w:style w:type="paragraph" w:customStyle="1" w:styleId="67">
    <w:name w:val="Proposals body"/>
    <w:basedOn w:val="1"/>
    <w:next w:val="1"/>
    <w:qFormat/>
    <w:uiPriority w:val="0"/>
    <w:pPr>
      <w:widowControl/>
      <w:spacing w:line="440" w:lineRule="exact"/>
      <w:jc w:val="center"/>
    </w:pPr>
    <w:rPr>
      <w:rFonts w:ascii="宋体"/>
      <w:snapToGrid w:val="0"/>
      <w:color w:val="000000"/>
      <w:kern w:val="0"/>
      <w:sz w:val="24"/>
      <w:szCs w:val="20"/>
    </w:rPr>
  </w:style>
  <w:style w:type="paragraph" w:customStyle="1" w:styleId="68">
    <w:name w:val="正文1"/>
    <w:basedOn w:val="1"/>
    <w:qFormat/>
    <w:uiPriority w:val="0"/>
    <w:pPr>
      <w:spacing w:beforeLines="50" w:afterLines="50" w:line="360" w:lineRule="auto"/>
      <w:ind w:left="480"/>
    </w:pPr>
    <w:rPr>
      <w:sz w:val="24"/>
    </w:rPr>
  </w:style>
  <w:style w:type="paragraph" w:customStyle="1" w:styleId="69">
    <w:name w:val="head 1.1.1"/>
    <w:basedOn w:val="38"/>
    <w:qFormat/>
    <w:uiPriority w:val="0"/>
    <w:pPr>
      <w:ind w:left="720" w:firstLine="0" w:firstLineChars="0"/>
    </w:pPr>
    <w:rPr>
      <w:bCs/>
    </w:rPr>
  </w:style>
  <w:style w:type="paragraph" w:customStyle="1" w:styleId="70">
    <w:name w:val="正文_15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1">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2">
    <w:name w:val="Table Paragraph"/>
    <w:basedOn w:val="1"/>
    <w:qFormat/>
    <w:uiPriority w:val="99"/>
    <w:rPr>
      <w:rFonts w:ascii="PMingLiUfalt" w:hAnsi="PMingLiUfalt" w:eastAsia="PMingLiUfalt" w:cs="PMingLiUfalt"/>
      <w:lang w:val="zh-CN"/>
    </w:rPr>
  </w:style>
  <w:style w:type="paragraph" w:customStyle="1" w:styleId="73">
    <w:name w:val="Agilent Address Detail"/>
    <w:basedOn w:val="1"/>
    <w:qFormat/>
    <w:uiPriority w:val="0"/>
    <w:pPr>
      <w:spacing w:line="200" w:lineRule="exact"/>
      <w:ind w:right="-90"/>
    </w:pPr>
    <w:rPr>
      <w:rFonts w:ascii="Agilent TT CondLight" w:hAnsi="Agilent TT CondLight" w:eastAsia="Times New Roman"/>
      <w:sz w:val="16"/>
      <w:szCs w:val="20"/>
    </w:rPr>
  </w:style>
  <w:style w:type="paragraph" w:customStyle="1" w:styleId="74">
    <w:name w:val="正文_18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5">
    <w:name w:val="BH-02"/>
    <w:basedOn w:val="1"/>
    <w:next w:val="1"/>
    <w:qFormat/>
    <w:uiPriority w:val="0"/>
    <w:pPr>
      <w:spacing w:line="360" w:lineRule="auto"/>
      <w:outlineLvl w:val="1"/>
    </w:pPr>
    <w:rPr>
      <w:rFonts w:ascii="Arial" w:hAnsi="Arial"/>
      <w:b/>
      <w:sz w:val="24"/>
    </w:rPr>
  </w:style>
  <w:style w:type="paragraph" w:customStyle="1" w:styleId="76">
    <w:name w:val="Char Char Char Char Char Char Char Char Char Char Char Char Char Char Char Char"/>
    <w:basedOn w:val="1"/>
    <w:qFormat/>
    <w:uiPriority w:val="0"/>
    <w:pPr>
      <w:tabs>
        <w:tab w:val="left" w:pos="360"/>
      </w:tabs>
    </w:pPr>
  </w:style>
  <w:style w:type="paragraph" w:customStyle="1" w:styleId="77">
    <w:name w:val="Char2"/>
    <w:basedOn w:val="1"/>
    <w:qFormat/>
    <w:uiPriority w:val="0"/>
    <w:rPr>
      <w:rFonts w:ascii="仿宋_GB2312" w:eastAsia="仿宋_GB2312"/>
      <w:b/>
      <w:sz w:val="32"/>
      <w:szCs w:val="32"/>
    </w:rPr>
  </w:style>
  <w:style w:type="paragraph" w:customStyle="1" w:styleId="78">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lang w:val="en-US" w:eastAsia="zh-CN" w:bidi="ar-SA"/>
    </w:rPr>
  </w:style>
  <w:style w:type="paragraph" w:customStyle="1" w:styleId="79">
    <w:name w:val="Default"/>
    <w:qFormat/>
    <w:uiPriority w:val="0"/>
    <w:pPr>
      <w:widowControl w:val="0"/>
      <w:autoSpaceDE w:val="0"/>
      <w:autoSpaceDN w:val="0"/>
      <w:adjustRightInd w:val="0"/>
    </w:pPr>
    <w:rPr>
      <w:rFonts w:ascii="Cambria" w:hAnsi="Cambria" w:eastAsia="宋体" w:cs="Cambria"/>
      <w:color w:val="000000"/>
      <w:sz w:val="24"/>
      <w:szCs w:val="24"/>
      <w:lang w:val="en-US" w:eastAsia="zh-CN" w:bidi="ar-SA"/>
    </w:rPr>
  </w:style>
  <w:style w:type="paragraph" w:styleId="80">
    <w:name w:val="List Paragraph"/>
    <w:basedOn w:val="1"/>
    <w:qFormat/>
    <w:uiPriority w:val="0"/>
    <w:pPr>
      <w:ind w:firstLine="420" w:firstLineChars="200"/>
    </w:pPr>
    <w:rPr>
      <w:rFonts w:ascii="Calibri" w:hAnsi="Calibri"/>
      <w:szCs w:val="22"/>
    </w:rPr>
  </w:style>
  <w:style w:type="paragraph" w:customStyle="1" w:styleId="81">
    <w:name w:val="缺省文本"/>
    <w:basedOn w:val="1"/>
    <w:qFormat/>
    <w:uiPriority w:val="0"/>
    <w:pPr>
      <w:autoSpaceDE w:val="0"/>
      <w:autoSpaceDN w:val="0"/>
      <w:jc w:val="left"/>
    </w:pPr>
    <w:rPr>
      <w:sz w:val="24"/>
    </w:rPr>
  </w:style>
  <w:style w:type="paragraph" w:customStyle="1" w:styleId="82">
    <w:name w:val="正文文字 Char"/>
    <w:basedOn w:val="1"/>
    <w:next w:val="2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customStyle="1" w:styleId="83">
    <w:name w:val="Char"/>
    <w:basedOn w:val="1"/>
    <w:qFormat/>
    <w:uiPriority w:val="0"/>
    <w:rPr>
      <w:rFonts w:ascii="仿宋_GB2312" w:eastAsia="仿宋_GB2312"/>
      <w:b/>
      <w:sz w:val="32"/>
      <w:szCs w:val="32"/>
    </w:rPr>
  </w:style>
  <w:style w:type="paragraph" w:customStyle="1" w:styleId="84">
    <w:name w:val="List Paragraph1"/>
    <w:basedOn w:val="1"/>
    <w:qFormat/>
    <w:uiPriority w:val="0"/>
    <w:pPr>
      <w:ind w:firstLine="420" w:firstLineChars="200"/>
    </w:pPr>
  </w:style>
  <w:style w:type="paragraph" w:customStyle="1" w:styleId="85">
    <w:name w:val="Char1"/>
    <w:basedOn w:val="1"/>
    <w:qFormat/>
    <w:uiPriority w:val="0"/>
    <w:rPr>
      <w:rFonts w:ascii="仿宋_GB2312" w:eastAsia="仿宋_GB2312"/>
      <w:b/>
      <w:sz w:val="32"/>
      <w:szCs w:val="32"/>
    </w:rPr>
  </w:style>
  <w:style w:type="paragraph" w:customStyle="1" w:styleId="86">
    <w:name w:val="纯文本_4_3"/>
    <w:basedOn w:val="47"/>
    <w:qFormat/>
    <w:uiPriority w:val="0"/>
    <w:rPr>
      <w:rFonts w:ascii="宋体" w:hAnsi="Courier New"/>
      <w:szCs w:val="20"/>
    </w:rPr>
  </w:style>
  <w:style w:type="character" w:customStyle="1" w:styleId="87">
    <w:name w:val="页脚 Char"/>
    <w:link w:val="19"/>
    <w:qFormat/>
    <w:locked/>
    <w:uiPriority w:val="0"/>
    <w:rPr>
      <w:rFonts w:eastAsia="宋体"/>
      <w:kern w:val="2"/>
      <w:sz w:val="18"/>
      <w:szCs w:val="18"/>
      <w:lang w:val="en-US" w:eastAsia="zh-CN" w:bidi="ar-SA"/>
    </w:rPr>
  </w:style>
  <w:style w:type="character" w:customStyle="1" w:styleId="88">
    <w:name w:val="apple-converted-space"/>
    <w:qFormat/>
    <w:uiPriority w:val="0"/>
    <w:rPr>
      <w:sz w:val="24"/>
      <w:lang w:val="en-US"/>
    </w:rPr>
  </w:style>
  <w:style w:type="character" w:customStyle="1" w:styleId="89">
    <w:name w:val="标题 1 Char"/>
    <w:link w:val="4"/>
    <w:qFormat/>
    <w:locked/>
    <w:uiPriority w:val="0"/>
    <w:rPr>
      <w:rFonts w:ascii="Times New Roman" w:hAnsi="Times New Roman" w:eastAsia="黑体"/>
      <w:b/>
      <w:bCs/>
      <w:kern w:val="44"/>
      <w:sz w:val="32"/>
      <w:szCs w:val="44"/>
    </w:rPr>
  </w:style>
  <w:style w:type="character" w:customStyle="1" w:styleId="90">
    <w:name w:val="正文缩进 Char"/>
    <w:link w:val="7"/>
    <w:qFormat/>
    <w:locked/>
    <w:uiPriority w:val="0"/>
    <w:rPr>
      <w:rFonts w:eastAsia="宋体"/>
      <w:lang w:val="en-US" w:eastAsia="zh-CN" w:bidi="ar-SA"/>
    </w:rPr>
  </w:style>
  <w:style w:type="character" w:customStyle="1" w:styleId="91">
    <w:name w:val="current"/>
    <w:basedOn w:val="32"/>
    <w:qFormat/>
    <w:uiPriority w:val="0"/>
    <w:rPr>
      <w:b/>
      <w:color w:val="FFFFFF"/>
      <w:bdr w:val="single" w:color="0862B8" w:sz="6" w:space="0"/>
      <w:shd w:val="clear" w:color="auto" w:fill="0862B8"/>
    </w:rPr>
  </w:style>
  <w:style w:type="character" w:customStyle="1" w:styleId="92">
    <w:name w:val="标题 2 Char"/>
    <w:link w:val="5"/>
    <w:qFormat/>
    <w:uiPriority w:val="0"/>
    <w:rPr>
      <w:rFonts w:ascii="仿宋_GB2312" w:hAnsi="仿宋_GB2312" w:eastAsia="宋体"/>
      <w:b/>
      <w:kern w:val="0"/>
      <w:sz w:val="32"/>
      <w:szCs w:val="20"/>
    </w:rPr>
  </w:style>
  <w:style w:type="character" w:customStyle="1" w:styleId="93">
    <w:name w:val="disabled"/>
    <w:basedOn w:val="32"/>
    <w:qFormat/>
    <w:uiPriority w:val="0"/>
    <w:rPr>
      <w:color w:val="BABABA"/>
      <w:bdr w:val="single" w:color="BABABA" w:sz="6" w:space="0"/>
    </w:rPr>
  </w:style>
  <w:style w:type="character" w:customStyle="1" w:styleId="94">
    <w:name w:val="large1"/>
    <w:qFormat/>
    <w:uiPriority w:val="0"/>
    <w:rPr>
      <w:rFonts w:hint="eastAsia" w:ascii="宋体" w:hAnsi="宋体" w:eastAsia="宋体"/>
      <w:sz w:val="21"/>
      <w:szCs w:val="21"/>
    </w:rPr>
  </w:style>
  <w:style w:type="character" w:customStyle="1" w:styleId="95">
    <w:name w:val="不明显强调1"/>
    <w:qFormat/>
    <w:uiPriority w:val="0"/>
    <w:rPr>
      <w:rFonts w:hint="default" w:ascii="Times New Roman" w:hAnsi="Times New Roman" w:cs="Times New Roman"/>
      <w:i/>
      <w:iCs/>
      <w:color w:val="808080"/>
    </w:rPr>
  </w:style>
  <w:style w:type="character" w:customStyle="1" w:styleId="96">
    <w:name w:val="15"/>
    <w:basedOn w:val="32"/>
    <w:qFormat/>
    <w:uiPriority w:val="0"/>
    <w:rPr>
      <w:rFonts w:hint="default" w:ascii="Times New Roman" w:hAnsi="Times New Roman" w:cs="Times New Roman"/>
      <w:b/>
    </w:rPr>
  </w:style>
  <w:style w:type="character" w:customStyle="1" w:styleId="97">
    <w:name w:val="b titlename wangputoptitle"/>
    <w:qFormat/>
    <w:uiPriority w:val="0"/>
    <w:rPr>
      <w:rFonts w:hint="default" w:ascii="Tahoma" w:hAnsi="Tahoma" w:cs="Tahoma"/>
      <w:sz w:val="24"/>
      <w:szCs w:val="20"/>
    </w:rPr>
  </w:style>
  <w:style w:type="character" w:customStyle="1" w:styleId="98">
    <w:name w:val="bsharetext"/>
    <w:basedOn w:val="32"/>
    <w:qFormat/>
    <w:uiPriority w:val="0"/>
  </w:style>
  <w:style w:type="character" w:customStyle="1" w:styleId="99">
    <w:name w:val="wordstyle1"/>
    <w:basedOn w:val="32"/>
    <w:qFormat/>
    <w:uiPriority w:val="0"/>
    <w:rPr>
      <w:sz w:val="20"/>
      <w:szCs w:val="20"/>
    </w:rPr>
  </w:style>
  <w:style w:type="character" w:customStyle="1" w:styleId="100">
    <w:name w:val="页眉 Char"/>
    <w:link w:val="20"/>
    <w:qFormat/>
    <w:locked/>
    <w:uiPriority w:val="0"/>
    <w:rPr>
      <w:rFonts w:eastAsia="宋体"/>
      <w:kern w:val="2"/>
      <w:sz w:val="18"/>
      <w:szCs w:val="18"/>
      <w:lang w:val="en-US" w:eastAsia="zh-CN" w:bidi="ar-SA"/>
    </w:rPr>
  </w:style>
  <w:style w:type="character" w:customStyle="1" w:styleId="101">
    <w:name w:val="ca-4"/>
    <w:basedOn w:val="32"/>
    <w:qFormat/>
    <w:uiPriority w:val="0"/>
  </w:style>
  <w:style w:type="table" w:customStyle="1" w:styleId="102">
    <w:name w:val="浅色网格 - 强调文字颜色 13"/>
    <w:basedOn w:val="30"/>
    <w:qFormat/>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
    <w:tblStylePr w:type="firstRow">
      <w:pPr>
        <w:spacing w:before="0" w:after="0" w:line="240" w:lineRule="auto"/>
      </w:pPr>
      <w:rPr>
        <w:rFonts w:ascii="Cambria" w:hAnsi="Cambria" w:eastAsia="宋体" w:cs="Times New Roman"/>
        <w:b/>
        <w:bCs/>
      </w:rPr>
      <w:tcPr>
        <w:tcBorders>
          <w:top w:val="single" w:color="4F81BD" w:sz="8" w:space="0"/>
          <w:left w:val="single" w:color="4F81BD" w:sz="8" w:space="0"/>
          <w:bottom w:val="single" w:color="4F81BD" w:sz="18" w:space="0"/>
          <w:right w:val="single" w:color="4F81BD" w:sz="8" w:space="0"/>
          <w:insideH w:val="nil"/>
          <w:insideV w:val="single" w:sz="8" w:space="0"/>
          <w:tl2br w:val="nil"/>
          <w:tr2bl w:val="nil"/>
        </w:tcBorders>
      </w:tcPr>
    </w:tblStylePr>
    <w:tblStylePr w:type="lastRow">
      <w:pPr>
        <w:spacing w:before="0" w:after="0" w:line="240" w:lineRule="auto"/>
      </w:pPr>
      <w:rPr>
        <w:rFonts w:ascii="Cambria" w:hAnsi="Cambria" w:eastAsia="宋体" w:cs="Times New Roman"/>
        <w:b/>
        <w:bCs/>
      </w:rPr>
      <w:tcPr>
        <w:tcBorders>
          <w:top w:val="double" w:color="4F81BD" w:sz="6" w:space="0"/>
          <w:left w:val="single" w:color="4F81BD" w:sz="8" w:space="0"/>
          <w:bottom w:val="single" w:color="4F81BD" w:sz="8" w:space="0"/>
          <w:right w:val="single" w:color="4F81BD" w:sz="8" w:space="0"/>
          <w:insideH w:val="nil"/>
          <w:insideV w:val="single" w:sz="8" w:space="0"/>
          <w:tl2br w:val="nil"/>
          <w:tr2bl w:val="nil"/>
        </w:tcBorders>
      </w:tcPr>
    </w:tblStylePr>
    <w:tblStylePr w:type="firstCol">
      <w:rPr>
        <w:rFonts w:ascii="Cambria" w:hAnsi="Cambria" w:eastAsia="宋体" w:cs="Times New Roman"/>
        <w:b/>
        <w:bCs/>
      </w:rPr>
    </w:tblStylePr>
    <w:tblStylePr w:type="lastCol">
      <w:rPr>
        <w:rFonts w:ascii="Cambria" w:hAnsi="Cambria" w:eastAsia="宋体" w:cs="Times New Roman"/>
        <w:b/>
        <w:bCs/>
      </w:rPr>
      <w:tcPr>
        <w:tcBorders>
          <w:top w:val="single" w:color="4F81BD" w:sz="8" w:space="0"/>
          <w:left w:val="single" w:color="4F81BD" w:sz="8" w:space="0"/>
          <w:bottom w:val="single" w:color="4F81BD" w:sz="8" w:space="0"/>
          <w:right w:val="single" w:color="4F81BD" w:sz="8" w:space="0"/>
          <w:insideH w:val="nil"/>
          <w:insideV w:val="nil"/>
          <w:tl2br w:val="nil"/>
          <w:tr2bl w:val="nil"/>
        </w:tcBorders>
      </w:tcPr>
    </w:tblStylePr>
    <w:tblStylePr w:type="band1Vert">
      <w:tcPr>
        <w:tcBorders>
          <w:top w:val="single" w:color="4F81BD" w:sz="8" w:space="0"/>
          <w:left w:val="single" w:color="4F81BD" w:sz="8" w:space="0"/>
          <w:bottom w:val="single" w:color="4F81BD" w:sz="8" w:space="0"/>
          <w:right w:val="single" w:color="4F81BD" w:sz="8" w:space="0"/>
          <w:insideH w:val="nil"/>
          <w:insideV w:val="nil"/>
          <w:tl2br w:val="nil"/>
          <w:tr2bl w:val="nil"/>
        </w:tcBorders>
        <w:shd w:val="clear" w:color="auto" w:fill="D3DFEE"/>
      </w:tcPr>
    </w:tblStylePr>
    <w:tblStylePr w:type="band1Horz">
      <w:tcPr>
        <w:tcBorders>
          <w:top w:val="single" w:color="4F81BD" w:sz="8" w:space="0"/>
          <w:left w:val="single" w:color="4F81BD" w:sz="8" w:space="0"/>
          <w:bottom w:val="single" w:color="4F81BD" w:sz="8" w:space="0"/>
          <w:right w:val="single" w:color="4F81BD" w:sz="8" w:space="0"/>
          <w:insideH w:val="nil"/>
          <w:insideV w:val="single" w:sz="8" w:space="0"/>
          <w:tl2br w:val="nil"/>
          <w:tr2bl w:val="nil"/>
        </w:tcBorders>
        <w:shd w:val="clear" w:color="auto" w:fill="D3DFEE"/>
      </w:tcPr>
    </w:tblStylePr>
    <w:tblStylePr w:type="band2Horz">
      <w:tcPr>
        <w:tcBorders>
          <w:top w:val="single" w:color="4F81BD" w:sz="8" w:space="0"/>
          <w:left w:val="single" w:color="4F81BD" w:sz="8" w:space="0"/>
          <w:bottom w:val="single" w:color="4F81BD" w:sz="8" w:space="0"/>
          <w:right w:val="single" w:color="4F81BD" w:sz="8" w:space="0"/>
          <w:insideH w:val="nil"/>
          <w:insideV w:val="single" w:sz="8" w:space="0"/>
          <w:tl2br w:val="nil"/>
          <w:tr2bl w:val="nil"/>
        </w:tcBorders>
      </w:tcPr>
    </w:tblStylePr>
  </w:style>
  <w:style w:type="character" w:customStyle="1" w:styleId="103">
    <w:name w:val="font41"/>
    <w:basedOn w:val="32"/>
    <w:qFormat/>
    <w:uiPriority w:val="0"/>
    <w:rPr>
      <w:rFonts w:hint="default" w:ascii="Times New Roman" w:hAnsi="Times New Roman" w:cs="Times New Roman"/>
      <w:color w:val="000000"/>
      <w:sz w:val="21"/>
      <w:szCs w:val="21"/>
      <w:u w:val="none"/>
    </w:rPr>
  </w:style>
  <w:style w:type="character" w:customStyle="1" w:styleId="104">
    <w:name w:val="font31"/>
    <w:basedOn w:val="32"/>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信念技术论坛</Company>
  <Pages>1</Pages>
  <Words>4709</Words>
  <Characters>26847</Characters>
  <Lines>223</Lines>
  <Paragraphs>62</Paragraphs>
  <TotalTime>0</TotalTime>
  <ScaleCrop>false</ScaleCrop>
  <LinksUpToDate>false</LinksUpToDate>
  <CharactersWithSpaces>31494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2020-09-14T03:21:00Z</dcterms:created>
  <dc:creator>微软用户</dc:creator>
  <cp:lastModifiedBy>鹤舞白沙</cp:lastModifiedBy>
  <cp:lastPrinted>2020-12-21T00:45:00Z</cp:lastPrinted>
  <dcterms:modified xsi:type="dcterms:W3CDTF">2021-02-01T03:15:17Z</dcterms:modified>
  <dc:title>永康市疾病预防控制中心</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