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Calibri" w:eastAsia="仿宋_GB2312"/>
          <w:sz w:val="44"/>
        </w:rPr>
      </w:pPr>
      <w:bookmarkStart w:id="0" w:name="_Toc30463"/>
      <w:r>
        <w:rPr>
          <w:rFonts w:hint="eastAsia" w:ascii="宋体"/>
          <w:b/>
          <w:sz w:val="44"/>
          <w:szCs w:val="44"/>
        </w:rPr>
        <w:t>政府采购招标文件确认表</w:t>
      </w:r>
      <w:bookmarkEnd w:id="0"/>
    </w:p>
    <w:tbl>
      <w:tblPr>
        <w:tblStyle w:val="40"/>
        <w:tblW w:w="10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871"/>
        <w:gridCol w:w="3742"/>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2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Cs w:val="28"/>
              </w:rPr>
            </w:pPr>
            <w:r>
              <w:rPr>
                <w:rFonts w:hint="eastAsia" w:ascii="宋体" w:hAnsi="宋体" w:eastAsia="宋体" w:cs="宋体"/>
                <w:bCs/>
                <w:color w:val="000000"/>
                <w:szCs w:val="28"/>
              </w:rPr>
              <w:t>采购单位</w:t>
            </w:r>
          </w:p>
        </w:tc>
        <w:tc>
          <w:tcPr>
            <w:tcW w:w="869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000000"/>
                <w:szCs w:val="28"/>
              </w:rPr>
            </w:pPr>
            <w:r>
              <w:rPr>
                <w:rFonts w:hint="eastAsia" w:ascii="宋体" w:hAnsi="宋体" w:eastAsia="宋体" w:cs="宋体"/>
                <w:bCs/>
                <w:color w:val="000000"/>
                <w:szCs w:val="28"/>
              </w:rPr>
              <w:t>磐安县环境卫生所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2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Cs w:val="28"/>
              </w:rPr>
            </w:pPr>
            <w:r>
              <w:rPr>
                <w:rFonts w:hint="eastAsia" w:ascii="宋体" w:hAnsi="宋体" w:eastAsia="宋体" w:cs="宋体"/>
                <w:bCs/>
                <w:color w:val="000000"/>
                <w:szCs w:val="28"/>
              </w:rPr>
              <w:t>招标单位</w:t>
            </w:r>
          </w:p>
        </w:tc>
        <w:tc>
          <w:tcPr>
            <w:tcW w:w="869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000000"/>
                <w:szCs w:val="28"/>
              </w:rPr>
            </w:pPr>
            <w:r>
              <w:rPr>
                <w:rFonts w:hint="eastAsia" w:ascii="宋体" w:hAnsi="宋体" w:eastAsia="宋体" w:cs="宋体"/>
                <w:bCs/>
                <w:color w:val="000000"/>
                <w:szCs w:val="28"/>
              </w:rPr>
              <w:t>浙江鑫润工程管理有限公司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2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Cs w:val="28"/>
              </w:rPr>
            </w:pPr>
            <w:r>
              <w:rPr>
                <w:rFonts w:hint="eastAsia" w:ascii="宋体" w:hAnsi="宋体" w:eastAsia="宋体" w:cs="宋体"/>
                <w:bCs/>
                <w:color w:val="000000"/>
                <w:szCs w:val="28"/>
              </w:rPr>
              <w:t>招标项目名称</w:t>
            </w:r>
          </w:p>
        </w:tc>
        <w:tc>
          <w:tcPr>
            <w:tcW w:w="869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000000"/>
                <w:szCs w:val="28"/>
                <w:lang w:eastAsia="zh-CN"/>
              </w:rPr>
            </w:pPr>
            <w:r>
              <w:rPr>
                <w:rFonts w:hint="eastAsia" w:ascii="宋体" w:hAnsi="宋体" w:cs="宋体"/>
                <w:bCs/>
                <w:color w:val="000000"/>
                <w:szCs w:val="28"/>
                <w:lang w:eastAsia="zh-CN"/>
              </w:rPr>
              <w:t>磐安县环境卫生所飞灰外运资源化无害化处理服务采购项目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2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Cs w:val="28"/>
              </w:rPr>
            </w:pPr>
            <w:r>
              <w:rPr>
                <w:rFonts w:hint="eastAsia" w:ascii="宋体" w:hAnsi="宋体" w:eastAsia="宋体" w:cs="宋体"/>
                <w:bCs/>
                <w:color w:val="000000"/>
                <w:szCs w:val="28"/>
              </w:rPr>
              <w:t>财政审批号</w:t>
            </w:r>
          </w:p>
        </w:tc>
        <w:tc>
          <w:tcPr>
            <w:tcW w:w="869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000000"/>
                <w:szCs w:val="28"/>
              </w:rPr>
            </w:pPr>
            <w:r>
              <w:rPr>
                <w:rFonts w:hint="eastAsia" w:ascii="宋体" w:hAnsi="宋体" w:eastAsia="宋体" w:cs="宋体"/>
                <w:bCs/>
                <w:color w:val="000000"/>
                <w:szCs w:val="28"/>
              </w:rPr>
              <w:t>磐财采确临[</w:t>
            </w:r>
            <w:r>
              <w:rPr>
                <w:rFonts w:hint="eastAsia" w:ascii="宋体" w:hAnsi="宋体" w:cs="宋体"/>
                <w:bCs/>
                <w:color w:val="000000"/>
                <w:szCs w:val="28"/>
                <w:lang w:val="en-US" w:eastAsia="zh-CN"/>
              </w:rPr>
              <w:t>2024</w:t>
            </w:r>
            <w:r>
              <w:rPr>
                <w:rFonts w:hint="eastAsia" w:ascii="宋体" w:hAnsi="宋体" w:eastAsia="宋体" w:cs="宋体"/>
                <w:bCs/>
                <w:color w:val="000000"/>
                <w:szCs w:val="28"/>
              </w:rPr>
              <w:t>]</w:t>
            </w:r>
            <w:r>
              <w:rPr>
                <w:rFonts w:hint="eastAsia" w:ascii="宋体" w:hAnsi="宋体" w:cs="宋体"/>
                <w:bCs/>
                <w:color w:val="000000"/>
                <w:szCs w:val="28"/>
                <w:lang w:val="en-US" w:eastAsia="zh-CN"/>
              </w:rPr>
              <w:t>10</w:t>
            </w:r>
            <w:r>
              <w:rPr>
                <w:rFonts w:hint="eastAsia" w:ascii="宋体" w:hAnsi="宋体" w:eastAsia="宋体" w:cs="宋体"/>
                <w:bCs/>
                <w:color w:val="000000"/>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2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Cs w:val="28"/>
              </w:rPr>
            </w:pPr>
            <w:r>
              <w:rPr>
                <w:rFonts w:hint="eastAsia" w:ascii="宋体" w:hAnsi="宋体" w:eastAsia="宋体" w:cs="宋体"/>
                <w:bCs/>
                <w:color w:val="000000"/>
                <w:szCs w:val="28"/>
              </w:rPr>
              <w:t>招标项目编号</w:t>
            </w:r>
          </w:p>
        </w:tc>
        <w:tc>
          <w:tcPr>
            <w:tcW w:w="869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000000"/>
                <w:szCs w:val="28"/>
                <w:lang w:val="en-US" w:eastAsia="zh-CN"/>
              </w:rPr>
            </w:pPr>
            <w:r>
              <w:rPr>
                <w:rFonts w:hint="eastAsia" w:ascii="宋体" w:hAnsi="宋体" w:cs="宋体"/>
                <w:bCs/>
                <w:color w:val="000000"/>
                <w:szCs w:val="28"/>
                <w:lang w:eastAsia="zh-CN"/>
              </w:rPr>
              <w:t>PAXRCG-2024-G0201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19" w:type="dxa"/>
            <w:gridSpan w:val="2"/>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bCs/>
                <w:color w:val="000000"/>
                <w:szCs w:val="28"/>
              </w:rPr>
            </w:pPr>
          </w:p>
          <w:p>
            <w:pPr>
              <w:jc w:val="both"/>
              <w:rPr>
                <w:rFonts w:hint="eastAsia" w:ascii="宋体" w:hAnsi="宋体" w:eastAsia="宋体" w:cs="宋体"/>
                <w:bCs/>
                <w:color w:val="000000"/>
                <w:szCs w:val="28"/>
              </w:rPr>
            </w:pPr>
            <w:r>
              <w:rPr>
                <w:rFonts w:hint="eastAsia" w:ascii="宋体" w:hAnsi="宋体" w:eastAsia="宋体" w:cs="宋体"/>
                <w:bCs/>
                <w:color w:val="000000"/>
                <w:szCs w:val="28"/>
              </w:rPr>
              <w:t>经办人：（签名）</w:t>
            </w:r>
          </w:p>
          <w:p>
            <w:pPr>
              <w:jc w:val="center"/>
              <w:rPr>
                <w:rFonts w:hint="eastAsia" w:ascii="宋体" w:hAnsi="宋体" w:eastAsia="宋体" w:cs="宋体"/>
                <w:bCs/>
                <w:color w:val="000000"/>
                <w:szCs w:val="28"/>
              </w:rPr>
            </w:pPr>
          </w:p>
          <w:p>
            <w:pPr>
              <w:jc w:val="both"/>
              <w:rPr>
                <w:rFonts w:hint="eastAsia" w:ascii="宋体" w:hAnsi="宋体" w:eastAsia="宋体" w:cs="宋体"/>
                <w:bCs/>
                <w:color w:val="000000"/>
                <w:szCs w:val="28"/>
              </w:rPr>
            </w:pPr>
          </w:p>
          <w:p>
            <w:pPr>
              <w:jc w:val="both"/>
              <w:rPr>
                <w:rFonts w:hint="eastAsia" w:ascii="宋体" w:hAnsi="宋体" w:eastAsia="宋体" w:cs="宋体"/>
                <w:bCs/>
                <w:color w:val="000000"/>
                <w:szCs w:val="28"/>
              </w:rPr>
            </w:pPr>
            <w:r>
              <w:rPr>
                <w:rFonts w:hint="eastAsia" w:ascii="宋体" w:hAnsi="宋体" w:eastAsia="宋体" w:cs="宋体"/>
                <w:bCs/>
                <w:color w:val="000000"/>
                <w:szCs w:val="28"/>
              </w:rPr>
              <w:t>采购单位：（盖章）</w:t>
            </w:r>
          </w:p>
          <w:p>
            <w:pPr>
              <w:jc w:val="both"/>
              <w:rPr>
                <w:rFonts w:hint="eastAsia" w:ascii="宋体" w:hAnsi="宋体" w:eastAsia="宋体" w:cs="宋体"/>
                <w:bCs/>
                <w:color w:val="000000"/>
                <w:szCs w:val="28"/>
              </w:rPr>
            </w:pPr>
          </w:p>
          <w:p>
            <w:pPr>
              <w:jc w:val="both"/>
              <w:rPr>
                <w:rFonts w:hint="eastAsia" w:ascii="宋体" w:hAnsi="宋体" w:eastAsia="宋体" w:cs="宋体"/>
                <w:bCs/>
                <w:color w:val="000000"/>
                <w:szCs w:val="28"/>
              </w:rPr>
            </w:pPr>
          </w:p>
          <w:p>
            <w:pPr>
              <w:jc w:val="both"/>
              <w:rPr>
                <w:rFonts w:hint="eastAsia" w:ascii="宋体" w:hAnsi="宋体" w:eastAsia="宋体" w:cs="宋体"/>
                <w:bCs/>
                <w:color w:val="000000"/>
                <w:szCs w:val="28"/>
              </w:rPr>
            </w:pPr>
            <w:r>
              <w:rPr>
                <w:rFonts w:hint="eastAsia" w:ascii="宋体" w:hAnsi="宋体" w:eastAsia="宋体" w:cs="宋体"/>
                <w:bCs/>
                <w:color w:val="000000"/>
                <w:szCs w:val="28"/>
              </w:rPr>
              <w:t>单位负责人：（签名）</w:t>
            </w: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both"/>
              <w:rPr>
                <w:rFonts w:hint="eastAsia" w:ascii="宋体" w:hAnsi="宋体" w:eastAsia="宋体" w:cs="宋体"/>
                <w:bCs/>
                <w:color w:val="000000"/>
                <w:szCs w:val="28"/>
              </w:rPr>
            </w:pPr>
          </w:p>
          <w:p>
            <w:pPr>
              <w:jc w:val="both"/>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center"/>
              <w:rPr>
                <w:rFonts w:hint="eastAsia" w:ascii="宋体" w:hAnsi="宋体" w:eastAsia="宋体" w:cs="宋体"/>
                <w:szCs w:val="28"/>
              </w:rPr>
            </w:pPr>
            <w:r>
              <w:rPr>
                <w:rFonts w:hint="eastAsia" w:ascii="宋体" w:hAnsi="宋体" w:eastAsia="宋体" w:cs="宋体"/>
                <w:bCs/>
                <w:color w:val="000000"/>
                <w:szCs w:val="28"/>
              </w:rPr>
              <w:t>202</w:t>
            </w:r>
            <w:r>
              <w:rPr>
                <w:rFonts w:hint="eastAsia" w:ascii="宋体" w:hAnsi="宋体" w:eastAsia="宋体" w:cs="宋体"/>
                <w:bCs/>
                <w:color w:val="000000"/>
                <w:szCs w:val="28"/>
                <w:lang w:val="en-US" w:eastAsia="zh-CN"/>
              </w:rPr>
              <w:t>4</w:t>
            </w:r>
            <w:r>
              <w:rPr>
                <w:rFonts w:hint="eastAsia" w:ascii="宋体" w:hAnsi="宋体" w:eastAsia="宋体" w:cs="宋体"/>
                <w:bCs/>
                <w:color w:val="000000"/>
                <w:szCs w:val="28"/>
              </w:rPr>
              <w:t>年</w:t>
            </w:r>
            <w:r>
              <w:rPr>
                <w:rFonts w:hint="eastAsia" w:ascii="宋体" w:hAnsi="宋体" w:cs="宋体"/>
                <w:bCs/>
                <w:color w:val="000000"/>
                <w:szCs w:val="28"/>
                <w:lang w:val="en-US" w:eastAsia="zh-CN"/>
              </w:rPr>
              <w:t>02</w:t>
            </w:r>
            <w:r>
              <w:rPr>
                <w:rFonts w:hint="eastAsia" w:ascii="宋体" w:hAnsi="宋体" w:eastAsia="宋体" w:cs="宋体"/>
                <w:bCs/>
                <w:color w:val="000000"/>
                <w:szCs w:val="28"/>
              </w:rPr>
              <w:t>月</w:t>
            </w:r>
            <w:r>
              <w:rPr>
                <w:rFonts w:hint="eastAsia" w:ascii="宋体" w:hAnsi="宋体" w:cs="宋体"/>
                <w:bCs/>
                <w:color w:val="000000"/>
                <w:szCs w:val="28"/>
                <w:lang w:val="en-US" w:eastAsia="zh-CN"/>
              </w:rPr>
              <w:t>09</w:t>
            </w:r>
            <w:r>
              <w:rPr>
                <w:rFonts w:hint="eastAsia" w:ascii="宋体" w:hAnsi="宋体" w:eastAsia="宋体" w:cs="宋体"/>
                <w:bCs/>
                <w:color w:val="000000"/>
                <w:szCs w:val="28"/>
              </w:rPr>
              <w:t>日</w:t>
            </w:r>
          </w:p>
        </w:tc>
        <w:tc>
          <w:tcPr>
            <w:tcW w:w="3742"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both"/>
              <w:rPr>
                <w:rFonts w:hint="eastAsia" w:ascii="宋体" w:hAnsi="宋体" w:eastAsia="宋体" w:cs="宋体"/>
                <w:bCs/>
                <w:color w:val="000000"/>
                <w:szCs w:val="28"/>
              </w:rPr>
            </w:pPr>
          </w:p>
          <w:p>
            <w:pPr>
              <w:jc w:val="left"/>
              <w:rPr>
                <w:rFonts w:hint="eastAsia" w:ascii="宋体" w:hAnsi="宋体" w:eastAsia="宋体" w:cs="宋体"/>
                <w:bCs/>
                <w:color w:val="000000"/>
                <w:szCs w:val="28"/>
              </w:rPr>
            </w:pPr>
            <w:r>
              <w:rPr>
                <w:rFonts w:hint="eastAsia" w:ascii="宋体" w:hAnsi="宋体" w:eastAsia="宋体" w:cs="宋体"/>
                <w:bCs/>
                <w:color w:val="000000"/>
                <w:szCs w:val="28"/>
                <w:lang w:eastAsia="zh-CN"/>
              </w:rPr>
              <w:t>浙江鑫润工程管理有限公司</w:t>
            </w:r>
            <w:r>
              <w:rPr>
                <w:rFonts w:hint="eastAsia" w:ascii="宋体" w:hAnsi="宋体" w:eastAsia="宋体" w:cs="宋体"/>
                <w:bCs/>
                <w:color w:val="000000"/>
                <w:szCs w:val="28"/>
              </w:rPr>
              <w:t xml:space="preserve">：（盖章） </w:t>
            </w: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both"/>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pStyle w:val="49"/>
              <w:rPr>
                <w:rFonts w:hint="eastAsia"/>
              </w:rPr>
            </w:pPr>
          </w:p>
          <w:p>
            <w:pPr>
              <w:jc w:val="center"/>
              <w:rPr>
                <w:rFonts w:hint="eastAsia" w:ascii="宋体" w:hAnsi="宋体" w:eastAsia="宋体" w:cs="宋体"/>
                <w:bCs/>
                <w:color w:val="000000"/>
                <w:szCs w:val="28"/>
              </w:rPr>
            </w:pPr>
          </w:p>
          <w:p>
            <w:pPr>
              <w:jc w:val="center"/>
              <w:rPr>
                <w:rFonts w:hint="eastAsia" w:ascii="宋体" w:hAnsi="宋体" w:eastAsia="宋体" w:cs="宋体"/>
                <w:szCs w:val="28"/>
              </w:rPr>
            </w:pPr>
            <w:r>
              <w:rPr>
                <w:rFonts w:hint="eastAsia" w:ascii="宋体" w:hAnsi="宋体" w:eastAsia="宋体" w:cs="宋体"/>
                <w:bCs/>
                <w:color w:val="000000"/>
                <w:szCs w:val="28"/>
              </w:rPr>
              <w:t>202</w:t>
            </w:r>
            <w:r>
              <w:rPr>
                <w:rFonts w:hint="eastAsia" w:ascii="宋体" w:hAnsi="宋体" w:eastAsia="宋体" w:cs="宋体"/>
                <w:bCs/>
                <w:color w:val="000000"/>
                <w:szCs w:val="28"/>
                <w:lang w:val="en-US" w:eastAsia="zh-CN"/>
              </w:rPr>
              <w:t>4</w:t>
            </w:r>
            <w:r>
              <w:rPr>
                <w:rFonts w:hint="eastAsia" w:ascii="宋体" w:hAnsi="宋体" w:eastAsia="宋体" w:cs="宋体"/>
                <w:bCs/>
                <w:color w:val="000000"/>
                <w:szCs w:val="28"/>
              </w:rPr>
              <w:t>年</w:t>
            </w:r>
            <w:r>
              <w:rPr>
                <w:rFonts w:hint="eastAsia" w:ascii="宋体" w:hAnsi="宋体" w:cs="宋体"/>
                <w:bCs/>
                <w:color w:val="000000"/>
                <w:szCs w:val="28"/>
                <w:lang w:val="en-US" w:eastAsia="zh-CN"/>
              </w:rPr>
              <w:t>02</w:t>
            </w:r>
            <w:r>
              <w:rPr>
                <w:rFonts w:hint="eastAsia" w:ascii="宋体" w:hAnsi="宋体" w:eastAsia="宋体" w:cs="宋体"/>
                <w:bCs/>
                <w:color w:val="000000"/>
                <w:szCs w:val="28"/>
              </w:rPr>
              <w:t>月</w:t>
            </w:r>
            <w:r>
              <w:rPr>
                <w:rFonts w:hint="eastAsia" w:ascii="宋体" w:hAnsi="宋体" w:cs="宋体"/>
                <w:bCs/>
                <w:color w:val="000000"/>
                <w:szCs w:val="28"/>
                <w:lang w:val="en-US" w:eastAsia="zh-CN"/>
              </w:rPr>
              <w:t>09</w:t>
            </w:r>
            <w:r>
              <w:rPr>
                <w:rFonts w:hint="eastAsia" w:ascii="宋体" w:hAnsi="宋体" w:eastAsia="宋体" w:cs="宋体"/>
                <w:bCs/>
                <w:color w:val="000000"/>
                <w:szCs w:val="28"/>
              </w:rPr>
              <w:t>日</w:t>
            </w:r>
          </w:p>
        </w:tc>
        <w:tc>
          <w:tcPr>
            <w:tcW w:w="4082"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both"/>
              <w:rPr>
                <w:rFonts w:hint="eastAsia" w:ascii="宋体" w:hAnsi="宋体" w:eastAsia="宋体" w:cs="宋体"/>
                <w:bCs/>
                <w:color w:val="000000"/>
                <w:szCs w:val="28"/>
              </w:rPr>
            </w:pPr>
          </w:p>
          <w:p>
            <w:pPr>
              <w:jc w:val="both"/>
              <w:rPr>
                <w:rFonts w:hint="eastAsia" w:ascii="宋体" w:hAnsi="宋体" w:eastAsia="宋体" w:cs="宋体"/>
                <w:bCs/>
                <w:color w:val="000000"/>
                <w:szCs w:val="28"/>
              </w:rPr>
            </w:pPr>
            <w:r>
              <w:rPr>
                <w:rFonts w:hint="eastAsia" w:ascii="宋体" w:hAnsi="宋体" w:eastAsia="宋体" w:cs="宋体"/>
                <w:bCs/>
                <w:color w:val="000000"/>
                <w:szCs w:val="28"/>
              </w:rPr>
              <w:t xml:space="preserve">财政局采购监管科：（盖章） </w:t>
            </w: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jc w:val="center"/>
              <w:rPr>
                <w:rFonts w:hint="eastAsia" w:ascii="宋体" w:hAnsi="宋体" w:eastAsia="宋体" w:cs="宋体"/>
                <w:bCs/>
                <w:color w:val="000000"/>
                <w:szCs w:val="28"/>
              </w:rPr>
            </w:pPr>
          </w:p>
          <w:p>
            <w:pPr>
              <w:pStyle w:val="49"/>
              <w:rPr>
                <w:rFonts w:hint="eastAsia"/>
              </w:rPr>
            </w:pPr>
          </w:p>
          <w:p>
            <w:pPr>
              <w:jc w:val="center"/>
              <w:rPr>
                <w:rFonts w:hint="eastAsia" w:ascii="宋体" w:hAnsi="宋体" w:eastAsia="宋体" w:cs="宋体"/>
                <w:bCs/>
                <w:color w:val="000000"/>
                <w:szCs w:val="28"/>
              </w:rPr>
            </w:pPr>
          </w:p>
          <w:p>
            <w:pPr>
              <w:jc w:val="center"/>
              <w:rPr>
                <w:rFonts w:hint="eastAsia" w:ascii="宋体" w:hAnsi="宋体" w:eastAsia="宋体" w:cs="宋体"/>
                <w:szCs w:val="28"/>
              </w:rPr>
            </w:pPr>
            <w:r>
              <w:rPr>
                <w:rFonts w:hint="eastAsia" w:ascii="宋体" w:hAnsi="宋体" w:eastAsia="宋体" w:cs="宋体"/>
                <w:bCs/>
                <w:color w:val="000000"/>
                <w:szCs w:val="28"/>
              </w:rPr>
              <w:t>202</w:t>
            </w:r>
            <w:r>
              <w:rPr>
                <w:rFonts w:hint="eastAsia" w:ascii="宋体" w:hAnsi="宋体" w:eastAsia="宋体" w:cs="宋体"/>
                <w:bCs/>
                <w:color w:val="000000"/>
                <w:szCs w:val="28"/>
                <w:lang w:val="en-US" w:eastAsia="zh-CN"/>
              </w:rPr>
              <w:t>4</w:t>
            </w:r>
            <w:r>
              <w:rPr>
                <w:rFonts w:hint="eastAsia" w:ascii="宋体" w:hAnsi="宋体" w:eastAsia="宋体" w:cs="宋体"/>
                <w:bCs/>
                <w:color w:val="000000"/>
                <w:szCs w:val="28"/>
              </w:rPr>
              <w:t>年</w:t>
            </w:r>
            <w:r>
              <w:rPr>
                <w:rFonts w:hint="eastAsia" w:ascii="宋体" w:hAnsi="宋体" w:cs="宋体"/>
                <w:bCs/>
                <w:color w:val="000000"/>
                <w:szCs w:val="28"/>
                <w:lang w:val="en-US" w:eastAsia="zh-CN"/>
              </w:rPr>
              <w:t>02</w:t>
            </w:r>
            <w:r>
              <w:rPr>
                <w:rFonts w:hint="eastAsia" w:ascii="宋体" w:hAnsi="宋体" w:eastAsia="宋体" w:cs="宋体"/>
                <w:bCs/>
                <w:color w:val="000000"/>
                <w:szCs w:val="28"/>
              </w:rPr>
              <w:t>月</w:t>
            </w:r>
            <w:r>
              <w:rPr>
                <w:rFonts w:hint="eastAsia" w:ascii="宋体" w:hAnsi="宋体" w:cs="宋体"/>
                <w:bCs/>
                <w:color w:val="000000"/>
                <w:szCs w:val="28"/>
                <w:lang w:val="en-US" w:eastAsia="zh-CN"/>
              </w:rPr>
              <w:t>09</w:t>
            </w:r>
            <w:r>
              <w:rPr>
                <w:rFonts w:hint="eastAsia" w:ascii="宋体" w:hAnsi="宋体" w:eastAsia="宋体" w:cs="宋体"/>
                <w:bCs/>
                <w:color w:val="000000"/>
                <w:szCs w:val="28"/>
              </w:rPr>
              <w:t>日</w:t>
            </w:r>
          </w:p>
        </w:tc>
      </w:tr>
    </w:tbl>
    <w:p>
      <w:pPr>
        <w:pStyle w:val="3"/>
        <w:outlineLvl w:val="9"/>
        <w:rPr>
          <w:rFonts w:hint="eastAsia" w:ascii="宋体" w:hAnsi="宋体" w:cs="宋体"/>
          <w:bCs/>
          <w:color w:val="000000"/>
          <w:sz w:val="48"/>
          <w:szCs w:val="48"/>
        </w:rPr>
      </w:pPr>
    </w:p>
    <w:p>
      <w:pPr>
        <w:jc w:val="center"/>
        <w:outlineLvl w:val="9"/>
        <w:rPr>
          <w:rFonts w:hint="eastAsia" w:ascii="宋体" w:hAnsi="宋体" w:cs="宋体"/>
          <w:b/>
          <w:bCs w:val="0"/>
          <w:color w:val="000000"/>
          <w:sz w:val="52"/>
          <w:szCs w:val="52"/>
          <w:lang w:eastAsia="zh-CN"/>
        </w:rPr>
      </w:pPr>
    </w:p>
    <w:p>
      <w:pPr>
        <w:jc w:val="center"/>
        <w:outlineLvl w:val="9"/>
        <w:rPr>
          <w:rFonts w:hint="eastAsia" w:ascii="宋体" w:hAnsi="宋体" w:eastAsia="宋体" w:cs="宋体"/>
          <w:b/>
          <w:bCs w:val="0"/>
          <w:color w:val="000000"/>
          <w:sz w:val="52"/>
          <w:szCs w:val="52"/>
          <w:lang w:eastAsia="zh-CN"/>
        </w:rPr>
      </w:pPr>
      <w:r>
        <w:rPr>
          <w:rFonts w:hint="eastAsia" w:ascii="宋体" w:hAnsi="宋体" w:cs="宋体"/>
          <w:b/>
          <w:bCs w:val="0"/>
          <w:color w:val="000000"/>
          <w:sz w:val="52"/>
          <w:szCs w:val="52"/>
          <w:lang w:eastAsia="zh-CN"/>
        </w:rPr>
        <w:t>磐安县环境卫生所飞灰外运资源化无害化处理服务采购项目</w:t>
      </w:r>
    </w:p>
    <w:p>
      <w:pPr>
        <w:jc w:val="center"/>
        <w:outlineLvl w:val="9"/>
        <w:rPr>
          <w:rFonts w:hint="eastAsia" w:ascii="宋体" w:hAnsi="宋体" w:cs="宋体"/>
          <w:b/>
          <w:bCs w:val="0"/>
          <w:color w:val="000000"/>
          <w:sz w:val="44"/>
          <w:szCs w:val="44"/>
        </w:rPr>
      </w:pPr>
    </w:p>
    <w:p>
      <w:pPr>
        <w:spacing w:before="120" w:beforeLines="50" w:line="276" w:lineRule="auto"/>
        <w:jc w:val="center"/>
        <w:rPr>
          <w:rFonts w:ascii="宋体" w:hAnsi="宋体"/>
          <w:sz w:val="72"/>
          <w:szCs w:val="72"/>
        </w:rPr>
      </w:pPr>
      <w:r>
        <w:drawing>
          <wp:anchor distT="0" distB="0" distL="114300" distR="114300" simplePos="0" relativeHeight="251659264" behindDoc="0" locked="0" layoutInCell="1" allowOverlap="1">
            <wp:simplePos x="0" y="0"/>
            <wp:positionH relativeFrom="margin">
              <wp:posOffset>797560</wp:posOffset>
            </wp:positionH>
            <wp:positionV relativeFrom="margin">
              <wp:posOffset>3821430</wp:posOffset>
            </wp:positionV>
            <wp:extent cx="4080510" cy="1473835"/>
            <wp:effectExtent l="0" t="0" r="15240" b="12065"/>
            <wp:wrapSquare wrapText="bothSides"/>
            <wp:docPr id="1" name="图片 1" descr="政府采购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采购图案"/>
                    <pic:cNvPicPr>
                      <a:picLocks noChangeAspect="1"/>
                    </pic:cNvPicPr>
                  </pic:nvPicPr>
                  <pic:blipFill>
                    <a:blip r:embed="rId8"/>
                    <a:stretch>
                      <a:fillRect/>
                    </a:stretch>
                  </pic:blipFill>
                  <pic:spPr>
                    <a:xfrm>
                      <a:off x="0" y="0"/>
                      <a:ext cx="4080510" cy="1473835"/>
                    </a:xfrm>
                    <a:prstGeom prst="rect">
                      <a:avLst/>
                    </a:prstGeom>
                    <a:noFill/>
                    <a:ln>
                      <a:noFill/>
                    </a:ln>
                  </pic:spPr>
                </pic:pic>
              </a:graphicData>
            </a:graphic>
          </wp:anchor>
        </w:drawing>
      </w:r>
      <w:r>
        <w:rPr>
          <w:rFonts w:hint="eastAsia" w:ascii="宋体" w:hAnsi="宋体"/>
          <w:sz w:val="72"/>
          <w:szCs w:val="72"/>
        </w:rPr>
        <w:t>公开招标采购文件</w:t>
      </w:r>
    </w:p>
    <w:p>
      <w:pPr>
        <w:jc w:val="center"/>
        <w:outlineLvl w:val="9"/>
        <w:rPr>
          <w:rFonts w:hint="eastAsia" w:ascii="宋体" w:hAnsi="宋体" w:cs="宋体"/>
          <w:sz w:val="48"/>
          <w:szCs w:val="48"/>
        </w:rPr>
      </w:pPr>
      <w:r>
        <w:rPr>
          <w:rFonts w:hint="eastAsia" w:ascii="宋体" w:hAnsi="宋体" w:cs="宋体"/>
          <w:sz w:val="48"/>
          <w:szCs w:val="48"/>
        </w:rPr>
        <w:t xml:space="preserve">   </w:t>
      </w:r>
    </w:p>
    <w:p>
      <w:pPr>
        <w:pStyle w:val="3"/>
        <w:jc w:val="center"/>
        <w:outlineLvl w:val="9"/>
        <w:rPr>
          <w:rFonts w:hint="eastAsia" w:ascii="宋体" w:hAnsi="宋体" w:cs="宋体"/>
          <w:sz w:val="48"/>
          <w:szCs w:val="48"/>
        </w:rPr>
      </w:pPr>
    </w:p>
    <w:p>
      <w:pPr>
        <w:pStyle w:val="39"/>
        <w:ind w:left="0" w:leftChars="0" w:firstLine="0" w:firstLineChars="0"/>
      </w:pPr>
    </w:p>
    <w:p>
      <w:pPr>
        <w:pStyle w:val="39"/>
        <w:ind w:left="0" w:leftChars="0" w:firstLine="0" w:firstLineChars="0"/>
      </w:pPr>
    </w:p>
    <w:p>
      <w:pPr>
        <w:pStyle w:val="39"/>
        <w:ind w:left="0" w:leftChars="0" w:firstLine="0" w:firstLineChars="0"/>
      </w:pPr>
    </w:p>
    <w:p>
      <w:pPr>
        <w:pStyle w:val="39"/>
        <w:ind w:left="0" w:leftChars="0" w:firstLine="0" w:firstLineChars="0"/>
      </w:pPr>
    </w:p>
    <w:p>
      <w:pPr>
        <w:pStyle w:val="39"/>
        <w:ind w:left="0" w:leftChars="0" w:firstLine="0" w:firstLineChars="0"/>
      </w:pPr>
    </w:p>
    <w:p>
      <w:pPr>
        <w:pStyle w:val="39"/>
        <w:ind w:left="0" w:leftChars="0" w:firstLine="0" w:firstLineChars="0"/>
      </w:pPr>
    </w:p>
    <w:p>
      <w:pPr>
        <w:pStyle w:val="23"/>
        <w:snapToGrid w:val="0"/>
        <w:spacing w:line="360" w:lineRule="auto"/>
        <w:ind w:firstLine="1124" w:firstLineChars="400"/>
        <w:rPr>
          <w:rFonts w:hint="eastAsia"/>
          <w:b/>
          <w:bCs/>
          <w:sz w:val="28"/>
          <w:szCs w:val="32"/>
        </w:rPr>
      </w:pPr>
    </w:p>
    <w:p>
      <w:pPr>
        <w:rPr>
          <w:rFonts w:hint="eastAsia"/>
          <w:b/>
          <w:bCs/>
          <w:sz w:val="28"/>
          <w:szCs w:val="32"/>
        </w:rPr>
      </w:pPr>
    </w:p>
    <w:p>
      <w:pPr>
        <w:pStyle w:val="2"/>
        <w:rPr>
          <w:rFonts w:hint="eastAsia"/>
        </w:rPr>
      </w:pPr>
    </w:p>
    <w:p>
      <w:pPr>
        <w:bidi w:val="0"/>
        <w:rPr>
          <w:rFonts w:hint="eastAsia"/>
          <w:lang w:val="en-US" w:eastAsia="zh-CN"/>
        </w:rPr>
      </w:pPr>
      <w:r>
        <w:rPr>
          <w:rFonts w:hint="eastAsia"/>
        </w:rPr>
        <w:t>项目编号：</w:t>
      </w:r>
      <w:r>
        <w:rPr>
          <w:rFonts w:hint="eastAsia"/>
          <w:lang w:eastAsia="zh-CN"/>
        </w:rPr>
        <w:t>PAXRCG-2024-G0201</w:t>
      </w:r>
    </w:p>
    <w:p>
      <w:pPr>
        <w:bidi w:val="0"/>
        <w:rPr>
          <w:rFonts w:hint="eastAsia"/>
          <w:lang w:eastAsia="zh-CN"/>
        </w:rPr>
      </w:pPr>
      <w:r>
        <w:rPr>
          <w:rFonts w:hint="eastAsia"/>
        </w:rPr>
        <w:t>项目名称：</w:t>
      </w:r>
      <w:r>
        <w:rPr>
          <w:rFonts w:hint="eastAsia"/>
          <w:lang w:val="en-US" w:eastAsia="zh-CN"/>
        </w:rPr>
        <w:t>磐安县环境卫生所飞灰外运资源化无害化处理服务采购项目</w:t>
      </w:r>
    </w:p>
    <w:p>
      <w:pPr>
        <w:bidi w:val="0"/>
        <w:rPr>
          <w:rFonts w:hint="eastAsia"/>
          <w:lang w:eastAsia="zh-CN"/>
        </w:rPr>
      </w:pPr>
      <w:r>
        <w:rPr>
          <w:rFonts w:hint="eastAsia"/>
        </w:rPr>
        <w:t>采购单位：</w:t>
      </w:r>
      <w:r>
        <w:rPr>
          <w:rFonts w:hint="eastAsia"/>
          <w:lang w:eastAsia="zh-CN"/>
        </w:rPr>
        <w:t>磐安县环境卫生所</w:t>
      </w:r>
    </w:p>
    <w:p>
      <w:pPr>
        <w:bidi w:val="0"/>
        <w:rPr>
          <w:rFonts w:hint="eastAsia"/>
        </w:rPr>
      </w:pPr>
      <w:r>
        <w:rPr>
          <w:rFonts w:hint="eastAsia"/>
        </w:rPr>
        <w:t>招标机构：浙江鑫润工程管理有限公司</w:t>
      </w:r>
    </w:p>
    <w:p>
      <w:pPr>
        <w:pStyle w:val="23"/>
        <w:snapToGrid w:val="0"/>
        <w:spacing w:line="360" w:lineRule="auto"/>
        <w:jc w:val="both"/>
        <w:rPr>
          <w:rFonts w:hint="eastAsia"/>
          <w:b/>
          <w:bCs/>
          <w:sz w:val="48"/>
          <w:szCs w:val="32"/>
          <w:lang w:eastAsia="zh-CN"/>
        </w:rPr>
      </w:pPr>
      <w:r>
        <w:rPr>
          <w:rFonts w:hint="eastAsia"/>
          <w:b/>
          <w:sz w:val="32"/>
          <w:szCs w:val="32"/>
        </w:rPr>
        <w:t xml:space="preserve">                      </w:t>
      </w:r>
    </w:p>
    <w:p>
      <w:pPr>
        <w:bidi w:val="0"/>
        <w:jc w:val="center"/>
        <w:rPr>
          <w:rFonts w:hint="eastAsia"/>
          <w:b/>
          <w:bCs/>
          <w:sz w:val="44"/>
          <w:szCs w:val="44"/>
          <w:lang w:eastAsia="zh-CN"/>
        </w:rPr>
      </w:pPr>
      <w:r>
        <w:rPr>
          <w:rFonts w:hint="eastAsia"/>
          <w:b/>
          <w:bCs/>
          <w:sz w:val="44"/>
          <w:szCs w:val="44"/>
          <w:lang w:eastAsia="zh-CN"/>
        </w:rPr>
        <w:t>目</w:t>
      </w:r>
      <w:r>
        <w:rPr>
          <w:rFonts w:hint="eastAsia"/>
          <w:b/>
          <w:bCs/>
          <w:sz w:val="44"/>
          <w:szCs w:val="44"/>
          <w:lang w:val="en-US" w:eastAsia="zh-CN"/>
        </w:rPr>
        <w:t xml:space="preserve"> </w:t>
      </w:r>
      <w:r>
        <w:rPr>
          <w:rFonts w:hint="eastAsia"/>
          <w:b/>
          <w:bCs/>
          <w:sz w:val="44"/>
          <w:szCs w:val="44"/>
          <w:lang w:eastAsia="zh-CN"/>
        </w:rPr>
        <w:t>录</w:t>
      </w:r>
    </w:p>
    <w:p>
      <w:pPr>
        <w:pStyle w:val="29"/>
        <w:tabs>
          <w:tab w:val="right" w:leader="dot" w:pos="9360"/>
        </w:tabs>
        <w:ind w:left="0" w:leftChars="0" w:firstLine="0" w:firstLineChars="0"/>
      </w:pPr>
    </w:p>
    <w:p>
      <w:pPr>
        <w:pStyle w:val="29"/>
        <w:tabs>
          <w:tab w:val="right" w:leader="dot" w:pos="9071"/>
        </w:tabs>
        <w:ind w:left="0" w:leftChars="0" w:firstLine="0" w:firstLineChars="0"/>
        <w:rPr>
          <w:rFonts w:hint="eastAsia" w:ascii="宋体" w:hAnsi="宋体" w:eastAsia="宋体" w:cs="宋体"/>
        </w:rPr>
      </w:pPr>
      <w:r>
        <w:fldChar w:fldCharType="begin"/>
      </w:r>
      <w:r>
        <w:instrText xml:space="preserve">TOC \o "1-1" \h \u </w:instrText>
      </w:r>
      <w: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_Toc14928 </w:instrText>
      </w:r>
      <w:r>
        <w:rPr>
          <w:rFonts w:hint="eastAsia" w:ascii="宋体" w:hAnsi="宋体" w:eastAsia="宋体" w:cs="宋体"/>
        </w:rPr>
        <w:fldChar w:fldCharType="separate"/>
      </w:r>
      <w:r>
        <w:rPr>
          <w:rFonts w:hint="eastAsia" w:ascii="宋体" w:hAnsi="宋体" w:eastAsia="宋体" w:cs="宋体"/>
          <w:lang w:val="en-US" w:eastAsia="zh-CN"/>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_Toc14928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1"/>
        </w:tabs>
        <w:ind w:left="0" w:leftChars="0" w:firstLine="0" w:firstLineChars="0"/>
        <w:jc w:val="left"/>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_Toc19430 </w:instrText>
      </w:r>
      <w:r>
        <w:rPr>
          <w:rFonts w:hint="eastAsia" w:ascii="宋体" w:hAnsi="宋体" w:eastAsia="宋体" w:cs="宋体"/>
        </w:rPr>
        <w:fldChar w:fldCharType="separate"/>
      </w:r>
      <w:r>
        <w:rPr>
          <w:rFonts w:hint="eastAsia" w:ascii="宋体" w:hAnsi="宋体" w:eastAsia="宋体" w:cs="宋体"/>
        </w:rPr>
        <w:t>第二章 招标需求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_Toc19430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1"/>
        </w:tabs>
        <w:ind w:left="0" w:leftChars="0"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_Toc27527 </w:instrText>
      </w:r>
      <w:r>
        <w:rPr>
          <w:rFonts w:hint="eastAsia" w:ascii="宋体" w:hAnsi="宋体" w:eastAsia="宋体" w:cs="宋体"/>
        </w:rPr>
        <w:fldChar w:fldCharType="separate"/>
      </w:r>
      <w:r>
        <w:rPr>
          <w:rFonts w:hint="eastAsia" w:ascii="宋体" w:hAnsi="宋体" w:eastAsia="宋体" w:cs="宋体"/>
          <w:lang w:val="en-US" w:eastAsia="zh-CN"/>
        </w:rPr>
        <w:t>第三章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_Toc27527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1"/>
        </w:tabs>
        <w:ind w:left="0" w:leftChars="0"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_Toc14059 </w:instrText>
      </w:r>
      <w:r>
        <w:rPr>
          <w:rFonts w:hint="eastAsia" w:ascii="宋体" w:hAnsi="宋体" w:eastAsia="宋体" w:cs="宋体"/>
        </w:rPr>
        <w:fldChar w:fldCharType="separate"/>
      </w:r>
      <w:r>
        <w:rPr>
          <w:rFonts w:hint="eastAsia" w:ascii="宋体" w:hAnsi="宋体" w:eastAsia="宋体" w:cs="宋体"/>
          <w:bCs/>
          <w:lang w:eastAsia="zh-CN"/>
        </w:rPr>
        <w:t>第四章</w:t>
      </w:r>
      <w:r>
        <w:rPr>
          <w:rFonts w:hint="eastAsia" w:ascii="宋体" w:hAnsi="宋体" w:eastAsia="宋体" w:cs="宋体"/>
          <w:bCs/>
          <w:lang w:val="en-US" w:eastAsia="zh-CN"/>
        </w:rPr>
        <w:t xml:space="preserve"> </w:t>
      </w:r>
      <w:r>
        <w:rPr>
          <w:rFonts w:hint="eastAsia" w:ascii="宋体" w:hAnsi="宋体" w:eastAsia="宋体" w:cs="宋体"/>
          <w:bCs/>
          <w:lang w:eastAsia="zh-CN"/>
        </w:rPr>
        <w:t>评标办法和评分标准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_Toc14059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1"/>
        </w:tabs>
        <w:ind w:left="0" w:leftChars="0"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_Toc8089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五</w:t>
      </w:r>
      <w:r>
        <w:rPr>
          <w:rFonts w:hint="eastAsia" w:ascii="宋体" w:hAnsi="宋体" w:eastAsia="宋体" w:cs="宋体"/>
        </w:rPr>
        <w:t>章</w:t>
      </w:r>
      <w:r>
        <w:rPr>
          <w:rFonts w:hint="eastAsia" w:ascii="宋体" w:hAnsi="宋体" w:eastAsia="宋体" w:cs="宋体"/>
          <w:lang w:val="en-US" w:eastAsia="zh-CN"/>
        </w:rPr>
        <w:t xml:space="preserve"> </w:t>
      </w:r>
      <w:r>
        <w:rPr>
          <w:rFonts w:hint="eastAsia" w:ascii="宋体" w:hAnsi="宋体" w:eastAsia="宋体" w:cs="宋体"/>
        </w:rPr>
        <w:t>政府采购政策相关说明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_Toc8089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1"/>
        </w:tabs>
        <w:ind w:left="0" w:leftChars="0" w:firstLine="0" w:firstLine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_Toc26603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w:t>
      </w:r>
      <w:r>
        <w:rPr>
          <w:rFonts w:hint="eastAsia" w:ascii="宋体" w:hAnsi="宋体" w:eastAsia="宋体" w:cs="宋体"/>
          <w:lang w:val="en-US" w:eastAsia="zh-CN"/>
        </w:rPr>
        <w:t xml:space="preserve"> </w:t>
      </w:r>
      <w:r>
        <w:rPr>
          <w:rFonts w:hint="eastAsia" w:ascii="宋体" w:hAnsi="宋体" w:eastAsia="宋体" w:cs="宋体"/>
        </w:rPr>
        <w:t>拟签订合同主要条款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_Toc26603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pPr>
        <w:pStyle w:val="29"/>
        <w:tabs>
          <w:tab w:val="right" w:leader="dot" w:pos="9071"/>
        </w:tabs>
        <w:ind w:left="0" w:leftChars="0" w:firstLine="0" w:firstLineChars="0"/>
      </w:pPr>
      <w:r>
        <w:rPr>
          <w:rFonts w:hint="eastAsia" w:ascii="宋体" w:hAnsi="宋体" w:eastAsia="宋体" w:cs="宋体"/>
        </w:rPr>
        <w:fldChar w:fldCharType="begin"/>
      </w:r>
      <w:r>
        <w:rPr>
          <w:rFonts w:hint="eastAsia" w:ascii="宋体" w:hAnsi="宋体" w:eastAsia="宋体" w:cs="宋体"/>
        </w:rPr>
        <w:instrText xml:space="preserve"> HYPERLINK \l _Toc7953 </w:instrText>
      </w:r>
      <w:r>
        <w:rPr>
          <w:rFonts w:hint="eastAsia" w:ascii="宋体" w:hAnsi="宋体" w:eastAsia="宋体" w:cs="宋体"/>
        </w:rPr>
        <w:fldChar w:fldCharType="separate"/>
      </w:r>
      <w:r>
        <w:rPr>
          <w:rFonts w:hint="eastAsia" w:ascii="宋体" w:hAnsi="宋体" w:eastAsia="宋体" w:cs="宋体"/>
          <w:szCs w:val="16"/>
        </w:rPr>
        <w:t>第</w:t>
      </w:r>
      <w:r>
        <w:rPr>
          <w:rFonts w:hint="eastAsia" w:ascii="宋体" w:hAnsi="宋体" w:eastAsia="宋体" w:cs="宋体"/>
          <w:szCs w:val="16"/>
          <w:lang w:val="en-US" w:eastAsia="zh-CN"/>
        </w:rPr>
        <w:t>七</w:t>
      </w:r>
      <w:r>
        <w:rPr>
          <w:rFonts w:hint="eastAsia" w:ascii="宋体" w:hAnsi="宋体" w:eastAsia="宋体" w:cs="宋体"/>
          <w:szCs w:val="16"/>
        </w:rPr>
        <w:t>章</w:t>
      </w:r>
      <w:r>
        <w:rPr>
          <w:rFonts w:hint="eastAsia" w:ascii="宋体" w:hAnsi="宋体" w:eastAsia="宋体" w:cs="宋体"/>
          <w:szCs w:val="16"/>
          <w:lang w:val="en-US" w:eastAsia="zh-CN"/>
        </w:rPr>
        <w:t xml:space="preserve"> </w:t>
      </w:r>
      <w:r>
        <w:rPr>
          <w:rFonts w:hint="eastAsia" w:ascii="宋体" w:hAnsi="宋体" w:eastAsia="宋体" w:cs="宋体"/>
          <w:szCs w:val="16"/>
        </w:rPr>
        <w:t>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_Toc7953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spacing w:line="360" w:lineRule="auto"/>
        <w:jc w:val="center"/>
      </w:pPr>
      <w:r>
        <w:fldChar w:fldCharType="end"/>
      </w:r>
    </w:p>
    <w:p>
      <w:r>
        <w:br w:type="page"/>
      </w:r>
    </w:p>
    <w:p>
      <w:pPr>
        <w:pStyle w:val="3"/>
        <w:bidi w:val="0"/>
        <w:rPr>
          <w:rFonts w:hint="eastAsia"/>
          <w:lang w:val="en-US" w:eastAsia="zh-CN"/>
        </w:rPr>
      </w:pPr>
      <w:bookmarkStart w:id="1" w:name="_Toc30980"/>
      <w:bookmarkStart w:id="2" w:name="_Toc26214"/>
      <w:bookmarkStart w:id="3" w:name="_Toc12591"/>
      <w:bookmarkStart w:id="4" w:name="_Toc9532"/>
      <w:bookmarkStart w:id="5" w:name="_Toc24547"/>
      <w:bookmarkStart w:id="6" w:name="_Toc12884"/>
      <w:bookmarkStart w:id="7" w:name="_Toc28854"/>
      <w:bookmarkStart w:id="8" w:name="_Toc5177"/>
      <w:bookmarkStart w:id="9" w:name="_Toc7533"/>
      <w:bookmarkStart w:id="10" w:name="_Toc14928"/>
      <w:r>
        <w:rPr>
          <w:rFonts w:hint="eastAsia"/>
          <w:lang w:val="en-US" w:eastAsia="zh-CN"/>
        </w:rPr>
        <w:t>第一章  招标公告</w:t>
      </w:r>
      <w:bookmarkEnd w:id="1"/>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beforeAutospacing="0" w:line="480" w:lineRule="exact"/>
        <w:ind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本项目经磐安县财政局</w:t>
      </w:r>
      <w:r>
        <w:rPr>
          <w:rFonts w:hint="eastAsia" w:ascii="宋体" w:hAnsi="宋体" w:eastAsia="宋体" w:cs="宋体"/>
          <w:color w:val="FF0000"/>
          <w:sz w:val="28"/>
          <w:szCs w:val="28"/>
          <w:highlight w:val="none"/>
          <w:lang w:eastAsia="zh-CN"/>
        </w:rPr>
        <w:fldChar w:fldCharType="begin"/>
      </w:r>
      <w:r>
        <w:rPr>
          <w:rFonts w:hint="eastAsia" w:ascii="宋体" w:hAnsi="宋体" w:eastAsia="宋体" w:cs="宋体"/>
          <w:color w:val="FF0000"/>
          <w:sz w:val="28"/>
          <w:szCs w:val="28"/>
          <w:highlight w:val="none"/>
          <w:lang w:eastAsia="zh-CN"/>
        </w:rPr>
        <w:instrText xml:space="preserve"> HYPERLINK "https://pay.zcygov.cn/purchaseplan_front/" \l "/plan/list/detail?id=1000000000003445350&amp;encrypt=f6625fd24cdeb78dd47a2b1d97e1a416" \t "https://www.zcygov.cn/bidding-entrust/" \l "/purchasePlans/_blank" </w:instrText>
      </w:r>
      <w:r>
        <w:rPr>
          <w:rFonts w:hint="eastAsia" w:ascii="宋体" w:hAnsi="宋体" w:eastAsia="宋体" w:cs="宋体"/>
          <w:color w:val="FF0000"/>
          <w:sz w:val="28"/>
          <w:szCs w:val="28"/>
          <w:highlight w:val="none"/>
          <w:lang w:eastAsia="zh-CN"/>
        </w:rPr>
        <w:fldChar w:fldCharType="separate"/>
      </w:r>
      <w:r>
        <w:rPr>
          <w:rFonts w:hint="eastAsia" w:ascii="宋体" w:hAnsi="宋体" w:eastAsia="宋体" w:cs="宋体"/>
          <w:color w:val="FF0000"/>
          <w:sz w:val="28"/>
          <w:szCs w:val="28"/>
          <w:highlight w:val="none"/>
          <w:lang w:eastAsia="zh-CN"/>
        </w:rPr>
        <w:t>磐财采确临[202</w:t>
      </w:r>
      <w:r>
        <w:rPr>
          <w:rFonts w:hint="eastAsia" w:ascii="宋体" w:hAnsi="宋体" w:cs="宋体"/>
          <w:color w:val="FF0000"/>
          <w:sz w:val="28"/>
          <w:szCs w:val="28"/>
          <w:highlight w:val="none"/>
          <w:lang w:val="en-US" w:eastAsia="zh-CN"/>
        </w:rPr>
        <w:t>4</w:t>
      </w:r>
      <w:r>
        <w:rPr>
          <w:rFonts w:hint="eastAsia" w:ascii="宋体" w:hAnsi="宋体" w:eastAsia="宋体" w:cs="宋体"/>
          <w:color w:val="FF0000"/>
          <w:sz w:val="28"/>
          <w:szCs w:val="28"/>
          <w:highlight w:val="none"/>
          <w:lang w:eastAsia="zh-CN"/>
        </w:rPr>
        <w:t>]</w:t>
      </w:r>
      <w:r>
        <w:rPr>
          <w:rFonts w:hint="eastAsia" w:ascii="宋体" w:hAnsi="宋体" w:cs="宋体"/>
          <w:color w:val="FF0000"/>
          <w:sz w:val="28"/>
          <w:szCs w:val="28"/>
          <w:highlight w:val="none"/>
          <w:lang w:val="en-US" w:eastAsia="zh-CN"/>
        </w:rPr>
        <w:t>10</w:t>
      </w:r>
      <w:r>
        <w:rPr>
          <w:rFonts w:hint="eastAsia" w:ascii="宋体" w:hAnsi="宋体" w:eastAsia="宋体" w:cs="宋体"/>
          <w:color w:val="FF0000"/>
          <w:sz w:val="28"/>
          <w:szCs w:val="28"/>
          <w:highlight w:val="none"/>
          <w:lang w:eastAsia="zh-CN"/>
        </w:rPr>
        <w:t>号</w:t>
      </w:r>
      <w:r>
        <w:rPr>
          <w:rFonts w:hint="eastAsia" w:ascii="宋体" w:hAnsi="宋体" w:eastAsia="宋体" w:cs="宋体"/>
          <w:color w:val="FF0000"/>
          <w:sz w:val="28"/>
          <w:szCs w:val="28"/>
          <w:highlight w:val="none"/>
          <w:lang w:eastAsia="zh-CN"/>
        </w:rPr>
        <w:fldChar w:fldCharType="end"/>
      </w:r>
      <w:r>
        <w:rPr>
          <w:rFonts w:hint="eastAsia" w:ascii="宋体" w:hAnsi="宋体" w:eastAsia="宋体" w:cs="宋体"/>
          <w:sz w:val="28"/>
          <w:szCs w:val="28"/>
          <w:lang w:eastAsia="zh-CN"/>
        </w:rPr>
        <w:t>采购计划确认书批准进行公开招标，本项目的潜在投标人应在浙江政府采购网获取招标文件，并于</w:t>
      </w:r>
      <w:r>
        <w:rPr>
          <w:rFonts w:hint="eastAsia" w:ascii="宋体" w:hAnsi="宋体" w:eastAsia="宋体" w:cs="宋体"/>
          <w:color w:val="FF0000"/>
          <w:sz w:val="28"/>
          <w:szCs w:val="28"/>
          <w:lang w:eastAsia="zh-CN"/>
        </w:rPr>
        <w:t>202</w:t>
      </w: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lang w:eastAsia="zh-CN"/>
        </w:rPr>
        <w:t>年</w:t>
      </w:r>
      <w:r>
        <w:rPr>
          <w:rFonts w:hint="eastAsia" w:ascii="宋体" w:hAnsi="宋体" w:cs="宋体"/>
          <w:color w:val="FF0000"/>
          <w:sz w:val="28"/>
          <w:szCs w:val="28"/>
          <w:lang w:val="en-US" w:eastAsia="zh-CN"/>
        </w:rPr>
        <w:t>03</w:t>
      </w:r>
      <w:r>
        <w:rPr>
          <w:rFonts w:hint="eastAsia" w:ascii="宋体" w:hAnsi="宋体" w:eastAsia="宋体" w:cs="宋体"/>
          <w:color w:val="FF0000"/>
          <w:sz w:val="28"/>
          <w:szCs w:val="28"/>
          <w:lang w:eastAsia="zh-CN"/>
        </w:rPr>
        <w:t>月</w:t>
      </w:r>
      <w:r>
        <w:rPr>
          <w:rFonts w:hint="eastAsia" w:ascii="宋体" w:hAnsi="宋体" w:cs="宋体"/>
          <w:color w:val="FF0000"/>
          <w:sz w:val="28"/>
          <w:szCs w:val="28"/>
          <w:lang w:val="en-US" w:eastAsia="zh-CN"/>
        </w:rPr>
        <w:t>01</w:t>
      </w:r>
      <w:r>
        <w:rPr>
          <w:rFonts w:hint="eastAsia" w:ascii="宋体" w:hAnsi="宋体" w:eastAsia="宋体" w:cs="宋体"/>
          <w:color w:val="FF0000"/>
          <w:sz w:val="28"/>
          <w:szCs w:val="28"/>
          <w:lang w:eastAsia="zh-CN"/>
        </w:rPr>
        <w:t>日</w:t>
      </w:r>
      <w:r>
        <w:rPr>
          <w:rFonts w:hint="eastAsia" w:ascii="宋体" w:hAnsi="宋体" w:cs="宋体"/>
          <w:color w:val="FF0000"/>
          <w:sz w:val="28"/>
          <w:szCs w:val="28"/>
          <w:lang w:val="en-US" w:eastAsia="zh-CN"/>
        </w:rPr>
        <w:t>14</w:t>
      </w:r>
      <w:r>
        <w:rPr>
          <w:rFonts w:hint="eastAsia" w:ascii="宋体" w:hAnsi="宋体" w:eastAsia="宋体" w:cs="宋体"/>
          <w:color w:val="FF0000"/>
          <w:sz w:val="28"/>
          <w:szCs w:val="28"/>
          <w:lang w:val="en-US" w:eastAsia="zh-CN"/>
        </w:rPr>
        <w:t>:00</w:t>
      </w:r>
      <w:r>
        <w:rPr>
          <w:rFonts w:hint="eastAsia" w:ascii="宋体" w:hAnsi="宋体" w:eastAsia="宋体" w:cs="宋体"/>
          <w:color w:val="FF0000"/>
          <w:sz w:val="28"/>
          <w:szCs w:val="28"/>
          <w:lang w:eastAsia="zh-CN"/>
        </w:rPr>
        <w:t>（北京时间）前</w:t>
      </w:r>
      <w:r>
        <w:rPr>
          <w:rFonts w:hint="eastAsia" w:ascii="宋体" w:hAnsi="宋体" w:eastAsia="宋体" w:cs="宋体"/>
          <w:sz w:val="28"/>
          <w:szCs w:val="28"/>
          <w:lang w:eastAsia="zh-CN"/>
        </w:rPr>
        <w:t>递交投标文件。</w:t>
      </w:r>
    </w:p>
    <w:p>
      <w:pPr>
        <w:keepNext w:val="0"/>
        <w:keepLines w:val="0"/>
        <w:pageBreakBefore w:val="0"/>
        <w:widowControl w:val="0"/>
        <w:kinsoku/>
        <w:wordWrap/>
        <w:overflowPunct/>
        <w:topLinePunct w:val="0"/>
        <w:autoSpaceDE/>
        <w:autoSpaceDN/>
        <w:bidi w:val="0"/>
        <w:adjustRightInd/>
        <w:snapToGrid w:val="0"/>
        <w:spacing w:line="480" w:lineRule="exact"/>
        <w:ind w:right="0" w:rightChars="0"/>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rPr>
        <w:t>一、项目基本情况</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00" w:firstLineChars="25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1.项目名称：</w:t>
      </w:r>
      <w:r>
        <w:rPr>
          <w:rFonts w:hint="eastAsia" w:ascii="宋体" w:hAnsi="宋体" w:cs="宋体"/>
          <w:bCs/>
          <w:sz w:val="24"/>
          <w:lang w:eastAsia="zh-CN"/>
        </w:rPr>
        <w:t>磐安县环境卫生所飞灰外运资源化无害化处理服务采购项目</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00" w:firstLineChars="25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.项目编号：</w:t>
      </w:r>
      <w:r>
        <w:rPr>
          <w:rFonts w:hint="eastAsia" w:ascii="宋体" w:hAnsi="宋体" w:cs="宋体"/>
          <w:b w:val="0"/>
          <w:bCs/>
          <w:color w:val="auto"/>
          <w:sz w:val="24"/>
          <w:szCs w:val="24"/>
          <w:lang w:eastAsia="zh-CN"/>
        </w:rPr>
        <w:t>PAXRCG-2024-G0201</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00" w:firstLineChars="25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.采购组织类型：分散采购委托代理</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00" w:firstLineChars="25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.采购方式：公开招标</w:t>
      </w:r>
      <w:r>
        <w:rPr>
          <w:rFonts w:hint="eastAsia" w:ascii="宋体" w:hAnsi="宋体" w:eastAsia="宋体" w:cs="宋体"/>
          <w:b w:val="0"/>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00" w:firstLineChars="250"/>
        <w:textAlignment w:val="auto"/>
        <w:rPr>
          <w:rFonts w:hint="default" w:ascii="宋体" w:hAnsi="宋体" w:eastAsia="宋体" w:cs="宋体"/>
          <w:b/>
          <w:bCs w:val="0"/>
          <w:sz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.预算金额：</w:t>
      </w:r>
      <w:r>
        <w:rPr>
          <w:rFonts w:hint="eastAsia" w:ascii="宋体" w:hAnsi="宋体" w:cs="宋体"/>
          <w:b/>
          <w:bCs w:val="0"/>
          <w:sz w:val="24"/>
          <w:highlight w:val="none"/>
          <w:lang w:val="en-US" w:eastAsia="zh-CN"/>
        </w:rPr>
        <w:t>880万元</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00" w:firstLineChars="250"/>
        <w:textAlignment w:val="auto"/>
        <w:rPr>
          <w:rFonts w:hint="eastAsia" w:ascii="宋体" w:hAnsi="宋体" w:cs="宋体"/>
          <w:b/>
          <w:bCs/>
          <w:color w:val="auto"/>
          <w:sz w:val="24"/>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.最高限价：</w:t>
      </w:r>
      <w:r>
        <w:rPr>
          <w:rFonts w:hint="eastAsia" w:ascii="宋体" w:hAnsi="宋体" w:cs="宋体"/>
          <w:b/>
          <w:bCs/>
          <w:color w:val="auto"/>
          <w:sz w:val="24"/>
        </w:rPr>
        <w:t>本项目采用单价报价，最高限价为</w:t>
      </w:r>
      <w:r>
        <w:rPr>
          <w:rFonts w:hint="eastAsia" w:ascii="宋体" w:hAnsi="宋体" w:cs="宋体"/>
          <w:b/>
          <w:bCs/>
          <w:color w:val="auto"/>
          <w:sz w:val="24"/>
          <w:lang w:val="en-US" w:eastAsia="zh-CN"/>
        </w:rPr>
        <w:t>2200</w:t>
      </w:r>
      <w:r>
        <w:rPr>
          <w:rFonts w:hint="eastAsia" w:ascii="宋体" w:hAnsi="宋体" w:cs="宋体"/>
          <w:b/>
          <w:bCs/>
          <w:color w:val="auto"/>
          <w:sz w:val="24"/>
        </w:rPr>
        <w:t>元/吨（含税）。</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00" w:firstLineChars="250"/>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none"/>
        </w:rPr>
        <w:t>合同履行期限：</w:t>
      </w:r>
      <w:r>
        <w:rPr>
          <w:rFonts w:hint="eastAsia"/>
          <w:color w:val="auto"/>
          <w:sz w:val="24"/>
          <w:szCs w:val="24"/>
          <w:highlight w:val="none"/>
          <w:lang w:eastAsia="zh-CN"/>
        </w:rPr>
        <w:t>合同签订起贰年或结算总价达到预算金额为止（满足上述任一条件则合同终止）</w:t>
      </w:r>
      <w:r>
        <w:rPr>
          <w:rFonts w:hint="eastAsia" w:ascii="宋体" w:hAnsi="宋体" w:cs="宋体"/>
          <w:color w:val="auto"/>
          <w:sz w:val="24"/>
          <w:u w:val="none"/>
        </w:rPr>
        <w:t xml:space="preserve">。 </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00" w:firstLineChars="25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rPr>
        <w:t>采购需求</w:t>
      </w:r>
      <w:r>
        <w:rPr>
          <w:rFonts w:hint="eastAsia" w:ascii="宋体" w:hAnsi="宋体" w:eastAsia="宋体" w:cs="宋体"/>
          <w:b w:val="0"/>
          <w:bCs/>
          <w:color w:val="auto"/>
          <w:sz w:val="24"/>
          <w:szCs w:val="24"/>
          <w:lang w:eastAsia="zh-CN"/>
        </w:rPr>
        <w:t>：</w:t>
      </w:r>
    </w:p>
    <w:tbl>
      <w:tblPr>
        <w:tblStyle w:val="40"/>
        <w:tblW w:w="92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950"/>
        <w:gridCol w:w="1274"/>
        <w:gridCol w:w="1116"/>
        <w:gridCol w:w="2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exact"/>
        </w:trPr>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bCs/>
                <w:color w:val="auto"/>
                <w:sz w:val="24"/>
                <w:lang w:eastAsia="zh-CN"/>
              </w:rPr>
            </w:pPr>
            <w:r>
              <w:rPr>
                <w:rFonts w:hint="eastAsia" w:ascii="宋体" w:hAnsi="宋体" w:eastAsia="宋体" w:cs="宋体"/>
                <w:b/>
                <w:bCs w:val="0"/>
                <w:color w:val="auto"/>
                <w:sz w:val="24"/>
                <w:szCs w:val="24"/>
                <w:highlight w:val="none"/>
              </w:rPr>
              <w:t>标项</w:t>
            </w:r>
          </w:p>
        </w:tc>
        <w:tc>
          <w:tcPr>
            <w:tcW w:w="3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宋体" w:hAnsi="宋体" w:cs="宋体"/>
                <w:bCs/>
                <w:color w:val="auto"/>
                <w:sz w:val="24"/>
              </w:rPr>
            </w:pPr>
            <w:r>
              <w:rPr>
                <w:rFonts w:hint="eastAsia" w:ascii="宋体" w:hAnsi="宋体" w:eastAsia="宋体" w:cs="宋体"/>
                <w:b/>
                <w:bCs w:val="0"/>
                <w:color w:val="auto"/>
                <w:sz w:val="24"/>
                <w:szCs w:val="24"/>
                <w:highlight w:val="none"/>
              </w:rPr>
              <w:t>项目名称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宋体" w:hAnsi="宋体" w:cs="宋体"/>
                <w:color w:val="auto"/>
                <w:sz w:val="24"/>
              </w:rPr>
            </w:pPr>
            <w:r>
              <w:rPr>
                <w:rFonts w:hint="eastAsia" w:ascii="宋体" w:hAnsi="宋体" w:eastAsia="宋体" w:cs="宋体"/>
                <w:b/>
                <w:bCs w:val="0"/>
                <w:color w:val="auto"/>
                <w:sz w:val="24"/>
                <w:szCs w:val="24"/>
                <w:highlight w:val="none"/>
              </w:rPr>
              <w:t>技术</w:t>
            </w:r>
            <w:r>
              <w:rPr>
                <w:rFonts w:hint="eastAsia" w:ascii="宋体" w:hAnsi="宋体" w:eastAsia="宋体" w:cs="宋体"/>
                <w:b/>
                <w:bCs w:val="0"/>
                <w:color w:val="auto"/>
                <w:sz w:val="24"/>
                <w:szCs w:val="24"/>
                <w:highlight w:val="none"/>
                <w:lang w:eastAsia="zh-CN"/>
              </w:rPr>
              <w:t>要求</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宋体" w:hAnsi="宋体" w:cs="宋体"/>
                <w:bCs/>
                <w:color w:val="auto"/>
                <w:sz w:val="24"/>
              </w:rPr>
            </w:pPr>
            <w:r>
              <w:rPr>
                <w:rFonts w:hint="eastAsia" w:ascii="宋体" w:hAnsi="宋体" w:eastAsia="宋体" w:cs="宋体"/>
                <w:b/>
                <w:bCs w:val="0"/>
                <w:color w:val="auto"/>
                <w:sz w:val="24"/>
                <w:szCs w:val="24"/>
                <w:highlight w:val="none"/>
              </w:rPr>
              <w:t>数量</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最高限价</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宋体" w:hAnsi="宋体" w:cs="宋体"/>
                <w:bCs/>
                <w:color w:val="auto"/>
                <w:sz w:val="24"/>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万</w:t>
            </w:r>
            <w:r>
              <w:rPr>
                <w:rFonts w:hint="eastAsia" w:ascii="宋体" w:hAnsi="宋体" w:eastAsia="宋体" w:cs="宋体"/>
                <w:b/>
                <w:bCs w:val="0"/>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right="0" w:rightChars="0"/>
              <w:jc w:val="center"/>
              <w:rPr>
                <w:rFonts w:hint="eastAsia" w:ascii="宋体" w:hAnsi="宋体" w:cs="宋体"/>
                <w:bCs/>
                <w:color w:val="auto"/>
                <w:sz w:val="24"/>
              </w:rPr>
            </w:pPr>
            <w:r>
              <w:rPr>
                <w:rFonts w:hint="eastAsia" w:ascii="宋体" w:hAnsi="宋体" w:cs="宋体"/>
                <w:bCs/>
                <w:color w:val="auto"/>
                <w:sz w:val="24"/>
              </w:rPr>
              <w:t>1</w:t>
            </w:r>
          </w:p>
        </w:tc>
        <w:tc>
          <w:tcPr>
            <w:tcW w:w="39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right="0" w:rightChars="0"/>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磐安县环境卫生所飞灰外运资源化无害化处理服务采购项目</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ind w:right="0" w:rightChars="0"/>
              <w:jc w:val="center"/>
              <w:textAlignment w:val="auto"/>
              <w:rPr>
                <w:rFonts w:hint="eastAsia" w:ascii="宋体" w:hAnsi="宋体" w:cs="宋体"/>
                <w:color w:val="auto"/>
                <w:kern w:val="0"/>
                <w:sz w:val="24"/>
              </w:rPr>
            </w:pPr>
            <w:r>
              <w:rPr>
                <w:rFonts w:hint="eastAsia" w:ascii="宋体" w:hAnsi="宋体" w:eastAsia="宋体" w:cs="宋体"/>
                <w:b w:val="0"/>
                <w:bCs/>
                <w:color w:val="auto"/>
                <w:sz w:val="24"/>
                <w:szCs w:val="24"/>
                <w:highlight w:val="none"/>
              </w:rPr>
              <w:t>详见招标需求</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ind w:right="0" w:rightChars="0"/>
              <w:jc w:val="center"/>
              <w:textAlignment w:val="auto"/>
              <w:rPr>
                <w:rFonts w:hint="eastAsia" w:ascii="宋体" w:hAnsi="宋体" w:cs="宋体"/>
                <w:bCs/>
                <w:color w:val="auto"/>
                <w:sz w:val="24"/>
              </w:rPr>
            </w:pPr>
            <w:r>
              <w:rPr>
                <w:rFonts w:hint="eastAsia" w:ascii="宋体" w:hAnsi="宋体" w:eastAsia="宋体" w:cs="宋体"/>
                <w:b w:val="0"/>
                <w:bCs/>
                <w:color w:val="auto"/>
                <w:sz w:val="24"/>
                <w:szCs w:val="24"/>
                <w:highlight w:val="none"/>
              </w:rPr>
              <w:t>1项</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rightChars="0"/>
              <w:textAlignment w:val="auto"/>
              <w:rPr>
                <w:rFonts w:hint="default" w:ascii="宋体" w:hAnsi="宋体" w:cs="宋体"/>
                <w:bCs/>
                <w:color w:val="auto"/>
                <w:sz w:val="24"/>
                <w:lang w:val="en-US"/>
              </w:rPr>
            </w:pPr>
            <w:r>
              <w:rPr>
                <w:rFonts w:hint="eastAsia" w:ascii="宋体" w:hAnsi="宋体" w:cs="宋体"/>
                <w:b/>
                <w:bCs/>
                <w:color w:val="auto"/>
                <w:sz w:val="24"/>
              </w:rPr>
              <w:t>本项目采用单价报价，最高限价为</w:t>
            </w:r>
            <w:r>
              <w:rPr>
                <w:rFonts w:hint="eastAsia" w:ascii="宋体" w:hAnsi="宋体" w:cs="宋体"/>
                <w:b/>
                <w:bCs/>
                <w:color w:val="auto"/>
                <w:sz w:val="24"/>
                <w:lang w:val="en-US" w:eastAsia="zh-CN"/>
              </w:rPr>
              <w:t>2200</w:t>
            </w:r>
            <w:r>
              <w:rPr>
                <w:rFonts w:hint="eastAsia" w:ascii="宋体" w:hAnsi="宋体" w:cs="宋体"/>
                <w:b/>
                <w:bCs/>
                <w:color w:val="auto"/>
                <w:sz w:val="24"/>
              </w:rPr>
              <w:t>元/吨（含税）。</w:t>
            </w:r>
          </w:p>
        </w:tc>
      </w:tr>
    </w:tbl>
    <w:p>
      <w:pPr>
        <w:keepNext w:val="0"/>
        <w:keepLines w:val="0"/>
        <w:pageBreakBefore w:val="0"/>
        <w:kinsoku/>
        <w:wordWrap/>
        <w:overflowPunct/>
        <w:topLinePunct w:val="0"/>
        <w:autoSpaceDE/>
        <w:autoSpaceDN/>
        <w:bidi w:val="0"/>
        <w:adjustRightInd/>
        <w:snapToGrid w:val="0"/>
        <w:spacing w:line="480" w:lineRule="exact"/>
        <w:ind w:right="0" w:rightChars="0"/>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二、合格投标人的资格要求</w:t>
      </w:r>
    </w:p>
    <w:p>
      <w:pPr>
        <w:keepNext w:val="0"/>
        <w:keepLines w:val="0"/>
        <w:pageBreakBefore w:val="0"/>
        <w:widowControl/>
        <w:kinsoku/>
        <w:wordWrap/>
        <w:overflowPunct/>
        <w:topLinePunct w:val="0"/>
        <w:autoSpaceDE/>
        <w:autoSpaceDN/>
        <w:bidi w:val="0"/>
        <w:adjustRightInd/>
        <w:spacing w:line="480" w:lineRule="exact"/>
        <w:ind w:right="0" w:rightChars="0"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rPr>
        <w:t>1.满足《中华人民共和国政府采购法》第二十二条规定；未被“信用中国”网站</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www.creditchina.gov</w:t>
      </w:r>
      <w:r>
        <w:rPr>
          <w:rFonts w:hint="eastAsia" w:ascii="宋体" w:hAnsi="宋体" w:eastAsia="宋体" w:cs="宋体"/>
          <w:b w:val="0"/>
          <w:bCs/>
          <w:color w:val="auto"/>
          <w:sz w:val="24"/>
          <w:szCs w:val="24"/>
          <w:highlight w:val="none"/>
          <w:u w:val="single"/>
        </w:rPr>
        <w:t>.cn</w:t>
      </w:r>
      <w:r>
        <w:rPr>
          <w:rFonts w:hint="eastAsia" w:ascii="宋体" w:hAnsi="宋体" w:eastAsia="宋体" w:cs="宋体"/>
          <w:b w:val="0"/>
          <w:bCs/>
          <w:color w:val="auto"/>
          <w:sz w:val="24"/>
          <w:szCs w:val="24"/>
          <w:highlight w:val="none"/>
        </w:rPr>
        <w:t>）、中国政府采购网（</w:t>
      </w:r>
      <w:r>
        <w:rPr>
          <w:rFonts w:hint="eastAsia" w:ascii="宋体" w:hAnsi="宋体" w:eastAsia="宋体" w:cs="宋体"/>
          <w:b w:val="0"/>
          <w:bCs/>
          <w:color w:val="auto"/>
          <w:sz w:val="24"/>
          <w:szCs w:val="24"/>
          <w:highlight w:val="none"/>
          <w:u w:val="single"/>
        </w:rPr>
        <w:t>www.ccgp.gov.cn</w:t>
      </w:r>
      <w:r>
        <w:rPr>
          <w:rFonts w:hint="eastAsia" w:ascii="宋体" w:hAnsi="宋体" w:eastAsia="宋体" w:cs="宋体"/>
          <w:b w:val="0"/>
          <w:bCs/>
          <w:color w:val="auto"/>
          <w:sz w:val="24"/>
          <w:szCs w:val="24"/>
          <w:highlight w:val="none"/>
        </w:rPr>
        <w:t>）</w:t>
      </w:r>
      <w:r>
        <w:rPr>
          <w:rFonts w:hint="eastAsia" w:ascii="宋体" w:hAnsi="宋体" w:eastAsia="宋体" w:cs="宋体"/>
          <w:bCs/>
          <w:color w:val="auto"/>
          <w:sz w:val="24"/>
          <w:szCs w:val="24"/>
          <w:highlight w:val="none"/>
        </w:rPr>
        <w:t>列入失信被执行人、</w:t>
      </w:r>
      <w:r>
        <w:rPr>
          <w:rFonts w:hint="eastAsia" w:ascii="宋体" w:hAnsi="宋体" w:eastAsia="宋体" w:cs="宋体"/>
          <w:b w:val="0"/>
          <w:bCs w:val="0"/>
          <w:color w:val="auto"/>
          <w:kern w:val="2"/>
          <w:sz w:val="24"/>
          <w:szCs w:val="24"/>
          <w:u w:val="none"/>
          <w:lang w:val="en-US" w:eastAsia="zh-CN" w:bidi="ar-SA"/>
        </w:rPr>
        <w:t>重大税收违法</w:t>
      </w:r>
      <w:r>
        <w:rPr>
          <w:rFonts w:hint="eastAsia" w:ascii="宋体" w:hAnsi="宋体" w:eastAsia="宋体" w:cs="宋体"/>
          <w:bCs/>
          <w:color w:val="auto"/>
          <w:sz w:val="24"/>
          <w:szCs w:val="24"/>
          <w:highlight w:val="none"/>
          <w:lang w:val="en-US" w:eastAsia="zh-CN"/>
        </w:rPr>
        <w:t>失信主体</w:t>
      </w:r>
      <w:r>
        <w:rPr>
          <w:rFonts w:hint="eastAsia" w:ascii="宋体" w:hAnsi="宋体" w:eastAsia="宋体" w:cs="宋体"/>
          <w:bCs/>
          <w:color w:val="auto"/>
          <w:sz w:val="24"/>
          <w:szCs w:val="24"/>
          <w:highlight w:val="none"/>
        </w:rPr>
        <w:t>、政府采购严重违法失信行为记录名单</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cs="Arial"/>
          <w:bCs/>
          <w:color w:val="auto"/>
          <w:sz w:val="24"/>
        </w:rPr>
      </w:pPr>
      <w:r>
        <w:rPr>
          <w:rFonts w:hint="eastAsia" w:ascii="宋体" w:hAnsi="宋体" w:cs="Arial"/>
          <w:bCs/>
          <w:color w:val="auto"/>
          <w:sz w:val="24"/>
        </w:rPr>
        <w:t>2.特定资格条件：</w:t>
      </w:r>
      <w:bookmarkStart w:id="11" w:name="_Toc6715"/>
      <w:bookmarkStart w:id="12" w:name="_Toc19407"/>
      <w:bookmarkStart w:id="13" w:name="_Toc31426"/>
      <w:bookmarkStart w:id="14" w:name="_Toc24992"/>
      <w:bookmarkStart w:id="15" w:name="_Toc15817"/>
      <w:bookmarkStart w:id="16" w:name="_Toc18791"/>
      <w:bookmarkStart w:id="17" w:name="_Toc24345"/>
    </w:p>
    <w:p>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cs="Arial"/>
          <w:b/>
          <w:color w:val="auto"/>
          <w:sz w:val="24"/>
        </w:rPr>
      </w:pPr>
      <w:r>
        <w:rPr>
          <w:rFonts w:hint="eastAsia" w:ascii="宋体" w:hAnsi="宋体" w:cs="Arial"/>
          <w:b/>
          <w:color w:val="auto"/>
          <w:sz w:val="24"/>
        </w:rPr>
        <w:t>（</w:t>
      </w:r>
      <w:r>
        <w:rPr>
          <w:rFonts w:hint="eastAsia" w:ascii="宋体" w:hAnsi="宋体" w:cs="Arial"/>
          <w:b/>
          <w:color w:val="auto"/>
          <w:sz w:val="24"/>
          <w:highlight w:val="none"/>
        </w:rPr>
        <w:t>1）</w:t>
      </w:r>
      <w:r>
        <w:rPr>
          <w:rFonts w:hint="eastAsia" w:ascii="宋体" w:hAnsi="宋体" w:eastAsia="宋体" w:cs="Arial"/>
          <w:b/>
          <w:color w:val="auto"/>
          <w:sz w:val="24"/>
          <w:highlight w:val="none"/>
        </w:rPr>
        <w:t>取得危险废物经营许可证</w:t>
      </w:r>
      <w:r>
        <w:rPr>
          <w:rFonts w:hint="eastAsia" w:ascii="宋体" w:hAnsi="宋体" w:eastAsia="宋体" w:cs="Arial"/>
          <w:b/>
          <w:color w:val="auto"/>
          <w:sz w:val="24"/>
          <w:highlight w:val="none"/>
          <w:lang w:eastAsia="zh-CN"/>
        </w:rPr>
        <w:t>（</w:t>
      </w:r>
      <w:r>
        <w:rPr>
          <w:rFonts w:hint="eastAsia" w:ascii="宋体" w:hAnsi="宋体" w:eastAsia="宋体" w:cs="Arial"/>
          <w:b/>
          <w:color w:val="auto"/>
          <w:sz w:val="24"/>
          <w:highlight w:val="none"/>
          <w:lang w:val="en-US" w:eastAsia="zh-CN"/>
        </w:rPr>
        <w:t>核准经营范围内废物类别HW18，废物代码须包含772-002-18</w:t>
      </w:r>
      <w:r>
        <w:rPr>
          <w:rFonts w:hint="eastAsia" w:ascii="宋体" w:hAnsi="宋体" w:eastAsia="宋体" w:cs="Arial"/>
          <w:b/>
          <w:color w:val="auto"/>
          <w:sz w:val="24"/>
          <w:highlight w:val="none"/>
          <w:lang w:eastAsia="zh-CN"/>
        </w:rPr>
        <w:t>）</w:t>
      </w:r>
      <w:r>
        <w:rPr>
          <w:rFonts w:hint="eastAsia" w:ascii="宋体" w:hAnsi="宋体" w:cs="Arial"/>
          <w:b/>
          <w:color w:val="auto"/>
          <w:sz w:val="24"/>
          <w:highlight w:val="none"/>
        </w:rPr>
        <w:t>且飞灰资源化利用处置；</w:t>
      </w:r>
    </w:p>
    <w:p>
      <w:pPr>
        <w:keepNext w:val="0"/>
        <w:keepLines w:val="0"/>
        <w:pageBreakBefore w:val="0"/>
        <w:widowControl w:val="0"/>
        <w:kinsoku/>
        <w:wordWrap/>
        <w:overflowPunct/>
        <w:topLinePunct w:val="0"/>
        <w:bidi w:val="0"/>
        <w:spacing w:line="440" w:lineRule="exact"/>
        <w:ind w:firstLine="482" w:firstLineChars="200"/>
        <w:textAlignment w:val="auto"/>
        <w:rPr>
          <w:rFonts w:hint="eastAsia" w:ascii="宋体" w:hAnsi="宋体" w:cs="Arial"/>
          <w:b/>
          <w:color w:val="auto"/>
          <w:sz w:val="24"/>
        </w:rPr>
      </w:pPr>
      <w:r>
        <w:rPr>
          <w:rFonts w:hint="eastAsia" w:ascii="宋体" w:hAnsi="宋体" w:cs="Arial"/>
          <w:b/>
          <w:color w:val="auto"/>
          <w:sz w:val="24"/>
        </w:rPr>
        <w:t>（2）具有危险废物运输资质，或提供委托合同可证明与有危废相关类别运输资质的运输公司存在长期稳定合作关系。</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cs="Arial"/>
          <w:bCs/>
          <w:color w:val="auto"/>
          <w:sz w:val="24"/>
        </w:rPr>
      </w:pPr>
      <w:r>
        <w:rPr>
          <w:rFonts w:hint="eastAsia" w:ascii="宋体" w:hAnsi="宋体" w:cs="Arial"/>
          <w:bCs/>
          <w:color w:val="auto"/>
          <w:sz w:val="24"/>
        </w:rPr>
        <w:t>3.落实政府采购政策需满足的资格要求：</w:t>
      </w:r>
    </w:p>
    <w:p>
      <w:pPr>
        <w:keepNext w:val="0"/>
        <w:keepLines w:val="0"/>
        <w:pageBreakBefore w:val="0"/>
        <w:kinsoku/>
        <w:wordWrap/>
        <w:overflowPunct/>
        <w:topLinePunct w:val="0"/>
        <w:autoSpaceDE/>
        <w:autoSpaceDN/>
        <w:bidi w:val="0"/>
        <w:adjustRightInd/>
        <w:spacing w:line="480" w:lineRule="exact"/>
        <w:ind w:right="0" w:rightChars="0" w:firstLine="720" w:firstLineChars="300"/>
        <w:textAlignment w:val="auto"/>
        <w:rPr>
          <w:rFonts w:hint="eastAsia" w:ascii="宋体" w:hAnsi="宋体"/>
          <w:sz w:val="24"/>
        </w:rPr>
      </w:pPr>
      <w:r>
        <w:rPr>
          <w:rFonts w:hint="eastAsia" w:ascii="宋体" w:hAnsi="宋体"/>
          <w:sz w:val="24"/>
        </w:rPr>
        <w:sym w:font="Wingdings" w:char="00FE"/>
      </w:r>
      <w:r>
        <w:rPr>
          <w:rFonts w:hint="eastAsia" w:ascii="宋体" w:hAnsi="宋体"/>
          <w:sz w:val="24"/>
        </w:rPr>
        <w:t>本项目不专门面向中小企业。</w:t>
      </w:r>
    </w:p>
    <w:p>
      <w:pPr>
        <w:keepNext w:val="0"/>
        <w:keepLines w:val="0"/>
        <w:pageBreakBefore w:val="0"/>
        <w:kinsoku/>
        <w:wordWrap/>
        <w:overflowPunct/>
        <w:topLinePunct w:val="0"/>
        <w:autoSpaceDE/>
        <w:autoSpaceDN/>
        <w:bidi w:val="0"/>
        <w:adjustRightInd/>
        <w:spacing w:line="480" w:lineRule="exact"/>
        <w:ind w:right="0" w:rightChars="0" w:firstLine="723" w:firstLineChars="300"/>
        <w:textAlignment w:val="auto"/>
        <w:rPr>
          <w:rFonts w:hint="eastAsia" w:ascii="宋体" w:hAnsi="宋体"/>
          <w:sz w:val="24"/>
        </w:rPr>
      </w:pPr>
      <w:r>
        <w:rPr>
          <w:rFonts w:hint="eastAsia" w:ascii="宋体" w:hAnsi="宋体"/>
          <w:b/>
          <w:bCs/>
          <w:sz w:val="24"/>
        </w:rPr>
        <w:sym w:font="Wingdings 2" w:char="00A3"/>
      </w:r>
      <w:r>
        <w:rPr>
          <w:rFonts w:hint="eastAsia" w:ascii="宋体" w:hAnsi="宋体"/>
          <w:sz w:val="24"/>
        </w:rPr>
        <w:t>本项目专门面向中小企业。</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货物全部由符合政策要求的中小企业制造，提供中小企业声明函；</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货物全部由符合政策要求的小微企业制造，提供中小企业声明函；</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工程全部由符合政策要求的中小企业承接，提供中小企业声明函；</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工程全部由符合政策要求的小微企业承接，提供中小企业声明函；</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服务全部由符合政策要求的中小企业承接，提供中小企业声明函；</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rPr>
      </w:pPr>
      <w:r>
        <w:rPr>
          <w:rFonts w:hint="eastAsia" w:ascii="宋体" w:hAnsi="宋体"/>
          <w:sz w:val="24"/>
        </w:rPr>
        <w:sym w:font="Wingdings" w:char="00A8"/>
      </w:r>
      <w:r>
        <w:rPr>
          <w:rFonts w:hint="eastAsia" w:ascii="宋体" w:hAnsi="宋体"/>
          <w:sz w:val="24"/>
        </w:rPr>
        <w:t>服务全部由符合政策要求的小微企业承接，提供中小企业声明函；</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cs="Arial"/>
          <w:bCs/>
          <w:sz w:val="24"/>
        </w:rPr>
      </w:pPr>
      <w:r>
        <w:rPr>
          <w:rFonts w:hint="eastAsia" w:ascii="宋体" w:hAnsi="宋体" w:cs="Arial"/>
          <w:bCs/>
          <w:sz w:val="24"/>
        </w:rPr>
        <w:t>4.本项目接受（</w:t>
      </w:r>
      <w:r>
        <w:rPr>
          <w:rFonts w:hint="eastAsia" w:ascii="宋体" w:hAnsi="宋体"/>
          <w:sz w:val="24"/>
        </w:rPr>
        <w:sym w:font="Wingdings" w:char="00FE"/>
      </w:r>
      <w:r>
        <w:rPr>
          <w:rFonts w:hint="eastAsia" w:ascii="宋体" w:hAnsi="宋体" w:cs="Arial"/>
          <w:bCs/>
          <w:sz w:val="24"/>
        </w:rPr>
        <w:t>部分/</w:t>
      </w:r>
      <w:r>
        <w:rPr>
          <w:rFonts w:hint="eastAsia" w:ascii="宋体" w:hAnsi="宋体"/>
          <w:sz w:val="24"/>
        </w:rPr>
        <w:sym w:font="Wingdings" w:char="00A8"/>
      </w:r>
      <w:r>
        <w:rPr>
          <w:rFonts w:hint="eastAsia" w:ascii="宋体" w:hAnsi="宋体" w:cs="Arial"/>
          <w:bCs/>
          <w:sz w:val="24"/>
        </w:rPr>
        <w:t>全部）联合体投标。</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大型企业与大型企业组成联合体；</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sz w:val="24"/>
        </w:rPr>
        <w:t>大型企业与</w:t>
      </w:r>
      <w:r>
        <w:rPr>
          <w:rFonts w:hint="eastAsia" w:ascii="宋体" w:hAnsi="宋体" w:cs="Arial"/>
          <w:bCs/>
          <w:sz w:val="24"/>
        </w:rPr>
        <w:t>中型</w:t>
      </w:r>
      <w:r>
        <w:rPr>
          <w:rFonts w:hint="eastAsia" w:ascii="宋体" w:hAnsi="宋体"/>
          <w:sz w:val="24"/>
        </w:rPr>
        <w:t>企业组成联合体；</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sz w:val="24"/>
        </w:rPr>
      </w:pPr>
      <w:r>
        <w:rPr>
          <w:rFonts w:hint="eastAsia" w:ascii="宋体" w:hAnsi="宋体"/>
          <w:sz w:val="24"/>
        </w:rPr>
        <w:sym w:font="Wingdings" w:char="00FE"/>
      </w:r>
      <w:r>
        <w:rPr>
          <w:rFonts w:hint="eastAsia" w:ascii="宋体" w:hAnsi="宋体"/>
          <w:sz w:val="24"/>
        </w:rPr>
        <w:t>大型企业与小微企业组成联合体；</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sz w:val="24"/>
        </w:rPr>
      </w:pPr>
      <w:r>
        <w:rPr>
          <w:rFonts w:hint="eastAsia" w:ascii="宋体" w:hAnsi="宋体"/>
          <w:sz w:val="24"/>
        </w:rPr>
        <w:sym w:font="Wingdings" w:char="00A8"/>
      </w:r>
      <w:r>
        <w:rPr>
          <w:rFonts w:hint="eastAsia" w:ascii="宋体" w:hAnsi="宋体" w:cs="Arial"/>
          <w:bCs/>
          <w:sz w:val="24"/>
        </w:rPr>
        <w:t>中型企业与中型企业组成联合体</w:t>
      </w:r>
      <w:r>
        <w:rPr>
          <w:rFonts w:hint="eastAsia" w:ascii="宋体" w:hAnsi="宋体"/>
          <w:sz w:val="24"/>
        </w:rPr>
        <w:t>；</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rPr>
      </w:pPr>
      <w:r>
        <w:rPr>
          <w:rFonts w:hint="eastAsia" w:ascii="宋体" w:hAnsi="宋体"/>
          <w:sz w:val="24"/>
        </w:rPr>
        <w:sym w:font="Wingdings" w:char="00FE"/>
      </w:r>
      <w:r>
        <w:rPr>
          <w:rFonts w:hint="eastAsia" w:ascii="宋体" w:hAnsi="宋体" w:cs="Arial"/>
          <w:bCs/>
          <w:sz w:val="24"/>
        </w:rPr>
        <w:t>中型企业与小微企业组成联合体</w:t>
      </w:r>
      <w:r>
        <w:rPr>
          <w:rFonts w:hint="eastAsia" w:ascii="宋体" w:hAnsi="宋体"/>
          <w:sz w:val="24"/>
        </w:rPr>
        <w:t>；</w:t>
      </w:r>
    </w:p>
    <w:p>
      <w:pPr>
        <w:keepNext w:val="0"/>
        <w:keepLines w:val="0"/>
        <w:pageBreakBefore w:val="0"/>
        <w:kinsoku/>
        <w:wordWrap/>
        <w:overflowPunct/>
        <w:topLinePunct w:val="0"/>
        <w:autoSpaceDE/>
        <w:autoSpaceDN/>
        <w:bidi w:val="0"/>
        <w:adjustRightInd/>
        <w:spacing w:line="480" w:lineRule="exact"/>
        <w:ind w:right="0" w:rightChars="0" w:firstLine="1200" w:firstLineChars="500"/>
        <w:textAlignment w:val="auto"/>
        <w:rPr>
          <w:rFonts w:hint="eastAsia" w:ascii="宋体" w:hAnsi="宋体" w:cs="Arial"/>
          <w:bCs/>
          <w:sz w:val="24"/>
        </w:rPr>
      </w:pPr>
      <w:r>
        <w:rPr>
          <w:rFonts w:hint="eastAsia" w:ascii="宋体" w:hAnsi="宋体"/>
          <w:sz w:val="24"/>
        </w:rPr>
        <w:sym w:font="Wingdings" w:char="00FE"/>
      </w:r>
      <w:r>
        <w:rPr>
          <w:rFonts w:hint="eastAsia" w:ascii="宋体" w:hAnsi="宋体" w:cs="Arial"/>
          <w:bCs/>
          <w:sz w:val="24"/>
        </w:rPr>
        <w:t>小微企业与小微企业组成联合体</w:t>
      </w:r>
      <w:r>
        <w:rPr>
          <w:rFonts w:hint="eastAsia" w:ascii="宋体" w:hAnsi="宋体"/>
          <w:sz w:val="24"/>
        </w:rPr>
        <w:t>；</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cs="Arial"/>
          <w:bCs/>
          <w:sz w:val="24"/>
        </w:rPr>
      </w:pPr>
      <w:r>
        <w:rPr>
          <w:rFonts w:hint="eastAsia" w:ascii="宋体" w:hAnsi="宋体" w:cs="Arial"/>
          <w:bCs/>
          <w:sz w:val="24"/>
        </w:rPr>
        <w:t>组成联合体投标的：提供联合协议和中小企业声明函（详见附件），且联合协议小微企业合同份额应当达到合同总金额的30%。签订的联合体协议书应明确联合体牵头人和各方权利义务，联合体各方不得再以自己名义单独或参加其他联合体在本项目中投标；联合体各方按要求签字、盖章后上传联合体协议书原件。牵头人制作、上传、解密电子投标文件即可。</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cs="Arial"/>
          <w:bCs/>
          <w:sz w:val="24"/>
        </w:rPr>
      </w:pPr>
      <w:r>
        <w:rPr>
          <w:rFonts w:hint="eastAsia" w:ascii="宋体" w:hAnsi="宋体" w:cs="Arial"/>
          <w:bCs/>
          <w:sz w:val="24"/>
        </w:rPr>
        <w:t>向小微企业合理分包的：提供分包意向协议和中小企业声明函（详见附件）,且分包协议小微企业合同份额应当达到本项目规定的比例，如无特别规定的，小微企业合同份额应占合同总金额的30%及以上。</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Arial"/>
          <w:bCs/>
          <w:sz w:val="24"/>
        </w:rPr>
      </w:pPr>
      <w:r>
        <w:rPr>
          <w:rFonts w:hint="eastAsia" w:ascii="宋体" w:hAnsi="宋体" w:eastAsia="宋体" w:cs="Arial"/>
          <w:bCs/>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snapToGrid w:val="0"/>
        <w:spacing w:line="480" w:lineRule="exact"/>
        <w:ind w:right="0" w:rightChars="0"/>
        <w:textAlignment w:val="auto"/>
        <w:outlineLvl w:val="1"/>
        <w:rPr>
          <w:rFonts w:hint="eastAsia" w:ascii="宋体" w:hAnsi="宋体" w:eastAsia="宋体" w:cs="宋体"/>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、招标文件的获取</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highlight w:val="none"/>
        </w:rPr>
        <w:t>招标文件获取期限</w:t>
      </w:r>
      <w:r>
        <w:rPr>
          <w:rFonts w:hint="eastAsia" w:ascii="宋体" w:hAnsi="宋体" w:eastAsia="宋体" w:cs="宋体"/>
          <w:bCs/>
          <w:sz w:val="24"/>
          <w:szCs w:val="24"/>
        </w:rPr>
        <w:t>：投标截止时间前。</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w:t>
      </w:r>
      <w:r>
        <w:rPr>
          <w:rFonts w:hint="eastAsia" w:ascii="宋体" w:hAnsi="宋体" w:eastAsia="宋体" w:cs="宋体"/>
          <w:bCs/>
          <w:sz w:val="24"/>
          <w:szCs w:val="24"/>
          <w:highlight w:val="none"/>
        </w:rPr>
        <w:t>招标文件获取方式</w:t>
      </w:r>
      <w:r>
        <w:rPr>
          <w:rFonts w:hint="eastAsia" w:ascii="宋体" w:hAnsi="宋体" w:eastAsia="宋体" w:cs="宋体"/>
          <w:bCs/>
          <w:sz w:val="24"/>
          <w:szCs w:val="24"/>
        </w:rPr>
        <w:t>：政府采购云平台（www.zcygov.cn）</w:t>
      </w:r>
      <w:r>
        <w:rPr>
          <w:rFonts w:hint="eastAsia" w:ascii="宋体" w:hAnsi="宋体" w:eastAsia="宋体" w:cs="宋体"/>
          <w:bCs/>
          <w:sz w:val="24"/>
          <w:szCs w:val="24"/>
          <w:lang w:eastAsia="zh-CN"/>
        </w:rPr>
        <w:t>。</w:t>
      </w:r>
    </w:p>
    <w:bookmarkEnd w:id="11"/>
    <w:bookmarkEnd w:id="12"/>
    <w:bookmarkEnd w:id="13"/>
    <w:bookmarkEnd w:id="14"/>
    <w:bookmarkEnd w:id="15"/>
    <w:bookmarkEnd w:id="16"/>
    <w:bookmarkEnd w:id="17"/>
    <w:p>
      <w:pPr>
        <w:keepNext w:val="0"/>
        <w:keepLines w:val="0"/>
        <w:pageBreakBefore w:val="0"/>
        <w:kinsoku/>
        <w:wordWrap/>
        <w:overflowPunct/>
        <w:topLinePunct w:val="0"/>
        <w:autoSpaceDE/>
        <w:autoSpaceDN/>
        <w:bidi w:val="0"/>
        <w:adjustRightInd/>
        <w:snapToGrid w:val="0"/>
        <w:spacing w:line="480" w:lineRule="exact"/>
        <w:ind w:right="0" w:rightChars="0" w:firstLine="482" w:firstLineChars="200"/>
        <w:textAlignment w:val="auto"/>
        <w:rPr>
          <w:rFonts w:hint="eastAsia" w:ascii="宋体" w:hAnsi="宋体" w:eastAsia="宋体" w:cs="宋体"/>
          <w:b/>
          <w:color w:val="FF0000"/>
          <w:sz w:val="24"/>
          <w:szCs w:val="24"/>
        </w:rPr>
      </w:pPr>
      <w:bookmarkStart w:id="18" w:name="_Toc15696"/>
      <w:bookmarkStart w:id="19" w:name="_Toc29944"/>
      <w:bookmarkStart w:id="20" w:name="_Toc22007"/>
      <w:bookmarkStart w:id="21" w:name="_Toc28590"/>
      <w:bookmarkStart w:id="22" w:name="_Toc32256"/>
      <w:bookmarkStart w:id="23" w:name="_Toc7563"/>
      <w:bookmarkStart w:id="24" w:name="_Toc8029"/>
      <w:r>
        <w:rPr>
          <w:rFonts w:hint="eastAsia" w:ascii="宋体" w:hAnsi="宋体" w:eastAsia="宋体" w:cs="宋体"/>
          <w:b/>
          <w:color w:val="FF0000"/>
          <w:sz w:val="24"/>
          <w:szCs w:val="24"/>
        </w:rPr>
        <w:t xml:space="preserve">（1）供应商登录政采云平台在线申请获取采购文件（进入“项目采购”应用，在获取采购文件菜单中选择项目，申请获取采购文件）。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snapToGrid w:val="0"/>
        <w:spacing w:line="480" w:lineRule="exact"/>
        <w:ind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color w:val="FF0000"/>
          <w:sz w:val="24"/>
          <w:szCs w:val="24"/>
        </w:rPr>
        <w:t>（2）在浙江政府采购网采购公告附件中以“游客”身份获取的招标文件仅供阅览；潜在供应商未按上述第（1）条方式获取招标文件的不得对招标文件提起质疑投诉。</w:t>
      </w:r>
    </w:p>
    <w:p>
      <w:pPr>
        <w:keepNext w:val="0"/>
        <w:keepLines w:val="0"/>
        <w:pageBreakBefore w:val="0"/>
        <w:widowControl w:val="0"/>
        <w:kinsoku/>
        <w:wordWrap/>
        <w:overflowPunct/>
        <w:topLinePunct w:val="0"/>
        <w:autoSpaceDE/>
        <w:autoSpaceDN/>
        <w:bidi w:val="0"/>
        <w:adjustRightInd/>
        <w:snapToGrid w:val="0"/>
        <w:spacing w:line="480" w:lineRule="exact"/>
        <w:ind w:right="0" w:rightChars="0"/>
        <w:textAlignment w:val="auto"/>
        <w:outlineLvl w:val="1"/>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四、提交投标文件截止时间</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1.提交投标文件截止时间：</w:t>
      </w:r>
      <w:r>
        <w:rPr>
          <w:rFonts w:hint="eastAsia" w:ascii="宋体" w:hAnsi="宋体" w:eastAsia="宋体" w:cs="宋体"/>
          <w:b/>
          <w:bCs/>
          <w:color w:val="00B0F0"/>
          <w:sz w:val="24"/>
          <w:szCs w:val="24"/>
          <w:u w:val="single"/>
          <w:lang w:eastAsia="zh-CN"/>
        </w:rPr>
        <w:t>20</w:t>
      </w:r>
      <w:r>
        <w:rPr>
          <w:rFonts w:hint="eastAsia" w:ascii="宋体" w:hAnsi="宋体" w:eastAsia="宋体" w:cs="宋体"/>
          <w:b/>
          <w:bCs/>
          <w:color w:val="00B0F0"/>
          <w:sz w:val="24"/>
          <w:szCs w:val="24"/>
          <w:u w:val="single"/>
          <w:lang w:val="en-US" w:eastAsia="zh-CN"/>
        </w:rPr>
        <w:t>24</w:t>
      </w:r>
      <w:r>
        <w:rPr>
          <w:rFonts w:hint="eastAsia" w:ascii="宋体" w:hAnsi="宋体" w:eastAsia="宋体" w:cs="宋体"/>
          <w:b/>
          <w:bCs/>
          <w:color w:val="00B0F0"/>
          <w:sz w:val="24"/>
          <w:szCs w:val="24"/>
          <w:u w:val="single"/>
          <w:lang w:eastAsia="zh-CN"/>
        </w:rPr>
        <w:t>年</w:t>
      </w:r>
      <w:r>
        <w:rPr>
          <w:rFonts w:hint="eastAsia" w:ascii="宋体" w:hAnsi="宋体" w:cs="宋体"/>
          <w:b/>
          <w:bCs/>
          <w:color w:val="00B0F0"/>
          <w:sz w:val="24"/>
          <w:szCs w:val="24"/>
          <w:u w:val="single"/>
          <w:lang w:val="en-US" w:eastAsia="zh-CN"/>
        </w:rPr>
        <w:t>03</w:t>
      </w:r>
      <w:r>
        <w:rPr>
          <w:rFonts w:hint="eastAsia" w:ascii="宋体" w:hAnsi="宋体" w:eastAsia="宋体" w:cs="宋体"/>
          <w:b/>
          <w:bCs/>
          <w:color w:val="00B0F0"/>
          <w:sz w:val="24"/>
          <w:szCs w:val="24"/>
          <w:u w:val="single"/>
          <w:lang w:eastAsia="zh-CN"/>
        </w:rPr>
        <w:t>月</w:t>
      </w:r>
      <w:r>
        <w:rPr>
          <w:rFonts w:hint="eastAsia" w:ascii="宋体" w:hAnsi="宋体" w:cs="宋体"/>
          <w:b/>
          <w:bCs/>
          <w:color w:val="00B0F0"/>
          <w:sz w:val="24"/>
          <w:szCs w:val="24"/>
          <w:u w:val="single"/>
          <w:lang w:val="en-US" w:eastAsia="zh-CN"/>
        </w:rPr>
        <w:t>01</w:t>
      </w:r>
      <w:r>
        <w:rPr>
          <w:rFonts w:hint="eastAsia" w:ascii="宋体" w:hAnsi="宋体" w:eastAsia="宋体" w:cs="宋体"/>
          <w:b/>
          <w:bCs/>
          <w:color w:val="00B0F0"/>
          <w:sz w:val="24"/>
          <w:szCs w:val="24"/>
          <w:u w:val="single"/>
          <w:lang w:eastAsia="zh-CN"/>
        </w:rPr>
        <w:t>日</w:t>
      </w:r>
      <w:r>
        <w:rPr>
          <w:rFonts w:hint="eastAsia" w:ascii="宋体" w:hAnsi="宋体" w:cs="宋体"/>
          <w:b/>
          <w:bCs/>
          <w:color w:val="00B0F0"/>
          <w:sz w:val="24"/>
          <w:szCs w:val="24"/>
          <w:u w:val="single"/>
          <w:lang w:val="en-US" w:eastAsia="zh-CN"/>
        </w:rPr>
        <w:t>14</w:t>
      </w:r>
      <w:r>
        <w:rPr>
          <w:rFonts w:hint="eastAsia" w:ascii="宋体" w:hAnsi="宋体" w:eastAsia="宋体" w:cs="宋体"/>
          <w:b/>
          <w:bCs/>
          <w:color w:val="00B0F0"/>
          <w:sz w:val="24"/>
          <w:szCs w:val="24"/>
          <w:u w:val="single"/>
          <w:lang w:val="en-US" w:eastAsia="zh-CN"/>
        </w:rPr>
        <w:t>:00</w:t>
      </w:r>
      <w:r>
        <w:rPr>
          <w:rFonts w:hint="eastAsia" w:ascii="宋体" w:hAnsi="宋体" w:eastAsia="宋体" w:cs="宋体"/>
          <w:sz w:val="24"/>
          <w:szCs w:val="24"/>
        </w:rPr>
        <w:t>（北京时间）前将电子加密投标文件上传到政府采购云平台，未上传电子投标文件的，视为供应商放弃投标。</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2.供应商如提供备份投标文件的，应于</w:t>
      </w:r>
      <w:r>
        <w:rPr>
          <w:rFonts w:hint="eastAsia" w:ascii="宋体" w:hAnsi="宋体" w:eastAsia="宋体" w:cs="宋体"/>
          <w:b/>
          <w:bCs/>
          <w:color w:val="00B0F0"/>
          <w:sz w:val="24"/>
          <w:szCs w:val="24"/>
          <w:u w:val="single"/>
          <w:lang w:eastAsia="zh-CN"/>
        </w:rPr>
        <w:t>20</w:t>
      </w:r>
      <w:r>
        <w:rPr>
          <w:rFonts w:hint="eastAsia" w:ascii="宋体" w:hAnsi="宋体" w:eastAsia="宋体" w:cs="宋体"/>
          <w:b/>
          <w:bCs/>
          <w:color w:val="00B0F0"/>
          <w:sz w:val="24"/>
          <w:szCs w:val="24"/>
          <w:u w:val="single"/>
          <w:lang w:val="en-US" w:eastAsia="zh-CN"/>
        </w:rPr>
        <w:t>24</w:t>
      </w:r>
      <w:r>
        <w:rPr>
          <w:rFonts w:hint="eastAsia" w:ascii="宋体" w:hAnsi="宋体" w:eastAsia="宋体" w:cs="宋体"/>
          <w:b/>
          <w:bCs/>
          <w:color w:val="00B0F0"/>
          <w:sz w:val="24"/>
          <w:szCs w:val="24"/>
          <w:u w:val="single"/>
          <w:lang w:eastAsia="zh-CN"/>
        </w:rPr>
        <w:t>年</w:t>
      </w:r>
      <w:r>
        <w:rPr>
          <w:rFonts w:hint="eastAsia" w:ascii="宋体" w:hAnsi="宋体" w:cs="宋体"/>
          <w:b/>
          <w:bCs/>
          <w:color w:val="00B0F0"/>
          <w:sz w:val="24"/>
          <w:szCs w:val="24"/>
          <w:u w:val="single"/>
          <w:lang w:val="en-US" w:eastAsia="zh-CN"/>
        </w:rPr>
        <w:t>03</w:t>
      </w:r>
      <w:r>
        <w:rPr>
          <w:rFonts w:hint="eastAsia" w:ascii="宋体" w:hAnsi="宋体" w:eastAsia="宋体" w:cs="宋体"/>
          <w:b/>
          <w:bCs/>
          <w:color w:val="00B0F0"/>
          <w:sz w:val="24"/>
          <w:szCs w:val="24"/>
          <w:u w:val="single"/>
          <w:lang w:eastAsia="zh-CN"/>
        </w:rPr>
        <w:t>月</w:t>
      </w:r>
      <w:r>
        <w:rPr>
          <w:rFonts w:hint="eastAsia" w:ascii="宋体" w:hAnsi="宋体" w:cs="宋体"/>
          <w:b/>
          <w:bCs/>
          <w:color w:val="00B0F0"/>
          <w:sz w:val="24"/>
          <w:szCs w:val="24"/>
          <w:u w:val="single"/>
          <w:lang w:val="en-US" w:eastAsia="zh-CN"/>
        </w:rPr>
        <w:t>01</w:t>
      </w:r>
      <w:r>
        <w:rPr>
          <w:rFonts w:hint="eastAsia" w:ascii="宋体" w:hAnsi="宋体" w:eastAsia="宋体" w:cs="宋体"/>
          <w:b/>
          <w:bCs/>
          <w:color w:val="00B0F0"/>
          <w:sz w:val="24"/>
          <w:szCs w:val="24"/>
          <w:u w:val="single"/>
          <w:lang w:eastAsia="zh-CN"/>
        </w:rPr>
        <w:t>日</w:t>
      </w:r>
      <w:r>
        <w:rPr>
          <w:rFonts w:hint="eastAsia" w:ascii="宋体" w:hAnsi="宋体" w:cs="宋体"/>
          <w:b/>
          <w:bCs/>
          <w:color w:val="00B0F0"/>
          <w:sz w:val="24"/>
          <w:szCs w:val="24"/>
          <w:u w:val="single"/>
          <w:lang w:val="en-US" w:eastAsia="zh-CN"/>
        </w:rPr>
        <w:t>14</w:t>
      </w:r>
      <w:r>
        <w:rPr>
          <w:rFonts w:hint="eastAsia" w:ascii="宋体" w:hAnsi="宋体" w:eastAsia="宋体" w:cs="宋体"/>
          <w:b/>
          <w:bCs/>
          <w:color w:val="00B0F0"/>
          <w:sz w:val="24"/>
          <w:szCs w:val="24"/>
          <w:u w:val="single"/>
          <w:lang w:val="en-US" w:eastAsia="zh-CN"/>
        </w:rPr>
        <w:t>:00</w:t>
      </w:r>
      <w:r>
        <w:rPr>
          <w:rFonts w:hint="eastAsia" w:ascii="宋体" w:hAnsi="宋体" w:eastAsia="宋体" w:cs="宋体"/>
          <w:bCs/>
          <w:sz w:val="24"/>
          <w:szCs w:val="24"/>
        </w:rPr>
        <w:t>（北京时间）前，将电子备份投标文件和纸质备份投标文件分别密封，</w:t>
      </w:r>
      <w:r>
        <w:rPr>
          <w:rFonts w:hint="eastAsia" w:ascii="宋体" w:hAnsi="宋体" w:eastAsia="宋体" w:cs="宋体"/>
          <w:b/>
          <w:bCs/>
          <w:color w:val="FF0000"/>
          <w:sz w:val="24"/>
          <w:szCs w:val="24"/>
        </w:rPr>
        <w:t>递交至金华市公共资源交易中心磐安县分中心开标室二（磐安县安文街道花月路211号建设大厦22楼），</w:t>
      </w:r>
      <w:r>
        <w:rPr>
          <w:rFonts w:hint="eastAsia" w:ascii="宋体" w:hAnsi="宋体" w:eastAsia="宋体" w:cs="宋体"/>
          <w:b/>
          <w:bCs/>
          <w:sz w:val="24"/>
          <w:szCs w:val="24"/>
        </w:rPr>
        <w:t>联系人杨海闽，联系电话：</w:t>
      </w:r>
      <w:r>
        <w:rPr>
          <w:rFonts w:hint="eastAsia" w:ascii="宋体" w:hAnsi="宋体" w:eastAsia="宋体" w:cs="Arial"/>
          <w:b/>
          <w:bCs w:val="0"/>
          <w:sz w:val="24"/>
        </w:rPr>
        <w:t>15068075199（685199）</w:t>
      </w:r>
      <w:r>
        <w:rPr>
          <w:rFonts w:hint="eastAsia" w:ascii="宋体" w:hAnsi="宋体" w:eastAsia="宋体" w:cs="宋体"/>
          <w:bCs/>
          <w:sz w:val="24"/>
          <w:szCs w:val="24"/>
        </w:rPr>
        <w:t>逾期送达或未密封将予以拒收。供应商仅提供备份投标文件（包括以电子备份投标文件或纸质备份投标文件）投标的，投标无效。</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3.如因系统或部分电子投标文件无法解密，而采用纸质备份投标文件线下评审程序时，供应商在投标截止时间前未提交纸质备份投标文件的，视为供应商放弃投标。</w:t>
      </w:r>
    </w:p>
    <w:p>
      <w:pPr>
        <w:keepNext w:val="0"/>
        <w:keepLines w:val="0"/>
        <w:pageBreakBefore w:val="0"/>
        <w:widowControl w:val="0"/>
        <w:kinsoku/>
        <w:wordWrap/>
        <w:overflowPunct/>
        <w:topLinePunct w:val="0"/>
        <w:autoSpaceDE/>
        <w:autoSpaceDN/>
        <w:bidi w:val="0"/>
        <w:adjustRightInd/>
        <w:snapToGrid w:val="0"/>
        <w:spacing w:line="480" w:lineRule="exact"/>
        <w:ind w:right="0" w:rightChars="0"/>
        <w:textAlignment w:val="auto"/>
        <w:outlineLvl w:val="1"/>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五、开标时间和地点</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1.开标时间：</w:t>
      </w:r>
      <w:r>
        <w:rPr>
          <w:rFonts w:hint="eastAsia" w:ascii="宋体" w:hAnsi="宋体" w:eastAsia="宋体" w:cs="宋体"/>
          <w:b/>
          <w:bCs/>
          <w:color w:val="00B0F0"/>
          <w:sz w:val="24"/>
          <w:szCs w:val="24"/>
          <w:u w:val="single"/>
          <w:lang w:eastAsia="zh-CN"/>
        </w:rPr>
        <w:t>20</w:t>
      </w:r>
      <w:r>
        <w:rPr>
          <w:rFonts w:hint="eastAsia" w:ascii="宋体" w:hAnsi="宋体" w:eastAsia="宋体" w:cs="宋体"/>
          <w:b/>
          <w:bCs/>
          <w:color w:val="00B0F0"/>
          <w:sz w:val="24"/>
          <w:szCs w:val="24"/>
          <w:u w:val="single"/>
          <w:lang w:val="en-US" w:eastAsia="zh-CN"/>
        </w:rPr>
        <w:t>24</w:t>
      </w:r>
      <w:r>
        <w:rPr>
          <w:rFonts w:hint="eastAsia" w:ascii="宋体" w:hAnsi="宋体" w:eastAsia="宋体" w:cs="宋体"/>
          <w:b/>
          <w:bCs/>
          <w:color w:val="00B0F0"/>
          <w:sz w:val="24"/>
          <w:szCs w:val="24"/>
          <w:u w:val="single"/>
          <w:lang w:eastAsia="zh-CN"/>
        </w:rPr>
        <w:t>年</w:t>
      </w:r>
      <w:r>
        <w:rPr>
          <w:rFonts w:hint="eastAsia" w:ascii="宋体" w:hAnsi="宋体" w:cs="宋体"/>
          <w:b/>
          <w:bCs/>
          <w:color w:val="00B0F0"/>
          <w:sz w:val="24"/>
          <w:szCs w:val="24"/>
          <w:u w:val="single"/>
          <w:lang w:val="en-US" w:eastAsia="zh-CN"/>
        </w:rPr>
        <w:t>03</w:t>
      </w:r>
      <w:r>
        <w:rPr>
          <w:rFonts w:hint="eastAsia" w:ascii="宋体" w:hAnsi="宋体" w:eastAsia="宋体" w:cs="宋体"/>
          <w:b/>
          <w:bCs/>
          <w:color w:val="00B0F0"/>
          <w:sz w:val="24"/>
          <w:szCs w:val="24"/>
          <w:u w:val="single"/>
          <w:lang w:eastAsia="zh-CN"/>
        </w:rPr>
        <w:t>月</w:t>
      </w:r>
      <w:r>
        <w:rPr>
          <w:rFonts w:hint="eastAsia" w:ascii="宋体" w:hAnsi="宋体" w:cs="宋体"/>
          <w:b/>
          <w:bCs/>
          <w:color w:val="00B0F0"/>
          <w:sz w:val="24"/>
          <w:szCs w:val="24"/>
          <w:u w:val="single"/>
          <w:lang w:val="en-US" w:eastAsia="zh-CN"/>
        </w:rPr>
        <w:t>01</w:t>
      </w:r>
      <w:r>
        <w:rPr>
          <w:rFonts w:hint="eastAsia" w:ascii="宋体" w:hAnsi="宋体" w:eastAsia="宋体" w:cs="宋体"/>
          <w:b/>
          <w:bCs/>
          <w:color w:val="00B0F0"/>
          <w:sz w:val="24"/>
          <w:szCs w:val="24"/>
          <w:u w:val="single"/>
          <w:lang w:eastAsia="zh-CN"/>
        </w:rPr>
        <w:t>日</w:t>
      </w:r>
      <w:r>
        <w:rPr>
          <w:rFonts w:hint="eastAsia" w:ascii="宋体" w:hAnsi="宋体" w:cs="宋体"/>
          <w:b/>
          <w:bCs/>
          <w:color w:val="00B0F0"/>
          <w:sz w:val="24"/>
          <w:szCs w:val="24"/>
          <w:u w:val="single"/>
          <w:lang w:val="en-US" w:eastAsia="zh-CN"/>
        </w:rPr>
        <w:t>14</w:t>
      </w:r>
      <w:r>
        <w:rPr>
          <w:rFonts w:hint="eastAsia" w:ascii="宋体" w:hAnsi="宋体" w:eastAsia="宋体" w:cs="宋体"/>
          <w:b/>
          <w:bCs/>
          <w:color w:val="00B0F0"/>
          <w:sz w:val="24"/>
          <w:szCs w:val="24"/>
          <w:u w:val="single"/>
          <w:lang w:val="en-US" w:eastAsia="zh-CN"/>
        </w:rPr>
        <w:t>:00</w:t>
      </w:r>
      <w:r>
        <w:rPr>
          <w:rFonts w:hint="eastAsia" w:ascii="宋体" w:hAnsi="宋体" w:eastAsia="宋体" w:cs="宋体"/>
          <w:bCs/>
          <w:sz w:val="24"/>
          <w:szCs w:val="24"/>
        </w:rPr>
        <w:t>（北京时间）</w:t>
      </w:r>
      <w:r>
        <w:rPr>
          <w:rFonts w:hint="eastAsia" w:ascii="宋体" w:hAnsi="宋体" w:eastAsia="宋体" w:cs="宋体"/>
          <w:bCs/>
          <w:sz w:val="24"/>
          <w:szCs w:val="24"/>
          <w:lang w:eastAsia="zh-CN"/>
        </w:rPr>
        <w:t>。</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2.开标地点（网址）：政采云平台（https://www.zcygov.cn/）</w:t>
      </w:r>
      <w:r>
        <w:rPr>
          <w:rFonts w:hint="eastAsia" w:ascii="宋体" w:hAnsi="宋体" w:eastAsia="宋体" w:cs="宋体"/>
          <w:bCs/>
          <w:sz w:val="24"/>
          <w:szCs w:val="24"/>
          <w:lang w:eastAsia="zh-CN"/>
        </w:rPr>
        <w:t>。</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p>
    <w:p>
      <w:pPr>
        <w:keepNext w:val="0"/>
        <w:keepLines w:val="0"/>
        <w:pageBreakBefore w:val="0"/>
        <w:widowControl/>
        <w:kinsoku/>
        <w:wordWrap/>
        <w:overflowPunct/>
        <w:topLinePunct w:val="0"/>
        <w:autoSpaceDE/>
        <w:autoSpaceDN/>
        <w:bidi w:val="0"/>
        <w:adjustRightInd/>
        <w:spacing w:line="480" w:lineRule="exact"/>
        <w:ind w:right="0" w:rightChars="0"/>
        <w:jc w:val="left"/>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六、公告期限</w:t>
      </w:r>
      <w:bookmarkStart w:id="245" w:name="_GoBack"/>
      <w:bookmarkEnd w:id="245"/>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rPr>
        <w:t>自本公告发布之日起5个工作日</w:t>
      </w:r>
      <w:r>
        <w:rPr>
          <w:rFonts w:hint="eastAsia" w:ascii="宋体" w:hAnsi="宋体" w:eastAsia="宋体" w:cs="宋体"/>
          <w:b/>
          <w:bCs/>
          <w:sz w:val="24"/>
          <w:szCs w:val="24"/>
        </w:rPr>
        <w:t>（以公告发布次日开始计算）</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、其他补充事宜</w:t>
      </w:r>
      <w:bookmarkEnd w:id="18"/>
      <w:bookmarkEnd w:id="19"/>
      <w:bookmarkEnd w:id="20"/>
      <w:bookmarkEnd w:id="21"/>
      <w:bookmarkEnd w:id="22"/>
      <w:bookmarkEnd w:id="23"/>
      <w:bookmarkEnd w:id="24"/>
    </w:p>
    <w:p>
      <w:pPr>
        <w:keepNext w:val="0"/>
        <w:keepLines w:val="0"/>
        <w:pageBreakBefore w:val="0"/>
        <w:kinsoku/>
        <w:wordWrap/>
        <w:overflowPunct/>
        <w:topLinePunct w:val="0"/>
        <w:autoSpaceDE/>
        <w:autoSpaceDN/>
        <w:bidi w:val="0"/>
        <w:adjustRightInd/>
        <w:spacing w:line="480" w:lineRule="exact"/>
        <w:ind w:right="0" w:rightChars="0" w:firstLine="480" w:firstLineChars="200"/>
        <w:textAlignment w:val="auto"/>
        <w:rPr>
          <w:rFonts w:hint="eastAsia" w:ascii="宋体" w:hAnsi="宋体"/>
          <w:sz w:val="24"/>
        </w:rPr>
      </w:pPr>
      <w:r>
        <w:rPr>
          <w:rFonts w:hint="eastAsia" w:ascii="仿宋_GB2312" w:hAnsi="仿宋_GB2312" w:eastAsia="仿宋_GB2312" w:cs="仿宋_GB2312"/>
          <w:sz w:val="24"/>
        </w:rPr>
        <w:t> </w:t>
      </w:r>
      <w:r>
        <w:rPr>
          <w:rFonts w:hint="eastAsia"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pacing w:line="480" w:lineRule="exact"/>
        <w:ind w:right="0" w:rightChars="0" w:firstLine="480" w:firstLineChars="200"/>
        <w:textAlignment w:val="auto"/>
        <w:rPr>
          <w:rFonts w:hint="eastAsia" w:ascii="宋体" w:hAnsi="宋体"/>
          <w:sz w:val="24"/>
        </w:rPr>
      </w:pPr>
      <w:r>
        <w:rPr>
          <w:rFonts w:hint="eastAsia" w:ascii="宋体" w:hAnsi="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spacing w:line="480" w:lineRule="exact"/>
        <w:ind w:right="0" w:rightChars="0" w:firstLine="480" w:firstLineChars="200"/>
        <w:textAlignment w:val="auto"/>
        <w:rPr>
          <w:rFonts w:hint="eastAsia" w:ascii="宋体" w:hAnsi="宋体"/>
          <w:sz w:val="24"/>
        </w:rPr>
      </w:pPr>
      <w:r>
        <w:rPr>
          <w:rFonts w:hint="eastAsia" w:ascii="宋体" w:hAnsi="宋体"/>
          <w:sz w:val="24"/>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keepLines w:val="0"/>
        <w:pageBreakBefore w:val="0"/>
        <w:kinsoku/>
        <w:wordWrap/>
        <w:overflowPunct/>
        <w:topLinePunct w:val="0"/>
        <w:autoSpaceDE/>
        <w:autoSpaceDN/>
        <w:bidi w:val="0"/>
        <w:adjustRightInd/>
        <w:spacing w:line="480" w:lineRule="exact"/>
        <w:ind w:right="0" w:rightChars="0" w:firstLine="480" w:firstLineChars="200"/>
        <w:textAlignment w:val="auto"/>
        <w:rPr>
          <w:rFonts w:ascii="宋体" w:hAnsi="宋体"/>
          <w:sz w:val="24"/>
        </w:rPr>
      </w:pPr>
      <w:r>
        <w:rPr>
          <w:rFonts w:hint="eastAsia" w:ascii="宋体" w:hAnsi="宋体"/>
          <w:sz w:val="24"/>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cs="Arial"/>
          <w:bCs/>
          <w:sz w:val="24"/>
        </w:rPr>
      </w:pPr>
      <w:r>
        <w:rPr>
          <w:rFonts w:hint="eastAsia" w:ascii="宋体" w:hAnsi="宋体"/>
          <w:sz w:val="24"/>
        </w:rPr>
        <w:t>5.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keepNext w:val="0"/>
        <w:keepLines w:val="0"/>
        <w:pageBreakBefore w:val="0"/>
        <w:kinsoku/>
        <w:wordWrap/>
        <w:overflowPunct/>
        <w:topLinePunct w:val="0"/>
        <w:autoSpaceDE/>
        <w:autoSpaceDN/>
        <w:bidi w:val="0"/>
        <w:adjustRightInd/>
        <w:snapToGrid w:val="0"/>
        <w:spacing w:line="480" w:lineRule="exact"/>
        <w:ind w:right="0" w:rightChars="0"/>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八、政采贷</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具体要求、条件和操作教程可通过政采云首页右上角——网站导航——金融服务查看，也可拨打政采云客服热线</w:t>
      </w:r>
      <w:r>
        <w:rPr>
          <w:rFonts w:hint="eastAsia" w:ascii="宋体" w:hAnsi="宋体" w:eastAsia="宋体" w:cs="宋体"/>
          <w:bCs/>
          <w:color w:val="FF0000"/>
          <w:sz w:val="24"/>
          <w:szCs w:val="24"/>
          <w:lang w:val="en-US" w:eastAsia="zh-CN"/>
        </w:rPr>
        <w:t>95763</w:t>
      </w:r>
      <w:r>
        <w:rPr>
          <w:rFonts w:hint="eastAsia" w:ascii="宋体" w:hAnsi="宋体" w:eastAsia="宋体" w:cs="宋体"/>
          <w:bCs/>
          <w:sz w:val="24"/>
          <w:szCs w:val="24"/>
        </w:rPr>
        <w:t>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风险提示</w:t>
      </w:r>
      <w:r>
        <w:rPr>
          <w:rFonts w:hint="eastAsia" w:ascii="宋体" w:hAnsi="宋体" w:eastAsia="宋体" w:cs="宋体"/>
          <w:bCs/>
          <w:sz w:val="24"/>
          <w:szCs w:val="24"/>
          <w:lang w:eastAsia="zh-CN"/>
        </w:rPr>
        <w:t>：</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（1）本内容仅为提供给各中标供应商对办理政府采购金融服务的宣传和了解之方便，对金融服务的具体内容和操作流程均以各金融机构的要求为准，也不作强制要求。</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（2）政府采购金融服务有风险，请详细了解并综合评估后再决定。</w:t>
      </w:r>
    </w:p>
    <w:p>
      <w:pPr>
        <w:keepNext w:val="0"/>
        <w:keepLines w:val="0"/>
        <w:pageBreakBefore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（3）政府采购金融服务遵循平等自愿、风险自担的原则。采购人、代理机构、财政部门不为任何政府采购金融服务项目承担任何形式的担保、解释或其他连带责任。</w:t>
      </w: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九、业务咨询（招标需求的疑问请向采购人询问或反映）</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Arial"/>
          <w:sz w:val="24"/>
          <w:lang w:eastAsia="zh-CN"/>
        </w:rPr>
      </w:pPr>
      <w:r>
        <w:rPr>
          <w:rFonts w:hint="eastAsia" w:ascii="宋体" w:hAnsi="宋体" w:eastAsia="宋体" w:cs="Arial"/>
          <w:sz w:val="24"/>
        </w:rPr>
        <w:t>1、采购单位：</w:t>
      </w:r>
      <w:r>
        <w:rPr>
          <w:rFonts w:hint="eastAsia" w:ascii="宋体" w:hAnsi="宋体" w:eastAsia="宋体" w:cs="Arial"/>
          <w:sz w:val="24"/>
          <w:lang w:eastAsia="zh-CN"/>
        </w:rPr>
        <w:t>磐安县环境卫生所</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Arial"/>
          <w:sz w:val="24"/>
        </w:rPr>
      </w:pPr>
      <w:r>
        <w:rPr>
          <w:rFonts w:hint="eastAsia" w:ascii="宋体" w:hAnsi="宋体" w:eastAsia="宋体" w:cs="Arial"/>
          <w:sz w:val="24"/>
        </w:rPr>
        <w:t>联系人：</w:t>
      </w:r>
      <w:r>
        <w:rPr>
          <w:rFonts w:hint="eastAsia" w:ascii="宋体" w:hAnsi="宋体" w:eastAsia="宋体" w:cs="Arial"/>
          <w:sz w:val="24"/>
          <w:lang w:eastAsia="zh-CN"/>
        </w:rPr>
        <w:t>曹巧巧</w:t>
      </w:r>
      <w:r>
        <w:rPr>
          <w:rFonts w:hint="eastAsia" w:ascii="宋体" w:hAnsi="宋体" w:eastAsia="宋体" w:cs="Arial"/>
          <w:sz w:val="24"/>
          <w:lang w:val="en-US" w:eastAsia="zh-CN"/>
        </w:rPr>
        <w:t xml:space="preserve">       </w:t>
      </w:r>
      <w:r>
        <w:rPr>
          <w:rFonts w:hint="eastAsia" w:ascii="宋体" w:hAnsi="宋体" w:eastAsia="宋体" w:cs="Arial"/>
          <w:sz w:val="24"/>
        </w:rPr>
        <w:t xml:space="preserve">          联系电话：0579-84</w:t>
      </w:r>
      <w:r>
        <w:rPr>
          <w:rFonts w:hint="eastAsia" w:ascii="宋体" w:hAnsi="宋体" w:eastAsia="宋体" w:cs="Arial"/>
          <w:sz w:val="24"/>
          <w:lang w:val="en-US" w:eastAsia="zh-CN"/>
        </w:rPr>
        <w:t>661580</w:t>
      </w:r>
      <w:r>
        <w:rPr>
          <w:rFonts w:hint="eastAsia" w:ascii="宋体" w:hAnsi="宋体" w:eastAsia="宋体" w:cs="Arial"/>
          <w:sz w:val="24"/>
        </w:rPr>
        <w:t> </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Arial"/>
          <w:sz w:val="24"/>
        </w:rPr>
      </w:pPr>
      <w:r>
        <w:rPr>
          <w:rFonts w:hint="eastAsia" w:ascii="宋体" w:hAnsi="宋体" w:eastAsia="宋体" w:cs="Arial"/>
          <w:sz w:val="24"/>
        </w:rPr>
        <w:t>质疑联系人：</w:t>
      </w:r>
      <w:r>
        <w:rPr>
          <w:rFonts w:hint="eastAsia" w:ascii="宋体" w:hAnsi="宋体" w:eastAsia="宋体" w:cs="Arial"/>
          <w:sz w:val="24"/>
          <w:lang w:eastAsia="zh-CN"/>
        </w:rPr>
        <w:t>羊芳琳</w:t>
      </w:r>
      <w:r>
        <w:rPr>
          <w:rFonts w:hint="eastAsia" w:ascii="宋体" w:hAnsi="宋体" w:eastAsia="宋体" w:cs="Arial"/>
          <w:sz w:val="24"/>
          <w:lang w:val="en-US" w:eastAsia="zh-CN"/>
        </w:rPr>
        <w:t xml:space="preserve">       </w:t>
      </w:r>
      <w:r>
        <w:rPr>
          <w:rFonts w:hint="eastAsia" w:ascii="宋体" w:hAnsi="宋体" w:eastAsia="宋体" w:cs="Arial"/>
          <w:sz w:val="24"/>
        </w:rPr>
        <w:t xml:space="preserve">      联系电话：0579-84</w:t>
      </w:r>
      <w:r>
        <w:rPr>
          <w:rFonts w:hint="eastAsia" w:ascii="宋体" w:hAnsi="宋体" w:eastAsia="宋体" w:cs="Arial"/>
          <w:sz w:val="24"/>
          <w:lang w:val="en-US" w:eastAsia="zh-CN"/>
        </w:rPr>
        <w:t xml:space="preserve">661580 </w:t>
      </w:r>
      <w:r>
        <w:rPr>
          <w:rFonts w:hint="eastAsia" w:ascii="宋体" w:hAnsi="宋体" w:eastAsia="宋体" w:cs="Arial"/>
          <w:sz w:val="24"/>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hint="eastAsia" w:ascii="宋体" w:hAnsi="宋体" w:eastAsia="宋体" w:cs="Arial"/>
          <w:sz w:val="24"/>
          <w:lang w:eastAsia="zh-CN"/>
        </w:rPr>
      </w:pPr>
      <w:r>
        <w:rPr>
          <w:rFonts w:hint="eastAsia" w:ascii="宋体" w:hAnsi="宋体" w:eastAsia="宋体" w:cs="Arial"/>
          <w:sz w:val="24"/>
        </w:rPr>
        <w:t>地址：磐安县安文街道新兴街328号</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ascii="宋体" w:hAnsi="宋体" w:cs="Arial"/>
          <w:bCs/>
          <w:sz w:val="24"/>
        </w:rPr>
      </w:pPr>
      <w:r>
        <w:rPr>
          <w:rFonts w:hint="eastAsia" w:ascii="宋体" w:hAnsi="宋体" w:cs="Arial"/>
          <w:sz w:val="24"/>
        </w:rPr>
        <w:t>2、</w:t>
      </w:r>
      <w:r>
        <w:rPr>
          <w:rFonts w:hint="eastAsia" w:ascii="宋体" w:hAnsi="宋体" w:cs="Arial"/>
          <w:bCs/>
          <w:sz w:val="24"/>
        </w:rPr>
        <w:t>招标采购机构名称</w:t>
      </w:r>
      <w:r>
        <w:rPr>
          <w:rFonts w:hint="eastAsia" w:ascii="宋体" w:hAnsi="宋体" w:cs="Arial"/>
          <w:sz w:val="24"/>
        </w:rPr>
        <w:t>：</w:t>
      </w:r>
      <w:r>
        <w:rPr>
          <w:rFonts w:hint="eastAsia" w:ascii="宋体" w:hAnsi="宋体" w:cs="Arial"/>
          <w:bCs/>
          <w:sz w:val="24"/>
        </w:rPr>
        <w:t>浙江鑫润工程管理有限公司 </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ascii="宋体" w:hAnsi="宋体" w:cs="Arial"/>
          <w:bCs/>
          <w:sz w:val="24"/>
        </w:rPr>
      </w:pPr>
      <w:r>
        <w:rPr>
          <w:rFonts w:hint="eastAsia" w:ascii="宋体" w:hAnsi="宋体" w:cs="Arial"/>
          <w:sz w:val="24"/>
        </w:rPr>
        <w:t>联系人：</w:t>
      </w:r>
      <w:r>
        <w:rPr>
          <w:rFonts w:hint="eastAsia" w:ascii="宋体" w:hAnsi="宋体" w:cs="Arial"/>
          <w:bCs/>
          <w:sz w:val="24"/>
        </w:rPr>
        <w:t xml:space="preserve"> 周海娟             </w:t>
      </w:r>
      <w:r>
        <w:rPr>
          <w:rFonts w:hint="eastAsia" w:ascii="宋体" w:hAnsi="宋体" w:cs="Arial"/>
          <w:sz w:val="24"/>
        </w:rPr>
        <w:t>联系电话：</w:t>
      </w:r>
      <w:r>
        <w:rPr>
          <w:rFonts w:hint="eastAsia" w:ascii="宋体" w:hAnsi="宋体" w:cs="Arial"/>
          <w:bCs/>
          <w:sz w:val="24"/>
        </w:rPr>
        <w:t xml:space="preserve">0579-84881787 </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ascii="宋体" w:hAnsi="宋体" w:cs="Arial"/>
          <w:bCs/>
          <w:sz w:val="24"/>
        </w:rPr>
      </w:pPr>
      <w:r>
        <w:rPr>
          <w:rFonts w:hint="eastAsia" w:ascii="宋体" w:hAnsi="宋体" w:cs="Arial"/>
          <w:sz w:val="24"/>
        </w:rPr>
        <w:t>地址：</w:t>
      </w:r>
      <w:r>
        <w:rPr>
          <w:rFonts w:hint="eastAsia" w:ascii="宋体" w:hAnsi="宋体" w:cs="Arial"/>
          <w:bCs/>
          <w:sz w:val="24"/>
        </w:rPr>
        <w:t>磐安县安文街道海螺街88号202 </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ascii="宋体" w:hAnsi="宋体" w:cs="Arial"/>
          <w:bCs/>
          <w:sz w:val="24"/>
        </w:rPr>
      </w:pPr>
      <w:r>
        <w:rPr>
          <w:rFonts w:hint="eastAsia" w:ascii="宋体" w:hAnsi="宋体" w:cs="Arial"/>
          <w:sz w:val="24"/>
        </w:rPr>
        <w:t>3、同级政府采购监督管理部门名称：</w:t>
      </w:r>
      <w:r>
        <w:rPr>
          <w:rFonts w:hint="eastAsia" w:ascii="宋体" w:hAnsi="宋体" w:cs="Arial"/>
          <w:bCs/>
          <w:sz w:val="24"/>
        </w:rPr>
        <w:t>金华市磐安县财政局 </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480" w:firstLineChars="200"/>
        <w:textAlignment w:val="auto"/>
        <w:rPr>
          <w:rFonts w:ascii="宋体" w:hAnsi="宋体" w:cs="Arial"/>
          <w:bCs/>
          <w:sz w:val="24"/>
        </w:rPr>
      </w:pPr>
      <w:r>
        <w:rPr>
          <w:rFonts w:hint="eastAsia" w:ascii="宋体" w:hAnsi="宋体" w:cs="Arial"/>
          <w:sz w:val="24"/>
        </w:rPr>
        <w:t>联系人：</w:t>
      </w:r>
      <w:r>
        <w:rPr>
          <w:rFonts w:hint="eastAsia" w:ascii="宋体" w:hAnsi="宋体" w:cs="Arial"/>
          <w:bCs/>
          <w:sz w:val="24"/>
        </w:rPr>
        <w:t>陈巧慧 </w:t>
      </w:r>
      <w:r>
        <w:rPr>
          <w:rFonts w:hint="eastAsia" w:ascii="宋体" w:hAnsi="宋体" w:eastAsia="宋体" w:cs="宋体"/>
          <w:bCs/>
          <w:sz w:val="24"/>
          <w:szCs w:val="24"/>
          <w:lang w:eastAsia="zh-CN"/>
        </w:rPr>
        <w:t>叶升</w:t>
      </w:r>
      <w:r>
        <w:rPr>
          <w:rFonts w:hint="eastAsia" w:ascii="宋体" w:hAnsi="宋体" w:eastAsia="宋体" w:cs="宋体"/>
          <w:bCs/>
          <w:sz w:val="24"/>
          <w:szCs w:val="24"/>
        </w:rPr>
        <w:t> </w:t>
      </w:r>
      <w:r>
        <w:rPr>
          <w:rFonts w:hint="eastAsia" w:ascii="宋体" w:hAnsi="宋体" w:cs="Arial"/>
          <w:bCs/>
          <w:sz w:val="24"/>
        </w:rPr>
        <w:t xml:space="preserve">       </w:t>
      </w:r>
      <w:r>
        <w:rPr>
          <w:rFonts w:hint="eastAsia" w:ascii="宋体" w:hAnsi="宋体" w:cs="Arial"/>
          <w:sz w:val="24"/>
        </w:rPr>
        <w:t>监督投诉电话：</w:t>
      </w:r>
      <w:r>
        <w:rPr>
          <w:rFonts w:hint="eastAsia" w:ascii="宋体" w:hAnsi="宋体" w:cs="Arial"/>
          <w:bCs/>
          <w:sz w:val="24"/>
        </w:rPr>
        <w:t xml:space="preserve"> 0579-84883829          </w:t>
      </w:r>
    </w:p>
    <w:p>
      <w:pPr>
        <w:spacing w:line="360" w:lineRule="auto"/>
        <w:ind w:firstLine="480" w:firstLineChars="200"/>
        <w:jc w:val="both"/>
        <w:rPr>
          <w:rStyle w:val="48"/>
          <w:rFonts w:hint="eastAsia"/>
        </w:rPr>
      </w:pPr>
      <w:r>
        <w:rPr>
          <w:rFonts w:hint="eastAsia" w:ascii="宋体" w:hAnsi="宋体" w:cs="Arial"/>
          <w:sz w:val="24"/>
        </w:rPr>
        <w:t>地址：</w:t>
      </w:r>
      <w:r>
        <w:rPr>
          <w:rFonts w:hint="eastAsia" w:ascii="宋体" w:hAnsi="宋体" w:cs="Arial"/>
          <w:bCs/>
          <w:sz w:val="24"/>
        </w:rPr>
        <w:t xml:space="preserve">磐安县安文街道文溪南路88号       </w:t>
      </w:r>
    </w:p>
    <w:p>
      <w:pPr>
        <w:pStyle w:val="18"/>
        <w:rPr>
          <w:rFonts w:hint="eastAsia"/>
        </w:rPr>
      </w:pPr>
    </w:p>
    <w:p>
      <w:pPr>
        <w:pStyle w:val="19"/>
        <w:ind w:firstLine="280"/>
        <w:rPr>
          <w:rFonts w:hint="eastAsia"/>
        </w:rPr>
      </w:pPr>
    </w:p>
    <w:p>
      <w:pPr>
        <w:pStyle w:val="31"/>
        <w:rPr>
          <w:rFonts w:hint="eastAsia"/>
        </w:rPr>
      </w:pPr>
    </w:p>
    <w:p>
      <w:pPr>
        <w:rPr>
          <w:rFonts w:hint="eastAsia"/>
        </w:rPr>
      </w:pPr>
    </w:p>
    <w:p>
      <w:pPr>
        <w:spacing w:line="400" w:lineRule="exact"/>
        <w:jc w:val="both"/>
        <w:rPr>
          <w:b/>
          <w:bCs/>
          <w:sz w:val="32"/>
          <w:szCs w:val="21"/>
        </w:rPr>
        <w:sectPr>
          <w:headerReference r:id="rId3" w:type="default"/>
          <w:footerReference r:id="rId4" w:type="default"/>
          <w:pgSz w:w="11906" w:h="16838"/>
          <w:pgMar w:top="1440" w:right="1361" w:bottom="1077" w:left="1474" w:header="851" w:footer="992" w:gutter="0"/>
          <w:pgNumType w:fmt="decimal"/>
          <w:cols w:space="0" w:num="1"/>
          <w:rtlGutter w:val="0"/>
          <w:docGrid w:type="lines" w:linePitch="312" w:charSpace="0"/>
        </w:sectPr>
      </w:pPr>
    </w:p>
    <w:p>
      <w:pPr>
        <w:pStyle w:val="3"/>
        <w:bidi w:val="0"/>
      </w:pPr>
      <w:bookmarkStart w:id="25" w:name="_Toc19430"/>
      <w:bookmarkStart w:id="26" w:name="_Toc13356"/>
      <w:r>
        <w:rPr>
          <w:rFonts w:hint="eastAsia"/>
        </w:rPr>
        <w:t>第二章 招标需求</w:t>
      </w:r>
      <w:bookmarkEnd w:id="25"/>
      <w:bookmarkEnd w:id="26"/>
    </w:p>
    <w:p>
      <w:pPr>
        <w:keepNext w:val="0"/>
        <w:keepLines w:val="0"/>
        <w:pageBreakBefore w:val="0"/>
        <w:kinsoku/>
        <w:wordWrap/>
        <w:overflowPunct/>
        <w:topLinePunct w:val="0"/>
        <w:bidi w:val="0"/>
        <w:spacing w:line="420" w:lineRule="exact"/>
        <w:rPr>
          <w:rFonts w:hint="eastAsia" w:ascii="宋体" w:hAnsi="宋体" w:eastAsia="宋体" w:cs="宋体"/>
          <w:color w:val="000000"/>
          <w:sz w:val="24"/>
          <w:szCs w:val="24"/>
          <w:lang w:val="en-US" w:eastAsia="zh-CN"/>
        </w:rPr>
      </w:pPr>
      <w:r>
        <w:rPr>
          <w:rFonts w:hint="eastAsia" w:ascii="宋体" w:hAnsi="宋体" w:cs="宋体"/>
          <w:color w:val="000000"/>
          <w:sz w:val="24"/>
          <w:szCs w:val="24"/>
        </w:rPr>
        <w:t>一、招标编号：</w:t>
      </w:r>
      <w:r>
        <w:rPr>
          <w:rFonts w:hint="eastAsia" w:ascii="宋体" w:hAnsi="宋体" w:cs="宋体"/>
          <w:color w:val="000000"/>
          <w:sz w:val="24"/>
          <w:szCs w:val="24"/>
          <w:lang w:eastAsia="zh-CN"/>
        </w:rPr>
        <w:t>PAXRCG-2024-G0201</w:t>
      </w:r>
    </w:p>
    <w:p>
      <w:pPr>
        <w:keepNext w:val="0"/>
        <w:keepLines w:val="0"/>
        <w:pageBreakBefore w:val="0"/>
        <w:kinsoku/>
        <w:wordWrap/>
        <w:overflowPunct/>
        <w:topLinePunct w:val="0"/>
        <w:bidi w:val="0"/>
        <w:spacing w:line="420" w:lineRule="exact"/>
        <w:rPr>
          <w:rFonts w:hint="eastAsia" w:ascii="宋体" w:hAnsi="宋体" w:eastAsia="宋体" w:cs="宋体"/>
          <w:bCs/>
          <w:color w:val="000000"/>
          <w:sz w:val="24"/>
          <w:szCs w:val="24"/>
          <w:lang w:eastAsia="zh-CN"/>
        </w:rPr>
      </w:pPr>
      <w:r>
        <w:rPr>
          <w:rFonts w:hint="eastAsia" w:ascii="宋体" w:hAnsi="宋体" w:cs="宋体"/>
          <w:color w:val="000000"/>
          <w:sz w:val="24"/>
          <w:szCs w:val="24"/>
        </w:rPr>
        <w:t>二、招标内容：</w:t>
      </w:r>
    </w:p>
    <w:tbl>
      <w:tblPr>
        <w:tblStyle w:val="40"/>
        <w:tblpPr w:leftFromText="180" w:rightFromText="180" w:vertAnchor="text" w:horzAnchor="page" w:tblpX="1737" w:tblpY="104"/>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1401"/>
        <w:gridCol w:w="2467"/>
        <w:gridCol w:w="141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26" w:type="dxa"/>
            <w:noWrap w:val="0"/>
            <w:vAlign w:val="center"/>
          </w:tcPr>
          <w:p>
            <w:pPr>
              <w:keepNext w:val="0"/>
              <w:keepLines w:val="0"/>
              <w:pageBreakBefore w:val="0"/>
              <w:widowControl w:val="0"/>
              <w:tabs>
                <w:tab w:val="left" w:pos="1296"/>
              </w:tabs>
              <w:kinsoku/>
              <w:wordWrap/>
              <w:overflowPunct/>
              <w:topLinePunct w:val="0"/>
              <w:autoSpaceDE/>
              <w:autoSpaceDN/>
              <w:bidi w:val="0"/>
              <w:adjustRightInd/>
              <w:snapToGrid/>
              <w:spacing w:line="420" w:lineRule="exact"/>
              <w:jc w:val="center"/>
              <w:textAlignment w:val="auto"/>
              <w:rPr>
                <w:sz w:val="24"/>
                <w:szCs w:val="24"/>
              </w:rPr>
            </w:pPr>
            <w:r>
              <w:rPr>
                <w:rFonts w:hint="eastAsia"/>
                <w:sz w:val="24"/>
                <w:szCs w:val="24"/>
              </w:rPr>
              <w:t>项目名称</w:t>
            </w:r>
          </w:p>
        </w:tc>
        <w:tc>
          <w:tcPr>
            <w:tcW w:w="1401" w:type="dxa"/>
            <w:noWrap w:val="0"/>
            <w:vAlign w:val="center"/>
          </w:tcPr>
          <w:p>
            <w:pPr>
              <w:keepNext w:val="0"/>
              <w:keepLines w:val="0"/>
              <w:pageBreakBefore w:val="0"/>
              <w:widowControl w:val="0"/>
              <w:tabs>
                <w:tab w:val="left" w:pos="1296"/>
              </w:tabs>
              <w:kinsoku/>
              <w:wordWrap/>
              <w:overflowPunct/>
              <w:topLinePunct w:val="0"/>
              <w:autoSpaceDE/>
              <w:autoSpaceDN/>
              <w:bidi w:val="0"/>
              <w:adjustRightInd/>
              <w:snapToGrid/>
              <w:spacing w:line="420" w:lineRule="exact"/>
              <w:jc w:val="center"/>
              <w:textAlignment w:val="auto"/>
              <w:rPr>
                <w:sz w:val="24"/>
                <w:szCs w:val="24"/>
              </w:rPr>
            </w:pPr>
            <w:r>
              <w:rPr>
                <w:rFonts w:hint="eastAsia"/>
                <w:sz w:val="24"/>
                <w:szCs w:val="24"/>
              </w:rPr>
              <w:t>数量</w:t>
            </w:r>
          </w:p>
        </w:tc>
        <w:tc>
          <w:tcPr>
            <w:tcW w:w="2467" w:type="dxa"/>
            <w:noWrap w:val="0"/>
            <w:vAlign w:val="center"/>
          </w:tcPr>
          <w:p>
            <w:pPr>
              <w:keepNext w:val="0"/>
              <w:keepLines w:val="0"/>
              <w:pageBreakBefore w:val="0"/>
              <w:widowControl w:val="0"/>
              <w:tabs>
                <w:tab w:val="left" w:pos="1296"/>
              </w:tabs>
              <w:kinsoku/>
              <w:wordWrap/>
              <w:overflowPunct/>
              <w:topLinePunct w:val="0"/>
              <w:autoSpaceDE/>
              <w:autoSpaceDN/>
              <w:bidi w:val="0"/>
              <w:adjustRightInd/>
              <w:snapToGrid/>
              <w:spacing w:line="420" w:lineRule="exact"/>
              <w:jc w:val="center"/>
              <w:textAlignment w:val="auto"/>
              <w:rPr>
                <w:sz w:val="24"/>
                <w:szCs w:val="24"/>
              </w:rPr>
            </w:pPr>
            <w:r>
              <w:rPr>
                <w:rFonts w:hint="eastAsia"/>
                <w:sz w:val="24"/>
                <w:szCs w:val="24"/>
              </w:rPr>
              <w:t>服务周期</w:t>
            </w:r>
          </w:p>
        </w:tc>
        <w:tc>
          <w:tcPr>
            <w:tcW w:w="1411" w:type="dxa"/>
            <w:noWrap w:val="0"/>
            <w:vAlign w:val="center"/>
          </w:tcPr>
          <w:p>
            <w:pPr>
              <w:keepNext w:val="0"/>
              <w:keepLines w:val="0"/>
              <w:pageBreakBefore w:val="0"/>
              <w:widowControl w:val="0"/>
              <w:tabs>
                <w:tab w:val="left" w:pos="1296"/>
              </w:tabs>
              <w:kinsoku/>
              <w:wordWrap/>
              <w:overflowPunct/>
              <w:topLinePunct w:val="0"/>
              <w:autoSpaceDE/>
              <w:autoSpaceDN/>
              <w:bidi w:val="0"/>
              <w:adjustRightInd/>
              <w:snapToGrid/>
              <w:spacing w:line="420" w:lineRule="exact"/>
              <w:jc w:val="center"/>
              <w:textAlignment w:val="auto"/>
              <w:rPr>
                <w:sz w:val="24"/>
                <w:szCs w:val="24"/>
              </w:rPr>
            </w:pPr>
            <w:r>
              <w:rPr>
                <w:rFonts w:hint="eastAsia"/>
                <w:sz w:val="24"/>
                <w:szCs w:val="24"/>
              </w:rPr>
              <w:t>单价最高限价</w:t>
            </w:r>
          </w:p>
        </w:tc>
        <w:tc>
          <w:tcPr>
            <w:tcW w:w="1535" w:type="dxa"/>
            <w:noWrap w:val="0"/>
            <w:vAlign w:val="center"/>
          </w:tcPr>
          <w:p>
            <w:pPr>
              <w:keepNext w:val="0"/>
              <w:keepLines w:val="0"/>
              <w:pageBreakBefore w:val="0"/>
              <w:widowControl w:val="0"/>
              <w:tabs>
                <w:tab w:val="left" w:pos="1296"/>
              </w:tabs>
              <w:kinsoku/>
              <w:wordWrap/>
              <w:overflowPunct/>
              <w:topLinePunct w:val="0"/>
              <w:autoSpaceDE/>
              <w:autoSpaceDN/>
              <w:bidi w:val="0"/>
              <w:adjustRightInd/>
              <w:snapToGrid/>
              <w:spacing w:line="420" w:lineRule="exact"/>
              <w:jc w:val="center"/>
              <w:textAlignment w:val="auto"/>
              <w:rPr>
                <w:sz w:val="24"/>
                <w:szCs w:val="24"/>
              </w:rPr>
            </w:pPr>
            <w:r>
              <w:rPr>
                <w:rFonts w:hint="eastAsia"/>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eastAsia="宋体"/>
                <w:sz w:val="24"/>
                <w:szCs w:val="24"/>
                <w:highlight w:val="none"/>
                <w:lang w:eastAsia="zh-CN"/>
              </w:rPr>
            </w:pPr>
            <w:r>
              <w:rPr>
                <w:rFonts w:hint="eastAsia" w:ascii="宋体" w:hAnsi="宋体" w:cs="宋体"/>
                <w:color w:val="000000"/>
                <w:sz w:val="24"/>
                <w:szCs w:val="24"/>
                <w:highlight w:val="none"/>
                <w:lang w:eastAsia="zh-CN"/>
              </w:rPr>
              <w:t>磐安县环境卫生所飞灰外运资源化无害化处理服务采购项目</w:t>
            </w:r>
          </w:p>
        </w:tc>
        <w:tc>
          <w:tcPr>
            <w:tcW w:w="1401" w:type="dxa"/>
            <w:noWrap w:val="0"/>
            <w:vAlign w:val="center"/>
          </w:tcPr>
          <w:p>
            <w:pPr>
              <w:keepNext w:val="0"/>
              <w:keepLines w:val="0"/>
              <w:pageBreakBefore w:val="0"/>
              <w:widowControl w:val="0"/>
              <w:tabs>
                <w:tab w:val="left" w:pos="1296"/>
              </w:tabs>
              <w:kinsoku/>
              <w:wordWrap/>
              <w:overflowPunct/>
              <w:topLinePunct w:val="0"/>
              <w:autoSpaceDE/>
              <w:autoSpaceDN/>
              <w:bidi w:val="0"/>
              <w:adjustRightInd/>
              <w:snapToGrid/>
              <w:spacing w:line="420" w:lineRule="exact"/>
              <w:jc w:val="center"/>
              <w:textAlignment w:val="auto"/>
              <w:rPr>
                <w:sz w:val="24"/>
                <w:szCs w:val="24"/>
                <w:highlight w:val="none"/>
              </w:rPr>
            </w:pPr>
            <w:r>
              <w:rPr>
                <w:rFonts w:hint="eastAsia"/>
                <w:sz w:val="24"/>
                <w:szCs w:val="24"/>
                <w:highlight w:val="none"/>
              </w:rPr>
              <w:t>约</w:t>
            </w:r>
            <w:r>
              <w:rPr>
                <w:rFonts w:hint="eastAsia"/>
                <w:sz w:val="24"/>
                <w:szCs w:val="24"/>
                <w:highlight w:val="none"/>
                <w:lang w:val="en-US" w:eastAsia="zh-CN"/>
              </w:rPr>
              <w:t>5.4</w:t>
            </w:r>
            <w:r>
              <w:rPr>
                <w:rFonts w:hint="eastAsia"/>
                <w:sz w:val="24"/>
                <w:szCs w:val="24"/>
                <w:highlight w:val="none"/>
              </w:rPr>
              <w:t>吨/日</w:t>
            </w:r>
          </w:p>
        </w:tc>
        <w:tc>
          <w:tcPr>
            <w:tcW w:w="2467" w:type="dxa"/>
            <w:noWrap w:val="0"/>
            <w:vAlign w:val="center"/>
          </w:tcPr>
          <w:p>
            <w:pPr>
              <w:keepNext w:val="0"/>
              <w:keepLines w:val="0"/>
              <w:pageBreakBefore w:val="0"/>
              <w:widowControl w:val="0"/>
              <w:tabs>
                <w:tab w:val="left" w:pos="1296"/>
              </w:tabs>
              <w:kinsoku/>
              <w:wordWrap/>
              <w:overflowPunct/>
              <w:topLinePunct w:val="0"/>
              <w:autoSpaceDE/>
              <w:autoSpaceDN/>
              <w:bidi w:val="0"/>
              <w:adjustRightInd/>
              <w:snapToGrid/>
              <w:spacing w:line="420" w:lineRule="exact"/>
              <w:jc w:val="center"/>
              <w:textAlignment w:val="auto"/>
              <w:rPr>
                <w:sz w:val="24"/>
                <w:szCs w:val="24"/>
                <w:highlight w:val="none"/>
              </w:rPr>
            </w:pPr>
            <w:r>
              <w:rPr>
                <w:rFonts w:hint="eastAsia"/>
                <w:sz w:val="24"/>
                <w:szCs w:val="24"/>
                <w:highlight w:val="none"/>
                <w:lang w:eastAsia="zh-CN"/>
              </w:rPr>
              <w:t>合同签订起贰年或结算总价达到预算金额为止（满足上述任一条件则合同终止）</w:t>
            </w:r>
            <w:r>
              <w:rPr>
                <w:rFonts w:hint="eastAsia" w:ascii="宋体" w:hAnsi="宋体" w:cs="宋体"/>
                <w:color w:val="000000"/>
                <w:sz w:val="24"/>
                <w:szCs w:val="24"/>
                <w:highlight w:val="none"/>
              </w:rPr>
              <w:t xml:space="preserve"> </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sz w:val="24"/>
                <w:szCs w:val="24"/>
                <w:highlight w:val="none"/>
              </w:rPr>
            </w:pPr>
            <w:r>
              <w:rPr>
                <w:rFonts w:hint="eastAsia"/>
                <w:sz w:val="24"/>
                <w:szCs w:val="24"/>
                <w:highlight w:val="none"/>
                <w:lang w:val="en-US" w:eastAsia="zh-CN"/>
              </w:rPr>
              <w:t>220</w:t>
            </w:r>
            <w:r>
              <w:rPr>
                <w:rFonts w:hint="eastAsia"/>
                <w:sz w:val="24"/>
                <w:szCs w:val="24"/>
                <w:highlight w:val="none"/>
              </w:rPr>
              <w:t>0元/吨（含税）</w:t>
            </w:r>
          </w:p>
        </w:tc>
        <w:tc>
          <w:tcPr>
            <w:tcW w:w="1535" w:type="dxa"/>
            <w:noWrap w:val="0"/>
            <w:vAlign w:val="center"/>
          </w:tcPr>
          <w:p>
            <w:pPr>
              <w:keepNext w:val="0"/>
              <w:keepLines w:val="0"/>
              <w:pageBreakBefore w:val="0"/>
              <w:widowControl w:val="0"/>
              <w:tabs>
                <w:tab w:val="left" w:pos="1296"/>
              </w:tabs>
              <w:kinsoku/>
              <w:wordWrap/>
              <w:overflowPunct/>
              <w:topLinePunct w:val="0"/>
              <w:autoSpaceDE/>
              <w:autoSpaceDN/>
              <w:bidi w:val="0"/>
              <w:adjustRightInd/>
              <w:snapToGrid/>
              <w:spacing w:line="420" w:lineRule="exact"/>
              <w:jc w:val="center"/>
              <w:textAlignment w:val="auto"/>
              <w:rPr>
                <w:sz w:val="24"/>
                <w:szCs w:val="24"/>
                <w:highlight w:val="none"/>
              </w:rPr>
            </w:pPr>
            <w:r>
              <w:rPr>
                <w:rFonts w:hint="eastAsia"/>
                <w:sz w:val="24"/>
                <w:szCs w:val="24"/>
                <w:highlight w:val="none"/>
                <w:lang w:val="en-US" w:eastAsia="zh-CN"/>
              </w:rPr>
              <w:t>880</w:t>
            </w:r>
            <w:r>
              <w:rPr>
                <w:rFonts w:hint="eastAsia"/>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0" w:type="dxa"/>
            <w:gridSpan w:val="5"/>
            <w:noWrap w:val="0"/>
            <w:vAlign w:val="center"/>
          </w:tcPr>
          <w:p>
            <w:pPr>
              <w:keepNext w:val="0"/>
              <w:keepLines w:val="0"/>
              <w:pageBreakBefore w:val="0"/>
              <w:numPr>
                <w:ilvl w:val="0"/>
                <w:numId w:val="3"/>
              </w:numPr>
              <w:kinsoku/>
              <w:wordWrap/>
              <w:overflowPunct/>
              <w:topLinePunct w:val="0"/>
              <w:autoSpaceDE/>
              <w:autoSpaceDN/>
              <w:bidi w:val="0"/>
              <w:adjustRightInd/>
              <w:spacing w:line="420" w:lineRule="exact"/>
              <w:textAlignment w:val="auto"/>
              <w:rPr>
                <w:rFonts w:hint="eastAsia"/>
                <w:sz w:val="24"/>
                <w:highlight w:val="none"/>
              </w:rPr>
            </w:pPr>
            <w:r>
              <w:rPr>
                <w:rFonts w:hint="eastAsia"/>
                <w:sz w:val="24"/>
                <w:highlight w:val="none"/>
              </w:rPr>
              <w:t>本次运输</w:t>
            </w:r>
            <w:r>
              <w:rPr>
                <w:rFonts w:hint="eastAsia"/>
                <w:sz w:val="24"/>
                <w:highlight w:val="none"/>
                <w:lang w:eastAsia="zh-CN"/>
              </w:rPr>
              <w:t>处置</w:t>
            </w:r>
            <w:r>
              <w:rPr>
                <w:rFonts w:hint="eastAsia"/>
                <w:sz w:val="24"/>
                <w:highlight w:val="none"/>
              </w:rPr>
              <w:t>总数量约</w:t>
            </w:r>
            <w:r>
              <w:rPr>
                <w:rFonts w:hint="eastAsia"/>
                <w:sz w:val="24"/>
                <w:highlight w:val="none"/>
                <w:lang w:val="en-US" w:eastAsia="zh-CN"/>
              </w:rPr>
              <w:t>4000</w:t>
            </w:r>
            <w:r>
              <w:rPr>
                <w:rFonts w:hint="eastAsia"/>
                <w:sz w:val="24"/>
                <w:highlight w:val="none"/>
              </w:rPr>
              <w:t>吨（含库存</w:t>
            </w:r>
            <w:r>
              <w:rPr>
                <w:rFonts w:hint="eastAsia"/>
                <w:sz w:val="24"/>
                <w:highlight w:val="none"/>
                <w:lang w:eastAsia="zh-CN"/>
              </w:rPr>
              <w:t>固化后</w:t>
            </w:r>
            <w:r>
              <w:rPr>
                <w:rFonts w:hint="eastAsia"/>
                <w:sz w:val="24"/>
                <w:highlight w:val="none"/>
              </w:rPr>
              <w:t>飞灰约</w:t>
            </w:r>
            <w:r>
              <w:rPr>
                <w:rFonts w:hint="eastAsia"/>
                <w:sz w:val="24"/>
                <w:highlight w:val="none"/>
                <w:lang w:val="en-US" w:eastAsia="zh-CN"/>
              </w:rPr>
              <w:t>130</w:t>
            </w:r>
            <w:r>
              <w:rPr>
                <w:rFonts w:hint="eastAsia"/>
                <w:sz w:val="24"/>
                <w:highlight w:val="none"/>
              </w:rPr>
              <w:t>吨）</w:t>
            </w:r>
            <w:r>
              <w:rPr>
                <w:rFonts w:hint="eastAsia"/>
                <w:sz w:val="24"/>
                <w:highlight w:val="none"/>
                <w:lang w:eastAsia="zh-CN"/>
              </w:rPr>
              <w:t>，为暂估数量。</w:t>
            </w:r>
          </w:p>
          <w:p>
            <w:pPr>
              <w:keepNext w:val="0"/>
              <w:keepLines w:val="0"/>
              <w:pageBreakBefore w:val="0"/>
              <w:numPr>
                <w:ilvl w:val="0"/>
                <w:numId w:val="0"/>
              </w:numPr>
              <w:kinsoku/>
              <w:wordWrap/>
              <w:overflowPunct/>
              <w:topLinePunct w:val="0"/>
              <w:autoSpaceDE/>
              <w:autoSpaceDN/>
              <w:bidi w:val="0"/>
              <w:adjustRightInd/>
              <w:spacing w:line="420" w:lineRule="exact"/>
              <w:textAlignment w:val="auto"/>
              <w:rPr>
                <w:rFonts w:hint="eastAsia"/>
                <w:szCs w:val="21"/>
                <w:highlight w:val="none"/>
              </w:rPr>
            </w:pPr>
            <w:r>
              <w:rPr>
                <w:rFonts w:hint="eastAsia"/>
                <w:sz w:val="24"/>
                <w:highlight w:val="none"/>
                <w:lang w:val="en-US" w:eastAsia="zh-CN"/>
              </w:rPr>
              <w:t>2、</w:t>
            </w:r>
            <w:r>
              <w:rPr>
                <w:rFonts w:hint="eastAsia"/>
                <w:sz w:val="24"/>
                <w:highlight w:val="none"/>
                <w:lang w:val="zh-CN"/>
              </w:rPr>
              <w:t>以实际</w:t>
            </w:r>
            <w:r>
              <w:rPr>
                <w:rFonts w:hint="eastAsia"/>
                <w:sz w:val="24"/>
                <w:highlight w:val="none"/>
              </w:rPr>
              <w:t>运输</w:t>
            </w:r>
            <w:r>
              <w:rPr>
                <w:rFonts w:hint="eastAsia"/>
                <w:sz w:val="24"/>
                <w:highlight w:val="none"/>
                <w:lang w:val="zh-CN"/>
              </w:rPr>
              <w:t>处置数量*中标单价按实结算。最终结算总价不超过本预算金额。</w:t>
            </w:r>
          </w:p>
        </w:tc>
      </w:tr>
    </w:tbl>
    <w:p>
      <w:pPr>
        <w:keepNext w:val="0"/>
        <w:keepLines w:val="0"/>
        <w:pageBreakBefore w:val="0"/>
        <w:widowControl/>
        <w:numPr>
          <w:ilvl w:val="0"/>
          <w:numId w:val="0"/>
        </w:numPr>
        <w:kinsoku/>
        <w:wordWrap/>
        <w:overflowPunct/>
        <w:topLinePunct w:val="0"/>
        <w:autoSpaceDE/>
        <w:autoSpaceDN/>
        <w:bidi w:val="0"/>
        <w:adjustRightInd/>
        <w:spacing w:line="420" w:lineRule="exact"/>
        <w:ind w:firstLine="482" w:firstLineChars="200"/>
        <w:jc w:val="left"/>
        <w:textAlignment w:val="auto"/>
        <w:outlineLvl w:val="1"/>
        <w:rPr>
          <w:rFonts w:hint="eastAsia" w:ascii="宋体" w:hAnsi="宋体" w:cs="宋体"/>
          <w:b/>
          <w:color w:val="auto"/>
          <w:sz w:val="24"/>
          <w:highlight w:val="none"/>
          <w:lang w:eastAsia="zh-CN"/>
        </w:rPr>
      </w:pPr>
      <w:bookmarkStart w:id="27" w:name="_Toc618"/>
      <w:r>
        <w:rPr>
          <w:rFonts w:hint="eastAsia" w:ascii="宋体" w:hAnsi="宋体" w:cs="宋体"/>
          <w:b/>
          <w:color w:val="auto"/>
          <w:sz w:val="24"/>
          <w:highlight w:val="none"/>
          <w:lang w:eastAsia="zh-CN"/>
        </w:rPr>
        <w:t>本项目中小企业声明函应声明的采购标的：</w:t>
      </w:r>
    </w:p>
    <w:tbl>
      <w:tblPr>
        <w:tblStyle w:val="40"/>
        <w:tblW w:w="4883" w:type="pct"/>
        <w:tblInd w:w="243" w:type="dxa"/>
        <w:tblLayout w:type="autofit"/>
        <w:tblCellMar>
          <w:top w:w="0" w:type="dxa"/>
          <w:left w:w="108" w:type="dxa"/>
          <w:bottom w:w="0" w:type="dxa"/>
          <w:right w:w="108" w:type="dxa"/>
        </w:tblCellMar>
      </w:tblPr>
      <w:tblGrid>
        <w:gridCol w:w="1070"/>
        <w:gridCol w:w="4266"/>
        <w:gridCol w:w="3734"/>
      </w:tblGrid>
      <w:tr>
        <w:tblPrEx>
          <w:tblCellMar>
            <w:top w:w="0" w:type="dxa"/>
            <w:left w:w="108" w:type="dxa"/>
            <w:bottom w:w="0" w:type="dxa"/>
            <w:right w:w="108" w:type="dxa"/>
          </w:tblCellMar>
        </w:tblPrEx>
        <w:trPr>
          <w:trHeight w:val="285"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20" w:lineRule="exact"/>
              <w:ind w:firstLine="442" w:firstLineChars="200"/>
              <w:jc w:val="center"/>
              <w:textAlignment w:val="auto"/>
              <w:rPr>
                <w:rFonts w:hint="eastAsia" w:ascii="宋体" w:hAnsi="宋体" w:eastAsia="宋体" w:cs="宋体"/>
                <w:b/>
                <w:bCs/>
                <w:color w:val="auto"/>
                <w:kern w:val="0"/>
                <w:sz w:val="24"/>
                <w:highlight w:val="none"/>
                <w:lang w:eastAsia="zh-CN"/>
              </w:rPr>
            </w:pPr>
            <w:r>
              <w:rPr>
                <w:rFonts w:hint="eastAsia" w:ascii="宋体" w:hAnsi="宋体" w:cs="宋体"/>
                <w:b/>
                <w:color w:val="auto"/>
                <w:kern w:val="0"/>
                <w:sz w:val="22"/>
                <w:szCs w:val="20"/>
                <w:highlight w:val="none"/>
              </w:rPr>
              <w:t>采购的货物或服务名</w:t>
            </w:r>
            <w:r>
              <w:rPr>
                <w:rFonts w:hint="eastAsia" w:ascii="宋体" w:hAnsi="宋体" w:eastAsia="宋体" w:cs="宋体"/>
                <w:b/>
                <w:color w:val="auto"/>
                <w:kern w:val="0"/>
                <w:sz w:val="22"/>
                <w:szCs w:val="20"/>
                <w:highlight w:val="none"/>
              </w:rPr>
              <w:t>称</w:t>
            </w:r>
            <w:r>
              <w:rPr>
                <w:rFonts w:hint="eastAsia" w:ascii="宋体" w:hAnsi="宋体" w:eastAsia="宋体" w:cs="宋体"/>
                <w:b/>
                <w:color w:val="auto"/>
                <w:kern w:val="0"/>
                <w:sz w:val="22"/>
                <w:szCs w:val="20"/>
                <w:highlight w:val="none"/>
                <w:lang w:eastAsia="zh-CN"/>
              </w:rPr>
              <w:t>（</w:t>
            </w:r>
            <w:r>
              <w:rPr>
                <w:rFonts w:hint="eastAsia" w:ascii="宋体" w:hAnsi="宋体" w:eastAsia="宋体" w:cs="宋体"/>
                <w:b/>
                <w:color w:val="auto"/>
                <w:kern w:val="0"/>
                <w:sz w:val="22"/>
                <w:szCs w:val="20"/>
                <w:highlight w:val="none"/>
              </w:rPr>
              <w:t>标的名称</w:t>
            </w:r>
            <w:r>
              <w:rPr>
                <w:rFonts w:hint="eastAsia" w:ascii="宋体" w:hAnsi="宋体" w:eastAsia="宋体" w:cs="宋体"/>
                <w:b/>
                <w:color w:val="auto"/>
                <w:kern w:val="0"/>
                <w:sz w:val="22"/>
                <w:szCs w:val="20"/>
                <w:highlight w:val="none"/>
                <w:lang w:eastAsia="zh-CN"/>
              </w:rPr>
              <w:t>）</w:t>
            </w:r>
          </w:p>
        </w:tc>
        <w:tc>
          <w:tcPr>
            <w:tcW w:w="205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所属行业</w:t>
            </w:r>
          </w:p>
        </w:tc>
      </w:tr>
      <w:tr>
        <w:tblPrEx>
          <w:tblCellMar>
            <w:top w:w="0" w:type="dxa"/>
            <w:left w:w="108" w:type="dxa"/>
            <w:bottom w:w="0" w:type="dxa"/>
            <w:right w:w="108" w:type="dxa"/>
          </w:tblCellMar>
        </w:tblPrEx>
        <w:trPr>
          <w:trHeight w:val="285"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宋体" w:hAnsi="宋体" w:cs="宋体"/>
                <w:color w:val="auto"/>
                <w:kern w:val="0"/>
                <w:sz w:val="24"/>
                <w:highlight w:val="none"/>
              </w:rPr>
            </w:pPr>
            <w:r>
              <w:rPr>
                <w:rFonts w:hint="eastAsia" w:ascii="宋体" w:hAnsi="宋体" w:eastAsia="宋体" w:cs="宋体"/>
                <w:kern w:val="0"/>
                <w:sz w:val="24"/>
                <w:szCs w:val="24"/>
              </w:rPr>
              <w:t>1</w:t>
            </w:r>
          </w:p>
        </w:tc>
        <w:tc>
          <w:tcPr>
            <w:tcW w:w="23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ascii="宋体" w:hAnsi="宋体" w:cs="宋体"/>
                <w:color w:val="auto"/>
                <w:kern w:val="0"/>
                <w:sz w:val="24"/>
                <w:highlight w:val="none"/>
              </w:rPr>
            </w:pPr>
            <w:r>
              <w:rPr>
                <w:rFonts w:hint="eastAsia" w:ascii="宋体" w:hAnsi="宋体" w:cs="宋体"/>
                <w:color w:val="000000"/>
                <w:sz w:val="24"/>
                <w:szCs w:val="24"/>
                <w:lang w:eastAsia="zh-CN"/>
              </w:rPr>
              <w:t>磐安县环境卫生所飞灰外运资源化无害化处理服务采购项目</w:t>
            </w:r>
          </w:p>
        </w:tc>
        <w:tc>
          <w:tcPr>
            <w:tcW w:w="20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ascii="宋体" w:hAnsi="宋体" w:cs="宋体"/>
                <w:color w:val="auto"/>
                <w:kern w:val="0"/>
                <w:sz w:val="24"/>
                <w:highlight w:val="none"/>
              </w:rPr>
            </w:pPr>
            <w:r>
              <w:rPr>
                <w:rFonts w:hint="eastAsia" w:ascii="宋体" w:hAnsi="宋体" w:eastAsia="宋体" w:cs="宋体"/>
                <w:sz w:val="24"/>
                <w:szCs w:val="24"/>
                <w:highlight w:val="none"/>
                <w:lang w:val="en-US" w:eastAsia="zh-CN"/>
              </w:rPr>
              <w:t>⑯其他未列明行业</w:t>
            </w:r>
          </w:p>
        </w:tc>
      </w:tr>
    </w:tbl>
    <w:p>
      <w:pPr>
        <w:keepNext w:val="0"/>
        <w:keepLines w:val="0"/>
        <w:pageBreakBefore w:val="0"/>
        <w:tabs>
          <w:tab w:val="left" w:pos="1296"/>
        </w:tabs>
        <w:kinsoku/>
        <w:wordWrap/>
        <w:overflowPunct/>
        <w:topLinePunct w:val="0"/>
        <w:autoSpaceDE/>
        <w:autoSpaceDN/>
        <w:bidi w:val="0"/>
        <w:spacing w:line="420" w:lineRule="exact"/>
        <w:textAlignment w:val="auto"/>
        <w:rPr>
          <w:rFonts w:hint="eastAsia" w:ascii="宋体" w:hAnsi="宋体" w:cs="宋体"/>
          <w:b/>
          <w:sz w:val="24"/>
          <w:szCs w:val="24"/>
        </w:rPr>
      </w:pPr>
      <w:r>
        <w:rPr>
          <w:rFonts w:hint="eastAsia" w:ascii="宋体" w:hAnsi="宋体" w:cs="宋体"/>
          <w:b/>
          <w:sz w:val="24"/>
          <w:szCs w:val="24"/>
        </w:rPr>
        <w:t>（一）项目概况</w:t>
      </w:r>
      <w:bookmarkEnd w:id="27"/>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sz w:val="24"/>
          <w:szCs w:val="24"/>
          <w:lang w:eastAsia="zh-CN"/>
        </w:rPr>
      </w:pPr>
      <w:bookmarkStart w:id="28" w:name="_Toc517777390"/>
      <w:bookmarkStart w:id="29" w:name="_Toc1166"/>
      <w:r>
        <w:rPr>
          <w:rFonts w:hint="eastAsia" w:ascii="宋体" w:hAnsi="宋体" w:cs="宋体"/>
          <w:sz w:val="24"/>
          <w:szCs w:val="24"/>
        </w:rPr>
        <w:t>1、项目名称：</w:t>
      </w:r>
      <w:bookmarkEnd w:id="28"/>
      <w:r>
        <w:rPr>
          <w:rFonts w:hint="eastAsia" w:ascii="宋体" w:hAnsi="宋体" w:cs="宋体"/>
          <w:bCs/>
          <w:sz w:val="24"/>
          <w:szCs w:val="24"/>
          <w:lang w:eastAsia="zh-CN"/>
        </w:rPr>
        <w:t>磐安县环境卫生所飞灰外运资源化无害化处理服务采购项目</w:t>
      </w:r>
      <w:r>
        <w:rPr>
          <w:rFonts w:hint="eastAsia" w:ascii="宋体" w:hAnsi="宋体" w:cs="宋体"/>
          <w:sz w:val="24"/>
          <w:szCs w:val="24"/>
        </w:rPr>
        <w:t>。</w:t>
      </w:r>
    </w:p>
    <w:p>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outlineLvl w:val="1"/>
        <w:rPr>
          <w:rFonts w:hint="eastAsia" w:ascii="宋体" w:hAnsi="宋体" w:cs="宋体"/>
          <w:sz w:val="24"/>
          <w:szCs w:val="24"/>
        </w:rPr>
      </w:pPr>
      <w:bookmarkStart w:id="30" w:name="_Toc517777391"/>
      <w:r>
        <w:rPr>
          <w:rFonts w:hint="eastAsia" w:ascii="宋体" w:hAnsi="宋体" w:cs="宋体"/>
          <w:sz w:val="24"/>
          <w:szCs w:val="24"/>
        </w:rPr>
        <w:t>2、实施地点：</w:t>
      </w:r>
      <w:bookmarkEnd w:id="30"/>
      <w:r>
        <w:rPr>
          <w:rFonts w:hint="eastAsia" w:ascii="宋体" w:hAnsi="宋体" w:cs="宋体"/>
          <w:color w:val="auto"/>
          <w:sz w:val="24"/>
          <w:szCs w:val="24"/>
          <w:highlight w:val="none"/>
        </w:rPr>
        <w:t>磐安伟明环保能源有限公司</w:t>
      </w:r>
      <w:r>
        <w:rPr>
          <w:rFonts w:hint="eastAsia" w:ascii="宋体" w:hAnsi="宋体" w:cs="宋体"/>
          <w:color w:val="auto"/>
          <w:sz w:val="24"/>
          <w:szCs w:val="24"/>
          <w:highlight w:val="none"/>
          <w:lang w:eastAsia="zh-CN"/>
        </w:rPr>
        <w:t>内</w:t>
      </w:r>
      <w:r>
        <w:rPr>
          <w:rFonts w:hint="eastAsia" w:ascii="宋体" w:hAnsi="宋体" w:cs="宋体"/>
          <w:sz w:val="24"/>
          <w:szCs w:val="24"/>
          <w:highlight w:val="none"/>
        </w:rPr>
        <w:t>。</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bCs/>
          <w:kern w:val="0"/>
          <w:sz w:val="24"/>
          <w:szCs w:val="24"/>
          <w:lang w:bidi="ar"/>
        </w:rPr>
      </w:pPr>
      <w:r>
        <w:rPr>
          <w:rFonts w:hint="eastAsia" w:ascii="宋体" w:hAnsi="宋体" w:cs="宋体"/>
          <w:sz w:val="24"/>
          <w:szCs w:val="24"/>
        </w:rPr>
        <w:t>3、采购内容：</w:t>
      </w:r>
      <w:r>
        <w:rPr>
          <w:rFonts w:hint="eastAsia" w:ascii="宋体" w:hAnsi="宋体" w:cs="宋体"/>
          <w:bCs/>
          <w:kern w:val="0"/>
          <w:sz w:val="24"/>
          <w:szCs w:val="24"/>
          <w:lang w:bidi="ar"/>
        </w:rPr>
        <w:t>将磐安县生活垃圾综合利用项目飞灰外运和资源化利用处置。</w:t>
      </w:r>
    </w:p>
    <w:p>
      <w:pPr>
        <w:keepNext w:val="0"/>
        <w:keepLines w:val="0"/>
        <w:pageBreakBefore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cs="宋体"/>
          <w:color w:val="auto"/>
          <w:sz w:val="24"/>
        </w:rPr>
      </w:pPr>
      <w:r>
        <w:rPr>
          <w:rFonts w:hint="eastAsia" w:ascii="宋体" w:hAnsi="宋体" w:cs="宋体"/>
          <w:bCs/>
          <w:sz w:val="24"/>
          <w:szCs w:val="24"/>
        </w:rPr>
        <w:t>磐安县生活</w:t>
      </w:r>
      <w:r>
        <w:rPr>
          <w:rFonts w:hint="eastAsia" w:ascii="宋体" w:hAnsi="宋体" w:cs="宋体"/>
          <w:bCs/>
          <w:sz w:val="24"/>
        </w:rPr>
        <w:t>垃圾焚烧发电项目</w:t>
      </w:r>
      <w:r>
        <w:rPr>
          <w:rFonts w:hint="eastAsia" w:ascii="宋体" w:hAnsi="宋体" w:cs="宋体"/>
          <w:bCs/>
          <w:sz w:val="24"/>
          <w:szCs w:val="24"/>
        </w:rPr>
        <w:t>设计处理能</w:t>
      </w:r>
      <w:r>
        <w:rPr>
          <w:rFonts w:hint="eastAsia" w:ascii="宋体" w:hAnsi="宋体" w:cs="宋体"/>
          <w:bCs/>
          <w:color w:val="auto"/>
          <w:sz w:val="24"/>
          <w:szCs w:val="24"/>
        </w:rPr>
        <w:t>力300吨/日，</w:t>
      </w:r>
      <w:r>
        <w:rPr>
          <w:rFonts w:hint="eastAsia" w:ascii="宋体" w:hAnsi="宋体" w:cs="宋体"/>
          <w:color w:val="auto"/>
          <w:sz w:val="24"/>
          <w:szCs w:val="24"/>
        </w:rPr>
        <w:t>飞灰日产生量预估测算</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val="en-US" w:eastAsia="zh-CN"/>
        </w:rPr>
        <w:t>5.4吨/日</w:t>
      </w:r>
      <w:r>
        <w:rPr>
          <w:rFonts w:hint="eastAsia" w:ascii="宋体" w:hAnsi="宋体" w:cs="宋体"/>
          <w:color w:val="auto"/>
          <w:sz w:val="24"/>
          <w:szCs w:val="24"/>
        </w:rPr>
        <w:t>，对飞灰以原灰的方式进行外运和资源化利用处置。本项目所指飞灰产生单位为磐安伟明环保能源有限公司，结算单位为磐安县环境卫生所，中标后磐安伟明环保能源有限公司（丙方）、磐安县环境卫生所（甲方）、中标单位(乙方）三方签订三方处置合同。</w:t>
      </w:r>
    </w:p>
    <w:bookmarkEnd w:id="29"/>
    <w:p>
      <w:pPr>
        <w:keepNext w:val="0"/>
        <w:keepLines w:val="0"/>
        <w:pageBreakBefore w:val="0"/>
        <w:tabs>
          <w:tab w:val="left" w:pos="1296"/>
        </w:tabs>
        <w:kinsoku/>
        <w:wordWrap/>
        <w:overflowPunct/>
        <w:topLinePunct w:val="0"/>
        <w:autoSpaceDE/>
        <w:autoSpaceDN/>
        <w:bidi w:val="0"/>
        <w:spacing w:line="420" w:lineRule="exact"/>
        <w:ind w:left="0" w:leftChars="0"/>
        <w:textAlignment w:val="auto"/>
        <w:rPr>
          <w:rFonts w:hint="eastAsia" w:ascii="宋体" w:hAnsi="宋体" w:eastAsia="宋体" w:cs="宋体"/>
          <w:b/>
          <w:color w:val="auto"/>
          <w:sz w:val="24"/>
          <w:szCs w:val="24"/>
        </w:rPr>
      </w:pPr>
      <w:bookmarkStart w:id="31" w:name="_Toc9565"/>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项目要求</w:t>
      </w:r>
      <w:bookmarkEnd w:id="31"/>
    </w:p>
    <w:p>
      <w:pPr>
        <w:keepNext w:val="0"/>
        <w:keepLines w:val="0"/>
        <w:pageBreakBefore w:val="0"/>
        <w:numPr>
          <w:ilvl w:val="0"/>
          <w:numId w:val="4"/>
        </w:numPr>
        <w:tabs>
          <w:tab w:val="left" w:pos="1296"/>
        </w:tabs>
        <w:kinsoku/>
        <w:wordWrap/>
        <w:overflowPunct/>
        <w:topLinePunct w:val="0"/>
        <w:autoSpaceDE/>
        <w:autoSpaceDN/>
        <w:bidi w:val="0"/>
        <w:spacing w:line="420" w:lineRule="exact"/>
        <w:ind w:left="0" w:leftChars="0"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采购总说明</w:t>
      </w:r>
    </w:p>
    <w:p>
      <w:pPr>
        <w:keepNext w:val="0"/>
        <w:keepLines w:val="0"/>
        <w:pageBreakBefore w:val="0"/>
        <w:tabs>
          <w:tab w:val="left" w:pos="1296"/>
        </w:tabs>
        <w:kinsoku/>
        <w:wordWrap/>
        <w:overflowPunct/>
        <w:topLinePunct w:val="0"/>
        <w:autoSpaceDE/>
        <w:autoSpaceDN/>
        <w:bidi w:val="0"/>
        <w:spacing w:line="420" w:lineRule="exact"/>
        <w:ind w:left="0" w:leftChars="0" w:firstLine="480" w:firstLineChars="200"/>
        <w:textAlignment w:val="auto"/>
        <w:rPr>
          <w:rFonts w:hint="eastAsia" w:ascii="宋体" w:hAnsi="宋体" w:cs="宋体"/>
          <w:color w:val="auto"/>
          <w:kern w:val="0"/>
          <w:sz w:val="24"/>
          <w:szCs w:val="24"/>
        </w:rPr>
      </w:pPr>
      <w:r>
        <w:rPr>
          <w:rFonts w:hint="eastAsia" w:ascii="Calibri" w:hAnsi="Calibri"/>
          <w:sz w:val="24"/>
        </w:rPr>
        <w:t>▲</w:t>
      </w:r>
      <w:r>
        <w:rPr>
          <w:rFonts w:hint="eastAsia" w:ascii="宋体" w:hAnsi="宋体" w:cs="宋体"/>
          <w:color w:val="auto"/>
          <w:kern w:val="0"/>
          <w:sz w:val="24"/>
          <w:szCs w:val="24"/>
        </w:rPr>
        <w:t>（1）中标单位要求持有浙江省内危险废物经营许可证，并且小代码有772-002-18类目，飞灰资源化利用处置。</w:t>
      </w:r>
    </w:p>
    <w:p>
      <w:pPr>
        <w:keepNext w:val="0"/>
        <w:keepLines w:val="0"/>
        <w:pageBreakBefore w:val="0"/>
        <w:tabs>
          <w:tab w:val="left" w:pos="1296"/>
        </w:tabs>
        <w:kinsoku/>
        <w:wordWrap/>
        <w:overflowPunct/>
        <w:topLinePunct w:val="0"/>
        <w:autoSpaceDE/>
        <w:autoSpaceDN/>
        <w:bidi w:val="0"/>
        <w:spacing w:line="420" w:lineRule="exact"/>
        <w:ind w:left="0" w:leftChars="0" w:firstLine="480" w:firstLineChars="200"/>
        <w:textAlignment w:val="auto"/>
        <w:rPr>
          <w:rFonts w:hint="eastAsia" w:ascii="宋体" w:hAnsi="宋体" w:cs="宋体"/>
          <w:color w:val="auto"/>
          <w:kern w:val="0"/>
          <w:sz w:val="24"/>
          <w:szCs w:val="24"/>
        </w:rPr>
      </w:pPr>
      <w:r>
        <w:rPr>
          <w:rFonts w:hint="eastAsia" w:ascii="Calibri" w:hAnsi="Calibri"/>
          <w:sz w:val="24"/>
        </w:rPr>
        <w:t>▲</w:t>
      </w:r>
      <w:r>
        <w:rPr>
          <w:rFonts w:hint="eastAsia" w:ascii="宋体" w:hAnsi="宋体" w:cs="宋体"/>
          <w:color w:val="auto"/>
          <w:sz w:val="24"/>
          <w:szCs w:val="24"/>
        </w:rPr>
        <w:t>（2）具有危险废物运输资质，或提供委托合同可证明与有危废相关类别运输资质的运输公司存在长期稳定合作关系。</w:t>
      </w:r>
    </w:p>
    <w:p>
      <w:pPr>
        <w:pStyle w:val="18"/>
        <w:keepNext w:val="0"/>
        <w:keepLines w:val="0"/>
        <w:pageBreakBefore w:val="0"/>
        <w:kinsoku/>
        <w:wordWrap/>
        <w:overflowPunct/>
        <w:topLinePunct w:val="0"/>
        <w:autoSpaceDE/>
        <w:autoSpaceDN/>
        <w:bidi w:val="0"/>
        <w:spacing w:after="0" w:line="420" w:lineRule="exact"/>
        <w:ind w:left="0" w:leftChars="0" w:firstLine="480" w:firstLineChars="200"/>
        <w:textAlignment w:val="auto"/>
        <w:rPr>
          <w:rFonts w:hint="eastAsia" w:ascii="宋体" w:hAnsi="宋体" w:cs="宋体"/>
          <w:kern w:val="0"/>
          <w:sz w:val="24"/>
          <w:szCs w:val="32"/>
        </w:rPr>
      </w:pPr>
      <w:r>
        <w:rPr>
          <w:rFonts w:hint="eastAsia" w:ascii="宋体" w:hAnsi="宋体" w:cs="宋体"/>
          <w:color w:val="auto"/>
          <w:sz w:val="24"/>
          <w:szCs w:val="24"/>
        </w:rPr>
        <w:t>（3）</w:t>
      </w:r>
      <w:r>
        <w:rPr>
          <w:rFonts w:hint="eastAsia" w:ascii="宋体" w:hAnsi="宋体" w:cs="宋体"/>
          <w:color w:val="auto"/>
          <w:kern w:val="0"/>
          <w:sz w:val="24"/>
          <w:szCs w:val="24"/>
        </w:rPr>
        <w:t>目前库</w:t>
      </w:r>
      <w:r>
        <w:rPr>
          <w:rFonts w:hint="eastAsia" w:ascii="宋体" w:hAnsi="宋体" w:cs="宋体"/>
          <w:color w:val="auto"/>
          <w:kern w:val="0"/>
          <w:sz w:val="24"/>
          <w:szCs w:val="24"/>
          <w:highlight w:val="none"/>
        </w:rPr>
        <w:t>存</w:t>
      </w:r>
      <w:r>
        <w:rPr>
          <w:rFonts w:hint="eastAsia" w:ascii="宋体" w:hAnsi="宋体" w:cs="宋体"/>
          <w:color w:val="auto"/>
          <w:kern w:val="0"/>
          <w:sz w:val="24"/>
          <w:szCs w:val="24"/>
          <w:highlight w:val="none"/>
          <w:lang w:eastAsia="zh-CN"/>
        </w:rPr>
        <w:t>固化后</w:t>
      </w:r>
      <w:r>
        <w:rPr>
          <w:rFonts w:hint="eastAsia" w:ascii="宋体" w:hAnsi="宋体" w:cs="宋体"/>
          <w:color w:val="auto"/>
          <w:kern w:val="0"/>
          <w:sz w:val="24"/>
          <w:szCs w:val="24"/>
          <w:highlight w:val="none"/>
        </w:rPr>
        <w:t>飞灰约为</w:t>
      </w:r>
      <w:r>
        <w:rPr>
          <w:rFonts w:hint="eastAsia" w:ascii="宋体" w:hAnsi="宋体" w:cs="宋体"/>
          <w:color w:val="auto"/>
          <w:kern w:val="0"/>
          <w:sz w:val="24"/>
          <w:szCs w:val="24"/>
          <w:highlight w:val="none"/>
          <w:lang w:val="en-US" w:eastAsia="zh-CN"/>
        </w:rPr>
        <w:t>130</w:t>
      </w:r>
      <w:r>
        <w:rPr>
          <w:rFonts w:hint="eastAsia" w:ascii="宋体" w:hAnsi="宋体" w:cs="宋体"/>
          <w:color w:val="auto"/>
          <w:kern w:val="0"/>
          <w:sz w:val="24"/>
          <w:szCs w:val="24"/>
          <w:highlight w:val="none"/>
        </w:rPr>
        <w:t>吨，以吨袋形</w:t>
      </w:r>
      <w:r>
        <w:rPr>
          <w:rFonts w:hint="eastAsia" w:ascii="宋体" w:hAnsi="宋体" w:cs="宋体"/>
          <w:color w:val="auto"/>
          <w:kern w:val="0"/>
          <w:sz w:val="24"/>
          <w:szCs w:val="24"/>
        </w:rPr>
        <w:t>式存储，需用吨袋形式运输，中标单位签订合同后7个日历天</w:t>
      </w:r>
      <w:r>
        <w:rPr>
          <w:rFonts w:hint="eastAsia" w:ascii="宋体" w:hAnsi="宋体" w:cs="宋体"/>
          <w:kern w:val="0"/>
          <w:sz w:val="24"/>
          <w:szCs w:val="24"/>
        </w:rPr>
        <w:t>内转运处置完成。</w:t>
      </w:r>
      <w:r>
        <w:rPr>
          <w:rFonts w:hint="eastAsia" w:ascii="宋体" w:hAnsi="宋体" w:cs="宋体"/>
          <w:kern w:val="0"/>
          <w:sz w:val="24"/>
          <w:szCs w:val="32"/>
        </w:rPr>
        <w:t>对于日产飞灰要求做到每月不少于</w:t>
      </w:r>
      <w:r>
        <w:rPr>
          <w:rFonts w:hint="eastAsia" w:ascii="宋体" w:hAnsi="宋体" w:cs="宋体"/>
          <w:kern w:val="0"/>
          <w:sz w:val="24"/>
          <w:szCs w:val="32"/>
          <w:lang w:eastAsia="zh-CN"/>
        </w:rPr>
        <w:t>四</w:t>
      </w:r>
      <w:r>
        <w:rPr>
          <w:rFonts w:hint="eastAsia" w:ascii="宋体" w:hAnsi="宋体" w:cs="宋体"/>
          <w:kern w:val="0"/>
          <w:sz w:val="24"/>
          <w:szCs w:val="32"/>
        </w:rPr>
        <w:t>次运输。（只要</w:t>
      </w:r>
      <w:r>
        <w:rPr>
          <w:rFonts w:hint="eastAsia" w:ascii="宋体" w:hAnsi="宋体" w:cs="宋体"/>
          <w:sz w:val="24"/>
          <w:szCs w:val="24"/>
        </w:rPr>
        <w:t>磐安伟明环保能源有限公司</w:t>
      </w:r>
      <w:r>
        <w:rPr>
          <w:rFonts w:hint="eastAsia" w:ascii="宋体" w:hAnsi="宋体" w:cs="宋体"/>
          <w:kern w:val="0"/>
          <w:sz w:val="24"/>
          <w:szCs w:val="32"/>
        </w:rPr>
        <w:t>正常运营的情况下，</w:t>
      </w:r>
      <w:r>
        <w:rPr>
          <w:rFonts w:hint="eastAsia" w:ascii="宋体" w:hAnsi="宋体" w:cs="宋体"/>
          <w:kern w:val="0"/>
          <w:sz w:val="24"/>
          <w:szCs w:val="24"/>
        </w:rPr>
        <w:t>中标单位</w:t>
      </w:r>
      <w:r>
        <w:rPr>
          <w:rFonts w:hint="eastAsia" w:ascii="宋体" w:hAnsi="宋体" w:cs="宋体"/>
          <w:kern w:val="0"/>
          <w:sz w:val="24"/>
          <w:szCs w:val="32"/>
        </w:rPr>
        <w:t>在合同期内应具备正常接收处置能力)。</w:t>
      </w:r>
    </w:p>
    <w:p>
      <w:pPr>
        <w:pStyle w:val="18"/>
        <w:keepNext w:val="0"/>
        <w:keepLines w:val="0"/>
        <w:pageBreakBefore w:val="0"/>
        <w:kinsoku/>
        <w:wordWrap/>
        <w:overflowPunct/>
        <w:topLinePunct w:val="0"/>
        <w:autoSpaceDE/>
        <w:autoSpaceDN/>
        <w:bidi w:val="0"/>
        <w:spacing w:after="0" w:line="420" w:lineRule="exact"/>
        <w:ind w:left="0" w:leftChars="0" w:firstLine="480" w:firstLineChars="200"/>
        <w:textAlignment w:val="auto"/>
        <w:rPr>
          <w:rFonts w:hint="eastAsia" w:ascii="宋体" w:hAnsi="宋体" w:cs="宋体"/>
          <w:kern w:val="0"/>
          <w:sz w:val="24"/>
          <w:szCs w:val="24"/>
        </w:rPr>
      </w:pPr>
      <w:r>
        <w:rPr>
          <w:rFonts w:hint="eastAsia" w:ascii="宋体" w:hAnsi="宋体" w:cs="宋体"/>
          <w:sz w:val="24"/>
          <w:szCs w:val="24"/>
        </w:rPr>
        <w:t>▲（4）以后</w:t>
      </w:r>
      <w:r>
        <w:rPr>
          <w:rFonts w:hint="eastAsia" w:ascii="宋体" w:hAnsi="宋体" w:cs="宋体"/>
          <w:kern w:val="0"/>
          <w:sz w:val="24"/>
          <w:szCs w:val="24"/>
        </w:rPr>
        <w:t>所产生飞灰会以吨包袋形式储存，中标单位应委托有实际运输能力的飞灰专用车辆进行运输</w:t>
      </w:r>
      <w:r>
        <w:rPr>
          <w:rFonts w:hint="eastAsia" w:ascii="宋体" w:hAnsi="宋体" w:cs="宋体"/>
          <w:kern w:val="0"/>
          <w:sz w:val="24"/>
          <w:szCs w:val="32"/>
        </w:rPr>
        <w:t>，</w:t>
      </w:r>
      <w:r>
        <w:rPr>
          <w:rFonts w:hint="eastAsia" w:ascii="宋体" w:hAnsi="宋体" w:cs="宋体"/>
          <w:kern w:val="0"/>
          <w:sz w:val="24"/>
          <w:szCs w:val="24"/>
        </w:rPr>
        <w:t>运输单位道路运输经营许可证必须具备经营性危险货物运输6.1项、第9类、危险废物等字样，运输单位至少具备2辆以及以上飞灰专用车辆能力（其中一辆为备用车辆）。</w:t>
      </w:r>
    </w:p>
    <w:p>
      <w:pPr>
        <w:pStyle w:val="18"/>
        <w:keepNext w:val="0"/>
        <w:keepLines w:val="0"/>
        <w:pageBreakBefore w:val="0"/>
        <w:kinsoku/>
        <w:wordWrap/>
        <w:overflowPunct/>
        <w:topLinePunct w:val="0"/>
        <w:autoSpaceDE/>
        <w:autoSpaceDN/>
        <w:bidi w:val="0"/>
        <w:spacing w:after="0" w:line="420" w:lineRule="exact"/>
        <w:ind w:left="0" w:leftChars="0" w:firstLine="480" w:firstLineChars="200"/>
        <w:textAlignment w:val="auto"/>
        <w:rPr>
          <w:rFonts w:hint="eastAsia" w:ascii="宋体" w:hAnsi="宋体" w:cs="宋体"/>
          <w:kern w:val="0"/>
          <w:sz w:val="24"/>
          <w:szCs w:val="24"/>
        </w:rPr>
      </w:pPr>
      <w:r>
        <w:rPr>
          <w:rFonts w:hint="eastAsia" w:ascii="宋体" w:hAnsi="宋体" w:cs="宋体"/>
          <w:sz w:val="24"/>
          <w:szCs w:val="24"/>
        </w:rPr>
        <w:t>▲（5）</w:t>
      </w:r>
      <w:r>
        <w:rPr>
          <w:rFonts w:hint="eastAsia" w:ascii="宋体" w:hAnsi="宋体" w:cs="宋体"/>
          <w:kern w:val="0"/>
          <w:sz w:val="24"/>
          <w:szCs w:val="24"/>
        </w:rPr>
        <w:t>要求生活垃圾焚烧飞灰实现资源化利用</w:t>
      </w:r>
      <w:r>
        <w:rPr>
          <w:rFonts w:hint="eastAsia" w:ascii="宋体" w:hAnsi="宋体" w:cs="宋体"/>
          <w:kern w:val="0"/>
          <w:sz w:val="24"/>
          <w:szCs w:val="24"/>
          <w:lang w:eastAsia="zh-CN"/>
        </w:rPr>
        <w:t>，</w:t>
      </w:r>
      <w:r>
        <w:rPr>
          <w:rFonts w:hint="eastAsia" w:ascii="宋体" w:hAnsi="宋体" w:cs="宋体"/>
          <w:kern w:val="0"/>
          <w:sz w:val="24"/>
        </w:rPr>
        <w:t>不允许通过各种形式贮存或填埋工艺处理飞灰。</w:t>
      </w:r>
    </w:p>
    <w:p>
      <w:pPr>
        <w:keepNext w:val="0"/>
        <w:keepLines w:val="0"/>
        <w:pageBreakBefore w:val="0"/>
        <w:kinsoku/>
        <w:wordWrap/>
        <w:overflowPunct/>
        <w:topLinePunct w:val="0"/>
        <w:autoSpaceDE/>
        <w:autoSpaceDN/>
        <w:bidi w:val="0"/>
        <w:adjustRightInd w:val="0"/>
        <w:spacing w:line="420" w:lineRule="exact"/>
        <w:ind w:left="0" w:leftChars="0" w:firstLine="480" w:firstLineChars="200"/>
        <w:textAlignment w:val="auto"/>
        <w:rPr>
          <w:rFonts w:hint="eastAsia" w:ascii="宋体" w:hAnsi="宋体" w:cs="宋体"/>
          <w:b/>
          <w:bCs/>
          <w:sz w:val="24"/>
          <w:szCs w:val="24"/>
        </w:rPr>
      </w:pPr>
      <w:r>
        <w:rPr>
          <w:rFonts w:hint="eastAsia" w:ascii="宋体" w:hAnsi="宋体" w:cs="宋体"/>
          <w:sz w:val="24"/>
          <w:szCs w:val="24"/>
        </w:rPr>
        <w:t>（6）</w:t>
      </w:r>
      <w:r>
        <w:rPr>
          <w:rFonts w:hint="eastAsia" w:ascii="宋体" w:hAnsi="宋体" w:cs="宋体"/>
          <w:kern w:val="0"/>
          <w:sz w:val="24"/>
          <w:szCs w:val="24"/>
        </w:rPr>
        <w:t>中标单位</w:t>
      </w:r>
      <w:r>
        <w:rPr>
          <w:rFonts w:hint="eastAsia" w:ascii="宋体" w:hAnsi="宋体" w:cs="宋体"/>
          <w:sz w:val="24"/>
          <w:szCs w:val="24"/>
        </w:rPr>
        <w:t>中标后放弃中标(或拖延三个工作日以上不签订合同的情形)，</w:t>
      </w:r>
      <w:r>
        <w:rPr>
          <w:rFonts w:hint="eastAsia" w:ascii="宋体" w:hAnsi="宋体" w:cs="宋体"/>
          <w:b/>
          <w:bCs/>
          <w:sz w:val="24"/>
          <w:szCs w:val="24"/>
        </w:rPr>
        <w:t>采购人</w:t>
      </w:r>
      <w:r>
        <w:rPr>
          <w:rFonts w:hint="eastAsia" w:ascii="宋体" w:hAnsi="宋体"/>
          <w:b/>
          <w:sz w:val="24"/>
        </w:rPr>
        <w:t>将其上报财政局采购监管科列入不诚信供应商名单，情节严重的将直接进入政府采购黑名单。</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rPr>
      </w:pPr>
      <w:r>
        <w:rPr>
          <w:rFonts w:hint="eastAsia" w:ascii="宋体" w:hAnsi="宋体" w:cs="宋体"/>
          <w:sz w:val="24"/>
          <w:szCs w:val="24"/>
        </w:rPr>
        <w:t>（7）清运飞灰的车辆属于大货车，飞灰运输车辆通过过磅外运和资源化利用处置，由此产生的风险费用，由投标人自行考虑记入本次报价。</w:t>
      </w:r>
    </w:p>
    <w:p>
      <w:pPr>
        <w:keepNext w:val="0"/>
        <w:keepLines w:val="0"/>
        <w:pageBreakBefore w:val="0"/>
        <w:kinsoku/>
        <w:wordWrap/>
        <w:overflowPunct/>
        <w:topLinePunct w:val="0"/>
        <w:autoSpaceDE/>
        <w:autoSpaceDN/>
        <w:bidi w:val="0"/>
        <w:spacing w:line="420" w:lineRule="exact"/>
        <w:ind w:left="0" w:leftChars="0" w:firstLine="360" w:firstLineChars="150"/>
        <w:jc w:val="left"/>
        <w:textAlignment w:val="auto"/>
        <w:outlineLvl w:val="1"/>
        <w:rPr>
          <w:rFonts w:hint="eastAsia" w:ascii="宋体" w:hAnsi="宋体" w:cs="宋体"/>
          <w:sz w:val="24"/>
          <w:szCs w:val="24"/>
        </w:rPr>
      </w:pPr>
      <w:r>
        <w:rPr>
          <w:rFonts w:hint="eastAsia" w:ascii="宋体" w:hAnsi="宋体" w:cs="宋体"/>
          <w:sz w:val="24"/>
          <w:szCs w:val="24"/>
        </w:rPr>
        <w:t>▲（8）飞灰的运输：飞灰运输车辆必须采用密闭式运输车或采取覆盖措施，严禁抛洒滴漏，运输途中不得沿路污染城市路面，影响城市环境卫生。</w:t>
      </w:r>
      <w:r>
        <w:rPr>
          <w:rFonts w:hint="eastAsia" w:ascii="宋体" w:hAnsi="宋体" w:cs="宋体"/>
          <w:kern w:val="0"/>
          <w:sz w:val="24"/>
          <w:szCs w:val="24"/>
        </w:rPr>
        <w:t>中标单位</w:t>
      </w:r>
      <w:r>
        <w:rPr>
          <w:rFonts w:hint="eastAsia" w:ascii="宋体" w:hAnsi="宋体" w:cs="宋体"/>
          <w:sz w:val="24"/>
          <w:szCs w:val="24"/>
        </w:rPr>
        <w:t>应挑选责任心强、技术熟练的驾驶员投入运输工作，确保运输安全和环保。飞灰的运输和资源化利用处置要符合国家、行业，和地方的有关规定，文明、安全施工管理需达到国家或行业有关标准。</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（9）飞灰的装卸：</w:t>
      </w:r>
      <w:r>
        <w:rPr>
          <w:rFonts w:hint="eastAsia" w:ascii="宋体" w:hAnsi="宋体" w:cs="宋体"/>
          <w:sz w:val="24"/>
          <w:highlight w:val="none"/>
        </w:rPr>
        <w:t>由磐安伟明环保能源有限公司负责装车</w:t>
      </w:r>
      <w:r>
        <w:rPr>
          <w:rFonts w:hint="eastAsia" w:ascii="宋体" w:hAnsi="宋体" w:cs="宋体"/>
          <w:sz w:val="24"/>
          <w:szCs w:val="24"/>
          <w:highlight w:val="none"/>
        </w:rPr>
        <w:t>，飞灰装车后不得外泄，车辆的密闭情况应良好。在飞灰装载施工中对飞灰可能产生的粉尘等有害物质必须作好相应的安全防护措施，确保施工人员人身安全及车辆和设备的安全。飞灰运到</w:t>
      </w:r>
      <w:r>
        <w:rPr>
          <w:rFonts w:hint="eastAsia" w:ascii="宋体" w:hAnsi="宋体" w:cs="宋体"/>
          <w:kern w:val="0"/>
          <w:sz w:val="24"/>
          <w:szCs w:val="24"/>
          <w:highlight w:val="none"/>
        </w:rPr>
        <w:t>中标单位</w:t>
      </w:r>
      <w:r>
        <w:rPr>
          <w:rFonts w:hint="eastAsia" w:ascii="宋体" w:hAnsi="宋体" w:cs="宋体"/>
          <w:sz w:val="24"/>
          <w:szCs w:val="24"/>
          <w:highlight w:val="none"/>
        </w:rPr>
        <w:t>处置场所后，应按照国家或行业的相关规定及采购单位的要求做好资源化利用处置。</w:t>
      </w:r>
      <w:r>
        <w:rPr>
          <w:rFonts w:hint="eastAsia" w:ascii="宋体" w:hAnsi="宋体" w:cs="宋体"/>
          <w:kern w:val="0"/>
          <w:sz w:val="24"/>
          <w:szCs w:val="24"/>
          <w:highlight w:val="none"/>
        </w:rPr>
        <w:t>中标单位</w:t>
      </w:r>
      <w:r>
        <w:rPr>
          <w:rFonts w:hint="eastAsia" w:ascii="宋体" w:hAnsi="宋体" w:cs="宋体"/>
          <w:sz w:val="24"/>
          <w:szCs w:val="24"/>
          <w:highlight w:val="none"/>
        </w:rPr>
        <w:t>应对整个飞灰运输</w:t>
      </w:r>
      <w:r>
        <w:rPr>
          <w:rFonts w:hint="eastAsia" w:ascii="宋体" w:hAnsi="宋体" w:cs="宋体"/>
          <w:sz w:val="24"/>
          <w:szCs w:val="24"/>
          <w:highlight w:val="none"/>
          <w:lang w:eastAsia="zh-CN"/>
        </w:rPr>
        <w:t>及</w:t>
      </w:r>
      <w:r>
        <w:rPr>
          <w:rFonts w:hint="eastAsia" w:ascii="宋体" w:hAnsi="宋体" w:cs="宋体"/>
          <w:sz w:val="24"/>
          <w:szCs w:val="24"/>
          <w:highlight w:val="none"/>
        </w:rPr>
        <w:t>处置中的环保、文明安全施工负责，制定有力的措施，对飞灰运输</w:t>
      </w:r>
      <w:r>
        <w:rPr>
          <w:rFonts w:hint="eastAsia" w:ascii="宋体" w:hAnsi="宋体" w:cs="宋体"/>
          <w:sz w:val="24"/>
          <w:szCs w:val="24"/>
          <w:highlight w:val="none"/>
          <w:lang w:eastAsia="zh-CN"/>
        </w:rPr>
        <w:t>及</w:t>
      </w:r>
      <w:r>
        <w:rPr>
          <w:rFonts w:hint="eastAsia" w:ascii="宋体" w:hAnsi="宋体" w:cs="宋体"/>
          <w:sz w:val="24"/>
          <w:szCs w:val="24"/>
          <w:highlight w:val="none"/>
        </w:rPr>
        <w:t>处置的各个环节实行严格的管理，确保飞灰运输</w:t>
      </w:r>
      <w:r>
        <w:rPr>
          <w:rFonts w:hint="eastAsia" w:ascii="宋体" w:hAnsi="宋体" w:cs="宋体"/>
          <w:sz w:val="24"/>
          <w:szCs w:val="24"/>
          <w:highlight w:val="none"/>
          <w:lang w:eastAsia="zh-CN"/>
        </w:rPr>
        <w:t>及</w:t>
      </w:r>
      <w:r>
        <w:rPr>
          <w:rFonts w:hint="eastAsia" w:ascii="宋体" w:hAnsi="宋体" w:cs="宋体"/>
          <w:sz w:val="24"/>
          <w:szCs w:val="24"/>
          <w:highlight w:val="none"/>
        </w:rPr>
        <w:t>处置的质量。</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（10）飞灰日产生量约为</w:t>
      </w:r>
      <w:r>
        <w:rPr>
          <w:rFonts w:hint="eastAsia" w:ascii="宋体" w:hAnsi="宋体" w:cs="宋体"/>
          <w:sz w:val="24"/>
          <w:szCs w:val="24"/>
          <w:highlight w:val="none"/>
          <w:lang w:val="en-US" w:eastAsia="zh-CN"/>
        </w:rPr>
        <w:t>5.4吨/日</w:t>
      </w:r>
      <w:r>
        <w:rPr>
          <w:rFonts w:hint="eastAsia" w:ascii="宋体" w:hAnsi="宋体" w:cs="宋体"/>
          <w:sz w:val="24"/>
          <w:szCs w:val="24"/>
          <w:highlight w:val="none"/>
        </w:rPr>
        <w:t>，不排除后期技术改造等原因导致飞灰日产生量变化，由此产生的风险费用或成本增加，由投标人自行考虑记入本次报价。</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（11）施工现场的环保要求</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1）为了防止飞灰运输作业污染环境和扰民，依据国家和省市有关规定，施工现场和施工作业单位要把环境保护作为文明施工的重要内容。要做好场内清理工作把污染和扰民减少到最低程度。</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rPr>
      </w:pPr>
      <w:r>
        <w:rPr>
          <w:rFonts w:hint="eastAsia" w:ascii="宋体" w:hAnsi="宋体" w:cs="宋体"/>
          <w:sz w:val="24"/>
          <w:szCs w:val="24"/>
        </w:rPr>
        <w:t>2）施工现场要随时进行必要的清理，改善施工环境和人员施工条件。</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rPr>
      </w:pPr>
      <w:r>
        <w:rPr>
          <w:rFonts w:hint="eastAsia" w:ascii="宋体" w:hAnsi="宋体" w:cs="宋体"/>
          <w:sz w:val="24"/>
          <w:szCs w:val="24"/>
        </w:rPr>
        <w:t>3）投入飞灰运输的车辆必须做到封闭式运输，车体应经常清洗，保持整洁、卫生状态。不影响环保，不影响县容县貌。</w:t>
      </w:r>
    </w:p>
    <w:p>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outlineLvl w:val="1"/>
        <w:rPr>
          <w:rFonts w:hint="eastAsia" w:ascii="宋体" w:hAnsi="宋体" w:cs="宋体"/>
          <w:sz w:val="24"/>
          <w:szCs w:val="24"/>
        </w:rPr>
      </w:pPr>
      <w:r>
        <w:rPr>
          <w:rFonts w:hint="eastAsia" w:ascii="宋体" w:hAnsi="宋体" w:cs="宋体"/>
          <w:sz w:val="24"/>
          <w:szCs w:val="24"/>
        </w:rPr>
        <w:t>（12）所有投入使用的车辆、机械设备须处于正常状态，不许带故障运行，驾驶员、机械设备操作员必须按操作规程进行规范化操作，确保人员安全和车辆、设备安全。</w:t>
      </w:r>
    </w:p>
    <w:p>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outlineLvl w:val="1"/>
        <w:rPr>
          <w:rFonts w:hint="eastAsia" w:ascii="宋体" w:hAnsi="宋体" w:cs="宋体"/>
          <w:sz w:val="24"/>
          <w:szCs w:val="24"/>
        </w:rPr>
      </w:pPr>
      <w:r>
        <w:rPr>
          <w:rFonts w:hint="eastAsia" w:ascii="宋体" w:hAnsi="宋体" w:cs="宋体"/>
          <w:sz w:val="24"/>
          <w:szCs w:val="24"/>
        </w:rPr>
        <w:t>（13）制定飞灰运输的实施方案、服务质量保证措施、文明安全施工措施外运环保措施，建立符合实际情况的各种人员及车辆、设备的管理制度。</w:t>
      </w:r>
    </w:p>
    <w:p>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outlineLvl w:val="1"/>
        <w:rPr>
          <w:rFonts w:hint="eastAsia" w:ascii="宋体" w:hAnsi="宋体" w:cs="宋体"/>
          <w:sz w:val="24"/>
          <w:szCs w:val="24"/>
        </w:rPr>
      </w:pPr>
      <w:r>
        <w:rPr>
          <w:rFonts w:hint="eastAsia" w:ascii="宋体" w:hAnsi="宋体" w:cs="宋体"/>
          <w:sz w:val="24"/>
          <w:szCs w:val="24"/>
        </w:rPr>
        <w:t>（14）在磐安伟明公司红线范围内外运作业需服从磐安磐安伟明环保能源有限公司环保能源有限公司指挥，不得影响其日常工作秩序。严格按照要求外运和资源化利用处置，不得随意在其他地点装卸。</w:t>
      </w:r>
    </w:p>
    <w:p>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outlineLvl w:val="1"/>
        <w:rPr>
          <w:rFonts w:hint="eastAsia" w:ascii="宋体" w:hAnsi="宋体" w:cs="宋体"/>
          <w:sz w:val="24"/>
          <w:szCs w:val="24"/>
        </w:rPr>
      </w:pPr>
      <w:r>
        <w:rPr>
          <w:rFonts w:hint="eastAsia" w:ascii="宋体" w:hAnsi="宋体" w:cs="宋体"/>
          <w:sz w:val="24"/>
          <w:szCs w:val="24"/>
        </w:rPr>
        <w:t>（15）本标书中的服务内容和要求不得被认为是详尽无遗的，无论规定与否，投标人应提供所有本标书没有规定但投标人认为完成本项目必须要提供的服务，应一一计入投标报价表。</w:t>
      </w:r>
    </w:p>
    <w:p>
      <w:pPr>
        <w:keepNext w:val="0"/>
        <w:keepLines w:val="0"/>
        <w:pageBreakBefore w:val="0"/>
        <w:kinsoku/>
        <w:wordWrap/>
        <w:overflowPunct/>
        <w:topLinePunct w:val="0"/>
        <w:autoSpaceDE/>
        <w:autoSpaceDN/>
        <w:bidi w:val="0"/>
        <w:spacing w:line="420" w:lineRule="exact"/>
        <w:ind w:firstLine="480" w:firstLineChars="200"/>
        <w:jc w:val="left"/>
        <w:textAlignment w:val="auto"/>
        <w:outlineLvl w:val="1"/>
        <w:rPr>
          <w:rFonts w:hint="eastAsia" w:ascii="宋体" w:hAnsi="宋体" w:eastAsia="宋体" w:cs="宋体"/>
          <w:sz w:val="24"/>
          <w:szCs w:val="24"/>
          <w:highlight w:val="none"/>
          <w:lang w:eastAsia="zh-CN"/>
        </w:rPr>
      </w:pPr>
      <w:r>
        <w:rPr>
          <w:rFonts w:hint="eastAsia" w:ascii="宋体" w:hAnsi="宋体" w:cs="宋体"/>
          <w:sz w:val="24"/>
          <w:szCs w:val="24"/>
        </w:rPr>
        <w:t>▲</w:t>
      </w:r>
      <w:r>
        <w:rPr>
          <w:rFonts w:hint="eastAsia" w:ascii="宋体" w:hAnsi="宋体" w:eastAsia="宋体" w:cs="宋体"/>
          <w:sz w:val="24"/>
          <w:szCs w:val="24"/>
        </w:rPr>
        <w:t>（16）人员及车辆要求：本项目车辆配置不少于2辆（其中一辆为备用车辆），每辆车必须配置一名驾驶员和一名押运人员（驾驶员必须具备危险品运输从业资格证）。车辆及人员配备应符合危险货物运输行业相关标准执行。</w:t>
      </w:r>
      <w:r>
        <w:rPr>
          <w:rFonts w:hint="eastAsia" w:ascii="宋体" w:hAnsi="宋体" w:eastAsia="宋体" w:cs="宋体"/>
          <w:sz w:val="24"/>
          <w:szCs w:val="24"/>
          <w:highlight w:val="none"/>
          <w:lang w:val="en-US" w:eastAsia="zh-CN"/>
        </w:rPr>
        <w:t>危险货物运输车辆必须提前向相关部门报备，如需更换运输车辆也须办理报备手续。</w:t>
      </w:r>
      <w:r>
        <w:rPr>
          <w:rFonts w:hint="eastAsia" w:ascii="宋体" w:hAnsi="宋体" w:cs="宋体"/>
          <w:sz w:val="24"/>
          <w:szCs w:val="24"/>
          <w:highlight w:val="none"/>
          <w:lang w:val="zh-CN"/>
        </w:rPr>
        <w:t>本项目飞灰运输及处置过程中发生纠纷或企业员工自身发生事故或发生涉及第三人的事故，中标单位须按有关规定及时处理，由此造成的一切经济及法律责任均由中标单位承担，</w:t>
      </w:r>
      <w:r>
        <w:rPr>
          <w:rFonts w:hint="eastAsia" w:ascii="宋体" w:hAnsi="宋体" w:cs="宋体"/>
          <w:sz w:val="24"/>
          <w:szCs w:val="24"/>
          <w:highlight w:val="none"/>
        </w:rPr>
        <w:t>与甲、丙方无关</w:t>
      </w:r>
      <w:r>
        <w:rPr>
          <w:rFonts w:hint="eastAsia" w:ascii="宋体" w:hAnsi="宋体" w:cs="宋体"/>
          <w:sz w:val="24"/>
          <w:szCs w:val="24"/>
          <w:highlight w:val="none"/>
          <w:lang w:eastAsia="zh-CN"/>
        </w:rPr>
        <w:t>。</w:t>
      </w:r>
    </w:p>
    <w:p>
      <w:pPr>
        <w:keepNext w:val="0"/>
        <w:keepLines w:val="0"/>
        <w:pageBreakBefore w:val="0"/>
        <w:tabs>
          <w:tab w:val="left" w:pos="1296"/>
        </w:tabs>
        <w:kinsoku/>
        <w:wordWrap/>
        <w:overflowPunct/>
        <w:topLinePunct w:val="0"/>
        <w:autoSpaceDE/>
        <w:autoSpaceDN/>
        <w:bidi w:val="0"/>
        <w:spacing w:line="420" w:lineRule="exact"/>
        <w:ind w:left="0" w:leftChars="0" w:firstLine="482" w:firstLineChars="200"/>
        <w:textAlignment w:val="auto"/>
        <w:rPr>
          <w:rFonts w:hint="eastAsia" w:ascii="宋体" w:hAnsi="宋体" w:cs="宋体"/>
          <w:sz w:val="24"/>
          <w:szCs w:val="24"/>
          <w:highlight w:val="none"/>
        </w:rPr>
      </w:pPr>
      <w:bookmarkStart w:id="32" w:name="_Toc392262154"/>
      <w:bookmarkStart w:id="33" w:name="_Toc392260863"/>
      <w:bookmarkStart w:id="34" w:name="_Toc392262108"/>
      <w:r>
        <w:rPr>
          <w:rFonts w:hint="eastAsia" w:ascii="宋体" w:hAnsi="宋体" w:cs="宋体"/>
          <w:b/>
          <w:sz w:val="24"/>
          <w:szCs w:val="24"/>
          <w:highlight w:val="none"/>
        </w:rPr>
        <w:t>（三）其他要求：</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rPr>
      </w:pPr>
      <w:r>
        <w:rPr>
          <w:rFonts w:hint="eastAsia" w:ascii="宋体" w:hAnsi="宋体" w:cs="宋体"/>
          <w:sz w:val="24"/>
          <w:szCs w:val="24"/>
        </w:rPr>
        <w:t>1、运输及终场装卸后一切问题由中标单位处置解决。</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rPr>
      </w:pPr>
      <w:r>
        <w:rPr>
          <w:rFonts w:hint="eastAsia" w:ascii="宋体" w:hAnsi="宋体" w:cs="宋体"/>
          <w:sz w:val="24"/>
          <w:szCs w:val="24"/>
        </w:rPr>
        <w:t>2、中标单位在合同履行过程中，甲方因环境检查、安全生产等因素，要求临时暂停运输处置工作的，中标单位必须服从并积极配合。</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rPr>
      </w:pPr>
      <w:r>
        <w:rPr>
          <w:rFonts w:hint="eastAsia" w:ascii="宋体" w:hAnsi="宋体" w:cs="宋体"/>
          <w:sz w:val="24"/>
          <w:szCs w:val="24"/>
        </w:rPr>
        <w:t>3、中标单位需在浙江省固体废物监管信息系统中注册账号，并能及时确认处置数量和处置费用。</w:t>
      </w:r>
    </w:p>
    <w:p>
      <w:pPr>
        <w:keepNext w:val="0"/>
        <w:keepLines w:val="0"/>
        <w:pageBreakBefore w:val="0"/>
        <w:kinsoku/>
        <w:wordWrap/>
        <w:overflowPunct/>
        <w:topLinePunct w:val="0"/>
        <w:autoSpaceDE/>
        <w:autoSpaceDN/>
        <w:bidi w:val="0"/>
        <w:spacing w:line="420" w:lineRule="exact"/>
        <w:ind w:left="0" w:leftChars="0" w:firstLine="480" w:firstLineChars="200"/>
        <w:jc w:val="left"/>
        <w:textAlignment w:val="auto"/>
        <w:outlineLvl w:val="1"/>
        <w:rPr>
          <w:rFonts w:hint="eastAsia" w:ascii="宋体" w:hAnsi="宋体" w:cs="宋体"/>
          <w:sz w:val="24"/>
          <w:szCs w:val="24"/>
        </w:rPr>
      </w:pPr>
      <w:r>
        <w:rPr>
          <w:rFonts w:hint="eastAsia" w:ascii="宋体" w:hAnsi="宋体" w:cs="宋体"/>
          <w:sz w:val="24"/>
          <w:szCs w:val="24"/>
        </w:rPr>
        <w:t>▲4、要对磐安伟明环保能源公司飞灰进行及时清运，如若遇到特殊情况（如雨天不适合运输时，必须做好准备待天晴时加大车辆投入加大运输量，按招标人要求完成运输指标，由此产生的费用及车辆安排由中标单位自行安排，以上相关风险及费用由中标单位自行考虑计入本次报价中），中标单位在接到采购方或磐安伟明环保能源有限公司通知后，必须马上组织运输。</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b/>
          <w:bCs/>
          <w:color w:val="auto"/>
          <w:sz w:val="24"/>
          <w:szCs w:val="24"/>
          <w:highlight w:val="none"/>
        </w:rPr>
      </w:pPr>
      <w:r>
        <w:rPr>
          <w:rFonts w:hint="eastAsia" w:ascii="宋体" w:hAnsi="宋体" w:cs="宋体"/>
          <w:sz w:val="24"/>
          <w:szCs w:val="24"/>
          <w:highlight w:val="none"/>
        </w:rPr>
        <w:t>5、服务期限：</w:t>
      </w:r>
      <w:r>
        <w:rPr>
          <w:rFonts w:hint="eastAsia"/>
          <w:sz w:val="24"/>
          <w:szCs w:val="24"/>
          <w:highlight w:val="none"/>
          <w:lang w:eastAsia="zh-CN"/>
        </w:rPr>
        <w:t>合同签订起贰年或结算总价达到预算金额为止（满足上述任一条件则合同终止）</w:t>
      </w:r>
      <w:r>
        <w:rPr>
          <w:rFonts w:hint="eastAsia"/>
          <w:b/>
          <w:bCs/>
          <w:color w:val="auto"/>
          <w:sz w:val="24"/>
          <w:szCs w:val="24"/>
          <w:highlight w:val="none"/>
        </w:rPr>
        <w:t>。</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6、重量确认：双向登记以</w:t>
      </w:r>
      <w:r>
        <w:rPr>
          <w:rFonts w:hint="eastAsia" w:ascii="宋体" w:hAnsi="宋体" w:cs="宋体"/>
          <w:sz w:val="24"/>
          <w:highlight w:val="none"/>
        </w:rPr>
        <w:t>磐安伟明环保能源有限公司</w:t>
      </w:r>
      <w:r>
        <w:rPr>
          <w:rFonts w:hint="eastAsia" w:ascii="宋体" w:hAnsi="宋体" w:cs="宋体"/>
          <w:sz w:val="24"/>
          <w:szCs w:val="24"/>
          <w:highlight w:val="none"/>
        </w:rPr>
        <w:t>地磅为准，如果双向登记单车次相差超过300公斤以上的，经调查协商确认后再进行计量。</w:t>
      </w:r>
    </w:p>
    <w:p>
      <w:pPr>
        <w:keepNext w:val="0"/>
        <w:keepLines w:val="0"/>
        <w:pageBreakBefore w:val="0"/>
        <w:tabs>
          <w:tab w:val="left" w:pos="1296"/>
        </w:tabs>
        <w:kinsoku/>
        <w:wordWrap/>
        <w:overflowPunct/>
        <w:topLinePunct w:val="0"/>
        <w:autoSpaceDE/>
        <w:autoSpaceDN/>
        <w:bidi w:val="0"/>
        <w:spacing w:line="420" w:lineRule="exact"/>
        <w:ind w:left="0" w:leftChars="0" w:firstLine="482" w:firstLineChars="200"/>
        <w:textAlignment w:val="auto"/>
        <w:rPr>
          <w:rFonts w:hint="eastAsia" w:ascii="宋体" w:hAnsi="宋体" w:cs="宋体"/>
          <w:b/>
          <w:sz w:val="24"/>
          <w:szCs w:val="24"/>
          <w:highlight w:val="none"/>
        </w:rPr>
      </w:pPr>
      <w:r>
        <w:rPr>
          <w:rFonts w:hint="eastAsia" w:ascii="宋体" w:hAnsi="宋体" w:cs="宋体"/>
          <w:b/>
          <w:sz w:val="24"/>
          <w:szCs w:val="24"/>
          <w:highlight w:val="none"/>
        </w:rPr>
        <w:t>（四）考核要求：</w:t>
      </w:r>
    </w:p>
    <w:p>
      <w:pPr>
        <w:pStyle w:val="18"/>
        <w:keepNext w:val="0"/>
        <w:keepLines w:val="0"/>
        <w:pageBreakBefore w:val="0"/>
        <w:kinsoku/>
        <w:wordWrap/>
        <w:overflowPunct/>
        <w:topLinePunct w:val="0"/>
        <w:autoSpaceDE/>
        <w:autoSpaceDN/>
        <w:bidi w:val="0"/>
        <w:spacing w:after="0" w:line="420" w:lineRule="exact"/>
        <w:ind w:left="0" w:leftChars="0" w:firstLine="480" w:firstLineChars="200"/>
        <w:textAlignment w:val="auto"/>
        <w:rPr>
          <w:rFonts w:ascii="宋体" w:hAnsi="宋体" w:cs="宋体"/>
          <w:kern w:val="0"/>
          <w:sz w:val="24"/>
          <w:szCs w:val="24"/>
        </w:rPr>
      </w:pPr>
      <w:r>
        <w:rPr>
          <w:rFonts w:hint="eastAsia" w:ascii="宋体" w:hAnsi="宋体" w:cs="宋体"/>
          <w:kern w:val="0"/>
          <w:sz w:val="24"/>
          <w:szCs w:val="24"/>
          <w:highlight w:val="none"/>
        </w:rPr>
        <w:t>1、对于目前库存</w:t>
      </w:r>
      <w:r>
        <w:rPr>
          <w:rFonts w:hint="eastAsia" w:ascii="宋体" w:hAnsi="宋体" w:cs="宋体"/>
          <w:kern w:val="0"/>
          <w:sz w:val="24"/>
          <w:szCs w:val="24"/>
          <w:highlight w:val="none"/>
          <w:lang w:eastAsia="zh-CN"/>
        </w:rPr>
        <w:t>固化后</w:t>
      </w:r>
      <w:r>
        <w:rPr>
          <w:rFonts w:hint="eastAsia" w:ascii="宋体" w:hAnsi="宋体" w:cs="宋体"/>
          <w:kern w:val="0"/>
          <w:sz w:val="24"/>
          <w:szCs w:val="24"/>
          <w:highlight w:val="none"/>
        </w:rPr>
        <w:t>飞灰约为</w:t>
      </w:r>
      <w:r>
        <w:rPr>
          <w:rFonts w:hint="eastAsia" w:ascii="宋体" w:hAnsi="宋体" w:cs="宋体"/>
          <w:kern w:val="0"/>
          <w:sz w:val="24"/>
          <w:szCs w:val="24"/>
          <w:highlight w:val="none"/>
          <w:lang w:val="en-US" w:eastAsia="zh-CN"/>
        </w:rPr>
        <w:t>130</w:t>
      </w:r>
      <w:r>
        <w:rPr>
          <w:rFonts w:hint="eastAsia" w:ascii="宋体" w:hAnsi="宋体" w:cs="宋体"/>
          <w:kern w:val="0"/>
          <w:sz w:val="24"/>
          <w:szCs w:val="24"/>
          <w:highlight w:val="none"/>
        </w:rPr>
        <w:t>吨（指中标签</w:t>
      </w:r>
      <w:r>
        <w:rPr>
          <w:rFonts w:hint="eastAsia" w:ascii="宋体" w:hAnsi="宋体" w:cs="宋体"/>
          <w:kern w:val="0"/>
          <w:sz w:val="24"/>
          <w:szCs w:val="24"/>
        </w:rPr>
        <w:t>订合同前的存量），以吨袋形式存储，需用吨袋形式运输，中标签订合同后7个</w:t>
      </w:r>
      <w:r>
        <w:rPr>
          <w:rFonts w:hint="eastAsia" w:ascii="宋体" w:hAnsi="宋体" w:cs="宋体"/>
          <w:kern w:val="0"/>
          <w:sz w:val="24"/>
        </w:rPr>
        <w:t>日历天</w:t>
      </w:r>
      <w:r>
        <w:rPr>
          <w:rFonts w:hint="eastAsia" w:ascii="宋体" w:hAnsi="宋体" w:cs="宋体"/>
          <w:kern w:val="0"/>
          <w:sz w:val="24"/>
          <w:szCs w:val="24"/>
        </w:rPr>
        <w:t>内转运处置完成。</w:t>
      </w:r>
      <w:r>
        <w:rPr>
          <w:rFonts w:hint="eastAsia" w:ascii="宋体" w:hAnsi="宋体" w:cs="宋体"/>
          <w:kern w:val="0"/>
          <w:sz w:val="24"/>
        </w:rPr>
        <w:t>如不能在7个日历天内完成转运处置，库存飞灰结算按中标单价80%费用结算。</w:t>
      </w:r>
    </w:p>
    <w:p>
      <w:pPr>
        <w:pStyle w:val="18"/>
        <w:keepNext w:val="0"/>
        <w:keepLines w:val="0"/>
        <w:pageBreakBefore w:val="0"/>
        <w:kinsoku/>
        <w:wordWrap/>
        <w:overflowPunct/>
        <w:topLinePunct w:val="0"/>
        <w:autoSpaceDE/>
        <w:autoSpaceDN/>
        <w:bidi w:val="0"/>
        <w:spacing w:after="0" w:line="420" w:lineRule="exact"/>
        <w:ind w:left="0" w:leftChars="0" w:firstLine="480" w:firstLineChars="200"/>
        <w:textAlignment w:val="auto"/>
        <w:rPr>
          <w:rFonts w:hint="eastAsia" w:ascii="宋体" w:hAnsi="宋体" w:cs="宋体"/>
          <w:b/>
          <w:bCs/>
          <w:kern w:val="0"/>
          <w:sz w:val="24"/>
          <w:szCs w:val="24"/>
        </w:rPr>
      </w:pPr>
      <w:r>
        <w:rPr>
          <w:rFonts w:hint="eastAsia" w:ascii="宋体" w:hAnsi="宋体" w:cs="宋体"/>
          <w:kern w:val="0"/>
          <w:sz w:val="24"/>
          <w:szCs w:val="24"/>
        </w:rPr>
        <w:t>2、对于日产飞灰：要求</w:t>
      </w:r>
      <w:r>
        <w:rPr>
          <w:rFonts w:hint="eastAsia" w:ascii="宋体" w:hAnsi="宋体" w:cs="宋体"/>
          <w:kern w:val="0"/>
          <w:sz w:val="24"/>
          <w:szCs w:val="32"/>
        </w:rPr>
        <w:t>一个月内不少于运输</w:t>
      </w:r>
      <w:r>
        <w:rPr>
          <w:rFonts w:hint="eastAsia" w:ascii="宋体" w:hAnsi="宋体" w:cs="宋体"/>
          <w:kern w:val="0"/>
          <w:sz w:val="24"/>
          <w:szCs w:val="32"/>
          <w:lang w:val="en-US" w:eastAsia="zh-CN"/>
        </w:rPr>
        <w:t>4</w:t>
      </w:r>
      <w:r>
        <w:rPr>
          <w:rFonts w:hint="eastAsia" w:ascii="宋体" w:hAnsi="宋体" w:cs="宋体"/>
          <w:kern w:val="0"/>
          <w:sz w:val="24"/>
          <w:szCs w:val="32"/>
        </w:rPr>
        <w:t>次。采购人会定期不定期进行抽查，如果抽查发现其运输次数达不到规定的最低标准，每查到一次，视情节严重程度每次罚款10000—30000元。</w:t>
      </w:r>
    </w:p>
    <w:p>
      <w:pPr>
        <w:keepNext w:val="0"/>
        <w:keepLines w:val="0"/>
        <w:pageBreakBefore w:val="0"/>
        <w:kinsoku/>
        <w:wordWrap/>
        <w:overflowPunct/>
        <w:topLinePunct w:val="0"/>
        <w:autoSpaceDE/>
        <w:autoSpaceDN/>
        <w:bidi w:val="0"/>
        <w:adjustRightInd w:val="0"/>
        <w:spacing w:line="420" w:lineRule="exact"/>
        <w:ind w:left="0" w:leftChars="0" w:firstLine="480" w:firstLineChars="200"/>
        <w:textAlignment w:val="auto"/>
        <w:rPr>
          <w:rFonts w:hint="eastAsia" w:ascii="宋体" w:hAnsi="宋体" w:cs="宋体"/>
          <w:b/>
          <w:bCs/>
          <w:sz w:val="24"/>
        </w:rPr>
      </w:pPr>
      <w:r>
        <w:rPr>
          <w:rFonts w:hint="eastAsia" w:ascii="宋体" w:hAnsi="宋体" w:cs="宋体"/>
          <w:sz w:val="24"/>
          <w:szCs w:val="24"/>
        </w:rPr>
        <w:t>3、中标单位签订合同后，中标单位需在5个工作日内完成相关环保手续，并开始运输处置，如未完成相关环保手续办理或未开始运输处置视为放弃中标，</w:t>
      </w:r>
      <w:r>
        <w:rPr>
          <w:rFonts w:hint="eastAsia" w:ascii="宋体" w:hAnsi="宋体" w:cs="宋体"/>
          <w:b/>
          <w:bCs/>
          <w:sz w:val="24"/>
          <w:szCs w:val="24"/>
        </w:rPr>
        <w:t>采购人有权单方面解除合同并扣除履约保证金。</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rPr>
      </w:pPr>
      <w:r>
        <w:rPr>
          <w:rFonts w:hint="eastAsia" w:ascii="宋体" w:hAnsi="宋体" w:cs="宋体"/>
          <w:sz w:val="24"/>
          <w:szCs w:val="24"/>
        </w:rPr>
        <w:t>4、运输服务路途中有掉漏现象的、或经媒体曝光的除政府有关部门处罚外，采购单位扣除当次运输飞灰的处置费用。</w:t>
      </w:r>
    </w:p>
    <w:p>
      <w:pPr>
        <w:pStyle w:val="18"/>
        <w:keepNext w:val="0"/>
        <w:keepLines w:val="0"/>
        <w:pageBreakBefore w:val="0"/>
        <w:kinsoku/>
        <w:wordWrap/>
        <w:overflowPunct/>
        <w:topLinePunct w:val="0"/>
        <w:autoSpaceDE/>
        <w:autoSpaceDN/>
        <w:bidi w:val="0"/>
        <w:adjustRightInd w:val="0"/>
        <w:spacing w:after="0" w:line="420" w:lineRule="exact"/>
        <w:ind w:left="0" w:leftChars="0" w:firstLine="480" w:firstLineChars="200"/>
        <w:textAlignment w:val="auto"/>
      </w:pPr>
      <w:r>
        <w:rPr>
          <w:rFonts w:hint="eastAsia" w:ascii="宋体" w:hAnsi="宋体" w:cs="宋体"/>
          <w:sz w:val="24"/>
          <w:szCs w:val="24"/>
        </w:rPr>
        <w:t>5、</w:t>
      </w:r>
      <w:r>
        <w:rPr>
          <w:rFonts w:hint="eastAsia" w:ascii="宋体" w:hAnsi="宋体"/>
          <w:sz w:val="24"/>
        </w:rPr>
        <w:t>采购人、磐安伟明环保能源有限公司有权对</w:t>
      </w:r>
      <w:r>
        <w:rPr>
          <w:rFonts w:hint="eastAsia" w:ascii="宋体" w:hAnsi="宋体" w:cs="宋体"/>
          <w:sz w:val="24"/>
          <w:szCs w:val="24"/>
        </w:rPr>
        <w:t>中标单位</w:t>
      </w:r>
      <w:r>
        <w:rPr>
          <w:rFonts w:hint="eastAsia" w:ascii="宋体" w:hAnsi="宋体"/>
          <w:sz w:val="24"/>
        </w:rPr>
        <w:t>处置过程进行现场抽查，如发现处置工艺未能满足招标要求的，采购人可以终止协议，由此产生的所有损失由中标供应商承担。</w:t>
      </w:r>
    </w:p>
    <w:bookmarkEnd w:id="32"/>
    <w:bookmarkEnd w:id="33"/>
    <w:bookmarkEnd w:id="34"/>
    <w:p>
      <w:pPr>
        <w:keepNext w:val="0"/>
        <w:keepLines w:val="0"/>
        <w:pageBreakBefore w:val="0"/>
        <w:tabs>
          <w:tab w:val="left" w:pos="1296"/>
        </w:tabs>
        <w:kinsoku/>
        <w:wordWrap/>
        <w:overflowPunct/>
        <w:topLinePunct w:val="0"/>
        <w:autoSpaceDE/>
        <w:autoSpaceDN/>
        <w:bidi w:val="0"/>
        <w:spacing w:line="420" w:lineRule="exact"/>
        <w:ind w:left="0" w:leftChars="0" w:firstLine="482" w:firstLineChars="200"/>
        <w:textAlignment w:val="auto"/>
        <w:rPr>
          <w:rFonts w:hint="eastAsia" w:ascii="宋体" w:hAnsi="宋体" w:cs="宋体"/>
          <w:b/>
          <w:sz w:val="24"/>
          <w:szCs w:val="24"/>
        </w:rPr>
      </w:pPr>
      <w:r>
        <w:rPr>
          <w:rFonts w:hint="eastAsia" w:ascii="宋体" w:hAnsi="宋体" w:cs="宋体"/>
          <w:b/>
          <w:sz w:val="24"/>
          <w:szCs w:val="24"/>
        </w:rPr>
        <w:t>（五）付款方式</w:t>
      </w:r>
      <w:r>
        <w:rPr>
          <w:rFonts w:hint="eastAsia" w:ascii="宋体" w:hAnsi="宋体" w:cs="宋体"/>
          <w:b/>
          <w:sz w:val="24"/>
          <w:szCs w:val="24"/>
          <w:lang w:eastAsia="zh-CN"/>
        </w:rPr>
        <w:t>及履约保证金</w:t>
      </w:r>
      <w:r>
        <w:rPr>
          <w:rFonts w:hint="eastAsia" w:ascii="宋体" w:hAnsi="宋体" w:cs="宋体"/>
          <w:b/>
          <w:sz w:val="24"/>
          <w:szCs w:val="24"/>
        </w:rPr>
        <w:t xml:space="preserve">: </w:t>
      </w:r>
    </w:p>
    <w:p>
      <w:pPr>
        <w:keepNext w:val="0"/>
        <w:keepLines w:val="0"/>
        <w:pageBreakBefore w:val="0"/>
        <w:kinsoku/>
        <w:wordWrap/>
        <w:overflowPunct/>
        <w:topLinePunct w:val="0"/>
        <w:autoSpaceDE/>
        <w:autoSpaceDN/>
        <w:bidi w:val="0"/>
        <w:snapToGrid/>
        <w:spacing w:line="420" w:lineRule="exact"/>
        <w:ind w:left="0" w:leftChars="0" w:firstLine="482" w:firstLineChars="200"/>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一）付款方式</w:t>
      </w:r>
    </w:p>
    <w:p>
      <w:pPr>
        <w:keepNext w:val="0"/>
        <w:keepLines w:val="0"/>
        <w:pageBreakBefore w:val="0"/>
        <w:widowControl w:val="0"/>
        <w:kinsoku/>
        <w:wordWrap/>
        <w:overflowPunct/>
        <w:topLinePunct w:val="0"/>
        <w:autoSpaceDE w:val="0"/>
        <w:autoSpaceDN w:val="0"/>
        <w:bidi w:val="0"/>
        <w:adjustRightInd w:val="0"/>
        <w:snapToGrid w:val="0"/>
        <w:spacing w:beforeAutospacing="0" w:line="420" w:lineRule="exact"/>
        <w:ind w:firstLine="470" w:firstLineChars="196"/>
        <w:textAlignment w:val="bottom"/>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sz w:val="24"/>
          <w:szCs w:val="24"/>
        </w:rPr>
        <w:t>合同生效以及具备实施条件后 7 个工作日</w:t>
      </w:r>
      <w:r>
        <w:rPr>
          <w:rFonts w:hint="eastAsia" w:ascii="宋体" w:hAnsi="宋体" w:eastAsia="宋体" w:cs="宋体"/>
          <w:color w:val="auto"/>
          <w:sz w:val="24"/>
          <w:szCs w:val="24"/>
        </w:rPr>
        <w:t>内，供应商出具</w:t>
      </w:r>
      <w:r>
        <w:rPr>
          <w:rFonts w:hint="eastAsia" w:ascii="宋体" w:hAnsi="宋体" w:eastAsia="宋体" w:cs="宋体"/>
          <w:color w:val="auto"/>
          <w:sz w:val="24"/>
          <w:szCs w:val="24"/>
          <w:lang w:val="en-US" w:eastAsia="zh-CN"/>
        </w:rPr>
        <w:t>预付款和履约保证金保函后</w:t>
      </w:r>
      <w:r>
        <w:rPr>
          <w:rFonts w:hint="eastAsia" w:ascii="宋体" w:hAnsi="宋体" w:eastAsia="宋体" w:cs="宋体"/>
          <w:color w:val="auto"/>
          <w:sz w:val="24"/>
          <w:szCs w:val="24"/>
        </w:rPr>
        <w:t xml:space="preserve"> (可在政采云平台购买)</w:t>
      </w:r>
      <w:r>
        <w:rPr>
          <w:rFonts w:hint="eastAsia" w:ascii="宋体" w:hAnsi="宋体" w:eastAsia="宋体" w:cs="宋体"/>
          <w:color w:val="auto"/>
          <w:sz w:val="24"/>
          <w:szCs w:val="24"/>
          <w:lang w:eastAsia="zh-CN"/>
        </w:rPr>
        <w:t>，</w:t>
      </w:r>
      <w:r>
        <w:rPr>
          <w:rFonts w:hint="eastAsia" w:ascii="宋体" w:hAnsi="宋体"/>
          <w:sz w:val="24"/>
        </w:rPr>
        <w:t>采购人向中标人支付合同金额的</w:t>
      </w:r>
      <w:r>
        <w:rPr>
          <w:rFonts w:hint="eastAsia" w:ascii="宋体" w:hAnsi="宋体"/>
          <w:sz w:val="24"/>
          <w:lang w:val="en-US" w:eastAsia="zh-CN"/>
        </w:rPr>
        <w:t>30</w:t>
      </w:r>
      <w:r>
        <w:rPr>
          <w:rFonts w:hint="eastAsia" w:ascii="宋体" w:hAnsi="宋体"/>
          <w:sz w:val="24"/>
        </w:rPr>
        <w:t>%为预付款</w:t>
      </w:r>
      <w:r>
        <w:rPr>
          <w:rFonts w:hint="eastAsia" w:ascii="宋体" w:hAnsi="宋体"/>
          <w:sz w:val="24"/>
          <w:lang w:eastAsia="zh-CN"/>
        </w:rPr>
        <w:t>（</w:t>
      </w:r>
      <w:r>
        <w:rPr>
          <w:rFonts w:hint="eastAsia" w:ascii="宋体" w:hAnsi="宋体" w:cs="宋体"/>
          <w:b w:val="0"/>
          <w:bCs/>
          <w:color w:val="000000"/>
          <w:sz w:val="24"/>
          <w:szCs w:val="24"/>
        </w:rPr>
        <w:t>中标</w:t>
      </w:r>
      <w:r>
        <w:rPr>
          <w:rFonts w:hint="eastAsia" w:ascii="宋体" w:hAnsi="宋体" w:cs="宋体"/>
          <w:b w:val="0"/>
          <w:bCs/>
          <w:color w:val="000000"/>
          <w:sz w:val="24"/>
          <w:szCs w:val="24"/>
          <w:lang w:val="en-US" w:eastAsia="zh-CN"/>
        </w:rPr>
        <w:t>人</w:t>
      </w:r>
      <w:r>
        <w:rPr>
          <w:rFonts w:hint="eastAsia" w:ascii="宋体" w:hAnsi="宋体" w:cs="宋体"/>
          <w:b w:val="0"/>
          <w:bCs/>
          <w:color w:val="000000"/>
          <w:sz w:val="24"/>
          <w:szCs w:val="24"/>
        </w:rPr>
        <w:t>为中小企业的，预付款比例为合同金额的40%</w:t>
      </w:r>
      <w:r>
        <w:rPr>
          <w:rFonts w:hint="eastAsia" w:ascii="宋体" w:hAnsi="宋体"/>
          <w:sz w:val="24"/>
          <w:lang w:eastAsia="zh-CN"/>
        </w:rPr>
        <w:t>）</w:t>
      </w:r>
      <w:r>
        <w:rPr>
          <w:rFonts w:hint="eastAsia" w:ascii="宋体" w:hAnsi="宋体" w:eastAsia="宋体" w:cs="宋体"/>
          <w:sz w:val="24"/>
          <w:szCs w:val="24"/>
        </w:rPr>
        <w:t>（按浙财监[2022]3号文件规定，合同签订时，中标人明确表示无需预付款或主动降低预付款比例的，采购单位可不适用前述规定。采购人根据项目特点、中标人诚信等因素，可要求中标人提供预付款保函）</w:t>
      </w:r>
      <w:r>
        <w:rPr>
          <w:rFonts w:hint="eastAsia" w:ascii="宋体" w:hAnsi="宋体" w:eastAsia="宋体" w:cs="宋体"/>
          <w:sz w:val="24"/>
          <w:szCs w:val="24"/>
          <w:lang w:eastAsia="zh-CN"/>
        </w:rPr>
        <w:t>；</w:t>
      </w:r>
      <w:r>
        <w:rPr>
          <w:rFonts w:hint="eastAsia" w:ascii="宋体" w:hAnsi="宋体" w:eastAsia="宋体" w:cs="宋体"/>
          <w:kern w:val="0"/>
          <w:sz w:val="24"/>
          <w:szCs w:val="24"/>
          <w:lang w:val="en-US" w:eastAsia="zh-CN" w:bidi="ar-SA"/>
        </w:rPr>
        <w:t>处置费按月进行结算</w:t>
      </w:r>
      <w:r>
        <w:rPr>
          <w:rFonts w:hint="eastAsia" w:ascii="宋体" w:hAnsi="宋体" w:cs="宋体"/>
          <w:kern w:val="0"/>
          <w:sz w:val="24"/>
          <w:szCs w:val="24"/>
          <w:lang w:val="en-US" w:eastAsia="zh-CN" w:bidi="ar-SA"/>
        </w:rPr>
        <w:t>（</w:t>
      </w:r>
      <w:r>
        <w:rPr>
          <w:rFonts w:hint="eastAsia" w:ascii="宋体" w:hAnsi="宋体" w:cs="宋体"/>
          <w:color w:val="auto"/>
          <w:sz w:val="24"/>
          <w:szCs w:val="24"/>
          <w:highlight w:val="none"/>
          <w:lang w:eastAsia="zh-CN"/>
        </w:rPr>
        <w:t>先行从预付款金额中抵扣，预付款金额抵扣完毕后由采购人按月支付</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，单价按中标单价，数量按实结算。（考核办法中另有约定的按考核办法）。</w:t>
      </w:r>
    </w:p>
    <w:p>
      <w:pPr>
        <w:keepNext w:val="0"/>
        <w:keepLines w:val="0"/>
        <w:pageBreakBefore w:val="0"/>
        <w:kinsoku/>
        <w:wordWrap/>
        <w:overflowPunct/>
        <w:topLinePunct w:val="0"/>
        <w:autoSpaceDE/>
        <w:autoSpaceDN/>
        <w:bidi w:val="0"/>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2、每月5日前，采购人、磐安伟明环保能源有限公司、</w:t>
      </w:r>
      <w:r>
        <w:rPr>
          <w:rFonts w:hint="eastAsia" w:ascii="宋体" w:hAnsi="宋体" w:cs="宋体"/>
          <w:sz w:val="24"/>
          <w:szCs w:val="24"/>
        </w:rPr>
        <w:t>中标单位</w:t>
      </w:r>
      <w:r>
        <w:rPr>
          <w:rFonts w:hint="eastAsia" w:ascii="宋体" w:hAnsi="宋体" w:cs="宋体"/>
          <w:sz w:val="24"/>
        </w:rPr>
        <w:t>三方核对确认上月飞灰转移量，按考核办法计算飞灰运输处置费，</w:t>
      </w:r>
      <w:r>
        <w:rPr>
          <w:rFonts w:hint="eastAsia" w:ascii="宋体" w:hAnsi="宋体" w:cs="宋体"/>
          <w:sz w:val="24"/>
          <w:szCs w:val="24"/>
        </w:rPr>
        <w:t>中标单位</w:t>
      </w:r>
      <w:r>
        <w:rPr>
          <w:rFonts w:hint="eastAsia" w:ascii="MS Mincho" w:hAnsi="MS Mincho" w:eastAsia="MS Mincho" w:cs="MS Mincho"/>
          <w:sz w:val="24"/>
        </w:rPr>
        <w:t>‬</w:t>
      </w:r>
      <w:r>
        <w:rPr>
          <w:rFonts w:hint="eastAsia" w:ascii="宋体" w:hAnsi="宋体" w:cs="宋体"/>
          <w:sz w:val="24"/>
        </w:rPr>
        <w:t>向采购人开具运输处置费的</w:t>
      </w:r>
      <w:r>
        <w:rPr>
          <w:rFonts w:hint="eastAsia" w:ascii="宋体" w:hAnsi="宋体" w:cs="宋体"/>
          <w:sz w:val="24"/>
          <w:lang w:eastAsia="zh-CN"/>
        </w:rPr>
        <w:t>正式</w:t>
      </w:r>
      <w:r>
        <w:rPr>
          <w:rFonts w:hint="eastAsia" w:ascii="宋体" w:hAnsi="宋体" w:cs="宋体"/>
          <w:sz w:val="24"/>
        </w:rPr>
        <w:t>发票，采购人应在收到</w:t>
      </w:r>
      <w:r>
        <w:rPr>
          <w:rFonts w:hint="eastAsia" w:ascii="宋体" w:hAnsi="宋体" w:cs="宋体"/>
          <w:sz w:val="24"/>
          <w:lang w:eastAsia="zh-CN"/>
        </w:rPr>
        <w:t>正式</w:t>
      </w:r>
      <w:r>
        <w:rPr>
          <w:rFonts w:hint="eastAsia" w:ascii="宋体" w:hAnsi="宋体" w:cs="宋体"/>
          <w:sz w:val="24"/>
        </w:rPr>
        <w:t>发票后的15个工作日内支付相应的运输处置费。</w:t>
      </w:r>
    </w:p>
    <w:p>
      <w:pPr>
        <w:pStyle w:val="23"/>
        <w:keepNext w:val="0"/>
        <w:keepLines w:val="0"/>
        <w:pageBreakBefore w:val="0"/>
        <w:kinsoku/>
        <w:wordWrap/>
        <w:overflowPunct/>
        <w:topLinePunct w:val="0"/>
        <w:autoSpaceDE/>
        <w:autoSpaceDN/>
        <w:bidi w:val="0"/>
        <w:adjustRightInd w:val="0"/>
        <w:snapToGrid/>
        <w:spacing w:before="0" w:beforeLines="0" w:after="0" w:afterLines="0" w:line="420" w:lineRule="exact"/>
        <w:ind w:left="0" w:leftChars="0" w:firstLine="480" w:firstLineChars="200"/>
        <w:textAlignment w:val="auto"/>
        <w:rPr>
          <w:rFonts w:hint="eastAsia" w:cs="宋体"/>
          <w:szCs w:val="24"/>
        </w:rPr>
      </w:pPr>
      <w:r>
        <w:rPr>
          <w:rFonts w:hint="eastAsia" w:cs="宋体"/>
          <w:szCs w:val="24"/>
        </w:rPr>
        <w:t>▲ 注：中标单位应做好运输记录，飞灰需要进行进、出厂过磅，结算以过磅的数据为准。重量确认：双向登记以</w:t>
      </w:r>
      <w:r>
        <w:rPr>
          <w:rFonts w:hint="eastAsia" w:cs="宋体"/>
        </w:rPr>
        <w:t>磐安伟明环保能源有限公司</w:t>
      </w:r>
      <w:r>
        <w:rPr>
          <w:rFonts w:hint="eastAsia" w:cs="宋体"/>
          <w:szCs w:val="24"/>
        </w:rPr>
        <w:t>地磅为准，如果双向登记单车次相差超过300公斤以上的，经调查协商确认后再进行计量。</w:t>
      </w:r>
    </w:p>
    <w:p>
      <w:pPr>
        <w:keepNext w:val="0"/>
        <w:keepLines w:val="0"/>
        <w:pageBreakBefore w:val="0"/>
        <w:numPr>
          <w:ilvl w:val="0"/>
          <w:numId w:val="5"/>
        </w:numPr>
        <w:tabs>
          <w:tab w:val="left" w:pos="1296"/>
        </w:tabs>
        <w:kinsoku/>
        <w:wordWrap/>
        <w:overflowPunct/>
        <w:topLinePunct w:val="0"/>
        <w:autoSpaceDE/>
        <w:autoSpaceDN/>
        <w:bidi w:val="0"/>
        <w:spacing w:line="420" w:lineRule="exact"/>
        <w:ind w:left="0" w:leftChars="0" w:firstLine="482" w:firstLineChars="200"/>
        <w:textAlignment w:val="auto"/>
        <w:rPr>
          <w:rFonts w:hint="eastAsia" w:ascii="宋体" w:hAnsi="宋体"/>
          <w:b/>
          <w:bCs/>
          <w:color w:val="auto"/>
          <w:sz w:val="24"/>
          <w:lang w:val="en-US" w:eastAsia="zh-CN"/>
        </w:rPr>
      </w:pPr>
      <w:r>
        <w:rPr>
          <w:rFonts w:hint="eastAsia" w:ascii="宋体" w:hAnsi="宋体"/>
          <w:b/>
          <w:bCs/>
          <w:color w:val="auto"/>
          <w:sz w:val="24"/>
          <w:lang w:val="en-US" w:eastAsia="zh-CN"/>
        </w:rPr>
        <w:t>履约保证金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18"/>
        </w:rPr>
      </w:pPr>
      <w:r>
        <w:rPr>
          <w:rFonts w:hint="eastAsia"/>
          <w:sz w:val="24"/>
          <w:szCs w:val="18"/>
          <w:lang w:val="en-US" w:eastAsia="zh-CN"/>
        </w:rPr>
        <w:t xml:space="preserve">采购人要求中标或者成交供应商提交履约保证金的，供应商可以以支票、汇票、本票或者金融机构、担保机构出具的保函等非现金形式提交。本项目履约保证金按合同金额的 </w:t>
      </w:r>
      <w:r>
        <w:rPr>
          <w:rFonts w:hint="eastAsia"/>
          <w:sz w:val="24"/>
          <w:szCs w:val="18"/>
          <w:u w:val="single"/>
          <w:lang w:val="en-US" w:eastAsia="zh-CN"/>
        </w:rPr>
        <w:t xml:space="preserve">1 </w:t>
      </w:r>
      <w:r>
        <w:rPr>
          <w:rFonts w:hint="eastAsia"/>
          <w:sz w:val="24"/>
          <w:szCs w:val="18"/>
          <w:lang w:val="en-US" w:eastAsia="zh-CN"/>
        </w:rPr>
        <w:t>% 收取，在合同签订时向采购单位交纳。履约保证金自提交之日起至项目最终验收合格后十个工作日无息退还。</w:t>
      </w:r>
    </w:p>
    <w:p>
      <w:pPr>
        <w:keepNext w:val="0"/>
        <w:keepLines w:val="0"/>
        <w:pageBreakBefore w:val="0"/>
        <w:tabs>
          <w:tab w:val="left" w:pos="1296"/>
        </w:tabs>
        <w:kinsoku/>
        <w:wordWrap/>
        <w:overflowPunct/>
        <w:topLinePunct w:val="0"/>
        <w:autoSpaceDE/>
        <w:autoSpaceDN/>
        <w:bidi w:val="0"/>
        <w:spacing w:line="420" w:lineRule="exact"/>
        <w:ind w:left="0" w:leftChars="0" w:firstLine="482" w:firstLineChars="200"/>
        <w:textAlignment w:val="auto"/>
        <w:rPr>
          <w:rFonts w:hint="eastAsia" w:ascii="宋体" w:hAnsi="宋体" w:cs="宋体"/>
          <w:b/>
          <w:sz w:val="24"/>
          <w:szCs w:val="24"/>
        </w:rPr>
      </w:pPr>
      <w:r>
        <w:rPr>
          <w:rFonts w:hint="eastAsia" w:ascii="宋体" w:hAnsi="宋体" w:cs="宋体"/>
          <w:b/>
          <w:sz w:val="24"/>
          <w:szCs w:val="24"/>
        </w:rPr>
        <w:t>（六）安全责任</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1、甲方责任</w:t>
      </w:r>
    </w:p>
    <w:p>
      <w:pPr>
        <w:pStyle w:val="2"/>
        <w:rPr>
          <w:rFonts w:hint="eastAsia" w:eastAsia="仿宋_GB2312"/>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bidi="ar-SA"/>
        </w:rPr>
        <w:t>①、承担本项目执行的监管责任。</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、丙方责任</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①、负责按合同约定进行厂区域内的全程管理。</w:t>
      </w:r>
    </w:p>
    <w:p>
      <w:pPr>
        <w:keepNext w:val="0"/>
        <w:keepLines w:val="0"/>
        <w:pageBreakBefore w:val="0"/>
        <w:kinsoku/>
        <w:wordWrap/>
        <w:overflowPunct/>
        <w:topLinePunct w:val="0"/>
        <w:autoSpaceDE/>
        <w:autoSpaceDN/>
        <w:bidi w:val="0"/>
        <w:spacing w:line="420" w:lineRule="exact"/>
        <w:ind w:left="0" w:leftChars="0"/>
        <w:textAlignment w:val="auto"/>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3</w:t>
      </w:r>
      <w:r>
        <w:rPr>
          <w:rFonts w:hint="eastAsia" w:ascii="宋体" w:hAnsi="宋体" w:cs="宋体"/>
          <w:sz w:val="24"/>
          <w:szCs w:val="24"/>
          <w:highlight w:val="none"/>
        </w:rPr>
        <w:t>、乙方责任</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①、乙方对所签订合同的飞灰处置自主经营，自行承担风险，因市场原因造成的损失，乙方自行承担责任。</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②、乙方运飞灰车辆必须为专用载重汽车，并且满足卫生和环保要求，否则，禁止进入磐安伟明环保能源有限公司厂区范围内。</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③、乙方必须服从磐安伟明环保能源有限公司飞灰运输调度现场管理及遵守项目公司安全文明生产的有关规定。</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④、乙方须无条件服从磐安伟明环保能源有限公司飞灰运输调度。</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⑤、乙方须保证在飞灰运输、</w:t>
      </w:r>
      <w:r>
        <w:rPr>
          <w:rFonts w:hint="eastAsia" w:ascii="宋体" w:hAnsi="宋体" w:cs="宋体"/>
          <w:sz w:val="24"/>
          <w:szCs w:val="24"/>
          <w:highlight w:val="none"/>
          <w:lang w:eastAsia="zh-CN"/>
        </w:rPr>
        <w:t>处置等</w:t>
      </w:r>
      <w:r>
        <w:rPr>
          <w:rFonts w:hint="eastAsia" w:ascii="宋体" w:hAnsi="宋体" w:cs="宋体"/>
          <w:sz w:val="24"/>
          <w:szCs w:val="24"/>
          <w:highlight w:val="none"/>
        </w:rPr>
        <w:t>过程中满足相关部门要求，发生环保事故和安全事故的，乙方承担全部责任；如导致甲方损失的，则赔偿甲方的全部损失（包括但不限于甲方向乙方主张权利的费用）。</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⑥、乙方必须书面授权指定飞灰运输</w:t>
      </w:r>
      <w:r>
        <w:rPr>
          <w:rFonts w:hint="eastAsia" w:ascii="宋体" w:hAnsi="宋体" w:cs="宋体"/>
          <w:sz w:val="24"/>
          <w:szCs w:val="24"/>
          <w:highlight w:val="none"/>
          <w:lang w:eastAsia="zh-CN"/>
        </w:rPr>
        <w:t>处置</w:t>
      </w:r>
      <w:r>
        <w:rPr>
          <w:rFonts w:hint="eastAsia" w:ascii="宋体" w:hAnsi="宋体" w:cs="宋体"/>
          <w:sz w:val="24"/>
          <w:szCs w:val="24"/>
          <w:highlight w:val="none"/>
        </w:rPr>
        <w:t>项目负责人。项目负责人负责配合磐安伟明环保能源有限公司运输调度工作和负责在飞灰运输结算单上签字确认。合同期间若需更换项目负责人需至少提前一天函告甲方</w:t>
      </w:r>
      <w:r>
        <w:rPr>
          <w:rFonts w:hint="eastAsia" w:ascii="宋体" w:hAnsi="宋体" w:cs="宋体"/>
          <w:sz w:val="24"/>
          <w:szCs w:val="24"/>
          <w:highlight w:val="none"/>
          <w:lang w:eastAsia="zh-CN"/>
        </w:rPr>
        <w:t>及</w:t>
      </w:r>
      <w:r>
        <w:rPr>
          <w:rFonts w:hint="eastAsia" w:ascii="宋体" w:hAnsi="宋体" w:cs="宋体"/>
          <w:sz w:val="24"/>
          <w:szCs w:val="24"/>
          <w:highlight w:val="none"/>
        </w:rPr>
        <w:t>磐安伟明环保能源有限公司。</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rPr>
      </w:pPr>
      <w:r>
        <w:rPr>
          <w:rFonts w:hint="eastAsia" w:ascii="宋体" w:hAnsi="宋体" w:cs="宋体"/>
          <w:sz w:val="24"/>
          <w:szCs w:val="24"/>
          <w:highlight w:val="none"/>
        </w:rPr>
        <w:t>⑦、乙方运飞灰车辆只能在磐安伟明环保能源有限公司指定的区</w:t>
      </w:r>
      <w:r>
        <w:rPr>
          <w:rFonts w:hint="eastAsia" w:ascii="宋体" w:hAnsi="宋体" w:cs="宋体"/>
          <w:sz w:val="24"/>
          <w:szCs w:val="24"/>
        </w:rPr>
        <w:t>域内停留，不得停泊在其它位置，进入厂区车辆按磐安伟明环保能源有限公司限速规定执行，否则按磐安伟明环保能源有限公司有关规定处罚。</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rPr>
      </w:pPr>
      <w:r>
        <w:rPr>
          <w:rFonts w:hint="eastAsia" w:ascii="宋体" w:hAnsi="宋体" w:cs="宋体"/>
          <w:sz w:val="24"/>
          <w:szCs w:val="24"/>
        </w:rPr>
        <w:t>⑧、在本合同履行过程中，因乙方原因发生的一切事故而造成的经济损失，由乙方自行承担；同时，乙方负责自行处理在服务过程中遇到的一切纠纷。因乙方原因所引起的任何索赔、要求、诉因、责任、损失等费用，乙方应全额承担；如导致甲、丙方损失的，则赔偿甲、丙方的全部损失（包括但不限于甲、丙方向乙方主张权利的费用）。</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rPr>
      </w:pPr>
      <w:r>
        <w:rPr>
          <w:rFonts w:hint="eastAsia" w:ascii="宋体" w:hAnsi="宋体" w:cs="宋体"/>
          <w:sz w:val="24"/>
          <w:szCs w:val="24"/>
        </w:rPr>
        <w:t>⑨、乙方须做好飞灰处置运输、安全生产等工作，</w:t>
      </w:r>
      <w:r>
        <w:rPr>
          <w:rFonts w:hint="eastAsia" w:ascii="宋体" w:hAnsi="宋体" w:cs="宋体"/>
          <w:sz w:val="24"/>
          <w:szCs w:val="24"/>
          <w:lang w:val="zh-CN"/>
        </w:rPr>
        <w:t>须为每位在职作业人员缴纳意外险。乙方必须为所有聘用职工投保团体人身意外伤害保险。乙方应做好各项作业的安全生产</w:t>
      </w:r>
      <w:r>
        <w:rPr>
          <w:rFonts w:hint="eastAsia" w:ascii="宋体" w:hAnsi="宋体" w:cs="宋体"/>
          <w:sz w:val="24"/>
          <w:szCs w:val="24"/>
        </w:rPr>
        <w:t>培训</w:t>
      </w:r>
      <w:r>
        <w:rPr>
          <w:rFonts w:hint="eastAsia" w:ascii="宋体" w:hAnsi="宋体" w:cs="宋体"/>
          <w:sz w:val="24"/>
          <w:szCs w:val="24"/>
          <w:lang w:val="zh-CN"/>
        </w:rPr>
        <w:t>，</w:t>
      </w:r>
      <w:r>
        <w:rPr>
          <w:rFonts w:hint="eastAsia" w:ascii="宋体" w:hAnsi="宋体" w:cs="宋体"/>
          <w:sz w:val="24"/>
          <w:szCs w:val="24"/>
        </w:rPr>
        <w:t>应安全、优质地开展服务作业，并承担作业中的安全责任。</w:t>
      </w:r>
      <w:r>
        <w:rPr>
          <w:rFonts w:hint="eastAsia" w:ascii="宋体" w:hAnsi="宋体" w:cs="宋体"/>
          <w:sz w:val="24"/>
          <w:szCs w:val="24"/>
          <w:lang w:val="zh-CN"/>
        </w:rPr>
        <w:t>作业过程中发生纠纷或企业员工自身发生事故或发生涉及第三人的事故，乙方须按有关规定及时处理，由此造成的一切经济及法律责任概由乙方全额承担，</w:t>
      </w:r>
      <w:r>
        <w:rPr>
          <w:rFonts w:hint="eastAsia" w:ascii="宋体" w:hAnsi="宋体" w:cs="宋体"/>
          <w:sz w:val="24"/>
          <w:szCs w:val="24"/>
        </w:rPr>
        <w:t>与甲、丙方无关。</w:t>
      </w:r>
    </w:p>
    <w:p>
      <w:pPr>
        <w:pStyle w:val="3"/>
        <w:bidi w:val="0"/>
        <w:rPr>
          <w:rFonts w:ascii="宋体" w:hAnsi="宋体" w:cs="Arial"/>
          <w:sz w:val="24"/>
          <w:szCs w:val="24"/>
        </w:rPr>
      </w:pPr>
      <w:r>
        <w:rPr>
          <w:b/>
        </w:rPr>
        <w:br w:type="page"/>
      </w:r>
      <w:bookmarkStart w:id="35" w:name="_Toc27527"/>
      <w:bookmarkStart w:id="36" w:name="_Toc23127"/>
      <w:bookmarkStart w:id="37" w:name="_Toc5520"/>
      <w:bookmarkStart w:id="38" w:name="_Toc2198"/>
      <w:r>
        <w:rPr>
          <w:rFonts w:hint="eastAsia"/>
          <w:lang w:val="en-US" w:eastAsia="zh-CN"/>
        </w:rPr>
        <w:t>第三章  投标人须知</w:t>
      </w:r>
      <w:bookmarkEnd w:id="35"/>
      <w:bookmarkEnd w:id="36"/>
      <w:bookmarkEnd w:id="37"/>
      <w:bookmarkEnd w:id="38"/>
    </w:p>
    <w:p>
      <w:pPr>
        <w:keepNext/>
        <w:keepLines/>
        <w:widowControl w:val="0"/>
        <w:bidi w:val="0"/>
        <w:spacing w:beforeAutospacing="0" w:after="20" w:afterLines="0" w:line="360" w:lineRule="auto"/>
        <w:jc w:val="center"/>
        <w:outlineLvl w:val="1"/>
        <w:rPr>
          <w:rFonts w:hint="eastAsia" w:ascii="Arial" w:hAnsi="Arial" w:eastAsia="宋体" w:cs="Times New Roman"/>
          <w:b/>
          <w:bCs/>
          <w:kern w:val="2"/>
          <w:sz w:val="32"/>
          <w:szCs w:val="36"/>
          <w:lang w:val="en-US" w:eastAsia="zh-CN" w:bidi="ar-SA"/>
        </w:rPr>
      </w:pPr>
      <w:r>
        <w:rPr>
          <w:rFonts w:hint="eastAsia" w:ascii="Arial" w:hAnsi="Arial" w:eastAsia="宋体" w:cs="Times New Roman"/>
          <w:b/>
          <w:bCs/>
          <w:kern w:val="2"/>
          <w:sz w:val="32"/>
          <w:szCs w:val="36"/>
          <w:lang w:val="en-US" w:eastAsia="zh-CN" w:bidi="ar-SA"/>
        </w:rPr>
        <w:t>前 附 表</w:t>
      </w:r>
    </w:p>
    <w:tbl>
      <w:tblPr>
        <w:tblStyle w:val="40"/>
        <w:tblpPr w:leftFromText="180" w:rightFromText="180" w:vertAnchor="text" w:horzAnchor="page" w:tblpX="931" w:tblpY="440"/>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00"/>
        <w:gridCol w:w="7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b/>
                <w:bCs/>
                <w:sz w:val="24"/>
                <w:szCs w:val="24"/>
              </w:rPr>
            </w:pPr>
            <w:r>
              <w:rPr>
                <w:rFonts w:hint="eastAsia" w:ascii="宋体" w:hAnsi="宋体" w:cs="宋体"/>
                <w:b/>
                <w:bCs/>
                <w:sz w:val="24"/>
                <w:szCs w:val="24"/>
                <w:lang w:val="en-US" w:eastAsia="zh-CN"/>
              </w:rPr>
              <w:t>序号</w:t>
            </w:r>
          </w:p>
        </w:tc>
        <w:tc>
          <w:tcPr>
            <w:tcW w:w="1500" w:type="dxa"/>
            <w:noWrap/>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b/>
                <w:bCs/>
                <w:sz w:val="24"/>
                <w:szCs w:val="24"/>
              </w:rPr>
            </w:pPr>
            <w:r>
              <w:rPr>
                <w:rFonts w:hint="eastAsia" w:ascii="宋体" w:hAnsi="宋体" w:cs="宋体"/>
                <w:b/>
                <w:bCs/>
                <w:sz w:val="24"/>
                <w:szCs w:val="24"/>
                <w:lang w:val="en-US" w:eastAsia="zh-CN"/>
              </w:rPr>
              <w:t>内容</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b/>
                <w:bCs/>
                <w:sz w:val="24"/>
                <w:szCs w:val="24"/>
              </w:rPr>
            </w:pPr>
            <w:r>
              <w:rPr>
                <w:rFonts w:hint="eastAsia" w:ascii="宋体" w:hAnsi="宋体" w:cs="宋体"/>
                <w:b/>
                <w:bCs/>
                <w:sz w:val="24"/>
                <w:szCs w:val="24"/>
                <w:lang w:val="en-US" w:eastAsia="zh-CN"/>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效力标准</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其他内容与前附表有冲突的，以“前附表”为准。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解释权</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本招标文件的解释权属于招标采购单位。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免责声明</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4"/>
                <w:szCs w:val="20"/>
                <w:lang w:eastAsia="zh-CN"/>
              </w:rPr>
            </w:pPr>
            <w:r>
              <w:rPr>
                <w:rFonts w:hint="eastAsia" w:ascii="宋体" w:hAnsi="宋体" w:cs="宋体"/>
                <w:sz w:val="24"/>
                <w:szCs w:val="20"/>
              </w:rPr>
              <w:t>1.投标供应商自行承担投标过程中产生的费用。无论何种因素导致采购项目延期开标、废标（流标）、投标供应商未中标、项目终止采购的，采购人与采购机构均不承担供应商投标费用。</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lang w:val="en-US" w:eastAsia="zh-CN"/>
              </w:rPr>
            </w:pPr>
            <w:r>
              <w:rPr>
                <w:rFonts w:hint="eastAsia" w:ascii="宋体" w:hAnsi="宋体" w:cs="宋体"/>
                <w:sz w:val="24"/>
                <w:szCs w:val="20"/>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4</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投标报价及费用</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 w:val="24"/>
                <w:szCs w:val="24"/>
              </w:rPr>
            </w:pPr>
            <w:r>
              <w:rPr>
                <w:rFonts w:hint="eastAsia" w:ascii="宋体" w:hAnsi="宋体" w:cs="宋体"/>
                <w:sz w:val="24"/>
                <w:szCs w:val="24"/>
              </w:rPr>
              <w:t xml:space="preserve">1.投标报价设置以单价或总价形式报价的，应以人民币报价；设置以利率报价的，应以利率形式报价。 </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eastAsia" w:ascii="宋体" w:hAnsi="宋体" w:cs="宋体"/>
                <w:sz w:val="24"/>
                <w:szCs w:val="24"/>
              </w:rPr>
            </w:pPr>
            <w:r>
              <w:rPr>
                <w:rFonts w:hint="eastAsia" w:ascii="宋体" w:hAnsi="宋体" w:cs="宋体"/>
                <w:sz w:val="24"/>
                <w:szCs w:val="24"/>
              </w:rPr>
              <w:t>2.不论投标结果如何，投标人均应自行承担所有与投标有关的全部费用。</w:t>
            </w:r>
          </w:p>
          <w:p>
            <w:pPr>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3.本项目招标代理费按国家发改委计价格【2002】1980号文件规定标准</w:t>
            </w:r>
            <w:r>
              <w:rPr>
                <w:rFonts w:hint="eastAsia" w:ascii="宋体" w:hAnsi="宋体" w:cs="宋体"/>
                <w:sz w:val="24"/>
                <w:szCs w:val="24"/>
                <w:lang w:val="en-US" w:eastAsia="zh-CN"/>
              </w:rPr>
              <w:t>的</w:t>
            </w:r>
            <w:r>
              <w:rPr>
                <w:rFonts w:hint="eastAsia" w:ascii="宋体" w:hAnsi="宋体" w:cs="宋体"/>
                <w:sz w:val="24"/>
                <w:szCs w:val="24"/>
                <w:highlight w:val="none"/>
                <w:lang w:val="en-US" w:eastAsia="zh-CN"/>
              </w:rPr>
              <w:t>50%</w:t>
            </w:r>
            <w:r>
              <w:rPr>
                <w:rFonts w:hint="eastAsia" w:ascii="宋体" w:hAnsi="宋体" w:eastAsia="宋体" w:cs="宋体"/>
                <w:sz w:val="24"/>
                <w:szCs w:val="24"/>
                <w:lang w:val="en-US" w:eastAsia="zh-CN"/>
              </w:rPr>
              <w:t>计取，由中标单位承担，在公示期满后缴纳招标代理费，包括在投标报价中。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联合体</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本项目接受（</w:t>
            </w: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部分/</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全部）联合体投标。</w:t>
            </w:r>
          </w:p>
          <w:p>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大型企业与大型企业组成联合体；</w:t>
            </w:r>
          </w:p>
          <w:p>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大型企业与中型企业组成联合体；</w:t>
            </w:r>
          </w:p>
          <w:p>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大型企业与小微企业组成联合体；</w:t>
            </w:r>
          </w:p>
          <w:p>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中型企业与中型企业组成联合体；</w:t>
            </w:r>
          </w:p>
          <w:p>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中型企业与小微企业组成联合体；</w:t>
            </w:r>
          </w:p>
          <w:p>
            <w:pPr>
              <w:keepNext w:val="0"/>
              <w:keepLines w:val="0"/>
              <w:pageBreakBefore w:val="0"/>
              <w:widowControl w:val="0"/>
              <w:kinsoku/>
              <w:wordWrap/>
              <w:overflowPunct/>
              <w:topLinePunct w:val="0"/>
              <w:autoSpaceDE/>
              <w:autoSpaceDN/>
              <w:bidi w:val="0"/>
              <w:adjustRightInd/>
              <w:snapToGrid/>
              <w:spacing w:after="0" w:line="44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FE"/>
            </w:r>
            <w:r>
              <w:rPr>
                <w:rFonts w:hint="eastAsia" w:ascii="宋体" w:hAnsi="宋体" w:eastAsia="宋体" w:cs="宋体"/>
                <w:sz w:val="24"/>
                <w:szCs w:val="24"/>
                <w:lang w:val="en-US" w:eastAsia="zh-CN"/>
              </w:rPr>
              <w:t>小微企业与小微企业组成联合体；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签字或盖章</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7</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投标文件有效期</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提交投标文件截止时间起</w:t>
            </w:r>
            <w:r>
              <w:rPr>
                <w:rFonts w:hint="eastAsia" w:ascii="宋体" w:hAnsi="宋体" w:cs="宋体"/>
                <w:color w:val="0000FF"/>
                <w:sz w:val="24"/>
                <w:szCs w:val="24"/>
                <w:lang w:val="en-US" w:eastAsia="zh-CN"/>
              </w:rPr>
              <w:t>60</w:t>
            </w:r>
            <w:r>
              <w:rPr>
                <w:rFonts w:hint="eastAsia" w:ascii="宋体" w:hAnsi="宋体" w:cs="宋体"/>
                <w:sz w:val="24"/>
                <w:szCs w:val="24"/>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答疑与澄清</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highlight w:val="yellow"/>
                <w:lang w:val="en-US" w:eastAsia="zh-CN"/>
              </w:rPr>
            </w:pPr>
            <w:r>
              <w:rPr>
                <w:rFonts w:hint="eastAsia" w:ascii="宋体" w:hAnsi="宋体" w:cs="宋体"/>
                <w:sz w:val="24"/>
                <w:szCs w:val="20"/>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投标文件的递交</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0"/>
                <w:lang w:eastAsia="zh-CN"/>
              </w:rPr>
            </w:pPr>
            <w:r>
              <w:rPr>
                <w:rFonts w:hint="eastAsia" w:ascii="宋体" w:hAnsi="宋体" w:cs="宋体"/>
                <w:color w:val="FF0000"/>
                <w:sz w:val="24"/>
                <w:szCs w:val="20"/>
              </w:rPr>
              <w:t>本项目实行在线电子投标。</w:t>
            </w:r>
            <w:r>
              <w:rPr>
                <w:rFonts w:hint="eastAsia" w:ascii="宋体" w:hAnsi="宋体" w:cs="宋体"/>
                <w:sz w:val="24"/>
                <w:szCs w:val="20"/>
              </w:rPr>
              <w:t>分电子投标文件、以介质存储的数据电文形式的备份投标文件、纸质备份投标文件三类，不同形式递交的文件内容均应一致：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4"/>
                <w:szCs w:val="20"/>
                <w:lang w:eastAsia="zh-CN"/>
              </w:rPr>
            </w:pPr>
            <w:r>
              <w:rPr>
                <w:rFonts w:hint="eastAsia" w:ascii="宋体" w:hAnsi="宋体" w:cs="宋体"/>
                <w:color w:val="FF0000"/>
                <w:sz w:val="24"/>
                <w:szCs w:val="20"/>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0"/>
                <w:lang w:eastAsia="zh-CN"/>
              </w:rPr>
            </w:pPr>
            <w:r>
              <w:rPr>
                <w:rFonts w:hint="eastAsia" w:ascii="宋体" w:hAnsi="宋体" w:cs="宋体"/>
                <w:sz w:val="24"/>
                <w:szCs w:val="20"/>
              </w:rPr>
              <w:t>（2）以介质存储的数据电文形式的备份投标文件，按政采云平台项目采购-电子招投标操作指南中上传的电子投标文件格式，以U盘形式提供1份。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0"/>
              </w:rPr>
            </w:pPr>
            <w:r>
              <w:rPr>
                <w:rFonts w:hint="eastAsia" w:ascii="宋体" w:hAnsi="宋体" w:cs="宋体"/>
                <w:sz w:val="24"/>
                <w:szCs w:val="20"/>
              </w:rPr>
              <w:t>（3）纸质备份投标文件将以纸质文件的形式递交，正本 1 份，副本1份。</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FF0000"/>
                <w:sz w:val="24"/>
                <w:szCs w:val="20"/>
                <w:lang w:eastAsia="zh-CN"/>
              </w:rPr>
            </w:pPr>
            <w:r>
              <w:rPr>
                <w:rFonts w:hint="eastAsia" w:ascii="宋体" w:hAnsi="宋体" w:cs="宋体"/>
                <w:color w:val="FF0000"/>
                <w:sz w:val="24"/>
                <w:szCs w:val="20"/>
              </w:rPr>
              <w:t>备份文件不做强制性要求，由投标人自行考虑是否提供，后果自行承担。</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
                <w:bCs/>
                <w:color w:val="FF0000"/>
                <w:sz w:val="24"/>
                <w:szCs w:val="20"/>
                <w:lang w:eastAsia="zh-CN"/>
              </w:rPr>
            </w:pPr>
            <w:r>
              <w:rPr>
                <w:rFonts w:hint="eastAsia" w:ascii="宋体" w:hAnsi="宋体" w:cs="宋体"/>
                <w:b/>
                <w:bCs/>
                <w:color w:val="FF0000"/>
                <w:sz w:val="24"/>
                <w:szCs w:val="20"/>
              </w:rPr>
              <w:t>供应商仅提供备份投标文件（包括以电子备份投标文件、纸质备份投标文件）投标的，投标无效。备份投标文件应与电子投标文件内容一致。</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rPr>
            </w:pPr>
            <w:r>
              <w:rPr>
                <w:rFonts w:hint="eastAsia" w:ascii="宋体" w:hAnsi="宋体" w:cs="宋体"/>
                <w:sz w:val="24"/>
                <w:szCs w:val="20"/>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10</w:t>
            </w:r>
          </w:p>
        </w:tc>
        <w:tc>
          <w:tcPr>
            <w:tcW w:w="1500" w:type="dxa"/>
            <w:noWrap w:val="0"/>
            <w:vAlign w:val="center"/>
          </w:tcPr>
          <w:p>
            <w:pPr>
              <w:spacing w:line="440" w:lineRule="exact"/>
              <w:jc w:val="center"/>
              <w:rPr>
                <w:rFonts w:hint="eastAsia" w:ascii="宋体" w:hAnsi="宋体" w:cs="宋体"/>
                <w:sz w:val="24"/>
                <w:szCs w:val="24"/>
              </w:rPr>
            </w:pPr>
            <w:r>
              <w:rPr>
                <w:rFonts w:hint="eastAsia" w:ascii="宋体" w:hAnsi="宋体" w:cs="宋体"/>
                <w:sz w:val="24"/>
                <w:szCs w:val="24"/>
              </w:rPr>
              <w:t>信用查询</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rPr>
              <w:t>根据《关于在政府采购活动中查询及使用信用记录有关问题的通知》财库[2016]125号的规定：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rPr>
              <w:t>（2）截止时点：提交投标文件（响应文件）截止时间前3年内；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rPr>
              <w:t>（3）查询记录和证据的留存：信用信息查询记录和证据以网页截图等方式留存。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color w:val="0000FF"/>
                <w:sz w:val="24"/>
                <w:szCs w:val="24"/>
              </w:rPr>
            </w:pPr>
            <w:r>
              <w:rPr>
                <w:rFonts w:hint="eastAsia" w:ascii="宋体" w:hAnsi="宋体" w:cs="宋体"/>
                <w:color w:val="0000FF"/>
                <w:sz w:val="24"/>
                <w:szCs w:val="24"/>
                <w:lang w:val="en-US" w:eastAsia="zh-CN"/>
              </w:rPr>
              <w:t>11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评标结果公示</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确定中标人之日起2个工作日内，发中标通知书，并同时将中标结果公示于浙江省政府采购网。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12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签订合同时间</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rPr>
            </w:pPr>
            <w:r>
              <w:rPr>
                <w:rFonts w:hint="eastAsia" w:ascii="宋体" w:hAnsi="宋体" w:cs="宋体"/>
                <w:sz w:val="24"/>
                <w:szCs w:val="24"/>
                <w:lang w:val="en-US" w:eastAsia="zh-CN"/>
              </w:rPr>
              <w:t>中标通知书发出后20日内。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13</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投标保证金</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rPr>
            </w:pPr>
            <w:r>
              <w:rPr>
                <w:rFonts w:hint="eastAsia" w:ascii="宋体" w:hAnsi="宋体" w:cs="宋体"/>
                <w:sz w:val="24"/>
                <w:szCs w:val="24"/>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14</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履约保证金</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rPr>
            </w:pPr>
            <w:r>
              <w:rPr>
                <w:rFonts w:hint="eastAsia" w:ascii="宋体" w:hAnsi="宋体" w:cs="宋体"/>
                <w:sz w:val="24"/>
                <w:szCs w:val="24"/>
                <w:lang w:val="en-US" w:eastAsia="zh-CN"/>
              </w:rPr>
              <w:t>采购人要求中标或者成交供应商提交履约保证金的，供应商可以以支票、汇票、本票或者金融机构、担保机构出具的保</w:t>
            </w:r>
            <w:r>
              <w:rPr>
                <w:rFonts w:hint="eastAsia" w:ascii="宋体" w:hAnsi="宋体" w:cs="宋体"/>
                <w:color w:val="auto"/>
                <w:sz w:val="24"/>
                <w:szCs w:val="24"/>
                <w:lang w:val="en-US" w:eastAsia="zh-CN"/>
              </w:rPr>
              <w:t>函等非现金形式提交。本项目履约保证金按合同金额的</w:t>
            </w:r>
            <w:r>
              <w:rPr>
                <w:rFonts w:hint="eastAsia" w:ascii="宋体" w:hAnsi="宋体" w:cs="宋体"/>
                <w:color w:val="FF0000"/>
                <w:sz w:val="24"/>
                <w:szCs w:val="24"/>
                <w:u w:val="single"/>
                <w:lang w:val="en-US" w:eastAsia="zh-CN"/>
              </w:rPr>
              <w:t>1%</w:t>
            </w:r>
            <w:r>
              <w:rPr>
                <w:rFonts w:hint="eastAsia" w:ascii="宋体" w:hAnsi="宋体" w:cs="宋体"/>
                <w:color w:val="auto"/>
                <w:sz w:val="24"/>
                <w:szCs w:val="24"/>
                <w:lang w:val="en-US" w:eastAsia="zh-CN"/>
              </w:rPr>
              <w:t>收取，在合同签订时向采购单位交纳。履约保证金自提交之日起至项</w:t>
            </w:r>
            <w:r>
              <w:rPr>
                <w:rFonts w:hint="eastAsia" w:ascii="宋体" w:hAnsi="宋体" w:eastAsia="宋体" w:cs="宋体"/>
                <w:color w:val="auto"/>
                <w:sz w:val="24"/>
                <w:szCs w:val="24"/>
                <w:lang w:val="en-US" w:eastAsia="zh-CN"/>
              </w:rPr>
              <w:t>目最终验收合格后十</w:t>
            </w:r>
            <w:r>
              <w:rPr>
                <w:rFonts w:hint="eastAsia" w:ascii="宋体" w:hAnsi="宋体" w:cs="宋体"/>
                <w:color w:val="auto"/>
                <w:sz w:val="24"/>
                <w:szCs w:val="24"/>
                <w:lang w:val="en-US" w:eastAsia="zh-CN"/>
              </w:rPr>
              <w:t>个工作日无息退还。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15</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lang w:val="en-US" w:eastAsia="zh-CN"/>
              </w:rPr>
              <w:t>付款方式</w:t>
            </w:r>
          </w:p>
        </w:tc>
        <w:tc>
          <w:tcPr>
            <w:tcW w:w="791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0"/>
                <w:lang w:eastAsia="zh-CN"/>
              </w:rPr>
            </w:pPr>
            <w:r>
              <w:rPr>
                <w:rFonts w:hint="eastAsia" w:ascii="宋体" w:hAnsi="宋体" w:cs="宋体"/>
                <w:color w:val="FF0000"/>
                <w:sz w:val="24"/>
                <w:szCs w:val="20"/>
              </w:rPr>
              <w:t>1.预付款：</w:t>
            </w:r>
            <w:r>
              <w:rPr>
                <w:rFonts w:hint="eastAsia" w:ascii="宋体" w:hAnsi="宋体" w:cs="宋体"/>
                <w:sz w:val="24"/>
                <w:szCs w:val="20"/>
              </w:rPr>
              <w:t>根据（浙财采监〔2020）3号）、（浙财采监〔2022）3号）文件相关规定，采购单位应当在政府采购合同中约定预付款。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0"/>
                <w:lang w:eastAsia="zh-CN"/>
              </w:rPr>
            </w:pPr>
            <w:r>
              <w:rPr>
                <w:rFonts w:hint="eastAsia" w:ascii="宋体" w:hAnsi="宋体" w:cs="宋体"/>
                <w:sz w:val="24"/>
                <w:szCs w:val="20"/>
              </w:rPr>
              <w:t>（1）预付款比例原则上不低于合同金额的30%；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0"/>
                <w:lang w:eastAsia="zh-CN"/>
              </w:rPr>
            </w:pPr>
            <w:r>
              <w:rPr>
                <w:rFonts w:hint="eastAsia" w:ascii="宋体" w:hAnsi="宋体" w:cs="宋体"/>
                <w:sz w:val="24"/>
                <w:szCs w:val="20"/>
              </w:rPr>
              <w:t>（2）采购单位根据项目特点、供应商诚信等因素，可以要求供应商提交银行、保险公司等金融机构出具的预付款保函或其他担保措施；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0"/>
                <w:lang w:eastAsia="zh-CN"/>
              </w:rPr>
            </w:pPr>
            <w:r>
              <w:rPr>
                <w:rFonts w:hint="eastAsia" w:ascii="宋体" w:hAnsi="宋体" w:cs="宋体"/>
                <w:sz w:val="24"/>
                <w:szCs w:val="20"/>
              </w:rPr>
              <w:t>（3）政府采购预付款应在合同生效以及具备实施条件后7个工作日内支付；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cs="宋体"/>
                <w:sz w:val="22"/>
                <w:szCs w:val="22"/>
                <w:lang w:val="en-US" w:eastAsia="zh-CN"/>
              </w:rPr>
            </w:pPr>
            <w:r>
              <w:rPr>
                <w:rFonts w:hint="eastAsia" w:ascii="宋体" w:hAnsi="宋体" w:cs="宋体"/>
                <w:sz w:val="24"/>
                <w:szCs w:val="20"/>
              </w:rPr>
              <w:t>（4）政府采购工程以及与工程建设有关的货物、服务，采用招标方式采购的，预付款从其相关规定。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eastAsia="宋体" w:cs="宋体"/>
                <w:sz w:val="24"/>
                <w:szCs w:val="20"/>
              </w:rPr>
              <w:t>2.其他款项支付方式：按合同约定。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节能产品、环境标志产品的强制采购政策</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w:t>
            </w:r>
            <w:r>
              <w:rPr>
                <w:rFonts w:hint="eastAsia" w:ascii="宋体" w:hAnsi="宋体" w:cs="宋体"/>
                <w:sz w:val="24"/>
                <w:szCs w:val="24"/>
                <w:lang w:eastAsia="zh-CN"/>
              </w:rPr>
              <w:t>。</w:t>
            </w:r>
            <w:r>
              <w:rPr>
                <w:rFonts w:hint="eastAsia" w:ascii="宋体" w:hAnsi="宋体" w:cs="宋体"/>
                <w:sz w:val="24"/>
                <w:szCs w:val="24"/>
              </w:rPr>
              <w:t>（注：本项目执行最新政府采购节能产品、环境标志产品品目清单。）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cs="宋体"/>
                <w:sz w:val="24"/>
                <w:szCs w:val="24"/>
                <w:lang w:val="en-US"/>
              </w:rPr>
            </w:pPr>
            <w:r>
              <w:rPr>
                <w:rFonts w:hint="eastAsia" w:ascii="宋体" w:hAnsi="宋体" w:cs="宋体"/>
                <w:sz w:val="24"/>
                <w:szCs w:val="24"/>
                <w:lang w:val="en-US" w:eastAsia="zh-CN"/>
              </w:rPr>
              <w:t>17</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cs="宋体"/>
                <w:sz w:val="24"/>
                <w:szCs w:val="24"/>
              </w:rPr>
            </w:pPr>
            <w:r>
              <w:rPr>
                <w:rFonts w:hint="eastAsia" w:ascii="宋体" w:hAnsi="宋体" w:cs="宋体"/>
                <w:sz w:val="24"/>
                <w:szCs w:val="24"/>
              </w:rPr>
              <w:t>扶持中小企业政策（监狱企业、残疾人福利性单位</w:t>
            </w:r>
            <w:r>
              <w:rPr>
                <w:rFonts w:hint="eastAsia" w:ascii="宋体" w:hAnsi="宋体" w:cs="宋体"/>
                <w:sz w:val="24"/>
                <w:szCs w:val="24"/>
                <w:lang w:eastAsia="zh-CN"/>
              </w:rPr>
              <w:t>视同小微企业</w:t>
            </w:r>
            <w:r>
              <w:rPr>
                <w:rFonts w:hint="eastAsia" w:ascii="宋体" w:hAnsi="宋体" w:cs="宋体"/>
                <w:sz w:val="24"/>
                <w:szCs w:val="24"/>
              </w:rPr>
              <w:t>）</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keepNext w:val="0"/>
              <w:keepLines w:val="0"/>
              <w:pageBreakBefore w:val="0"/>
              <w:widowControl w:val="0"/>
              <w:numPr>
                <w:ilvl w:val="0"/>
                <w:numId w:val="6"/>
              </w:numPr>
              <w:kinsoku/>
              <w:wordWrap/>
              <w:overflowPunct/>
              <w:topLinePunct w:val="0"/>
              <w:autoSpaceDE/>
              <w:autoSpaceDN/>
              <w:bidi w:val="0"/>
              <w:adjustRightInd/>
              <w:snapToGrid/>
              <w:spacing w:after="0" w:line="440" w:lineRule="exact"/>
              <w:textAlignment w:val="auto"/>
              <w:rPr>
                <w:rFonts w:hint="eastAsia" w:ascii="宋体" w:hAnsi="宋体" w:cs="宋体"/>
                <w:b/>
                <w:bCs/>
                <w:color w:val="0000FF"/>
                <w:sz w:val="24"/>
              </w:rPr>
            </w:pPr>
            <w:r>
              <w:rPr>
                <w:rFonts w:hint="eastAsia" w:ascii="宋体" w:hAnsi="宋体" w:cs="宋体"/>
                <w:sz w:val="24"/>
                <w:szCs w:val="24"/>
                <w:lang w:val="en-US" w:eastAsia="zh-CN"/>
              </w:rPr>
              <w:t>最高限价：</w:t>
            </w:r>
            <w:r>
              <w:rPr>
                <w:rFonts w:hint="eastAsia" w:ascii="宋体" w:hAnsi="宋体" w:cs="宋体"/>
                <w:b/>
                <w:bCs/>
                <w:color w:val="0000FF"/>
                <w:sz w:val="24"/>
                <w:lang w:val="en-US" w:eastAsia="zh-CN"/>
              </w:rPr>
              <w:t>2200</w:t>
            </w:r>
            <w:r>
              <w:rPr>
                <w:rFonts w:hint="eastAsia" w:ascii="宋体" w:hAnsi="宋体" w:cs="宋体"/>
                <w:b/>
                <w:bCs/>
                <w:color w:val="0000FF"/>
                <w:sz w:val="24"/>
              </w:rPr>
              <w:t>元/吨（含税）</w:t>
            </w:r>
          </w:p>
          <w:p>
            <w:pPr>
              <w:keepNext w:val="0"/>
              <w:keepLines w:val="0"/>
              <w:pageBreakBefore w:val="0"/>
              <w:widowControl w:val="0"/>
              <w:numPr>
                <w:ilvl w:val="0"/>
                <w:numId w:val="6"/>
              </w:numPr>
              <w:kinsoku/>
              <w:wordWrap/>
              <w:overflowPunct/>
              <w:topLinePunct w:val="0"/>
              <w:autoSpaceDE/>
              <w:autoSpaceDN/>
              <w:bidi w:val="0"/>
              <w:adjustRightInd/>
              <w:snapToGrid/>
              <w:spacing w:after="0"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项目属性</w:t>
            </w:r>
            <w:r>
              <w:rPr>
                <w:rFonts w:hint="eastAsia" w:ascii="宋体" w:hAnsi="宋体" w:cs="宋体"/>
                <w:sz w:val="24"/>
                <w:szCs w:val="24"/>
                <w:u w:val="none"/>
                <w:lang w:val="en-US" w:eastAsia="zh-CN"/>
              </w:rPr>
              <w:t>：</w:t>
            </w:r>
            <w:r>
              <w:rPr>
                <w:rFonts w:hint="eastAsia" w:ascii="宋体" w:hAnsi="宋体" w:cs="宋体"/>
                <w:color w:val="0000FF"/>
                <w:sz w:val="24"/>
                <w:szCs w:val="24"/>
                <w:lang w:val="en-US" w:eastAsia="zh-CN"/>
              </w:rPr>
              <w:t>②服务类</w:t>
            </w:r>
            <w:r>
              <w:rPr>
                <w:rFonts w:hint="eastAsia" w:ascii="宋体" w:hAnsi="宋体" w:cs="宋体"/>
                <w:sz w:val="24"/>
                <w:szCs w:val="24"/>
                <w:lang w:val="en-US" w:eastAsia="zh-CN"/>
              </w:rPr>
              <w:t>（①货物类/②服务类/③工程类）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lang w:val="en-US" w:eastAsia="zh-CN"/>
              </w:rPr>
              <w:t>（3）项目对应的中小企业划分标准所属行业</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u w:val="single"/>
                <w:lang w:val="en-US" w:eastAsia="zh-CN"/>
              </w:rPr>
              <w:t>⑯其他未列明行业</w:t>
            </w:r>
            <w:r>
              <w:rPr>
                <w:rFonts w:hint="eastAsia" w:ascii="宋体" w:hAnsi="宋体" w:cs="宋体"/>
                <w:sz w:val="24"/>
                <w:szCs w:val="24"/>
                <w:highlight w:val="none"/>
              </w:rPr>
              <w:t>（</w:t>
            </w:r>
            <w:r>
              <w:rPr>
                <w:rFonts w:hint="eastAsia" w:ascii="宋体" w:hAnsi="宋体" w:cs="宋体"/>
                <w:sz w:val="24"/>
                <w:szCs w:val="24"/>
              </w:rPr>
              <w:t>根据《中小企业划型标准规定的通知》（工信部联企业〔2011〕300号）规定</w:t>
            </w:r>
            <w:r>
              <w:rPr>
                <w:rFonts w:hint="eastAsia" w:ascii="宋体" w:hAnsi="宋体" w:cs="宋体"/>
                <w:sz w:val="24"/>
                <w:szCs w:val="24"/>
                <w:lang w:eastAsia="zh-CN"/>
              </w:rPr>
              <w:t>明确</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cs="宋体"/>
                <w:sz w:val="24"/>
                <w:szCs w:val="24"/>
              </w:rPr>
              <w:t>（注：现行中小企业划分标准行业包括①农、林、牧、渔业</w:t>
            </w:r>
            <w:r>
              <w:rPr>
                <w:rFonts w:hint="eastAsia" w:ascii="宋体" w:hAnsi="宋体" w:cs="宋体"/>
                <w:sz w:val="24"/>
                <w:szCs w:val="24"/>
                <w:lang w:val="en-US" w:eastAsia="zh-CN"/>
              </w:rPr>
              <w:t>/ ②</w:t>
            </w:r>
            <w:r>
              <w:rPr>
                <w:rFonts w:hint="eastAsia" w:ascii="宋体" w:hAnsi="宋体" w:cs="宋体"/>
                <w:sz w:val="24"/>
                <w:szCs w:val="24"/>
              </w:rPr>
              <w:t>工业</w:t>
            </w:r>
            <w:r>
              <w:rPr>
                <w:rFonts w:hint="eastAsia" w:ascii="宋体" w:hAnsi="宋体" w:cs="宋体"/>
                <w:sz w:val="24"/>
                <w:szCs w:val="24"/>
                <w:lang w:val="en-US" w:eastAsia="zh-CN"/>
              </w:rPr>
              <w:t>/ ③</w:t>
            </w:r>
            <w:r>
              <w:rPr>
                <w:rFonts w:hint="eastAsia" w:ascii="宋体" w:hAnsi="宋体" w:cs="宋体"/>
                <w:sz w:val="24"/>
                <w:szCs w:val="24"/>
              </w:rPr>
              <w:t>建筑业</w:t>
            </w:r>
            <w:r>
              <w:rPr>
                <w:rFonts w:hint="eastAsia" w:ascii="宋体" w:hAnsi="宋体" w:cs="宋体"/>
                <w:sz w:val="24"/>
                <w:szCs w:val="24"/>
                <w:lang w:val="en-US" w:eastAsia="zh-CN"/>
              </w:rPr>
              <w:t>/ ④</w:t>
            </w:r>
            <w:r>
              <w:rPr>
                <w:rFonts w:hint="eastAsia" w:ascii="宋体" w:hAnsi="宋体" w:cs="宋体"/>
                <w:sz w:val="24"/>
                <w:szCs w:val="24"/>
              </w:rPr>
              <w:t>批发业</w:t>
            </w:r>
            <w:r>
              <w:rPr>
                <w:rFonts w:hint="eastAsia" w:ascii="宋体" w:hAnsi="宋体" w:cs="宋体"/>
                <w:sz w:val="24"/>
                <w:szCs w:val="24"/>
                <w:lang w:val="en-US" w:eastAsia="zh-CN"/>
              </w:rPr>
              <w:t>/ ⑤</w:t>
            </w:r>
            <w:r>
              <w:rPr>
                <w:rFonts w:hint="eastAsia" w:ascii="宋体" w:hAnsi="宋体" w:cs="宋体"/>
                <w:sz w:val="24"/>
                <w:szCs w:val="24"/>
              </w:rPr>
              <w:t>零售业</w:t>
            </w:r>
            <w:r>
              <w:rPr>
                <w:rFonts w:hint="eastAsia" w:ascii="宋体" w:hAnsi="宋体" w:cs="宋体"/>
                <w:sz w:val="24"/>
                <w:szCs w:val="24"/>
                <w:lang w:val="en-US" w:eastAsia="zh-CN"/>
              </w:rPr>
              <w:t>/ ⑥</w:t>
            </w:r>
            <w:r>
              <w:rPr>
                <w:rFonts w:hint="eastAsia" w:ascii="宋体" w:hAnsi="宋体" w:cs="宋体"/>
                <w:sz w:val="24"/>
                <w:szCs w:val="24"/>
              </w:rPr>
              <w:t>交通运输业</w:t>
            </w:r>
            <w:r>
              <w:rPr>
                <w:rFonts w:hint="eastAsia" w:ascii="宋体" w:hAnsi="宋体" w:cs="宋体"/>
                <w:sz w:val="24"/>
                <w:szCs w:val="24"/>
                <w:lang w:val="en-US" w:eastAsia="zh-CN"/>
              </w:rPr>
              <w:t>/ ⑦</w:t>
            </w:r>
            <w:r>
              <w:rPr>
                <w:rFonts w:hint="eastAsia" w:ascii="宋体" w:hAnsi="宋体" w:cs="宋体"/>
                <w:sz w:val="24"/>
                <w:szCs w:val="24"/>
              </w:rPr>
              <w:t>仓储业</w:t>
            </w:r>
            <w:r>
              <w:rPr>
                <w:rFonts w:hint="eastAsia" w:ascii="宋体" w:hAnsi="宋体" w:cs="宋体"/>
                <w:sz w:val="24"/>
                <w:szCs w:val="24"/>
                <w:lang w:val="en-US" w:eastAsia="zh-CN"/>
              </w:rPr>
              <w:t>/ ⑧</w:t>
            </w:r>
            <w:r>
              <w:rPr>
                <w:rFonts w:hint="eastAsia" w:ascii="宋体" w:hAnsi="宋体" w:cs="宋体"/>
                <w:sz w:val="24"/>
                <w:szCs w:val="24"/>
              </w:rPr>
              <w:t>邮政业</w:t>
            </w:r>
            <w:r>
              <w:rPr>
                <w:rFonts w:hint="eastAsia" w:ascii="宋体" w:hAnsi="宋体" w:cs="宋体"/>
                <w:sz w:val="24"/>
                <w:szCs w:val="24"/>
                <w:lang w:val="en-US" w:eastAsia="zh-CN"/>
              </w:rPr>
              <w:t>/ ⑨</w:t>
            </w:r>
            <w:r>
              <w:rPr>
                <w:rFonts w:hint="eastAsia" w:ascii="宋体" w:hAnsi="宋体" w:cs="宋体"/>
                <w:sz w:val="24"/>
                <w:szCs w:val="24"/>
              </w:rPr>
              <w:t>住宿业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⑩餐饮业/ ⑪信息传输业/ ⑫软件和信息技术服务业/ ⑬房地产开发经营/ ⑭物业管理/⑮租赁和商业服务业/ ⑯其他未列明行业等十六类）</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（4）本项目</w:t>
            </w:r>
            <w:r>
              <w:rPr>
                <w:rFonts w:hint="eastAsia" w:ascii="宋体" w:hAnsi="宋体" w:cs="宋体"/>
                <w:color w:val="FF0000"/>
                <w:sz w:val="24"/>
                <w:szCs w:val="24"/>
              </w:rPr>
              <w:t>②否</w:t>
            </w:r>
            <w:r>
              <w:rPr>
                <w:rFonts w:hint="eastAsia" w:ascii="宋体" w:hAnsi="宋体" w:cs="宋体"/>
                <w:sz w:val="24"/>
                <w:szCs w:val="24"/>
                <w:lang w:val="en-US" w:eastAsia="zh-CN"/>
              </w:rPr>
              <w:t>（</w:t>
            </w:r>
            <w:r>
              <w:rPr>
                <w:rFonts w:hint="eastAsia" w:ascii="宋体" w:hAnsi="宋体" w:cs="宋体"/>
                <w:sz w:val="24"/>
                <w:szCs w:val="24"/>
              </w:rPr>
              <w:t>①是/②否</w:t>
            </w:r>
            <w:r>
              <w:rPr>
                <w:rFonts w:hint="eastAsia" w:ascii="宋体" w:hAnsi="宋体" w:cs="宋体"/>
                <w:sz w:val="24"/>
                <w:szCs w:val="24"/>
                <w:lang w:val="en-US" w:eastAsia="zh-CN"/>
              </w:rPr>
              <w:t>）属于预留份额专门面向中小企业采购的项目。</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（5）上述第4项中确定为“</w:t>
            </w:r>
            <w:r>
              <w:rPr>
                <w:rFonts w:hint="eastAsia" w:ascii="宋体" w:hAnsi="宋体" w:cs="宋体"/>
                <w:sz w:val="24"/>
                <w:szCs w:val="24"/>
              </w:rPr>
              <w:t>①</w:t>
            </w:r>
            <w:r>
              <w:rPr>
                <w:rFonts w:hint="eastAsia" w:ascii="宋体" w:hAnsi="宋体" w:cs="宋体"/>
                <w:sz w:val="24"/>
                <w:szCs w:val="24"/>
                <w:lang w:val="en-US" w:eastAsia="zh-CN"/>
              </w:rPr>
              <w:t>是”的采购项目，预留份额通过</w:t>
            </w:r>
            <w:r>
              <w:rPr>
                <w:rFonts w:hint="eastAsia" w:ascii="宋体" w:hAnsi="宋体" w:cs="宋体"/>
                <w:color w:val="FF0000"/>
                <w:sz w:val="24"/>
                <w:szCs w:val="24"/>
                <w:u w:val="single"/>
                <w:lang w:val="en-US" w:eastAsia="zh-CN"/>
              </w:rPr>
              <w:t xml:space="preserve">   </w:t>
            </w:r>
            <w:r>
              <w:rPr>
                <w:rFonts w:hint="eastAsia" w:ascii="宋体" w:hAnsi="宋体" w:cs="宋体"/>
                <w:sz w:val="24"/>
                <w:szCs w:val="24"/>
                <w:lang w:val="en-US" w:eastAsia="zh-CN"/>
              </w:rPr>
              <w:t>措施进行：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①将采购项目整体专门面向中小企业采购；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rPr>
              <w:t>②将采购项目</w:t>
            </w:r>
            <w:r>
              <w:rPr>
                <w:rFonts w:hint="eastAsia" w:ascii="宋体" w:hAnsi="宋体" w:cs="宋体"/>
                <w:sz w:val="24"/>
                <w:szCs w:val="24"/>
                <w:lang w:eastAsia="zh-CN"/>
              </w:rPr>
              <w:t>标项</w:t>
            </w:r>
            <w:r>
              <w:rPr>
                <w:rFonts w:hint="eastAsia" w:ascii="宋体" w:hAnsi="宋体" w:cs="宋体"/>
                <w:color w:val="FF0000"/>
                <w:sz w:val="24"/>
                <w:szCs w:val="24"/>
                <w:u w:val="single"/>
                <w:lang w:val="en-US" w:eastAsia="zh-CN"/>
              </w:rPr>
              <w:t xml:space="preserve">    </w:t>
            </w:r>
            <w:r>
              <w:rPr>
                <w:rFonts w:hint="eastAsia" w:ascii="宋体" w:hAnsi="宋体" w:cs="宋体"/>
                <w:sz w:val="24"/>
                <w:szCs w:val="24"/>
                <w:lang w:val="en-US" w:eastAsia="zh-CN"/>
              </w:rPr>
              <w:t>（一/二）</w:t>
            </w:r>
            <w:r>
              <w:rPr>
                <w:rFonts w:hint="eastAsia" w:ascii="宋体" w:hAnsi="宋体" w:cs="宋体"/>
                <w:sz w:val="24"/>
                <w:szCs w:val="24"/>
              </w:rPr>
              <w:t>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sz w:val="24"/>
                <w:szCs w:val="24"/>
              </w:rPr>
              <w:t>③要求供应商以联合体形式参加采购活动，且联合体中中小企业承担的部分达到</w:t>
            </w:r>
            <w:r>
              <w:rPr>
                <w:rFonts w:hint="eastAsia" w:ascii="宋体" w:hAnsi="宋体" w:cs="宋体"/>
                <w:color w:val="FF0000"/>
                <w:sz w:val="24"/>
                <w:szCs w:val="24"/>
                <w:u w:val="single"/>
                <w:lang w:val="en-US" w:eastAsia="zh-CN"/>
              </w:rPr>
              <w:t xml:space="preserve">  </w:t>
            </w:r>
            <w:r>
              <w:rPr>
                <w:rFonts w:hint="eastAsia" w:ascii="宋体" w:hAnsi="宋体" w:cs="宋体"/>
                <w:b w:val="0"/>
                <w:bCs w:val="0"/>
                <w:color w:val="FF0000"/>
                <w:sz w:val="24"/>
                <w:szCs w:val="24"/>
                <w:u w:val="single"/>
              </w:rPr>
              <w:t>30%</w:t>
            </w:r>
            <w:r>
              <w:rPr>
                <w:rFonts w:hint="eastAsia" w:ascii="宋体" w:hAnsi="宋体" w:cs="宋体"/>
                <w:b w:val="0"/>
                <w:bCs w:val="0"/>
                <w:color w:val="FF0000"/>
                <w:sz w:val="24"/>
                <w:szCs w:val="24"/>
                <w:u w:val="single"/>
                <w:lang w:val="en-US" w:eastAsia="zh-CN"/>
              </w:rPr>
              <w:t xml:space="preserve"> </w:t>
            </w:r>
            <w:r>
              <w:rPr>
                <w:rFonts w:hint="eastAsia" w:ascii="宋体" w:hAnsi="宋体" w:cs="宋体"/>
                <w:sz w:val="24"/>
                <w:szCs w:val="24"/>
              </w:rPr>
              <w:t>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④要求获得采购合同的供应商将采购项目中的</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 xml:space="preserve">   %</w:t>
            </w:r>
            <w:r>
              <w:rPr>
                <w:rFonts w:hint="eastAsia" w:ascii="宋体" w:hAnsi="宋体" w:cs="宋体"/>
                <w:sz w:val="24"/>
                <w:szCs w:val="24"/>
              </w:rPr>
              <w:t>(比例）分包给一家或者多家中小企业。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cs="宋体"/>
                <w:sz w:val="24"/>
                <w:szCs w:val="24"/>
              </w:rPr>
            </w:pPr>
            <w:r>
              <w:rPr>
                <w:rFonts w:hint="eastAsia" w:ascii="宋体" w:hAnsi="宋体" w:cs="宋体"/>
                <w:sz w:val="24"/>
                <w:szCs w:val="24"/>
              </w:rPr>
              <w:t>⑤组成联合体或者接受分包合同的中小企业与联合体内其他企业、分包企业之间不得存在直接控股、管理关系。</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）上述第（4）项中确定为“</w:t>
            </w:r>
            <w:r>
              <w:rPr>
                <w:rFonts w:hint="eastAsia" w:ascii="宋体" w:hAnsi="宋体" w:cs="宋体"/>
                <w:sz w:val="24"/>
                <w:szCs w:val="24"/>
              </w:rPr>
              <w:t>②否</w:t>
            </w:r>
            <w:r>
              <w:rPr>
                <w:rFonts w:hint="eastAsia" w:ascii="宋体" w:hAnsi="宋体" w:cs="宋体"/>
                <w:sz w:val="24"/>
                <w:szCs w:val="24"/>
                <w:lang w:eastAsia="zh-CN"/>
              </w:rPr>
              <w:t>”的采购项目，即非专门面向中小微企业招标项目，执行价格评审优惠的扶持政策。相关政策按本招标文件（</w:t>
            </w:r>
            <w:r>
              <w:rPr>
                <w:rFonts w:hint="eastAsia"/>
                <w:sz w:val="24"/>
                <w:szCs w:val="24"/>
              </w:rPr>
              <w:t>第五章  政府采购政策相关说明</w:t>
            </w:r>
            <w:r>
              <w:rPr>
                <w:rFonts w:hint="eastAsia" w:ascii="宋体" w:hAnsi="宋体" w:cs="宋体"/>
                <w:sz w:val="24"/>
                <w:szCs w:val="24"/>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18</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highlight w:val="none"/>
              </w:rPr>
              <w:t>合同履行期限</w:t>
            </w:r>
          </w:p>
        </w:tc>
        <w:tc>
          <w:tcPr>
            <w:tcW w:w="7911" w:type="dxa"/>
            <w:noWrap w:val="0"/>
            <w:vAlign w:val="center"/>
          </w:tcPr>
          <w:p>
            <w:pPr>
              <w:pStyle w:val="23"/>
              <w:keepNext w:val="0"/>
              <w:keepLines w:val="0"/>
              <w:pageBreakBefore w:val="0"/>
              <w:kinsoku/>
              <w:wordWrap/>
              <w:overflowPunct/>
              <w:topLinePunct w:val="0"/>
              <w:autoSpaceDE/>
              <w:autoSpaceDN/>
              <w:bidi w:val="0"/>
              <w:adjustRightInd/>
              <w:snapToGrid w:val="0"/>
              <w:spacing w:before="0" w:beforeLines="0" w:after="0" w:afterLines="0" w:line="440" w:lineRule="exact"/>
              <w:textAlignment w:val="auto"/>
              <w:rPr>
                <w:rFonts w:hint="eastAsia" w:ascii="宋体" w:hAnsi="宋体" w:eastAsia="宋体" w:cs="宋体"/>
                <w:sz w:val="24"/>
                <w:szCs w:val="24"/>
                <w:highlight w:val="none"/>
                <w:lang w:val="en-US" w:eastAsia="zh-CN"/>
              </w:rPr>
            </w:pPr>
            <w:r>
              <w:rPr>
                <w:rFonts w:hint="eastAsia"/>
                <w:sz w:val="24"/>
                <w:szCs w:val="24"/>
                <w:highlight w:val="none"/>
                <w:lang w:eastAsia="zh-CN"/>
              </w:rPr>
              <w:t>合同签订起贰年或结算总价达到预算金额为止（满足上述任一条件则合同终止）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质疑与投诉</w:t>
            </w:r>
          </w:p>
        </w:tc>
        <w:tc>
          <w:tcPr>
            <w:tcW w:w="7911" w:type="dxa"/>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当自知道或者应当知道其合法权益受到损害之日起七个工作日内提出质疑。对采购公告信息（含供应商资格条件）提出质疑的，质疑期限自采购公告发布之日起计算。对采购文件提出质疑的，质疑期限自供应商获得采购文件之日起计算（但采购文件在发售或报名截止日后获得的，应当自截止之日起计算），且应当在采购响应截止时间之前提出，否则，被质疑人可不予接受。</w:t>
            </w:r>
          </w:p>
          <w:p>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采购文件需求提出质疑的，以书面形式向采购人提出质疑，对其他内容的质疑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3.供应商应在法定质疑期内一次性提出针对同一采购程序环节的质疑。</w:t>
            </w:r>
          </w:p>
        </w:tc>
      </w:tr>
    </w:tbl>
    <w:p>
      <w:pPr>
        <w:rPr>
          <w:b/>
        </w:rPr>
      </w:pPr>
      <w:r>
        <w:rPr>
          <w:b/>
        </w:rPr>
        <w:br w:type="page"/>
      </w:r>
    </w:p>
    <w:p>
      <w:pPr>
        <w:pStyle w:val="23"/>
        <w:snapToGrid w:val="0"/>
        <w:spacing w:line="360" w:lineRule="exact"/>
        <w:outlineLvl w:val="1"/>
        <w:rPr>
          <w:b/>
        </w:rPr>
      </w:pPr>
      <w:r>
        <w:rPr>
          <w:b/>
        </w:rPr>
        <w:t>一</w:t>
      </w:r>
      <w:r>
        <w:rPr>
          <w:rFonts w:hint="eastAsia"/>
          <w:b/>
        </w:rPr>
        <w:t>、</w:t>
      </w:r>
      <w:r>
        <w:rPr>
          <w:b/>
        </w:rPr>
        <w:t>总  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2"/>
        <w:rPr>
          <w:rFonts w:ascii="宋体" w:hAnsi="宋体"/>
          <w:b/>
          <w:sz w:val="24"/>
        </w:rPr>
      </w:pPr>
      <w:r>
        <w:rPr>
          <w:rFonts w:ascii="宋体" w:hAnsi="宋体"/>
          <w:b/>
          <w:sz w:val="24"/>
        </w:rPr>
        <w:t>（一）适用范围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rPr>
      </w:pPr>
      <w:r>
        <w:rPr>
          <w:rFonts w:hint="eastAsia" w:ascii="宋体" w:hAnsi="宋体"/>
          <w:sz w:val="24"/>
        </w:rPr>
        <w:t>本招标文件适用于</w:t>
      </w:r>
      <w:r>
        <w:rPr>
          <w:rFonts w:hint="eastAsia" w:ascii="宋体" w:hAnsi="宋体" w:cs="宋体"/>
          <w:b/>
          <w:bCs/>
          <w:sz w:val="24"/>
          <w:lang w:eastAsia="zh-CN"/>
        </w:rPr>
        <w:t>磐安县环境卫生所飞灰外运资源化无害化处理服务采购项目</w:t>
      </w:r>
      <w:r>
        <w:rPr>
          <w:rFonts w:hint="eastAsia" w:ascii="宋体" w:hAnsi="宋体"/>
          <w:sz w:val="24"/>
        </w:rPr>
        <w:t>的招标、投标、评标、定标、验收、合同履约、付款等行为</w:t>
      </w:r>
      <w:r>
        <w:rPr>
          <w:rFonts w:ascii="宋体" w:hAnsi="宋体"/>
          <w:sz w:val="24"/>
        </w:rPr>
        <w:t>（法律、法规另有规定的，从其规定）。</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2"/>
        <w:rPr>
          <w:rFonts w:ascii="宋体" w:hAnsi="宋体"/>
          <w:b/>
          <w:sz w:val="24"/>
        </w:rPr>
      </w:pPr>
      <w:r>
        <w:rPr>
          <w:rFonts w:ascii="宋体" w:hAnsi="宋体"/>
          <w:b/>
          <w:sz w:val="24"/>
        </w:rPr>
        <w:t>（二）定义</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rPr>
        <w:t>1.招标采购单位系指组织本次招标的</w:t>
      </w:r>
      <w:r>
        <w:rPr>
          <w:rFonts w:hint="eastAsia" w:ascii="宋体" w:hAnsi="宋体" w:cs="宋体"/>
          <w:b/>
          <w:bCs/>
          <w:sz w:val="24"/>
          <w:lang w:eastAsia="zh-CN"/>
        </w:rPr>
        <w:t>浙江鑫润工程管理有限公司</w:t>
      </w:r>
      <w:r>
        <w:rPr>
          <w:rFonts w:hint="eastAsia" w:ascii="宋体" w:hAnsi="宋体" w:cs="宋体"/>
          <w:sz w:val="24"/>
        </w:rPr>
        <w:t>（“招标方”）和</w:t>
      </w:r>
      <w:r>
        <w:rPr>
          <w:rFonts w:hint="eastAsia" w:ascii="宋体" w:hAnsi="宋体" w:cs="宋体"/>
          <w:b/>
          <w:bCs/>
          <w:sz w:val="24"/>
        </w:rPr>
        <w:t>磐安县环境卫生所</w:t>
      </w:r>
      <w:r>
        <w:rPr>
          <w:rFonts w:hint="eastAsia" w:ascii="宋体" w:hAnsi="宋体" w:cs="宋体"/>
          <w:sz w:val="24"/>
        </w:rPr>
        <w:t>（“采购人”）。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rPr>
        <w:t>2.“投标人”系指向招标方提交投标文件的单位。</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rPr>
        <w:t>3.“电子签名”系指数据电文中以电子形式所含、所附用于识别签名人身份并表明签名人认可其中内容的数据；“公章”系指投标文件中所涉及的加盖公章均采用CA电子签章。</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rPr>
        <w:t>4.“电子交易平台”是指本项目政府采购活动所依托的政府采购云平台（https://www.zcygov.cn/）。</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color w:val="000000"/>
          <w:sz w:val="24"/>
          <w:szCs w:val="24"/>
        </w:rPr>
      </w:pPr>
      <w:bookmarkStart w:id="39" w:name="_Toc31468"/>
      <w:bookmarkStart w:id="40" w:name="_Toc32163"/>
      <w:bookmarkStart w:id="41" w:name="_Toc9580"/>
      <w:bookmarkStart w:id="42" w:name="_Toc8582"/>
      <w:bookmarkStart w:id="43" w:name="_Toc16702"/>
      <w:bookmarkStart w:id="44" w:name="_Toc19269"/>
      <w:bookmarkStart w:id="45" w:name="_Toc13143"/>
      <w:bookmarkStart w:id="46" w:name="_Toc26260"/>
      <w:bookmarkStart w:id="47" w:name="_Toc28701"/>
      <w:bookmarkStart w:id="48" w:name="_Toc28305"/>
      <w:bookmarkStart w:id="49" w:name="_Toc25820"/>
      <w:bookmarkStart w:id="50" w:name="_Toc9195"/>
      <w:bookmarkStart w:id="51" w:name="_Toc6623"/>
      <w:bookmarkStart w:id="52" w:name="_Toc11776"/>
      <w:bookmarkStart w:id="53" w:name="_Toc11970"/>
      <w:r>
        <w:rPr>
          <w:rFonts w:hint="eastAsia" w:ascii="宋体" w:hAnsi="宋体"/>
          <w:color w:val="000000"/>
          <w:sz w:val="24"/>
          <w:szCs w:val="24"/>
        </w:rPr>
        <w:t xml:space="preserve">5. </w:t>
      </w:r>
      <w:bookmarkEnd w:id="39"/>
      <w:bookmarkEnd w:id="40"/>
      <w:bookmarkEnd w:id="41"/>
      <w:bookmarkEnd w:id="42"/>
      <w:bookmarkEnd w:id="43"/>
      <w:r>
        <w:rPr>
          <w:rFonts w:hint="eastAsia" w:ascii="宋体" w:hAnsi="宋体" w:cs="宋体"/>
          <w:sz w:val="24"/>
          <w:szCs w:val="24"/>
        </w:rPr>
        <w:t>“▲” 系指实质性要求条款，“★”系产品采购项目中重要参数。</w:t>
      </w:r>
    </w:p>
    <w:p>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textAlignment w:val="auto"/>
        <w:outlineLvl w:val="2"/>
        <w:rPr>
          <w:rFonts w:hint="eastAsia" w:ascii="宋体" w:hAnsi="宋体"/>
          <w:b/>
          <w:bCs/>
          <w:color w:val="000000"/>
          <w:sz w:val="24"/>
          <w:szCs w:val="24"/>
        </w:rPr>
      </w:pPr>
      <w:bookmarkStart w:id="54" w:name="_Toc27853"/>
      <w:bookmarkStart w:id="55" w:name="_Toc10000"/>
      <w:bookmarkStart w:id="56" w:name="_Toc30903"/>
      <w:bookmarkStart w:id="57" w:name="_Toc2587"/>
      <w:bookmarkStart w:id="58" w:name="_Toc6535"/>
      <w:r>
        <w:rPr>
          <w:rFonts w:hint="eastAsia" w:ascii="宋体" w:hAnsi="宋体"/>
          <w:b/>
          <w:bCs/>
          <w:color w:val="000000"/>
          <w:sz w:val="24"/>
          <w:szCs w:val="24"/>
        </w:rPr>
        <w:t>（三）招标方式</w:t>
      </w:r>
      <w:bookmarkEnd w:id="54"/>
      <w:bookmarkEnd w:id="55"/>
      <w:bookmarkEnd w:id="56"/>
      <w:bookmarkEnd w:id="57"/>
      <w:bookmarkEnd w:id="58"/>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本次招标采用公开招标方式进行。</w:t>
      </w:r>
    </w:p>
    <w:p>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textAlignment w:val="auto"/>
        <w:outlineLvl w:val="2"/>
        <w:rPr>
          <w:rFonts w:hint="eastAsia" w:ascii="宋体" w:hAnsi="宋体"/>
          <w:b/>
          <w:bCs/>
          <w:color w:val="000000"/>
          <w:sz w:val="24"/>
          <w:szCs w:val="24"/>
        </w:rPr>
      </w:pPr>
      <w:bookmarkStart w:id="59" w:name="_Toc4962"/>
      <w:bookmarkStart w:id="60" w:name="_Toc16932"/>
      <w:bookmarkStart w:id="61" w:name="_Toc7882"/>
      <w:bookmarkStart w:id="62" w:name="_Toc19949"/>
      <w:bookmarkStart w:id="63" w:name="_Toc15865"/>
      <w:r>
        <w:rPr>
          <w:rFonts w:hint="eastAsia" w:ascii="宋体" w:hAnsi="宋体"/>
          <w:b/>
          <w:bCs/>
          <w:color w:val="000000"/>
          <w:sz w:val="24"/>
          <w:szCs w:val="24"/>
        </w:rPr>
        <w:t>（四）投标委托</w:t>
      </w:r>
      <w:bookmarkEnd w:id="59"/>
      <w:bookmarkEnd w:id="60"/>
      <w:bookmarkEnd w:id="61"/>
      <w:bookmarkEnd w:id="62"/>
      <w:bookmarkEnd w:id="63"/>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color w:val="000000"/>
          <w:sz w:val="24"/>
          <w:szCs w:val="24"/>
        </w:rPr>
      </w:pPr>
      <w:bookmarkStart w:id="64" w:name="_Toc15588"/>
      <w:bookmarkStart w:id="65" w:name="_Toc255"/>
      <w:bookmarkStart w:id="66" w:name="_Toc7017"/>
      <w:bookmarkStart w:id="67" w:name="_Toc1675"/>
      <w:bookmarkStart w:id="68" w:name="_Toc21699"/>
      <w:r>
        <w:rPr>
          <w:rFonts w:hint="eastAsia" w:ascii="宋体" w:hAnsi="宋体"/>
          <w:color w:val="000000"/>
          <w:sz w:val="24"/>
          <w:szCs w:val="24"/>
        </w:rPr>
        <w:t>本项目采用在线投标响应方式，执行《浙江省财政厅关于印发浙江省政府采购项目电子交易管理暂行办法的通知》（浙财采监〔2019〕10 号）等相关规定。</w:t>
      </w:r>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本项目在线开评标进行时，供应商法定代表人或其授权代表需自行关注平台提示信息，期间如有发出“询标/澄清函”等相关线上函件时，因投标人自身原因逾期/错过回复时间，由此造成的后果由投标人自行承担。</w:t>
      </w:r>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投标人未按招标文件要求派代表参加电子开标会议的，视同认可开标结果，不得对开标过程及开标结果提出质疑。</w:t>
      </w:r>
      <w:bookmarkEnd w:id="64"/>
      <w:bookmarkEnd w:id="65"/>
      <w:bookmarkEnd w:id="66"/>
      <w:bookmarkEnd w:id="67"/>
      <w:bookmarkEnd w:id="68"/>
    </w:p>
    <w:p>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textAlignment w:val="auto"/>
        <w:outlineLvl w:val="2"/>
        <w:rPr>
          <w:rFonts w:hint="eastAsia" w:ascii="宋体" w:hAnsi="宋体"/>
          <w:b/>
          <w:bCs/>
          <w:color w:val="000000"/>
          <w:sz w:val="24"/>
          <w:szCs w:val="24"/>
        </w:rPr>
      </w:pPr>
      <w:r>
        <w:rPr>
          <w:rFonts w:hint="eastAsia" w:ascii="宋体" w:hAnsi="宋体"/>
          <w:b/>
          <w:bCs/>
          <w:color w:val="000000"/>
          <w:sz w:val="24"/>
          <w:szCs w:val="24"/>
        </w:rPr>
        <w:t>（五）转包和分包</w:t>
      </w:r>
    </w:p>
    <w:p>
      <w:pPr>
        <w:keepNext w:val="0"/>
        <w:keepLines w:val="0"/>
        <w:pageBreakBefore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宋体" w:hAnsi="宋体"/>
          <w:b w:val="0"/>
          <w:bCs w:val="0"/>
          <w:color w:val="auto"/>
          <w:sz w:val="24"/>
          <w:szCs w:val="24"/>
        </w:rPr>
      </w:pPr>
      <w:bookmarkStart w:id="69" w:name="_Toc28200"/>
      <w:bookmarkStart w:id="70" w:name="_Toc26291"/>
      <w:bookmarkStart w:id="71" w:name="_Toc6127"/>
      <w:bookmarkStart w:id="72" w:name="_Toc15773"/>
      <w:bookmarkStart w:id="73" w:name="_Toc10240"/>
      <w:r>
        <w:rPr>
          <w:rFonts w:ascii="宋体" w:hAnsi="宋体"/>
          <w:b w:val="0"/>
          <w:bCs w:val="0"/>
          <w:color w:val="auto"/>
          <w:sz w:val="24"/>
          <w:szCs w:val="24"/>
        </w:rPr>
        <w:t>本项目</w:t>
      </w:r>
      <w:r>
        <w:rPr>
          <w:rFonts w:ascii="宋体" w:hAnsi="宋体"/>
          <w:b/>
          <w:bCs/>
          <w:color w:val="auto"/>
          <w:sz w:val="24"/>
          <w:szCs w:val="24"/>
        </w:rPr>
        <w:t>不允许</w:t>
      </w:r>
      <w:r>
        <w:rPr>
          <w:rFonts w:ascii="宋体" w:hAnsi="宋体"/>
          <w:b w:val="0"/>
          <w:bCs w:val="0"/>
          <w:color w:val="auto"/>
          <w:sz w:val="24"/>
          <w:szCs w:val="24"/>
        </w:rPr>
        <w:t>转包。</w:t>
      </w:r>
      <w:r>
        <w:rPr>
          <w:rFonts w:hint="eastAsia" w:ascii="宋体" w:hAnsi="宋体" w:cs="宋体"/>
          <w:b w:val="0"/>
          <w:bCs w:val="0"/>
          <w:color w:val="auto"/>
          <w:kern w:val="0"/>
          <w:sz w:val="24"/>
          <w:szCs w:val="24"/>
        </w:rPr>
        <w:t>分包须经采购人书面同意后方可实施。</w:t>
      </w:r>
    </w:p>
    <w:p>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textAlignment w:val="auto"/>
        <w:outlineLvl w:val="2"/>
        <w:rPr>
          <w:rFonts w:hint="eastAsia" w:ascii="宋体" w:hAnsi="宋体"/>
          <w:b/>
          <w:bCs/>
          <w:color w:val="000000"/>
          <w:sz w:val="24"/>
          <w:szCs w:val="24"/>
        </w:rPr>
      </w:pPr>
      <w:r>
        <w:rPr>
          <w:rFonts w:hint="eastAsia" w:ascii="宋体" w:hAnsi="宋体"/>
          <w:b/>
          <w:bCs/>
          <w:color w:val="000000"/>
          <w:sz w:val="24"/>
          <w:szCs w:val="24"/>
        </w:rPr>
        <w:t>（六）特别说明：</w:t>
      </w:r>
      <w:bookmarkEnd w:id="69"/>
      <w:bookmarkEnd w:id="70"/>
      <w:bookmarkEnd w:id="71"/>
      <w:bookmarkEnd w:id="72"/>
      <w:bookmarkEnd w:id="73"/>
    </w:p>
    <w:p>
      <w:pPr>
        <w:pStyle w:val="39"/>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w:t>
      </w:r>
      <w:bookmarkStart w:id="74" w:name="OLE_LINK1"/>
      <w:r>
        <w:rPr>
          <w:rFonts w:hint="eastAsia" w:ascii="宋体" w:hAnsi="宋体" w:eastAsia="宋体" w:cs="宋体"/>
          <w:color w:val="000000"/>
          <w:spacing w:val="0"/>
          <w:sz w:val="24"/>
          <w:szCs w:val="24"/>
        </w:rPr>
        <w:t>多家供应商参加投标，提供相同品牌产品</w:t>
      </w:r>
      <w:bookmarkEnd w:id="74"/>
      <w:r>
        <w:rPr>
          <w:rFonts w:hint="eastAsia" w:ascii="宋体" w:hAnsi="宋体" w:eastAsia="宋体" w:cs="宋体"/>
          <w:color w:val="000000"/>
          <w:spacing w:val="0"/>
          <w:sz w:val="24"/>
          <w:szCs w:val="24"/>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val="0"/>
        <w:spacing w:line="440" w:lineRule="exact"/>
        <w:ind w:firstLine="472" w:firstLineChars="196"/>
        <w:jc w:val="left"/>
        <w:textAlignment w:val="auto"/>
        <w:rPr>
          <w:rFonts w:hint="eastAsia" w:ascii="宋体" w:hAnsi="宋体" w:eastAsia="宋体" w:cs="宋体"/>
          <w:color w:val="000000"/>
          <w:sz w:val="24"/>
        </w:rPr>
      </w:pPr>
      <w:r>
        <w:rPr>
          <w:rFonts w:hint="eastAsia" w:ascii="宋体" w:hAnsi="宋体" w:eastAsia="宋体" w:cs="宋体"/>
          <w:b/>
          <w:bCs/>
          <w:color w:val="000000"/>
          <w:sz w:val="24"/>
        </w:rPr>
        <w:t>非单一产品采购项目，投标人使用相同产品的价格总和均超过项目各自投标总价50%及以上的，按一家投标人认定。多家投标人提供的核心产品品牌相同的，按前两款规定处理。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2.（1）投标人投标所使用的资格、信誉、荣誉、业绩与企业认证必须为本法人所拥有。</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▲（2）投标人投标所使用的采购项目实施人员必须为本法人员工（或必须为本法人或控股公司正式员工）。</w:t>
      </w:r>
    </w:p>
    <w:p>
      <w:pPr>
        <w:pStyle w:val="39"/>
        <w:keepNext w:val="0"/>
        <w:keepLines w:val="0"/>
        <w:pageBreakBefore w:val="0"/>
        <w:widowControl w:val="0"/>
        <w:kinsoku/>
        <w:wordWrap/>
        <w:overflowPunct/>
        <w:topLinePunct w:val="0"/>
        <w:autoSpaceDE/>
        <w:autoSpaceDN/>
        <w:bidi w:val="0"/>
        <w:adjustRightInd/>
        <w:spacing w:after="0" w:line="440" w:lineRule="exact"/>
        <w:ind w:left="0" w:leftChars="0" w:firstLine="464"/>
        <w:textAlignment w:val="auto"/>
        <w:rPr>
          <w:rFonts w:hint="eastAsia" w:ascii="宋体" w:hAnsi="宋体" w:eastAsia="宋体" w:cs="宋体"/>
          <w:sz w:val="24"/>
        </w:rPr>
      </w:pPr>
      <w:r>
        <w:rPr>
          <w:rFonts w:hint="eastAsia" w:ascii="宋体" w:hAnsi="宋体" w:eastAsia="宋体" w:cs="宋体"/>
          <w:sz w:val="24"/>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pStyle w:val="39"/>
        <w:keepNext w:val="0"/>
        <w:keepLines w:val="0"/>
        <w:pageBreakBefore w:val="0"/>
        <w:widowControl w:val="0"/>
        <w:kinsoku/>
        <w:wordWrap/>
        <w:overflowPunct/>
        <w:topLinePunct w:val="0"/>
        <w:autoSpaceDE/>
        <w:autoSpaceDN/>
        <w:bidi w:val="0"/>
        <w:adjustRightInd/>
        <w:spacing w:after="0" w:line="440" w:lineRule="exact"/>
        <w:ind w:left="0" w:leftChars="0" w:firstLine="464"/>
        <w:textAlignment w:val="auto"/>
        <w:rPr>
          <w:rFonts w:hint="eastAsia" w:ascii="宋体" w:hAnsi="宋体" w:eastAsia="宋体" w:cs="宋体"/>
          <w:sz w:val="24"/>
        </w:rPr>
      </w:pPr>
      <w:r>
        <w:rPr>
          <w:rFonts w:hint="eastAsia" w:ascii="宋体" w:hAnsi="宋体" w:eastAsia="宋体" w:cs="宋体"/>
          <w:sz w:val="24"/>
        </w:rPr>
        <w:t>4.除单一来源采购项目外，为采购项目提供整体设计、规范编制或者项目管理、监理、检测等服务的供应商，不得再参加该采购项目的其他采购活动。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5.支持绿色发展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outlineLvl w:val="1"/>
        <w:rPr>
          <w:rFonts w:hint="eastAsia" w:ascii="黑体" w:eastAsia="黑体"/>
          <w:b/>
          <w:bCs/>
          <w:sz w:val="24"/>
          <w:szCs w:val="24"/>
        </w:rPr>
      </w:pPr>
      <w:r>
        <w:rPr>
          <w:rFonts w:hint="eastAsia" w:ascii="黑体" w:eastAsia="黑体"/>
          <w:b/>
          <w:bCs/>
          <w:sz w:val="24"/>
          <w:szCs w:val="24"/>
        </w:rPr>
        <w:t>二、招标文件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cs="宋体"/>
          <w:b/>
          <w:sz w:val="24"/>
          <w:szCs w:val="24"/>
        </w:rPr>
      </w:pPr>
      <w:r>
        <w:rPr>
          <w:rFonts w:hint="eastAsia" w:ascii="宋体" w:hAnsi="宋体" w:cs="宋体"/>
          <w:b/>
          <w:sz w:val="24"/>
          <w:szCs w:val="24"/>
        </w:rPr>
        <w:t>（一）招标文件的构成。</w:t>
      </w:r>
    </w:p>
    <w:p>
      <w:pPr>
        <w:pStyle w:val="3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eastAsia="宋体" w:cs="宋体"/>
          <w:color w:val="auto"/>
          <w:sz w:val="24"/>
          <w:szCs w:val="24"/>
        </w:rPr>
      </w:pPr>
      <w:r>
        <w:rPr>
          <w:rFonts w:hint="eastAsia" w:ascii="宋体" w:eastAsia="宋体" w:cs="宋体"/>
          <w:color w:val="auto"/>
          <w:sz w:val="24"/>
          <w:szCs w:val="24"/>
        </w:rPr>
        <w:t>按《目录》</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cs="宋体"/>
          <w:b/>
          <w:sz w:val="24"/>
          <w:szCs w:val="24"/>
        </w:rPr>
      </w:pPr>
      <w:r>
        <w:rPr>
          <w:rFonts w:hint="eastAsia" w:ascii="宋体" w:hAnsi="宋体" w:cs="宋体"/>
          <w:b/>
          <w:sz w:val="24"/>
          <w:szCs w:val="24"/>
        </w:rPr>
        <w:t>投标人的风险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eastAsia="宋体" w:cs="宋体"/>
          <w:color w:val="auto"/>
          <w:sz w:val="24"/>
          <w:szCs w:val="24"/>
        </w:rPr>
      </w:pPr>
      <w:r>
        <w:rPr>
          <w:rFonts w:hint="eastAsia" w:ascii="宋体" w:eastAsia="宋体" w:cs="宋体"/>
          <w:color w:val="auto"/>
          <w:sz w:val="24"/>
          <w:szCs w:val="24"/>
        </w:rPr>
        <w:t>投标人没有按照招标文件要求提供全部资料，或者投标人没有对招标文件在各方面作出实质性响应是投标人的风险，并可能导致其投标被拒绝。</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cs="宋体"/>
          <w:b/>
          <w:sz w:val="24"/>
          <w:szCs w:val="24"/>
        </w:rPr>
      </w:pPr>
      <w:r>
        <w:rPr>
          <w:rFonts w:hint="eastAsia" w:ascii="宋体" w:hAnsi="宋体" w:cs="宋体"/>
          <w:b/>
          <w:sz w:val="24"/>
          <w:szCs w:val="24"/>
        </w:rPr>
        <w:t xml:space="preserve">（三）招标文件的澄清与修改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Times New Roman" w:eastAsia="宋体" w:cs="宋体"/>
          <w:color w:val="auto"/>
          <w:sz w:val="24"/>
          <w:szCs w:val="24"/>
        </w:rPr>
      </w:pPr>
      <w:bookmarkStart w:id="75" w:name="_Toc32490"/>
      <w:bookmarkStart w:id="76" w:name="_Toc32299"/>
      <w:bookmarkStart w:id="77" w:name="_Toc21585"/>
      <w:bookmarkStart w:id="78" w:name="_Toc31619"/>
      <w:bookmarkStart w:id="79" w:name="_Toc10219"/>
      <w:bookmarkStart w:id="80" w:name="_Toc6991"/>
      <w:bookmarkStart w:id="81" w:name="_Toc505"/>
      <w:bookmarkStart w:id="82" w:name="_Toc3857"/>
      <w:bookmarkStart w:id="83" w:name="_Toc29942"/>
      <w:r>
        <w:rPr>
          <w:rFonts w:hint="eastAsia" w:ascii="宋体" w:hAnsi="Times New Roman" w:eastAsia="宋体" w:cs="宋体"/>
          <w:color w:val="auto"/>
          <w:sz w:val="24"/>
          <w:szCs w:val="24"/>
        </w:rPr>
        <w:t>1.投标人应认真阅读本招标文件，发现其中有误或有不合理要求的，投标人必须在规定时间内以书面形式要求采购代理机构或采购人澄清。采购代理机构或采购人对已发出的招标文件进行必要澄清、答复、修改或补充的，在采购信息发布媒体上发布更正公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Times New Roman" w:eastAsia="宋体" w:cs="宋体"/>
          <w:color w:val="auto"/>
          <w:sz w:val="24"/>
          <w:szCs w:val="24"/>
        </w:rPr>
      </w:pPr>
      <w:r>
        <w:rPr>
          <w:rFonts w:hint="eastAsia" w:ascii="宋体" w:hAnsi="Times New Roman" w:eastAsia="宋体" w:cs="宋体"/>
          <w:color w:val="auto"/>
          <w:sz w:val="24"/>
          <w:szCs w:val="24"/>
        </w:rPr>
        <w:t>2.采购代理机构根据实际情况，以书面或采购信息发布媒体上发布的形式答复投标人要求澄清的问题，不包含问题来源。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Times New Roman" w:eastAsia="宋体" w:cs="宋体"/>
          <w:color w:val="auto"/>
          <w:sz w:val="24"/>
          <w:szCs w:val="24"/>
        </w:rPr>
      </w:pPr>
      <w:r>
        <w:rPr>
          <w:rFonts w:hint="eastAsia" w:ascii="宋体" w:hAnsi="Times New Roman" w:eastAsia="宋体" w:cs="宋体"/>
          <w:color w:val="auto"/>
          <w:sz w:val="24"/>
          <w:szCs w:val="24"/>
        </w:rPr>
        <w:t>3.招标文件澄清、答复、修改、补充的内容为招标文件的组成部分。当招标文件与招标文件的答复、澄清、修改、补充通知就同一内容的表述不一致时，以最后发出的书面文件为准。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Times New Roman" w:eastAsia="宋体" w:cs="宋体"/>
          <w:color w:val="auto"/>
          <w:sz w:val="24"/>
          <w:szCs w:val="24"/>
        </w:rPr>
      </w:pPr>
      <w:r>
        <w:rPr>
          <w:rFonts w:hint="eastAsia" w:ascii="宋体" w:hAnsi="Times New Roman" w:eastAsia="宋体" w:cs="宋体"/>
          <w:color w:val="auto"/>
          <w:sz w:val="24"/>
          <w:szCs w:val="24"/>
        </w:rPr>
        <w:t>4.招标文件的澄清、答复、修改或补充都应该通过本代理机构以法定形式发布，采购人非通过本机构，不得擅自澄清、答复、修改或补充招标文件。</w:t>
      </w:r>
    </w:p>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1"/>
        <w:rPr>
          <w:rFonts w:hint="eastAsia" w:ascii="黑体" w:eastAsia="黑体"/>
          <w:b/>
          <w:bCs/>
          <w:sz w:val="24"/>
          <w:szCs w:val="24"/>
        </w:rPr>
      </w:pPr>
      <w:r>
        <w:rPr>
          <w:rFonts w:hint="eastAsia" w:ascii="黑体" w:eastAsia="黑体"/>
          <w:b/>
          <w:bCs/>
          <w:sz w:val="24"/>
          <w:szCs w:val="24"/>
        </w:rPr>
        <w:t>三、投标文件的编制</w:t>
      </w:r>
      <w:bookmarkEnd w:id="75"/>
      <w:bookmarkEnd w:id="76"/>
      <w:bookmarkEnd w:id="77"/>
      <w:bookmarkEnd w:id="78"/>
      <w:bookmarkEnd w:id="79"/>
      <w:bookmarkEnd w:id="80"/>
      <w:bookmarkEnd w:id="81"/>
      <w:bookmarkEnd w:id="82"/>
      <w:bookmarkEnd w:id="83"/>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b w:val="0"/>
          <w:bCs w:val="0"/>
          <w:color w:val="000000"/>
          <w:sz w:val="24"/>
          <w:szCs w:val="24"/>
        </w:rPr>
      </w:pPr>
      <w:r>
        <w:rPr>
          <w:rFonts w:hint="eastAsia" w:ascii="宋体" w:hAnsi="宋体"/>
          <w:b w:val="0"/>
          <w:bCs w:val="0"/>
          <w:color w:val="000000"/>
          <w:sz w:val="24"/>
          <w:szCs w:val="24"/>
        </w:rPr>
        <w:t>注</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投标人应保证所提供文件资料的真实性，所有文件资料必须是针对本次投标的。如发现投标人提供了虚假文件资料，其投标将被拒绝，并自行承担相应的法律责任。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000000"/>
          <w:sz w:val="24"/>
          <w:szCs w:val="24"/>
        </w:rPr>
      </w:pPr>
      <w:bookmarkStart w:id="84" w:name="_Toc17863"/>
      <w:bookmarkStart w:id="85" w:name="_Toc1966"/>
      <w:bookmarkStart w:id="86" w:name="_Toc18548"/>
      <w:bookmarkStart w:id="87" w:name="_Toc29199"/>
      <w:bookmarkStart w:id="88" w:name="_Toc6954"/>
      <w:r>
        <w:rPr>
          <w:rFonts w:hint="eastAsia" w:ascii="宋体" w:hAnsi="宋体"/>
          <w:color w:val="000000"/>
          <w:sz w:val="24"/>
          <w:szCs w:val="24"/>
        </w:rPr>
        <w:t>（一）投标文件的形式和效力</w:t>
      </w:r>
      <w:bookmarkEnd w:id="84"/>
      <w:bookmarkEnd w:id="85"/>
      <w:bookmarkEnd w:id="86"/>
      <w:bookmarkEnd w:id="87"/>
      <w:bookmarkEnd w:id="88"/>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b w:val="0"/>
          <w:bCs w:val="0"/>
          <w:color w:val="000000"/>
          <w:sz w:val="24"/>
          <w:szCs w:val="24"/>
        </w:rPr>
      </w:pPr>
      <w:bookmarkStart w:id="89" w:name="_Toc345"/>
      <w:bookmarkStart w:id="90" w:name="_Toc31560"/>
      <w:bookmarkStart w:id="91" w:name="_Toc18002"/>
      <w:bookmarkStart w:id="92" w:name="_Toc11808"/>
      <w:bookmarkStart w:id="93" w:name="_Toc13128"/>
      <w:r>
        <w:rPr>
          <w:rFonts w:hint="eastAsia" w:ascii="宋体" w:hAnsi="宋体"/>
          <w:b w:val="0"/>
          <w:bCs w:val="0"/>
          <w:color w:val="000000"/>
          <w:sz w:val="24"/>
          <w:szCs w:val="24"/>
        </w:rPr>
        <w:t>1. 投标文件分为电子投标文件以及备份投标文件，备份文件分为备份电子投标文件和纸质备份投标文件两部分。（其中备份投标文件的提供与否不</w:t>
      </w:r>
      <w:r>
        <w:rPr>
          <w:rFonts w:hint="eastAsia" w:ascii="宋体" w:hAnsi="宋体"/>
          <w:b w:val="0"/>
          <w:bCs w:val="0"/>
          <w:color w:val="000000"/>
          <w:sz w:val="24"/>
          <w:szCs w:val="24"/>
          <w:lang w:eastAsia="zh-CN"/>
        </w:rPr>
        <w:t>作</w:t>
      </w:r>
      <w:r>
        <w:rPr>
          <w:rFonts w:hint="eastAsia" w:ascii="宋体" w:hAnsi="宋体"/>
          <w:b w:val="0"/>
          <w:bCs w:val="0"/>
          <w:color w:val="000000"/>
          <w:sz w:val="24"/>
          <w:szCs w:val="24"/>
        </w:rPr>
        <w:t>强制性要求）</w:t>
      </w:r>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sz w:val="24"/>
          <w:szCs w:val="24"/>
        </w:rPr>
      </w:pPr>
      <w:bookmarkStart w:id="94" w:name="_Toc8383"/>
      <w:bookmarkStart w:id="95" w:name="_Toc20478"/>
      <w:bookmarkStart w:id="96" w:name="_Toc23694"/>
      <w:bookmarkStart w:id="97" w:name="_Toc31739"/>
      <w:bookmarkStart w:id="98" w:name="_Toc24206"/>
      <w:bookmarkStart w:id="99" w:name="_Toc1844"/>
      <w:bookmarkStart w:id="100" w:name="_Toc14158"/>
      <w:bookmarkStart w:id="101" w:name="_Toc29313"/>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color w:val="0000FF"/>
          <w:sz w:val="24"/>
          <w:szCs w:val="24"/>
        </w:rPr>
        <w:t>电子投标文件编制请按政府采购云平台供应商项目采购－电子招投标操作指南</w:t>
      </w:r>
      <w:r>
        <w:rPr>
          <w:rFonts w:hint="eastAsia" w:ascii="宋体" w:hAnsi="宋体" w:cs="宋体"/>
          <w:bCs/>
          <w:color w:val="0000FF"/>
          <w:spacing w:val="-11"/>
          <w:sz w:val="24"/>
          <w:u w:val="none"/>
        </w:rPr>
        <w:t>（</w:t>
      </w:r>
      <w:r>
        <w:rPr>
          <w:rFonts w:hint="eastAsia" w:ascii="宋体" w:hAnsi="宋体" w:cs="宋体"/>
          <w:bCs/>
          <w:color w:val="0000FF"/>
          <w:spacing w:val="-11"/>
          <w:sz w:val="24"/>
          <w:u w:val="none"/>
        </w:rPr>
        <w:fldChar w:fldCharType="begin"/>
      </w:r>
      <w:r>
        <w:rPr>
          <w:rFonts w:hint="eastAsia" w:ascii="宋体" w:hAnsi="宋体" w:cs="宋体"/>
          <w:bCs/>
          <w:color w:val="0000FF"/>
          <w:spacing w:val="-11"/>
          <w:sz w:val="24"/>
          <w:u w:val="none"/>
        </w:rPr>
        <w:instrText xml:space="preserve"> HYPERLINK "https://service.zcygov.cn/" \l "/knowledges/CW1EtGwBFdiHxlNd6I3m/6IMVAG0BFdiHxlNdQ8Na" </w:instrText>
      </w:r>
      <w:r>
        <w:rPr>
          <w:rFonts w:hint="eastAsia" w:ascii="宋体" w:hAnsi="宋体" w:cs="宋体"/>
          <w:bCs/>
          <w:color w:val="0000FF"/>
          <w:spacing w:val="-11"/>
          <w:sz w:val="24"/>
          <w:u w:val="none"/>
        </w:rPr>
        <w:fldChar w:fldCharType="separate"/>
      </w:r>
      <w:r>
        <w:rPr>
          <w:rStyle w:val="46"/>
          <w:rFonts w:hint="eastAsia" w:ascii="宋体" w:hAnsi="宋体" w:cs="宋体"/>
          <w:bCs/>
          <w:spacing w:val="-11"/>
          <w:sz w:val="24"/>
          <w:u w:val="none"/>
        </w:rPr>
        <w:t>https://service.zcygov.cn/#/knowledges/CW1EtGwBFdiHxlNd6I3m/6ImVAG0BFdiHxlNdQ8Na</w:t>
      </w:r>
      <w:r>
        <w:rPr>
          <w:rFonts w:hint="eastAsia" w:ascii="宋体" w:hAnsi="宋体" w:cs="宋体"/>
          <w:bCs/>
          <w:color w:val="0000FF"/>
          <w:spacing w:val="-11"/>
          <w:sz w:val="24"/>
          <w:u w:val="none"/>
        </w:rPr>
        <w:fldChar w:fldCharType="end"/>
      </w:r>
      <w:r>
        <w:rPr>
          <w:rFonts w:hint="eastAsia" w:ascii="宋体" w:hAnsi="宋体" w:cs="宋体"/>
          <w:bCs/>
          <w:color w:val="0000FF"/>
          <w:spacing w:val="-11"/>
          <w:sz w:val="24"/>
          <w:u w:val="none"/>
          <w:lang w:val="en-US" w:eastAsia="zh-CN"/>
        </w:rPr>
        <w:t>)</w:t>
      </w:r>
      <w:r>
        <w:rPr>
          <w:rFonts w:hint="eastAsia" w:ascii="宋体" w:hAnsi="宋体" w:eastAsia="宋体" w:cs="宋体"/>
          <w:b w:val="0"/>
          <w:bCs/>
          <w:color w:val="0000FF"/>
          <w:sz w:val="24"/>
          <w:szCs w:val="24"/>
        </w:rPr>
        <w:t>和本招标文件要求编制并进行关联定位。</w:t>
      </w:r>
      <w:bookmarkEnd w:id="94"/>
      <w:bookmarkEnd w:id="95"/>
      <w:bookmarkEnd w:id="96"/>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sz w:val="24"/>
          <w:szCs w:val="24"/>
        </w:rPr>
      </w:pPr>
      <w:bookmarkStart w:id="102" w:name="_Toc13124"/>
      <w:bookmarkStart w:id="103" w:name="_Toc22499"/>
      <w:bookmarkStart w:id="104" w:name="_Toc2210"/>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 备份电子投标文件：即电子投标文件按“政采云供应商项目采购－电子招投标操作指南”制作的备份文件。</w:t>
      </w:r>
      <w:bookmarkEnd w:id="102"/>
      <w:bookmarkEnd w:id="103"/>
      <w:bookmarkEnd w:id="104"/>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sz w:val="24"/>
          <w:szCs w:val="24"/>
        </w:rPr>
      </w:pPr>
      <w:bookmarkStart w:id="105" w:name="_Toc21980"/>
      <w:bookmarkStart w:id="106" w:name="_Toc24783"/>
      <w:bookmarkStart w:id="107" w:name="_Toc3026"/>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 纸质备份投标文件：系电子投标文件纸质版，按照“（二）投标文件的组成”要求制作。</w:t>
      </w:r>
      <w:bookmarkEnd w:id="105"/>
      <w:bookmarkEnd w:id="106"/>
      <w:bookmarkEnd w:id="107"/>
    </w:p>
    <w:bookmarkEnd w:id="97"/>
    <w:bookmarkEnd w:id="98"/>
    <w:bookmarkEnd w:id="99"/>
    <w:bookmarkEnd w:id="100"/>
    <w:bookmarkEnd w:id="101"/>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sz w:val="24"/>
          <w:szCs w:val="24"/>
        </w:rPr>
      </w:pPr>
      <w:bookmarkStart w:id="108" w:name="_Toc1528"/>
      <w:bookmarkStart w:id="109" w:name="_Toc25995"/>
      <w:bookmarkStart w:id="110" w:name="_Toc20678"/>
      <w:bookmarkStart w:id="111" w:name="_Toc23097"/>
      <w:bookmarkStart w:id="112" w:name="_Toc987"/>
      <w:bookmarkStart w:id="113" w:name="_Toc22767"/>
      <w:bookmarkStart w:id="114" w:name="_Toc19842"/>
      <w:bookmarkStart w:id="115" w:name="_Toc12391"/>
      <w:r>
        <w:rPr>
          <w:rFonts w:hint="eastAsia" w:ascii="宋体" w:hAnsi="宋体" w:eastAsia="宋体" w:cs="宋体"/>
          <w:b w:val="0"/>
          <w:bCs/>
          <w:sz w:val="24"/>
          <w:szCs w:val="24"/>
        </w:rPr>
        <w:t>2.投标文件的效力</w:t>
      </w:r>
      <w:bookmarkEnd w:id="108"/>
      <w:bookmarkEnd w:id="109"/>
      <w:bookmarkEnd w:id="110"/>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sz w:val="24"/>
          <w:szCs w:val="24"/>
        </w:rPr>
      </w:pPr>
      <w:bookmarkStart w:id="116" w:name="_Toc10246"/>
      <w:bookmarkStart w:id="117" w:name="_Toc13794"/>
      <w:bookmarkStart w:id="118" w:name="_Toc23835"/>
      <w:r>
        <w:rPr>
          <w:rFonts w:hint="eastAsia" w:ascii="宋体" w:hAnsi="宋体" w:eastAsia="宋体" w:cs="宋体"/>
          <w:b w:val="0"/>
          <w:bCs/>
          <w:sz w:val="24"/>
          <w:szCs w:val="24"/>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16"/>
      <w:bookmarkEnd w:id="117"/>
      <w:bookmarkEnd w:id="118"/>
    </w:p>
    <w:bookmarkEnd w:id="111"/>
    <w:bookmarkEnd w:id="112"/>
    <w:bookmarkEnd w:id="113"/>
    <w:bookmarkEnd w:id="114"/>
    <w:bookmarkEnd w:id="115"/>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2"/>
        <w:rPr>
          <w:rFonts w:hint="eastAsia" w:ascii="宋体" w:hAnsi="宋体" w:eastAsia="宋体" w:cs="宋体"/>
          <w:b w:val="0"/>
          <w:bCs/>
          <w:sz w:val="24"/>
          <w:szCs w:val="24"/>
        </w:rPr>
      </w:pPr>
      <w:bookmarkStart w:id="119" w:name="_Toc27236"/>
      <w:bookmarkStart w:id="120" w:name="_Toc7298"/>
      <w:bookmarkStart w:id="121" w:name="_Toc14880"/>
      <w:r>
        <w:rPr>
          <w:rFonts w:hint="eastAsia" w:ascii="宋体" w:hAnsi="宋体" w:eastAsia="宋体" w:cs="宋体"/>
          <w:b w:val="0"/>
          <w:bCs/>
          <w:sz w:val="24"/>
          <w:szCs w:val="24"/>
        </w:rPr>
        <w:t>（二）投标文件的组成</w:t>
      </w:r>
      <w:bookmarkEnd w:id="119"/>
      <w:bookmarkEnd w:id="120"/>
      <w:bookmarkEnd w:id="121"/>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sz w:val="24"/>
          <w:szCs w:val="24"/>
        </w:rPr>
      </w:pPr>
      <w:bookmarkStart w:id="122" w:name="_Toc23987"/>
      <w:bookmarkStart w:id="123" w:name="_Toc22737"/>
      <w:bookmarkStart w:id="124" w:name="_Toc24122"/>
      <w:r>
        <w:rPr>
          <w:rFonts w:hint="eastAsia" w:ascii="宋体" w:hAnsi="宋体" w:eastAsia="宋体" w:cs="宋体"/>
          <w:b w:val="0"/>
          <w:bCs/>
          <w:sz w:val="24"/>
          <w:szCs w:val="24"/>
        </w:rPr>
        <w:t>投标文件（包括电子投标文件和备份投标文件）由</w:t>
      </w:r>
      <w:r>
        <w:rPr>
          <w:rFonts w:hint="eastAsia" w:ascii="宋体" w:hAnsi="宋体" w:eastAsia="宋体" w:cs="宋体"/>
          <w:b/>
          <w:bCs w:val="0"/>
          <w:sz w:val="24"/>
          <w:szCs w:val="24"/>
        </w:rPr>
        <w:t>资格审查文件</w:t>
      </w:r>
      <w:r>
        <w:rPr>
          <w:rFonts w:hint="eastAsia" w:ascii="宋体" w:hAnsi="宋体" w:eastAsia="宋体" w:cs="宋体"/>
          <w:b w:val="0"/>
          <w:bCs/>
          <w:sz w:val="24"/>
          <w:szCs w:val="24"/>
        </w:rPr>
        <w:t>、</w:t>
      </w:r>
      <w:r>
        <w:rPr>
          <w:rFonts w:hint="eastAsia" w:ascii="宋体" w:hAnsi="宋体" w:eastAsia="宋体" w:cs="宋体"/>
          <w:b/>
          <w:bCs w:val="0"/>
          <w:sz w:val="24"/>
          <w:szCs w:val="24"/>
        </w:rPr>
        <w:t>技术商务文件</w:t>
      </w:r>
      <w:r>
        <w:rPr>
          <w:rFonts w:hint="eastAsia" w:ascii="宋体" w:hAnsi="宋体" w:eastAsia="宋体" w:cs="宋体"/>
          <w:b w:val="0"/>
          <w:bCs/>
          <w:sz w:val="24"/>
          <w:szCs w:val="24"/>
          <w:lang w:eastAsia="zh-CN"/>
        </w:rPr>
        <w:t>和</w:t>
      </w:r>
      <w:r>
        <w:rPr>
          <w:rFonts w:hint="eastAsia" w:ascii="宋体" w:hAnsi="宋体" w:eastAsia="宋体" w:cs="宋体"/>
          <w:b/>
          <w:bCs w:val="0"/>
          <w:sz w:val="24"/>
          <w:szCs w:val="24"/>
        </w:rPr>
        <w:t>报价文件</w:t>
      </w:r>
      <w:r>
        <w:rPr>
          <w:rFonts w:hint="eastAsia" w:ascii="宋体" w:hAnsi="宋体" w:eastAsia="宋体" w:cs="宋体"/>
          <w:b w:val="0"/>
          <w:bCs/>
          <w:sz w:val="24"/>
          <w:szCs w:val="24"/>
        </w:rPr>
        <w:t>三部分组成。</w:t>
      </w:r>
      <w:bookmarkEnd w:id="122"/>
      <w:bookmarkEnd w:id="123"/>
      <w:bookmarkEnd w:id="124"/>
      <w:bookmarkStart w:id="125" w:name="_Toc23514"/>
      <w:bookmarkStart w:id="126" w:name="_Toc23025"/>
      <w:bookmarkStart w:id="127" w:name="_Toc13109"/>
      <w:r>
        <w:rPr>
          <w:rFonts w:hint="eastAsia" w:ascii="宋体" w:hAnsi="宋体" w:eastAsia="宋体" w:cs="宋体"/>
          <w:b w:val="0"/>
          <w:bCs/>
          <w:sz w:val="24"/>
          <w:szCs w:val="24"/>
        </w:rPr>
        <w:t>备份电子投标文件，按政采云平台项目采购－电子招投标操作指南中上传的电子投标文件格式，以光盘或U盘形式提供。数量为1份。</w:t>
      </w:r>
      <w:bookmarkEnd w:id="125"/>
      <w:bookmarkEnd w:id="126"/>
      <w:bookmarkEnd w:id="127"/>
    </w:p>
    <w:p>
      <w:pPr>
        <w:snapToGrid w:val="0"/>
        <w:spacing w:line="480" w:lineRule="exact"/>
        <w:ind w:firstLine="472" w:firstLineChars="196"/>
        <w:jc w:val="left"/>
        <w:rPr>
          <w:rFonts w:hint="eastAsia"/>
          <w:b/>
          <w:bCs/>
          <w:color w:val="FF0000"/>
        </w:rPr>
      </w:pPr>
      <w:r>
        <w:rPr>
          <w:rFonts w:hint="eastAsia" w:ascii="宋体" w:hAnsi="宋体" w:cs="宋体"/>
          <w:b/>
          <w:bCs/>
          <w:color w:val="FF0000"/>
          <w:sz w:val="24"/>
        </w:rPr>
        <w:t>1.资格审查文件</w:t>
      </w:r>
    </w:p>
    <w:tbl>
      <w:tblPr>
        <w:tblStyle w:val="40"/>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cs="Courier New"/>
                <w:kern w:val="0"/>
                <w:sz w:val="21"/>
                <w:szCs w:val="21"/>
              </w:rPr>
            </w:pPr>
            <w:r>
              <w:rPr>
                <w:rFonts w:hint="eastAsia" w:ascii="宋体" w:hAnsi="宋体" w:cs="Courier New"/>
                <w:kern w:val="0"/>
                <w:sz w:val="21"/>
                <w:szCs w:val="21"/>
                <w:lang w:val="zh-CN"/>
              </w:rPr>
              <w:t>序号</w:t>
            </w:r>
          </w:p>
        </w:tc>
        <w:tc>
          <w:tcPr>
            <w:tcW w:w="8406" w:type="dxa"/>
            <w:noWrap w:val="0"/>
            <w:vAlign w:val="top"/>
          </w:tcPr>
          <w:p>
            <w:pPr>
              <w:autoSpaceDE w:val="0"/>
              <w:autoSpaceDN w:val="0"/>
              <w:adjustRightInd w:val="0"/>
              <w:snapToGrid w:val="0"/>
              <w:spacing w:line="430" w:lineRule="atLeast"/>
              <w:rPr>
                <w:rFonts w:hint="eastAsia" w:ascii="宋体" w:hAnsi="宋体" w:cs="Courier New"/>
                <w:kern w:val="0"/>
                <w:sz w:val="21"/>
                <w:szCs w:val="21"/>
              </w:rPr>
            </w:pPr>
            <w:r>
              <w:rPr>
                <w:rFonts w:hint="eastAsia" w:ascii="宋体" w:hAnsi="宋体" w:cs="Courier New"/>
                <w:kern w:val="0"/>
                <w:sz w:val="21"/>
                <w:szCs w:val="21"/>
                <w:lang w:val="zh-CN"/>
              </w:rPr>
              <w:t>内容（</w:t>
            </w:r>
            <w:r>
              <w:rPr>
                <w:rFonts w:hint="eastAsia" w:ascii="宋体" w:hAnsi="宋体" w:cs="Courier New"/>
                <w:b/>
                <w:kern w:val="0"/>
                <w:sz w:val="21"/>
                <w:szCs w:val="21"/>
                <w:lang w:val="zh-CN"/>
              </w:rPr>
              <w:t>以下内容投标供应商必须提供，否则不能通过资格审查的，责任自负。</w:t>
            </w:r>
            <w:r>
              <w:rPr>
                <w:rFonts w:hint="eastAsia" w:ascii="宋体" w:hAnsi="宋体" w:cs="Courier New"/>
                <w:kern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cs="Courier New"/>
                <w:kern w:val="0"/>
                <w:sz w:val="21"/>
                <w:szCs w:val="21"/>
                <w:lang w:val="en-US" w:eastAsia="zh-CN"/>
              </w:rPr>
            </w:pPr>
            <w:r>
              <w:rPr>
                <w:rFonts w:hint="eastAsia" w:ascii="宋体" w:hAnsi="宋体" w:cs="Courier New"/>
                <w:kern w:val="0"/>
                <w:sz w:val="21"/>
                <w:szCs w:val="21"/>
              </w:rPr>
              <w:t>1</w:t>
            </w:r>
          </w:p>
        </w:tc>
        <w:tc>
          <w:tcPr>
            <w:tcW w:w="8406" w:type="dxa"/>
            <w:noWrap w:val="0"/>
            <w:vAlign w:val="top"/>
          </w:tcPr>
          <w:p>
            <w:pPr>
              <w:autoSpaceDE w:val="0"/>
              <w:autoSpaceDN w:val="0"/>
              <w:adjustRightInd w:val="0"/>
              <w:snapToGrid w:val="0"/>
              <w:spacing w:line="440" w:lineRule="exact"/>
              <w:rPr>
                <w:rFonts w:hint="eastAsia" w:ascii="宋体" w:hAnsi="宋体" w:eastAsia="宋体" w:cs="Courier New"/>
                <w:kern w:val="0"/>
                <w:sz w:val="21"/>
                <w:szCs w:val="21"/>
                <w:lang w:val="zh-CN" w:eastAsia="zh-CN"/>
              </w:rPr>
            </w:pPr>
            <w:r>
              <w:rPr>
                <w:rFonts w:hint="eastAsia" w:ascii="宋体" w:hAnsi="宋体" w:eastAsia="宋体" w:cs="Courier New"/>
                <w:kern w:val="0"/>
                <w:sz w:val="21"/>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cs="Courier New"/>
                <w:kern w:val="0"/>
                <w:sz w:val="21"/>
                <w:szCs w:val="21"/>
                <w:lang w:val="en-US" w:eastAsia="zh-CN"/>
              </w:rPr>
            </w:pPr>
            <w:r>
              <w:rPr>
                <w:rFonts w:hint="eastAsia" w:ascii="宋体" w:hAnsi="宋体" w:cs="Courier New"/>
                <w:kern w:val="0"/>
                <w:sz w:val="21"/>
                <w:szCs w:val="21"/>
              </w:rPr>
              <w:t>2</w:t>
            </w:r>
          </w:p>
        </w:tc>
        <w:tc>
          <w:tcPr>
            <w:tcW w:w="8406" w:type="dxa"/>
            <w:noWrap w:val="0"/>
            <w:vAlign w:val="top"/>
          </w:tcPr>
          <w:p>
            <w:pPr>
              <w:autoSpaceDE w:val="0"/>
              <w:autoSpaceDN w:val="0"/>
              <w:adjustRightInd w:val="0"/>
              <w:snapToGrid w:val="0"/>
              <w:spacing w:line="440" w:lineRule="exact"/>
              <w:rPr>
                <w:rFonts w:hint="eastAsia" w:ascii="宋体" w:hAnsi="宋体" w:eastAsia="宋体" w:cs="Courier New"/>
                <w:kern w:val="0"/>
                <w:sz w:val="21"/>
                <w:szCs w:val="21"/>
                <w:lang w:val="zh-CN" w:eastAsia="zh-CN"/>
              </w:rPr>
            </w:pPr>
            <w:r>
              <w:rPr>
                <w:rFonts w:hint="eastAsia" w:ascii="宋体" w:hAnsi="宋体" w:eastAsia="宋体" w:cs="Courier New"/>
                <w:kern w:val="0"/>
                <w:sz w:val="21"/>
                <w:szCs w:val="21"/>
              </w:rPr>
              <w:t>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Courier New"/>
                <w:kern w:val="0"/>
                <w:sz w:val="21"/>
                <w:szCs w:val="21"/>
                <w:lang w:val="en-US" w:eastAsia="zh-CN"/>
              </w:rPr>
            </w:pPr>
            <w:r>
              <w:rPr>
                <w:rFonts w:hint="eastAsia" w:ascii="宋体" w:hAnsi="宋体" w:cs="Courier New"/>
                <w:kern w:val="0"/>
                <w:sz w:val="21"/>
                <w:szCs w:val="21"/>
              </w:rPr>
              <w:t>3</w:t>
            </w:r>
          </w:p>
        </w:tc>
        <w:tc>
          <w:tcPr>
            <w:tcW w:w="8406" w:type="dxa"/>
            <w:noWrap w:val="0"/>
            <w:vAlign w:val="top"/>
          </w:tcPr>
          <w:p>
            <w:pPr>
              <w:autoSpaceDE w:val="0"/>
              <w:autoSpaceDN w:val="0"/>
              <w:adjustRightInd w:val="0"/>
              <w:snapToGrid w:val="0"/>
              <w:spacing w:line="440" w:lineRule="exact"/>
              <w:rPr>
                <w:rFonts w:hint="eastAsia" w:ascii="宋体" w:hAnsi="宋体" w:eastAsia="宋体" w:cs="Courier New"/>
                <w:kern w:val="0"/>
                <w:sz w:val="21"/>
                <w:szCs w:val="21"/>
                <w:lang w:val="en-US" w:eastAsia="zh-CN"/>
              </w:rPr>
            </w:pPr>
            <w:r>
              <w:rPr>
                <w:rFonts w:hint="eastAsia" w:ascii="宋体" w:hAnsi="宋体" w:eastAsia="宋体" w:cs="Courier New"/>
                <w:kern w:val="0"/>
                <w:sz w:val="21"/>
                <w:szCs w:val="21"/>
              </w:rPr>
              <w:t>投标单位情况表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cs="Courier New"/>
                <w:kern w:val="0"/>
                <w:sz w:val="21"/>
                <w:szCs w:val="21"/>
                <w:lang w:val="en-US" w:eastAsia="zh-CN"/>
              </w:rPr>
            </w:pPr>
            <w:r>
              <w:rPr>
                <w:rFonts w:hint="eastAsia" w:ascii="宋体" w:hAnsi="宋体" w:cs="Courier New"/>
                <w:kern w:val="0"/>
                <w:sz w:val="21"/>
                <w:szCs w:val="21"/>
              </w:rPr>
              <w:t>4</w:t>
            </w:r>
          </w:p>
        </w:tc>
        <w:tc>
          <w:tcPr>
            <w:tcW w:w="8406" w:type="dxa"/>
            <w:noWrap w:val="0"/>
            <w:vAlign w:val="top"/>
          </w:tcPr>
          <w:p>
            <w:pPr>
              <w:autoSpaceDE w:val="0"/>
              <w:autoSpaceDN w:val="0"/>
              <w:adjustRightInd w:val="0"/>
              <w:snapToGrid w:val="0"/>
              <w:spacing w:line="440" w:lineRule="exact"/>
              <w:rPr>
                <w:rFonts w:hint="eastAsia" w:ascii="宋体" w:hAnsi="宋体" w:cs="Courier New"/>
                <w:kern w:val="0"/>
                <w:sz w:val="21"/>
                <w:szCs w:val="21"/>
              </w:rPr>
            </w:pPr>
            <w:r>
              <w:rPr>
                <w:rFonts w:hint="eastAsia" w:ascii="宋体" w:hAnsi="宋体" w:cs="Courier New"/>
                <w:kern w:val="0"/>
                <w:sz w:val="21"/>
                <w:szCs w:val="21"/>
              </w:rPr>
              <w:t>投标供应商的营业执照（若联合体投标，联合体各方均需提供，扫描件加盖公章）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val="zh-CN" w:eastAsia="zh-CN" w:bidi="ar-SA"/>
              </w:rPr>
            </w:pPr>
            <w:r>
              <w:rPr>
                <w:rFonts w:hint="eastAsia" w:ascii="宋体" w:hAnsi="宋体" w:cs="Courier New"/>
                <w:kern w:val="0"/>
                <w:sz w:val="21"/>
                <w:szCs w:val="21"/>
              </w:rPr>
              <w:t>5</w:t>
            </w:r>
          </w:p>
        </w:tc>
        <w:tc>
          <w:tcPr>
            <w:tcW w:w="8406" w:type="dxa"/>
            <w:noWrap w:val="0"/>
            <w:vAlign w:val="top"/>
          </w:tcPr>
          <w:p>
            <w:pPr>
              <w:autoSpaceDE w:val="0"/>
              <w:autoSpaceDN w:val="0"/>
              <w:adjustRightInd w:val="0"/>
              <w:snapToGrid w:val="0"/>
              <w:spacing w:line="440" w:lineRule="exact"/>
              <w:rPr>
                <w:rFonts w:ascii="宋体" w:hAnsi="宋体" w:cs="Courier New"/>
                <w:color w:val="FF0000"/>
                <w:kern w:val="0"/>
                <w:sz w:val="21"/>
                <w:szCs w:val="21"/>
              </w:rPr>
            </w:pPr>
            <w:r>
              <w:rPr>
                <w:rFonts w:hint="eastAsia" w:ascii="宋体" w:hAnsi="宋体" w:cs="Courier New"/>
                <w:kern w:val="0"/>
                <w:sz w:val="21"/>
                <w:szCs w:val="21"/>
              </w:rPr>
              <w:t>政府采购供应商诚信承诺书（若联合体投标，联合体各方均需提供）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val="zh-CN" w:eastAsia="zh-CN" w:bidi="ar-SA"/>
              </w:rPr>
            </w:pPr>
            <w:r>
              <w:rPr>
                <w:rFonts w:hint="eastAsia" w:ascii="宋体" w:hAnsi="宋体" w:cs="宋体"/>
                <w:kern w:val="0"/>
                <w:sz w:val="21"/>
                <w:szCs w:val="21"/>
              </w:rPr>
              <w:t>6</w:t>
            </w:r>
          </w:p>
        </w:tc>
        <w:tc>
          <w:tcPr>
            <w:tcW w:w="8406" w:type="dxa"/>
            <w:noWrap w:val="0"/>
            <w:vAlign w:val="center"/>
          </w:tcPr>
          <w:p>
            <w:pPr>
              <w:autoSpaceDE w:val="0"/>
              <w:autoSpaceDN w:val="0"/>
              <w:adjustRightInd w:val="0"/>
              <w:snapToGrid w:val="0"/>
              <w:spacing w:line="440" w:lineRule="exact"/>
              <w:rPr>
                <w:rFonts w:ascii="宋体" w:hAnsi="宋体" w:cs="Courier New"/>
                <w:kern w:val="0"/>
                <w:sz w:val="21"/>
                <w:szCs w:val="21"/>
              </w:rPr>
            </w:pPr>
            <w:r>
              <w:rPr>
                <w:rFonts w:hint="eastAsia" w:ascii="宋体" w:hAnsi="宋体" w:cs="宋体"/>
                <w:kern w:val="0"/>
                <w:sz w:val="21"/>
                <w:szCs w:val="21"/>
              </w:rPr>
              <w:t>无围标串标等负面行为承诺书</w:t>
            </w:r>
            <w:r>
              <w:rPr>
                <w:rFonts w:hint="eastAsia" w:ascii="宋体" w:hAnsi="宋体" w:cs="Courier New"/>
                <w:kern w:val="0"/>
                <w:sz w:val="21"/>
                <w:szCs w:val="21"/>
              </w:rPr>
              <w:t>、</w:t>
            </w:r>
            <w:r>
              <w:rPr>
                <w:rFonts w:hint="eastAsia" w:ascii="宋体" w:hAnsi="宋体" w:cs="宋体"/>
                <w:kern w:val="0"/>
                <w:sz w:val="21"/>
                <w:szCs w:val="21"/>
              </w:rPr>
              <w:t>《供应商市场行为信誉情况承诺书》</w:t>
            </w:r>
            <w:r>
              <w:rPr>
                <w:rFonts w:hint="eastAsia" w:ascii="宋体" w:hAnsi="宋体" w:cs="Courier New"/>
                <w:kern w:val="0"/>
                <w:sz w:val="21"/>
                <w:szCs w:val="21"/>
              </w:rPr>
              <w:t>（若联合体投标，联合体各方均需提供）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val="zh-CN" w:eastAsia="zh-CN" w:bidi="ar-SA"/>
              </w:rPr>
            </w:pPr>
            <w:r>
              <w:rPr>
                <w:rFonts w:hint="eastAsia" w:ascii="宋体" w:hAnsi="宋体" w:cs="宋体"/>
                <w:kern w:val="0"/>
                <w:sz w:val="21"/>
                <w:szCs w:val="21"/>
              </w:rPr>
              <w:t>7</w:t>
            </w:r>
          </w:p>
        </w:tc>
        <w:tc>
          <w:tcPr>
            <w:tcW w:w="8406" w:type="dxa"/>
            <w:noWrap w:val="0"/>
            <w:vAlign w:val="center"/>
          </w:tcPr>
          <w:p>
            <w:pPr>
              <w:autoSpaceDE w:val="0"/>
              <w:autoSpaceDN w:val="0"/>
              <w:adjustRightInd w:val="0"/>
              <w:snapToGrid w:val="0"/>
              <w:spacing w:line="440" w:lineRule="exact"/>
              <w:rPr>
                <w:rFonts w:hint="eastAsia" w:ascii="宋体" w:hAnsi="宋体" w:cs="宋体"/>
                <w:kern w:val="0"/>
                <w:sz w:val="21"/>
                <w:szCs w:val="21"/>
              </w:rPr>
            </w:pPr>
            <w:r>
              <w:rPr>
                <w:rFonts w:hint="eastAsia" w:ascii="宋体" w:hAnsi="宋体" w:cs="宋体"/>
                <w:sz w:val="21"/>
                <w:szCs w:val="21"/>
              </w:rPr>
              <w:t>投标供应商“信用中国”(www.creditchina.gov.cn)；“中国政府采购网”（www.ccgp.gov.cn）信用记录查询网页截图（招标公告发布之日至投标截止时间前）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sz w:val="21"/>
                <w:szCs w:val="21"/>
                <w:lang w:val="en-US" w:eastAsia="zh-CN"/>
              </w:rPr>
            </w:pPr>
            <w:r>
              <w:rPr>
                <w:rFonts w:hint="eastAsia" w:ascii="宋体" w:hAnsi="宋体" w:cs="Courier New"/>
                <w:kern w:val="0"/>
                <w:sz w:val="21"/>
                <w:szCs w:val="21"/>
              </w:rPr>
              <w:t>8</w:t>
            </w:r>
          </w:p>
        </w:tc>
        <w:tc>
          <w:tcPr>
            <w:tcW w:w="8406" w:type="dxa"/>
            <w:noWrap w:val="0"/>
            <w:vAlign w:val="top"/>
          </w:tcPr>
          <w:p>
            <w:pPr>
              <w:autoSpaceDE w:val="0"/>
              <w:autoSpaceDN w:val="0"/>
              <w:adjustRightInd w:val="0"/>
              <w:snapToGrid w:val="0"/>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rPr>
              <w:t>与参加本次项目同一合同项下政府采购活动的其他供应商不存在单位负责人为同一人或者直接控股、管理关系的承诺函</w:t>
            </w:r>
            <w:r>
              <w:rPr>
                <w:rFonts w:hint="eastAsia" w:ascii="宋体" w:hAnsi="宋体" w:cs="Courier New"/>
                <w:kern w:val="0"/>
                <w:sz w:val="21"/>
                <w:szCs w:val="21"/>
              </w:rPr>
              <w:t>（若联合体投标，联合体各方均需提供）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9</w:t>
            </w:r>
          </w:p>
        </w:tc>
        <w:tc>
          <w:tcPr>
            <w:tcW w:w="8406" w:type="dxa"/>
            <w:noWrap w:val="0"/>
            <w:vAlign w:val="center"/>
          </w:tcPr>
          <w:p>
            <w:pPr>
              <w:autoSpaceDE w:val="0"/>
              <w:autoSpaceDN w:val="0"/>
              <w:adjustRightInd w:val="0"/>
              <w:snapToGrid w:val="0"/>
              <w:spacing w:line="440" w:lineRule="exact"/>
              <w:rPr>
                <w:rFonts w:hint="eastAsia" w:ascii="宋体" w:hAnsi="宋体" w:cs="宋体"/>
                <w:kern w:val="0"/>
                <w:sz w:val="21"/>
                <w:szCs w:val="21"/>
              </w:rPr>
            </w:pPr>
            <w:r>
              <w:rPr>
                <w:rFonts w:hint="eastAsia" w:ascii="宋体" w:hAnsi="宋体" w:cs="宋体"/>
                <w:kern w:val="0"/>
                <w:sz w:val="21"/>
                <w:szCs w:val="21"/>
              </w:rPr>
              <w:t>法定代表人授权书，法定代表人参与投标的需提供法人身份证及法定代表人的身份证扫描件</w:t>
            </w:r>
            <w:r>
              <w:rPr>
                <w:rFonts w:hint="eastAsia" w:ascii="宋体" w:hAnsi="宋体" w:cs="Courier New"/>
                <w:kern w:val="0"/>
                <w:sz w:val="21"/>
                <w:szCs w:val="21"/>
              </w:rPr>
              <w:t>（若联合体投标</w:t>
            </w:r>
            <w:r>
              <w:rPr>
                <w:rFonts w:hint="eastAsia" w:ascii="宋体" w:hAnsi="宋体" w:cs="Courier New"/>
                <w:kern w:val="0"/>
                <w:sz w:val="21"/>
                <w:szCs w:val="21"/>
                <w:lang w:eastAsia="zh-CN"/>
              </w:rPr>
              <w:t>，</w:t>
            </w:r>
            <w:r>
              <w:rPr>
                <w:rFonts w:hint="eastAsia" w:ascii="宋体" w:hAnsi="宋体" w:cs="Courier New"/>
                <w:kern w:val="0"/>
                <w:sz w:val="21"/>
                <w:szCs w:val="21"/>
              </w:rPr>
              <w:t>联合体牵头方提供）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val="en-US" w:eastAsia="zh-CN" w:bidi="ar-SA"/>
              </w:rPr>
            </w:pPr>
            <w:r>
              <w:rPr>
                <w:rFonts w:hint="eastAsia" w:ascii="宋体" w:hAnsi="宋体" w:cs="Courier New"/>
                <w:kern w:val="0"/>
                <w:sz w:val="21"/>
                <w:szCs w:val="21"/>
              </w:rPr>
              <w:t>10</w:t>
            </w:r>
          </w:p>
        </w:tc>
        <w:tc>
          <w:tcPr>
            <w:tcW w:w="8406" w:type="dxa"/>
            <w:noWrap w:val="0"/>
            <w:vAlign w:val="top"/>
          </w:tcPr>
          <w:p>
            <w:pPr>
              <w:autoSpaceDE w:val="0"/>
              <w:autoSpaceDN w:val="0"/>
              <w:adjustRightInd w:val="0"/>
              <w:snapToGrid w:val="0"/>
              <w:spacing w:line="440" w:lineRule="exact"/>
              <w:rPr>
                <w:rFonts w:hint="eastAsia" w:ascii="宋体" w:hAnsi="宋体" w:cs="Courier New"/>
                <w:kern w:val="0"/>
                <w:sz w:val="21"/>
                <w:szCs w:val="21"/>
              </w:rPr>
            </w:pPr>
            <w:r>
              <w:rPr>
                <w:rFonts w:hint="eastAsia" w:ascii="宋体" w:hAnsi="宋体" w:cs="Courier New"/>
                <w:kern w:val="0"/>
                <w:sz w:val="21"/>
                <w:szCs w:val="21"/>
              </w:rPr>
              <w:t>符合参加政府采购活动应当具备的一般条件的承诺函（若联合体投标</w:t>
            </w:r>
            <w:r>
              <w:rPr>
                <w:rFonts w:hint="eastAsia" w:ascii="宋体" w:hAnsi="宋体" w:cs="Courier New"/>
                <w:kern w:val="0"/>
                <w:sz w:val="21"/>
                <w:szCs w:val="21"/>
                <w:lang w:eastAsia="zh-CN"/>
              </w:rPr>
              <w:t>，</w:t>
            </w:r>
            <w:r>
              <w:rPr>
                <w:rFonts w:hint="eastAsia" w:ascii="宋体" w:hAnsi="宋体" w:cs="Courier New"/>
                <w:kern w:val="0"/>
                <w:sz w:val="21"/>
                <w:szCs w:val="21"/>
              </w:rPr>
              <w:t>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val="en-US" w:eastAsia="zh-CN" w:bidi="ar-SA"/>
              </w:rPr>
            </w:pPr>
            <w:r>
              <w:rPr>
                <w:rFonts w:hint="eastAsia" w:ascii="宋体" w:hAnsi="宋体" w:cs="Courier New"/>
                <w:kern w:val="0"/>
                <w:sz w:val="21"/>
                <w:szCs w:val="21"/>
              </w:rPr>
              <w:t>11</w:t>
            </w:r>
          </w:p>
        </w:tc>
        <w:tc>
          <w:tcPr>
            <w:tcW w:w="8406" w:type="dxa"/>
            <w:noWrap w:val="0"/>
            <w:vAlign w:val="top"/>
          </w:tcPr>
          <w:p>
            <w:pPr>
              <w:autoSpaceDE w:val="0"/>
              <w:autoSpaceDN w:val="0"/>
              <w:adjustRightInd w:val="0"/>
              <w:snapToGrid w:val="0"/>
              <w:spacing w:line="440" w:lineRule="exact"/>
              <w:rPr>
                <w:rFonts w:hint="eastAsia" w:ascii="宋体" w:hAnsi="宋体" w:cs="Courier New"/>
                <w:kern w:val="0"/>
                <w:sz w:val="21"/>
                <w:szCs w:val="21"/>
              </w:rPr>
            </w:pPr>
            <w:r>
              <w:rPr>
                <w:rFonts w:hint="eastAsia" w:ascii="宋体" w:hAnsi="宋体" w:cs="Courier New"/>
                <w:kern w:val="0"/>
                <w:sz w:val="21"/>
                <w:szCs w:val="21"/>
              </w:rPr>
              <w:t>联合投标协议书（若联合体投标，需提供）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val="en-US" w:eastAsia="zh-CN" w:bidi="ar-SA"/>
              </w:rPr>
            </w:pPr>
            <w:r>
              <w:rPr>
                <w:rFonts w:hint="eastAsia" w:ascii="宋体" w:hAnsi="宋体" w:cs="Courier New"/>
                <w:kern w:val="0"/>
                <w:sz w:val="21"/>
                <w:szCs w:val="21"/>
              </w:rPr>
              <w:t>12</w:t>
            </w:r>
          </w:p>
        </w:tc>
        <w:tc>
          <w:tcPr>
            <w:tcW w:w="8406" w:type="dxa"/>
            <w:noWrap w:val="0"/>
            <w:vAlign w:val="top"/>
          </w:tcPr>
          <w:p>
            <w:pPr>
              <w:autoSpaceDE w:val="0"/>
              <w:autoSpaceDN w:val="0"/>
              <w:adjustRightInd w:val="0"/>
              <w:snapToGrid w:val="0"/>
              <w:spacing w:line="440" w:lineRule="exact"/>
              <w:rPr>
                <w:rFonts w:hint="default" w:ascii="宋体" w:hAnsi="宋体" w:eastAsia="宋体" w:cs="Courier New"/>
                <w:kern w:val="0"/>
                <w:sz w:val="21"/>
                <w:szCs w:val="21"/>
                <w:lang w:val="en-US" w:eastAsia="zh-CN"/>
              </w:rPr>
            </w:pPr>
            <w:r>
              <w:rPr>
                <w:rFonts w:hint="eastAsia" w:ascii="宋体" w:hAnsi="宋体" w:cs="Courier New"/>
                <w:kern w:val="0"/>
                <w:sz w:val="21"/>
                <w:szCs w:val="21"/>
              </w:rPr>
              <w:t>中小企业相关材料（小微企业、监狱企业、残疾人福利性单位）</w:t>
            </w:r>
            <w:r>
              <w:rPr>
                <w:rFonts w:hint="eastAsia" w:ascii="宋体" w:hAnsi="宋体" w:cs="Courier New"/>
                <w:kern w:val="0"/>
                <w:sz w:val="21"/>
                <w:szCs w:val="21"/>
                <w:lang w:eastAsia="zh-CN"/>
              </w:rPr>
              <w:t>面向中小企业采购时必须在资格审查文件中提供，非面向中小企业采购时在报价文件中提供。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30" w:lineRule="atLeast"/>
              <w:jc w:val="center"/>
              <w:rPr>
                <w:rFonts w:hint="default" w:ascii="宋体" w:hAnsi="宋体" w:eastAsia="宋体" w:cs="Courier New"/>
                <w:kern w:val="0"/>
                <w:sz w:val="21"/>
                <w:szCs w:val="21"/>
                <w:lang w:val="en-US" w:eastAsia="zh-CN" w:bidi="ar-SA"/>
              </w:rPr>
            </w:pPr>
            <w:r>
              <w:rPr>
                <w:rFonts w:hint="eastAsia" w:ascii="宋体" w:hAnsi="宋体" w:cs="Courier New"/>
                <w:kern w:val="0"/>
                <w:sz w:val="21"/>
                <w:szCs w:val="21"/>
              </w:rPr>
              <w:t>13</w:t>
            </w:r>
          </w:p>
        </w:tc>
        <w:tc>
          <w:tcPr>
            <w:tcW w:w="8406" w:type="dxa"/>
            <w:noWrap w:val="0"/>
            <w:vAlign w:val="top"/>
          </w:tcPr>
          <w:p>
            <w:pPr>
              <w:autoSpaceDE w:val="0"/>
              <w:autoSpaceDN w:val="0"/>
              <w:adjustRightInd w:val="0"/>
              <w:snapToGrid w:val="0"/>
              <w:spacing w:line="430" w:lineRule="atLeast"/>
              <w:jc w:val="left"/>
              <w:rPr>
                <w:rFonts w:hint="eastAsia" w:ascii="宋体" w:hAnsi="宋体" w:cs="宋体"/>
                <w:sz w:val="21"/>
                <w:szCs w:val="21"/>
              </w:rPr>
            </w:pPr>
            <w:r>
              <w:rPr>
                <w:rFonts w:hint="eastAsia" w:ascii="宋体" w:hAnsi="宋体" w:cs="宋体"/>
                <w:sz w:val="21"/>
                <w:szCs w:val="21"/>
              </w:rPr>
              <w:t>投标人认为有必要提供的其它文件</w:t>
            </w:r>
            <w:r>
              <w:rPr>
                <w:rFonts w:hint="eastAsia" w:ascii="宋体" w:hAnsi="宋体" w:cs="宋体"/>
                <w:sz w:val="21"/>
                <w:szCs w:val="21"/>
                <w:lang w:eastAsia="zh-CN"/>
              </w:rPr>
              <w:t>，</w:t>
            </w:r>
            <w:r>
              <w:rPr>
                <w:rFonts w:hint="eastAsia" w:ascii="宋体" w:hAnsi="宋体" w:eastAsia="宋体" w:cs="Courier New"/>
                <w:kern w:val="0"/>
                <w:sz w:val="21"/>
                <w:szCs w:val="21"/>
                <w:lang w:eastAsia="zh-CN"/>
              </w:rPr>
              <w:t>如有则提供</w:t>
            </w:r>
            <w:r>
              <w:rPr>
                <w:rFonts w:hint="eastAsia" w:ascii="宋体" w:hAnsi="宋体" w:cs="宋体"/>
                <w:sz w:val="21"/>
                <w:szCs w:val="21"/>
              </w:rPr>
              <w:t>（格式自拟）</w:t>
            </w:r>
          </w:p>
        </w:tc>
      </w:tr>
    </w:tbl>
    <w:p>
      <w:pPr>
        <w:numPr>
          <w:ilvl w:val="0"/>
          <w:numId w:val="0"/>
        </w:numPr>
        <w:snapToGrid w:val="0"/>
        <w:spacing w:line="400" w:lineRule="exact"/>
        <w:ind w:leftChars="0"/>
        <w:jc w:val="left"/>
        <w:rPr>
          <w:rFonts w:hint="eastAsia"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技术商务文件</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30" w:lineRule="atLeast"/>
              <w:rPr>
                <w:rFonts w:ascii="宋体" w:hAnsi="宋体" w:cs="宋体"/>
                <w:kern w:val="0"/>
                <w:sz w:val="21"/>
                <w:szCs w:val="21"/>
                <w:lang w:val="zh-CN"/>
              </w:rPr>
            </w:pPr>
            <w:r>
              <w:rPr>
                <w:rFonts w:hint="eastAsia" w:ascii="宋体" w:hAnsi="宋体" w:cs="宋体"/>
                <w:kern w:val="0"/>
                <w:sz w:val="21"/>
                <w:szCs w:val="21"/>
                <w:lang w:val="zh-CN"/>
              </w:rPr>
              <w:t>序号</w:t>
            </w:r>
          </w:p>
        </w:tc>
        <w:tc>
          <w:tcPr>
            <w:tcW w:w="8388" w:type="dxa"/>
            <w:noWrap w:val="0"/>
            <w:vAlign w:val="top"/>
          </w:tcPr>
          <w:p>
            <w:pPr>
              <w:autoSpaceDE w:val="0"/>
              <w:autoSpaceDN w:val="0"/>
              <w:adjustRightInd w:val="0"/>
              <w:snapToGrid w:val="0"/>
              <w:spacing w:line="430" w:lineRule="atLeast"/>
              <w:rPr>
                <w:rFonts w:ascii="宋体" w:hAnsi="宋体" w:cs="宋体"/>
                <w:kern w:val="0"/>
                <w:sz w:val="21"/>
                <w:szCs w:val="21"/>
                <w:lang w:val="zh-CN"/>
              </w:rPr>
            </w:pPr>
            <w:r>
              <w:rPr>
                <w:rFonts w:hint="eastAsia" w:ascii="宋体" w:hAnsi="宋体" w:cs="宋体"/>
                <w:kern w:val="0"/>
                <w:sz w:val="21"/>
                <w:szCs w:val="21"/>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top"/>
          </w:tcPr>
          <w:p>
            <w:pPr>
              <w:autoSpaceDE w:val="0"/>
              <w:autoSpaceDN w:val="0"/>
              <w:adjustRightInd w:val="0"/>
              <w:snapToGrid w:val="0"/>
              <w:spacing w:line="440" w:lineRule="exact"/>
              <w:jc w:val="center"/>
              <w:rPr>
                <w:rFonts w:hint="eastAsia" w:ascii="宋体" w:hAnsi="宋体" w:eastAsia="宋体" w:cs="Courier New"/>
                <w:color w:val="auto"/>
                <w:kern w:val="0"/>
                <w:sz w:val="21"/>
                <w:szCs w:val="21"/>
                <w:highlight w:val="none"/>
                <w:lang w:val="zh-CN"/>
              </w:rPr>
            </w:pPr>
            <w:r>
              <w:rPr>
                <w:rFonts w:hint="eastAsia" w:ascii="宋体" w:hAnsi="宋体" w:eastAsia="宋体" w:cs="Courier New"/>
                <w:color w:val="auto"/>
                <w:kern w:val="0"/>
                <w:sz w:val="21"/>
                <w:szCs w:val="21"/>
                <w:highlight w:val="none"/>
              </w:rPr>
              <w:t>1</w:t>
            </w:r>
          </w:p>
        </w:tc>
        <w:tc>
          <w:tcPr>
            <w:tcW w:w="8388" w:type="dxa"/>
            <w:noWrap w:val="0"/>
            <w:vAlign w:val="top"/>
          </w:tcPr>
          <w:p>
            <w:pPr>
              <w:autoSpaceDE w:val="0"/>
              <w:autoSpaceDN w:val="0"/>
              <w:adjustRightInd w:val="0"/>
              <w:snapToGrid w:val="0"/>
              <w:spacing w:line="440" w:lineRule="exact"/>
              <w:jc w:val="left"/>
              <w:rPr>
                <w:rFonts w:hint="eastAsia" w:ascii="宋体" w:hAnsi="宋体" w:eastAsia="宋体" w:cs="Courier New"/>
                <w:color w:val="auto"/>
                <w:kern w:val="0"/>
                <w:sz w:val="21"/>
                <w:szCs w:val="21"/>
                <w:highlight w:val="none"/>
              </w:rPr>
            </w:pPr>
            <w:r>
              <w:rPr>
                <w:rFonts w:hint="eastAsia" w:ascii="宋体" w:hAnsi="宋体" w:eastAsia="宋体" w:cs="Courier New"/>
                <w:color w:val="auto"/>
                <w:kern w:val="0"/>
                <w:sz w:val="21"/>
                <w:szCs w:val="21"/>
                <w:highlight w:val="none"/>
              </w:rPr>
              <w:t>评分响应表（</w:t>
            </w:r>
            <w:r>
              <w:rPr>
                <w:rFonts w:hint="eastAsia" w:ascii="宋体" w:hAnsi="宋体" w:cs="Courier New"/>
                <w:color w:val="auto"/>
                <w:kern w:val="0"/>
                <w:sz w:val="21"/>
                <w:szCs w:val="21"/>
                <w:highlight w:val="none"/>
              </w:rPr>
              <w:t>若联合体投标</w:t>
            </w:r>
            <w:r>
              <w:rPr>
                <w:rFonts w:hint="eastAsia" w:ascii="宋体" w:hAnsi="宋体" w:cs="Courier New"/>
                <w:color w:val="auto"/>
                <w:kern w:val="0"/>
                <w:sz w:val="21"/>
                <w:szCs w:val="21"/>
                <w:highlight w:val="none"/>
                <w:lang w:eastAsia="zh-CN"/>
              </w:rPr>
              <w:t>，</w:t>
            </w:r>
            <w:r>
              <w:rPr>
                <w:rFonts w:hint="eastAsia" w:ascii="宋体" w:hAnsi="宋体" w:eastAsia="宋体" w:cs="Courier New"/>
                <w:color w:val="auto"/>
                <w:kern w:val="0"/>
                <w:sz w:val="21"/>
                <w:szCs w:val="21"/>
                <w:highlight w:val="none"/>
                <w:lang w:eastAsia="zh-CN"/>
              </w:rPr>
              <w:t>联合体牵头方提供</w:t>
            </w:r>
            <w:r>
              <w:rPr>
                <w:rFonts w:hint="eastAsia" w:ascii="宋体" w:hAnsi="宋体" w:eastAsia="宋体" w:cs="Courier New"/>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top"/>
          </w:tcPr>
          <w:p>
            <w:pPr>
              <w:autoSpaceDE w:val="0"/>
              <w:autoSpaceDN w:val="0"/>
              <w:adjustRightInd w:val="0"/>
              <w:snapToGrid w:val="0"/>
              <w:spacing w:line="440" w:lineRule="exact"/>
              <w:jc w:val="center"/>
              <w:rPr>
                <w:rFonts w:hint="eastAsia" w:ascii="宋体" w:hAnsi="宋体" w:eastAsia="宋体" w:cs="Courier New"/>
                <w:color w:val="auto"/>
                <w:kern w:val="0"/>
                <w:sz w:val="21"/>
                <w:szCs w:val="21"/>
                <w:highlight w:val="none"/>
                <w:lang w:val="zh-CN"/>
              </w:rPr>
            </w:pPr>
            <w:r>
              <w:rPr>
                <w:rFonts w:hint="eastAsia" w:ascii="宋体" w:hAnsi="宋体" w:eastAsia="宋体" w:cs="Courier New"/>
                <w:color w:val="auto"/>
                <w:kern w:val="0"/>
                <w:sz w:val="21"/>
                <w:szCs w:val="21"/>
                <w:highlight w:val="none"/>
                <w:lang w:val="en-US" w:eastAsia="zh-CN"/>
              </w:rPr>
              <w:t>2</w:t>
            </w:r>
          </w:p>
        </w:tc>
        <w:tc>
          <w:tcPr>
            <w:tcW w:w="8388" w:type="dxa"/>
            <w:noWrap w:val="0"/>
            <w:vAlign w:val="center"/>
          </w:tcPr>
          <w:p>
            <w:pPr>
              <w:autoSpaceDE w:val="0"/>
              <w:autoSpaceDN w:val="0"/>
              <w:adjustRightInd w:val="0"/>
              <w:snapToGrid w:val="0"/>
              <w:spacing w:line="440" w:lineRule="exact"/>
              <w:jc w:val="left"/>
              <w:rPr>
                <w:rFonts w:hint="eastAsia" w:ascii="宋体" w:hAnsi="宋体" w:eastAsia="宋体" w:cs="Courier New"/>
                <w:color w:val="auto"/>
                <w:kern w:val="0"/>
                <w:sz w:val="21"/>
                <w:szCs w:val="21"/>
                <w:highlight w:val="none"/>
              </w:rPr>
            </w:pPr>
            <w:r>
              <w:rPr>
                <w:rFonts w:hint="eastAsia" w:ascii="宋体" w:hAnsi="宋体" w:eastAsia="宋体" w:cs="Courier New"/>
                <w:color w:val="auto"/>
                <w:kern w:val="0"/>
                <w:sz w:val="21"/>
                <w:szCs w:val="21"/>
                <w:highlight w:val="none"/>
              </w:rPr>
              <w:t>投标声明书(</w:t>
            </w:r>
            <w:r>
              <w:rPr>
                <w:rFonts w:hint="eastAsia" w:ascii="宋体" w:hAnsi="宋体" w:cs="Courier New"/>
                <w:color w:val="auto"/>
                <w:kern w:val="0"/>
                <w:sz w:val="21"/>
                <w:szCs w:val="21"/>
                <w:highlight w:val="none"/>
              </w:rPr>
              <w:t>若联合体投标</w:t>
            </w:r>
            <w:r>
              <w:rPr>
                <w:rFonts w:hint="eastAsia" w:ascii="宋体" w:hAnsi="宋体" w:cs="Courier New"/>
                <w:color w:val="auto"/>
                <w:kern w:val="0"/>
                <w:sz w:val="21"/>
                <w:szCs w:val="21"/>
                <w:highlight w:val="none"/>
                <w:lang w:eastAsia="zh-CN"/>
              </w:rPr>
              <w:t>，</w:t>
            </w:r>
            <w:r>
              <w:rPr>
                <w:rFonts w:hint="eastAsia" w:ascii="宋体" w:hAnsi="宋体" w:eastAsia="宋体" w:cs="Courier New"/>
                <w:color w:val="auto"/>
                <w:kern w:val="0"/>
                <w:sz w:val="21"/>
                <w:szCs w:val="21"/>
                <w:highlight w:val="none"/>
                <w:lang w:eastAsia="zh-CN"/>
              </w:rPr>
              <w:t>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top"/>
          </w:tcPr>
          <w:p>
            <w:pPr>
              <w:autoSpaceDE w:val="0"/>
              <w:autoSpaceDN w:val="0"/>
              <w:adjustRightInd w:val="0"/>
              <w:snapToGrid w:val="0"/>
              <w:spacing w:line="440" w:lineRule="exact"/>
              <w:jc w:val="center"/>
              <w:rPr>
                <w:rFonts w:hint="default" w:ascii="宋体" w:hAnsi="宋体" w:eastAsia="宋体" w:cs="Courier New"/>
                <w:color w:val="auto"/>
                <w:kern w:val="0"/>
                <w:sz w:val="21"/>
                <w:szCs w:val="21"/>
                <w:highlight w:val="none"/>
                <w:lang w:val="en-US" w:eastAsia="zh-CN"/>
              </w:rPr>
            </w:pPr>
            <w:r>
              <w:rPr>
                <w:rFonts w:hint="eastAsia" w:ascii="宋体" w:hAnsi="宋体" w:cs="Courier New"/>
                <w:color w:val="auto"/>
                <w:kern w:val="0"/>
                <w:sz w:val="21"/>
                <w:szCs w:val="21"/>
                <w:highlight w:val="none"/>
                <w:lang w:val="en-US" w:eastAsia="zh-CN"/>
              </w:rPr>
              <w:t>3</w:t>
            </w:r>
          </w:p>
        </w:tc>
        <w:tc>
          <w:tcPr>
            <w:tcW w:w="8388" w:type="dxa"/>
            <w:noWrap w:val="0"/>
            <w:vAlign w:val="center"/>
          </w:tcPr>
          <w:p>
            <w:pPr>
              <w:autoSpaceDE w:val="0"/>
              <w:autoSpaceDN w:val="0"/>
              <w:adjustRightInd w:val="0"/>
              <w:snapToGrid w:val="0"/>
              <w:spacing w:line="440" w:lineRule="exact"/>
              <w:jc w:val="left"/>
              <w:rPr>
                <w:rFonts w:hint="eastAsia" w:ascii="宋体" w:hAnsi="宋体" w:eastAsia="宋体" w:cs="Courier New"/>
                <w:color w:val="auto"/>
                <w:kern w:val="0"/>
                <w:sz w:val="21"/>
                <w:szCs w:val="21"/>
                <w:highlight w:val="none"/>
                <w:lang w:eastAsia="zh-CN"/>
              </w:rPr>
            </w:pPr>
            <w:r>
              <w:rPr>
                <w:rFonts w:hint="eastAsia" w:ascii="宋体" w:hAnsi="宋体" w:cs="Courier New"/>
                <w:color w:val="auto"/>
                <w:kern w:val="0"/>
                <w:sz w:val="21"/>
                <w:szCs w:val="21"/>
                <w:highlight w:val="none"/>
                <w:lang w:eastAsia="zh-CN"/>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top"/>
          </w:tcPr>
          <w:p>
            <w:pPr>
              <w:autoSpaceDE w:val="0"/>
              <w:autoSpaceDN w:val="0"/>
              <w:adjustRightInd w:val="0"/>
              <w:snapToGrid w:val="0"/>
              <w:spacing w:line="440" w:lineRule="exact"/>
              <w:jc w:val="center"/>
              <w:rPr>
                <w:rFonts w:hint="default" w:ascii="宋体" w:hAnsi="宋体" w:eastAsia="宋体" w:cs="Courier New"/>
                <w:color w:val="auto"/>
                <w:kern w:val="0"/>
                <w:sz w:val="21"/>
                <w:szCs w:val="21"/>
                <w:highlight w:val="none"/>
                <w:lang w:val="en-US" w:eastAsia="zh-CN"/>
              </w:rPr>
            </w:pPr>
            <w:r>
              <w:rPr>
                <w:rFonts w:hint="eastAsia" w:ascii="宋体" w:hAnsi="宋体" w:cs="Courier New"/>
                <w:color w:val="auto"/>
                <w:kern w:val="0"/>
                <w:sz w:val="21"/>
                <w:szCs w:val="21"/>
                <w:highlight w:val="none"/>
                <w:lang w:val="en-US" w:eastAsia="zh-CN"/>
              </w:rPr>
              <w:t>4</w:t>
            </w:r>
          </w:p>
        </w:tc>
        <w:tc>
          <w:tcPr>
            <w:tcW w:w="8388" w:type="dxa"/>
            <w:noWrap w:val="0"/>
            <w:vAlign w:val="center"/>
          </w:tcPr>
          <w:p>
            <w:pPr>
              <w:autoSpaceDE w:val="0"/>
              <w:autoSpaceDN w:val="0"/>
              <w:adjustRightInd w:val="0"/>
              <w:snapToGrid w:val="0"/>
              <w:spacing w:line="440" w:lineRule="exact"/>
              <w:jc w:val="left"/>
              <w:rPr>
                <w:rFonts w:hint="eastAsia" w:ascii="宋体" w:hAnsi="宋体" w:cs="Courier New"/>
                <w:color w:val="auto"/>
                <w:kern w:val="0"/>
                <w:sz w:val="21"/>
                <w:szCs w:val="21"/>
                <w:highlight w:val="none"/>
                <w:lang w:eastAsia="zh-CN"/>
              </w:rPr>
            </w:pPr>
            <w:r>
              <w:rPr>
                <w:rFonts w:hint="eastAsia" w:ascii="宋体" w:hAnsi="宋体" w:cs="Courier New"/>
                <w:color w:val="auto"/>
                <w:kern w:val="0"/>
                <w:sz w:val="21"/>
                <w:szCs w:val="21"/>
                <w:highlight w:val="none"/>
                <w:lang w:eastAsia="zh-CN"/>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73" w:type="dxa"/>
            <w:noWrap w:val="0"/>
            <w:vAlign w:val="center"/>
          </w:tcPr>
          <w:p>
            <w:pPr>
              <w:autoSpaceDE w:val="0"/>
              <w:autoSpaceDN w:val="0"/>
              <w:adjustRightInd w:val="0"/>
              <w:snapToGrid w:val="0"/>
              <w:spacing w:line="440" w:lineRule="exact"/>
              <w:jc w:val="center"/>
              <w:rPr>
                <w:rFonts w:hint="eastAsia" w:ascii="宋体" w:hAnsi="宋体" w:eastAsia="宋体" w:cs="Courier New"/>
                <w:color w:val="auto"/>
                <w:kern w:val="0"/>
                <w:sz w:val="21"/>
                <w:szCs w:val="21"/>
                <w:highlight w:val="none"/>
                <w:lang w:val="en-US" w:eastAsia="zh-CN"/>
              </w:rPr>
            </w:pPr>
            <w:r>
              <w:rPr>
                <w:rFonts w:hint="eastAsia" w:ascii="宋体" w:hAnsi="宋体" w:cs="Courier New"/>
                <w:color w:val="auto"/>
                <w:kern w:val="0"/>
                <w:sz w:val="21"/>
                <w:szCs w:val="21"/>
                <w:highlight w:val="none"/>
                <w:lang w:val="en-US" w:eastAsia="zh-CN"/>
              </w:rPr>
              <w:t>5</w:t>
            </w:r>
          </w:p>
        </w:tc>
        <w:tc>
          <w:tcPr>
            <w:tcW w:w="8388" w:type="dxa"/>
            <w:noWrap w:val="0"/>
            <w:vAlign w:val="center"/>
          </w:tcPr>
          <w:p>
            <w:pPr>
              <w:autoSpaceDE w:val="0"/>
              <w:autoSpaceDN w:val="0"/>
              <w:adjustRightInd w:val="0"/>
              <w:snapToGrid w:val="0"/>
              <w:spacing w:line="4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评审办法和评分标准</w:t>
            </w:r>
            <w:r>
              <w:rPr>
                <w:rFonts w:hint="eastAsia" w:ascii="宋体" w:hAnsi="宋体" w:eastAsia="宋体" w:cs="宋体"/>
                <w:sz w:val="21"/>
                <w:szCs w:val="21"/>
                <w:lang w:eastAsia="zh-CN"/>
              </w:rPr>
              <w:t>中的评分内容（</w:t>
            </w:r>
            <w:r>
              <w:rPr>
                <w:rFonts w:hint="eastAsia" w:ascii="宋体" w:hAnsi="宋体" w:eastAsia="宋体" w:cs="宋体"/>
                <w:sz w:val="21"/>
                <w:szCs w:val="21"/>
                <w:lang w:val="en-US" w:eastAsia="zh-CN"/>
              </w:rPr>
              <w:t>1，2，3，4，5，6......</w:t>
            </w:r>
            <w:r>
              <w:rPr>
                <w:rFonts w:hint="eastAsia" w:ascii="宋体" w:hAnsi="宋体" w:eastAsia="宋体" w:cs="宋体"/>
                <w:sz w:val="21"/>
                <w:szCs w:val="21"/>
                <w:lang w:eastAsia="zh-CN"/>
              </w:rPr>
              <w:t>）尽量按序排列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pPr>
              <w:autoSpaceDE w:val="0"/>
              <w:autoSpaceDN w:val="0"/>
              <w:adjustRightInd w:val="0"/>
              <w:snapToGrid w:val="0"/>
              <w:spacing w:line="440" w:lineRule="exact"/>
              <w:jc w:val="center"/>
              <w:rPr>
                <w:rFonts w:hint="default" w:ascii="宋体" w:hAnsi="宋体" w:eastAsia="宋体" w:cs="Courier New"/>
                <w:color w:val="auto"/>
                <w:kern w:val="0"/>
                <w:sz w:val="21"/>
                <w:szCs w:val="21"/>
                <w:highlight w:val="none"/>
                <w:lang w:val="en-US" w:eastAsia="zh-CN"/>
              </w:rPr>
            </w:pPr>
            <w:r>
              <w:rPr>
                <w:rFonts w:hint="eastAsia" w:ascii="宋体" w:hAnsi="宋体" w:cs="Courier New"/>
                <w:color w:val="auto"/>
                <w:kern w:val="0"/>
                <w:sz w:val="21"/>
                <w:szCs w:val="21"/>
                <w:highlight w:val="none"/>
                <w:lang w:val="en-US" w:eastAsia="zh-CN"/>
              </w:rPr>
              <w:t>6</w:t>
            </w:r>
          </w:p>
        </w:tc>
        <w:tc>
          <w:tcPr>
            <w:tcW w:w="8388"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cs="宋体"/>
                <w:sz w:val="21"/>
                <w:szCs w:val="21"/>
                <w:highlight w:val="none"/>
              </w:rPr>
            </w:pPr>
            <w:r>
              <w:rPr>
                <w:rFonts w:hint="eastAsia" w:ascii="宋体" w:hAnsi="宋体" w:cs="宋体"/>
                <w:sz w:val="21"/>
                <w:szCs w:val="21"/>
                <w:highlight w:val="none"/>
              </w:rPr>
              <w:t>根据招标文件要求，其他需说明的资料。(格式自拟）</w:t>
            </w:r>
          </w:p>
          <w:p>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b/>
                <w:bCs/>
                <w:sz w:val="21"/>
                <w:szCs w:val="21"/>
                <w:highlight w:val="none"/>
                <w:lang w:eastAsia="zh-CN"/>
              </w:rPr>
              <w:t>特别提醒：招标文件中标“</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”的</w:t>
            </w:r>
            <w:r>
              <w:rPr>
                <w:rFonts w:hint="eastAsia" w:ascii="宋体" w:hAnsi="宋体" w:cs="宋体"/>
                <w:b/>
                <w:bCs/>
                <w:sz w:val="21"/>
                <w:szCs w:val="21"/>
                <w:highlight w:val="none"/>
                <w:lang w:val="en-US" w:eastAsia="zh-CN"/>
              </w:rPr>
              <w:t>为</w:t>
            </w:r>
            <w:r>
              <w:rPr>
                <w:rFonts w:hint="eastAsia" w:ascii="宋体" w:hAnsi="宋体" w:cs="宋体"/>
                <w:b/>
                <w:bCs/>
                <w:sz w:val="21"/>
                <w:szCs w:val="21"/>
                <w:highlight w:val="none"/>
                <w:lang w:eastAsia="zh-CN"/>
              </w:rPr>
              <w:t>实质性条款内容，须提供相应资料或承诺函等，附件中如有格式，按招标文件格式，若未提供则格式自拟。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pPr>
              <w:autoSpaceDE w:val="0"/>
              <w:autoSpaceDN w:val="0"/>
              <w:adjustRightInd w:val="0"/>
              <w:snapToGrid w:val="0"/>
              <w:spacing w:line="440" w:lineRule="exact"/>
              <w:jc w:val="center"/>
              <w:rPr>
                <w:rFonts w:hint="default" w:ascii="宋体" w:hAnsi="宋体" w:eastAsia="宋体" w:cs="Courier New"/>
                <w:kern w:val="0"/>
                <w:sz w:val="21"/>
                <w:szCs w:val="21"/>
                <w:highlight w:val="none"/>
                <w:lang w:val="en-US" w:eastAsia="zh-CN" w:bidi="ar-SA"/>
              </w:rPr>
            </w:pPr>
            <w:r>
              <w:rPr>
                <w:rFonts w:hint="eastAsia" w:ascii="宋体" w:hAnsi="宋体" w:cs="Courier New"/>
                <w:kern w:val="0"/>
                <w:sz w:val="21"/>
                <w:szCs w:val="21"/>
                <w:highlight w:val="none"/>
                <w:lang w:val="en-US" w:eastAsia="zh-CN" w:bidi="ar-SA"/>
              </w:rPr>
              <w:t>7</w:t>
            </w:r>
          </w:p>
        </w:tc>
        <w:tc>
          <w:tcPr>
            <w:tcW w:w="8388" w:type="dxa"/>
            <w:noWrap w:val="0"/>
            <w:vAlign w:val="top"/>
          </w:tcPr>
          <w:p>
            <w:pPr>
              <w:autoSpaceDE w:val="0"/>
              <w:autoSpaceDN w:val="0"/>
              <w:adjustRightInd w:val="0"/>
              <w:snapToGrid w:val="0"/>
              <w:spacing w:line="440" w:lineRule="exact"/>
              <w:jc w:val="left"/>
              <w:rPr>
                <w:rFonts w:hint="eastAsia" w:ascii="宋体" w:hAnsi="宋体" w:eastAsia="宋体" w:cs="Courier New"/>
                <w:color w:val="auto"/>
                <w:kern w:val="0"/>
                <w:sz w:val="21"/>
                <w:szCs w:val="21"/>
                <w:highlight w:val="none"/>
                <w:lang w:val="en-US" w:eastAsia="zh-CN" w:bidi="ar-SA"/>
              </w:rPr>
            </w:pPr>
            <w:r>
              <w:rPr>
                <w:rFonts w:hint="eastAsia" w:ascii="宋体" w:hAnsi="宋体" w:eastAsia="宋体" w:cs="Courier New"/>
                <w:color w:val="auto"/>
                <w:kern w:val="0"/>
                <w:sz w:val="21"/>
                <w:szCs w:val="21"/>
                <w:highlight w:val="none"/>
              </w:rPr>
              <w:t>投标人认为需提供的其他资料。(格式自拟）</w:t>
            </w:r>
          </w:p>
        </w:tc>
      </w:tr>
    </w:tbl>
    <w:p>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cs="宋体"/>
          <w:b/>
          <w:bCs/>
          <w:sz w:val="24"/>
          <w:szCs w:val="24"/>
          <w:highlight w:val="none"/>
        </w:rPr>
      </w:pPr>
      <w:r>
        <w:rPr>
          <w:rFonts w:hint="eastAsia" w:ascii="宋体" w:hAnsi="宋体" w:cs="宋体"/>
          <w:b/>
          <w:bCs/>
          <w:sz w:val="24"/>
          <w:szCs w:val="24"/>
          <w:lang w:val="en-US" w:eastAsia="zh-CN"/>
        </w:rPr>
        <w:t>3</w:t>
      </w:r>
      <w:r>
        <w:rPr>
          <w:rFonts w:hint="eastAsia" w:ascii="宋体" w:hAnsi="宋体" w:cs="宋体"/>
          <w:b/>
          <w:bCs/>
          <w:sz w:val="24"/>
          <w:szCs w:val="24"/>
        </w:rPr>
        <w:t>.报价文件</w:t>
      </w:r>
    </w:p>
    <w:tbl>
      <w:tblPr>
        <w:tblStyle w:val="40"/>
        <w:tblW w:w="91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keepNext w:val="0"/>
              <w:pageBreakBefore w:val="0"/>
              <w:kinsoku/>
              <w:wordWrap/>
              <w:overflowPunct/>
              <w:topLinePunct w:val="0"/>
              <w:autoSpaceDE w:val="0"/>
              <w:autoSpaceDN w:val="0"/>
              <w:bidi w:val="0"/>
              <w:adjustRightInd w:val="0"/>
              <w:snapToGrid w:val="0"/>
              <w:spacing w:line="440" w:lineRule="exact"/>
              <w:jc w:val="center"/>
              <w:rPr>
                <w:rFonts w:ascii="宋体" w:hAnsi="宋体" w:cs="宋体"/>
                <w:kern w:val="0"/>
                <w:sz w:val="21"/>
                <w:szCs w:val="21"/>
                <w:lang w:val="zh-CN"/>
              </w:rPr>
            </w:pPr>
            <w:r>
              <w:rPr>
                <w:rFonts w:hint="eastAsia" w:ascii="宋体" w:hAnsi="宋体" w:cs="宋体"/>
                <w:kern w:val="0"/>
                <w:sz w:val="21"/>
                <w:szCs w:val="21"/>
                <w:lang w:val="zh-CN"/>
              </w:rPr>
              <w:t>序号</w:t>
            </w:r>
          </w:p>
        </w:tc>
        <w:tc>
          <w:tcPr>
            <w:tcW w:w="8378" w:type="dxa"/>
            <w:noWrap w:val="0"/>
            <w:vAlign w:val="top"/>
          </w:tcPr>
          <w:p>
            <w:pPr>
              <w:keepNext w:val="0"/>
              <w:pageBreakBefore w:val="0"/>
              <w:kinsoku/>
              <w:wordWrap/>
              <w:overflowPunct/>
              <w:topLinePunct w:val="0"/>
              <w:autoSpaceDE w:val="0"/>
              <w:autoSpaceDN w:val="0"/>
              <w:bidi w:val="0"/>
              <w:adjustRightInd w:val="0"/>
              <w:snapToGrid w:val="0"/>
              <w:spacing w:line="440" w:lineRule="exact"/>
              <w:rPr>
                <w:rFonts w:ascii="宋体" w:hAnsi="宋体" w:cs="宋体"/>
                <w:kern w:val="0"/>
                <w:sz w:val="21"/>
                <w:szCs w:val="21"/>
                <w:lang w:val="zh-CN"/>
              </w:rPr>
            </w:pPr>
            <w:r>
              <w:rPr>
                <w:rFonts w:hint="eastAsia" w:ascii="宋体" w:hAnsi="宋体" w:cs="宋体"/>
                <w:kern w:val="0"/>
                <w:sz w:val="21"/>
                <w:szCs w:val="21"/>
                <w:lang w:val="zh-CN"/>
              </w:rPr>
              <w:t>内容（</w:t>
            </w:r>
            <w:r>
              <w:rPr>
                <w:rFonts w:hint="eastAsia" w:ascii="宋体" w:hAnsi="宋体" w:cs="宋体"/>
                <w:b/>
                <w:kern w:val="0"/>
                <w:sz w:val="21"/>
                <w:szCs w:val="21"/>
                <w:lang w:val="zh-CN"/>
              </w:rPr>
              <w:t>序号</w:t>
            </w:r>
            <w:r>
              <w:rPr>
                <w:rFonts w:hint="eastAsia" w:ascii="宋体" w:hAnsi="宋体" w:cs="宋体"/>
                <w:b/>
                <w:kern w:val="0"/>
                <w:sz w:val="21"/>
                <w:szCs w:val="21"/>
              </w:rPr>
              <w:t>1</w:t>
            </w:r>
            <w:r>
              <w:rPr>
                <w:rFonts w:hint="eastAsia" w:ascii="宋体" w:hAnsi="宋体" w:cs="宋体"/>
                <w:b/>
                <w:kern w:val="0"/>
                <w:sz w:val="21"/>
                <w:szCs w:val="21"/>
                <w:lang w:val="zh-CN"/>
              </w:rPr>
              <w:t>-</w:t>
            </w:r>
            <w:r>
              <w:rPr>
                <w:rFonts w:hint="eastAsia" w:ascii="宋体" w:hAnsi="宋体" w:cs="宋体"/>
                <w:b/>
                <w:kern w:val="0"/>
                <w:sz w:val="21"/>
                <w:szCs w:val="21"/>
                <w:lang w:val="en-US" w:eastAsia="zh-CN"/>
              </w:rPr>
              <w:t>3</w:t>
            </w:r>
            <w:r>
              <w:rPr>
                <w:rFonts w:hint="eastAsia" w:ascii="宋体" w:hAnsi="宋体" w:cs="宋体"/>
                <w:b/>
                <w:kern w:val="0"/>
                <w:sz w:val="21"/>
                <w:szCs w:val="21"/>
                <w:lang w:val="zh-CN"/>
              </w:rPr>
              <w:t>项投标供应商必须提供，否则若不能通过审查，责任自负。</w:t>
            </w:r>
            <w:r>
              <w:rPr>
                <w:rFonts w:hint="eastAsia" w:ascii="宋体" w:hAnsi="宋体" w:cs="宋体"/>
                <w:kern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eastAsia="zh-CN"/>
              </w:rPr>
            </w:pPr>
            <w:r>
              <w:rPr>
                <w:rFonts w:hint="eastAsia" w:ascii="宋体" w:hAnsi="宋体" w:eastAsia="宋体" w:cs="Courier New"/>
                <w:kern w:val="0"/>
                <w:sz w:val="21"/>
                <w:szCs w:val="21"/>
                <w:lang w:eastAsia="zh-CN"/>
              </w:rPr>
              <w:t>1</w:t>
            </w:r>
          </w:p>
        </w:tc>
        <w:tc>
          <w:tcPr>
            <w:tcW w:w="8378" w:type="dxa"/>
            <w:noWrap w:val="0"/>
            <w:vAlign w:val="top"/>
          </w:tcPr>
          <w:p>
            <w:pPr>
              <w:autoSpaceDE w:val="0"/>
              <w:autoSpaceDN w:val="0"/>
              <w:adjustRightInd w:val="0"/>
              <w:snapToGrid w:val="0"/>
              <w:spacing w:line="440" w:lineRule="exact"/>
              <w:jc w:val="left"/>
              <w:rPr>
                <w:rFonts w:hint="eastAsia" w:ascii="宋体" w:hAnsi="宋体" w:eastAsia="宋体" w:cs="Courier New"/>
                <w:kern w:val="0"/>
                <w:sz w:val="21"/>
                <w:szCs w:val="21"/>
                <w:lang w:val="zh-CN" w:eastAsia="zh-CN"/>
              </w:rPr>
            </w:pPr>
            <w:r>
              <w:rPr>
                <w:rFonts w:hint="eastAsia" w:ascii="宋体" w:hAnsi="宋体" w:eastAsia="宋体" w:cs="Courier New"/>
                <w:kern w:val="0"/>
                <w:sz w:val="21"/>
                <w:szCs w:val="21"/>
                <w:lang w:eastAsia="zh-CN"/>
              </w:rPr>
              <w:t>投标函（</w:t>
            </w:r>
            <w:r>
              <w:rPr>
                <w:rFonts w:hint="eastAsia" w:ascii="宋体" w:hAnsi="宋体" w:cs="Courier New"/>
                <w:kern w:val="0"/>
                <w:sz w:val="21"/>
                <w:szCs w:val="21"/>
              </w:rPr>
              <w:t>若联合体投标</w:t>
            </w:r>
            <w:r>
              <w:rPr>
                <w:rFonts w:hint="eastAsia" w:ascii="宋体" w:hAnsi="宋体" w:cs="Courier New"/>
                <w:kern w:val="0"/>
                <w:sz w:val="21"/>
                <w:szCs w:val="21"/>
                <w:lang w:eastAsia="zh-CN"/>
              </w:rPr>
              <w:t>，</w:t>
            </w:r>
            <w:r>
              <w:rPr>
                <w:rFonts w:hint="eastAsia" w:ascii="宋体" w:hAnsi="宋体" w:eastAsia="宋体" w:cs="Courier New"/>
                <w:kern w:val="0"/>
                <w:sz w:val="21"/>
                <w:szCs w:val="21"/>
                <w:lang w:eastAsia="zh-CN"/>
              </w:rPr>
              <w:t>联合体牵头方提供）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val="zh-CN" w:eastAsia="zh-CN"/>
              </w:rPr>
            </w:pPr>
            <w:r>
              <w:rPr>
                <w:rFonts w:hint="eastAsia" w:ascii="宋体" w:hAnsi="宋体" w:eastAsia="宋体" w:cs="Courier New"/>
                <w:kern w:val="0"/>
                <w:sz w:val="21"/>
                <w:szCs w:val="21"/>
                <w:lang w:eastAsia="zh-CN"/>
              </w:rPr>
              <w:t>2</w:t>
            </w:r>
          </w:p>
        </w:tc>
        <w:tc>
          <w:tcPr>
            <w:tcW w:w="8378" w:type="dxa"/>
            <w:noWrap w:val="0"/>
            <w:vAlign w:val="top"/>
          </w:tcPr>
          <w:p>
            <w:pPr>
              <w:autoSpaceDE w:val="0"/>
              <w:autoSpaceDN w:val="0"/>
              <w:adjustRightInd w:val="0"/>
              <w:snapToGrid w:val="0"/>
              <w:spacing w:line="440" w:lineRule="exact"/>
              <w:jc w:val="left"/>
              <w:rPr>
                <w:rFonts w:hint="eastAsia" w:ascii="宋体" w:hAnsi="宋体" w:eastAsia="宋体" w:cs="Courier New"/>
                <w:kern w:val="0"/>
                <w:sz w:val="21"/>
                <w:szCs w:val="21"/>
                <w:lang w:eastAsia="zh-CN"/>
              </w:rPr>
            </w:pPr>
            <w:r>
              <w:rPr>
                <w:rFonts w:hint="eastAsia" w:ascii="宋体" w:hAnsi="宋体" w:eastAsia="宋体" w:cs="Courier New"/>
                <w:kern w:val="0"/>
                <w:sz w:val="21"/>
                <w:szCs w:val="21"/>
                <w:lang w:eastAsia="zh-CN"/>
              </w:rPr>
              <w:t>开标一览表（</w:t>
            </w:r>
            <w:r>
              <w:rPr>
                <w:rFonts w:hint="eastAsia" w:ascii="宋体" w:hAnsi="宋体" w:cs="Courier New"/>
                <w:kern w:val="0"/>
                <w:sz w:val="21"/>
                <w:szCs w:val="21"/>
              </w:rPr>
              <w:t>若联合体投标</w:t>
            </w:r>
            <w:r>
              <w:rPr>
                <w:rFonts w:hint="eastAsia" w:ascii="宋体" w:hAnsi="宋体" w:cs="Courier New"/>
                <w:kern w:val="0"/>
                <w:sz w:val="21"/>
                <w:szCs w:val="21"/>
                <w:lang w:eastAsia="zh-CN"/>
              </w:rPr>
              <w:t>，</w:t>
            </w:r>
            <w:r>
              <w:rPr>
                <w:rFonts w:hint="eastAsia" w:ascii="宋体" w:hAnsi="宋体" w:eastAsia="宋体" w:cs="Courier New"/>
                <w:kern w:val="0"/>
                <w:sz w:val="21"/>
                <w:szCs w:val="21"/>
                <w:lang w:eastAsia="zh-CN"/>
              </w:rPr>
              <w:t>联合体牵头方提供）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val="zh-CN" w:eastAsia="zh-CN"/>
              </w:rPr>
            </w:pPr>
            <w:r>
              <w:rPr>
                <w:rFonts w:hint="eastAsia" w:ascii="宋体" w:hAnsi="宋体" w:eastAsia="宋体" w:cs="Courier New"/>
                <w:kern w:val="0"/>
                <w:sz w:val="21"/>
                <w:szCs w:val="21"/>
                <w:lang w:eastAsia="zh-CN"/>
              </w:rPr>
              <w:t>3</w:t>
            </w:r>
          </w:p>
        </w:tc>
        <w:tc>
          <w:tcPr>
            <w:tcW w:w="8378" w:type="dxa"/>
            <w:noWrap w:val="0"/>
            <w:vAlign w:val="top"/>
          </w:tcPr>
          <w:p>
            <w:pPr>
              <w:autoSpaceDE w:val="0"/>
              <w:autoSpaceDN w:val="0"/>
              <w:adjustRightInd w:val="0"/>
              <w:snapToGrid w:val="0"/>
              <w:spacing w:line="440" w:lineRule="exact"/>
              <w:jc w:val="left"/>
              <w:rPr>
                <w:rFonts w:hint="eastAsia" w:ascii="宋体" w:hAnsi="宋体" w:eastAsia="宋体" w:cs="Courier New"/>
                <w:kern w:val="0"/>
                <w:sz w:val="21"/>
                <w:szCs w:val="21"/>
                <w:lang w:val="zh-CN" w:eastAsia="zh-CN"/>
              </w:rPr>
            </w:pPr>
            <w:r>
              <w:rPr>
                <w:rFonts w:hint="eastAsia" w:ascii="宋体" w:hAnsi="宋体" w:eastAsia="宋体" w:cs="Courier New"/>
                <w:kern w:val="0"/>
                <w:sz w:val="21"/>
                <w:szCs w:val="21"/>
                <w:lang w:eastAsia="zh-CN"/>
              </w:rPr>
              <w:t>投标分项报价表（</w:t>
            </w:r>
            <w:r>
              <w:rPr>
                <w:rFonts w:hint="eastAsia" w:ascii="宋体" w:hAnsi="宋体" w:cs="Courier New"/>
                <w:kern w:val="0"/>
                <w:sz w:val="21"/>
                <w:szCs w:val="21"/>
              </w:rPr>
              <w:t>若联合体投标</w:t>
            </w:r>
            <w:r>
              <w:rPr>
                <w:rFonts w:hint="eastAsia" w:ascii="宋体" w:hAnsi="宋体" w:cs="Courier New"/>
                <w:kern w:val="0"/>
                <w:sz w:val="21"/>
                <w:szCs w:val="21"/>
                <w:lang w:eastAsia="zh-CN"/>
              </w:rPr>
              <w:t>，</w:t>
            </w:r>
            <w:r>
              <w:rPr>
                <w:rFonts w:hint="eastAsia" w:ascii="宋体" w:hAnsi="宋体" w:eastAsia="宋体" w:cs="Courier New"/>
                <w:kern w:val="0"/>
                <w:sz w:val="21"/>
                <w:szCs w:val="21"/>
                <w:lang w:eastAsia="zh-CN"/>
              </w:rPr>
              <w:t>联合体牵头方提供）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autoSpaceDE w:val="0"/>
              <w:autoSpaceDN w:val="0"/>
              <w:adjustRightInd w:val="0"/>
              <w:snapToGrid w:val="0"/>
              <w:spacing w:line="440" w:lineRule="exact"/>
              <w:jc w:val="center"/>
              <w:rPr>
                <w:rFonts w:hint="default" w:ascii="宋体" w:hAnsi="宋体" w:eastAsia="宋体" w:cs="Courier New"/>
                <w:kern w:val="0"/>
                <w:sz w:val="21"/>
                <w:szCs w:val="21"/>
                <w:lang w:val="en-US" w:eastAsia="zh-CN"/>
              </w:rPr>
            </w:pPr>
            <w:r>
              <w:rPr>
                <w:rFonts w:hint="eastAsia" w:ascii="宋体" w:hAnsi="宋体" w:eastAsia="宋体" w:cs="Courier New"/>
                <w:kern w:val="0"/>
                <w:sz w:val="21"/>
                <w:szCs w:val="21"/>
                <w:lang w:eastAsia="zh-CN"/>
              </w:rPr>
              <w:t>4</w:t>
            </w:r>
          </w:p>
        </w:tc>
        <w:tc>
          <w:tcPr>
            <w:tcW w:w="8378" w:type="dxa"/>
            <w:noWrap w:val="0"/>
            <w:vAlign w:val="top"/>
          </w:tcPr>
          <w:p>
            <w:pPr>
              <w:autoSpaceDE w:val="0"/>
              <w:autoSpaceDN w:val="0"/>
              <w:adjustRightInd w:val="0"/>
              <w:snapToGrid w:val="0"/>
              <w:spacing w:line="440" w:lineRule="exact"/>
              <w:jc w:val="left"/>
              <w:rPr>
                <w:rFonts w:hint="eastAsia" w:ascii="宋体" w:hAnsi="宋体" w:eastAsia="宋体" w:cs="Courier New"/>
                <w:kern w:val="0"/>
                <w:sz w:val="21"/>
                <w:szCs w:val="21"/>
                <w:lang w:eastAsia="zh-CN"/>
              </w:rPr>
            </w:pPr>
            <w:r>
              <w:rPr>
                <w:rFonts w:hint="eastAsia" w:ascii="宋体" w:hAnsi="宋体" w:eastAsia="宋体" w:cs="Courier New"/>
                <w:kern w:val="0"/>
                <w:sz w:val="21"/>
                <w:szCs w:val="21"/>
                <w:lang w:eastAsia="zh-CN"/>
              </w:rPr>
              <w:t>享受价格优惠的相应材料（小微企业、监狱企业、残疾人福利性单位）如有则提供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pPr>
              <w:autoSpaceDE w:val="0"/>
              <w:autoSpaceDN w:val="0"/>
              <w:adjustRightInd w:val="0"/>
              <w:snapToGrid w:val="0"/>
              <w:spacing w:line="440" w:lineRule="exact"/>
              <w:jc w:val="center"/>
              <w:rPr>
                <w:rFonts w:hint="eastAsia" w:ascii="宋体" w:hAnsi="宋体" w:eastAsia="宋体" w:cs="Courier New"/>
                <w:kern w:val="0"/>
                <w:sz w:val="21"/>
                <w:szCs w:val="21"/>
                <w:lang w:val="en-US" w:eastAsia="zh-CN"/>
              </w:rPr>
            </w:pPr>
            <w:r>
              <w:rPr>
                <w:rFonts w:hint="eastAsia" w:ascii="宋体" w:hAnsi="宋体" w:eastAsia="宋体" w:cs="Courier New"/>
                <w:kern w:val="0"/>
                <w:sz w:val="21"/>
                <w:szCs w:val="21"/>
                <w:lang w:eastAsia="zh-CN"/>
              </w:rPr>
              <w:t>5</w:t>
            </w:r>
          </w:p>
        </w:tc>
        <w:tc>
          <w:tcPr>
            <w:tcW w:w="8378" w:type="dxa"/>
            <w:noWrap w:val="0"/>
            <w:vAlign w:val="top"/>
          </w:tcPr>
          <w:p>
            <w:pPr>
              <w:autoSpaceDE w:val="0"/>
              <w:autoSpaceDN w:val="0"/>
              <w:adjustRightInd w:val="0"/>
              <w:snapToGrid w:val="0"/>
              <w:spacing w:line="440" w:lineRule="exact"/>
              <w:jc w:val="left"/>
              <w:rPr>
                <w:rFonts w:hint="eastAsia" w:ascii="宋体" w:hAnsi="宋体" w:eastAsia="宋体" w:cs="Courier New"/>
                <w:kern w:val="0"/>
                <w:sz w:val="21"/>
                <w:szCs w:val="21"/>
                <w:lang w:eastAsia="zh-CN"/>
              </w:rPr>
            </w:pPr>
            <w:r>
              <w:rPr>
                <w:rFonts w:hint="eastAsia" w:ascii="宋体" w:hAnsi="宋体" w:eastAsia="宋体" w:cs="Courier New"/>
                <w:kern w:val="0"/>
                <w:sz w:val="21"/>
                <w:szCs w:val="21"/>
                <w:lang w:eastAsia="zh-CN"/>
              </w:rPr>
              <w:t>投标人针对报价需要说明的其他文件和资料（格式自拟）</w:t>
            </w:r>
          </w:p>
        </w:tc>
      </w:tr>
    </w:tbl>
    <w:p>
      <w:pPr>
        <w:pStyle w:val="23"/>
        <w:keepNext w:val="0"/>
        <w:keepLines w:val="0"/>
        <w:pageBreakBefore w:val="0"/>
        <w:widowControl/>
        <w:kinsoku/>
        <w:wordWrap/>
        <w:overflowPunct/>
        <w:topLinePunct w:val="0"/>
        <w:autoSpaceDE/>
        <w:autoSpaceDN/>
        <w:bidi w:val="0"/>
        <w:adjustRightInd/>
        <w:snapToGrid w:val="0"/>
        <w:spacing w:before="0" w:beforeLines="0" w:after="0" w:afterLines="0" w:line="440" w:lineRule="exact"/>
        <w:jc w:val="left"/>
        <w:textAlignment w:val="auto"/>
        <w:rPr>
          <w:rFonts w:hint="eastAsia" w:ascii="宋体" w:hAnsi="宋体" w:cs="宋体"/>
          <w:b/>
          <w:bCs/>
          <w:sz w:val="24"/>
          <w:szCs w:val="24"/>
        </w:rPr>
      </w:pPr>
      <w:r>
        <w:rPr>
          <w:rFonts w:hint="eastAsia" w:hAnsi="宋体" w:cs="宋体"/>
          <w:b/>
          <w:bCs/>
          <w:kern w:val="0"/>
          <w:sz w:val="24"/>
          <w:szCs w:val="24"/>
        </w:rPr>
        <w:t>注：（1）以上要求提供的内容附件中如有格式，按招标文件格式，若未提供则格式自拟。</w:t>
      </w:r>
    </w:p>
    <w:p>
      <w:pPr>
        <w:pStyle w:val="23"/>
        <w:keepNext w:val="0"/>
        <w:keepLines w:val="0"/>
        <w:pageBreakBefore w:val="0"/>
        <w:widowControl/>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rPr>
          <w:rFonts w:hint="eastAsia" w:hAnsi="宋体" w:cs="宋体"/>
          <w:kern w:val="0"/>
          <w:sz w:val="24"/>
          <w:szCs w:val="24"/>
        </w:rPr>
      </w:pPr>
      <w:r>
        <w:rPr>
          <w:rFonts w:hint="eastAsia" w:hAnsi="宋体" w:cs="宋体"/>
          <w:kern w:val="0"/>
          <w:sz w:val="24"/>
          <w:szCs w:val="24"/>
        </w:rPr>
        <w:t>（</w:t>
      </w:r>
      <w:r>
        <w:rPr>
          <w:rFonts w:hint="eastAsia" w:hAnsi="宋体" w:cs="宋体"/>
          <w:kern w:val="0"/>
          <w:sz w:val="24"/>
          <w:szCs w:val="24"/>
          <w:highlight w:val="none"/>
        </w:rPr>
        <w:t>2）</w:t>
      </w:r>
      <w:r>
        <w:rPr>
          <w:rFonts w:hint="eastAsia" w:hAnsi="宋体" w:cs="宋体"/>
          <w:color w:val="FF0000"/>
          <w:kern w:val="0"/>
          <w:sz w:val="24"/>
          <w:szCs w:val="24"/>
          <w:highlight w:val="none"/>
        </w:rPr>
        <w:t>供应商在</w:t>
      </w:r>
      <w:r>
        <w:rPr>
          <w:rFonts w:hint="eastAsia" w:hAnsi="宋体" w:cs="宋体"/>
          <w:color w:val="FF0000"/>
          <w:kern w:val="0"/>
          <w:sz w:val="24"/>
          <w:szCs w:val="24"/>
          <w:highlight w:val="none"/>
          <w:lang w:eastAsia="zh-CN"/>
        </w:rPr>
        <w:t>报</w:t>
      </w:r>
      <w:r>
        <w:rPr>
          <w:rFonts w:hint="eastAsia" w:hAnsi="宋体" w:cs="宋体"/>
          <w:color w:val="FF0000"/>
          <w:kern w:val="0"/>
          <w:sz w:val="24"/>
          <w:szCs w:val="24"/>
          <w:highlight w:val="none"/>
        </w:rPr>
        <w:t>价中应充分考虑作业期间成本投入的市场风险、政策性调整及服务期间的不可预见因素，今后不</w:t>
      </w:r>
      <w:r>
        <w:rPr>
          <w:rFonts w:hint="eastAsia" w:hAnsi="宋体" w:cs="宋体"/>
          <w:kern w:val="0"/>
          <w:sz w:val="24"/>
          <w:szCs w:val="24"/>
          <w:highlight w:val="none"/>
        </w:rPr>
        <w:t>再</w:t>
      </w:r>
      <w:r>
        <w:rPr>
          <w:rFonts w:hint="eastAsia" w:hAnsi="宋体" w:cs="宋体"/>
          <w:kern w:val="0"/>
          <w:sz w:val="24"/>
          <w:szCs w:val="24"/>
        </w:rPr>
        <w:t>作调整，采购人要求变动的内容除外。供应商在报价中应充分考虑所有可能发生的费用。</w:t>
      </w:r>
    </w:p>
    <w:p>
      <w:pPr>
        <w:pStyle w:val="23"/>
        <w:keepNext w:val="0"/>
        <w:keepLines w:val="0"/>
        <w:pageBreakBefore w:val="0"/>
        <w:widowControl/>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rPr>
          <w:rFonts w:hint="eastAsia" w:hAnsi="宋体" w:cs="宋体"/>
          <w:kern w:val="0"/>
          <w:sz w:val="24"/>
          <w:szCs w:val="24"/>
        </w:rPr>
      </w:pPr>
      <w:r>
        <w:rPr>
          <w:rFonts w:hint="eastAsia" w:hAnsi="宋体" w:cs="宋体"/>
          <w:kern w:val="0"/>
          <w:sz w:val="24"/>
          <w:szCs w:val="24"/>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pPr>
        <w:pStyle w:val="23"/>
        <w:keepNext w:val="0"/>
        <w:keepLines w:val="0"/>
        <w:pageBreakBefore w:val="0"/>
        <w:widowControl/>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rPr>
          <w:rFonts w:hint="eastAsia" w:hAnsi="宋体" w:cs="宋体"/>
          <w:kern w:val="0"/>
          <w:sz w:val="24"/>
          <w:szCs w:val="24"/>
        </w:rPr>
      </w:pPr>
      <w:r>
        <w:rPr>
          <w:rFonts w:hint="eastAsia" w:hAnsi="宋体" w:cs="宋体"/>
          <w:kern w:val="0"/>
          <w:sz w:val="24"/>
          <w:szCs w:val="24"/>
        </w:rPr>
        <w:t>（4）投标商对在合同执行中，除上述费用及招标文件规定的由中标人负责的工作范围以外需要买方协调或提供便利的工作应当在投标文件中说明。</w:t>
      </w:r>
    </w:p>
    <w:p>
      <w:pPr>
        <w:pStyle w:val="23"/>
        <w:keepNext w:val="0"/>
        <w:keepLines w:val="0"/>
        <w:pageBreakBefore w:val="0"/>
        <w:widowControl/>
        <w:kinsoku/>
        <w:wordWrap/>
        <w:overflowPunct/>
        <w:topLinePunct w:val="0"/>
        <w:autoSpaceDE/>
        <w:autoSpaceDN/>
        <w:bidi w:val="0"/>
        <w:adjustRightInd/>
        <w:snapToGrid w:val="0"/>
        <w:spacing w:before="0" w:beforeLines="0" w:after="0" w:afterLines="0" w:line="440" w:lineRule="exact"/>
        <w:ind w:firstLine="482" w:firstLineChars="200"/>
        <w:jc w:val="left"/>
        <w:textAlignment w:val="auto"/>
        <w:rPr>
          <w:rFonts w:hint="eastAsia" w:hAnsi="宋体" w:cs="宋体"/>
          <w:b/>
          <w:bCs/>
          <w:sz w:val="24"/>
          <w:szCs w:val="24"/>
        </w:rPr>
      </w:pPr>
      <w:r>
        <w:rPr>
          <w:rFonts w:hint="eastAsia" w:hAnsi="宋体" w:cs="宋体"/>
          <w:b/>
          <w:bCs/>
          <w:color w:val="FF0000"/>
          <w:kern w:val="0"/>
          <w:sz w:val="24"/>
          <w:szCs w:val="24"/>
        </w:rPr>
        <w:t>（5）</w:t>
      </w:r>
      <w:r>
        <w:rPr>
          <w:rFonts w:hint="eastAsia" w:hAnsi="宋体"/>
          <w:b/>
          <w:color w:val="FF0000"/>
          <w:sz w:val="24"/>
          <w:szCs w:val="24"/>
        </w:rPr>
        <w:t>关于本项目投标价格的信息只允许出现在“报价文件”中，不得出现在技术标及商务标中。如提供纸质备份文件的，报价文件须单独密封。</w:t>
      </w:r>
    </w:p>
    <w:p>
      <w:pPr>
        <w:keepNext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（二）投标文件的语言及计量</w:t>
      </w:r>
    </w:p>
    <w:p>
      <w:pPr>
        <w:keepNext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▲1.投标文件以及投标方与招标方就有关投标事宜的所有来往函电，均应以中文汉语书写。除签名、盖章、专用名称等特殊情形外，以中文汉语以外的文字表述的投标文件视同未提供。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▲2.投标计量单位，应采用中华人民共和国法定计量单位（货币单位：人民币元），否则视同未响应。</w:t>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b/>
          <w:bCs/>
          <w:sz w:val="24"/>
          <w:szCs w:val="24"/>
        </w:rPr>
      </w:pPr>
      <w:bookmarkStart w:id="128" w:name="_Toc32223"/>
      <w:bookmarkStart w:id="129" w:name="_Toc5952"/>
      <w:bookmarkStart w:id="130" w:name="_Toc24256"/>
      <w:bookmarkStart w:id="131" w:name="_Toc24316"/>
      <w:bookmarkStart w:id="132" w:name="_Toc20145"/>
      <w:bookmarkStart w:id="133" w:name="_Toc30164"/>
      <w:bookmarkStart w:id="134" w:name="_Toc3387"/>
      <w:bookmarkStart w:id="135" w:name="_Toc15337"/>
      <w:r>
        <w:rPr>
          <w:rFonts w:hint="eastAsia" w:ascii="宋体" w:hAnsi="宋体" w:cs="宋体"/>
          <w:b/>
          <w:bCs/>
          <w:sz w:val="24"/>
          <w:szCs w:val="24"/>
        </w:rPr>
        <w:t>（三）投标报价</w:t>
      </w:r>
      <w:bookmarkEnd w:id="128"/>
      <w:bookmarkEnd w:id="129"/>
      <w:bookmarkEnd w:id="130"/>
      <w:bookmarkEnd w:id="131"/>
      <w:bookmarkEnd w:id="132"/>
      <w:bookmarkEnd w:id="133"/>
      <w:bookmarkEnd w:id="134"/>
      <w:bookmarkEnd w:id="135"/>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1.投标报价应按招标文件中相关附表格式填写。</w:t>
      </w:r>
    </w:p>
    <w:p>
      <w:pPr>
        <w:keepNext w:val="0"/>
        <w:pageBreakBefore w:val="0"/>
        <w:kinsoku/>
        <w:wordWrap/>
        <w:overflowPunct/>
        <w:topLinePunct w:val="0"/>
        <w:autoSpaceDE/>
        <w:autoSpaceDN/>
        <w:bidi w:val="0"/>
        <w:snapToGrid w:val="0"/>
        <w:spacing w:line="440" w:lineRule="exact"/>
        <w:ind w:firstLine="480" w:firstLineChars="200"/>
        <w:jc w:val="left"/>
        <w:rPr>
          <w:rFonts w:hint="eastAsia" w:ascii="宋体" w:hAnsi="宋体" w:eastAsia="宋体"/>
          <w:sz w:val="24"/>
          <w:szCs w:val="24"/>
          <w:highlight w:val="green"/>
          <w:lang w:eastAsia="zh-CN"/>
        </w:rPr>
      </w:pPr>
      <w:r>
        <w:rPr>
          <w:rFonts w:ascii="宋体" w:hAnsi="宋体" w:cs="宋体"/>
          <w:sz w:val="24"/>
          <w:szCs w:val="24"/>
          <w:highlight w:val="none"/>
        </w:rPr>
        <w:t>▲2.</w:t>
      </w:r>
      <w:r>
        <w:rPr>
          <w:rFonts w:hint="eastAsia" w:ascii="宋体" w:hAnsi="宋体"/>
          <w:sz w:val="24"/>
          <w:szCs w:val="24"/>
          <w:highlight w:val="none"/>
        </w:rPr>
        <w:t>投标报价是履行合同的</w:t>
      </w:r>
      <w:r>
        <w:rPr>
          <w:rFonts w:hint="eastAsia" w:ascii="宋体" w:hAnsi="宋体"/>
          <w:sz w:val="24"/>
          <w:szCs w:val="24"/>
          <w:highlight w:val="none"/>
          <w:lang w:val="en-US" w:eastAsia="zh-CN"/>
        </w:rPr>
        <w:t>服务</w:t>
      </w:r>
      <w:r>
        <w:rPr>
          <w:rFonts w:hint="eastAsia" w:ascii="宋体" w:hAnsi="宋体"/>
          <w:sz w:val="24"/>
          <w:szCs w:val="24"/>
          <w:highlight w:val="none"/>
        </w:rPr>
        <w:t>采购</w:t>
      </w:r>
      <w:r>
        <w:rPr>
          <w:rFonts w:hint="eastAsia" w:ascii="宋体" w:hAnsi="宋体" w:eastAsia="宋体" w:cs="Times New Roman"/>
          <w:sz w:val="24"/>
          <w:szCs w:val="24"/>
          <w:highlight w:val="none"/>
        </w:rPr>
        <w:t>最终价格，</w:t>
      </w:r>
      <w:r>
        <w:rPr>
          <w:rFonts w:hint="eastAsia" w:ascii="宋体" w:hAnsi="宋体" w:cs="宋体"/>
          <w:sz w:val="24"/>
          <w:szCs w:val="24"/>
          <w:highlight w:val="none"/>
        </w:rPr>
        <w:t>供应商的报价应包括提供本服务项目的人工、材料、机械、处置、管理费、过境费、燃油费、保险、利润、税金、招标代理费等</w:t>
      </w:r>
      <w:r>
        <w:rPr>
          <w:rFonts w:ascii="宋体" w:hAnsi="宋体"/>
          <w:color w:val="auto"/>
          <w:sz w:val="24"/>
          <w:szCs w:val="24"/>
          <w:highlight w:val="none"/>
        </w:rPr>
        <w:t>完成合同所需的一切本身和不可或缺的所有工作开支、政策性文件规定及合同包含的所有风险、责任</w:t>
      </w:r>
      <w:r>
        <w:rPr>
          <w:rFonts w:hint="eastAsia" w:ascii="宋体" w:hAnsi="宋体" w:cs="宋体"/>
          <w:sz w:val="24"/>
          <w:highlight w:val="none"/>
        </w:rPr>
        <w:t>等全部费用</w:t>
      </w:r>
      <w:r>
        <w:rPr>
          <w:rFonts w:ascii="宋体" w:hAnsi="宋体" w:cs="宋体"/>
          <w:sz w:val="24"/>
          <w:highlight w:val="none"/>
        </w:rPr>
        <w:t>，如有遗漏，视同包括在</w:t>
      </w:r>
      <w:r>
        <w:rPr>
          <w:rFonts w:hint="eastAsia" w:ascii="宋体" w:hAnsi="宋体" w:cs="宋体"/>
          <w:sz w:val="24"/>
          <w:highlight w:val="none"/>
          <w:lang w:eastAsia="zh-CN"/>
        </w:rPr>
        <w:t>投标报价</w:t>
      </w:r>
      <w:r>
        <w:rPr>
          <w:rFonts w:ascii="宋体" w:hAnsi="宋体" w:cs="宋体"/>
          <w:sz w:val="24"/>
          <w:highlight w:val="none"/>
        </w:rPr>
        <w:t>中。</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sz w:val="24"/>
          <w:szCs w:val="24"/>
        </w:rPr>
      </w:pPr>
      <w:r>
        <w:rPr>
          <w:rFonts w:hint="eastAsia" w:ascii="宋体" w:hAnsi="宋体"/>
          <w:sz w:val="24"/>
          <w:szCs w:val="24"/>
        </w:rPr>
        <w:t>▲3.投标文件只允许有一个报价，有选择的或有条件的报价将不予接受。</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宋体" w:hAnsi="宋体" w:cs="宋体"/>
          <w:sz w:val="24"/>
          <w:szCs w:val="24"/>
        </w:rPr>
      </w:pPr>
      <w:r>
        <w:rPr>
          <w:rFonts w:hint="eastAsia" w:ascii="宋体" w:hAnsi="宋体"/>
          <w:sz w:val="24"/>
          <w:szCs w:val="24"/>
        </w:rPr>
        <w:t>▲4.投标人对同一投标货物不得</w:t>
      </w:r>
      <w:r>
        <w:rPr>
          <w:rFonts w:hint="eastAsia" w:ascii="宋体" w:hAnsi="宋体"/>
          <w:sz w:val="24"/>
          <w:szCs w:val="24"/>
          <w:lang w:eastAsia="zh-CN"/>
        </w:rPr>
        <w:t>同时</w:t>
      </w:r>
      <w:r>
        <w:rPr>
          <w:rFonts w:hint="eastAsia" w:ascii="宋体" w:hAnsi="宋体"/>
          <w:sz w:val="24"/>
          <w:szCs w:val="24"/>
        </w:rPr>
        <w:t>出现可选择性品牌和一个品牌中的可选择性型号。</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▲5.供应商投标报价超出最高限价的，其投标按无效投标处理。</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宋体" w:hAnsi="宋体" w:cs="宋体"/>
          <w:b/>
          <w:sz w:val="24"/>
          <w:szCs w:val="24"/>
        </w:rPr>
      </w:pPr>
      <w:bookmarkStart w:id="136" w:name="_Toc26005"/>
      <w:bookmarkStart w:id="137" w:name="_Toc26142"/>
      <w:bookmarkStart w:id="138" w:name="_Toc28306"/>
      <w:bookmarkStart w:id="139" w:name="_Toc13772"/>
      <w:bookmarkStart w:id="140" w:name="_Toc12502"/>
      <w:bookmarkStart w:id="141" w:name="_Toc105"/>
      <w:bookmarkStart w:id="142" w:name="_Toc4546"/>
      <w:bookmarkStart w:id="143" w:name="_Toc1595"/>
      <w:r>
        <w:rPr>
          <w:rFonts w:hint="eastAsia" w:ascii="宋体" w:hAnsi="宋体" w:cs="宋体"/>
          <w:b/>
          <w:sz w:val="24"/>
          <w:szCs w:val="24"/>
        </w:rPr>
        <w:t>（四）投标文件的有效期</w:t>
      </w:r>
      <w:bookmarkEnd w:id="136"/>
      <w:bookmarkEnd w:id="137"/>
      <w:bookmarkEnd w:id="138"/>
      <w:bookmarkEnd w:id="139"/>
      <w:bookmarkEnd w:id="140"/>
      <w:bookmarkEnd w:id="141"/>
      <w:bookmarkEnd w:id="142"/>
      <w:bookmarkEnd w:id="143"/>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b/>
          <w:bCs/>
          <w:color w:val="000000"/>
          <w:sz w:val="24"/>
          <w:szCs w:val="24"/>
        </w:rPr>
      </w:pPr>
      <w:bookmarkStart w:id="144" w:name="_Toc11741"/>
      <w:bookmarkStart w:id="145" w:name="_Toc6910"/>
      <w:bookmarkStart w:id="146" w:name="_Toc2492"/>
      <w:bookmarkStart w:id="147" w:name="_Toc3352"/>
      <w:bookmarkStart w:id="148" w:name="_Toc30936"/>
      <w:bookmarkStart w:id="149" w:name="_Toc16094"/>
      <w:bookmarkStart w:id="150" w:name="_Toc20104"/>
      <w:bookmarkStart w:id="151" w:name="_Toc11775"/>
      <w:r>
        <w:rPr>
          <w:rFonts w:hint="eastAsia" w:ascii="宋体" w:hAnsi="宋体" w:eastAsia="宋体" w:cs="Times New Roman"/>
          <w:color w:val="000000"/>
          <w:sz w:val="24"/>
          <w:szCs w:val="24"/>
        </w:rPr>
        <w:t>▲1.自投标截止日起</w:t>
      </w:r>
      <w:r>
        <w:rPr>
          <w:rFonts w:hint="eastAsia" w:ascii="宋体" w:hAnsi="宋体" w:cs="Times New Roman"/>
          <w:color w:val="000000"/>
          <w:sz w:val="24"/>
          <w:szCs w:val="24"/>
          <w:u w:val="single"/>
          <w:lang w:val="en-US" w:eastAsia="zh-CN"/>
        </w:rPr>
        <w:t>60</w:t>
      </w:r>
      <w:r>
        <w:rPr>
          <w:rFonts w:hint="eastAsia" w:ascii="宋体" w:hAnsi="宋体" w:eastAsia="宋体" w:cs="Times New Roman"/>
          <w:color w:val="000000"/>
          <w:sz w:val="24"/>
          <w:szCs w:val="24"/>
        </w:rPr>
        <w:t>天投标文件应保持有效</w:t>
      </w:r>
      <w:bookmarkEnd w:id="144"/>
      <w:bookmarkEnd w:id="145"/>
      <w:bookmarkEnd w:id="146"/>
      <w:bookmarkEnd w:id="147"/>
      <w:bookmarkEnd w:id="148"/>
      <w:bookmarkEnd w:id="149"/>
      <w:bookmarkEnd w:id="150"/>
      <w:bookmarkEnd w:id="151"/>
      <w:r>
        <w:rPr>
          <w:rFonts w:hint="eastAsia" w:ascii="宋体" w:hAnsi="宋体" w:eastAsia="宋体" w:cs="Times New Roman"/>
          <w:color w:val="000000"/>
          <w:sz w:val="24"/>
          <w:szCs w:val="24"/>
          <w:lang w:eastAsia="zh-CN"/>
        </w:rPr>
        <w:t>，</w:t>
      </w:r>
      <w:r>
        <w:rPr>
          <w:rFonts w:hint="eastAsia" w:ascii="宋体" w:hAnsi="宋体" w:eastAsia="宋体" w:cs="Times New Roman"/>
          <w:b/>
          <w:bCs/>
          <w:color w:val="000000"/>
          <w:sz w:val="24"/>
          <w:szCs w:val="24"/>
        </w:rPr>
        <w:t>投标人的投标文件中承诺的投标有效期少于招标文件中载明的投标有效期的，投标无效。</w:t>
      </w:r>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2.在特殊情况下，招标人可与投标人协商延长投标书的有效期，这种要求和答复均以书面形式进行。</w:t>
      </w:r>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3.中标人的投标文件自开标之日起至合同履行完毕止均应保持有效。</w:t>
      </w:r>
      <w:bookmarkStart w:id="152" w:name="_Toc32250"/>
      <w:bookmarkStart w:id="153" w:name="_Toc14156"/>
      <w:bookmarkStart w:id="154" w:name="_Toc27608"/>
      <w:bookmarkStart w:id="155" w:name="_Toc2438"/>
      <w:bookmarkStart w:id="156" w:name="_Toc23456"/>
      <w:bookmarkStart w:id="157" w:name="_Toc29474"/>
      <w:bookmarkStart w:id="158" w:name="_Toc22132"/>
      <w:bookmarkStart w:id="159" w:name="_Toc13842"/>
    </w:p>
    <w:p>
      <w:pPr>
        <w:keepNext w:val="0"/>
        <w:keepLines w:val="0"/>
        <w:pageBreakBefore w:val="0"/>
        <w:widowControl/>
        <w:kinsoku/>
        <w:wordWrap/>
        <w:overflowPunct/>
        <w:topLinePunct w:val="0"/>
        <w:autoSpaceDE/>
        <w:autoSpaceDN/>
        <w:bidi w:val="0"/>
        <w:adjustRightInd/>
        <w:spacing w:line="440" w:lineRule="exact"/>
        <w:ind w:left="0" w:leftChars="0" w:firstLine="482" w:firstLineChars="200"/>
        <w:jc w:val="left"/>
        <w:textAlignment w:val="auto"/>
        <w:rPr>
          <w:rFonts w:hint="eastAsia" w:ascii="宋体" w:hAnsi="宋体"/>
          <w:b/>
          <w:bCs/>
          <w:color w:val="000000"/>
          <w:sz w:val="24"/>
          <w:szCs w:val="24"/>
        </w:rPr>
      </w:pPr>
      <w:r>
        <w:rPr>
          <w:rFonts w:hint="eastAsia" w:ascii="宋体" w:hAnsi="宋体"/>
          <w:b/>
          <w:bCs/>
          <w:color w:val="000000"/>
          <w:sz w:val="24"/>
          <w:szCs w:val="24"/>
        </w:rPr>
        <w:t>（五）投标文件的签署和份数</w:t>
      </w:r>
      <w:bookmarkEnd w:id="152"/>
      <w:bookmarkEnd w:id="153"/>
      <w:bookmarkEnd w:id="154"/>
      <w:bookmarkEnd w:id="155"/>
      <w:bookmarkEnd w:id="156"/>
      <w:bookmarkEnd w:id="157"/>
      <w:bookmarkEnd w:id="158"/>
      <w:bookmarkEnd w:id="159"/>
    </w:p>
    <w:p>
      <w:pPr>
        <w:keepNext w:val="0"/>
        <w:keepLines w:val="0"/>
        <w:pageBreakBefore w:val="0"/>
        <w:widowControl w:val="0"/>
        <w:kinsoku/>
        <w:wordWrap/>
        <w:overflowPunct/>
        <w:topLinePunct w:val="0"/>
        <w:autoSpaceDE/>
        <w:autoSpaceDN/>
        <w:bidi w:val="0"/>
        <w:adjustRightInd/>
        <w:spacing w:line="440" w:lineRule="exact"/>
        <w:ind w:left="0" w:leftChars="0" w:firstLine="482" w:firstLineChars="200"/>
        <w:textAlignment w:val="auto"/>
        <w:rPr>
          <w:rFonts w:ascii="宋体" w:hAnsi="宋体"/>
          <w:b/>
          <w:sz w:val="24"/>
          <w:szCs w:val="24"/>
        </w:rPr>
      </w:pPr>
      <w:r>
        <w:rPr>
          <w:rFonts w:hint="eastAsia" w:ascii="宋体" w:hAnsi="宋体"/>
          <w:b/>
          <w:sz w:val="24"/>
          <w:szCs w:val="24"/>
        </w:rPr>
        <w:t>1.电子投标文件部分：</w:t>
      </w:r>
    </w:p>
    <w:p>
      <w:pPr>
        <w:keepNext w:val="0"/>
        <w:keepLines w:val="0"/>
        <w:pageBreakBefore w:val="0"/>
        <w:widowControl w:val="0"/>
        <w:kinsoku/>
        <w:wordWrap/>
        <w:overflowPunct/>
        <w:topLinePunct w:val="0"/>
        <w:autoSpaceDE/>
        <w:autoSpaceDN/>
        <w:bidi w:val="0"/>
        <w:adjustRightInd/>
        <w:spacing w:line="440" w:lineRule="exact"/>
        <w:ind w:left="0" w:leftChars="0" w:firstLine="482" w:firstLineChars="200"/>
        <w:textAlignment w:val="auto"/>
        <w:rPr>
          <w:rFonts w:ascii="宋体" w:hAnsi="宋体"/>
          <w:b/>
          <w:sz w:val="24"/>
          <w:szCs w:val="24"/>
        </w:rPr>
      </w:pPr>
      <w:r>
        <w:rPr>
          <w:rFonts w:hint="eastAsia" w:ascii="宋体" w:hAnsi="宋体"/>
          <w:b/>
          <w:sz w:val="24"/>
          <w:szCs w:val="24"/>
        </w:rPr>
        <w:t>投标人应根据“政采云供应商项目采购-电子招投标操作指南”及本招标文件规定的格式和顺序编制电子投标文件并进行关联定位。</w:t>
      </w:r>
    </w:p>
    <w:p>
      <w:pPr>
        <w:keepNext w:val="0"/>
        <w:keepLines w:val="0"/>
        <w:pageBreakBefore w:val="0"/>
        <w:widowControl w:val="0"/>
        <w:kinsoku/>
        <w:wordWrap/>
        <w:overflowPunct/>
        <w:topLinePunct w:val="0"/>
        <w:autoSpaceDE/>
        <w:autoSpaceDN/>
        <w:bidi w:val="0"/>
        <w:adjustRightInd/>
        <w:spacing w:line="440" w:lineRule="exact"/>
        <w:ind w:left="0" w:leftChars="0" w:firstLine="482" w:firstLineChars="200"/>
        <w:textAlignment w:val="auto"/>
        <w:rPr>
          <w:rFonts w:ascii="宋体" w:hAnsi="宋体"/>
          <w:b/>
          <w:sz w:val="24"/>
          <w:szCs w:val="24"/>
        </w:rPr>
      </w:pPr>
      <w:r>
        <w:rPr>
          <w:rFonts w:hint="eastAsia" w:ascii="宋体" w:hAnsi="宋体"/>
          <w:b/>
          <w:sz w:val="24"/>
          <w:szCs w:val="24"/>
        </w:rPr>
        <w:t>2.备份电子投标文件部分：</w:t>
      </w:r>
    </w:p>
    <w:p>
      <w:pPr>
        <w:keepNext w:val="0"/>
        <w:keepLines w:val="0"/>
        <w:pageBreakBefore w:val="0"/>
        <w:widowControl w:val="0"/>
        <w:kinsoku/>
        <w:wordWrap/>
        <w:overflowPunct/>
        <w:topLinePunct w:val="0"/>
        <w:autoSpaceDE/>
        <w:autoSpaceDN/>
        <w:bidi w:val="0"/>
        <w:adjustRightInd/>
        <w:spacing w:line="440" w:lineRule="exact"/>
        <w:ind w:left="0" w:leftChars="0" w:firstLine="482" w:firstLineChars="200"/>
        <w:textAlignment w:val="auto"/>
        <w:rPr>
          <w:rFonts w:hint="eastAsia" w:ascii="宋体" w:hAnsi="宋体"/>
          <w:b/>
          <w:sz w:val="24"/>
          <w:szCs w:val="24"/>
        </w:rPr>
      </w:pPr>
      <w:r>
        <w:rPr>
          <w:rFonts w:hint="eastAsia" w:ascii="宋体" w:hAnsi="宋体"/>
          <w:b/>
          <w:sz w:val="24"/>
          <w:szCs w:val="24"/>
        </w:rPr>
        <w:t>电子投标文件的备份文件，</w:t>
      </w:r>
      <w:r>
        <w:rPr>
          <w:rFonts w:hint="eastAsia" w:ascii="宋体" w:hAnsi="宋体"/>
          <w:b/>
          <w:sz w:val="24"/>
          <w:szCs w:val="24"/>
          <w:highlight w:val="none"/>
        </w:rPr>
        <w:t>以光盘或U盘形式</w:t>
      </w:r>
      <w:r>
        <w:rPr>
          <w:rFonts w:hint="eastAsia" w:ascii="宋体" w:hAnsi="宋体"/>
          <w:b/>
          <w:sz w:val="24"/>
          <w:szCs w:val="24"/>
        </w:rPr>
        <w:t>存储，并单独密封递交。数量为1份。</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宋体" w:hAnsi="宋体"/>
          <w:b/>
          <w:bCs/>
          <w:sz w:val="24"/>
          <w:szCs w:val="24"/>
        </w:rPr>
      </w:pPr>
      <w:r>
        <w:rPr>
          <w:rFonts w:hint="eastAsia" w:ascii="宋体" w:hAnsi="宋体"/>
          <w:b/>
          <w:bCs/>
          <w:sz w:val="24"/>
          <w:szCs w:val="24"/>
        </w:rPr>
        <w:t>3.纸质备份投标文件部分：</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宋体" w:hAnsi="宋体"/>
          <w:b/>
          <w:sz w:val="24"/>
          <w:szCs w:val="24"/>
        </w:rPr>
      </w:pPr>
      <w:r>
        <w:rPr>
          <w:rFonts w:hint="eastAsia" w:ascii="宋体" w:hAnsi="宋体"/>
          <w:b/>
          <w:sz w:val="24"/>
          <w:szCs w:val="24"/>
        </w:rPr>
        <w:t>纸质备份投标文件：</w:t>
      </w:r>
      <w:r>
        <w:rPr>
          <w:rFonts w:hint="eastAsia" w:ascii="宋体" w:hAnsi="宋体"/>
          <w:b/>
          <w:sz w:val="24"/>
          <w:szCs w:val="24"/>
          <w:lang w:eastAsia="zh-CN"/>
        </w:rPr>
        <w:t>资格审查文件</w:t>
      </w:r>
      <w:r>
        <w:rPr>
          <w:rFonts w:hint="eastAsia" w:ascii="宋体" w:hAnsi="宋体"/>
          <w:b/>
          <w:sz w:val="24"/>
          <w:szCs w:val="24"/>
          <w:lang w:val="en-US" w:eastAsia="zh-CN"/>
        </w:rPr>
        <w:t>1份、</w:t>
      </w:r>
      <w:r>
        <w:rPr>
          <w:rFonts w:hint="eastAsia" w:ascii="宋体" w:hAnsi="宋体"/>
          <w:b/>
          <w:sz w:val="24"/>
          <w:szCs w:val="24"/>
        </w:rPr>
        <w:t>技术商务文件1份、报价文件1份</w:t>
      </w:r>
      <w:r>
        <w:rPr>
          <w:rFonts w:hint="eastAsia" w:ascii="宋体" w:hAnsi="宋体"/>
          <w:b/>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70" w:firstLineChars="196"/>
        <w:jc w:val="left"/>
        <w:textAlignment w:val="auto"/>
        <w:rPr>
          <w:sz w:val="24"/>
          <w:szCs w:val="24"/>
        </w:rPr>
      </w:pPr>
      <w:r>
        <w:rPr>
          <w:rFonts w:hint="eastAsia" w:ascii="宋体" w:hAnsi="宋体" w:cs="宋体"/>
          <w:sz w:val="24"/>
          <w:szCs w:val="24"/>
        </w:rPr>
        <w:t>备份投标文件须在“政采云投标客户端”制作生成，</w:t>
      </w:r>
      <w:r>
        <w:rPr>
          <w:rFonts w:hint="eastAsia" w:ascii="宋体" w:hAnsi="宋体" w:cs="宋体"/>
          <w:sz w:val="24"/>
          <w:szCs w:val="24"/>
          <w:highlight w:val="none"/>
        </w:rPr>
        <w:t>并储存在DVD光盘中</w:t>
      </w:r>
      <w:r>
        <w:rPr>
          <w:rFonts w:hint="eastAsia" w:ascii="宋体" w:hAnsi="宋体" w:cs="宋体"/>
          <w:sz w:val="24"/>
          <w:szCs w:val="24"/>
        </w:rPr>
        <w:t>。备份投标文件应当密封包装并在包装上加盖公章并注明投标项目名称，投标人名称(</w:t>
      </w:r>
      <w:r>
        <w:rPr>
          <w:rFonts w:hint="eastAsia" w:ascii="宋体" w:hAnsi="宋体" w:cs="宋体"/>
          <w:sz w:val="24"/>
          <w:szCs w:val="24"/>
          <w:lang w:eastAsia="zh-CN"/>
        </w:rPr>
        <w:t>如适用</w:t>
      </w:r>
      <w:r>
        <w:rPr>
          <w:rFonts w:hint="eastAsia" w:ascii="宋体" w:hAnsi="宋体" w:cs="宋体"/>
          <w:sz w:val="24"/>
          <w:szCs w:val="24"/>
        </w:rPr>
        <w:t>联合体投标的，包装物封面需注明联合体投标，并注明联合体成员各方的名称和联合协议中约定的牵头人的名称)。</w:t>
      </w:r>
      <w:r>
        <w:rPr>
          <w:rFonts w:hint="eastAsia" w:ascii="宋体" w:hAnsi="宋体" w:cs="宋体"/>
          <w:b/>
          <w:bCs/>
          <w:sz w:val="24"/>
          <w:szCs w:val="24"/>
        </w:rPr>
        <w:t>不符合上述制作、存储、密封规定的备份投标文件将被视为无效或者被拒绝接收。</w:t>
      </w:r>
    </w:p>
    <w:p>
      <w:pPr>
        <w:keepNext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宋体" w:hAnsi="宋体"/>
          <w:b/>
          <w:sz w:val="24"/>
          <w:szCs w:val="24"/>
        </w:rPr>
      </w:pPr>
      <w:r>
        <w:rPr>
          <w:rFonts w:hint="eastAsia" w:ascii="宋体" w:hAnsi="宋体"/>
          <w:b/>
          <w:sz w:val="24"/>
          <w:szCs w:val="24"/>
        </w:rPr>
        <w:t>以上所称的备份投标文件（即备份电子投标文件和纸质备份投标文件）</w:t>
      </w:r>
      <w:r>
        <w:rPr>
          <w:rFonts w:hint="eastAsia" w:ascii="宋体" w:hAnsi="宋体"/>
          <w:b/>
          <w:sz w:val="24"/>
          <w:szCs w:val="24"/>
          <w:lang w:val="en-US" w:eastAsia="zh-CN"/>
        </w:rPr>
        <w:t>的</w:t>
      </w:r>
      <w:r>
        <w:rPr>
          <w:rFonts w:hint="eastAsia" w:ascii="宋体" w:hAnsi="宋体"/>
          <w:b/>
          <w:sz w:val="24"/>
          <w:szCs w:val="24"/>
          <w:lang w:eastAsia="zh-CN"/>
        </w:rPr>
        <w:t>提供</w:t>
      </w:r>
      <w:r>
        <w:rPr>
          <w:rFonts w:hint="eastAsia" w:ascii="宋体" w:hAnsi="宋体"/>
          <w:b/>
          <w:sz w:val="24"/>
          <w:szCs w:val="24"/>
        </w:rPr>
        <w:t>与否不</w:t>
      </w:r>
      <w:r>
        <w:rPr>
          <w:rFonts w:hint="eastAsia" w:ascii="宋体" w:hAnsi="宋体"/>
          <w:b/>
          <w:sz w:val="24"/>
          <w:szCs w:val="24"/>
          <w:lang w:eastAsia="zh-CN"/>
        </w:rPr>
        <w:t>作</w:t>
      </w:r>
      <w:r>
        <w:rPr>
          <w:rFonts w:hint="eastAsia" w:ascii="宋体" w:hAnsi="宋体"/>
          <w:b/>
          <w:sz w:val="24"/>
          <w:szCs w:val="24"/>
        </w:rPr>
        <w:t>强制性要求，由投标人自行考虑相关利弊因素自主决定。</w:t>
      </w:r>
    </w:p>
    <w:p>
      <w:pPr>
        <w:keepNext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宋体" w:hAnsi="宋体" w:cs="宋体"/>
          <w:b/>
          <w:sz w:val="24"/>
          <w:szCs w:val="24"/>
        </w:rPr>
      </w:pPr>
      <w:r>
        <w:rPr>
          <w:rFonts w:hint="eastAsia" w:ascii="宋体" w:hAnsi="宋体" w:cs="宋体"/>
          <w:b/>
          <w:sz w:val="24"/>
          <w:szCs w:val="24"/>
        </w:rPr>
        <w:t>（六）投标文件的包装、递交、修改和撤回</w:t>
      </w:r>
    </w:p>
    <w:p>
      <w:pPr>
        <w:keepNext w:val="0"/>
        <w:pageBreakBefore w:val="0"/>
        <w:kinsoku/>
        <w:wordWrap/>
        <w:overflowPunct/>
        <w:topLinePunct w:val="0"/>
        <w:autoSpaceDE/>
        <w:autoSpaceDN/>
        <w:bidi w:val="0"/>
        <w:snapToGrid w:val="0"/>
        <w:spacing w:line="440" w:lineRule="exact"/>
        <w:ind w:left="0" w:leftChars="0" w:firstLine="480" w:firstLineChars="200"/>
        <w:textAlignment w:val="auto"/>
        <w:rPr>
          <w:rFonts w:hint="eastAsia" w:ascii="宋体" w:hAnsi="宋体" w:cs="宋体"/>
          <w:bCs/>
          <w:sz w:val="24"/>
          <w:szCs w:val="24"/>
        </w:rPr>
      </w:pPr>
      <w:r>
        <w:rPr>
          <w:rFonts w:hint="eastAsia" w:ascii="宋体" w:hAnsi="宋体" w:cs="宋体"/>
          <w:bCs/>
          <w:sz w:val="24"/>
          <w:szCs w:val="24"/>
        </w:rPr>
        <w:t>1.以介质存储的数据电文形式的电子备份投标文件用封袋密封包装。</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2.纸质备份投标文件，要求按</w:t>
      </w:r>
      <w:r>
        <w:rPr>
          <w:rFonts w:hint="eastAsia" w:ascii="宋体" w:hAnsi="宋体"/>
          <w:b/>
          <w:sz w:val="24"/>
          <w:szCs w:val="24"/>
          <w:lang w:eastAsia="zh-CN"/>
        </w:rPr>
        <w:t>资格审查文件</w:t>
      </w:r>
      <w:r>
        <w:rPr>
          <w:rFonts w:hint="eastAsia" w:ascii="宋体" w:hAnsi="宋体"/>
          <w:b/>
          <w:sz w:val="24"/>
          <w:szCs w:val="24"/>
          <w:lang w:val="en-US" w:eastAsia="zh-CN"/>
        </w:rPr>
        <w:t>、</w:t>
      </w:r>
      <w:r>
        <w:rPr>
          <w:rFonts w:hint="eastAsia" w:ascii="宋体" w:hAnsi="宋体"/>
          <w:b/>
          <w:sz w:val="24"/>
          <w:szCs w:val="24"/>
        </w:rPr>
        <w:t>技术商务文件、报价文件</w:t>
      </w:r>
      <w:r>
        <w:rPr>
          <w:rFonts w:hint="eastAsia" w:ascii="宋体" w:hAnsi="宋体" w:cs="宋体"/>
          <w:b w:val="0"/>
          <w:bCs w:val="0"/>
          <w:sz w:val="24"/>
          <w:szCs w:val="24"/>
          <w:highlight w:val="none"/>
        </w:rPr>
        <w:t>分</w:t>
      </w:r>
      <w:r>
        <w:rPr>
          <w:rFonts w:hint="eastAsia" w:ascii="宋体" w:hAnsi="宋体"/>
          <w:bCs/>
          <w:sz w:val="24"/>
          <w:szCs w:val="24"/>
          <w:highlight w:val="none"/>
        </w:rPr>
        <w:t>别密封包装。</w:t>
      </w:r>
    </w:p>
    <w:p>
      <w:pPr>
        <w:keepNext w:val="0"/>
        <w:pageBreakBefore w:val="0"/>
        <w:kinsoku/>
        <w:wordWrap/>
        <w:overflowPunct/>
        <w:topLinePunct w:val="0"/>
        <w:autoSpaceDE/>
        <w:autoSpaceDN/>
        <w:bidi w:val="0"/>
        <w:snapToGrid w:val="0"/>
        <w:spacing w:line="440" w:lineRule="exact"/>
        <w:ind w:left="0" w:leftChars="0" w:firstLine="480" w:firstLineChars="200"/>
        <w:textAlignment w:val="auto"/>
        <w:rPr>
          <w:rFonts w:hint="eastAsia" w:ascii="宋体" w:hAnsi="宋体" w:cs="宋体"/>
          <w:bCs/>
          <w:color w:val="auto"/>
          <w:sz w:val="24"/>
          <w:szCs w:val="24"/>
        </w:rPr>
      </w:pPr>
      <w:r>
        <w:rPr>
          <w:rFonts w:hint="eastAsia" w:ascii="宋体" w:hAnsi="宋体" w:cs="宋体"/>
          <w:bCs/>
          <w:sz w:val="24"/>
          <w:szCs w:val="24"/>
        </w:rPr>
        <w:t>3.投标文件的包封应密封完好，正确标明投标文件名称（</w:t>
      </w:r>
      <w:r>
        <w:rPr>
          <w:rFonts w:hint="eastAsia" w:ascii="宋体" w:hAnsi="宋体"/>
          <w:bCs/>
          <w:sz w:val="24"/>
          <w:szCs w:val="24"/>
          <w:highlight w:val="none"/>
        </w:rPr>
        <w:t>电子备份投标文件/</w:t>
      </w:r>
      <w:r>
        <w:rPr>
          <w:rFonts w:hint="eastAsia" w:ascii="宋体" w:hAnsi="宋体"/>
          <w:b/>
          <w:sz w:val="24"/>
          <w:szCs w:val="24"/>
          <w:lang w:eastAsia="zh-CN"/>
        </w:rPr>
        <w:t>资格审查文件</w:t>
      </w:r>
      <w:r>
        <w:rPr>
          <w:rFonts w:hint="eastAsia" w:ascii="宋体" w:hAnsi="宋体"/>
          <w:b/>
          <w:sz w:val="24"/>
          <w:szCs w:val="24"/>
          <w:lang w:val="en-US" w:eastAsia="zh-CN"/>
        </w:rPr>
        <w:t>/</w:t>
      </w:r>
      <w:r>
        <w:rPr>
          <w:rFonts w:hint="eastAsia" w:ascii="宋体" w:hAnsi="宋体"/>
          <w:bCs/>
          <w:sz w:val="24"/>
          <w:szCs w:val="24"/>
          <w:highlight w:val="none"/>
        </w:rPr>
        <w:t>技术商务文件/报价文件</w:t>
      </w:r>
      <w:r>
        <w:rPr>
          <w:rFonts w:hint="eastAsia" w:ascii="宋体" w:hAnsi="宋体" w:cs="宋体"/>
          <w:bCs/>
          <w:sz w:val="24"/>
          <w:szCs w:val="24"/>
        </w:rPr>
        <w:t>）、投标项目名称、项目编号及投标人名称。</w:t>
      </w:r>
      <w:r>
        <w:rPr>
          <w:rFonts w:hint="eastAsia" w:ascii="宋体" w:hAnsi="宋体" w:cs="宋体"/>
          <w:b/>
          <w:bCs/>
          <w:color w:val="auto"/>
          <w:sz w:val="24"/>
          <w:szCs w:val="24"/>
        </w:rPr>
        <w:t>电子投标文件需根据评分标准进行关联定位。</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pPr>
        <w:keepNext w:val="0"/>
        <w:pageBreakBefore w:val="0"/>
        <w:kinsoku/>
        <w:wordWrap/>
        <w:overflowPunct/>
        <w:topLinePunct w:val="0"/>
        <w:autoSpaceDE/>
        <w:autoSpaceDN/>
        <w:bidi w:val="0"/>
        <w:snapToGrid w:val="0"/>
        <w:spacing w:line="440" w:lineRule="exact"/>
        <w:ind w:left="0" w:leftChars="0" w:firstLine="480" w:firstLineChars="200"/>
        <w:textAlignment w:val="auto"/>
        <w:rPr>
          <w:rFonts w:hint="eastAsia" w:ascii="宋体" w:hAnsi="宋体" w:cs="宋体"/>
          <w:bCs/>
          <w:sz w:val="24"/>
          <w:szCs w:val="24"/>
        </w:rPr>
      </w:pPr>
      <w:r>
        <w:rPr>
          <w:rFonts w:hint="eastAsia" w:ascii="宋体" w:hAnsi="宋体" w:cs="宋体"/>
          <w:bCs/>
          <w:sz w:val="24"/>
          <w:szCs w:val="24"/>
        </w:rPr>
        <w:t>5.纸质投标文件须与电子投标文件保持一致。如有篡改，一经发现，将被列入不良行为。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6.</w:t>
      </w:r>
      <w:r>
        <w:rPr>
          <w:rFonts w:hint="eastAsia" w:ascii="宋体" w:hAnsi="宋体" w:cs="宋体"/>
          <w:sz w:val="24"/>
          <w:szCs w:val="24"/>
          <w:highlight w:val="none"/>
        </w:rPr>
        <w:t>电子投标文件（</w:t>
      </w:r>
      <w:r>
        <w:rPr>
          <w:rFonts w:hint="eastAsia" w:ascii="宋体" w:hAnsi="宋体" w:cs="宋体"/>
          <w:b/>
          <w:bCs/>
          <w:sz w:val="24"/>
          <w:szCs w:val="24"/>
          <w:highlight w:val="none"/>
        </w:rPr>
        <w:t>包括</w:t>
      </w:r>
      <w:r>
        <w:rPr>
          <w:rFonts w:hint="eastAsia" w:ascii="宋体" w:hAnsi="宋体"/>
          <w:b/>
          <w:sz w:val="24"/>
          <w:szCs w:val="24"/>
          <w:lang w:eastAsia="zh-CN"/>
        </w:rPr>
        <w:t>资格审查文件、</w:t>
      </w:r>
      <w:r>
        <w:rPr>
          <w:rFonts w:hint="eastAsia" w:ascii="宋体" w:hAnsi="宋体" w:cs="宋体"/>
          <w:b/>
          <w:bCs/>
          <w:sz w:val="24"/>
          <w:szCs w:val="24"/>
          <w:highlight w:val="none"/>
        </w:rPr>
        <w:t>技术商务文件和报价文件</w:t>
      </w:r>
      <w:r>
        <w:rPr>
          <w:rFonts w:hint="eastAsia" w:ascii="宋体" w:hAnsi="宋体" w:cs="宋体"/>
          <w:sz w:val="24"/>
          <w:szCs w:val="24"/>
          <w:highlight w:val="none"/>
        </w:rPr>
        <w:t>）中招标文件要求加盖公章的部分均采用CA签章。</w:t>
      </w:r>
    </w:p>
    <w:p>
      <w:pPr>
        <w:keepNext w:val="0"/>
        <w:pageBreakBefore w:val="0"/>
        <w:kinsoku/>
        <w:wordWrap/>
        <w:overflowPunct/>
        <w:topLinePunct w:val="0"/>
        <w:autoSpaceDE/>
        <w:autoSpaceDN/>
        <w:bidi w:val="0"/>
        <w:snapToGrid w:val="0"/>
        <w:spacing w:line="440" w:lineRule="exact"/>
        <w:ind w:left="0"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7.投标文件未按时解密，供应商提供了备份投标文件的，以备份投标文件作为依据，否则视为投标文件撤回。投标文件已按时解密的，备份投标文件自动失效。</w:t>
      </w:r>
    </w:p>
    <w:p>
      <w:pPr>
        <w:keepNext w:val="0"/>
        <w:pageBreakBefore w:val="0"/>
        <w:kinsoku/>
        <w:wordWrap/>
        <w:overflowPunct/>
        <w:topLinePunct w:val="0"/>
        <w:autoSpaceDE/>
        <w:autoSpaceDN/>
        <w:bidi w:val="0"/>
        <w:snapToGrid w:val="0"/>
        <w:spacing w:line="440" w:lineRule="exact"/>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8.中标方在领取中标通知书前，须向</w:t>
      </w:r>
      <w:r>
        <w:rPr>
          <w:rFonts w:hint="eastAsia" w:ascii="宋体" w:hAnsi="宋体" w:eastAsia="宋体" w:cs="宋体"/>
          <w:bCs/>
          <w:sz w:val="24"/>
          <w:szCs w:val="24"/>
          <w:lang w:eastAsia="zh-CN"/>
        </w:rPr>
        <w:t>浙江鑫润工程管理有限公司</w:t>
      </w:r>
      <w:r>
        <w:rPr>
          <w:rFonts w:hint="eastAsia" w:ascii="宋体" w:hAnsi="宋体" w:eastAsia="宋体" w:cs="宋体"/>
          <w:bCs/>
          <w:sz w:val="24"/>
          <w:szCs w:val="24"/>
        </w:rPr>
        <w:t>提供纸质投标文件，</w:t>
      </w:r>
      <w:r>
        <w:rPr>
          <w:rFonts w:hint="eastAsia" w:ascii="宋体" w:hAnsi="宋体" w:cs="宋体"/>
          <w:bCs/>
          <w:sz w:val="24"/>
          <w:szCs w:val="24"/>
          <w:lang w:eastAsia="zh-CN"/>
        </w:rPr>
        <w:t>按</w:t>
      </w:r>
      <w:r>
        <w:rPr>
          <w:rFonts w:hint="eastAsia" w:ascii="宋体" w:hAnsi="宋体" w:eastAsia="宋体" w:cs="宋体"/>
          <w:bCs/>
          <w:sz w:val="24"/>
          <w:szCs w:val="24"/>
          <w:lang w:eastAsia="zh-CN"/>
        </w:rPr>
        <w:t>资格</w:t>
      </w:r>
      <w:r>
        <w:rPr>
          <w:rFonts w:hint="eastAsia" w:ascii="宋体" w:hAnsi="宋体" w:cs="宋体"/>
          <w:bCs/>
          <w:sz w:val="24"/>
          <w:szCs w:val="24"/>
          <w:lang w:eastAsia="zh-CN"/>
        </w:rPr>
        <w:t>审查</w:t>
      </w:r>
      <w:r>
        <w:rPr>
          <w:rFonts w:hint="eastAsia" w:ascii="宋体" w:hAnsi="宋体" w:eastAsia="宋体" w:cs="宋体"/>
          <w:bCs/>
          <w:sz w:val="24"/>
          <w:szCs w:val="24"/>
          <w:lang w:eastAsia="zh-CN"/>
        </w:rPr>
        <w:t>文件、</w:t>
      </w:r>
      <w:r>
        <w:rPr>
          <w:rFonts w:hint="eastAsia" w:ascii="宋体" w:hAnsi="宋体" w:eastAsia="宋体" w:cs="宋体"/>
          <w:bCs/>
          <w:sz w:val="24"/>
          <w:szCs w:val="24"/>
        </w:rPr>
        <w:t>技术商务文件</w:t>
      </w:r>
      <w:r>
        <w:rPr>
          <w:rFonts w:hint="eastAsia" w:ascii="宋体" w:hAnsi="宋体" w:cs="宋体"/>
          <w:bCs/>
          <w:sz w:val="24"/>
          <w:szCs w:val="24"/>
          <w:lang w:eastAsia="zh-CN"/>
        </w:rPr>
        <w:t>、</w:t>
      </w:r>
      <w:r>
        <w:rPr>
          <w:rFonts w:hint="eastAsia" w:ascii="宋体" w:hAnsi="宋体" w:eastAsia="宋体" w:cs="宋体"/>
          <w:bCs/>
          <w:sz w:val="24"/>
          <w:szCs w:val="24"/>
        </w:rPr>
        <w:t>报价文件正本各1份、副本各</w:t>
      </w:r>
      <w:r>
        <w:rPr>
          <w:rFonts w:hint="eastAsia" w:ascii="宋体" w:hAnsi="宋体" w:eastAsia="宋体" w:cs="宋体"/>
          <w:bCs/>
          <w:sz w:val="24"/>
          <w:szCs w:val="24"/>
          <w:lang w:val="en-US" w:eastAsia="zh-CN"/>
        </w:rPr>
        <w:t>1</w:t>
      </w:r>
      <w:r>
        <w:rPr>
          <w:rFonts w:hint="eastAsia" w:ascii="宋体" w:hAnsi="宋体" w:eastAsia="宋体" w:cs="宋体"/>
          <w:bCs/>
          <w:sz w:val="24"/>
          <w:szCs w:val="24"/>
        </w:rPr>
        <w:t>份，分别编制并单独装订成册；封面应注明“正本”、“副本”字样。（递交或邮寄地址：磐安县安文街道海螺街88号</w:t>
      </w:r>
      <w:r>
        <w:rPr>
          <w:rFonts w:hint="eastAsia" w:ascii="宋体" w:hAnsi="宋体" w:cs="宋体"/>
          <w:bCs/>
          <w:sz w:val="24"/>
          <w:szCs w:val="24"/>
          <w:lang w:val="en-US" w:eastAsia="zh-CN"/>
        </w:rPr>
        <w:t>202</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0579-84881787</w:t>
      </w:r>
      <w:r>
        <w:rPr>
          <w:rFonts w:hint="eastAsia" w:ascii="宋体" w:hAnsi="宋体" w:eastAsia="宋体" w:cs="宋体"/>
          <w:bCs/>
          <w:sz w:val="24"/>
          <w:szCs w:val="24"/>
        </w:rPr>
        <w:t>）</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sz w:val="24"/>
          <w:szCs w:val="24"/>
        </w:rPr>
      </w:pPr>
      <w:bookmarkStart w:id="160" w:name="_Toc11169"/>
      <w:bookmarkStart w:id="161" w:name="_Toc20991"/>
      <w:r>
        <w:rPr>
          <w:rFonts w:hint="eastAsia" w:ascii="宋体" w:hAnsi="宋体" w:cs="宋体"/>
          <w:b/>
          <w:sz w:val="24"/>
          <w:szCs w:val="24"/>
        </w:rPr>
        <w:t>（七）供应商有下列情形之一的，列入失信名单，同时依照《政府采购法》第七十七条及《中华人民共和国政府采购法实施条例》第七十二条规定处罚并</w:t>
      </w:r>
      <w:r>
        <w:rPr>
          <w:rFonts w:hint="eastAsia" w:ascii="宋体" w:hAnsi="宋体" w:cs="宋体"/>
          <w:b/>
          <w:sz w:val="24"/>
          <w:szCs w:val="24"/>
          <w:lang w:eastAsia="zh-CN"/>
        </w:rPr>
        <w:t>追究法律责任</w:t>
      </w:r>
      <w:r>
        <w:rPr>
          <w:rFonts w:hint="eastAsia" w:ascii="宋体" w:hAnsi="宋体" w:cs="宋体"/>
          <w:b/>
          <w:sz w:val="24"/>
          <w:szCs w:val="24"/>
        </w:rPr>
        <w:t>。</w:t>
      </w:r>
      <w:bookmarkEnd w:id="160"/>
      <w:bookmarkEnd w:id="161"/>
    </w:p>
    <w:p>
      <w:pPr>
        <w:keepNext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不同供应商的电子投标(响应)文件上传计算机的网卡MAC地址、CPU序列号和硬盘序列号等硬件信息相同的</w:t>
      </w:r>
      <w:r>
        <w:rPr>
          <w:rFonts w:hint="eastAsia" w:ascii="宋体" w:hAnsi="宋体" w:cs="宋体"/>
          <w:sz w:val="24"/>
          <w:szCs w:val="24"/>
          <w:lang w:eastAsia="zh-CN"/>
        </w:rPr>
        <w:t>；</w:t>
      </w:r>
    </w:p>
    <w:p>
      <w:pPr>
        <w:keepNext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不同供应商的投标(响应)文件由同一电子设备编制、打印加密或者上传</w:t>
      </w:r>
      <w:r>
        <w:rPr>
          <w:rFonts w:hint="eastAsia" w:ascii="宋体" w:hAnsi="宋体" w:cs="宋体"/>
          <w:sz w:val="24"/>
          <w:szCs w:val="24"/>
          <w:lang w:eastAsia="zh-CN"/>
        </w:rPr>
        <w:t>；</w:t>
      </w:r>
    </w:p>
    <w:p>
      <w:pPr>
        <w:keepNext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不同供应商的投标(响应)文件由同一电子设备打印、复印</w:t>
      </w:r>
      <w:r>
        <w:rPr>
          <w:rFonts w:hint="eastAsia" w:ascii="宋体" w:hAnsi="宋体" w:cs="宋体"/>
          <w:sz w:val="24"/>
          <w:szCs w:val="24"/>
          <w:lang w:eastAsia="zh-CN"/>
        </w:rPr>
        <w:t>；</w:t>
      </w:r>
    </w:p>
    <w:p>
      <w:pPr>
        <w:keepNext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rPr>
        <w:t>不同供应商的投标(响应)文件由同一人送达或者分发，或者不同供应商联系人为同一人或不同联系人的联系电话一致的</w:t>
      </w:r>
      <w:r>
        <w:rPr>
          <w:rFonts w:hint="eastAsia" w:ascii="宋体" w:hAnsi="宋体" w:cs="宋体"/>
          <w:sz w:val="24"/>
          <w:szCs w:val="24"/>
          <w:lang w:eastAsia="zh-CN"/>
        </w:rPr>
        <w:t>；</w:t>
      </w:r>
    </w:p>
    <w:p>
      <w:pPr>
        <w:keepNext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cs="宋体"/>
          <w:sz w:val="24"/>
          <w:szCs w:val="24"/>
        </w:rPr>
        <w:t>不同供应商的投标(响应)文件的内容存在两处以上细节错误一致</w:t>
      </w:r>
      <w:r>
        <w:rPr>
          <w:rFonts w:hint="eastAsia" w:ascii="宋体" w:hAnsi="宋体" w:cs="宋体"/>
          <w:sz w:val="24"/>
          <w:szCs w:val="24"/>
          <w:lang w:eastAsia="zh-CN"/>
        </w:rPr>
        <w:t>；</w:t>
      </w:r>
    </w:p>
    <w:p>
      <w:pPr>
        <w:keepNext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w:t>
      </w:r>
      <w:r>
        <w:rPr>
          <w:rFonts w:hint="eastAsia" w:ascii="宋体" w:hAnsi="宋体" w:cs="宋体"/>
          <w:sz w:val="24"/>
          <w:szCs w:val="24"/>
        </w:rPr>
        <w:t>不同供应商的法定代表人、委托代理人、项目经理、项目负责人等由同一个单位缴纳社会保险或者领取报酬的</w:t>
      </w:r>
      <w:r>
        <w:rPr>
          <w:rFonts w:hint="eastAsia" w:ascii="宋体" w:hAnsi="宋体" w:cs="宋体"/>
          <w:sz w:val="24"/>
          <w:szCs w:val="24"/>
          <w:lang w:eastAsia="zh-CN"/>
        </w:rPr>
        <w:t>；</w:t>
      </w:r>
    </w:p>
    <w:p>
      <w:pPr>
        <w:keepNext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rPr>
        <w:t>不同供应商投标文件中法定代表人或者负责人签字出自同一人之手</w:t>
      </w:r>
      <w:r>
        <w:rPr>
          <w:rFonts w:hint="eastAsia" w:ascii="宋体" w:hAnsi="宋体" w:cs="宋体"/>
          <w:sz w:val="24"/>
          <w:szCs w:val="24"/>
          <w:lang w:eastAsia="zh-CN"/>
        </w:rPr>
        <w:t>；</w:t>
      </w:r>
    </w:p>
    <w:p>
      <w:pPr>
        <w:keepNext w:val="0"/>
        <w:pageBreakBefore w:val="0"/>
        <w:kinsoku/>
        <w:wordWrap/>
        <w:overflowPunct/>
        <w:topLinePunct w:val="0"/>
        <w:autoSpaceDE/>
        <w:autoSpaceDN/>
        <w:bidi w:val="0"/>
        <w:snapToGrid w:val="0"/>
        <w:spacing w:line="440" w:lineRule="exact"/>
        <w:ind w:left="0" w:lef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投标人在投标有效期内撤销投标文件的</w:t>
      </w:r>
      <w:r>
        <w:rPr>
          <w:rFonts w:hint="eastAsia" w:ascii="宋体" w:hAnsi="宋体" w:cs="宋体"/>
          <w:sz w:val="24"/>
          <w:szCs w:val="24"/>
          <w:lang w:eastAsia="zh-CN"/>
        </w:rPr>
        <w:t>及其他</w:t>
      </w:r>
      <w:r>
        <w:rPr>
          <w:rFonts w:hint="eastAsia" w:ascii="宋体" w:hAnsi="宋体" w:cs="宋体"/>
          <w:sz w:val="24"/>
          <w:szCs w:val="24"/>
        </w:rPr>
        <w:t>涉嫌串通的情形。</w:t>
      </w:r>
    </w:p>
    <w:p>
      <w:pPr>
        <w:keepNext w:val="0"/>
        <w:keepLines w:val="0"/>
        <w:pageBreakBefore w:val="0"/>
        <w:widowControl w:val="0"/>
        <w:kinsoku/>
        <w:wordWrap/>
        <w:overflowPunct/>
        <w:topLinePunct w:val="0"/>
        <w:autoSpaceDE/>
        <w:autoSpaceDN/>
        <w:bidi w:val="0"/>
        <w:snapToGrid w:val="0"/>
        <w:spacing w:line="440" w:lineRule="exact"/>
        <w:ind w:left="0" w:firstLine="482" w:firstLineChars="200"/>
        <w:textAlignment w:val="auto"/>
        <w:rPr>
          <w:rFonts w:hint="eastAsia" w:ascii="宋体" w:hAnsi="宋体" w:cs="宋体"/>
          <w:b/>
          <w:sz w:val="24"/>
          <w:szCs w:val="24"/>
        </w:rPr>
      </w:pPr>
      <w:r>
        <w:rPr>
          <w:rFonts w:hint="eastAsia" w:ascii="宋体" w:hAnsi="宋体" w:cs="宋体"/>
          <w:b/>
          <w:sz w:val="24"/>
          <w:szCs w:val="24"/>
        </w:rPr>
        <w:t>（八）投标无效的情形</w:t>
      </w:r>
    </w:p>
    <w:p>
      <w:pPr>
        <w:keepNext w:val="0"/>
        <w:keepLines w:val="0"/>
        <w:pageBreakBefore w:val="0"/>
        <w:widowControl w:val="0"/>
        <w:kinsoku/>
        <w:wordWrap/>
        <w:overflowPunct/>
        <w:topLinePunct w:val="0"/>
        <w:autoSpaceDE/>
        <w:autoSpaceDN/>
        <w:bidi w:val="0"/>
        <w:snapToGrid w:val="0"/>
        <w:spacing w:line="440" w:lineRule="exact"/>
        <w:ind w:left="0" w:firstLine="482" w:firstLineChars="200"/>
        <w:textAlignment w:val="auto"/>
        <w:rPr>
          <w:rFonts w:hint="eastAsia"/>
          <w:sz w:val="24"/>
          <w:szCs w:val="24"/>
        </w:rPr>
      </w:pPr>
      <w:r>
        <w:rPr>
          <w:rFonts w:hint="eastAsia" w:ascii="宋体" w:hAnsi="宋体"/>
          <w:b/>
          <w:sz w:val="24"/>
          <w:szCs w:val="24"/>
        </w:rPr>
        <w:t>有下列情况之一的，投标无效</w:t>
      </w:r>
      <w:r>
        <w:rPr>
          <w:rFonts w:hint="eastAsia" w:ascii="宋体" w:hAnsi="宋体"/>
          <w:bCs/>
          <w:sz w:val="24"/>
          <w:szCs w:val="24"/>
        </w:rPr>
        <w:t>：</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1.投标人不具备招标文件中规定的资格要求的（投标人未提供有效的资格文件的，视为投标人不具备招标文件中规定的资格要求）；</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2.投标文件未按照招标文件要求签署、盖章的；</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3.采购人拟采购的产品属于政府强制采购的节能产品品目清单范围的，投标人未按招标文件要求提供国家确定的认证机构出具的、处于有效期之内的节能产品认证证书的；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4.投标文件含有采购人不能接受的附加条件的；</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5.投标文件中承诺的投标有效期少于招标文件中载明的投标有效期的；</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6.投标文件出现不是唯一的、有选择性投标报价的；</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7.投标报价超过招标文件中规定的预算金额或者最高限价的；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b/>
          <w:sz w:val="24"/>
          <w:szCs w:val="24"/>
        </w:rPr>
      </w:pPr>
      <w:r>
        <w:rPr>
          <w:rFonts w:hint="eastAsia" w:ascii="宋体" w:hAnsi="宋体"/>
          <w:bCs/>
          <w:sz w:val="24"/>
          <w:szCs w:val="24"/>
        </w:rPr>
        <w:t>8.</w:t>
      </w:r>
      <w:r>
        <w:rPr>
          <w:rFonts w:hint="eastAsia" w:ascii="宋体" w:hAnsi="宋体"/>
          <w:b/>
          <w:sz w:val="24"/>
          <w:szCs w:val="24"/>
        </w:rPr>
        <w:t>评标委员会认为投标</w:t>
      </w:r>
      <w:r>
        <w:rPr>
          <w:rFonts w:hint="eastAsia" w:ascii="宋体" w:hAnsi="宋体"/>
          <w:b/>
          <w:sz w:val="24"/>
          <w:szCs w:val="24"/>
          <w:lang w:eastAsia="zh-CN"/>
        </w:rPr>
        <w:t>人</w:t>
      </w:r>
      <w:r>
        <w:rPr>
          <w:rFonts w:hint="eastAsia" w:ascii="宋体" w:hAnsi="宋体"/>
          <w:b/>
          <w:sz w:val="24"/>
          <w:szCs w:val="24"/>
        </w:rPr>
        <w:t>的报价明显低于其他通过符合性审查投标</w:t>
      </w:r>
      <w:r>
        <w:rPr>
          <w:rFonts w:hint="eastAsia" w:ascii="宋体" w:hAnsi="宋体"/>
          <w:b/>
          <w:sz w:val="24"/>
          <w:szCs w:val="24"/>
          <w:lang w:eastAsia="zh-CN"/>
        </w:rPr>
        <w:t>人</w:t>
      </w:r>
      <w:r>
        <w:rPr>
          <w:rFonts w:hint="eastAsia" w:ascii="宋体" w:hAnsi="宋体"/>
          <w:b/>
          <w:sz w:val="24"/>
          <w:szCs w:val="24"/>
        </w:rPr>
        <w:t>的报价，有可能影响产品质量或者不能诚信履约的，应当要求其在合理的时间内提供说明，必要时提交相关相关材料；投标</w:t>
      </w:r>
      <w:r>
        <w:rPr>
          <w:rFonts w:hint="eastAsia" w:ascii="宋体" w:hAnsi="宋体"/>
          <w:b/>
          <w:sz w:val="24"/>
          <w:szCs w:val="24"/>
          <w:lang w:eastAsia="zh-CN"/>
        </w:rPr>
        <w:t>人</w:t>
      </w:r>
      <w:r>
        <w:rPr>
          <w:rFonts w:hint="eastAsia" w:ascii="宋体" w:hAnsi="宋体"/>
          <w:b/>
          <w:sz w:val="24"/>
          <w:szCs w:val="24"/>
        </w:rPr>
        <w:t>不能证明其报价合理性的，评标委员会应当将其作为无效投标处理。</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9.投标人对根据修正原则修正后的报价不确认的；</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10.投标人提供虚假材料投标的；</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11.投标人有恶意串通、妨碍其他投标人的竞争行为、损害采购人或者其他投标人的合法权益情形的；</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12.</w:t>
      </w:r>
      <w:r>
        <w:rPr>
          <w:rFonts w:hint="eastAsia" w:ascii="宋体" w:hAnsi="宋体"/>
          <w:b/>
          <w:sz w:val="24"/>
          <w:szCs w:val="24"/>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13.投标文件不满足招标文件的其它实质性要求的；</w:t>
      </w:r>
    </w:p>
    <w:p>
      <w:pPr>
        <w:keepNext w:val="0"/>
        <w:keepLines w:val="0"/>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宋体" w:hAnsi="宋体"/>
          <w:bCs/>
          <w:sz w:val="24"/>
          <w:szCs w:val="24"/>
        </w:rPr>
      </w:pPr>
      <w:r>
        <w:rPr>
          <w:rFonts w:hint="eastAsia" w:ascii="宋体" w:hAnsi="宋体"/>
          <w:bCs/>
          <w:sz w:val="24"/>
          <w:szCs w:val="24"/>
        </w:rPr>
        <w:t>14.法律、法规、规章（适用本市的）及省级以上规范性文件（适用本市的）规定的其他无效情形。</w:t>
      </w:r>
    </w:p>
    <w:p>
      <w:pPr>
        <w:pStyle w:val="12"/>
        <w:keepNext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b/>
          <w:sz w:val="24"/>
          <w:szCs w:val="24"/>
        </w:rPr>
      </w:pPr>
      <w:r>
        <w:rPr>
          <w:rFonts w:hint="eastAsia" w:ascii="宋体" w:hAnsi="宋体" w:cs="宋体"/>
          <w:b/>
          <w:sz w:val="24"/>
          <w:szCs w:val="24"/>
        </w:rPr>
        <w:t>废标的情形：</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根据《中华人民共和国政府采购法》第三十六条之规定，在采购中，出现下列情形之一的，应予废标：</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1.符合专业条件的供应商或者对招标文件作实质响应的供应商不足3家的；</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2.出现影响采购公正的违法、违规行为的；</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3.投标人的报价均超过了采购预算，采购人不能支付的；</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4.因重大变故，采购任务取消的；</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废标后，采购机构应当将废标理由通知所有投标人。</w:t>
      </w:r>
    </w:p>
    <w:p>
      <w:pPr>
        <w:pStyle w:val="12"/>
        <w:keepNext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b/>
          <w:bCs/>
          <w:sz w:val="24"/>
          <w:szCs w:val="24"/>
        </w:rPr>
      </w:pPr>
      <w:r>
        <w:rPr>
          <w:rFonts w:hint="eastAsia" w:ascii="宋体" w:hAnsi="宋体" w:cs="宋体"/>
          <w:b/>
          <w:bCs/>
          <w:sz w:val="24"/>
          <w:szCs w:val="24"/>
        </w:rPr>
        <w:t>如有下列情形之一的，可中止电子交易活动的情形：</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招标过程中出现以下情形，导致政府采购云平台无法正常运行，或者无法保证电子交易的公平、公正和安全时，采购代理机构将中止电子交易活动：</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1.</w:t>
      </w:r>
      <w:r>
        <w:rPr>
          <w:rFonts w:hint="eastAsia" w:ascii="宋体" w:hAnsi="宋体" w:cs="宋体"/>
          <w:b w:val="0"/>
          <w:bCs/>
          <w:sz w:val="24"/>
          <w:szCs w:val="24"/>
        </w:rPr>
        <w:t>电子交易平台发生故障而无法登录访问的；</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2.</w:t>
      </w:r>
      <w:r>
        <w:rPr>
          <w:rFonts w:hint="eastAsia" w:ascii="宋体" w:hAnsi="宋体" w:cs="宋体"/>
          <w:b w:val="0"/>
          <w:bCs/>
          <w:sz w:val="24"/>
          <w:szCs w:val="24"/>
        </w:rPr>
        <w:t>电子交易平台应用或数据库出现错误，不能进行正常操作的；</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3.</w:t>
      </w:r>
      <w:r>
        <w:rPr>
          <w:rFonts w:hint="eastAsia" w:ascii="宋体" w:hAnsi="宋体" w:cs="宋体"/>
          <w:b w:val="0"/>
          <w:bCs/>
          <w:sz w:val="24"/>
          <w:szCs w:val="24"/>
        </w:rPr>
        <w:t>电子交易平台发现严重安全漏洞，有潜在泄密危险的；</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4.</w:t>
      </w:r>
      <w:r>
        <w:rPr>
          <w:rFonts w:hint="eastAsia" w:ascii="宋体" w:hAnsi="宋体" w:cs="宋体"/>
          <w:b w:val="0"/>
          <w:bCs/>
          <w:sz w:val="24"/>
          <w:szCs w:val="24"/>
        </w:rPr>
        <w:t xml:space="preserve">病毒发作导致不能进行正常操作的； </w:t>
      </w:r>
    </w:p>
    <w:p>
      <w:pPr>
        <w:pStyle w:val="12"/>
        <w:keepNext w:val="0"/>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cs="宋体"/>
          <w:b w:val="0"/>
          <w:bCs/>
          <w:sz w:val="24"/>
          <w:szCs w:val="24"/>
        </w:rPr>
      </w:pPr>
      <w:r>
        <w:rPr>
          <w:rFonts w:hint="eastAsia" w:ascii="宋体" w:hAnsi="宋体" w:cs="宋体"/>
          <w:b w:val="0"/>
          <w:bCs/>
          <w:sz w:val="24"/>
          <w:szCs w:val="24"/>
          <w:lang w:val="en-US" w:eastAsia="zh-CN"/>
        </w:rPr>
        <w:t>5.</w:t>
      </w:r>
      <w:r>
        <w:rPr>
          <w:rFonts w:hint="eastAsia" w:ascii="宋体" w:hAnsi="宋体" w:cs="宋体"/>
          <w:b w:val="0"/>
          <w:bCs/>
          <w:sz w:val="24"/>
          <w:szCs w:val="24"/>
        </w:rPr>
        <w:t>其他无法保证电子交易的公平、公正和安全的情况。</w:t>
      </w:r>
    </w:p>
    <w:p>
      <w:pPr>
        <w:pStyle w:val="12"/>
        <w:keepNext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b/>
          <w:bCs/>
          <w:sz w:val="24"/>
          <w:szCs w:val="24"/>
        </w:rPr>
      </w:pPr>
      <w:r>
        <w:rPr>
          <w:rFonts w:hint="eastAsia" w:ascii="宋体" w:hAnsi="宋体" w:cs="宋体"/>
          <w:b/>
          <w:bCs/>
          <w:sz w:val="24"/>
          <w:szCs w:val="24"/>
        </w:rPr>
        <w:t>出现上述规定情形，不影响采购公平、公正性的，采购代理机构可以待上述情形消除后继续组织电子交易活动；影响或可能影响采购公平、公正性的，应当重新组织采购。</w:t>
      </w:r>
    </w:p>
    <w:p>
      <w:pPr>
        <w:keepNext w:val="0"/>
        <w:pageBreakBefore w:val="0"/>
        <w:widowControl/>
        <w:kinsoku/>
        <w:wordWrap/>
        <w:overflowPunct/>
        <w:topLinePunct w:val="0"/>
        <w:autoSpaceDE/>
        <w:autoSpaceDN/>
        <w:bidi w:val="0"/>
        <w:spacing w:line="440" w:lineRule="exact"/>
        <w:jc w:val="left"/>
        <w:textAlignment w:val="auto"/>
        <w:outlineLvl w:val="1"/>
        <w:rPr>
          <w:rFonts w:hint="eastAsia" w:ascii="黑体" w:hAnsi="Times New Roman" w:eastAsia="黑体" w:cs="Times New Roman"/>
          <w:b/>
          <w:bCs/>
          <w:sz w:val="24"/>
          <w:szCs w:val="24"/>
        </w:rPr>
      </w:pPr>
      <w:r>
        <w:rPr>
          <w:rFonts w:hint="eastAsia" w:ascii="黑体" w:hAnsi="Times New Roman" w:eastAsia="黑体" w:cs="Times New Roman"/>
          <w:b/>
          <w:bCs/>
          <w:sz w:val="24"/>
          <w:szCs w:val="24"/>
        </w:rPr>
        <w:t>四、开标</w:t>
      </w:r>
    </w:p>
    <w:p>
      <w:pPr>
        <w:pStyle w:val="23"/>
        <w:keepNext w:val="0"/>
        <w:pageBreakBefore w:val="0"/>
        <w:kinsoku/>
        <w:wordWrap/>
        <w:overflowPunct/>
        <w:topLinePunct w:val="0"/>
        <w:autoSpaceDE/>
        <w:autoSpaceDN/>
        <w:bidi w:val="0"/>
        <w:snapToGrid w:val="0"/>
        <w:spacing w:before="0" w:beforeLines="0" w:after="0" w:afterLines="0" w:line="440" w:lineRule="exact"/>
        <w:ind w:left="0" w:leftChars="0" w:firstLine="482" w:firstLineChars="200"/>
        <w:textAlignment w:val="auto"/>
        <w:rPr>
          <w:rFonts w:cs="宋体"/>
          <w:b/>
          <w:color w:val="000000"/>
          <w:sz w:val="24"/>
          <w:szCs w:val="24"/>
        </w:rPr>
      </w:pPr>
      <w:r>
        <w:rPr>
          <w:rFonts w:hint="eastAsia" w:cs="宋体"/>
          <w:b/>
          <w:color w:val="000000"/>
          <w:sz w:val="24"/>
          <w:szCs w:val="24"/>
        </w:rPr>
        <w:t>（一）开标准备</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bookmarkStart w:id="162" w:name="_第四章__评标办法及评分标准"/>
      <w:bookmarkEnd w:id="162"/>
      <w:r>
        <w:rPr>
          <w:rFonts w:hint="eastAsia" w:ascii="宋体" w:hAnsi="宋体" w:cs="宋体"/>
          <w:sz w:val="24"/>
          <w:szCs w:val="24"/>
        </w:rPr>
        <w:t>采购代理机构将在规定的时间和地点进行开标，本项目实行不见面开标，投标人无需前往</w:t>
      </w:r>
      <w:r>
        <w:rPr>
          <w:rFonts w:hint="eastAsia" w:ascii="宋体" w:hAnsi="宋体" w:cs="宋体"/>
          <w:sz w:val="24"/>
          <w:szCs w:val="24"/>
          <w:lang w:eastAsia="zh-CN"/>
        </w:rPr>
        <w:t>开标现场</w:t>
      </w:r>
      <w:r>
        <w:rPr>
          <w:rFonts w:hint="eastAsia" w:ascii="宋体" w:hAnsi="宋体" w:cs="宋体"/>
          <w:sz w:val="24"/>
          <w:szCs w:val="24"/>
        </w:rPr>
        <w:t>，只需在开标时间做好开标准备（如投标文件的解密和投标价格的确认），确保联系方式的畅通。</w:t>
      </w:r>
    </w:p>
    <w:p>
      <w:pPr>
        <w:keepNext w:val="0"/>
        <w:pageBreakBefore w:val="0"/>
        <w:kinsoku/>
        <w:wordWrap/>
        <w:overflowPunct/>
        <w:topLinePunct w:val="0"/>
        <w:autoSpaceDE/>
        <w:autoSpaceDN/>
        <w:bidi w:val="0"/>
        <w:snapToGrid w:val="0"/>
        <w:spacing w:line="440" w:lineRule="exact"/>
        <w:ind w:firstLine="482" w:firstLineChars="200"/>
        <w:rPr>
          <w:rFonts w:hint="eastAsia" w:ascii="宋体" w:hAnsi="宋体" w:cs="宋体"/>
          <w:b/>
          <w:sz w:val="24"/>
          <w:szCs w:val="24"/>
        </w:rPr>
      </w:pPr>
      <w:r>
        <w:rPr>
          <w:rFonts w:hint="eastAsia" w:ascii="宋体" w:hAnsi="宋体" w:cs="宋体"/>
          <w:b/>
          <w:sz w:val="24"/>
          <w:szCs w:val="24"/>
        </w:rPr>
        <w:t>（二）开标程序</w:t>
      </w:r>
    </w:p>
    <w:p>
      <w:pPr>
        <w:keepNext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1.本项目原则上采用政采云电子招投标系统进行开标及评审，但有下情形之一的，按以下情况处理：</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（1）若投标人的电子投标文件在规定时间内无法解密或解密失败，工作人员将开启投标人递交的电子备份投标文件，以完成开标。</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（2）若投标人的电子投标文件在规定时间内无法解密或解密失败，或者因政采云平台原因无法读取或电子开评标无法正常进行时，工作人员将上传投标人的电子备份投标文件，以完成开标。</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2.开标及评审程序</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（1）投标截止时间后，投标人须登录政采云平台，用“项目采购-开标评标”功能对电子投标文件进行在线解密。在线解密电子投标文件时间为投标截止时间起半个小时内。</w:t>
      </w:r>
    </w:p>
    <w:p>
      <w:pPr>
        <w:keepNext w:val="0"/>
        <w:pageBreakBefore w:val="0"/>
        <w:kinsoku/>
        <w:wordWrap/>
        <w:overflowPunct/>
        <w:topLinePunct w:val="0"/>
        <w:autoSpaceDE/>
        <w:autoSpaceDN/>
        <w:bidi w:val="0"/>
        <w:snapToGrid w:val="0"/>
        <w:spacing w:line="440" w:lineRule="exact"/>
        <w:ind w:firstLine="470" w:firstLineChars="196"/>
        <w:rPr>
          <w:rFonts w:hint="eastAsia" w:ascii="宋体" w:hAnsi="宋体" w:cs="宋体"/>
          <w:sz w:val="24"/>
        </w:rPr>
      </w:pPr>
      <w:r>
        <w:rPr>
          <w:rFonts w:hint="eastAsia" w:ascii="宋体" w:hAnsi="宋体" w:cs="宋体"/>
          <w:sz w:val="24"/>
          <w:szCs w:val="24"/>
        </w:rPr>
        <w:t>（2）由采购人代表对资格</w:t>
      </w:r>
      <w:r>
        <w:rPr>
          <w:rFonts w:hint="eastAsia" w:ascii="宋体" w:hAnsi="宋体" w:cs="宋体"/>
          <w:sz w:val="24"/>
          <w:szCs w:val="24"/>
          <w:lang w:eastAsia="zh-CN"/>
        </w:rPr>
        <w:t>审查</w:t>
      </w:r>
      <w:r>
        <w:rPr>
          <w:rFonts w:hint="eastAsia" w:ascii="宋体" w:hAnsi="宋体" w:cs="宋体"/>
          <w:sz w:val="24"/>
          <w:szCs w:val="24"/>
        </w:rPr>
        <w:t>文件进行评审，</w:t>
      </w:r>
      <w:r>
        <w:rPr>
          <w:rFonts w:hint="eastAsia" w:ascii="宋体" w:hAnsi="宋体" w:cs="宋体"/>
          <w:sz w:val="24"/>
        </w:rPr>
        <w:t>评标委员会对技术商务响应文件进行评审；</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（3）在系统上公开资格审查和技术商务评审结果；</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（4）在系统上公开报价开标情况；</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（5）评标委员会对报价情况进行评审；</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（6）在系统上公布评审结果。</w:t>
      </w:r>
    </w:p>
    <w:p>
      <w:pPr>
        <w:keepNext w:val="0"/>
        <w:pageBreakBefore w:val="0"/>
        <w:kinsoku/>
        <w:wordWrap/>
        <w:overflowPunct/>
        <w:topLinePunct w:val="0"/>
        <w:autoSpaceDE/>
        <w:autoSpaceDN/>
        <w:bidi w:val="0"/>
        <w:snapToGrid w:val="0"/>
        <w:spacing w:line="440" w:lineRule="exact"/>
        <w:ind w:left="0" w:leftChars="0" w:firstLine="482" w:firstLineChars="200"/>
        <w:textAlignment w:val="auto"/>
        <w:rPr>
          <w:rFonts w:hint="eastAsia" w:ascii="宋体" w:hAnsi="宋体" w:cs="宋体"/>
          <w:b/>
          <w:sz w:val="24"/>
          <w:szCs w:val="24"/>
        </w:rPr>
      </w:pPr>
      <w:r>
        <w:rPr>
          <w:rFonts w:hint="eastAsia" w:ascii="宋体" w:hAnsi="宋体" w:cs="宋体"/>
          <w:b/>
          <w:sz w:val="24"/>
          <w:szCs w:val="24"/>
        </w:rPr>
        <w:t>特别说明：政采云公司如对电子化开标及评审程序有调整的，按调整后的程序操作。</w:t>
      </w:r>
    </w:p>
    <w:p>
      <w:pPr>
        <w:keepNext w:val="0"/>
        <w:pageBreakBefore w:val="0"/>
        <w:kinsoku/>
        <w:wordWrap/>
        <w:overflowPunct/>
        <w:topLinePunct w:val="0"/>
        <w:autoSpaceDE/>
        <w:autoSpaceDN/>
        <w:bidi w:val="0"/>
        <w:snapToGrid w:val="0"/>
        <w:spacing w:line="440" w:lineRule="exact"/>
        <w:ind w:left="0" w:leftChars="0"/>
        <w:textAlignment w:val="auto"/>
        <w:rPr>
          <w:rFonts w:hint="eastAsia" w:ascii="宋体" w:hAnsi="宋体" w:cs="宋体"/>
          <w:b/>
          <w:sz w:val="24"/>
          <w:szCs w:val="24"/>
        </w:rPr>
      </w:pPr>
      <w:r>
        <w:rPr>
          <w:rFonts w:hint="eastAsia" w:ascii="宋体" w:hAnsi="宋体" w:cs="宋体"/>
          <w:b/>
          <w:sz w:val="24"/>
          <w:szCs w:val="24"/>
        </w:rPr>
        <w:t>电子招投标开标及评审程序</w:t>
      </w:r>
    </w:p>
    <w:p>
      <w:pPr>
        <w:keepNext w:val="0"/>
        <w:pageBreakBefore w:val="0"/>
        <w:kinsoku/>
        <w:wordWrap/>
        <w:overflowPunct/>
        <w:topLinePunct w:val="0"/>
        <w:autoSpaceDE/>
        <w:autoSpaceDN/>
        <w:bidi w:val="0"/>
        <w:snapToGrid w:val="0"/>
        <w:spacing w:line="440" w:lineRule="exact"/>
        <w:ind w:left="0" w:leftChars="0"/>
        <w:textAlignment w:val="auto"/>
        <w:rPr>
          <w:rFonts w:hint="eastAsia" w:ascii="宋体" w:hAnsi="宋体" w:cs="宋体"/>
          <w:b/>
          <w:sz w:val="24"/>
          <w:szCs w:val="24"/>
        </w:rPr>
      </w:pPr>
      <w:r>
        <w:rPr>
          <w:rFonts w:hint="eastAsia" w:ascii="宋体" w:hAnsi="宋体" w:cs="宋体"/>
          <w:b/>
          <w:sz w:val="24"/>
          <w:szCs w:val="24"/>
        </w:rPr>
        <w:t>1.开标第一阶段</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1）向各投标供应商发出电子加密投标文件【开始解密】通知，各投标供应商代表应当在接到解密通知后30分钟内自行完成“电子加密投标文件”的在线解密。投标供应商在规定的时间内无法完成“电子加密投标文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（2）开启资格</w:t>
      </w:r>
      <w:r>
        <w:rPr>
          <w:rFonts w:hint="eastAsia" w:ascii="宋体" w:hAnsi="宋体" w:cs="宋体"/>
          <w:sz w:val="24"/>
          <w:szCs w:val="24"/>
          <w:lang w:eastAsia="zh-CN"/>
        </w:rPr>
        <w:t>审查</w:t>
      </w:r>
      <w:r>
        <w:rPr>
          <w:rFonts w:hint="eastAsia" w:ascii="宋体" w:hAnsi="宋体" w:cs="宋体"/>
          <w:sz w:val="24"/>
          <w:szCs w:val="24"/>
        </w:rPr>
        <w:t>文件、技术商务文件。</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（3）进行资格审查。对通过资格审查的投标供应商进行符合性审查、技术商务评审；</w:t>
      </w:r>
    </w:p>
    <w:p>
      <w:pPr>
        <w:keepNext w:val="0"/>
        <w:pageBreakBefore w:val="0"/>
        <w:kinsoku/>
        <w:wordWrap/>
        <w:overflowPunct/>
        <w:topLinePunct w:val="0"/>
        <w:autoSpaceDE/>
        <w:autoSpaceDN/>
        <w:bidi w:val="0"/>
        <w:snapToGrid w:val="0"/>
        <w:spacing w:line="440" w:lineRule="exact"/>
        <w:ind w:left="0" w:leftChars="0"/>
        <w:textAlignment w:val="auto"/>
        <w:rPr>
          <w:rFonts w:hint="eastAsia" w:ascii="宋体" w:hAnsi="宋体" w:cs="宋体"/>
          <w:b/>
          <w:sz w:val="24"/>
          <w:szCs w:val="24"/>
        </w:rPr>
      </w:pPr>
      <w:r>
        <w:rPr>
          <w:rFonts w:hint="eastAsia" w:ascii="宋体" w:hAnsi="宋体" w:cs="宋体"/>
          <w:b/>
          <w:sz w:val="24"/>
          <w:szCs w:val="24"/>
        </w:rPr>
        <w:t>2.开标第二阶段</w:t>
      </w:r>
    </w:p>
    <w:p>
      <w:pPr>
        <w:keepNext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（1）资格审查、符合性审查、技术商务评审结束后，进入开标第二阶段。</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（2）通过电子交易平台公布无效供应商名单及导致无效的原因；公布有效供应商的名单及其</w:t>
      </w:r>
      <w:r>
        <w:rPr>
          <w:rFonts w:hint="eastAsia" w:ascii="宋体" w:hAnsi="宋体"/>
          <w:color w:val="000000"/>
          <w:sz w:val="24"/>
          <w:szCs w:val="24"/>
        </w:rPr>
        <w:t>及其技术商务得分。</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（3）开启有效供应商的《报价文件》，系统形成开标记录。</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b/>
          <w:sz w:val="24"/>
          <w:szCs w:val="24"/>
        </w:rPr>
      </w:pPr>
      <w:r>
        <w:rPr>
          <w:rFonts w:hint="eastAsia" w:ascii="宋体" w:hAnsi="宋体" w:cs="宋体"/>
          <w:sz w:val="24"/>
          <w:szCs w:val="24"/>
        </w:rPr>
        <w:t>（4）价格评审。价格评审结束后，通过电子交易平台公布中标候选供应商名单。</w:t>
      </w:r>
    </w:p>
    <w:p>
      <w:pPr>
        <w:keepNext w:val="0"/>
        <w:pageBreakBefore w:val="0"/>
        <w:kinsoku/>
        <w:wordWrap/>
        <w:overflowPunct/>
        <w:topLinePunct w:val="0"/>
        <w:autoSpaceDE/>
        <w:autoSpaceDN/>
        <w:bidi w:val="0"/>
        <w:snapToGrid w:val="0"/>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pPr>
        <w:keepNext w:val="0"/>
        <w:pageBreakBefore w:val="0"/>
        <w:widowControl/>
        <w:kinsoku/>
        <w:wordWrap/>
        <w:overflowPunct/>
        <w:topLinePunct w:val="0"/>
        <w:autoSpaceDE/>
        <w:autoSpaceDN/>
        <w:bidi w:val="0"/>
        <w:spacing w:line="440" w:lineRule="exact"/>
        <w:jc w:val="left"/>
        <w:textAlignment w:val="auto"/>
        <w:outlineLvl w:val="1"/>
        <w:rPr>
          <w:rFonts w:hint="eastAsia" w:ascii="黑体" w:hAnsi="Times New Roman" w:eastAsia="黑体" w:cs="Times New Roman"/>
          <w:b/>
          <w:bCs/>
          <w:sz w:val="24"/>
          <w:szCs w:val="24"/>
        </w:rPr>
      </w:pPr>
      <w:r>
        <w:rPr>
          <w:rFonts w:hint="eastAsia" w:ascii="黑体" w:hAnsi="Times New Roman" w:eastAsia="黑体" w:cs="Times New Roman"/>
          <w:b/>
          <w:bCs/>
          <w:sz w:val="24"/>
          <w:szCs w:val="24"/>
        </w:rPr>
        <w:t>五、评标</w:t>
      </w:r>
    </w:p>
    <w:p>
      <w:pPr>
        <w:keepNext w:val="0"/>
        <w:pageBreakBefore w:val="0"/>
        <w:kinsoku/>
        <w:wordWrap/>
        <w:overflowPunct/>
        <w:topLinePunct w:val="0"/>
        <w:autoSpaceDE/>
        <w:autoSpaceDN/>
        <w:bidi w:val="0"/>
        <w:snapToGrid w:val="0"/>
        <w:spacing w:line="440" w:lineRule="exact"/>
        <w:ind w:left="0" w:leftChars="0" w:firstLine="472" w:firstLineChars="196"/>
        <w:textAlignment w:val="auto"/>
        <w:rPr>
          <w:rFonts w:hint="eastAsia" w:ascii="宋体" w:hAnsi="宋体" w:cs="宋体"/>
          <w:b/>
          <w:bCs/>
          <w:sz w:val="24"/>
          <w:szCs w:val="24"/>
        </w:rPr>
      </w:pPr>
      <w:r>
        <w:rPr>
          <w:rFonts w:hint="eastAsia" w:ascii="宋体" w:hAnsi="宋体" w:cs="宋体"/>
          <w:b/>
          <w:bCs/>
          <w:sz w:val="24"/>
          <w:szCs w:val="24"/>
        </w:rPr>
        <w:t>（一）组建评标委员会</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本项目评标委员会由政府采购评审专家≧5人单数组成，其中采购人代表不超过评委总数的1/3。</w:t>
      </w:r>
    </w:p>
    <w:p>
      <w:pPr>
        <w:keepNext w:val="0"/>
        <w:pageBreakBefore w:val="0"/>
        <w:kinsoku/>
        <w:wordWrap/>
        <w:overflowPunct/>
        <w:topLinePunct w:val="0"/>
        <w:autoSpaceDE/>
        <w:autoSpaceDN/>
        <w:bidi w:val="0"/>
        <w:snapToGrid w:val="0"/>
        <w:spacing w:line="440" w:lineRule="exact"/>
        <w:ind w:left="0" w:leftChars="0" w:firstLine="472" w:firstLineChars="196"/>
        <w:textAlignment w:val="auto"/>
        <w:rPr>
          <w:rFonts w:hint="eastAsia" w:ascii="宋体" w:hAnsi="宋体" w:cs="宋体"/>
          <w:b/>
          <w:bCs/>
          <w:sz w:val="24"/>
          <w:szCs w:val="24"/>
        </w:rPr>
      </w:pPr>
      <w:r>
        <w:rPr>
          <w:rFonts w:hint="eastAsia" w:ascii="宋体" w:hAnsi="宋体" w:cs="宋体"/>
          <w:b/>
          <w:bCs/>
          <w:sz w:val="24"/>
          <w:szCs w:val="24"/>
        </w:rPr>
        <w:t>（二）评标的方式</w:t>
      </w:r>
    </w:p>
    <w:p>
      <w:pPr>
        <w:keepNext w:val="0"/>
        <w:pageBreakBefore w:val="0"/>
        <w:kinsoku/>
        <w:wordWrap/>
        <w:overflowPunct/>
        <w:topLinePunct w:val="0"/>
        <w:autoSpaceDE/>
        <w:autoSpaceDN/>
        <w:bidi w:val="0"/>
        <w:snapToGrid w:val="0"/>
        <w:spacing w:line="440" w:lineRule="exact"/>
        <w:ind w:left="0" w:leftChars="0" w:firstLine="470" w:firstLineChars="196"/>
        <w:textAlignment w:val="auto"/>
        <w:rPr>
          <w:rFonts w:hint="eastAsia" w:ascii="宋体" w:hAnsi="宋体" w:cs="宋体"/>
          <w:sz w:val="24"/>
          <w:szCs w:val="24"/>
        </w:rPr>
      </w:pPr>
      <w:r>
        <w:rPr>
          <w:rFonts w:hint="eastAsia" w:ascii="宋体" w:hAnsi="宋体" w:cs="宋体"/>
          <w:sz w:val="24"/>
          <w:szCs w:val="24"/>
        </w:rPr>
        <w:t>本项目采用不公开方式评标，评标的依据为招标文件和投标文件。</w:t>
      </w:r>
    </w:p>
    <w:p>
      <w:pPr>
        <w:keepNext w:val="0"/>
        <w:pageBreakBefore w:val="0"/>
        <w:kinsoku/>
        <w:wordWrap/>
        <w:overflowPunct/>
        <w:topLinePunct w:val="0"/>
        <w:autoSpaceDE/>
        <w:autoSpaceDN/>
        <w:bidi w:val="0"/>
        <w:snapToGrid w:val="0"/>
        <w:spacing w:line="440" w:lineRule="exact"/>
        <w:ind w:left="0" w:leftChars="0" w:firstLine="472" w:firstLineChars="196"/>
        <w:textAlignment w:val="auto"/>
        <w:rPr>
          <w:rFonts w:hint="eastAsia" w:ascii="宋体" w:hAnsi="宋体" w:cs="宋体"/>
          <w:b/>
          <w:bCs/>
          <w:sz w:val="24"/>
          <w:szCs w:val="24"/>
        </w:rPr>
      </w:pPr>
      <w:r>
        <w:rPr>
          <w:rFonts w:hint="eastAsia" w:ascii="宋体" w:hAnsi="宋体" w:cs="宋体"/>
          <w:b/>
          <w:bCs/>
          <w:sz w:val="24"/>
          <w:szCs w:val="24"/>
        </w:rPr>
        <w:t>（三）组织评标程序</w:t>
      </w:r>
    </w:p>
    <w:p>
      <w:pPr>
        <w:keepNext w:val="0"/>
        <w:keepLines/>
        <w:pageBreakBefore w:val="0"/>
        <w:kinsoku/>
        <w:wordWrap/>
        <w:overflowPunct/>
        <w:topLinePunct w:val="0"/>
        <w:autoSpaceDE/>
        <w:autoSpaceDN/>
        <w:bidi w:val="0"/>
        <w:spacing w:line="440" w:lineRule="exact"/>
        <w:ind w:firstLine="480" w:firstLineChars="200"/>
        <w:contextualSpacing/>
        <w:jc w:val="left"/>
        <w:outlineLvl w:val="2"/>
        <w:rPr>
          <w:rFonts w:hint="eastAsia" w:ascii="宋体" w:hAnsi="宋体" w:cs="宋体"/>
          <w:sz w:val="24"/>
          <w:szCs w:val="24"/>
        </w:rPr>
      </w:pPr>
      <w:bookmarkStart w:id="163" w:name="_Toc7123"/>
      <w:bookmarkStart w:id="164" w:name="_Toc26259"/>
      <w:r>
        <w:rPr>
          <w:rFonts w:hint="eastAsia" w:ascii="宋体" w:hAnsi="宋体" w:cs="宋体"/>
          <w:sz w:val="24"/>
          <w:szCs w:val="24"/>
        </w:rPr>
        <w:t>1.向各投标供应商发出电子加密投标文件【开始解密】通知，由供应商按招标文件规定的时间内自行进行投标文件解密。投标供应商在规定的时间内无法完成已递交的“电子加密投标文件”解密的，其投标文件按拒收处理。</w:t>
      </w:r>
      <w:bookmarkEnd w:id="163"/>
      <w:bookmarkEnd w:id="164"/>
    </w:p>
    <w:p>
      <w:pPr>
        <w:keepNext w:val="0"/>
        <w:keepLines/>
        <w:pageBreakBefore w:val="0"/>
        <w:kinsoku/>
        <w:wordWrap/>
        <w:overflowPunct/>
        <w:topLinePunct w:val="0"/>
        <w:autoSpaceDE/>
        <w:autoSpaceDN/>
        <w:bidi w:val="0"/>
        <w:spacing w:line="440" w:lineRule="exact"/>
        <w:ind w:firstLine="480" w:firstLineChars="200"/>
        <w:contextualSpacing/>
        <w:jc w:val="left"/>
        <w:outlineLvl w:val="2"/>
        <w:rPr>
          <w:rFonts w:hint="eastAsia" w:ascii="宋体" w:hAnsi="宋体" w:cs="宋体"/>
          <w:sz w:val="24"/>
          <w:szCs w:val="24"/>
        </w:rPr>
      </w:pPr>
      <w:bookmarkStart w:id="165" w:name="_Toc31218"/>
      <w:bookmarkStart w:id="166" w:name="_Toc26963"/>
      <w:r>
        <w:rPr>
          <w:rFonts w:hint="eastAsia" w:ascii="宋体" w:hAnsi="宋体" w:cs="宋体"/>
          <w:sz w:val="24"/>
          <w:szCs w:val="24"/>
        </w:rPr>
        <w:t>2.投标文件解密结束，开启资格</w:t>
      </w:r>
      <w:r>
        <w:rPr>
          <w:rFonts w:hint="eastAsia" w:ascii="宋体" w:hAnsi="宋体" w:cs="宋体"/>
          <w:sz w:val="24"/>
          <w:szCs w:val="24"/>
          <w:lang w:eastAsia="zh-CN"/>
        </w:rPr>
        <w:t>审查</w:t>
      </w:r>
      <w:r>
        <w:rPr>
          <w:rFonts w:hint="eastAsia" w:ascii="宋体" w:hAnsi="宋体" w:cs="宋体"/>
          <w:sz w:val="24"/>
          <w:szCs w:val="24"/>
        </w:rPr>
        <w:t>文件，进入资格审查环节，采购人将依法对投标供应商的资格进行审查。</w:t>
      </w:r>
      <w:bookmarkEnd w:id="165"/>
      <w:bookmarkEnd w:id="166"/>
    </w:p>
    <w:p>
      <w:pPr>
        <w:keepNext w:val="0"/>
        <w:keepLines/>
        <w:pageBreakBefore w:val="0"/>
        <w:kinsoku/>
        <w:wordWrap/>
        <w:overflowPunct/>
        <w:topLinePunct w:val="0"/>
        <w:autoSpaceDE/>
        <w:autoSpaceDN/>
        <w:bidi w:val="0"/>
        <w:spacing w:line="440" w:lineRule="exact"/>
        <w:ind w:firstLine="480" w:firstLineChars="200"/>
        <w:contextualSpacing/>
        <w:jc w:val="left"/>
        <w:outlineLvl w:val="2"/>
        <w:rPr>
          <w:rFonts w:hint="eastAsia" w:ascii="宋体" w:hAnsi="宋体" w:cs="宋体"/>
          <w:sz w:val="24"/>
          <w:szCs w:val="24"/>
        </w:rPr>
      </w:pPr>
      <w:bookmarkStart w:id="167" w:name="_Toc7579"/>
      <w:bookmarkStart w:id="168" w:name="_Toc15105"/>
      <w:r>
        <w:rPr>
          <w:rFonts w:hint="eastAsia" w:ascii="宋体" w:hAnsi="宋体" w:cs="宋体"/>
          <w:sz w:val="24"/>
          <w:szCs w:val="24"/>
        </w:rPr>
        <w:t>3.开启资格审查通过的投标供应商的商务技术文件进入符合性审查及商务技术评审。</w:t>
      </w:r>
      <w:bookmarkEnd w:id="167"/>
      <w:bookmarkEnd w:id="168"/>
    </w:p>
    <w:p>
      <w:pPr>
        <w:keepNext w:val="0"/>
        <w:keepLines/>
        <w:pageBreakBefore w:val="0"/>
        <w:kinsoku/>
        <w:wordWrap/>
        <w:overflowPunct/>
        <w:topLinePunct w:val="0"/>
        <w:autoSpaceDE/>
        <w:autoSpaceDN/>
        <w:bidi w:val="0"/>
        <w:spacing w:line="440" w:lineRule="exact"/>
        <w:ind w:firstLine="480" w:firstLineChars="200"/>
        <w:contextualSpacing/>
        <w:jc w:val="left"/>
        <w:outlineLvl w:val="2"/>
        <w:rPr>
          <w:rFonts w:hint="eastAsia" w:ascii="宋体" w:hAnsi="宋体" w:cs="宋体"/>
          <w:sz w:val="24"/>
          <w:szCs w:val="24"/>
        </w:rPr>
      </w:pPr>
      <w:bookmarkStart w:id="169" w:name="_Toc4317"/>
      <w:bookmarkStart w:id="170" w:name="_Toc25921"/>
      <w:r>
        <w:rPr>
          <w:rFonts w:hint="eastAsia" w:ascii="宋体" w:hAnsi="宋体" w:cs="宋体"/>
          <w:sz w:val="24"/>
          <w:szCs w:val="24"/>
        </w:rPr>
        <w:t>4.符合性审查、商务技术评审结束后，开启符合性审查、商务技术评审有效投标供应商的报价文件。由评标委员会对报价文件的符合性等进行审查核实，对报价进行得分计算。</w:t>
      </w:r>
      <w:bookmarkEnd w:id="169"/>
      <w:bookmarkEnd w:id="170"/>
    </w:p>
    <w:p>
      <w:pPr>
        <w:keepNext w:val="0"/>
        <w:keepLines/>
        <w:pageBreakBefore w:val="0"/>
        <w:kinsoku/>
        <w:wordWrap/>
        <w:overflowPunct/>
        <w:topLinePunct w:val="0"/>
        <w:autoSpaceDE/>
        <w:autoSpaceDN/>
        <w:bidi w:val="0"/>
        <w:spacing w:line="440" w:lineRule="exact"/>
        <w:ind w:firstLine="480" w:firstLineChars="200"/>
        <w:contextualSpacing/>
        <w:jc w:val="left"/>
        <w:outlineLvl w:val="2"/>
        <w:rPr>
          <w:rFonts w:hint="eastAsia" w:ascii="宋体" w:hAnsi="宋体" w:cs="宋体"/>
          <w:sz w:val="24"/>
          <w:szCs w:val="24"/>
        </w:rPr>
      </w:pPr>
      <w:bookmarkStart w:id="171" w:name="_Toc16740"/>
      <w:bookmarkStart w:id="172" w:name="_Toc4982"/>
      <w:r>
        <w:rPr>
          <w:rFonts w:hint="eastAsia" w:ascii="宋体" w:hAnsi="宋体" w:cs="宋体"/>
          <w:sz w:val="24"/>
          <w:szCs w:val="24"/>
        </w:rPr>
        <w:t>5.根据各投标供应商综合得分从高到低进行排序，推荐中标候选供应商；综合得分最高的供应商推荐为中标供应商。</w:t>
      </w:r>
      <w:bookmarkEnd w:id="171"/>
      <w:bookmarkEnd w:id="172"/>
    </w:p>
    <w:p>
      <w:pPr>
        <w:keepNext w:val="0"/>
        <w:keepLines/>
        <w:pageBreakBefore w:val="0"/>
        <w:kinsoku/>
        <w:wordWrap/>
        <w:overflowPunct/>
        <w:topLinePunct w:val="0"/>
        <w:autoSpaceDE/>
        <w:autoSpaceDN/>
        <w:bidi w:val="0"/>
        <w:spacing w:line="440" w:lineRule="exact"/>
        <w:ind w:firstLine="480" w:firstLineChars="200"/>
        <w:contextualSpacing/>
        <w:jc w:val="left"/>
        <w:outlineLvl w:val="2"/>
        <w:rPr>
          <w:rFonts w:hint="eastAsia" w:ascii="宋体" w:hAnsi="宋体" w:eastAsia="宋体" w:cs="宋体"/>
          <w:sz w:val="24"/>
          <w:szCs w:val="24"/>
        </w:rPr>
      </w:pPr>
      <w:bookmarkStart w:id="173" w:name="_Toc32009"/>
      <w:bookmarkStart w:id="174" w:name="_Toc18939"/>
      <w:r>
        <w:rPr>
          <w:rFonts w:hint="eastAsia" w:ascii="宋体" w:hAnsi="宋体" w:eastAsia="宋体" w:cs="宋体"/>
          <w:sz w:val="24"/>
          <w:szCs w:val="24"/>
        </w:rPr>
        <w:t>6.由评标委员会向采购人推荐综合得分第一名的供应商为中标供应商，并提交评审报告。得分相同的，按投标报价由低到高顺序排列</w:t>
      </w:r>
      <w:r>
        <w:rPr>
          <w:rFonts w:hint="eastAsia" w:ascii="宋体" w:hAnsi="宋体" w:eastAsia="宋体" w:cs="宋体"/>
          <w:sz w:val="24"/>
          <w:szCs w:val="24"/>
          <w:lang w:eastAsia="zh-CN"/>
        </w:rPr>
        <w:t>。</w:t>
      </w:r>
      <w:r>
        <w:rPr>
          <w:rFonts w:hint="eastAsia" w:ascii="宋体" w:hAnsi="宋体" w:eastAsia="宋体" w:cs="宋体"/>
          <w:sz w:val="24"/>
          <w:szCs w:val="24"/>
        </w:rPr>
        <w:t>得分且投标报价相同的并列。投标文件满足招标文件全部实质性要求，且按照评审因素的量化指标评审得分最高的投标人为排名第一的中标候选人。</w:t>
      </w:r>
    </w:p>
    <w:p>
      <w:pPr>
        <w:keepNext w:val="0"/>
        <w:keepLines/>
        <w:pageBreakBefore w:val="0"/>
        <w:kinsoku/>
        <w:wordWrap/>
        <w:overflowPunct/>
        <w:topLinePunct w:val="0"/>
        <w:autoSpaceDE/>
        <w:autoSpaceDN/>
        <w:bidi w:val="0"/>
        <w:spacing w:line="440" w:lineRule="exact"/>
        <w:ind w:firstLine="480" w:firstLineChars="200"/>
        <w:contextualSpacing/>
        <w:jc w:val="left"/>
        <w:outlineLvl w:val="2"/>
        <w:rPr>
          <w:rFonts w:hint="eastAsia" w:ascii="宋体" w:hAnsi="宋体" w:cs="宋体"/>
          <w:b/>
          <w:kern w:val="0"/>
          <w:sz w:val="24"/>
          <w:szCs w:val="24"/>
          <w:lang w:bidi="en-US"/>
        </w:rPr>
      </w:pPr>
      <w:r>
        <w:rPr>
          <w:rFonts w:hint="eastAsia" w:ascii="宋体" w:hAnsi="宋体" w:cs="宋体"/>
          <w:sz w:val="24"/>
          <w:szCs w:val="24"/>
        </w:rPr>
        <w:t>7.评审结束后，公布采购结果。</w:t>
      </w:r>
      <w:bookmarkEnd w:id="173"/>
      <w:bookmarkEnd w:id="174"/>
    </w:p>
    <w:p>
      <w:pPr>
        <w:keepNext w:val="0"/>
        <w:pageBreakBefore w:val="0"/>
        <w:widowControl/>
        <w:kinsoku/>
        <w:wordWrap/>
        <w:overflowPunct/>
        <w:topLinePunct w:val="0"/>
        <w:autoSpaceDE/>
        <w:autoSpaceDN/>
        <w:bidi w:val="0"/>
        <w:spacing w:line="440" w:lineRule="exact"/>
        <w:ind w:firstLine="482" w:firstLineChars="200"/>
        <w:jc w:val="left"/>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（四）</w:t>
      </w:r>
      <w:r>
        <w:rPr>
          <w:rFonts w:hint="eastAsia" w:ascii="宋体" w:hAnsi="宋体" w:eastAsia="宋体" w:cs="宋体"/>
          <w:b/>
          <w:color w:val="auto"/>
          <w:kern w:val="0"/>
          <w:sz w:val="24"/>
          <w:szCs w:val="24"/>
          <w:lang w:val="en-US" w:eastAsia="zh-CN" w:bidi="en-US"/>
        </w:rPr>
        <w:t>评审纪律和要求</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评审专家必须公平、公正评审，遵纪守法，客观、廉洁地履行职责。</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评审专家在评审开始前，应关闭并上交随身携带的各种通信工具。</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评审专家在评审过程中，未经许可不得中途离开评审现场，不得迟到早退。</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评审专家和工作人员不得透露评审过程中的讨论情况和评审结果。</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6.采购人、采购代理机构不得向评审委员会的评审专家作倾向性、误导性的解释或者说明。</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评审专家在评审过程中不得将自己的观点强加给其他评审专家，评审专家应自主发表见解，对评审意见承担个人责任。</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评审专家应当遵守评审工作纪律，不得泄露评审文件、评审情况和评审中获悉的商业秘密。</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评审委员会在评审过程中发现投标人有行贿、提供虚假材料或者串通等违法行为的，应当及时向财政部门报告。</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招标文件内容违反国家有关强制性规定的，评审委员会应当停止评审并向采购代理机构说明情况。</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评审专家应当配合采购代理机构答复投标人提出的质疑。</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评审专家应当配合财政部门的投诉处理工作。</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评审专家有如下行为之一的，责令改正，给予警告，可以并处一千元以下的罚款：</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①</w:t>
      </w:r>
      <w:r>
        <w:rPr>
          <w:rFonts w:hint="eastAsia" w:ascii="宋体" w:hAnsi="宋体" w:eastAsia="宋体" w:cs="宋体"/>
          <w:color w:val="auto"/>
          <w:sz w:val="24"/>
          <w:szCs w:val="24"/>
        </w:rPr>
        <w:t>明知应当回避而未主动回避的；</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②</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得知</w:t>
      </w:r>
      <w:r>
        <w:rPr>
          <w:rFonts w:hint="eastAsia" w:ascii="宋体" w:hAnsi="宋体" w:eastAsia="宋体" w:cs="宋体"/>
          <w:color w:val="auto"/>
          <w:sz w:val="24"/>
          <w:szCs w:val="24"/>
        </w:rPr>
        <w:t>自己为评审专家身份后至评审结束前时段内私下接触投标人的；</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③</w:t>
      </w:r>
      <w:r>
        <w:rPr>
          <w:rFonts w:hint="eastAsia" w:ascii="宋体" w:hAnsi="宋体" w:eastAsia="宋体" w:cs="宋体"/>
          <w:color w:val="auto"/>
          <w:sz w:val="24"/>
          <w:szCs w:val="24"/>
        </w:rPr>
        <w:t>在评审过程中擅离职守，影响评审程序正常进行的；</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④</w:t>
      </w:r>
      <w:r>
        <w:rPr>
          <w:rFonts w:hint="eastAsia" w:ascii="宋体" w:hAnsi="宋体" w:eastAsia="宋体" w:cs="宋体"/>
          <w:color w:val="auto"/>
          <w:sz w:val="24"/>
          <w:szCs w:val="24"/>
        </w:rPr>
        <w:t>在评审过程有明显不合理或者不正当倾向性的；</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⑤</w:t>
      </w:r>
      <w:r>
        <w:rPr>
          <w:rFonts w:hint="eastAsia" w:ascii="Times New Roman" w:hAnsi="Times New Roman" w:eastAsia="宋体" w:cs="Times New Roman"/>
          <w:color w:val="auto"/>
          <w:sz w:val="24"/>
          <w:szCs w:val="24"/>
        </w:rPr>
        <w:t>未按招标文件规定的评审方法和标准进行评审的</w:t>
      </w:r>
      <w:r>
        <w:rPr>
          <w:rFonts w:hint="eastAsia" w:ascii="Times New Roman" w:hAnsi="Times New Roman" w:eastAsia="宋体" w:cs="Times New Roman"/>
          <w:color w:val="auto"/>
          <w:sz w:val="24"/>
          <w:szCs w:val="24"/>
          <w:lang w:eastAsia="zh-CN"/>
        </w:rPr>
        <w:t>；</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⑥</w:t>
      </w:r>
      <w:r>
        <w:rPr>
          <w:rFonts w:hint="eastAsia" w:ascii="Times New Roman" w:hAnsi="Times New Roman" w:eastAsia="宋体" w:cs="Times New Roman"/>
          <w:color w:val="auto"/>
          <w:sz w:val="24"/>
          <w:szCs w:val="24"/>
        </w:rPr>
        <w:t>上述</w:t>
      </w:r>
      <w:r>
        <w:rPr>
          <w:rFonts w:hint="eastAsia" w:ascii="Times New Roman" w:hAnsi="Times New Roman" w:eastAsia="宋体" w:cs="Times New Roman"/>
          <w:color w:val="auto"/>
          <w:sz w:val="24"/>
          <w:szCs w:val="24"/>
          <w:lang w:eastAsia="zh-CN"/>
        </w:rPr>
        <w:t>①</w:t>
      </w:r>
      <w:r>
        <w:rPr>
          <w:rFonts w:hint="eastAsia" w:ascii="Times New Roman" w:hAnsi="Times New Roman" w:eastAsia="宋体" w:cs="Times New Roman"/>
          <w:color w:val="auto"/>
          <w:sz w:val="24"/>
          <w:szCs w:val="24"/>
        </w:rPr>
        <w:t>至</w:t>
      </w:r>
      <w:r>
        <w:rPr>
          <w:rFonts w:hint="eastAsia" w:ascii="Times New Roman" w:hAnsi="Times New Roman" w:eastAsia="宋体" w:cs="Times New Roman"/>
          <w:color w:val="auto"/>
          <w:sz w:val="24"/>
          <w:szCs w:val="24"/>
          <w:lang w:eastAsia="zh-CN"/>
        </w:rPr>
        <w:t>⑤</w:t>
      </w:r>
      <w:r>
        <w:rPr>
          <w:rFonts w:hint="eastAsia" w:ascii="Times New Roman" w:hAnsi="Times New Roman" w:eastAsia="宋体" w:cs="Times New Roman"/>
          <w:color w:val="auto"/>
          <w:sz w:val="24"/>
          <w:szCs w:val="24"/>
        </w:rPr>
        <w:t>行为影响中标结果的，中标结果无效。</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Times New Roman" w:hAnsi="Times New Roman" w:eastAsia="宋体" w:cs="Times New Roman"/>
          <w:color w:val="auto"/>
          <w:sz w:val="24"/>
          <w:szCs w:val="24"/>
        </w:rPr>
      </w:pPr>
      <w:r>
        <w:rPr>
          <w:rFonts w:hint="eastAsia" w:ascii="宋体" w:hAnsi="宋体" w:eastAsia="宋体" w:cs="宋体"/>
          <w:color w:val="auto"/>
          <w:sz w:val="24"/>
          <w:szCs w:val="24"/>
          <w:lang w:val="en-US" w:eastAsia="zh-CN"/>
        </w:rPr>
        <w:t>16.政</w:t>
      </w:r>
      <w:r>
        <w:rPr>
          <w:rFonts w:hint="eastAsia" w:ascii="Times New Roman" w:hAnsi="Times New Roman" w:eastAsia="宋体" w:cs="Times New Roman"/>
          <w:color w:val="auto"/>
          <w:sz w:val="24"/>
          <w:szCs w:val="24"/>
        </w:rPr>
        <w:t>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政府采购评审专家与投标人存在利害关系未回避的，处2万元以上5万元以下的罚款，禁止其参加政府采购评审活动。</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pStyle w:val="63"/>
        <w:keepNext w:val="0"/>
        <w:pageBreakBefore w:val="0"/>
        <w:kinsoku/>
        <w:wordWrap/>
        <w:overflowPunct/>
        <w:topLinePunct w:val="0"/>
        <w:autoSpaceDE/>
        <w:autoSpaceDN/>
        <w:bidi w:val="0"/>
        <w:spacing w:before="0" w:after="0" w:line="440" w:lineRule="exact"/>
        <w:ind w:firstLine="480" w:firstLineChars="200"/>
        <w:rPr>
          <w:rFonts w:hint="eastAsia" w:ascii="宋体" w:hAnsi="宋体"/>
          <w:b/>
          <w:bCs/>
          <w:color w:val="auto"/>
          <w:sz w:val="24"/>
          <w:szCs w:val="24"/>
        </w:rPr>
      </w:pPr>
      <w:r>
        <w:rPr>
          <w:rFonts w:hint="eastAsia" w:ascii="Times New Roman" w:hAnsi="Times New Roman" w:eastAsia="宋体" w:cs="Times New Roman"/>
          <w:color w:val="auto"/>
          <w:sz w:val="24"/>
          <w:szCs w:val="24"/>
        </w:rPr>
        <w:t>政府采购评审专家有上述违法行为的，其评审意见无效，不得获取评审费；有违法所得的，没收违法所得；给他人造成损失的，依法承担民事责任。</w:t>
      </w:r>
    </w:p>
    <w:p>
      <w:pPr>
        <w:keepNext w:val="0"/>
        <w:pageBreakBefore w:val="0"/>
        <w:kinsoku/>
        <w:wordWrap/>
        <w:overflowPunct/>
        <w:topLinePunct w:val="0"/>
        <w:autoSpaceDE/>
        <w:autoSpaceDN/>
        <w:bidi w:val="0"/>
        <w:snapToGrid w:val="0"/>
        <w:spacing w:line="440" w:lineRule="exact"/>
        <w:ind w:left="0" w:leftChars="0" w:firstLine="482" w:firstLineChars="200"/>
        <w:textAlignment w:val="auto"/>
        <w:rPr>
          <w:rFonts w:ascii="宋体" w:hAnsi="宋体"/>
          <w:b/>
          <w:bCs/>
          <w:sz w:val="24"/>
          <w:szCs w:val="24"/>
        </w:rPr>
      </w:pPr>
      <w:r>
        <w:rPr>
          <w:rFonts w:hint="eastAsia" w:ascii="宋体" w:hAnsi="宋体"/>
          <w:b/>
          <w:bCs/>
          <w:sz w:val="24"/>
          <w:szCs w:val="24"/>
        </w:rPr>
        <w:t>（</w:t>
      </w:r>
      <w:r>
        <w:rPr>
          <w:rFonts w:hint="eastAsia" w:ascii="宋体" w:hAnsi="宋体"/>
          <w:b/>
          <w:bCs/>
          <w:sz w:val="24"/>
          <w:szCs w:val="24"/>
          <w:lang w:eastAsia="zh-CN"/>
        </w:rPr>
        <w:t>五</w:t>
      </w:r>
      <w:r>
        <w:rPr>
          <w:rFonts w:hint="eastAsia" w:ascii="宋体" w:hAnsi="宋体"/>
          <w:b/>
          <w:bCs/>
          <w:sz w:val="24"/>
          <w:szCs w:val="24"/>
        </w:rPr>
        <w:t>）澄清问题的形式</w:t>
      </w:r>
    </w:p>
    <w:p>
      <w:pPr>
        <w:keepNext w:val="0"/>
        <w:pageBreakBefore w:val="0"/>
        <w:kinsoku/>
        <w:wordWrap/>
        <w:overflowPunct/>
        <w:topLinePunct w:val="0"/>
        <w:autoSpaceDE/>
        <w:autoSpaceDN/>
        <w:bidi w:val="0"/>
        <w:snapToGrid w:val="0"/>
        <w:spacing w:line="440" w:lineRule="exact"/>
        <w:ind w:left="0" w:leftChars="0" w:firstLine="480" w:firstLineChars="200"/>
        <w:textAlignment w:val="auto"/>
        <w:rPr>
          <w:rFonts w:ascii="宋体" w:hAnsi="宋体"/>
          <w:sz w:val="24"/>
          <w:szCs w:val="24"/>
        </w:rPr>
      </w:pPr>
      <w:r>
        <w:rPr>
          <w:rFonts w:hint="eastAsia" w:ascii="宋体" w:hAnsi="宋体"/>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keepNext w:val="0"/>
        <w:pageBreakBefore w:val="0"/>
        <w:kinsoku/>
        <w:wordWrap/>
        <w:overflowPunct/>
        <w:topLinePunct w:val="0"/>
        <w:autoSpaceDE/>
        <w:autoSpaceDN/>
        <w:bidi w:val="0"/>
        <w:snapToGrid w:val="0"/>
        <w:spacing w:line="440" w:lineRule="exact"/>
        <w:ind w:left="0" w:leftChars="0" w:firstLine="482" w:firstLineChars="200"/>
        <w:textAlignment w:val="auto"/>
        <w:rPr>
          <w:rFonts w:hint="eastAsia" w:ascii="宋体" w:hAnsi="宋体"/>
          <w:b/>
          <w:bCs/>
          <w:sz w:val="24"/>
          <w:szCs w:val="24"/>
        </w:rPr>
      </w:pPr>
      <w:r>
        <w:rPr>
          <w:rFonts w:hint="eastAsia" w:ascii="宋体" w:hAnsi="宋体"/>
          <w:b/>
          <w:bCs/>
          <w:sz w:val="24"/>
          <w:szCs w:val="24"/>
        </w:rPr>
        <w:t>（</w:t>
      </w:r>
      <w:r>
        <w:rPr>
          <w:rFonts w:hint="eastAsia" w:ascii="宋体" w:hAnsi="宋体"/>
          <w:b/>
          <w:bCs/>
          <w:sz w:val="24"/>
          <w:szCs w:val="24"/>
          <w:lang w:eastAsia="zh-CN"/>
        </w:rPr>
        <w:t>六</w:t>
      </w:r>
      <w:r>
        <w:rPr>
          <w:rFonts w:hint="eastAsia" w:ascii="宋体" w:hAnsi="宋体"/>
          <w:b/>
          <w:bCs/>
          <w:sz w:val="24"/>
          <w:szCs w:val="24"/>
        </w:rPr>
        <w:t>）错误修正</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投标文件如果出现计算或表达上的错误，修正错误的原则如下：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1.开标一览表总价与投标报价明细表汇总数不一致的，以开标一览表为准；</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2.投标文件的大写金额和小写金额不一致的，以大写金额为准；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5.对不同文字文本投标文件的解释发生异议的，以中文文本为准；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6.在电子投标系统中显示的金额与投标文件的金额不一致时，以投标文件的金额为准。</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b/>
          <w:bCs/>
          <w:sz w:val="24"/>
          <w:szCs w:val="24"/>
        </w:rPr>
      </w:pPr>
      <w:r>
        <w:rPr>
          <w:rFonts w:hint="eastAsia" w:ascii="宋体" w:hAnsi="宋体"/>
          <w:b/>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keepNext w:val="0"/>
        <w:pageBreakBefore w:val="0"/>
        <w:kinsoku/>
        <w:wordWrap/>
        <w:overflowPunct/>
        <w:topLinePunct w:val="0"/>
        <w:autoSpaceDE/>
        <w:autoSpaceDN/>
        <w:bidi w:val="0"/>
        <w:snapToGrid w:val="0"/>
        <w:spacing w:line="440" w:lineRule="exact"/>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b/>
          <w:bCs/>
          <w:sz w:val="24"/>
          <w:szCs w:val="24"/>
          <w:highlight w:val="none"/>
        </w:rPr>
        <w:t>（</w:t>
      </w:r>
      <w:r>
        <w:rPr>
          <w:rFonts w:hint="eastAsia" w:ascii="宋体" w:hAnsi="宋体"/>
          <w:b/>
          <w:bCs/>
          <w:sz w:val="24"/>
          <w:szCs w:val="24"/>
          <w:highlight w:val="none"/>
          <w:lang w:eastAsia="zh-CN"/>
        </w:rPr>
        <w:t>七</w:t>
      </w:r>
      <w:r>
        <w:rPr>
          <w:rFonts w:hint="eastAsia" w:ascii="宋体" w:hAnsi="宋体"/>
          <w:b/>
          <w:bCs/>
          <w:sz w:val="24"/>
          <w:szCs w:val="24"/>
          <w:highlight w:val="none"/>
        </w:rPr>
        <w:t>）评标原则和评标办法</w:t>
      </w:r>
    </w:p>
    <w:p>
      <w:pPr>
        <w:keepNext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sz w:val="24"/>
          <w:szCs w:val="24"/>
          <w:highlight w:val="green"/>
        </w:rPr>
      </w:pPr>
      <w:r>
        <w:rPr>
          <w:rFonts w:hint="eastAsia" w:ascii="宋体" w:hAnsi="宋体"/>
          <w:sz w:val="24"/>
          <w:szCs w:val="24"/>
          <w:highlight w:val="none"/>
          <w:lang w:val="en-US" w:eastAsia="zh-CN"/>
        </w:rPr>
        <w:t>2.</w:t>
      </w:r>
      <w:r>
        <w:rPr>
          <w:rFonts w:hint="eastAsia" w:ascii="宋体" w:hAnsi="宋体"/>
          <w:sz w:val="24"/>
          <w:szCs w:val="24"/>
          <w:highlight w:val="none"/>
        </w:rPr>
        <w:t>评标办法</w:t>
      </w:r>
      <w:r>
        <w:rPr>
          <w:rFonts w:hint="eastAsia" w:ascii="宋体" w:hAnsi="宋体"/>
          <w:sz w:val="24"/>
          <w:szCs w:val="24"/>
          <w:highlight w:val="none"/>
          <w:lang w:eastAsia="zh-CN"/>
        </w:rPr>
        <w:t>：</w:t>
      </w:r>
      <w:r>
        <w:rPr>
          <w:rFonts w:hint="eastAsia" w:ascii="宋体" w:hAnsi="宋体"/>
          <w:sz w:val="24"/>
          <w:szCs w:val="24"/>
          <w:highlight w:val="none"/>
        </w:rPr>
        <w:t>本项目评标办法是</w:t>
      </w:r>
      <w:r>
        <w:rPr>
          <w:rFonts w:hint="eastAsia" w:ascii="宋体" w:hAnsi="宋体"/>
          <w:sz w:val="24"/>
          <w:szCs w:val="24"/>
          <w:highlight w:val="none"/>
          <w:u w:val="single"/>
        </w:rPr>
        <w:t xml:space="preserve"> 综合评分法 </w:t>
      </w:r>
      <w:r>
        <w:rPr>
          <w:rFonts w:hint="eastAsia" w:ascii="宋体" w:hAnsi="宋体"/>
          <w:sz w:val="24"/>
          <w:szCs w:val="24"/>
          <w:highlight w:val="none"/>
        </w:rPr>
        <w:t>，具体评标内容及评分标准等详见《评标办法及评分标准》。</w:t>
      </w:r>
    </w:p>
    <w:p>
      <w:pPr>
        <w:keepNext w:val="0"/>
        <w:pageBreakBefore w:val="0"/>
        <w:widowControl/>
        <w:kinsoku/>
        <w:wordWrap/>
        <w:overflowPunct/>
        <w:topLinePunct w:val="0"/>
        <w:autoSpaceDE/>
        <w:autoSpaceDN/>
        <w:bidi w:val="0"/>
        <w:spacing w:line="440" w:lineRule="exact"/>
        <w:jc w:val="left"/>
        <w:textAlignment w:val="auto"/>
        <w:outlineLvl w:val="1"/>
        <w:rPr>
          <w:rFonts w:hint="eastAsia" w:ascii="黑体" w:hAnsi="Times New Roman" w:eastAsia="黑体" w:cs="Times New Roman"/>
          <w:b/>
          <w:bCs/>
          <w:sz w:val="24"/>
          <w:szCs w:val="24"/>
          <w:lang w:eastAsia="zh-CN"/>
        </w:rPr>
      </w:pPr>
      <w:r>
        <w:rPr>
          <w:rFonts w:hint="eastAsia" w:ascii="黑体" w:hAnsi="Times New Roman" w:eastAsia="黑体" w:cs="Times New Roman"/>
          <w:b/>
          <w:bCs/>
          <w:sz w:val="24"/>
          <w:szCs w:val="24"/>
          <w:lang w:val="en-US" w:eastAsia="zh-CN"/>
        </w:rPr>
        <w:t>六、</w:t>
      </w:r>
      <w:r>
        <w:rPr>
          <w:rFonts w:hint="eastAsia" w:ascii="黑体" w:hAnsi="Times New Roman" w:eastAsia="黑体" w:cs="Times New Roman"/>
          <w:b/>
          <w:bCs/>
          <w:sz w:val="24"/>
          <w:szCs w:val="24"/>
          <w:lang w:eastAsia="zh-CN"/>
        </w:rPr>
        <w:t>采购方式变更</w:t>
      </w:r>
    </w:p>
    <w:p>
      <w:pPr>
        <w:keepNext w:val="0"/>
        <w:keepLines/>
        <w:pageBreakBefore w:val="0"/>
        <w:kinsoku/>
        <w:wordWrap/>
        <w:overflowPunct/>
        <w:topLinePunct w:val="0"/>
        <w:autoSpaceDE/>
        <w:autoSpaceDN/>
        <w:bidi w:val="0"/>
        <w:spacing w:line="440" w:lineRule="exact"/>
        <w:ind w:left="0" w:leftChars="0" w:firstLine="480" w:firstLineChars="200"/>
        <w:contextualSpacing/>
        <w:jc w:val="left"/>
        <w:textAlignment w:val="auto"/>
        <w:outlineLvl w:val="2"/>
        <w:rPr>
          <w:rFonts w:hint="eastAsia"/>
          <w:bCs/>
          <w:sz w:val="24"/>
          <w:szCs w:val="24"/>
        </w:rPr>
      </w:pPr>
      <w:r>
        <w:rPr>
          <w:rFonts w:hint="eastAsia"/>
          <w:bCs/>
          <w:sz w:val="24"/>
          <w:szCs w:val="24"/>
        </w:rPr>
        <w:t>采购响应截至时间止或评审期间，出现参与采购响应或者对招标文件作出实质性响应的供应商不足3家的情况，原则上应终止采购活动，</w:t>
      </w:r>
      <w:r>
        <w:rPr>
          <w:rFonts w:hint="eastAsia"/>
          <w:bCs/>
          <w:color w:val="auto"/>
          <w:sz w:val="24"/>
          <w:szCs w:val="24"/>
          <w:lang w:val="en-US" w:eastAsia="zh-CN"/>
        </w:rPr>
        <w:t>重新</w:t>
      </w:r>
      <w:r>
        <w:rPr>
          <w:rFonts w:hint="eastAsia"/>
          <w:bCs/>
          <w:color w:val="auto"/>
          <w:sz w:val="24"/>
          <w:szCs w:val="24"/>
        </w:rPr>
        <w:t>组</w:t>
      </w:r>
      <w:r>
        <w:rPr>
          <w:rFonts w:hint="eastAsia"/>
          <w:bCs/>
          <w:sz w:val="24"/>
          <w:szCs w:val="24"/>
        </w:rPr>
        <w:t>织采购。</w:t>
      </w:r>
    </w:p>
    <w:p>
      <w:pPr>
        <w:keepNext w:val="0"/>
        <w:pageBreakBefore w:val="0"/>
        <w:widowControl/>
        <w:kinsoku/>
        <w:wordWrap/>
        <w:overflowPunct/>
        <w:topLinePunct w:val="0"/>
        <w:autoSpaceDE/>
        <w:autoSpaceDN/>
        <w:bidi w:val="0"/>
        <w:spacing w:line="440" w:lineRule="exact"/>
        <w:jc w:val="left"/>
        <w:textAlignment w:val="auto"/>
        <w:outlineLvl w:val="1"/>
        <w:rPr>
          <w:rFonts w:hint="eastAsia" w:ascii="黑体" w:hAnsi="Times New Roman" w:eastAsia="黑体" w:cs="Times New Roman"/>
          <w:b/>
          <w:bCs/>
          <w:sz w:val="24"/>
          <w:szCs w:val="24"/>
        </w:rPr>
      </w:pPr>
      <w:r>
        <w:rPr>
          <w:rFonts w:hint="eastAsia" w:ascii="黑体" w:hAnsi="Times New Roman" w:eastAsia="黑体" w:cs="Times New Roman"/>
          <w:b/>
          <w:bCs/>
          <w:sz w:val="24"/>
          <w:szCs w:val="24"/>
          <w:lang w:eastAsia="zh-CN"/>
        </w:rPr>
        <w:t>七</w:t>
      </w:r>
      <w:r>
        <w:rPr>
          <w:rFonts w:hint="eastAsia" w:ascii="黑体" w:hAnsi="Times New Roman" w:eastAsia="黑体" w:cs="Times New Roman"/>
          <w:b/>
          <w:bCs/>
          <w:sz w:val="24"/>
          <w:szCs w:val="24"/>
        </w:rPr>
        <w:t>、定标</w:t>
      </w:r>
    </w:p>
    <w:p>
      <w:pPr>
        <w:keepNext w:val="0"/>
        <w:pageBreakBefore w:val="0"/>
        <w:kinsoku/>
        <w:wordWrap/>
        <w:overflowPunct/>
        <w:topLinePunct w:val="0"/>
        <w:autoSpaceDE/>
        <w:autoSpaceDN/>
        <w:bidi w:val="0"/>
        <w:snapToGrid w:val="0"/>
        <w:spacing w:line="440" w:lineRule="exact"/>
        <w:ind w:firstLine="482" w:firstLineChars="200"/>
        <w:rPr>
          <w:rStyle w:val="81"/>
          <w:rFonts w:hint="eastAsia" w:ascii="宋体" w:hAnsi="宋体"/>
          <w:b/>
          <w:bCs/>
          <w:sz w:val="24"/>
        </w:rPr>
      </w:pPr>
      <w:r>
        <w:rPr>
          <w:rStyle w:val="81"/>
          <w:rFonts w:hint="eastAsia" w:ascii="宋体" w:hAnsi="宋体"/>
          <w:b/>
          <w:bCs/>
          <w:sz w:val="24"/>
        </w:rPr>
        <w:t>（一）采购项目需要落实的政府采购政策</w:t>
      </w:r>
    </w:p>
    <w:p>
      <w:pPr>
        <w:keepNext w:val="0"/>
        <w:pageBreakBefore w:val="0"/>
        <w:kinsoku/>
        <w:wordWrap/>
        <w:overflowPunct/>
        <w:topLinePunct w:val="0"/>
        <w:autoSpaceDE/>
        <w:autoSpaceDN/>
        <w:bidi w:val="0"/>
        <w:spacing w:line="440" w:lineRule="exact"/>
        <w:ind w:firstLine="480" w:firstLineChars="200"/>
        <w:rPr>
          <w:rFonts w:hint="eastAsia" w:ascii="宋体" w:hAnsi="宋体"/>
          <w:sz w:val="24"/>
        </w:rPr>
      </w:pPr>
      <w:r>
        <w:rPr>
          <w:rFonts w:ascii="宋体" w:hAnsi="宋体"/>
          <w:sz w:val="24"/>
          <w:lang w:val="en"/>
        </w:rPr>
        <w:t>1</w:t>
      </w:r>
      <w:r>
        <w:rPr>
          <w:rFonts w:hint="eastAsia" w:ascii="宋体" w:hAnsi="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keepNext w:val="0"/>
        <w:pageBreakBefore w:val="0"/>
        <w:kinsoku/>
        <w:wordWrap/>
        <w:overflowPunct/>
        <w:topLinePunct w:val="0"/>
        <w:autoSpaceDE/>
        <w:autoSpaceDN/>
        <w:bidi w:val="0"/>
        <w:spacing w:line="440" w:lineRule="exact"/>
        <w:ind w:firstLine="480" w:firstLineChars="200"/>
        <w:rPr>
          <w:rFonts w:hint="eastAsia" w:ascii="宋体" w:hAnsi="宋体"/>
          <w:sz w:val="24"/>
        </w:rPr>
      </w:pPr>
      <w:r>
        <w:rPr>
          <w:rFonts w:hint="eastAsia" w:ascii="宋体" w:hAnsi="宋体"/>
          <w:sz w:val="24"/>
        </w:rPr>
        <w:t>2.支持绿色发展</w:t>
      </w:r>
    </w:p>
    <w:p>
      <w:pPr>
        <w:keepNext w:val="0"/>
        <w:pageBreakBefore w:val="0"/>
        <w:kinsoku/>
        <w:wordWrap/>
        <w:overflowPunct/>
        <w:topLinePunct w:val="0"/>
        <w:autoSpaceDE/>
        <w:autoSpaceDN/>
        <w:bidi w:val="0"/>
        <w:spacing w:line="440" w:lineRule="exact"/>
        <w:ind w:firstLine="480" w:firstLineChars="200"/>
        <w:rPr>
          <w:rFonts w:hint="eastAsia" w:ascii="宋体" w:hAnsi="宋体"/>
          <w:sz w:val="24"/>
        </w:rPr>
      </w:pPr>
      <w:r>
        <w:rPr>
          <w:rFonts w:hint="eastAsia" w:ascii="宋体" w:hAnsi="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keepNext w:val="0"/>
        <w:pageBreakBefore w:val="0"/>
        <w:kinsoku/>
        <w:wordWrap/>
        <w:overflowPunct/>
        <w:topLinePunct w:val="0"/>
        <w:autoSpaceDE/>
        <w:autoSpaceDN/>
        <w:bidi w:val="0"/>
        <w:spacing w:line="440" w:lineRule="exact"/>
        <w:ind w:firstLine="480" w:firstLineChars="200"/>
        <w:rPr>
          <w:rFonts w:hint="eastAsia" w:ascii="宋体" w:hAnsi="宋体"/>
          <w:sz w:val="24"/>
        </w:rPr>
      </w:pPr>
      <w:r>
        <w:rPr>
          <w:rFonts w:hint="eastAsia" w:ascii="宋体" w:hAnsi="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pageBreakBefore w:val="0"/>
        <w:kinsoku/>
        <w:wordWrap/>
        <w:overflowPunct/>
        <w:topLinePunct w:val="0"/>
        <w:autoSpaceDE/>
        <w:autoSpaceDN/>
        <w:bidi w:val="0"/>
        <w:spacing w:line="440" w:lineRule="exact"/>
        <w:ind w:firstLine="480" w:firstLineChars="200"/>
        <w:rPr>
          <w:rFonts w:hint="eastAsia" w:ascii="宋体" w:hAnsi="宋体"/>
          <w:sz w:val="24"/>
        </w:rPr>
      </w:pPr>
      <w:r>
        <w:rPr>
          <w:rFonts w:hint="eastAsia" w:ascii="宋体" w:hAnsi="宋体"/>
          <w:sz w:val="24"/>
        </w:rPr>
        <w:t>3.支持创新发展</w:t>
      </w:r>
    </w:p>
    <w:p>
      <w:pPr>
        <w:keepNext w:val="0"/>
        <w:pageBreakBefore w:val="0"/>
        <w:kinsoku/>
        <w:wordWrap/>
        <w:overflowPunct/>
        <w:topLinePunct w:val="0"/>
        <w:autoSpaceDE/>
        <w:autoSpaceDN/>
        <w:bidi w:val="0"/>
        <w:spacing w:line="440" w:lineRule="exact"/>
        <w:ind w:firstLine="480" w:firstLineChars="200"/>
        <w:rPr>
          <w:rFonts w:hint="eastAsia" w:ascii="宋体" w:hAnsi="宋体"/>
          <w:sz w:val="24"/>
        </w:rPr>
      </w:pPr>
      <w:r>
        <w:rPr>
          <w:rFonts w:hint="eastAsia" w:ascii="宋体" w:hAnsi="宋体"/>
          <w:sz w:val="24"/>
        </w:rPr>
        <w:t>3.1 采购人优先采购被认定为首台套产品和“制造精品”的自主创新产品。</w:t>
      </w:r>
    </w:p>
    <w:p>
      <w:pPr>
        <w:keepNext w:val="0"/>
        <w:pageBreakBefore w:val="0"/>
        <w:kinsoku/>
        <w:wordWrap/>
        <w:overflowPunct/>
        <w:topLinePunct w:val="0"/>
        <w:autoSpaceDE/>
        <w:autoSpaceDN/>
        <w:bidi w:val="0"/>
        <w:spacing w:line="440" w:lineRule="exact"/>
        <w:ind w:firstLine="480" w:firstLineChars="200"/>
        <w:rPr>
          <w:rFonts w:hint="eastAsia" w:ascii="宋体" w:hAnsi="宋体"/>
          <w:sz w:val="24"/>
        </w:rPr>
      </w:pPr>
      <w:r>
        <w:rPr>
          <w:rFonts w:hint="eastAsia" w:ascii="宋体" w:hAnsi="宋体"/>
          <w:sz w:val="24"/>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pageBreakBefore w:val="0"/>
        <w:numPr>
          <w:ilvl w:val="0"/>
          <w:numId w:val="8"/>
        </w:numPr>
        <w:kinsoku/>
        <w:wordWrap/>
        <w:overflowPunct/>
        <w:topLinePunct w:val="0"/>
        <w:autoSpaceDE/>
        <w:autoSpaceDN/>
        <w:bidi w:val="0"/>
        <w:snapToGrid w:val="0"/>
        <w:spacing w:line="440" w:lineRule="exact"/>
        <w:ind w:left="0" w:leftChars="0" w:firstLine="480" w:firstLineChars="200"/>
        <w:textAlignment w:val="auto"/>
        <w:rPr>
          <w:rFonts w:hint="eastAsia" w:ascii="宋体" w:hAnsi="宋体"/>
          <w:sz w:val="24"/>
        </w:rPr>
      </w:pPr>
      <w:r>
        <w:rPr>
          <w:rFonts w:hint="eastAsia" w:ascii="宋体" w:hAnsi="宋体"/>
          <w:sz w:val="24"/>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keepNext w:val="0"/>
        <w:pageBreakBefore w:val="0"/>
        <w:numPr>
          <w:ilvl w:val="0"/>
          <w:numId w:val="0"/>
        </w:numPr>
        <w:kinsoku/>
        <w:wordWrap/>
        <w:overflowPunct/>
        <w:topLinePunct w:val="0"/>
        <w:autoSpaceDE/>
        <w:autoSpaceDN/>
        <w:bidi w:val="0"/>
        <w:snapToGrid w:val="0"/>
        <w:spacing w:line="440" w:lineRule="exact"/>
        <w:ind w:firstLine="482" w:firstLineChars="200"/>
        <w:textAlignment w:val="auto"/>
        <w:rPr>
          <w:rFonts w:ascii="宋体" w:hAnsi="宋体"/>
          <w:b/>
          <w:bCs/>
          <w:sz w:val="24"/>
          <w:szCs w:val="24"/>
        </w:rPr>
      </w:pPr>
      <w:r>
        <w:rPr>
          <w:rFonts w:hint="eastAsia" w:ascii="宋体" w:hAnsi="宋体"/>
          <w:b/>
          <w:bCs/>
          <w:sz w:val="24"/>
          <w:szCs w:val="24"/>
        </w:rPr>
        <w:t>（</w:t>
      </w:r>
      <w:r>
        <w:rPr>
          <w:rFonts w:hint="eastAsia" w:ascii="宋体" w:hAnsi="宋体"/>
          <w:b/>
          <w:bCs/>
          <w:sz w:val="24"/>
          <w:szCs w:val="24"/>
          <w:lang w:eastAsia="zh-CN"/>
        </w:rPr>
        <w:t>二</w:t>
      </w:r>
      <w:r>
        <w:rPr>
          <w:rFonts w:hint="eastAsia" w:ascii="宋体" w:hAnsi="宋体"/>
          <w:b/>
          <w:bCs/>
          <w:sz w:val="24"/>
          <w:szCs w:val="24"/>
        </w:rPr>
        <w:t>）确定中标人。本项目由采购人（或采购人事先授权评标委员会）确定中标人。</w:t>
      </w:r>
    </w:p>
    <w:p>
      <w:pPr>
        <w:pStyle w:val="23"/>
        <w:keepNext w:val="0"/>
        <w:pageBreakBefore w:val="0"/>
        <w:kinsoku/>
        <w:wordWrap/>
        <w:overflowPunct/>
        <w:topLinePunct w:val="0"/>
        <w:autoSpaceDE/>
        <w:autoSpaceDN/>
        <w:bidi w:val="0"/>
        <w:snapToGrid w:val="0"/>
        <w:spacing w:before="0" w:beforeLines="0" w:after="0" w:afterLines="0" w:line="440" w:lineRule="exact"/>
        <w:ind w:left="0" w:leftChars="0" w:firstLine="480" w:firstLineChars="200"/>
        <w:textAlignment w:val="auto"/>
        <w:rPr>
          <w:rFonts w:hint="eastAsia" w:cs="宋体"/>
          <w:sz w:val="24"/>
          <w:szCs w:val="24"/>
        </w:rPr>
      </w:pPr>
      <w:r>
        <w:rPr>
          <w:rFonts w:hint="eastAsia" w:cs="宋体"/>
          <w:sz w:val="24"/>
          <w:szCs w:val="24"/>
        </w:rPr>
        <w:t>1.出现下列情形之一的，采购人或者采购人授权的评标委员会可以按照评审报告推荐的中标或者成交候选人名单排序，确定下一候选人为中标或者成交供应商，也可以重新开展政府采购活动。</w:t>
      </w:r>
    </w:p>
    <w:p>
      <w:pPr>
        <w:pStyle w:val="23"/>
        <w:keepNext w:val="0"/>
        <w:pageBreakBefore w:val="0"/>
        <w:kinsoku/>
        <w:wordWrap/>
        <w:overflowPunct/>
        <w:topLinePunct w:val="0"/>
        <w:autoSpaceDE/>
        <w:autoSpaceDN/>
        <w:bidi w:val="0"/>
        <w:snapToGrid w:val="0"/>
        <w:spacing w:before="0" w:beforeLines="0" w:after="0" w:afterLines="0" w:line="440" w:lineRule="exact"/>
        <w:ind w:left="0" w:leftChars="0" w:firstLine="480" w:firstLineChars="200"/>
        <w:textAlignment w:val="auto"/>
        <w:rPr>
          <w:rFonts w:hint="eastAsia" w:cs="宋体"/>
          <w:sz w:val="24"/>
          <w:szCs w:val="24"/>
        </w:rPr>
      </w:pPr>
      <w:r>
        <w:rPr>
          <w:rFonts w:hint="eastAsia" w:cs="宋体"/>
          <w:sz w:val="24"/>
          <w:szCs w:val="24"/>
        </w:rPr>
        <w:t>（1）排名第一的候选供应商，因自身原因放弃中标成交或因不可抗力不能履行合同的；</w:t>
      </w:r>
    </w:p>
    <w:p>
      <w:pPr>
        <w:pStyle w:val="23"/>
        <w:keepNext w:val="0"/>
        <w:pageBreakBefore w:val="0"/>
        <w:kinsoku/>
        <w:wordWrap/>
        <w:overflowPunct/>
        <w:topLinePunct w:val="0"/>
        <w:autoSpaceDE/>
        <w:autoSpaceDN/>
        <w:bidi w:val="0"/>
        <w:snapToGrid w:val="0"/>
        <w:spacing w:before="0" w:beforeLines="0" w:after="0" w:afterLines="0" w:line="440" w:lineRule="exact"/>
        <w:ind w:left="0" w:leftChars="0" w:firstLine="480" w:firstLineChars="200"/>
        <w:textAlignment w:val="auto"/>
        <w:rPr>
          <w:rFonts w:hint="eastAsia" w:cs="宋体"/>
          <w:sz w:val="24"/>
          <w:szCs w:val="24"/>
        </w:rPr>
      </w:pPr>
      <w:r>
        <w:rPr>
          <w:rFonts w:hint="eastAsia" w:cs="宋体"/>
          <w:sz w:val="24"/>
          <w:szCs w:val="24"/>
        </w:rPr>
        <w:t>（2）经质疑，采购</w:t>
      </w:r>
      <w:r>
        <w:rPr>
          <w:rFonts w:hint="eastAsia" w:cs="宋体"/>
          <w:sz w:val="24"/>
          <w:szCs w:val="24"/>
          <w:lang w:eastAsia="zh-CN"/>
        </w:rPr>
        <w:t>人</w:t>
      </w:r>
      <w:r>
        <w:rPr>
          <w:rFonts w:hint="eastAsia" w:cs="宋体"/>
          <w:sz w:val="24"/>
          <w:szCs w:val="24"/>
        </w:rPr>
        <w:t>审查确认因排名第一的候选供应商在本次采购活动中存在违法违规行为或其他原因使质疑成立的。</w:t>
      </w:r>
    </w:p>
    <w:p>
      <w:pPr>
        <w:pStyle w:val="23"/>
        <w:keepNext w:val="0"/>
        <w:pageBreakBefore w:val="0"/>
        <w:kinsoku/>
        <w:wordWrap/>
        <w:overflowPunct/>
        <w:topLinePunct w:val="0"/>
        <w:autoSpaceDE/>
        <w:autoSpaceDN/>
        <w:bidi w:val="0"/>
        <w:snapToGrid w:val="0"/>
        <w:spacing w:before="0" w:beforeLines="0" w:after="0" w:afterLines="0" w:line="440" w:lineRule="exact"/>
        <w:ind w:left="0" w:leftChars="0" w:firstLine="480" w:firstLineChars="200"/>
        <w:textAlignment w:val="auto"/>
        <w:rPr>
          <w:rFonts w:hint="eastAsia" w:cs="宋体"/>
          <w:sz w:val="24"/>
          <w:szCs w:val="24"/>
        </w:rPr>
      </w:pPr>
      <w:r>
        <w:rPr>
          <w:rFonts w:hint="eastAsia" w:cs="宋体"/>
          <w:sz w:val="24"/>
          <w:szCs w:val="24"/>
        </w:rPr>
        <w:t>2.采购人应当自收到评审报告之日起5个工作日内在评审报告推荐的中标或者成交候选人中按顺序确定中标或者成交供应商。如有投标人对评标结果提出质疑的，采购人可在质疑处理完毕后确定中标人。</w:t>
      </w:r>
    </w:p>
    <w:p>
      <w:pPr>
        <w:pStyle w:val="23"/>
        <w:keepNext w:val="0"/>
        <w:pageBreakBefore w:val="0"/>
        <w:kinsoku/>
        <w:wordWrap/>
        <w:overflowPunct/>
        <w:topLinePunct w:val="0"/>
        <w:autoSpaceDE/>
        <w:autoSpaceDN/>
        <w:bidi w:val="0"/>
        <w:snapToGrid w:val="0"/>
        <w:spacing w:before="0" w:beforeLines="0" w:after="0" w:afterLines="0" w:line="440" w:lineRule="exact"/>
        <w:ind w:left="0" w:leftChars="0" w:firstLine="480" w:firstLineChars="200"/>
        <w:textAlignment w:val="auto"/>
        <w:rPr>
          <w:rFonts w:hint="eastAsia" w:cs="宋体"/>
          <w:bCs/>
          <w:sz w:val="24"/>
          <w:szCs w:val="24"/>
        </w:rPr>
      </w:pPr>
      <w:r>
        <w:rPr>
          <w:rFonts w:hint="eastAsia" w:cs="宋体"/>
          <w:sz w:val="24"/>
          <w:szCs w:val="24"/>
        </w:rPr>
        <w:t>3.采购人或者采购代理机构应当自中标、成交供应商确定之日起2个工作日内，发出中标、成交通知书，并在省级以上人民政府财政部门指定的媒体上公告中标、成交结果。</w:t>
      </w:r>
    </w:p>
    <w:p>
      <w:pPr>
        <w:keepNext w:val="0"/>
        <w:pageBreakBefore w:val="0"/>
        <w:widowControl/>
        <w:kinsoku/>
        <w:wordWrap/>
        <w:overflowPunct/>
        <w:topLinePunct w:val="0"/>
        <w:autoSpaceDE/>
        <w:autoSpaceDN/>
        <w:bidi w:val="0"/>
        <w:spacing w:line="440" w:lineRule="exact"/>
        <w:jc w:val="left"/>
        <w:textAlignment w:val="auto"/>
        <w:outlineLvl w:val="1"/>
        <w:rPr>
          <w:rFonts w:hint="eastAsia" w:ascii="黑体" w:hAnsi="Times New Roman" w:eastAsia="黑体" w:cs="Times New Roman"/>
          <w:b/>
          <w:bCs/>
          <w:sz w:val="24"/>
          <w:szCs w:val="24"/>
          <w:lang w:eastAsia="zh-CN"/>
        </w:rPr>
      </w:pPr>
      <w:r>
        <w:rPr>
          <w:rFonts w:hint="eastAsia" w:ascii="黑体" w:hAnsi="Times New Roman" w:eastAsia="黑体" w:cs="Times New Roman"/>
          <w:b/>
          <w:bCs/>
          <w:sz w:val="24"/>
          <w:szCs w:val="24"/>
          <w:lang w:eastAsia="zh-CN"/>
        </w:rPr>
        <w:t>八、合同授予</w:t>
      </w:r>
    </w:p>
    <w:p>
      <w:pPr>
        <w:pStyle w:val="13"/>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合同的签订</w:t>
      </w:r>
    </w:p>
    <w:p>
      <w:pPr>
        <w:pStyle w:val="23"/>
        <w:keepNext w:val="0"/>
        <w:pageBreakBefore w:val="0"/>
        <w:kinsoku/>
        <w:wordWrap/>
        <w:overflowPunct/>
        <w:topLinePunct w:val="0"/>
        <w:autoSpaceDE/>
        <w:autoSpaceDN/>
        <w:bidi w:val="0"/>
        <w:snapToGrid w:val="0"/>
        <w:spacing w:before="0" w:beforeLines="0" w:after="0" w:afterLines="0"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.1除不可抗力等特殊情况外，采购人原则上应当在中标通知书发出之日起</w:t>
      </w:r>
      <w:r>
        <w:rPr>
          <w:rFonts w:hint="eastAsia" w:cs="宋体"/>
          <w:b/>
          <w:bCs/>
          <w:color w:val="FF0000"/>
          <w:kern w:val="2"/>
          <w:sz w:val="24"/>
          <w:szCs w:val="24"/>
          <w:highlight w:val="none"/>
          <w:lang w:val="en-US" w:eastAsia="zh-CN" w:bidi="ar-SA"/>
        </w:rPr>
        <w:t>20日</w:t>
      </w:r>
      <w:r>
        <w:rPr>
          <w:rFonts w:hint="eastAsia" w:ascii="宋体" w:hAnsi="宋体" w:eastAsia="宋体" w:cs="宋体"/>
          <w:sz w:val="24"/>
          <w:szCs w:val="24"/>
          <w:highlight w:val="none"/>
        </w:rPr>
        <w:t>内，与成交人按照采购文件确定的事项签订政府采购合同，并在签订之日起2个工作日内将政府采购合同在浙江政府采购网上公告。</w:t>
      </w:r>
    </w:p>
    <w:p>
      <w:pPr>
        <w:pStyle w:val="146"/>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0" w:leftChars="0" w:firstLine="42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146"/>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0" w:leftChars="0" w:firstLine="42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.3如签订合同并生效后，供应商无故拒绝或延期，除按照合同条款处理外</w:t>
      </w:r>
      <w:r>
        <w:rPr>
          <w:rFonts w:hint="eastAsia" w:ascii="宋体" w:hAnsi="宋体" w:eastAsia="宋体" w:cs="宋体"/>
          <w:sz w:val="24"/>
          <w:szCs w:val="24"/>
        </w:rPr>
        <w:t>，列入不良行为记录一次，并给予通报。</w:t>
      </w:r>
    </w:p>
    <w:p>
      <w:pPr>
        <w:pStyle w:val="146"/>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0" w:leftChars="0"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.4成交人拒绝与采购人签订合同的，采购人可以按照评审报告推荐的中标或者成交候选人名单排序，确定下一候选人为成交人，也可以重新开展政府采购活动。</w:t>
      </w:r>
    </w:p>
    <w:p>
      <w:pPr>
        <w:pStyle w:val="146"/>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0" w:leftChars="0"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.5采购合同由采购人与成交人根据采购文件、</w:t>
      </w:r>
      <w:r>
        <w:rPr>
          <w:rFonts w:hint="eastAsia" w:ascii="宋体" w:hAnsi="宋体" w:cs="宋体"/>
          <w:sz w:val="24"/>
          <w:szCs w:val="24"/>
          <w:lang w:eastAsia="zh-CN"/>
        </w:rPr>
        <w:t>投标</w:t>
      </w:r>
      <w:r>
        <w:rPr>
          <w:rFonts w:hint="eastAsia" w:ascii="宋体" w:hAnsi="宋体" w:eastAsia="宋体" w:cs="宋体"/>
          <w:sz w:val="24"/>
          <w:szCs w:val="24"/>
        </w:rPr>
        <w:t>响应文件等内容通过政府采购电子交易平台在线签订，自动备案。</w:t>
      </w:r>
    </w:p>
    <w:p>
      <w:pPr>
        <w:pStyle w:val="146"/>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0" w:leftChars="0" w:firstLine="42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1.6政府采购货物和服务项目不得收取质量保证金。政府采购工程以及与工程建设有关的货物、服务，采用招标方式采购的，按国家和省有关规定执行。</w:t>
      </w:r>
    </w:p>
    <w:p>
      <w:pPr>
        <w:pStyle w:val="13"/>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履约保证金</w:t>
      </w:r>
    </w:p>
    <w:p>
      <w:pPr>
        <w:pStyle w:val="3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4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拟签订的合同文本要求成交人提交履约保证金的，供应商应当以支票、汇票、本票或者金融机构、担保机构出具的保函等非现金形式提交</w:t>
      </w:r>
      <w:r>
        <w:rPr>
          <w:rFonts w:hint="eastAsia" w:ascii="宋体" w:hAnsi="宋体" w:eastAsia="宋体" w:cs="宋体"/>
          <w:b/>
          <w:bCs/>
          <w:color w:val="auto"/>
          <w:sz w:val="24"/>
          <w:szCs w:val="24"/>
        </w:rPr>
        <w:t>。履约保证金的数额不得超过政府采购合同金额的</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%。鼓励和支持供应商以履约保函形式提供履约保证金。</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left="0" w:leftChars="0" w:firstLine="482"/>
        <w:textAlignment w:val="auto"/>
        <w:rPr>
          <w:rFonts w:hint="eastAsia" w:ascii="宋体" w:hAnsi="宋体" w:eastAsia="宋体" w:cs="宋体"/>
          <w:sz w:val="24"/>
          <w:szCs w:val="24"/>
        </w:rPr>
      </w:pPr>
      <w:r>
        <w:rPr>
          <w:rFonts w:hint="eastAsia" w:ascii="宋体" w:hAnsi="宋体" w:eastAsia="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3.采购人与中标人应当在《中标通知书》发出之日起</w:t>
      </w:r>
      <w:r>
        <w:rPr>
          <w:rFonts w:hint="eastAsia" w:ascii="宋体" w:hAnsi="宋体"/>
          <w:sz w:val="24"/>
          <w:szCs w:val="24"/>
          <w:lang w:val="en-US" w:eastAsia="zh-CN"/>
        </w:rPr>
        <w:t>20</w:t>
      </w:r>
      <w:r>
        <w:rPr>
          <w:rFonts w:hint="eastAsia" w:ascii="宋体" w:hAnsi="宋体"/>
          <w:sz w:val="24"/>
          <w:szCs w:val="24"/>
        </w:rPr>
        <w:t>日内签订政府采购合同。同时，采购代理机构对合同内容进行审查，如发现与采购结果和投标承诺内容不一致的，应予以纠正。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4.合同正本一式六份，采购单位与中标人各执两份，</w:t>
      </w:r>
      <w:r>
        <w:rPr>
          <w:rFonts w:hint="eastAsia" w:ascii="宋体" w:hAnsi="宋体"/>
          <w:sz w:val="24"/>
          <w:szCs w:val="24"/>
          <w:lang w:eastAsia="zh-CN"/>
        </w:rPr>
        <w:t>采购代理机构</w:t>
      </w:r>
      <w:r>
        <w:rPr>
          <w:rFonts w:hint="eastAsia" w:ascii="宋体" w:hAnsi="宋体"/>
          <w:sz w:val="24"/>
          <w:szCs w:val="24"/>
        </w:rPr>
        <w:t>、磐安县财政局采购监管科各执一份。</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5.中标人拖延、拒签合同的，将被取消中标资格。</w:t>
      </w:r>
    </w:p>
    <w:p>
      <w:pPr>
        <w:keepNext w:val="0"/>
        <w:pageBreakBefore w:val="0"/>
        <w:widowControl/>
        <w:kinsoku/>
        <w:wordWrap/>
        <w:overflowPunct/>
        <w:topLinePunct w:val="0"/>
        <w:autoSpaceDE/>
        <w:autoSpaceDN/>
        <w:bidi w:val="0"/>
        <w:spacing w:line="440" w:lineRule="exact"/>
        <w:jc w:val="left"/>
        <w:textAlignment w:val="auto"/>
        <w:outlineLvl w:val="1"/>
        <w:rPr>
          <w:rFonts w:hint="eastAsia" w:ascii="黑体" w:hAnsi="Times New Roman" w:eastAsia="黑体" w:cs="Times New Roman"/>
          <w:b/>
          <w:bCs/>
          <w:sz w:val="24"/>
          <w:szCs w:val="24"/>
          <w:lang w:eastAsia="zh-CN"/>
        </w:rPr>
      </w:pPr>
      <w:r>
        <w:rPr>
          <w:rFonts w:hint="eastAsia" w:ascii="黑体" w:hAnsi="Times New Roman" w:eastAsia="黑体" w:cs="Times New Roman"/>
          <w:b/>
          <w:bCs/>
          <w:sz w:val="24"/>
          <w:szCs w:val="24"/>
          <w:lang w:val="en-US" w:eastAsia="zh-CN"/>
        </w:rPr>
        <w:t>九</w:t>
      </w:r>
      <w:r>
        <w:rPr>
          <w:rFonts w:hint="eastAsia" w:ascii="黑体" w:hAnsi="Times New Roman" w:eastAsia="黑体" w:cs="Times New Roman"/>
          <w:b/>
          <w:bCs/>
          <w:sz w:val="24"/>
          <w:szCs w:val="24"/>
          <w:lang w:eastAsia="zh-CN"/>
        </w:rPr>
        <w:t>、质疑与投诉</w:t>
      </w:r>
    </w:p>
    <w:p>
      <w:pPr>
        <w:keepNext w:val="0"/>
        <w:pageBreakBefore w:val="0"/>
        <w:kinsoku/>
        <w:wordWrap/>
        <w:overflowPunct/>
        <w:topLinePunct w:val="0"/>
        <w:autoSpaceDE/>
        <w:autoSpaceDN/>
        <w:bidi w:val="0"/>
        <w:snapToGrid w:val="0"/>
        <w:spacing w:line="440" w:lineRule="exact"/>
        <w:ind w:left="0" w:leftChars="0" w:firstLine="480" w:firstLineChars="200"/>
        <w:textAlignment w:val="auto"/>
        <w:rPr>
          <w:rFonts w:ascii="宋体" w:hAnsi="宋体"/>
          <w:sz w:val="24"/>
          <w:szCs w:val="24"/>
        </w:rPr>
      </w:pPr>
      <w:r>
        <w:rPr>
          <w:rFonts w:hint="eastAsia" w:ascii="宋体" w:hAnsi="宋体"/>
          <w:sz w:val="24"/>
          <w:szCs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bookmarkEnd w:id="44"/>
    <w:bookmarkEnd w:id="45"/>
    <w:bookmarkEnd w:id="46"/>
    <w:bookmarkEnd w:id="47"/>
    <w:bookmarkEnd w:id="48"/>
    <w:bookmarkEnd w:id="49"/>
    <w:bookmarkEnd w:id="50"/>
    <w:bookmarkEnd w:id="51"/>
    <w:bookmarkEnd w:id="52"/>
    <w:bookmarkEnd w:id="53"/>
    <w:p>
      <w:pPr>
        <w:pStyle w:val="3"/>
        <w:bidi w:val="0"/>
        <w:rPr>
          <w:rStyle w:val="48"/>
          <w:rFonts w:hint="eastAsia"/>
          <w:b/>
          <w:bCs/>
        </w:rPr>
      </w:pPr>
      <w:r>
        <w:rPr>
          <w:rStyle w:val="48"/>
          <w:b/>
        </w:rPr>
        <w:br w:type="page"/>
      </w:r>
      <w:bookmarkStart w:id="175" w:name="_Toc14059"/>
      <w:bookmarkStart w:id="176" w:name="_Toc13070"/>
      <w:bookmarkStart w:id="177" w:name="_Toc2897"/>
      <w:bookmarkStart w:id="178" w:name="_Toc16099"/>
      <w:bookmarkStart w:id="179" w:name="_Toc11883"/>
      <w:bookmarkStart w:id="180" w:name="_Toc19526"/>
      <w:r>
        <w:rPr>
          <w:rStyle w:val="48"/>
          <w:rFonts w:hint="eastAsia"/>
          <w:b/>
          <w:bCs/>
          <w:lang w:eastAsia="zh-CN"/>
        </w:rPr>
        <w:t>第四章</w:t>
      </w:r>
      <w:r>
        <w:rPr>
          <w:rStyle w:val="48"/>
          <w:rFonts w:hint="eastAsia"/>
          <w:b/>
          <w:bCs/>
          <w:lang w:val="en-US" w:eastAsia="zh-CN"/>
        </w:rPr>
        <w:t xml:space="preserve"> </w:t>
      </w:r>
      <w:r>
        <w:rPr>
          <w:rStyle w:val="48"/>
          <w:rFonts w:hint="eastAsia"/>
          <w:b/>
          <w:bCs/>
          <w:lang w:eastAsia="zh-CN"/>
        </w:rPr>
        <w:t>评标办法和评分标准</w:t>
      </w:r>
      <w:bookmarkEnd w:id="175"/>
      <w:bookmarkEnd w:id="176"/>
      <w:bookmarkEnd w:id="177"/>
      <w:bookmarkEnd w:id="178"/>
    </w:p>
    <w:p>
      <w:pPr>
        <w:pageBreakBefore w:val="0"/>
        <w:kinsoku/>
        <w:wordWrap/>
        <w:overflowPunct/>
        <w:topLinePunct w:val="0"/>
        <w:autoSpaceDE/>
        <w:autoSpaceDN/>
        <w:bidi w:val="0"/>
        <w:adjustRightInd/>
        <w:snapToGrid/>
        <w:spacing w:beforeAutospacing="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为公正、公平、科学地选择中标人，根据《中华人民共和国政府采购法》等有关法律法规的规定，并结合本项目的实际，制定本办法。</w:t>
      </w:r>
    </w:p>
    <w:p>
      <w:pPr>
        <w:pageBreakBefore w:val="0"/>
        <w:kinsoku/>
        <w:wordWrap/>
        <w:overflowPunct/>
        <w:topLinePunct w:val="0"/>
        <w:autoSpaceDE/>
        <w:autoSpaceDN/>
        <w:bidi w:val="0"/>
        <w:adjustRightInd/>
        <w:snapToGrid/>
        <w:spacing w:line="440" w:lineRule="exact"/>
        <w:ind w:left="0" w:leftChars="0" w:right="0" w:rightChars="0" w:firstLine="42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本办法适用于</w:t>
      </w:r>
      <w:r>
        <w:rPr>
          <w:rFonts w:hint="eastAsia" w:ascii="宋体" w:hAnsi="宋体" w:eastAsia="宋体" w:cs="宋体"/>
          <w:b/>
          <w:sz w:val="24"/>
          <w:szCs w:val="24"/>
          <w:highlight w:val="none"/>
          <w:lang w:eastAsia="zh-CN"/>
        </w:rPr>
        <w:t>磐安县环境卫生所飞灰外运资源化无害化处理服务采购项目</w:t>
      </w:r>
      <w:r>
        <w:rPr>
          <w:rFonts w:hint="eastAsia" w:ascii="宋体" w:hAnsi="宋体" w:eastAsia="宋体" w:cs="宋体"/>
          <w:b/>
          <w:sz w:val="24"/>
          <w:szCs w:val="24"/>
          <w:highlight w:val="none"/>
        </w:rPr>
        <w:t>公开招标文件的评标。</w:t>
      </w:r>
    </w:p>
    <w:p>
      <w:pPr>
        <w:pStyle w:val="2"/>
        <w:pageBreakBefore w:val="0"/>
        <w:kinsoku/>
        <w:wordWrap/>
        <w:overflowPunct/>
        <w:topLinePunct w:val="0"/>
        <w:autoSpaceDE/>
        <w:autoSpaceDN/>
        <w:bidi w:val="0"/>
        <w:adjustRightInd/>
        <w:snapToGrid/>
        <w:spacing w:before="0" w:beforeLines="0" w:after="0" w:afterLines="0" w:line="440" w:lineRule="exact"/>
        <w:ind w:left="0" w:leftChars="0" w:right="0" w:righ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一、评标</w:t>
      </w:r>
    </w:p>
    <w:p>
      <w:pPr>
        <w:pStyle w:val="23"/>
        <w:pageBreakBefore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本次评标采用综合评分法，总分为100分。评标结果按评审后得分由高到低顺序排列。得分相同的，按投标报价由低到高顺序排列。得分且投标报价相同的并列</w:t>
      </w:r>
      <w:r>
        <w:rPr>
          <w:rFonts w:hint="eastAsia" w:ascii="宋体" w:hAnsi="宋体" w:eastAsia="宋体" w:cs="宋体"/>
          <w:sz w:val="24"/>
          <w:szCs w:val="24"/>
          <w:lang w:eastAsia="zh-CN"/>
        </w:rPr>
        <w:t>。</w:t>
      </w:r>
      <w:r>
        <w:rPr>
          <w:rFonts w:hint="eastAsia" w:ascii="宋体" w:hAnsi="宋体" w:eastAsia="宋体" w:cs="宋体"/>
          <w:sz w:val="24"/>
          <w:szCs w:val="24"/>
        </w:rPr>
        <w:t>投标文件满足招标文件全部实质性要求，且按照评审因素的量化指标评审得分最高的投标人为排名第一的中标候选人。评分过程中采用四舍五入法，并保留两位小数。</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技术商务分按照评标委员会成员的独立评分结果汇总后的算术平均分计算，计算公式为：</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技术商务分=评标委员会所有成员评分合计数/评标委员会组成人员数</w:t>
      </w:r>
    </w:p>
    <w:p>
      <w:pPr>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投标人评标综合得分=报价分+技术商务分</w:t>
      </w:r>
    </w:p>
    <w:p>
      <w:pPr>
        <w:pageBreakBefore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投标报价超出最高限价的，其投标按无效投标处理。</w:t>
      </w:r>
    </w:p>
    <w:p>
      <w:pPr>
        <w:pageBreakBefore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
          <w:sz w:val="24"/>
          <w:szCs w:val="24"/>
        </w:rPr>
      </w:pP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评标细则如下：（技术商务</w:t>
      </w:r>
      <w:r>
        <w:rPr>
          <w:rFonts w:hint="eastAsia" w:ascii="宋体" w:hAnsi="宋体" w:cs="宋体"/>
          <w:b/>
          <w:sz w:val="24"/>
          <w:szCs w:val="24"/>
          <w:highlight w:val="none"/>
          <w:lang w:val="en-US" w:eastAsia="zh-CN"/>
        </w:rPr>
        <w:t>70</w:t>
      </w:r>
      <w:r>
        <w:rPr>
          <w:rFonts w:hint="eastAsia" w:ascii="宋体" w:hAnsi="宋体" w:eastAsia="宋体" w:cs="宋体"/>
          <w:b/>
          <w:sz w:val="24"/>
          <w:szCs w:val="24"/>
          <w:highlight w:val="none"/>
        </w:rPr>
        <w:t>分</w:t>
      </w:r>
      <w:r>
        <w:rPr>
          <w:rFonts w:hint="eastAsia" w:ascii="宋体" w:hAnsi="宋体" w:eastAsia="宋体" w:cs="宋体"/>
          <w:b/>
          <w:sz w:val="24"/>
          <w:szCs w:val="24"/>
        </w:rPr>
        <w:t>及</w:t>
      </w:r>
      <w:r>
        <w:rPr>
          <w:rFonts w:hint="eastAsia" w:ascii="宋体" w:hAnsi="宋体" w:eastAsia="宋体" w:cs="宋体"/>
          <w:b/>
          <w:kern w:val="0"/>
          <w:sz w:val="24"/>
          <w:szCs w:val="24"/>
        </w:rPr>
        <w:t>价格</w:t>
      </w:r>
      <w:r>
        <w:rPr>
          <w:rFonts w:hint="eastAsia" w:ascii="宋体" w:hAnsi="宋体" w:eastAsia="宋体" w:cs="宋体"/>
          <w:b/>
          <w:sz w:val="24"/>
          <w:szCs w:val="24"/>
        </w:rPr>
        <w:t>分</w:t>
      </w:r>
      <w:r>
        <w:rPr>
          <w:rFonts w:hint="eastAsia" w:ascii="宋体" w:hAnsi="宋体" w:cs="宋体"/>
          <w:b/>
          <w:sz w:val="24"/>
          <w:szCs w:val="24"/>
          <w:lang w:val="en-US" w:eastAsia="zh-CN"/>
        </w:rPr>
        <w:t>3</w:t>
      </w:r>
      <w:r>
        <w:rPr>
          <w:rFonts w:hint="eastAsia" w:ascii="宋体" w:hAnsi="宋体" w:eastAsia="宋体" w:cs="宋体"/>
          <w:b/>
          <w:sz w:val="24"/>
          <w:szCs w:val="24"/>
          <w:lang w:val="en-US" w:eastAsia="zh-CN"/>
        </w:rPr>
        <w:t>0</w:t>
      </w:r>
      <w:r>
        <w:rPr>
          <w:rFonts w:hint="eastAsia" w:ascii="宋体" w:hAnsi="宋体" w:eastAsia="宋体" w:cs="宋体"/>
          <w:b/>
          <w:sz w:val="24"/>
          <w:szCs w:val="24"/>
        </w:rPr>
        <w:t>分，共100分）</w:t>
      </w:r>
    </w:p>
    <w:tbl>
      <w:tblPr>
        <w:tblStyle w:val="40"/>
        <w:tblpPr w:leftFromText="180" w:rightFromText="180" w:vertAnchor="text" w:horzAnchor="page" w:tblpXSpec="center" w:tblpY="421"/>
        <w:tblOverlap w:val="never"/>
        <w:tblW w:w="96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8"/>
        <w:gridCol w:w="1521"/>
        <w:gridCol w:w="6364"/>
        <w:gridCol w:w="10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78"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21"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6364"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1035"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7" w:hRule="atLeast"/>
          <w:jc w:val="center"/>
        </w:trPr>
        <w:tc>
          <w:tcPr>
            <w:tcW w:w="778"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521" w:type="dxa"/>
            <w:noWrap/>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rPr>
              <w:t>认证</w:t>
            </w:r>
            <w:r>
              <w:rPr>
                <w:rFonts w:hint="eastAsia" w:ascii="宋体" w:hAnsi="宋体" w:eastAsia="宋体" w:cs="宋体"/>
                <w:sz w:val="24"/>
                <w:szCs w:val="24"/>
                <w:lang w:eastAsia="zh-CN"/>
              </w:rPr>
              <w:t>证书</w:t>
            </w:r>
          </w:p>
        </w:tc>
        <w:tc>
          <w:tcPr>
            <w:tcW w:w="6364" w:type="dxa"/>
            <w:noWrap/>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投标人具有有效的质量管理体系认证证书、职业健康安全管理体系认证证书、环境管理体系认证证书，每个得1分</w:t>
            </w:r>
            <w:r>
              <w:rPr>
                <w:rFonts w:hint="eastAsia" w:ascii="宋体" w:hAnsi="宋体" w:eastAsia="宋体" w:cs="宋体"/>
                <w:sz w:val="24"/>
                <w:szCs w:val="24"/>
                <w:lang w:eastAsia="zh-CN"/>
              </w:rPr>
              <w:t>，</w:t>
            </w:r>
            <w:r>
              <w:rPr>
                <w:rFonts w:hint="eastAsia" w:ascii="宋体" w:hAnsi="宋体" w:eastAsia="宋体" w:cs="宋体"/>
                <w:sz w:val="24"/>
                <w:szCs w:val="24"/>
              </w:rPr>
              <w:t>最高得3分。</w:t>
            </w:r>
          </w:p>
          <w:p>
            <w:pPr>
              <w:bidi w:val="0"/>
              <w:jc w:val="both"/>
              <w:rPr>
                <w:rFonts w:hint="eastAsia" w:ascii="宋体" w:hAnsi="宋体" w:eastAsia="宋体" w:cs="宋体"/>
                <w:sz w:val="24"/>
                <w:szCs w:val="24"/>
                <w:lang w:eastAsia="zh-CN"/>
              </w:rPr>
            </w:pPr>
            <w:r>
              <w:rPr>
                <w:rFonts w:hint="eastAsia" w:ascii="宋体" w:hAnsi="宋体" w:eastAsia="宋体" w:cs="宋体"/>
                <w:sz w:val="24"/>
                <w:szCs w:val="24"/>
              </w:rPr>
              <w:t>注：提供</w:t>
            </w:r>
            <w:r>
              <w:rPr>
                <w:rFonts w:hint="eastAsia" w:ascii="宋体" w:hAnsi="宋体" w:eastAsia="宋体" w:cs="宋体"/>
                <w:sz w:val="24"/>
                <w:szCs w:val="24"/>
                <w:lang w:eastAsia="zh-CN"/>
              </w:rPr>
              <w:t>有效的</w:t>
            </w:r>
            <w:r>
              <w:rPr>
                <w:rFonts w:hint="eastAsia" w:ascii="宋体" w:hAnsi="宋体" w:eastAsia="宋体" w:cs="宋体"/>
                <w:sz w:val="24"/>
                <w:szCs w:val="24"/>
              </w:rPr>
              <w:t>相关材料扫描件，未提供不得分。</w:t>
            </w:r>
          </w:p>
        </w:tc>
        <w:tc>
          <w:tcPr>
            <w:tcW w:w="1035"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7" w:hRule="atLeast"/>
          <w:jc w:val="center"/>
        </w:trPr>
        <w:tc>
          <w:tcPr>
            <w:tcW w:w="778" w:type="dxa"/>
            <w:noWrap/>
            <w:vAlign w:val="center"/>
          </w:tcPr>
          <w:p>
            <w:pPr>
              <w:bidi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521" w:type="dxa"/>
            <w:noWrap/>
            <w:vAlign w:val="center"/>
          </w:tcPr>
          <w:p>
            <w:pPr>
              <w:jc w:val="center"/>
              <w:rPr>
                <w:rFonts w:hint="eastAsia" w:ascii="宋体" w:hAnsi="宋体" w:cs="宋体"/>
                <w:sz w:val="24"/>
                <w:lang w:val="zh-CN"/>
              </w:rPr>
            </w:pPr>
            <w:r>
              <w:rPr>
                <w:rFonts w:hint="eastAsia" w:ascii="宋体" w:hAnsi="宋体" w:cs="宋体"/>
                <w:sz w:val="24"/>
                <w:lang w:val="zh-CN"/>
              </w:rPr>
              <w:t>飞灰处置能力</w:t>
            </w:r>
          </w:p>
          <w:p>
            <w:pPr>
              <w:jc w:val="center"/>
              <w:rPr>
                <w:rFonts w:hint="eastAsia" w:ascii="宋体" w:hAnsi="宋体" w:eastAsia="宋体" w:cs="宋体"/>
                <w:sz w:val="24"/>
                <w:szCs w:val="24"/>
                <w:lang w:eastAsia="zh-CN"/>
              </w:rPr>
            </w:pPr>
            <w:r>
              <w:rPr>
                <w:rFonts w:hint="eastAsia" w:ascii="宋体" w:hAnsi="宋体" w:cs="宋体"/>
                <w:sz w:val="24"/>
                <w:lang w:val="zh-CN"/>
              </w:rPr>
              <w:t>危废代码（</w:t>
            </w:r>
            <w:r>
              <w:rPr>
                <w:rFonts w:hint="eastAsia" w:ascii="宋体" w:hAnsi="宋体" w:cs="宋体"/>
                <w:sz w:val="24"/>
              </w:rPr>
              <w:t>772-002-18</w:t>
            </w:r>
            <w:r>
              <w:rPr>
                <w:rFonts w:hint="eastAsia" w:ascii="宋体" w:hAnsi="宋体" w:cs="宋体"/>
                <w:sz w:val="24"/>
                <w:lang w:val="zh-CN"/>
              </w:rPr>
              <w:t>）</w:t>
            </w:r>
          </w:p>
        </w:tc>
        <w:tc>
          <w:tcPr>
            <w:tcW w:w="6364" w:type="dxa"/>
            <w:noWrap/>
            <w:vAlign w:val="center"/>
          </w:tcPr>
          <w:p>
            <w:pPr>
              <w:bidi w:val="0"/>
              <w:jc w:val="both"/>
              <w:rPr>
                <w:rFonts w:hint="eastAsia" w:ascii="宋体" w:hAnsi="宋体" w:eastAsia="宋体" w:cs="宋体"/>
                <w:sz w:val="24"/>
                <w:szCs w:val="24"/>
              </w:rPr>
            </w:pPr>
            <w:r>
              <w:rPr>
                <w:rFonts w:hint="eastAsia" w:ascii="宋体" w:hAnsi="宋体" w:eastAsia="宋体" w:cs="宋体"/>
                <w:sz w:val="24"/>
                <w:szCs w:val="24"/>
              </w:rPr>
              <w:t>投标人核准经营能力（吨/年）：</w:t>
            </w:r>
            <w:r>
              <w:rPr>
                <w:rFonts w:hint="eastAsia" w:ascii="宋体" w:hAnsi="宋体" w:cs="宋体"/>
                <w:sz w:val="24"/>
                <w:szCs w:val="24"/>
                <w:lang w:val="en-US" w:eastAsia="zh-CN"/>
              </w:rPr>
              <w:t>3</w:t>
            </w:r>
            <w:r>
              <w:rPr>
                <w:rFonts w:hint="eastAsia" w:ascii="宋体" w:hAnsi="宋体" w:eastAsia="宋体" w:cs="宋体"/>
                <w:sz w:val="24"/>
                <w:szCs w:val="24"/>
              </w:rPr>
              <w:t>万(含)-</w:t>
            </w:r>
            <w:r>
              <w:rPr>
                <w:rFonts w:hint="eastAsia" w:ascii="宋体" w:hAnsi="宋体" w:cs="宋体"/>
                <w:sz w:val="24"/>
                <w:szCs w:val="24"/>
                <w:lang w:val="en-US" w:eastAsia="zh-CN"/>
              </w:rPr>
              <w:t>5</w:t>
            </w:r>
            <w:r>
              <w:rPr>
                <w:rFonts w:hint="eastAsia" w:ascii="宋体" w:hAnsi="宋体" w:eastAsia="宋体" w:cs="宋体"/>
                <w:sz w:val="24"/>
                <w:szCs w:val="24"/>
              </w:rPr>
              <w:t>万(</w:t>
            </w:r>
            <w:r>
              <w:rPr>
                <w:rFonts w:hint="eastAsia" w:ascii="宋体" w:hAnsi="宋体" w:cs="宋体"/>
                <w:sz w:val="24"/>
                <w:szCs w:val="24"/>
                <w:lang w:eastAsia="zh-CN"/>
              </w:rPr>
              <w:t>不</w:t>
            </w:r>
            <w:r>
              <w:rPr>
                <w:rFonts w:hint="eastAsia" w:ascii="宋体" w:hAnsi="宋体" w:eastAsia="宋体" w:cs="宋体"/>
                <w:sz w:val="24"/>
                <w:szCs w:val="24"/>
              </w:rPr>
              <w:t>含)的，得1分；</w:t>
            </w:r>
            <w:r>
              <w:rPr>
                <w:rFonts w:hint="eastAsia" w:ascii="宋体" w:hAnsi="宋体" w:cs="宋体"/>
                <w:sz w:val="24"/>
                <w:szCs w:val="24"/>
                <w:lang w:val="en-US" w:eastAsia="zh-CN"/>
              </w:rPr>
              <w:t>5</w:t>
            </w:r>
            <w:r>
              <w:rPr>
                <w:rFonts w:hint="eastAsia" w:ascii="宋体" w:hAnsi="宋体" w:eastAsia="宋体" w:cs="宋体"/>
                <w:sz w:val="24"/>
                <w:szCs w:val="24"/>
              </w:rPr>
              <w:t>万以上的，得</w:t>
            </w:r>
            <w:r>
              <w:rPr>
                <w:rFonts w:hint="eastAsia" w:ascii="宋体" w:hAnsi="宋体" w:cs="宋体"/>
                <w:sz w:val="24"/>
                <w:szCs w:val="24"/>
                <w:lang w:val="en-US" w:eastAsia="zh-CN"/>
              </w:rPr>
              <w:t>2</w:t>
            </w:r>
            <w:r>
              <w:rPr>
                <w:rFonts w:hint="eastAsia" w:ascii="宋体" w:hAnsi="宋体" w:eastAsia="宋体" w:cs="宋体"/>
                <w:sz w:val="24"/>
                <w:szCs w:val="24"/>
              </w:rPr>
              <w:t>分。</w:t>
            </w:r>
          </w:p>
          <w:p>
            <w:pPr>
              <w:bidi w:val="0"/>
              <w:jc w:val="both"/>
              <w:rPr>
                <w:rFonts w:hint="eastAsia" w:ascii="宋体" w:hAnsi="宋体" w:eastAsia="宋体" w:cs="宋体"/>
                <w:sz w:val="24"/>
                <w:szCs w:val="24"/>
              </w:rPr>
            </w:pPr>
            <w:r>
              <w:rPr>
                <w:rFonts w:hint="eastAsia" w:ascii="宋体" w:hAnsi="宋体" w:cs="宋体"/>
                <w:sz w:val="24"/>
                <w:szCs w:val="24"/>
                <w:lang w:eastAsia="zh-CN"/>
              </w:rPr>
              <w:t>注：</w:t>
            </w:r>
            <w:r>
              <w:rPr>
                <w:rFonts w:hint="eastAsia" w:ascii="宋体" w:hAnsi="宋体" w:eastAsia="宋体" w:cs="宋体"/>
                <w:sz w:val="24"/>
                <w:szCs w:val="24"/>
              </w:rPr>
              <w:t>以投标人具有的危险废物经营许可证上核准经营能力为得分依据，相关证书扫描件提供在技术</w:t>
            </w:r>
            <w:r>
              <w:rPr>
                <w:rFonts w:hint="eastAsia" w:ascii="宋体" w:hAnsi="宋体" w:cs="宋体"/>
                <w:sz w:val="24"/>
                <w:szCs w:val="24"/>
                <w:lang w:eastAsia="zh-CN"/>
              </w:rPr>
              <w:t>商务</w:t>
            </w:r>
            <w:r>
              <w:rPr>
                <w:rFonts w:hint="eastAsia" w:ascii="宋体" w:hAnsi="宋体" w:eastAsia="宋体" w:cs="宋体"/>
                <w:sz w:val="24"/>
                <w:szCs w:val="24"/>
              </w:rPr>
              <w:t>文件中，要求清晰可辨，未提供不得分。</w:t>
            </w:r>
          </w:p>
        </w:tc>
        <w:tc>
          <w:tcPr>
            <w:tcW w:w="1035" w:type="dxa"/>
            <w:noWrap/>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778" w:type="dxa"/>
            <w:noWrap/>
            <w:vAlign w:val="center"/>
          </w:tcPr>
          <w:p>
            <w:pPr>
              <w:bidi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521"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类似业绩</w:t>
            </w:r>
          </w:p>
        </w:tc>
        <w:tc>
          <w:tcPr>
            <w:tcW w:w="6364" w:type="dxa"/>
            <w:noWrap/>
            <w:vAlign w:val="center"/>
          </w:tcPr>
          <w:p>
            <w:pPr>
              <w:bidi w:val="0"/>
              <w:jc w:val="left"/>
              <w:rPr>
                <w:rFonts w:hint="eastAsia" w:ascii="宋体" w:hAnsi="宋体" w:eastAsia="宋体" w:cs="宋体"/>
                <w:sz w:val="24"/>
                <w:szCs w:val="24"/>
                <w:lang w:eastAsia="zh-CN"/>
              </w:rPr>
            </w:pPr>
            <w:r>
              <w:rPr>
                <w:rFonts w:hint="eastAsia" w:ascii="宋体" w:hAnsi="宋体" w:eastAsia="宋体" w:cs="宋体"/>
                <w:sz w:val="24"/>
                <w:szCs w:val="24"/>
              </w:rPr>
              <w:t>投标人提供自202</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月1日（以合同签订时间为准）以来承接过类似项目业绩的每个得1分，最高</w:t>
            </w:r>
            <w:r>
              <w:rPr>
                <w:rFonts w:hint="eastAsia" w:ascii="宋体" w:hAnsi="宋体" w:eastAsia="宋体" w:cs="宋体"/>
                <w:sz w:val="24"/>
                <w:szCs w:val="24"/>
                <w:lang w:eastAsia="zh-CN"/>
              </w:rPr>
              <w:t>得</w:t>
            </w:r>
            <w:r>
              <w:rPr>
                <w:rFonts w:hint="eastAsia" w:ascii="宋体" w:hAnsi="宋体" w:cs="宋体"/>
                <w:sz w:val="24"/>
                <w:szCs w:val="24"/>
                <w:lang w:val="en-US" w:eastAsia="zh-CN"/>
              </w:rPr>
              <w:t>3</w:t>
            </w:r>
            <w:r>
              <w:rPr>
                <w:rFonts w:hint="eastAsia" w:ascii="宋体" w:hAnsi="宋体" w:eastAsia="宋体" w:cs="宋体"/>
                <w:sz w:val="24"/>
                <w:szCs w:val="24"/>
              </w:rPr>
              <w:t>分。</w:t>
            </w:r>
          </w:p>
          <w:p>
            <w:pPr>
              <w:bidi w:val="0"/>
              <w:jc w:val="both"/>
              <w:rPr>
                <w:rFonts w:hint="eastAsia" w:ascii="宋体" w:hAnsi="宋体" w:eastAsia="宋体" w:cs="宋体"/>
                <w:sz w:val="24"/>
                <w:szCs w:val="24"/>
              </w:rPr>
            </w:pPr>
            <w:r>
              <w:rPr>
                <w:rFonts w:hint="eastAsia" w:ascii="宋体" w:hAnsi="宋体" w:eastAsia="宋体" w:cs="宋体"/>
                <w:sz w:val="24"/>
                <w:szCs w:val="24"/>
              </w:rPr>
              <w:t>注：提供合同扫描件，未提供不得分。</w:t>
            </w:r>
          </w:p>
        </w:tc>
        <w:tc>
          <w:tcPr>
            <w:tcW w:w="1035"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3</w:t>
            </w:r>
            <w:r>
              <w:rPr>
                <w:rFonts w:hint="eastAsia" w:ascii="宋体" w:hAnsi="宋体" w:eastAsia="宋体" w:cs="宋体"/>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jc w:val="center"/>
        </w:trPr>
        <w:tc>
          <w:tcPr>
            <w:tcW w:w="778" w:type="dxa"/>
            <w:noWrap/>
            <w:vAlign w:val="center"/>
          </w:tcPr>
          <w:p>
            <w:pPr>
              <w:bidi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21" w:type="dxa"/>
            <w:noWrap/>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总体服务</w:t>
            </w:r>
          </w:p>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w:t>
            </w:r>
          </w:p>
        </w:tc>
        <w:tc>
          <w:tcPr>
            <w:tcW w:w="6364" w:type="dxa"/>
            <w:noWrap/>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根据投标人对本项目</w:t>
            </w:r>
            <w:r>
              <w:rPr>
                <w:rFonts w:hint="eastAsia" w:ascii="宋体" w:hAnsi="宋体" w:eastAsia="宋体" w:cs="宋体"/>
                <w:sz w:val="24"/>
                <w:szCs w:val="24"/>
                <w:lang w:val="zh-CN" w:eastAsia="zh-CN"/>
              </w:rPr>
              <w:t>整体状况</w:t>
            </w:r>
            <w:r>
              <w:rPr>
                <w:rFonts w:hint="eastAsia" w:ascii="宋体" w:hAnsi="宋体" w:eastAsia="宋体" w:cs="宋体"/>
                <w:sz w:val="24"/>
                <w:szCs w:val="24"/>
                <w:lang w:val="en-US" w:eastAsia="zh-CN"/>
              </w:rPr>
              <w:t>的理解和分析（0-2.5）、总体服务设想及应对措施（0-2.5分）进行评分。</w:t>
            </w:r>
          </w:p>
        </w:tc>
        <w:tc>
          <w:tcPr>
            <w:tcW w:w="1035"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521" w:type="dxa"/>
            <w:noWrap/>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重点和难点分析与措施</w:t>
            </w:r>
          </w:p>
        </w:tc>
        <w:tc>
          <w:tcPr>
            <w:tcW w:w="6364" w:type="dxa"/>
            <w:noWrap/>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根据投标人</w:t>
            </w:r>
            <w:r>
              <w:rPr>
                <w:rFonts w:hint="eastAsia" w:ascii="宋体" w:hAnsi="宋体" w:eastAsia="宋体" w:cs="宋体"/>
                <w:sz w:val="24"/>
                <w:szCs w:val="24"/>
                <w:lang w:eastAsia="zh-CN"/>
              </w:rPr>
              <w:t>对本</w:t>
            </w:r>
            <w:r>
              <w:rPr>
                <w:rFonts w:hint="eastAsia" w:ascii="宋体" w:hAnsi="宋体" w:eastAsia="宋体" w:cs="宋体"/>
                <w:sz w:val="24"/>
                <w:szCs w:val="24"/>
              </w:rPr>
              <w:t>项目</w:t>
            </w:r>
            <w:r>
              <w:rPr>
                <w:rFonts w:hint="eastAsia" w:ascii="宋体" w:hAnsi="宋体" w:eastAsia="宋体" w:cs="宋体"/>
                <w:sz w:val="24"/>
                <w:szCs w:val="24"/>
                <w:lang w:eastAsia="zh-CN"/>
              </w:rPr>
              <w:t>重点和难点的分析（</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）、并提出</w:t>
            </w:r>
            <w:r>
              <w:rPr>
                <w:rFonts w:hint="eastAsia" w:ascii="宋体" w:hAnsi="宋体" w:eastAsia="宋体" w:cs="宋体"/>
                <w:sz w:val="24"/>
                <w:szCs w:val="24"/>
                <w:lang w:val="en-US" w:eastAsia="zh-CN"/>
              </w:rPr>
              <w:t>相应</w:t>
            </w:r>
            <w:r>
              <w:rPr>
                <w:rFonts w:hint="eastAsia" w:ascii="宋体" w:hAnsi="宋体" w:eastAsia="宋体" w:cs="宋体"/>
                <w:sz w:val="24"/>
                <w:szCs w:val="24"/>
              </w:rPr>
              <w:t>解决措施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分</w:t>
            </w:r>
            <w:r>
              <w:rPr>
                <w:rFonts w:hint="eastAsia" w:ascii="宋体" w:hAnsi="宋体" w:eastAsia="宋体" w:cs="宋体"/>
                <w:sz w:val="24"/>
                <w:szCs w:val="24"/>
                <w:lang w:eastAsia="zh-CN"/>
              </w:rPr>
              <w:t>）进行评分。</w:t>
            </w:r>
          </w:p>
        </w:tc>
        <w:tc>
          <w:tcPr>
            <w:tcW w:w="1035" w:type="dxa"/>
            <w:noWrap/>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jc w:val="center"/>
        </w:trPr>
        <w:tc>
          <w:tcPr>
            <w:tcW w:w="778" w:type="dxa"/>
            <w:noWrap/>
            <w:vAlign w:val="center"/>
          </w:tcPr>
          <w:p>
            <w:pPr>
              <w:bidi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521" w:type="dxa"/>
            <w:noWrap/>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工艺流程</w:t>
            </w:r>
          </w:p>
        </w:tc>
        <w:tc>
          <w:tcPr>
            <w:tcW w:w="6364" w:type="dxa"/>
            <w:noWrap/>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w:t>
            </w:r>
            <w:r>
              <w:rPr>
                <w:rFonts w:hint="eastAsia" w:ascii="宋体" w:hAnsi="宋体" w:eastAsia="宋体" w:cs="宋体"/>
                <w:sz w:val="24"/>
                <w:szCs w:val="24"/>
                <w:lang w:eastAsia="zh-CN"/>
              </w:rPr>
              <w:t>对本</w:t>
            </w:r>
            <w:r>
              <w:rPr>
                <w:rFonts w:hint="eastAsia" w:ascii="宋体" w:hAnsi="宋体" w:eastAsia="宋体" w:cs="宋体"/>
                <w:sz w:val="24"/>
                <w:szCs w:val="24"/>
              </w:rPr>
              <w:t>项目</w:t>
            </w:r>
            <w:r>
              <w:rPr>
                <w:rFonts w:hint="eastAsia" w:ascii="宋体" w:hAnsi="宋体" w:eastAsia="宋体" w:cs="宋体"/>
                <w:sz w:val="24"/>
                <w:szCs w:val="24"/>
                <w:lang w:eastAsia="zh-CN"/>
              </w:rPr>
              <w:t>提出的</w:t>
            </w:r>
            <w:r>
              <w:rPr>
                <w:rFonts w:hint="eastAsia" w:ascii="宋体" w:hAnsi="宋体" w:eastAsia="宋体" w:cs="宋体"/>
                <w:sz w:val="24"/>
                <w:szCs w:val="24"/>
                <w:lang w:val="en-US" w:eastAsia="zh-CN"/>
              </w:rPr>
              <w:t>飞灰</w:t>
            </w:r>
            <w:r>
              <w:rPr>
                <w:rFonts w:hint="eastAsia" w:ascii="宋体" w:hAnsi="宋体" w:eastAsia="宋体" w:cs="宋体"/>
                <w:sz w:val="24"/>
                <w:szCs w:val="24"/>
                <w:lang w:val="zh-CN" w:eastAsia="zh-CN"/>
              </w:rPr>
              <w:t>处置方案</w:t>
            </w:r>
            <w:r>
              <w:rPr>
                <w:rFonts w:hint="eastAsia" w:ascii="宋体" w:hAnsi="宋体" w:eastAsia="宋体" w:cs="宋体"/>
                <w:sz w:val="24"/>
                <w:szCs w:val="24"/>
                <w:lang w:val="en-US" w:eastAsia="zh-CN"/>
              </w:rPr>
              <w:t>的整体</w:t>
            </w:r>
            <w:r>
              <w:rPr>
                <w:rFonts w:hint="eastAsia" w:ascii="宋体" w:hAnsi="宋体" w:eastAsia="宋体" w:cs="宋体"/>
                <w:sz w:val="24"/>
                <w:szCs w:val="24"/>
                <w:lang w:val="zh-CN" w:eastAsia="zh-CN"/>
              </w:rPr>
              <w:t>工艺流程</w:t>
            </w:r>
            <w:r>
              <w:rPr>
                <w:rFonts w:hint="eastAsia" w:ascii="宋体" w:hAnsi="宋体" w:eastAsia="宋体" w:cs="宋体"/>
                <w:sz w:val="24"/>
                <w:szCs w:val="24"/>
                <w:lang w:val="en-US" w:eastAsia="zh-CN"/>
              </w:rPr>
              <w:t>先进性（0-2分）、技术成熟度（0-3分）进行评分。</w:t>
            </w:r>
          </w:p>
        </w:tc>
        <w:tc>
          <w:tcPr>
            <w:tcW w:w="1035" w:type="dxa"/>
            <w:noWrap/>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7"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521" w:type="dxa"/>
            <w:noWrap/>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飞灰处置设备</w:t>
            </w:r>
          </w:p>
        </w:tc>
        <w:tc>
          <w:tcPr>
            <w:tcW w:w="6364" w:type="dxa"/>
            <w:noWrap/>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w:t>
            </w:r>
            <w:r>
              <w:rPr>
                <w:rFonts w:hint="eastAsia" w:ascii="宋体" w:hAnsi="宋体" w:eastAsia="宋体" w:cs="宋体"/>
                <w:sz w:val="24"/>
                <w:szCs w:val="24"/>
                <w:lang w:eastAsia="zh-CN"/>
              </w:rPr>
              <w:t>对本</w:t>
            </w:r>
            <w:r>
              <w:rPr>
                <w:rFonts w:hint="eastAsia" w:ascii="宋体" w:hAnsi="宋体" w:eastAsia="宋体" w:cs="宋体"/>
                <w:sz w:val="24"/>
                <w:szCs w:val="24"/>
              </w:rPr>
              <w:t>项目</w:t>
            </w:r>
            <w:r>
              <w:rPr>
                <w:rFonts w:hint="eastAsia" w:ascii="宋体" w:hAnsi="宋体" w:eastAsia="宋体" w:cs="宋体"/>
                <w:sz w:val="24"/>
                <w:szCs w:val="24"/>
                <w:lang w:eastAsia="zh-CN"/>
              </w:rPr>
              <w:t>提出的</w:t>
            </w:r>
            <w:r>
              <w:rPr>
                <w:rFonts w:hint="eastAsia" w:ascii="宋体" w:hAnsi="宋体" w:eastAsia="宋体" w:cs="宋体"/>
                <w:sz w:val="24"/>
                <w:szCs w:val="24"/>
                <w:lang w:val="en-US" w:eastAsia="zh-CN"/>
              </w:rPr>
              <w:t>飞灰处置设备的先进性（0-2分）、稳定性（0-2分）、安全性（0-1分）进行评分。</w:t>
            </w:r>
          </w:p>
        </w:tc>
        <w:tc>
          <w:tcPr>
            <w:tcW w:w="1035" w:type="dxa"/>
            <w:noWrap/>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521"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飞灰资源化利用</w:t>
            </w:r>
          </w:p>
        </w:tc>
        <w:tc>
          <w:tcPr>
            <w:tcW w:w="6364" w:type="dxa"/>
            <w:noWrap w:val="0"/>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w:t>
            </w:r>
            <w:r>
              <w:rPr>
                <w:rFonts w:hint="eastAsia" w:ascii="宋体" w:hAnsi="宋体" w:eastAsia="宋体" w:cs="宋体"/>
                <w:sz w:val="24"/>
                <w:szCs w:val="24"/>
                <w:lang w:eastAsia="zh-CN"/>
              </w:rPr>
              <w:t>对本</w:t>
            </w:r>
            <w:r>
              <w:rPr>
                <w:rFonts w:hint="eastAsia" w:ascii="宋体" w:hAnsi="宋体" w:eastAsia="宋体" w:cs="宋体"/>
                <w:sz w:val="24"/>
                <w:szCs w:val="24"/>
              </w:rPr>
              <w:t>项目</w:t>
            </w:r>
            <w:r>
              <w:rPr>
                <w:rFonts w:hint="eastAsia" w:ascii="宋体" w:hAnsi="宋体" w:eastAsia="宋体" w:cs="宋体"/>
                <w:sz w:val="24"/>
                <w:szCs w:val="24"/>
                <w:lang w:eastAsia="zh-CN"/>
              </w:rPr>
              <w:t>提出的</w:t>
            </w:r>
            <w:r>
              <w:rPr>
                <w:rFonts w:hint="eastAsia" w:ascii="宋体" w:hAnsi="宋体" w:eastAsia="宋体" w:cs="宋体"/>
                <w:sz w:val="24"/>
                <w:szCs w:val="24"/>
                <w:lang w:val="en-US" w:eastAsia="zh-CN"/>
              </w:rPr>
              <w:t>飞灰经过无害化处理后产生的残渣（尾渣）作资源化利用的技术成熟度（0-2分）、稳定性（0-2分）、安全性（0-1分）进行评分。</w:t>
            </w:r>
          </w:p>
        </w:tc>
        <w:tc>
          <w:tcPr>
            <w:tcW w:w="103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1521"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运输方案</w:t>
            </w:r>
          </w:p>
        </w:tc>
        <w:tc>
          <w:tcPr>
            <w:tcW w:w="6364" w:type="dxa"/>
            <w:noWrap w:val="0"/>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w:t>
            </w:r>
            <w:r>
              <w:rPr>
                <w:rFonts w:hint="eastAsia" w:ascii="宋体" w:hAnsi="宋体" w:eastAsia="宋体" w:cs="宋体"/>
                <w:sz w:val="24"/>
                <w:szCs w:val="24"/>
                <w:lang w:eastAsia="zh-CN"/>
              </w:rPr>
              <w:t>对本</w:t>
            </w:r>
            <w:r>
              <w:rPr>
                <w:rFonts w:hint="eastAsia" w:ascii="宋体" w:hAnsi="宋体" w:eastAsia="宋体" w:cs="宋体"/>
                <w:sz w:val="24"/>
                <w:szCs w:val="24"/>
              </w:rPr>
              <w:t>项目</w:t>
            </w:r>
            <w:r>
              <w:rPr>
                <w:rFonts w:hint="eastAsia" w:ascii="宋体" w:hAnsi="宋体" w:eastAsia="宋体" w:cs="宋体"/>
                <w:sz w:val="24"/>
                <w:szCs w:val="24"/>
                <w:lang w:eastAsia="zh-CN"/>
              </w:rPr>
              <w:t>提出的</w:t>
            </w:r>
            <w:r>
              <w:rPr>
                <w:rFonts w:hint="eastAsia" w:ascii="宋体" w:hAnsi="宋体" w:eastAsia="宋体" w:cs="宋体"/>
                <w:sz w:val="24"/>
                <w:szCs w:val="24"/>
                <w:lang w:val="en-US" w:eastAsia="zh-CN"/>
              </w:rPr>
              <w:t>飞灰运输方案的组织合理性（0-1分）、高效便捷性（0-1分）、安全可靠性（0-1分）、确保项目清运要求的保障措施（0-2分）进行评分。</w:t>
            </w:r>
          </w:p>
        </w:tc>
        <w:tc>
          <w:tcPr>
            <w:tcW w:w="103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521" w:type="dxa"/>
            <w:noWrap w:val="0"/>
            <w:vAlign w:val="center"/>
          </w:tcPr>
          <w:p>
            <w:pPr>
              <w:bidi w:val="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环保保障措施</w:t>
            </w:r>
          </w:p>
        </w:tc>
        <w:tc>
          <w:tcPr>
            <w:tcW w:w="6364" w:type="dxa"/>
            <w:noWrap w:val="0"/>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w:t>
            </w:r>
            <w:r>
              <w:rPr>
                <w:rFonts w:hint="eastAsia" w:ascii="宋体" w:hAnsi="宋体" w:eastAsia="宋体" w:cs="宋体"/>
                <w:sz w:val="24"/>
                <w:szCs w:val="24"/>
                <w:lang w:eastAsia="zh-CN"/>
              </w:rPr>
              <w:t>对本</w:t>
            </w:r>
            <w:r>
              <w:rPr>
                <w:rFonts w:hint="eastAsia" w:ascii="宋体" w:hAnsi="宋体" w:eastAsia="宋体" w:cs="宋体"/>
                <w:sz w:val="24"/>
                <w:szCs w:val="24"/>
              </w:rPr>
              <w:t>项目</w:t>
            </w:r>
            <w:r>
              <w:rPr>
                <w:rFonts w:hint="eastAsia" w:ascii="宋体" w:hAnsi="宋体" w:eastAsia="宋体" w:cs="宋体"/>
                <w:sz w:val="24"/>
                <w:szCs w:val="24"/>
                <w:lang w:eastAsia="zh-CN"/>
              </w:rPr>
              <w:t>提出的</w:t>
            </w:r>
            <w:r>
              <w:rPr>
                <w:rFonts w:hint="eastAsia" w:ascii="宋体" w:hAnsi="宋体" w:eastAsia="宋体" w:cs="宋体"/>
                <w:sz w:val="24"/>
                <w:szCs w:val="24"/>
                <w:lang w:val="en-US" w:eastAsia="zh-CN"/>
              </w:rPr>
              <w:t>在飞灰运输环节中的环保保证措施（0-2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分）、处置环节中的环保保证措施（0-</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分）进行评分。</w:t>
            </w:r>
          </w:p>
        </w:tc>
        <w:tc>
          <w:tcPr>
            <w:tcW w:w="103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p>
        </w:tc>
        <w:tc>
          <w:tcPr>
            <w:tcW w:w="1521"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安全保证措施</w:t>
            </w:r>
          </w:p>
        </w:tc>
        <w:tc>
          <w:tcPr>
            <w:tcW w:w="6364" w:type="dxa"/>
            <w:noWrap w:val="0"/>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w:t>
            </w:r>
            <w:r>
              <w:rPr>
                <w:rFonts w:hint="eastAsia" w:ascii="宋体" w:hAnsi="宋体" w:eastAsia="宋体" w:cs="宋体"/>
                <w:sz w:val="24"/>
                <w:szCs w:val="24"/>
                <w:lang w:eastAsia="zh-CN"/>
              </w:rPr>
              <w:t>对本</w:t>
            </w:r>
            <w:r>
              <w:rPr>
                <w:rFonts w:hint="eastAsia" w:ascii="宋体" w:hAnsi="宋体" w:eastAsia="宋体" w:cs="宋体"/>
                <w:sz w:val="24"/>
                <w:szCs w:val="24"/>
              </w:rPr>
              <w:t>项目</w:t>
            </w:r>
            <w:r>
              <w:rPr>
                <w:rFonts w:hint="eastAsia" w:ascii="宋体" w:hAnsi="宋体" w:eastAsia="宋体" w:cs="宋体"/>
                <w:sz w:val="24"/>
                <w:szCs w:val="24"/>
                <w:lang w:eastAsia="zh-CN"/>
              </w:rPr>
              <w:t>提出的</w:t>
            </w:r>
            <w:r>
              <w:rPr>
                <w:rFonts w:hint="eastAsia" w:ascii="宋体" w:hAnsi="宋体" w:eastAsia="宋体" w:cs="宋体"/>
                <w:sz w:val="24"/>
                <w:szCs w:val="24"/>
                <w:lang w:val="en-US" w:eastAsia="zh-CN"/>
              </w:rPr>
              <w:t>在飞灰运输环节中的安全保证措施（0-2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分）、处置环节中的安全保证措施（0-</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分）进行评分。</w:t>
            </w:r>
          </w:p>
        </w:tc>
        <w:tc>
          <w:tcPr>
            <w:tcW w:w="1035"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5"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p>
        </w:tc>
        <w:tc>
          <w:tcPr>
            <w:tcW w:w="1521"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突发事件应急处理措施</w:t>
            </w:r>
          </w:p>
        </w:tc>
        <w:tc>
          <w:tcPr>
            <w:tcW w:w="6364" w:type="dxa"/>
            <w:noWrap w:val="0"/>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根据投标人对本项目实施过程中可能出现的突发事件分析（0-2分）、并提出对应的紧急预案处理措施（0-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分）进行评分。</w:t>
            </w:r>
          </w:p>
        </w:tc>
        <w:tc>
          <w:tcPr>
            <w:tcW w:w="103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1"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p>
        </w:tc>
        <w:tc>
          <w:tcPr>
            <w:tcW w:w="1521"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车辆配置情况</w:t>
            </w:r>
          </w:p>
        </w:tc>
        <w:tc>
          <w:tcPr>
            <w:tcW w:w="6364" w:type="dxa"/>
            <w:noWrap w:val="0"/>
            <w:vAlign w:val="center"/>
          </w:tcPr>
          <w:p>
            <w:pPr>
              <w:bidi w:val="0"/>
              <w:jc w:val="left"/>
              <w:rPr>
                <w:rFonts w:hint="eastAsia" w:ascii="宋体" w:hAnsi="宋体" w:eastAsia="宋体" w:cs="宋体"/>
                <w:sz w:val="24"/>
                <w:szCs w:val="24"/>
                <w:lang w:val="zh-CN" w:eastAsia="zh-CN"/>
              </w:rPr>
            </w:pPr>
            <w:r>
              <w:rPr>
                <w:rFonts w:hint="eastAsia" w:ascii="宋体" w:hAnsi="宋体" w:eastAsia="宋体" w:cs="宋体"/>
                <w:sz w:val="24"/>
                <w:szCs w:val="24"/>
                <w:lang w:val="zh-CN"/>
              </w:rPr>
              <w:t>根据拟投入本项目且满足本项目要求的运输车辆</w:t>
            </w:r>
            <w:r>
              <w:rPr>
                <w:rFonts w:hint="eastAsia" w:ascii="宋体" w:hAnsi="宋体" w:eastAsia="宋体" w:cs="宋体"/>
                <w:sz w:val="24"/>
                <w:szCs w:val="24"/>
              </w:rPr>
              <w:t>2</w:t>
            </w:r>
            <w:r>
              <w:rPr>
                <w:rFonts w:hint="eastAsia" w:ascii="宋体" w:hAnsi="宋体" w:eastAsia="宋体" w:cs="宋体"/>
                <w:sz w:val="24"/>
                <w:szCs w:val="24"/>
                <w:lang w:val="zh-CN"/>
              </w:rPr>
              <w:t>辆的，</w:t>
            </w:r>
            <w:r>
              <w:rPr>
                <w:rFonts w:hint="eastAsia" w:ascii="宋体" w:hAnsi="宋体" w:eastAsia="宋体" w:cs="宋体"/>
                <w:sz w:val="24"/>
                <w:szCs w:val="24"/>
              </w:rPr>
              <w:t>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每增加1辆</w:t>
            </w:r>
            <w:r>
              <w:rPr>
                <w:rFonts w:hint="eastAsia" w:ascii="宋体" w:hAnsi="宋体" w:eastAsia="宋体" w:cs="宋体"/>
                <w:sz w:val="24"/>
                <w:szCs w:val="24"/>
                <w:lang w:val="en-US" w:eastAsia="zh-CN"/>
              </w:rPr>
              <w:t>车辆</w:t>
            </w:r>
            <w:r>
              <w:rPr>
                <w:rFonts w:hint="eastAsia" w:ascii="宋体" w:hAnsi="宋体" w:eastAsia="宋体" w:cs="宋体"/>
                <w:sz w:val="24"/>
                <w:szCs w:val="24"/>
                <w:lang w:val="zh-CN" w:eastAsia="zh-CN"/>
              </w:rPr>
              <w:t>得</w:t>
            </w:r>
            <w:r>
              <w:rPr>
                <w:rFonts w:hint="eastAsia" w:ascii="宋体" w:hAnsi="宋体" w:cs="宋体"/>
                <w:sz w:val="24"/>
                <w:szCs w:val="24"/>
                <w:lang w:val="en-US" w:eastAsia="zh-CN"/>
              </w:rPr>
              <w:t>1</w:t>
            </w:r>
            <w:r>
              <w:rPr>
                <w:rFonts w:hint="eastAsia" w:ascii="宋体" w:hAnsi="宋体" w:eastAsia="宋体" w:cs="宋体"/>
                <w:sz w:val="24"/>
                <w:szCs w:val="24"/>
                <w:lang w:val="zh-CN" w:eastAsia="zh-CN"/>
              </w:rPr>
              <w:t>分，</w:t>
            </w:r>
            <w:r>
              <w:rPr>
                <w:rFonts w:hint="eastAsia" w:ascii="宋体" w:hAnsi="宋体" w:eastAsia="宋体" w:cs="宋体"/>
                <w:sz w:val="24"/>
                <w:szCs w:val="24"/>
                <w:lang w:val="en-US" w:eastAsia="zh-CN"/>
              </w:rPr>
              <w:t>本项</w:t>
            </w:r>
            <w:r>
              <w:rPr>
                <w:rFonts w:hint="eastAsia" w:ascii="宋体" w:hAnsi="宋体" w:eastAsia="宋体" w:cs="宋体"/>
                <w:sz w:val="24"/>
                <w:szCs w:val="24"/>
                <w:lang w:val="zh-CN" w:eastAsia="zh-CN"/>
              </w:rPr>
              <w:t>最高得</w:t>
            </w:r>
            <w:r>
              <w:rPr>
                <w:rFonts w:hint="eastAsia" w:ascii="宋体" w:hAnsi="宋体" w:cs="宋体"/>
                <w:sz w:val="24"/>
                <w:szCs w:val="24"/>
                <w:lang w:val="en-US" w:eastAsia="zh-CN"/>
              </w:rPr>
              <w:t>5</w:t>
            </w:r>
            <w:r>
              <w:rPr>
                <w:rFonts w:hint="eastAsia" w:ascii="宋体" w:hAnsi="宋体" w:eastAsia="宋体" w:cs="宋体"/>
                <w:sz w:val="24"/>
                <w:szCs w:val="24"/>
                <w:lang w:val="zh-CN" w:eastAsia="zh-CN"/>
              </w:rPr>
              <w:t>分。</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注：上述车辆的所有</w:t>
            </w:r>
            <w:r>
              <w:rPr>
                <w:rFonts w:hint="eastAsia" w:ascii="宋体" w:hAnsi="宋体" w:eastAsia="宋体" w:cs="宋体"/>
                <w:color w:val="auto"/>
                <w:sz w:val="24"/>
                <w:szCs w:val="24"/>
                <w:lang w:val="en-US" w:eastAsia="zh-CN"/>
              </w:rPr>
              <w:t>人必须为投标人或</w:t>
            </w:r>
            <w:r>
              <w:rPr>
                <w:rFonts w:hint="eastAsia" w:ascii="宋体" w:hAnsi="宋体" w:cs="Arial"/>
                <w:b/>
                <w:color w:val="auto"/>
                <w:sz w:val="24"/>
              </w:rPr>
              <w:t>提供委托合同可证明与有危废相关类别运输资质的运输公司</w:t>
            </w:r>
            <w:r>
              <w:rPr>
                <w:rFonts w:hint="eastAsia" w:ascii="宋体" w:hAnsi="宋体" w:eastAsia="宋体" w:cs="宋体"/>
                <w:sz w:val="24"/>
                <w:szCs w:val="24"/>
                <w:lang w:val="en-US" w:eastAsia="zh-CN"/>
              </w:rPr>
              <w:t>的，同时，必须提供的车辆行驶证扫描件，</w:t>
            </w:r>
            <w:r>
              <w:rPr>
                <w:rFonts w:hint="eastAsia" w:ascii="宋体" w:hAnsi="宋体" w:eastAsia="宋体" w:cs="宋体"/>
                <w:sz w:val="24"/>
                <w:szCs w:val="24"/>
                <w:lang w:eastAsia="zh-CN"/>
              </w:rPr>
              <w:t>未提供</w:t>
            </w:r>
            <w:r>
              <w:rPr>
                <w:rFonts w:hint="eastAsia" w:ascii="宋体" w:hAnsi="宋体" w:eastAsia="宋体" w:cs="宋体"/>
                <w:sz w:val="24"/>
                <w:szCs w:val="24"/>
              </w:rPr>
              <w:t>不得分</w:t>
            </w:r>
            <w:r>
              <w:rPr>
                <w:rFonts w:hint="eastAsia" w:ascii="宋体" w:hAnsi="宋体" w:eastAsia="宋体" w:cs="宋体"/>
                <w:sz w:val="24"/>
                <w:szCs w:val="24"/>
                <w:lang w:eastAsia="zh-CN"/>
              </w:rPr>
              <w:t>。</w:t>
            </w:r>
          </w:p>
        </w:tc>
        <w:tc>
          <w:tcPr>
            <w:tcW w:w="103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p>
        </w:tc>
        <w:tc>
          <w:tcPr>
            <w:tcW w:w="1521"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人员配置情况</w:t>
            </w:r>
          </w:p>
        </w:tc>
        <w:tc>
          <w:tcPr>
            <w:tcW w:w="6364" w:type="dxa"/>
            <w:noWrap w:val="0"/>
            <w:vAlign w:val="center"/>
          </w:tcPr>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根据投标人对本项目提供的项目负责人及其他人员的配备情况（从业资格证书、职称等）进行评分。</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注：</w:t>
            </w:r>
            <w:r>
              <w:rPr>
                <w:rFonts w:hint="eastAsia" w:ascii="宋体" w:hAnsi="宋体" w:eastAsia="宋体" w:cs="宋体"/>
                <w:sz w:val="24"/>
                <w:szCs w:val="24"/>
                <w:lang w:eastAsia="zh-CN"/>
              </w:rPr>
              <w:t>提供</w:t>
            </w:r>
            <w:r>
              <w:rPr>
                <w:rFonts w:hint="eastAsia" w:ascii="宋体" w:hAnsi="宋体" w:eastAsia="宋体" w:cs="宋体"/>
                <w:sz w:val="24"/>
                <w:szCs w:val="24"/>
              </w:rPr>
              <w:t>作业人员在职近3个月</w:t>
            </w:r>
            <w:r>
              <w:rPr>
                <w:rFonts w:hint="eastAsia" w:ascii="宋体" w:hAnsi="宋体" w:eastAsia="宋体" w:cs="宋体"/>
                <w:sz w:val="24"/>
                <w:szCs w:val="24"/>
                <w:lang w:eastAsia="zh-CN"/>
              </w:rPr>
              <w:t>养老保险</w:t>
            </w:r>
            <w:r>
              <w:rPr>
                <w:rFonts w:hint="eastAsia" w:ascii="宋体" w:hAnsi="宋体" w:eastAsia="宋体" w:cs="宋体"/>
                <w:sz w:val="24"/>
                <w:szCs w:val="24"/>
              </w:rPr>
              <w:t>缴纳材料，所在参保单位与投标人名称一致</w:t>
            </w:r>
            <w:r>
              <w:rPr>
                <w:rFonts w:hint="eastAsia" w:ascii="宋体" w:hAnsi="宋体" w:eastAsia="宋体" w:cs="宋体"/>
                <w:sz w:val="24"/>
                <w:szCs w:val="24"/>
                <w:lang w:eastAsia="zh-CN"/>
              </w:rPr>
              <w:t>及相关</w:t>
            </w:r>
            <w:r>
              <w:rPr>
                <w:rFonts w:hint="eastAsia" w:ascii="宋体" w:hAnsi="宋体" w:eastAsia="宋体" w:cs="宋体"/>
                <w:sz w:val="24"/>
                <w:szCs w:val="24"/>
              </w:rPr>
              <w:t>证书；新成立的公司，成立时间不足三个月的，提供</w:t>
            </w:r>
            <w:r>
              <w:rPr>
                <w:rFonts w:hint="eastAsia" w:ascii="宋体" w:hAnsi="宋体" w:eastAsia="宋体" w:cs="宋体"/>
                <w:sz w:val="24"/>
                <w:szCs w:val="24"/>
                <w:lang w:eastAsia="zh-CN"/>
              </w:rPr>
              <w:t>成立以来</w:t>
            </w:r>
            <w:r>
              <w:rPr>
                <w:rFonts w:hint="eastAsia" w:ascii="宋体" w:hAnsi="宋体" w:eastAsia="宋体" w:cs="宋体"/>
                <w:sz w:val="24"/>
                <w:szCs w:val="24"/>
              </w:rPr>
              <w:t>的养老保险材料</w:t>
            </w:r>
            <w:r>
              <w:rPr>
                <w:rFonts w:hint="eastAsia" w:ascii="宋体" w:hAnsi="宋体" w:eastAsia="宋体" w:cs="宋体"/>
                <w:sz w:val="24"/>
                <w:szCs w:val="24"/>
                <w:lang w:eastAsia="zh-CN"/>
              </w:rPr>
              <w:t>及</w:t>
            </w:r>
            <w:r>
              <w:rPr>
                <w:rFonts w:hint="eastAsia" w:ascii="宋体" w:hAnsi="宋体" w:eastAsia="宋体" w:cs="宋体"/>
                <w:sz w:val="24"/>
                <w:szCs w:val="24"/>
              </w:rPr>
              <w:t>相关证书</w:t>
            </w:r>
            <w:r>
              <w:rPr>
                <w:rFonts w:hint="eastAsia" w:ascii="宋体" w:hAnsi="宋体" w:eastAsia="宋体" w:cs="宋体"/>
                <w:sz w:val="24"/>
                <w:szCs w:val="24"/>
                <w:lang w:eastAsia="zh-CN"/>
              </w:rPr>
              <w:t>，未提供</w:t>
            </w:r>
            <w:r>
              <w:rPr>
                <w:rFonts w:hint="eastAsia" w:ascii="宋体" w:hAnsi="宋体" w:eastAsia="宋体" w:cs="宋体"/>
                <w:sz w:val="24"/>
                <w:szCs w:val="24"/>
              </w:rPr>
              <w:t>不得分</w:t>
            </w:r>
            <w:r>
              <w:rPr>
                <w:rFonts w:hint="eastAsia" w:ascii="宋体" w:hAnsi="宋体" w:eastAsia="宋体" w:cs="宋体"/>
                <w:sz w:val="24"/>
                <w:szCs w:val="24"/>
                <w:lang w:eastAsia="zh-CN"/>
              </w:rPr>
              <w:t>。</w:t>
            </w:r>
          </w:p>
        </w:tc>
        <w:tc>
          <w:tcPr>
            <w:tcW w:w="103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1521" w:type="dxa"/>
            <w:noWrap w:val="0"/>
            <w:vAlign w:val="center"/>
          </w:tcPr>
          <w:p>
            <w:pPr>
              <w:keepNext w:val="0"/>
              <w:keepLines w:val="0"/>
              <w:pageBreakBefore w:val="0"/>
              <w:kinsoku/>
              <w:wordWrap/>
              <w:overflowPunct/>
              <w:topLinePunct w:val="0"/>
              <w:bidi w:val="0"/>
              <w:adjustRightIn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bCs/>
                <w:sz w:val="24"/>
                <w:szCs w:val="24"/>
              </w:rPr>
              <w:t>服务承诺</w:t>
            </w:r>
          </w:p>
        </w:tc>
        <w:tc>
          <w:tcPr>
            <w:tcW w:w="63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lang w:val="en-US" w:eastAsia="zh-CN"/>
              </w:rPr>
              <w:t>根据投标人对本项目提供的服务期内的各项服务承诺（0-2分）、响应措施（0-</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分）、优惠承诺（0-1分）进行评分。</w:t>
            </w:r>
          </w:p>
        </w:tc>
        <w:tc>
          <w:tcPr>
            <w:tcW w:w="1035"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778" w:type="dxa"/>
            <w:noWrap/>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p>
        </w:tc>
        <w:tc>
          <w:tcPr>
            <w:tcW w:w="1521" w:type="dxa"/>
            <w:noWrap w:val="0"/>
            <w:vAlign w:val="center"/>
          </w:tcPr>
          <w:p>
            <w:pPr>
              <w:keepNext w:val="0"/>
              <w:keepLines w:val="0"/>
              <w:pageBreakBefore w:val="0"/>
              <w:kinsoku/>
              <w:wordWrap/>
              <w:overflowPunct/>
              <w:topLinePunct w:val="0"/>
              <w:bidi w:val="0"/>
              <w:adjustRightIn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bCs/>
                <w:sz w:val="24"/>
                <w:szCs w:val="24"/>
              </w:rPr>
              <w:t>合理化建议</w:t>
            </w:r>
          </w:p>
        </w:tc>
        <w:tc>
          <w:tcPr>
            <w:tcW w:w="636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根据投标人对本项目提供的合理化建议</w:t>
            </w:r>
            <w:r>
              <w:rPr>
                <w:rFonts w:hint="eastAsia" w:ascii="宋体" w:hAnsi="宋体" w:eastAsia="宋体" w:cs="宋体"/>
                <w:color w:val="auto"/>
                <w:sz w:val="24"/>
                <w:szCs w:val="24"/>
                <w:lang w:val="en-US" w:eastAsia="zh-CN"/>
              </w:rPr>
              <w:t>进行评分</w:t>
            </w:r>
            <w:r>
              <w:rPr>
                <w:rFonts w:hint="eastAsia" w:ascii="宋体" w:hAnsi="宋体" w:eastAsia="宋体" w:cs="宋体"/>
                <w:sz w:val="24"/>
                <w:szCs w:val="24"/>
                <w:lang w:val="en-US" w:eastAsia="zh-CN"/>
              </w:rPr>
              <w:t>。</w:t>
            </w:r>
          </w:p>
        </w:tc>
        <w:tc>
          <w:tcPr>
            <w:tcW w:w="1035"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8663" w:type="dxa"/>
            <w:gridSpan w:val="3"/>
            <w:noWrap/>
            <w:vAlign w:val="center"/>
          </w:tcPr>
          <w:p>
            <w:pPr>
              <w:bidi w:val="0"/>
              <w:jc w:val="left"/>
              <w:rPr>
                <w:rFonts w:hint="eastAsia" w:ascii="宋体" w:hAnsi="宋体" w:eastAsia="宋体" w:cs="宋体"/>
                <w:sz w:val="24"/>
                <w:szCs w:val="24"/>
              </w:rPr>
            </w:pPr>
            <w:r>
              <w:rPr>
                <w:rFonts w:hint="eastAsia" w:ascii="宋体" w:hAnsi="宋体" w:eastAsia="宋体" w:cs="宋体"/>
                <w:sz w:val="24"/>
                <w:szCs w:val="24"/>
              </w:rPr>
              <w:t>合</w:t>
            </w:r>
            <w:r>
              <w:rPr>
                <w:rFonts w:hint="eastAsia" w:ascii="宋体" w:hAnsi="宋体" w:cs="宋体"/>
                <w:sz w:val="24"/>
                <w:szCs w:val="24"/>
                <w:lang w:val="en-US" w:eastAsia="zh-CN"/>
              </w:rPr>
              <w:t xml:space="preserve">          </w:t>
            </w:r>
            <w:r>
              <w:rPr>
                <w:rFonts w:hint="eastAsia" w:ascii="宋体" w:hAnsi="宋体" w:eastAsia="宋体" w:cs="宋体"/>
                <w:sz w:val="24"/>
                <w:szCs w:val="24"/>
              </w:rPr>
              <w:t>计</w:t>
            </w:r>
          </w:p>
        </w:tc>
        <w:tc>
          <w:tcPr>
            <w:tcW w:w="1035" w:type="dxa"/>
            <w:noWrap w:val="0"/>
            <w:vAlign w:val="center"/>
          </w:tcPr>
          <w:p>
            <w:pPr>
              <w:bidi w:val="0"/>
              <w:jc w:val="center"/>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bl>
    <w:p>
      <w:pPr>
        <w:keepNext w:val="0"/>
        <w:keepLines w:val="0"/>
        <w:pageBreakBefore w:val="0"/>
        <w:kinsoku/>
        <w:wordWrap/>
        <w:overflowPunct/>
        <w:topLinePunct w:val="0"/>
        <w:autoSpaceDE/>
        <w:autoSpaceDN/>
        <w:bidi w:val="0"/>
        <w:adjustRightInd/>
        <w:snapToGrid/>
        <w:spacing w:line="420" w:lineRule="exact"/>
        <w:ind w:left="0" w:leftChars="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注：1.如发现标书中有虚假响应的，一经采购单位查实，将上报给县财政局政府采购监管科，建议取消其采购资格。</w:t>
      </w:r>
    </w:p>
    <w:p>
      <w:pPr>
        <w:keepNext w:val="0"/>
        <w:keepLines w:val="0"/>
        <w:pageBreakBefore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rPr>
      </w:pPr>
      <w:r>
        <w:rPr>
          <w:rFonts w:hint="eastAsia" w:ascii="宋体" w:hAnsi="宋体" w:cs="宋体"/>
          <w:b/>
          <w:bCs/>
          <w:sz w:val="24"/>
          <w:lang w:val="en-US" w:eastAsia="zh-CN"/>
        </w:rPr>
        <w:t>2</w:t>
      </w:r>
      <w:r>
        <w:rPr>
          <w:rFonts w:hint="eastAsia" w:ascii="宋体" w:hAnsi="宋体" w:cs="宋体"/>
          <w:b/>
          <w:bCs/>
          <w:sz w:val="24"/>
        </w:rPr>
        <w:t>.以上评分涉及到证书、证件的复印件均需</w:t>
      </w:r>
      <w:r>
        <w:rPr>
          <w:rFonts w:hint="eastAsia" w:ascii="宋体" w:hAnsi="宋体" w:cs="宋体"/>
          <w:b/>
          <w:bCs/>
          <w:sz w:val="24"/>
          <w:lang w:eastAsia="zh-CN"/>
        </w:rPr>
        <w:t>在</w:t>
      </w:r>
      <w:r>
        <w:rPr>
          <w:rFonts w:hint="eastAsia" w:ascii="宋体" w:hAnsi="宋体" w:cs="宋体"/>
          <w:b/>
          <w:bCs/>
          <w:color w:val="0000FF"/>
          <w:sz w:val="24"/>
          <w:lang w:eastAsia="zh-CN"/>
        </w:rPr>
        <w:t>有效期内</w:t>
      </w:r>
      <w:r>
        <w:rPr>
          <w:rFonts w:hint="eastAsia" w:ascii="宋体" w:hAnsi="宋体" w:cs="宋体"/>
          <w:b/>
          <w:bCs/>
          <w:sz w:val="24"/>
          <w:lang w:eastAsia="zh-CN"/>
        </w:rPr>
        <w:t>并</w:t>
      </w:r>
      <w:r>
        <w:rPr>
          <w:rFonts w:hint="eastAsia" w:ascii="宋体" w:hAnsi="宋体" w:cs="宋体"/>
          <w:b/>
          <w:bCs/>
          <w:sz w:val="24"/>
        </w:rPr>
        <w:t>编入技术商务标中，并加盖单位CA章，并提供</w:t>
      </w:r>
      <w:r>
        <w:rPr>
          <w:rFonts w:hint="eastAsia" w:ascii="宋体" w:hAnsi="宋体" w:cs="宋体"/>
          <w:b/>
          <w:bCs/>
          <w:color w:val="FF0000"/>
          <w:sz w:val="24"/>
        </w:rPr>
        <w:t>彩色扫描件（</w:t>
      </w:r>
      <w:r>
        <w:rPr>
          <w:rFonts w:hint="eastAsia" w:ascii="宋体" w:hAnsi="宋体" w:cs="宋体"/>
          <w:b/>
          <w:bCs/>
          <w:color w:val="0000FF"/>
          <w:sz w:val="24"/>
        </w:rPr>
        <w:t>原文件黑白的除外</w:t>
      </w:r>
      <w:r>
        <w:rPr>
          <w:rFonts w:hint="eastAsia" w:ascii="宋体" w:hAnsi="宋体" w:cs="宋体"/>
          <w:b/>
          <w:bCs/>
          <w:color w:val="FF0000"/>
          <w:sz w:val="24"/>
        </w:rPr>
        <w:t>）</w:t>
      </w:r>
      <w:r>
        <w:rPr>
          <w:rFonts w:hint="eastAsia" w:ascii="宋体" w:hAnsi="宋体" w:cs="宋体"/>
          <w:b/>
          <w:bCs/>
          <w:sz w:val="24"/>
        </w:rPr>
        <w:t xml:space="preserve">，否则不得分。 </w:t>
      </w:r>
    </w:p>
    <w:p>
      <w:pPr>
        <w:keepNext w:val="0"/>
        <w:keepLines w:val="0"/>
        <w:pageBreakBefore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二、投标报价拆封</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有效投标人确定后，将对有效投标人投标报价进行</w:t>
      </w:r>
      <w:r>
        <w:rPr>
          <w:rFonts w:hint="eastAsia" w:ascii="宋体" w:hAnsi="宋体" w:eastAsia="宋体" w:cs="宋体"/>
          <w:b w:val="0"/>
          <w:bCs w:val="0"/>
          <w:sz w:val="24"/>
          <w:szCs w:val="24"/>
          <w:lang w:eastAsia="zh-CN"/>
        </w:rPr>
        <w:t>启封</w:t>
      </w:r>
      <w:r>
        <w:rPr>
          <w:rFonts w:hint="eastAsia" w:ascii="宋体" w:hAnsi="宋体" w:eastAsia="宋体" w:cs="宋体"/>
          <w:b w:val="0"/>
          <w:bCs w:val="0"/>
          <w:sz w:val="24"/>
          <w:szCs w:val="24"/>
        </w:rPr>
        <w:t>，进入价格评分，报价得分最</w:t>
      </w:r>
      <w:r>
        <w:rPr>
          <w:rFonts w:hint="eastAsia" w:ascii="宋体" w:hAnsi="宋体" w:eastAsia="宋体" w:cs="宋体"/>
          <w:b w:val="0"/>
          <w:bCs w:val="0"/>
          <w:sz w:val="24"/>
          <w:szCs w:val="24"/>
          <w:highlight w:val="none"/>
        </w:rPr>
        <w:t>高</w:t>
      </w:r>
      <w:r>
        <w:rPr>
          <w:rFonts w:hint="eastAsia" w:ascii="宋体" w:hAnsi="宋体" w:cs="宋体"/>
          <w:b w:val="0"/>
          <w:bCs w:val="0"/>
          <w:sz w:val="24"/>
          <w:szCs w:val="24"/>
          <w:highlight w:val="none"/>
          <w:lang w:val="en-US" w:eastAsia="zh-CN"/>
        </w:rPr>
        <w:t>30</w:t>
      </w:r>
      <w:r>
        <w:rPr>
          <w:rFonts w:hint="eastAsia" w:ascii="宋体" w:hAnsi="宋体" w:eastAsia="宋体" w:cs="宋体"/>
          <w:b w:val="0"/>
          <w:bCs w:val="0"/>
          <w:sz w:val="24"/>
          <w:szCs w:val="24"/>
          <w:highlight w:val="none"/>
        </w:rPr>
        <w:t>分。报价超过最高限价的投标无效。投标文件中投标报价不明确的投标无效。</w:t>
      </w:r>
    </w:p>
    <w:p>
      <w:pPr>
        <w:keepNext w:val="0"/>
        <w:keepLines w:val="0"/>
        <w:pageBreakBefore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三、报价部分（</w:t>
      </w:r>
      <w:r>
        <w:rPr>
          <w:rFonts w:hint="eastAsia" w:ascii="宋体" w:hAnsi="宋体" w:cs="宋体"/>
          <w:b/>
          <w:sz w:val="24"/>
          <w:szCs w:val="24"/>
          <w:lang w:val="en-US" w:eastAsia="zh-CN"/>
        </w:rPr>
        <w:t>30</w:t>
      </w:r>
      <w:r>
        <w:rPr>
          <w:rFonts w:hint="eastAsia" w:ascii="宋体" w:hAnsi="宋体" w:eastAsia="宋体" w:cs="宋体"/>
          <w:b/>
          <w:sz w:val="24"/>
          <w:szCs w:val="24"/>
        </w:rPr>
        <w:t>分）</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1.评定评审基准价：对有效投标人的最低报价作为评标基准价，其报价为满分。</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lang w:eastAsia="zh-CN"/>
        </w:rPr>
      </w:pPr>
      <w:r>
        <w:rPr>
          <w:rFonts w:hint="eastAsia" w:ascii="宋体" w:hAnsi="宋体" w:cs="宋体"/>
          <w:sz w:val="24"/>
        </w:rPr>
        <w:t>2.报价得分=（评标基准价/投标报价）×</w:t>
      </w:r>
      <w:r>
        <w:rPr>
          <w:rFonts w:hint="eastAsia" w:ascii="宋体" w:hAnsi="宋体" w:cs="宋体"/>
          <w:sz w:val="24"/>
          <w:lang w:val="en-US" w:eastAsia="zh-CN"/>
        </w:rPr>
        <w:t>30</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计算报价得分保留小数2位。</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textAlignment w:val="auto"/>
        <w:rPr>
          <w:rFonts w:hint="eastAsia" w:ascii="宋体" w:hAnsi="宋体" w:cs="宋体"/>
          <w:kern w:val="2"/>
          <w:sz w:val="24"/>
          <w:szCs w:val="24"/>
        </w:rPr>
      </w:pPr>
      <w:r>
        <w:rPr>
          <w:rFonts w:hint="eastAsia" w:ascii="宋体" w:hAnsi="宋体" w:cs="宋体"/>
          <w:kern w:val="2"/>
          <w:sz w:val="24"/>
          <w:szCs w:val="24"/>
        </w:rPr>
        <w:t>4.报价评审优惠按文件相关规定执行。</w:t>
      </w:r>
    </w:p>
    <w:p>
      <w:pPr>
        <w:keepNext w:val="0"/>
        <w:keepLines w:val="0"/>
        <w:pageBreakBefore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四、计算总分（满分为100分）</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计算方法：总分 = 技术商务得分+报价得分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20" w:lineRule="exact"/>
        <w:ind w:left="0" w:leftChars="0"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五、授予合同</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outlineLvl w:val="2"/>
        <w:rPr>
          <w:rFonts w:hint="eastAsia" w:ascii="宋体" w:hAnsi="宋体" w:cs="宋体"/>
          <w:sz w:val="24"/>
        </w:rPr>
      </w:pPr>
      <w:bookmarkStart w:id="181" w:name="_Toc8998"/>
      <w:bookmarkStart w:id="182" w:name="_Toc27188"/>
      <w:bookmarkStart w:id="183" w:name="_Toc29794"/>
      <w:bookmarkStart w:id="184" w:name="_Toc28400"/>
      <w:bookmarkStart w:id="185" w:name="_Toc17167"/>
      <w:bookmarkStart w:id="186" w:name="_Toc10632"/>
      <w:r>
        <w:rPr>
          <w:rFonts w:hint="eastAsia" w:ascii="宋体" w:hAnsi="宋体" w:cs="宋体"/>
          <w:sz w:val="24"/>
        </w:rPr>
        <w:t>（一）中标结果公示、中标通知书</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2.《中标通知书》一经发出即发生法律效力，采购人改变中标结果或中标人放弃中标项目的，应当依法承担法律责任。</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3.《中标通知书》将作为签订合同的依据。</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4.发布评标结果公示的媒体为：浙江省政府采购网</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outlineLvl w:val="2"/>
        <w:rPr>
          <w:rFonts w:ascii="宋体" w:hAnsi="宋体" w:cs="宋体"/>
          <w:sz w:val="24"/>
        </w:rPr>
      </w:pPr>
      <w:r>
        <w:rPr>
          <w:rFonts w:hint="eastAsia" w:ascii="宋体" w:hAnsi="宋体" w:cs="宋体"/>
          <w:sz w:val="24"/>
        </w:rPr>
        <w:t>（二）签订合同</w:t>
      </w:r>
    </w:p>
    <w:p>
      <w:pPr>
        <w:keepNext w:val="0"/>
        <w:keepLines w:val="0"/>
        <w:pageBreakBefore w:val="0"/>
        <w:kinsoku/>
        <w:wordWrap/>
        <w:overflowPunct/>
        <w:topLinePunct w:val="0"/>
        <w:autoSpaceDE/>
        <w:autoSpaceDN/>
        <w:bidi w:val="0"/>
        <w:adjustRightInd/>
        <w:snapToGrid/>
        <w:spacing w:line="420" w:lineRule="exact"/>
        <w:ind w:left="0" w:leftChars="0" w:firstLine="458" w:firstLineChars="191"/>
        <w:textAlignment w:val="auto"/>
        <w:rPr>
          <w:rFonts w:hint="eastAsia" w:ascii="宋体" w:hAnsi="宋体" w:cs="宋体"/>
          <w:sz w:val="24"/>
        </w:rPr>
      </w:pPr>
      <w:r>
        <w:rPr>
          <w:rFonts w:hint="eastAsia" w:ascii="宋体" w:hAnsi="宋体" w:cs="宋体"/>
          <w:sz w:val="24"/>
        </w:rPr>
        <w:t>1.中标人自接到《中标通知书》后应在规定的时间内，按指定的地点与采购人签订合同。</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2.招标文件、中标人的投标文件、评标过程中投标人在询标时作出的承诺及其澄清文件、中标通知书等，均为合同的组成部分。</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pPr>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4.采购人和采购代理机构对评标结果不负责解释。</w:t>
      </w:r>
    </w:p>
    <w:p>
      <w:pPr>
        <w:pStyle w:val="3"/>
        <w:bidi w:val="0"/>
        <w:rPr>
          <w:rFonts w:hint="eastAsia"/>
        </w:rPr>
      </w:pPr>
      <w:r>
        <w:rPr>
          <w:rFonts w:hint="eastAsia"/>
        </w:rPr>
        <w:br w:type="page"/>
      </w:r>
      <w:bookmarkEnd w:id="181"/>
      <w:bookmarkEnd w:id="182"/>
      <w:bookmarkEnd w:id="183"/>
      <w:bookmarkEnd w:id="184"/>
      <w:bookmarkEnd w:id="185"/>
      <w:bookmarkEnd w:id="186"/>
      <w:bookmarkStart w:id="187" w:name="_Toc12766"/>
      <w:bookmarkStart w:id="188" w:name="_Toc8089"/>
      <w:bookmarkStart w:id="189" w:name="_Toc15167"/>
      <w:bookmarkStart w:id="190" w:name="_Toc5825"/>
      <w:bookmarkStart w:id="191" w:name="_Toc30882"/>
      <w:bookmarkStart w:id="192" w:name="_Toc25308"/>
      <w:bookmarkStart w:id="193" w:name="_Toc28045"/>
      <w:bookmarkStart w:id="194" w:name="_Toc32686"/>
      <w:bookmarkStart w:id="195" w:name="_Toc20723"/>
      <w:bookmarkStart w:id="196" w:name="_Toc7884"/>
      <w:r>
        <w:rPr>
          <w:rFonts w:hint="eastAsia"/>
        </w:rPr>
        <w:t>第</w:t>
      </w:r>
      <w:r>
        <w:rPr>
          <w:rFonts w:hint="eastAsia"/>
          <w:lang w:eastAsia="zh-CN"/>
        </w:rPr>
        <w:t>五</w:t>
      </w:r>
      <w:r>
        <w:rPr>
          <w:rFonts w:hint="eastAsia"/>
        </w:rPr>
        <w:t>章</w:t>
      </w:r>
      <w:r>
        <w:rPr>
          <w:rFonts w:hint="eastAsia"/>
          <w:lang w:val="en-US" w:eastAsia="zh-CN"/>
        </w:rPr>
        <w:t xml:space="preserve"> </w:t>
      </w:r>
      <w:r>
        <w:rPr>
          <w:rFonts w:hint="eastAsia"/>
        </w:rPr>
        <w:t>政府采购政策相关说明</w:t>
      </w:r>
      <w:bookmarkEnd w:id="187"/>
      <w:bookmarkEnd w:id="188"/>
      <w:bookmarkEnd w:id="189"/>
      <w:bookmarkEnd w:id="190"/>
      <w:bookmarkEnd w:id="191"/>
      <w:bookmarkEnd w:id="192"/>
      <w:bookmarkEnd w:id="193"/>
      <w:bookmarkEnd w:id="194"/>
      <w:bookmarkEnd w:id="195"/>
      <w:bookmarkEnd w:id="196"/>
    </w:p>
    <w:p>
      <w:pPr>
        <w:widowControl/>
        <w:spacing w:line="460" w:lineRule="exact"/>
        <w:jc w:val="left"/>
        <w:outlineLvl w:val="1"/>
        <w:rPr>
          <w:rFonts w:hint="eastAsia" w:ascii="黑体" w:eastAsia="黑体"/>
          <w:b/>
          <w:bCs/>
          <w:sz w:val="28"/>
          <w:szCs w:val="28"/>
        </w:rPr>
      </w:pPr>
      <w:bookmarkStart w:id="197" w:name="_Toc25954"/>
      <w:bookmarkStart w:id="198" w:name="_Toc155"/>
      <w:r>
        <w:rPr>
          <w:rFonts w:hint="eastAsia" w:ascii="黑体" w:eastAsia="黑体"/>
          <w:b/>
          <w:bCs/>
          <w:sz w:val="28"/>
          <w:szCs w:val="28"/>
        </w:rPr>
        <w:t>一、政策优惠说明</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根据财库（2020）46号、财库（2022）19号、浙财采监（2022）3号和浙财采监（2022）8号等相关规定，未预留份额专门面向中小企业采购的采购项目，以及预留份额项目中的非预留部分标段，在评审时享受规定的中小企业扶持政策。</w:t>
      </w:r>
    </w:p>
    <w:p>
      <w:pPr>
        <w:widowControl/>
        <w:spacing w:line="460" w:lineRule="exact"/>
        <w:ind w:firstLine="482" w:firstLineChars="200"/>
        <w:jc w:val="left"/>
        <w:rPr>
          <w:rFonts w:hint="eastAsia" w:ascii="宋体" w:hAnsi="宋体" w:cs="宋体"/>
          <w:sz w:val="24"/>
        </w:rPr>
      </w:pPr>
      <w:r>
        <w:rPr>
          <w:rFonts w:hint="eastAsia" w:ascii="宋体" w:hAnsi="宋体" w:cs="宋体"/>
          <w:b/>
          <w:bCs/>
          <w:sz w:val="24"/>
        </w:rPr>
        <w:t>货物、服务采购项目，</w:t>
      </w:r>
      <w:r>
        <w:rPr>
          <w:rFonts w:hint="eastAsia" w:ascii="宋体" w:hAnsi="宋体" w:cs="宋体"/>
          <w:sz w:val="24"/>
        </w:rPr>
        <w:t>对小微企业报价给予</w:t>
      </w:r>
      <w:r>
        <w:rPr>
          <w:rFonts w:hint="eastAsia" w:ascii="宋体" w:hAnsi="宋体" w:cs="宋体"/>
          <w:b/>
          <w:bCs/>
          <w:color w:val="FF0000"/>
          <w:sz w:val="24"/>
        </w:rPr>
        <w:t xml:space="preserve">10% </w:t>
      </w:r>
      <w:r>
        <w:rPr>
          <w:rFonts w:hint="eastAsia" w:ascii="宋体" w:hAnsi="宋体" w:cs="宋体"/>
          <w:sz w:val="24"/>
        </w:rPr>
        <w:t>的扣除，用扣除后的价格参加评审。接受大中型企业与</w:t>
      </w:r>
      <w:r>
        <w:rPr>
          <w:rFonts w:hint="eastAsia" w:ascii="宋体" w:hAnsi="宋体" w:cs="宋体"/>
          <w:color w:val="0000FF"/>
          <w:sz w:val="24"/>
        </w:rPr>
        <w:t>小微企业</w:t>
      </w:r>
      <w:r>
        <w:rPr>
          <w:rFonts w:hint="eastAsia" w:ascii="宋体" w:hAnsi="宋体" w:cs="宋体"/>
          <w:sz w:val="24"/>
        </w:rPr>
        <w:t>组成联合体或者允许大中型企业向一家或者多家</w:t>
      </w:r>
      <w:r>
        <w:rPr>
          <w:rFonts w:hint="eastAsia" w:ascii="宋体" w:hAnsi="宋体" w:cs="宋体"/>
          <w:color w:val="0000FF"/>
          <w:sz w:val="24"/>
        </w:rPr>
        <w:t>小微企业</w:t>
      </w:r>
      <w:r>
        <w:rPr>
          <w:rFonts w:hint="eastAsia" w:ascii="宋体" w:hAnsi="宋体" w:cs="宋体"/>
          <w:sz w:val="24"/>
        </w:rPr>
        <w:t>分包的采购项目，对于联合协议或者分包意向协议约定</w:t>
      </w:r>
      <w:r>
        <w:rPr>
          <w:rFonts w:hint="eastAsia" w:ascii="宋体" w:hAnsi="宋体" w:cs="宋体"/>
          <w:color w:val="0000FF"/>
          <w:sz w:val="24"/>
        </w:rPr>
        <w:t>小微企业</w:t>
      </w:r>
      <w:r>
        <w:rPr>
          <w:rFonts w:hint="eastAsia" w:ascii="宋体" w:hAnsi="宋体" w:cs="宋体"/>
          <w:sz w:val="24"/>
        </w:rPr>
        <w:t>的合同份额占到合同总金额 30%以上的，其报价给予</w:t>
      </w:r>
      <w:r>
        <w:rPr>
          <w:rFonts w:hint="eastAsia" w:ascii="宋体" w:hAnsi="宋体" w:cs="宋体"/>
          <w:b/>
          <w:bCs/>
          <w:color w:val="FF0000"/>
          <w:sz w:val="24"/>
        </w:rPr>
        <w:t xml:space="preserve">4% </w:t>
      </w:r>
      <w:r>
        <w:rPr>
          <w:rFonts w:hint="eastAsia" w:ascii="宋体" w:hAnsi="宋体" w:cs="宋体"/>
          <w:sz w:val="24"/>
        </w:rPr>
        <w:t>的扣除，用扣除后的价格参加评审。</w:t>
      </w:r>
    </w:p>
    <w:p>
      <w:pPr>
        <w:widowControl/>
        <w:spacing w:line="460" w:lineRule="exact"/>
        <w:ind w:firstLine="482" w:firstLineChars="200"/>
        <w:jc w:val="left"/>
        <w:rPr>
          <w:rFonts w:hint="eastAsia" w:ascii="宋体" w:hAnsi="宋体" w:cs="宋体"/>
          <w:sz w:val="24"/>
        </w:rPr>
      </w:pPr>
      <w:r>
        <w:rPr>
          <w:rFonts w:hint="eastAsia" w:ascii="宋体" w:hAnsi="宋体" w:cs="宋体"/>
          <w:b/>
          <w:bCs/>
          <w:sz w:val="24"/>
        </w:rPr>
        <w:t>政府采购工程项目，</w:t>
      </w:r>
      <w:r>
        <w:rPr>
          <w:rFonts w:hint="eastAsia" w:ascii="宋体" w:hAnsi="宋体" w:cs="宋体"/>
          <w:sz w:val="24"/>
        </w:rPr>
        <w:t>对小微企业报价给予</w:t>
      </w:r>
      <w:r>
        <w:rPr>
          <w:rFonts w:hint="eastAsia" w:ascii="宋体" w:hAnsi="宋体" w:cs="宋体"/>
          <w:b/>
          <w:bCs/>
          <w:color w:val="FF0000"/>
          <w:sz w:val="24"/>
        </w:rPr>
        <w:t xml:space="preserve">5% </w:t>
      </w:r>
      <w:r>
        <w:rPr>
          <w:rFonts w:hint="eastAsia" w:ascii="宋体" w:hAnsi="宋体" w:cs="宋体"/>
          <w:sz w:val="24"/>
        </w:rPr>
        <w:t>的扣除，用扣除后的价格参加评审。接受大中型企业与</w:t>
      </w:r>
      <w:r>
        <w:rPr>
          <w:rFonts w:hint="eastAsia" w:ascii="宋体" w:hAnsi="宋体" w:cs="宋体"/>
          <w:color w:val="0000FF"/>
          <w:sz w:val="24"/>
        </w:rPr>
        <w:t>小微企业</w:t>
      </w:r>
      <w:r>
        <w:rPr>
          <w:rFonts w:hint="eastAsia" w:ascii="宋体" w:hAnsi="宋体" w:cs="宋体"/>
          <w:sz w:val="24"/>
        </w:rPr>
        <w:t>组成联合体或者允许大中型企业向一家或者多家</w:t>
      </w:r>
      <w:r>
        <w:rPr>
          <w:rFonts w:hint="eastAsia" w:ascii="宋体" w:hAnsi="宋体" w:cs="宋体"/>
          <w:color w:val="0000FF"/>
          <w:sz w:val="24"/>
        </w:rPr>
        <w:t>小微企业</w:t>
      </w:r>
      <w:r>
        <w:rPr>
          <w:rFonts w:hint="eastAsia" w:ascii="宋体" w:hAnsi="宋体" w:cs="宋体"/>
          <w:sz w:val="24"/>
        </w:rPr>
        <w:t>分包的采购项目，对于联合协议或者分包意向协议约定</w:t>
      </w:r>
      <w:r>
        <w:rPr>
          <w:rFonts w:hint="eastAsia" w:ascii="宋体" w:hAnsi="宋体" w:cs="宋体"/>
          <w:color w:val="0000FF"/>
          <w:sz w:val="24"/>
        </w:rPr>
        <w:t>小微企业</w:t>
      </w:r>
      <w:r>
        <w:rPr>
          <w:rFonts w:hint="eastAsia" w:ascii="宋体" w:hAnsi="宋体" w:cs="宋体"/>
          <w:sz w:val="24"/>
        </w:rPr>
        <w:t>的合同份额占到合同总金额 30%以上的，其报价给予</w:t>
      </w:r>
      <w:r>
        <w:rPr>
          <w:rFonts w:hint="eastAsia" w:ascii="宋体" w:hAnsi="宋体" w:cs="宋体"/>
          <w:b/>
          <w:bCs/>
          <w:color w:val="FF0000"/>
          <w:sz w:val="24"/>
        </w:rPr>
        <w:t xml:space="preserve">2% </w:t>
      </w:r>
      <w:r>
        <w:rPr>
          <w:rFonts w:hint="eastAsia" w:ascii="宋体" w:hAnsi="宋体" w:cs="宋体"/>
          <w:sz w:val="24"/>
        </w:rPr>
        <w:t>的扣除，用扣除后的价格参加评审。</w:t>
      </w:r>
    </w:p>
    <w:p>
      <w:pPr>
        <w:widowControl/>
        <w:spacing w:line="460" w:lineRule="exact"/>
        <w:ind w:firstLine="480" w:firstLineChars="200"/>
        <w:jc w:val="left"/>
        <w:rPr>
          <w:rFonts w:hint="eastAsia" w:ascii="宋体" w:hAnsi="宋体" w:cs="宋体"/>
          <w:color w:val="0000FF"/>
          <w:sz w:val="24"/>
        </w:rPr>
      </w:pPr>
      <w:r>
        <w:rPr>
          <w:rFonts w:hint="eastAsia" w:ascii="宋体" w:hAnsi="宋体" w:cs="宋体"/>
          <w:color w:val="0000FF"/>
          <w:sz w:val="24"/>
        </w:rPr>
        <w:t>联合体和分包的规定中的“小微企业”应当满足《政府采购促进中小企业发展管理办法》第四条的相关规定，是指在货物采购项目中，货物由中小企业制造；在工程采购项目中，工程由中小企业承建；在服务采购项目中，服务由中小企业承接。</w:t>
      </w:r>
    </w:p>
    <w:p>
      <w:pPr>
        <w:widowControl/>
        <w:spacing w:line="460" w:lineRule="exact"/>
        <w:ind w:firstLine="482" w:firstLineChars="200"/>
        <w:jc w:val="left"/>
        <w:rPr>
          <w:rFonts w:hint="eastAsia" w:ascii="宋体" w:hAnsi="宋体" w:cs="宋体"/>
          <w:sz w:val="24"/>
        </w:rPr>
      </w:pPr>
      <w:r>
        <w:rPr>
          <w:rFonts w:hint="eastAsia" w:ascii="宋体" w:hAnsi="宋体" w:cs="宋体"/>
          <w:b/>
          <w:bCs/>
          <w:color w:val="FF0000"/>
          <w:sz w:val="24"/>
        </w:rPr>
        <w:t>取扣除后的价格作为评审投标报价，此评审投标报价仅在评标时使用。</w:t>
      </w:r>
      <w:r>
        <w:rPr>
          <w:rFonts w:hint="eastAsia" w:ascii="宋体" w:hAnsi="宋体" w:cs="宋体"/>
          <w:sz w:val="24"/>
        </w:rPr>
        <w:t>享受相关中小企业扶持政策的投标人，必须在投标文件中提供《中小企业声明函》。</w:t>
      </w:r>
    </w:p>
    <w:p>
      <w:pPr>
        <w:widowControl/>
        <w:spacing w:line="460" w:lineRule="exact"/>
        <w:ind w:firstLine="562" w:firstLineChars="200"/>
        <w:jc w:val="left"/>
        <w:outlineLvl w:val="1"/>
        <w:rPr>
          <w:rFonts w:hint="eastAsia" w:ascii="黑体" w:eastAsia="黑体"/>
          <w:b/>
          <w:bCs/>
          <w:sz w:val="28"/>
          <w:szCs w:val="28"/>
        </w:rPr>
      </w:pPr>
      <w:bookmarkStart w:id="199" w:name="_Toc28014"/>
      <w:bookmarkStart w:id="200" w:name="_Toc28349"/>
      <w:bookmarkStart w:id="201" w:name="_Toc27858"/>
      <w:bookmarkStart w:id="202" w:name="_Toc3542"/>
      <w:bookmarkStart w:id="203" w:name="_Toc6325"/>
      <w:bookmarkStart w:id="204" w:name="_Toc2987"/>
      <w:r>
        <w:rPr>
          <w:rFonts w:hint="eastAsia" w:ascii="黑体" w:eastAsia="黑体"/>
          <w:b/>
          <w:bCs/>
          <w:sz w:val="28"/>
          <w:szCs w:val="28"/>
        </w:rPr>
        <w:t>二、享受小微企业价格折扣应具备的条件</w:t>
      </w:r>
      <w:bookmarkEnd w:id="199"/>
      <w:bookmarkEnd w:id="200"/>
      <w:bookmarkEnd w:id="201"/>
      <w:bookmarkEnd w:id="202"/>
      <w:bookmarkEnd w:id="203"/>
      <w:bookmarkEnd w:id="204"/>
    </w:p>
    <w:p>
      <w:pPr>
        <w:widowControl/>
        <w:spacing w:line="460" w:lineRule="exact"/>
        <w:ind w:firstLine="480" w:firstLineChars="200"/>
        <w:jc w:val="left"/>
        <w:rPr>
          <w:rFonts w:hint="eastAsia" w:ascii="宋体" w:hAnsi="宋体" w:cs="宋体"/>
          <w:sz w:val="24"/>
        </w:rPr>
      </w:pPr>
      <w:r>
        <w:rPr>
          <w:rFonts w:hint="eastAsia" w:ascii="宋体" w:hAnsi="宋体" w:cs="宋体"/>
          <w:sz w:val="24"/>
        </w:rPr>
        <w:t>《政府采购促进中小企业发展管理办法》第四条　在政府采购活动中，供应商提供的货物、工程或者服务符合下列情形的，享受本办法规定的中小企业扶持政策：</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（一）在货物采购项目中，货物由中小企业制造，即货物由中小企业生产且使用该中小企业商号或者注册商标；</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（二）在工程采购项目中，工程由中小企业承建，即工程施工单位为中小企业；</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（三）在服务采购项目中，服务由中小企业承接，即提供服务的人员为中小企业依照《中华人民共和国劳动合同法》订立劳动合同的从业人员。</w:t>
      </w:r>
    </w:p>
    <w:p>
      <w:pPr>
        <w:widowControl/>
        <w:spacing w:line="460" w:lineRule="exact"/>
        <w:ind w:firstLine="482" w:firstLineChars="200"/>
        <w:jc w:val="left"/>
        <w:rPr>
          <w:rFonts w:hint="eastAsia" w:ascii="宋体" w:hAnsi="宋体" w:cs="宋体"/>
          <w:b/>
          <w:bCs/>
          <w:color w:val="FF0000"/>
          <w:sz w:val="24"/>
        </w:rPr>
      </w:pPr>
      <w:r>
        <w:rPr>
          <w:rFonts w:hint="eastAsia" w:ascii="宋体" w:hAnsi="宋体" w:cs="宋体"/>
          <w:b/>
          <w:bCs/>
          <w:color w:val="FF0000"/>
          <w:sz w:val="24"/>
        </w:rPr>
        <w:t>在货物采购项目中，供应商提供的货物既有中小企业制造货物，也有大型企业制造货物的，不享受本办法规定的中小企业扶持政策。</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widowControl/>
        <w:spacing w:line="460" w:lineRule="exact"/>
        <w:ind w:firstLine="562" w:firstLineChars="200"/>
        <w:jc w:val="left"/>
        <w:outlineLvl w:val="1"/>
        <w:rPr>
          <w:rFonts w:hint="eastAsia" w:ascii="黑体" w:eastAsia="黑体"/>
          <w:b/>
          <w:bCs/>
          <w:sz w:val="28"/>
          <w:szCs w:val="28"/>
        </w:rPr>
      </w:pPr>
      <w:bookmarkStart w:id="205" w:name="_Toc14044"/>
      <w:bookmarkStart w:id="206" w:name="_Toc31075"/>
      <w:bookmarkStart w:id="207" w:name="_Toc29759"/>
      <w:bookmarkStart w:id="208" w:name="_Toc27379"/>
      <w:bookmarkStart w:id="209" w:name="_Toc15434"/>
      <w:bookmarkStart w:id="210" w:name="_Toc21917"/>
      <w:r>
        <w:rPr>
          <w:rFonts w:hint="eastAsia" w:ascii="黑体" w:eastAsia="黑体"/>
          <w:b/>
          <w:bCs/>
          <w:sz w:val="28"/>
          <w:szCs w:val="28"/>
        </w:rPr>
        <w:t>三、采购项目涉及中小企业采购的部分内容</w:t>
      </w:r>
      <w:bookmarkEnd w:id="205"/>
      <w:bookmarkEnd w:id="206"/>
      <w:bookmarkEnd w:id="207"/>
      <w:bookmarkEnd w:id="208"/>
      <w:bookmarkEnd w:id="209"/>
      <w:bookmarkEnd w:id="210"/>
    </w:p>
    <w:p>
      <w:pPr>
        <w:widowControl/>
        <w:spacing w:line="460" w:lineRule="exact"/>
        <w:ind w:firstLine="480" w:firstLineChars="200"/>
        <w:jc w:val="left"/>
        <w:rPr>
          <w:rFonts w:hint="eastAsia" w:ascii="宋体" w:hAnsi="宋体" w:cs="宋体"/>
          <w:sz w:val="24"/>
        </w:rPr>
      </w:pPr>
      <w:r>
        <w:rPr>
          <w:rFonts w:hint="eastAsia" w:ascii="宋体" w:hAnsi="宋体" w:cs="宋体"/>
          <w:sz w:val="24"/>
        </w:rPr>
        <w:t>《政府采购促进中小企业发展管理办法》第十二条  采购项目涉及中小企业采购的，采购文件应当明确以下内容：</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（一）预留份额的采购项目或者采购包，明确该项目或相关采购包专门面向中小企业采购，以及相关标的及预算金额；</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（二）要求以联合体形式参加或者合同分包的，明确联合协议或者分包意向协议中中小企业合同金额应当达到的比例，并作为供应商资格条件；</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 xml:space="preserve">（三）非预留份额的采购项目或者采购包，明确有关价格扣除比例或者价格分加分比例； </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（四）规定依据本办法规定享受扶持政策获得政府采购合同的，小微企业不得将合同分包给大中型企业，中型企业不得将合同分包给大型企业；</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（五）采购人认为具备相关条件的，明确对中小企业在资金支付期限、预付款比例等方面的优惠措施；</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（六）明确采购标的对应的中小企业划分标准所属行业；</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（七）法律法规和省级以上人民政府财政部门规定的其他事项。</w:t>
      </w:r>
    </w:p>
    <w:p>
      <w:pPr>
        <w:widowControl/>
        <w:spacing w:line="460" w:lineRule="exact"/>
        <w:ind w:firstLine="562" w:firstLineChars="200"/>
        <w:jc w:val="left"/>
        <w:outlineLvl w:val="1"/>
        <w:rPr>
          <w:rFonts w:hint="eastAsia" w:ascii="黑体" w:eastAsia="黑体"/>
          <w:b/>
          <w:bCs/>
          <w:sz w:val="28"/>
          <w:szCs w:val="28"/>
        </w:rPr>
      </w:pPr>
      <w:bookmarkStart w:id="211" w:name="_Toc16467"/>
      <w:bookmarkStart w:id="212" w:name="_Toc13243"/>
      <w:r>
        <w:rPr>
          <w:rFonts w:hint="eastAsia" w:ascii="黑体" w:eastAsia="黑体"/>
          <w:b/>
          <w:bCs/>
          <w:sz w:val="28"/>
          <w:szCs w:val="28"/>
        </w:rPr>
        <w:t>四、投标供应商享受小微企业价格折扣应提供以下材料</w:t>
      </w:r>
      <w:bookmarkEnd w:id="211"/>
      <w:bookmarkEnd w:id="212"/>
    </w:p>
    <w:p>
      <w:pPr>
        <w:widowControl/>
        <w:spacing w:line="460" w:lineRule="exact"/>
        <w:ind w:firstLine="480" w:firstLineChars="200"/>
        <w:jc w:val="left"/>
        <w:rPr>
          <w:rFonts w:hint="eastAsia" w:ascii="宋体" w:hAnsi="宋体" w:cs="宋体"/>
          <w:sz w:val="24"/>
        </w:rPr>
      </w:pPr>
      <w:r>
        <w:rPr>
          <w:rFonts w:hint="eastAsia" w:ascii="宋体" w:hAnsi="宋体" w:cs="宋体"/>
          <w:sz w:val="24"/>
        </w:rPr>
        <w:t>《中小企业声明函》（加盖投标供应商公章，格式见附件）</w:t>
      </w:r>
      <w:r>
        <w:rPr>
          <w:rFonts w:hint="eastAsia" w:ascii="宋体" w:hAnsi="宋体" w:cs="宋体"/>
          <w:b/>
          <w:bCs/>
          <w:sz w:val="24"/>
        </w:rPr>
        <w:t>（放在报价文件中，不提供的不享受价格折扣）</w:t>
      </w:r>
    </w:p>
    <w:p>
      <w:pPr>
        <w:widowControl/>
        <w:spacing w:line="460" w:lineRule="exact"/>
        <w:ind w:firstLine="562" w:firstLineChars="200"/>
        <w:jc w:val="left"/>
        <w:outlineLvl w:val="1"/>
        <w:rPr>
          <w:rFonts w:hint="eastAsia" w:ascii="黑体" w:eastAsia="黑体"/>
          <w:b/>
          <w:bCs/>
          <w:sz w:val="28"/>
          <w:szCs w:val="28"/>
        </w:rPr>
      </w:pPr>
      <w:bookmarkStart w:id="213" w:name="_Toc21336"/>
      <w:bookmarkStart w:id="214" w:name="_Toc21045"/>
      <w:r>
        <w:rPr>
          <w:rFonts w:hint="eastAsia" w:ascii="黑体" w:eastAsia="黑体"/>
          <w:b/>
          <w:bCs/>
          <w:sz w:val="28"/>
          <w:szCs w:val="28"/>
        </w:rPr>
        <w:t>五、享受监狱企业价格折扣应提供以下材料</w:t>
      </w:r>
      <w:bookmarkEnd w:id="213"/>
      <w:bookmarkEnd w:id="214"/>
    </w:p>
    <w:p>
      <w:pPr>
        <w:widowControl/>
        <w:spacing w:line="460" w:lineRule="exact"/>
        <w:ind w:firstLine="480" w:firstLineChars="200"/>
        <w:jc w:val="left"/>
        <w:rPr>
          <w:rFonts w:hint="eastAsia" w:ascii="宋体" w:hAnsi="宋体" w:cs="宋体"/>
          <w:b/>
          <w:bCs/>
          <w:sz w:val="24"/>
        </w:rPr>
      </w:pPr>
      <w:r>
        <w:rPr>
          <w:rFonts w:hint="eastAsia" w:ascii="宋体" w:hAnsi="宋体" w:cs="宋体"/>
          <w:sz w:val="24"/>
        </w:rPr>
        <w:t>监狱企业参加政府采购活动时，应当提供由省级及以上监狱管理局、戒毒管理局(含新疆生产建设兵团）出具的属于监狱企业的文件（扫描件加盖投标供应商公章）。</w:t>
      </w:r>
      <w:r>
        <w:rPr>
          <w:rFonts w:hint="eastAsia" w:ascii="宋体" w:hAnsi="宋体" w:cs="宋体"/>
          <w:b/>
          <w:bCs/>
          <w:sz w:val="24"/>
        </w:rPr>
        <w:t>（放在报价文件中，不提供的不享受价格折扣）</w:t>
      </w:r>
    </w:p>
    <w:p>
      <w:pPr>
        <w:widowControl/>
        <w:spacing w:line="460" w:lineRule="exact"/>
        <w:ind w:firstLine="480" w:firstLineChars="200"/>
        <w:jc w:val="left"/>
        <w:rPr>
          <w:rFonts w:hint="eastAsia" w:ascii="宋体" w:hAnsi="宋体" w:cs="宋体"/>
          <w:sz w:val="24"/>
        </w:rPr>
      </w:pPr>
      <w:r>
        <w:rPr>
          <w:rFonts w:hint="eastAsia" w:ascii="宋体" w:hAnsi="宋体" w:cs="宋体"/>
          <w:sz w:val="24"/>
        </w:rPr>
        <w:t>在政府采购活动中，监狱企业视同小型、微型企业，享受评审中价格扣除政策。</w:t>
      </w:r>
    </w:p>
    <w:p>
      <w:pPr>
        <w:widowControl/>
        <w:spacing w:line="460" w:lineRule="exact"/>
        <w:ind w:firstLine="562" w:firstLineChars="200"/>
        <w:jc w:val="left"/>
        <w:outlineLvl w:val="1"/>
        <w:rPr>
          <w:rFonts w:hint="eastAsia" w:ascii="黑体" w:eastAsia="黑体"/>
          <w:b/>
          <w:bCs/>
          <w:sz w:val="28"/>
          <w:szCs w:val="28"/>
        </w:rPr>
      </w:pPr>
      <w:bookmarkStart w:id="215" w:name="_Toc17973"/>
      <w:bookmarkStart w:id="216" w:name="_Toc10187"/>
      <w:r>
        <w:rPr>
          <w:rFonts w:hint="eastAsia" w:ascii="黑体" w:eastAsia="黑体"/>
          <w:b/>
          <w:bCs/>
          <w:sz w:val="28"/>
          <w:szCs w:val="28"/>
        </w:rPr>
        <w:t>六、享受残疾人福利性单位价格折扣应提供以下材料</w:t>
      </w:r>
      <w:bookmarkEnd w:id="215"/>
      <w:bookmarkEnd w:id="216"/>
    </w:p>
    <w:p>
      <w:pPr>
        <w:widowControl/>
        <w:spacing w:line="460" w:lineRule="exact"/>
        <w:ind w:firstLine="480" w:firstLineChars="200"/>
        <w:jc w:val="left"/>
        <w:rPr>
          <w:rFonts w:hint="eastAsia" w:ascii="宋体" w:hAnsi="宋体" w:cs="宋体"/>
          <w:b/>
          <w:bCs/>
          <w:sz w:val="24"/>
        </w:rPr>
      </w:pPr>
      <w:r>
        <w:rPr>
          <w:rFonts w:hint="eastAsia" w:ascii="宋体" w:hAnsi="宋体" w:cs="宋体"/>
          <w:sz w:val="24"/>
        </w:rPr>
        <w:t>残疾人福利性单位声明函（加盖投标供应商公章，格式见附件）</w:t>
      </w:r>
      <w:r>
        <w:rPr>
          <w:rFonts w:hint="eastAsia" w:ascii="宋体" w:hAnsi="宋体" w:cs="宋体"/>
          <w:b/>
          <w:bCs/>
          <w:sz w:val="24"/>
        </w:rPr>
        <w:t>（放在报价文件中，不提供的不享受价格折扣）</w:t>
      </w:r>
    </w:p>
    <w:p>
      <w:pPr>
        <w:widowControl/>
        <w:spacing w:line="460" w:lineRule="exact"/>
        <w:ind w:firstLine="480" w:firstLineChars="200"/>
        <w:jc w:val="left"/>
        <w:rPr>
          <w:rFonts w:hint="eastAsia" w:ascii="宋体" w:hAnsi="宋体" w:eastAsia="宋体" w:cs="宋体"/>
          <w:sz w:val="24"/>
          <w:lang w:eastAsia="zh-CN"/>
        </w:rPr>
      </w:pPr>
      <w:r>
        <w:rPr>
          <w:rFonts w:hint="eastAsia" w:ascii="宋体" w:hAnsi="宋体" w:cs="宋体"/>
          <w:sz w:val="24"/>
        </w:rPr>
        <w:t>在政府采购活动中，残疾人福利性单位视同小型、微型企业，享受评审中价格扣除政策。</w:t>
      </w:r>
    </w:p>
    <w:p>
      <w:pPr>
        <w:snapToGrid w:val="0"/>
        <w:spacing w:before="50" w:after="50"/>
        <w:jc w:val="center"/>
        <w:rPr>
          <w:rFonts w:hint="eastAsia" w:ascii="宋体" w:hAnsi="宋体" w:eastAsia="宋体" w:cs="宋体"/>
          <w:b/>
          <w:sz w:val="36"/>
          <w:szCs w:val="36"/>
        </w:rPr>
      </w:pPr>
      <w:r>
        <w:rPr>
          <w:rFonts w:hint="eastAsia" w:ascii="宋体" w:hAnsi="宋体" w:eastAsia="宋体" w:cs="宋体"/>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本公司（联合体）郑重声明，根据《政府采购促进中小企业发展管理办法》（财库﹝2020﹞46 号）的规定，本公司（联合体）参加</w:t>
      </w:r>
      <w:r>
        <w:rPr>
          <w:rFonts w:hint="eastAsia" w:ascii="宋体" w:hAnsi="宋体" w:cs="宋体"/>
          <w:sz w:val="28"/>
          <w:szCs w:val="28"/>
          <w:u w:val="single"/>
        </w:rPr>
        <w:t xml:space="preserve">      （单位名称）</w:t>
      </w:r>
      <w:r>
        <w:rPr>
          <w:rFonts w:hint="eastAsia" w:ascii="宋体" w:hAnsi="宋体" w:cs="宋体"/>
          <w:sz w:val="28"/>
          <w:szCs w:val="28"/>
        </w:rPr>
        <w:t>的</w:t>
      </w:r>
      <w:r>
        <w:rPr>
          <w:rFonts w:hint="eastAsia" w:ascii="宋体" w:hAnsi="宋体" w:cs="宋体"/>
          <w:sz w:val="28"/>
          <w:szCs w:val="28"/>
          <w:u w:val="single"/>
        </w:rPr>
        <w:t xml:space="preserve">        （项目名称）</w:t>
      </w:r>
      <w:r>
        <w:rPr>
          <w:rFonts w:hint="eastAsia" w:ascii="宋体" w:hAnsi="宋体" w:cs="宋体"/>
          <w:sz w:val="28"/>
          <w:szCs w:val="28"/>
        </w:rPr>
        <w:t xml:space="preserve">采购活动，提供的货物全部由符合政策要求的中小企业制造。相关企业 （含联合体中的中小企业、签订分包意向协议的中小企业） 的具体情况如下： </w:t>
      </w:r>
    </w:p>
    <w:p>
      <w:pPr>
        <w:numPr>
          <w:ilvl w:val="0"/>
          <w:numId w:val="9"/>
        </w:numPr>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u w:val="single"/>
        </w:rPr>
        <w:t xml:space="preserve">       （标的名称）</w:t>
      </w:r>
      <w:r>
        <w:rPr>
          <w:rFonts w:hint="eastAsia" w:ascii="宋体" w:hAnsi="宋体" w:cs="宋体"/>
          <w:sz w:val="28"/>
          <w:szCs w:val="28"/>
        </w:rPr>
        <w:t>，属于</w:t>
      </w:r>
      <w:r>
        <w:rPr>
          <w:rFonts w:hint="eastAsia" w:ascii="宋体" w:hAnsi="宋体" w:cs="宋体"/>
          <w:sz w:val="28"/>
          <w:szCs w:val="28"/>
          <w:u w:val="single"/>
        </w:rPr>
        <w:t xml:space="preserve">        （采购文件中明确的所属行业） 行业</w:t>
      </w:r>
      <w:r>
        <w:rPr>
          <w:rFonts w:hint="eastAsia" w:ascii="宋体" w:hAnsi="宋体" w:cs="宋体"/>
          <w:sz w:val="28"/>
          <w:szCs w:val="28"/>
        </w:rPr>
        <w:t>；制造商为</w:t>
      </w:r>
      <w:r>
        <w:rPr>
          <w:rFonts w:hint="eastAsia" w:ascii="宋体" w:hAnsi="宋体" w:cs="宋体"/>
          <w:sz w:val="28"/>
          <w:szCs w:val="28"/>
          <w:u w:val="single"/>
        </w:rPr>
        <w:t xml:space="preserve">        （企业名称）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w:t>
      </w:r>
      <w:r>
        <w:rPr>
          <w:rFonts w:hint="eastAsia" w:ascii="宋体" w:hAnsi="宋体" w:cs="宋体"/>
          <w:sz w:val="28"/>
          <w:szCs w:val="28"/>
          <w:vertAlign w:val="superscript"/>
        </w:rPr>
        <w:t xml:space="preserve"> </w:t>
      </w:r>
      <w:r>
        <w:rPr>
          <w:rFonts w:hint="eastAsia" w:ascii="宋体" w:hAnsi="宋体" w:cs="宋体"/>
          <w:sz w:val="28"/>
          <w:szCs w:val="28"/>
        </w:rPr>
        <w:t>，属于</w:t>
      </w:r>
      <w:r>
        <w:rPr>
          <w:rFonts w:hint="eastAsia" w:ascii="宋体" w:hAnsi="宋体" w:cs="宋体"/>
          <w:sz w:val="28"/>
          <w:szCs w:val="28"/>
          <w:u w:val="single"/>
        </w:rPr>
        <w:t xml:space="preserve">        （中型企业、小型企业、微型企业）</w:t>
      </w:r>
      <w:r>
        <w:rPr>
          <w:rFonts w:hint="eastAsia" w:ascii="宋体" w:hAnsi="宋体" w:cs="宋体"/>
          <w:sz w:val="28"/>
          <w:szCs w:val="28"/>
        </w:rPr>
        <w:t xml:space="preserve">； </w:t>
      </w:r>
    </w:p>
    <w:p>
      <w:pPr>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u w:val="single"/>
        </w:rPr>
        <w:t xml:space="preserve">       （标的名称）</w:t>
      </w:r>
      <w:r>
        <w:rPr>
          <w:rFonts w:hint="eastAsia" w:ascii="宋体" w:hAnsi="宋体" w:cs="宋体"/>
          <w:sz w:val="28"/>
          <w:szCs w:val="28"/>
        </w:rPr>
        <w:t xml:space="preserve"> ，属于</w:t>
      </w:r>
      <w:r>
        <w:rPr>
          <w:rFonts w:hint="eastAsia" w:ascii="宋体" w:hAnsi="宋体" w:cs="宋体"/>
          <w:sz w:val="28"/>
          <w:szCs w:val="28"/>
          <w:u w:val="single"/>
        </w:rPr>
        <w:t xml:space="preserve">      （采购文件中明确的所属行业）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      （企业名称）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u w:val="single"/>
        </w:rPr>
        <w:t xml:space="preserve">      （中型企业、小型企业、微型企业）</w:t>
      </w:r>
      <w:r>
        <w:rPr>
          <w:rFonts w:hint="eastAsia" w:ascii="宋体" w:hAnsi="宋体" w:cs="宋体"/>
          <w:sz w:val="28"/>
          <w:szCs w:val="28"/>
        </w:rPr>
        <w:t>；</w:t>
      </w:r>
    </w:p>
    <w:p>
      <w:pPr>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 xml:space="preserve"> ……</w:t>
      </w:r>
    </w:p>
    <w:p>
      <w:pPr>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本企业对上述声明内容的真实性负责。如有虚假，将依法承担相应责任。</w:t>
      </w:r>
    </w:p>
    <w:p>
      <w:pPr>
        <w:snapToGrid w:val="0"/>
        <w:spacing w:line="360" w:lineRule="auto"/>
        <w:ind w:left="3640" w:firstLine="560" w:firstLineChars="200"/>
        <w:jc w:val="left"/>
        <w:rPr>
          <w:rFonts w:hint="eastAsia" w:ascii="宋体" w:hAnsi="宋体" w:cs="宋体"/>
          <w:sz w:val="28"/>
          <w:szCs w:val="28"/>
        </w:rPr>
      </w:pPr>
    </w:p>
    <w:p>
      <w:pPr>
        <w:snapToGrid w:val="0"/>
        <w:spacing w:line="360" w:lineRule="auto"/>
        <w:ind w:left="3640" w:firstLine="560" w:firstLineChars="200"/>
        <w:jc w:val="left"/>
        <w:rPr>
          <w:rFonts w:hint="eastAsia" w:ascii="宋体" w:hAnsi="宋体" w:cs="宋体"/>
          <w:sz w:val="28"/>
          <w:szCs w:val="28"/>
        </w:rPr>
      </w:pPr>
    </w:p>
    <w:p>
      <w:pPr>
        <w:bidi w:val="0"/>
        <w:rPr>
          <w:rFonts w:hint="eastAsia"/>
        </w:rPr>
      </w:pPr>
      <w:bookmarkStart w:id="217" w:name="_Toc1193"/>
      <w:r>
        <w:rPr>
          <w:rFonts w:hint="eastAsia"/>
          <w:lang w:eastAsia="zh-CN"/>
        </w:rPr>
        <w:t>注：中小企业声明函随结果公告一同公示</w:t>
      </w:r>
      <w:bookmarkEnd w:id="217"/>
    </w:p>
    <w:p>
      <w:pPr>
        <w:widowControl/>
        <w:adjustRightInd w:val="0"/>
        <w:spacing w:line="480" w:lineRule="exact"/>
        <w:ind w:firstLine="560" w:firstLineChars="200"/>
        <w:jc w:val="center"/>
        <w:rPr>
          <w:rFonts w:hint="eastAsia" w:ascii="宋体" w:hAnsi="宋体" w:eastAsia="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rPr>
        <w:t>企业名称（盖章）</w:t>
      </w:r>
      <w:r>
        <w:rPr>
          <w:rFonts w:hint="eastAsia" w:ascii="宋体" w:hAnsi="宋体"/>
          <w:sz w:val="28"/>
          <w:szCs w:val="28"/>
          <w:lang w:eastAsia="zh-CN"/>
        </w:rPr>
        <w:t>：</w:t>
      </w:r>
    </w:p>
    <w:p>
      <w:pPr>
        <w:widowControl/>
        <w:adjustRightInd w:val="0"/>
        <w:spacing w:line="480" w:lineRule="exact"/>
        <w:ind w:firstLine="560" w:firstLineChars="200"/>
        <w:jc w:val="center"/>
        <w:rPr>
          <w:rFonts w:ascii="宋体" w:hAnsi="宋体" w:cs="宋体"/>
          <w:bCs/>
          <w:sz w:val="28"/>
          <w:szCs w:val="28"/>
        </w:rPr>
      </w:pPr>
      <w:r>
        <w:rPr>
          <w:rFonts w:hint="eastAsia" w:ascii="宋体" w:hAnsi="宋体" w:cs="宋体"/>
          <w:bCs/>
          <w:sz w:val="28"/>
          <w:szCs w:val="28"/>
        </w:rPr>
        <w:t>日    期：</w:t>
      </w:r>
    </w:p>
    <w:p>
      <w:pPr>
        <w:jc w:val="center"/>
        <w:rPr>
          <w:rFonts w:hint="eastAsia"/>
          <w:sz w:val="28"/>
          <w:szCs w:val="28"/>
        </w:rPr>
      </w:pPr>
    </w:p>
    <w:p>
      <w:pPr>
        <w:snapToGrid w:val="0"/>
        <w:spacing w:before="50" w:after="50"/>
        <w:jc w:val="center"/>
        <w:rPr>
          <w:rFonts w:hint="eastAsia" w:ascii="宋体" w:hAnsi="宋体" w:eastAsia="宋体" w:cs="宋体"/>
          <w:b/>
          <w:sz w:val="36"/>
          <w:szCs w:val="36"/>
        </w:rPr>
      </w:pPr>
    </w:p>
    <w:p>
      <w:pPr>
        <w:snapToGrid w:val="0"/>
        <w:spacing w:before="50" w:after="50"/>
        <w:jc w:val="center"/>
        <w:rPr>
          <w:rFonts w:hint="eastAsia" w:ascii="宋体" w:hAnsi="宋体" w:eastAsia="宋体" w:cs="宋体"/>
          <w:b/>
          <w:sz w:val="36"/>
          <w:szCs w:val="36"/>
        </w:rPr>
      </w:pPr>
      <w:r>
        <w:rPr>
          <w:rFonts w:hint="eastAsia" w:ascii="宋体" w:hAnsi="宋体" w:eastAsia="宋体" w:cs="宋体"/>
          <w:b/>
          <w:sz w:val="36"/>
          <w:szCs w:val="36"/>
        </w:rPr>
        <w:t>中小企业声明函（工程、服务）</w:t>
      </w:r>
    </w:p>
    <w:p>
      <w:pPr>
        <w:widowControl/>
        <w:adjustRightInd w:val="0"/>
        <w:spacing w:line="360" w:lineRule="auto"/>
        <w:rPr>
          <w:rFonts w:ascii="宋体" w:hAnsi="宋体" w:cs="宋体"/>
          <w:bCs/>
          <w:sz w:val="28"/>
          <w:szCs w:val="28"/>
        </w:rPr>
      </w:pPr>
    </w:p>
    <w:p>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本公司（联合体）郑重声明，根据《政府采购促进中小企业发展管理办法》（财库﹝2020﹞46号）的规定，本公司（联合体）参加</w:t>
      </w:r>
      <w:r>
        <w:rPr>
          <w:rFonts w:hint="eastAsia" w:ascii="宋体" w:hAnsi="宋体" w:cs="宋体"/>
          <w:bCs/>
          <w:sz w:val="28"/>
          <w:szCs w:val="28"/>
          <w:u w:val="single"/>
        </w:rPr>
        <w:t xml:space="preserve">            （单位名称）</w:t>
      </w:r>
      <w:r>
        <w:rPr>
          <w:rFonts w:hint="eastAsia" w:ascii="宋体" w:hAnsi="宋体" w:cs="宋体"/>
          <w:bCs/>
          <w:sz w:val="28"/>
          <w:szCs w:val="28"/>
        </w:rPr>
        <w:t xml:space="preserve">的 </w:t>
      </w:r>
      <w:r>
        <w:rPr>
          <w:rFonts w:hint="eastAsia" w:ascii="宋体" w:hAnsi="宋体" w:cs="宋体"/>
          <w:bCs/>
          <w:sz w:val="28"/>
          <w:szCs w:val="28"/>
          <w:u w:val="single"/>
        </w:rPr>
        <w:t xml:space="preserve">         （项目名称）</w:t>
      </w:r>
      <w:r>
        <w:rPr>
          <w:rFonts w:hint="eastAsia" w:ascii="宋体" w:hAnsi="宋体" w:cs="宋体"/>
          <w:bCs/>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widowControl/>
        <w:numPr>
          <w:ilvl w:val="0"/>
          <w:numId w:val="10"/>
        </w:numPr>
        <w:adjustRightInd w:val="0"/>
        <w:spacing w:line="480" w:lineRule="exact"/>
        <w:ind w:firstLine="560" w:firstLineChars="200"/>
        <w:rPr>
          <w:rFonts w:ascii="宋体" w:hAnsi="宋体" w:cs="宋体"/>
          <w:bCs/>
          <w:sz w:val="28"/>
          <w:szCs w:val="28"/>
        </w:rPr>
      </w:pPr>
      <w:r>
        <w:rPr>
          <w:rFonts w:hint="eastAsia" w:ascii="宋体" w:hAnsi="宋体" w:cs="宋体"/>
          <w:bCs/>
          <w:sz w:val="28"/>
          <w:szCs w:val="28"/>
          <w:u w:val="single"/>
        </w:rPr>
        <w:t xml:space="preserve">        （标的名称）</w:t>
      </w:r>
      <w:r>
        <w:rPr>
          <w:rFonts w:hint="eastAsia" w:ascii="宋体" w:hAnsi="宋体" w:cs="宋体"/>
          <w:bCs/>
          <w:sz w:val="28"/>
          <w:szCs w:val="28"/>
        </w:rPr>
        <w:t>，属于</w:t>
      </w:r>
      <w:r>
        <w:rPr>
          <w:rFonts w:hint="eastAsia" w:ascii="宋体" w:hAnsi="宋体" w:cs="宋体"/>
          <w:bCs/>
          <w:sz w:val="28"/>
          <w:szCs w:val="28"/>
          <w:u w:val="single"/>
        </w:rPr>
        <w:t xml:space="preserve">     （采购文件中明确的所属行业）</w:t>
      </w:r>
      <w:r>
        <w:rPr>
          <w:rFonts w:hint="eastAsia" w:ascii="宋体" w:hAnsi="宋体" w:cs="宋体"/>
          <w:bCs/>
          <w:sz w:val="28"/>
          <w:szCs w:val="28"/>
        </w:rPr>
        <w:t>；承建（承接）企业为</w:t>
      </w:r>
      <w:r>
        <w:rPr>
          <w:rFonts w:hint="eastAsia" w:ascii="宋体" w:hAnsi="宋体" w:cs="宋体"/>
          <w:bCs/>
          <w:sz w:val="28"/>
          <w:szCs w:val="28"/>
          <w:u w:val="single"/>
        </w:rPr>
        <w:t xml:space="preserve">      （企业名称）</w:t>
      </w:r>
      <w:r>
        <w:rPr>
          <w:rFonts w:hint="eastAsia" w:ascii="宋体" w:hAnsi="宋体" w:cs="宋体"/>
          <w:bCs/>
          <w:sz w:val="28"/>
          <w:szCs w:val="28"/>
        </w:rPr>
        <w:t>，从业人员</w:t>
      </w:r>
      <w:r>
        <w:rPr>
          <w:rFonts w:hint="eastAsia" w:ascii="宋体" w:hAnsi="宋体" w:cs="宋体"/>
          <w:bCs/>
          <w:sz w:val="28"/>
          <w:szCs w:val="28"/>
          <w:u w:val="single"/>
        </w:rPr>
        <w:t xml:space="preserve">     </w:t>
      </w:r>
      <w:r>
        <w:rPr>
          <w:rFonts w:hint="eastAsia" w:ascii="宋体" w:hAnsi="宋体" w:cs="宋体"/>
          <w:bCs/>
          <w:sz w:val="28"/>
          <w:szCs w:val="28"/>
        </w:rPr>
        <w:t>人，营业收入为</w:t>
      </w:r>
      <w:r>
        <w:rPr>
          <w:rFonts w:hint="eastAsia" w:ascii="宋体" w:hAnsi="宋体" w:cs="宋体"/>
          <w:bCs/>
          <w:sz w:val="28"/>
          <w:szCs w:val="28"/>
          <w:u w:val="single"/>
        </w:rPr>
        <w:t xml:space="preserve">     </w:t>
      </w:r>
      <w:r>
        <w:rPr>
          <w:rFonts w:hint="eastAsia" w:ascii="宋体" w:hAnsi="宋体" w:cs="宋体"/>
          <w:bCs/>
          <w:sz w:val="28"/>
          <w:szCs w:val="28"/>
        </w:rPr>
        <w:t>万元，资产总额为</w:t>
      </w:r>
      <w:r>
        <w:rPr>
          <w:rFonts w:hint="eastAsia" w:ascii="宋体" w:hAnsi="宋体" w:cs="宋体"/>
          <w:bCs/>
          <w:sz w:val="28"/>
          <w:szCs w:val="28"/>
          <w:u w:val="single"/>
        </w:rPr>
        <w:t xml:space="preserve">     </w:t>
      </w:r>
      <w:r>
        <w:rPr>
          <w:rFonts w:hint="eastAsia" w:ascii="宋体" w:hAnsi="宋体" w:cs="宋体"/>
          <w:bCs/>
          <w:sz w:val="28"/>
          <w:szCs w:val="28"/>
        </w:rPr>
        <w:t>万元，属于</w:t>
      </w:r>
      <w:r>
        <w:rPr>
          <w:rFonts w:hint="eastAsia" w:ascii="宋体" w:hAnsi="宋体" w:cs="宋体"/>
          <w:bCs/>
          <w:sz w:val="28"/>
          <w:szCs w:val="28"/>
          <w:u w:val="single"/>
        </w:rPr>
        <w:t xml:space="preserve">       （中型企业、小型企业、微型企业</w:t>
      </w:r>
      <w:r>
        <w:rPr>
          <w:rFonts w:hint="eastAsia" w:ascii="宋体" w:hAnsi="宋体" w:cs="宋体"/>
          <w:bCs/>
          <w:sz w:val="28"/>
          <w:szCs w:val="28"/>
        </w:rPr>
        <w:t>）；</w:t>
      </w:r>
    </w:p>
    <w:p>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 xml:space="preserve">2. </w:t>
      </w:r>
      <w:r>
        <w:rPr>
          <w:rFonts w:hint="eastAsia" w:ascii="宋体" w:hAnsi="宋体" w:cs="宋体"/>
          <w:bCs/>
          <w:sz w:val="28"/>
          <w:szCs w:val="28"/>
          <w:u w:val="single"/>
        </w:rPr>
        <w:t xml:space="preserve">      （标的名称）</w:t>
      </w:r>
      <w:r>
        <w:rPr>
          <w:rFonts w:hint="eastAsia" w:ascii="宋体" w:hAnsi="宋体" w:cs="宋体"/>
          <w:bCs/>
          <w:sz w:val="28"/>
          <w:szCs w:val="28"/>
        </w:rPr>
        <w:t>，属于</w:t>
      </w:r>
      <w:r>
        <w:rPr>
          <w:rFonts w:hint="eastAsia" w:ascii="宋体" w:hAnsi="宋体" w:cs="宋体"/>
          <w:bCs/>
          <w:sz w:val="28"/>
          <w:szCs w:val="28"/>
          <w:u w:val="single"/>
        </w:rPr>
        <w:t xml:space="preserve">     （采购文件中明确的所属行业）</w:t>
      </w:r>
      <w:r>
        <w:rPr>
          <w:rFonts w:hint="eastAsia" w:ascii="宋体" w:hAnsi="宋体" w:cs="宋体"/>
          <w:bCs/>
          <w:sz w:val="28"/>
          <w:szCs w:val="28"/>
        </w:rPr>
        <w:t>；承建（承接）企业为</w:t>
      </w:r>
      <w:r>
        <w:rPr>
          <w:rFonts w:hint="eastAsia" w:ascii="宋体" w:hAnsi="宋体" w:cs="宋体"/>
          <w:bCs/>
          <w:sz w:val="28"/>
          <w:szCs w:val="28"/>
          <w:u w:val="single"/>
        </w:rPr>
        <w:t xml:space="preserve">      （企业名称）</w:t>
      </w:r>
      <w:r>
        <w:rPr>
          <w:rFonts w:hint="eastAsia" w:ascii="宋体" w:hAnsi="宋体" w:cs="宋体"/>
          <w:bCs/>
          <w:sz w:val="28"/>
          <w:szCs w:val="28"/>
        </w:rPr>
        <w:t>，从业人员</w:t>
      </w:r>
      <w:r>
        <w:rPr>
          <w:rFonts w:hint="eastAsia" w:ascii="宋体" w:hAnsi="宋体" w:cs="宋体"/>
          <w:bCs/>
          <w:sz w:val="28"/>
          <w:szCs w:val="28"/>
          <w:u w:val="single"/>
        </w:rPr>
        <w:t xml:space="preserve">     </w:t>
      </w:r>
      <w:r>
        <w:rPr>
          <w:rFonts w:hint="eastAsia" w:ascii="宋体" w:hAnsi="宋体" w:cs="宋体"/>
          <w:bCs/>
          <w:sz w:val="28"/>
          <w:szCs w:val="28"/>
        </w:rPr>
        <w:t>人，营业收入为</w:t>
      </w:r>
      <w:r>
        <w:rPr>
          <w:rFonts w:hint="eastAsia" w:ascii="宋体" w:hAnsi="宋体" w:cs="宋体"/>
          <w:bCs/>
          <w:sz w:val="28"/>
          <w:szCs w:val="28"/>
          <w:u w:val="single"/>
        </w:rPr>
        <w:t xml:space="preserve">     </w:t>
      </w:r>
      <w:r>
        <w:rPr>
          <w:rFonts w:hint="eastAsia" w:ascii="宋体" w:hAnsi="宋体" w:cs="宋体"/>
          <w:bCs/>
          <w:sz w:val="28"/>
          <w:szCs w:val="28"/>
        </w:rPr>
        <w:t>万元，资产总额为</w:t>
      </w:r>
      <w:r>
        <w:rPr>
          <w:rFonts w:hint="eastAsia" w:ascii="宋体" w:hAnsi="宋体" w:cs="宋体"/>
          <w:bCs/>
          <w:sz w:val="28"/>
          <w:szCs w:val="28"/>
          <w:u w:val="single"/>
        </w:rPr>
        <w:t xml:space="preserve">     </w:t>
      </w:r>
      <w:r>
        <w:rPr>
          <w:rFonts w:hint="eastAsia" w:ascii="宋体" w:hAnsi="宋体" w:cs="宋体"/>
          <w:bCs/>
          <w:sz w:val="28"/>
          <w:szCs w:val="28"/>
        </w:rPr>
        <w:t>万元，属于</w:t>
      </w:r>
      <w:r>
        <w:rPr>
          <w:rFonts w:hint="eastAsia" w:ascii="宋体" w:hAnsi="宋体" w:cs="宋体"/>
          <w:bCs/>
          <w:sz w:val="28"/>
          <w:szCs w:val="28"/>
          <w:u w:val="single"/>
        </w:rPr>
        <w:t xml:space="preserve">        （中型企业、小型企业、微型企业）</w:t>
      </w:r>
      <w:r>
        <w:rPr>
          <w:rFonts w:hint="eastAsia" w:ascii="宋体" w:hAnsi="宋体" w:cs="宋体"/>
          <w:bCs/>
          <w:sz w:val="28"/>
          <w:szCs w:val="28"/>
        </w:rPr>
        <w:t>；</w:t>
      </w:r>
    </w:p>
    <w:p>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w:t>
      </w:r>
    </w:p>
    <w:p>
      <w:pPr>
        <w:widowControl/>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以上企业，不属于大企业的分支机构，不存在控股股东为大企业的情形，也不存在与大企业的负责人为同一人的情形。</w:t>
      </w:r>
    </w:p>
    <w:p>
      <w:pPr>
        <w:widowControl/>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本企业对上述声明内容的真实性负责。如有虚假，将依法承担相应责任。</w:t>
      </w:r>
    </w:p>
    <w:p>
      <w:pPr>
        <w:pStyle w:val="3"/>
        <w:rPr>
          <w:rFonts w:hint="eastAsia" w:ascii="宋体" w:hAnsi="宋体" w:cs="宋体"/>
          <w:bCs w:val="0"/>
          <w:sz w:val="28"/>
          <w:szCs w:val="28"/>
          <w:lang w:eastAsia="zh-CN"/>
        </w:rPr>
      </w:pPr>
    </w:p>
    <w:p>
      <w:pPr>
        <w:bidi w:val="0"/>
        <w:rPr>
          <w:rFonts w:hint="eastAsia"/>
          <w:lang w:eastAsia="zh-CN"/>
        </w:rPr>
      </w:pPr>
      <w:bookmarkStart w:id="218" w:name="_Toc4163"/>
      <w:r>
        <w:rPr>
          <w:rFonts w:hint="eastAsia"/>
          <w:lang w:eastAsia="zh-CN"/>
        </w:rPr>
        <w:t>注：中小企业声明函随结果公告一同公示</w:t>
      </w:r>
      <w:bookmarkEnd w:id="197"/>
      <w:bookmarkEnd w:id="198"/>
      <w:bookmarkEnd w:id="218"/>
    </w:p>
    <w:p>
      <w:pPr>
        <w:pStyle w:val="3"/>
        <w:jc w:val="both"/>
        <w:rPr>
          <w:rFonts w:hint="eastAsia"/>
          <w:sz w:val="28"/>
          <w:szCs w:val="28"/>
        </w:rPr>
      </w:pPr>
    </w:p>
    <w:p>
      <w:pPr>
        <w:widowControl/>
        <w:adjustRightInd w:val="0"/>
        <w:spacing w:line="480" w:lineRule="exact"/>
        <w:ind w:firstLine="560" w:firstLineChars="200"/>
        <w:jc w:val="center"/>
        <w:rPr>
          <w:rFonts w:hint="eastAsia" w:ascii="宋体" w:hAnsi="宋体" w:eastAsia="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rPr>
        <w:t>企业名称（盖章）</w:t>
      </w:r>
      <w:r>
        <w:rPr>
          <w:rFonts w:hint="eastAsia" w:ascii="宋体" w:hAnsi="宋体"/>
          <w:sz w:val="28"/>
          <w:szCs w:val="28"/>
          <w:lang w:eastAsia="zh-CN"/>
        </w:rPr>
        <w:t>：</w:t>
      </w:r>
    </w:p>
    <w:p>
      <w:pPr>
        <w:widowControl/>
        <w:adjustRightInd w:val="0"/>
        <w:spacing w:line="480" w:lineRule="exact"/>
        <w:ind w:firstLine="560" w:firstLineChars="200"/>
        <w:jc w:val="center"/>
        <w:rPr>
          <w:rFonts w:hint="eastAsia" w:ascii="仿宋" w:hAnsi="仿宋" w:eastAsia="仿宋"/>
          <w:b/>
          <w:sz w:val="36"/>
          <w:szCs w:val="36"/>
        </w:rPr>
      </w:pPr>
      <w:r>
        <w:rPr>
          <w:rFonts w:hint="eastAsia" w:ascii="宋体" w:hAnsi="宋体" w:cs="宋体"/>
          <w:bCs/>
          <w:sz w:val="28"/>
          <w:szCs w:val="28"/>
        </w:rPr>
        <w:t>日    期：</w:t>
      </w:r>
    </w:p>
    <w:p>
      <w:pPr>
        <w:adjustRightInd w:val="0"/>
        <w:spacing w:line="400" w:lineRule="exact"/>
        <w:jc w:val="both"/>
        <w:rPr>
          <w:rFonts w:hint="eastAsia" w:ascii="宋体" w:hAnsi="宋体" w:eastAsia="宋体" w:cs="宋体"/>
          <w:b/>
          <w:sz w:val="36"/>
          <w:szCs w:val="36"/>
        </w:rPr>
      </w:pPr>
    </w:p>
    <w:p>
      <w:pPr>
        <w:adjustRightInd w:val="0"/>
        <w:spacing w:line="400" w:lineRule="exact"/>
        <w:jc w:val="center"/>
        <w:rPr>
          <w:rFonts w:hint="eastAsia" w:ascii="宋体" w:hAnsi="宋体" w:eastAsia="宋体" w:cs="宋体"/>
          <w:b/>
          <w:sz w:val="36"/>
          <w:szCs w:val="36"/>
        </w:rPr>
      </w:pPr>
      <w:r>
        <w:rPr>
          <w:rFonts w:hint="eastAsia" w:ascii="宋体" w:hAnsi="宋体" w:eastAsia="宋体" w:cs="宋体"/>
          <w:b/>
          <w:sz w:val="36"/>
          <w:szCs w:val="36"/>
        </w:rPr>
        <w:t>中小企业声明函填表说明</w:t>
      </w:r>
    </w:p>
    <w:p>
      <w:pPr>
        <w:adjustRightInd w:val="0"/>
        <w:spacing w:line="400" w:lineRule="exact"/>
        <w:rPr>
          <w:rFonts w:hint="eastAsia" w:ascii="宋体" w:hAnsi="宋体" w:cs="宋体"/>
          <w:b/>
          <w:bCs/>
          <w:sz w:val="24"/>
        </w:rPr>
      </w:pP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1.中小企业声明函由投标人提供，投标人向制造商或承建（承接）企业咨询相关数据。</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2.投标人应当按照前附表明确的项目属性选择相对应的中小企业声明函格式进行声明。声明函应按上述内容及格式填写，不得修改。</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w:t>
      </w:r>
      <w:r>
        <w:rPr>
          <w:rFonts w:hint="eastAsia" w:ascii="宋体" w:hAnsi="宋体" w:cs="宋体"/>
          <w:b/>
          <w:bCs/>
          <w:color w:val="000000"/>
          <w:sz w:val="28"/>
          <w:szCs w:val="28"/>
        </w:rPr>
        <w:t>单位名称和项目名称</w:t>
      </w:r>
      <w:r>
        <w:rPr>
          <w:rFonts w:hint="eastAsia" w:ascii="宋体" w:hAnsi="宋体" w:cs="宋体"/>
          <w:color w:val="000000"/>
          <w:sz w:val="28"/>
          <w:szCs w:val="28"/>
        </w:rPr>
        <w:t>根据首页政府采购招标文件确认表填写采购单位名称和招标项目名称。</w:t>
      </w:r>
    </w:p>
    <w:p>
      <w:pPr>
        <w:snapToGrid w:val="0"/>
        <w:spacing w:line="360" w:lineRule="auto"/>
        <w:ind w:firstLine="560" w:firstLineChars="200"/>
        <w:rPr>
          <w:rFonts w:hint="eastAsia" w:ascii="宋体" w:hAnsi="宋体" w:cs="宋体"/>
          <w:b/>
          <w:bCs/>
          <w:color w:val="FF0000"/>
          <w:sz w:val="28"/>
          <w:szCs w:val="28"/>
        </w:rPr>
      </w:pPr>
      <w:r>
        <w:rPr>
          <w:rFonts w:hint="eastAsia" w:ascii="宋体" w:hAnsi="宋体" w:cs="宋体"/>
          <w:color w:val="000000"/>
          <w:sz w:val="28"/>
          <w:szCs w:val="28"/>
        </w:rPr>
        <w:t>4.</w:t>
      </w:r>
      <w:r>
        <w:rPr>
          <w:rFonts w:hint="eastAsia" w:ascii="宋体" w:hAnsi="宋体" w:cs="宋体"/>
          <w:b/>
          <w:bCs/>
          <w:color w:val="000000"/>
          <w:sz w:val="28"/>
          <w:szCs w:val="28"/>
        </w:rPr>
        <w:t>标的名称</w:t>
      </w:r>
      <w:r>
        <w:rPr>
          <w:rFonts w:hint="eastAsia" w:ascii="宋体" w:hAnsi="宋体" w:cs="宋体"/>
          <w:color w:val="000000"/>
          <w:sz w:val="28"/>
          <w:szCs w:val="28"/>
        </w:rPr>
        <w:t>应填写第二章中具体的采购的货物或服务名称，应按采购的具体货物或服务逐项罗列，</w:t>
      </w:r>
      <w:r>
        <w:rPr>
          <w:rFonts w:hint="eastAsia" w:ascii="宋体" w:hAnsi="宋体" w:cs="宋体"/>
          <w:b/>
          <w:bCs/>
          <w:color w:val="FF0000"/>
          <w:sz w:val="28"/>
          <w:szCs w:val="28"/>
        </w:rPr>
        <w:t>仅以项目名称代替所有采购标的名称的，评审小组不予认可其声明。</w:t>
      </w:r>
    </w:p>
    <w:p>
      <w:pPr>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5.</w:t>
      </w:r>
      <w:r>
        <w:rPr>
          <w:rFonts w:hint="eastAsia" w:ascii="宋体" w:hAnsi="宋体" w:cs="宋体"/>
          <w:b/>
          <w:bCs/>
          <w:color w:val="000000"/>
          <w:sz w:val="28"/>
          <w:szCs w:val="28"/>
        </w:rPr>
        <w:t>采购文件中明确的所属行业</w:t>
      </w:r>
      <w:r>
        <w:rPr>
          <w:rFonts w:hint="eastAsia" w:ascii="宋体" w:hAnsi="宋体" w:cs="宋体"/>
          <w:color w:val="000000"/>
          <w:sz w:val="28"/>
          <w:szCs w:val="28"/>
        </w:rPr>
        <w:t>根据第二章中采购的具体货物或服务逐项列明的所属行业填写。</w:t>
      </w:r>
    </w:p>
    <w:p>
      <w:pPr>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5.</w:t>
      </w:r>
      <w:r>
        <w:rPr>
          <w:rFonts w:hint="eastAsia" w:ascii="宋体" w:hAnsi="宋体" w:cs="宋体"/>
          <w:b/>
          <w:bCs/>
          <w:color w:val="000000"/>
          <w:sz w:val="28"/>
          <w:szCs w:val="28"/>
        </w:rPr>
        <w:t>企业名称</w:t>
      </w:r>
      <w:r>
        <w:rPr>
          <w:rFonts w:hint="eastAsia" w:ascii="宋体" w:hAnsi="宋体" w:cs="宋体"/>
          <w:color w:val="000000"/>
          <w:sz w:val="28"/>
          <w:szCs w:val="28"/>
        </w:rPr>
        <w:t>处填写制造商或承建（承接）企业名称。</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w:t>
      </w:r>
      <w:r>
        <w:rPr>
          <w:rFonts w:hint="eastAsia" w:ascii="宋体" w:hAnsi="宋体" w:cs="宋体"/>
          <w:b/>
          <w:bCs/>
          <w:color w:val="000000"/>
          <w:sz w:val="28"/>
          <w:szCs w:val="28"/>
        </w:rPr>
        <w:t>从业人员、营业收入、资产总额</w:t>
      </w:r>
      <w:r>
        <w:rPr>
          <w:rFonts w:hint="eastAsia" w:ascii="宋体" w:hAnsi="宋体" w:cs="宋体"/>
          <w:color w:val="000000"/>
          <w:sz w:val="28"/>
          <w:szCs w:val="28"/>
        </w:rPr>
        <w:t>填报制造商或承建（承接）企业上一年度数据，无上一年度数据的新成立企业可不填报。</w:t>
      </w:r>
    </w:p>
    <w:p>
      <w:pPr>
        <w:snapToGri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7.根据实际情况，在中型企业、小型企业、微型企业三中企业类型中三选一。</w:t>
      </w:r>
    </w:p>
    <w:p>
      <w:pPr>
        <w:snapToGrid w:val="0"/>
        <w:spacing w:line="360" w:lineRule="auto"/>
        <w:ind w:firstLine="560" w:firstLineChars="200"/>
        <w:rPr>
          <w:rFonts w:ascii="宋体" w:hAnsi="宋体" w:cs="宋体"/>
          <w:b/>
          <w:bCs/>
          <w:sz w:val="28"/>
          <w:szCs w:val="28"/>
        </w:rPr>
      </w:pPr>
      <w:r>
        <w:rPr>
          <w:rFonts w:hint="eastAsia" w:ascii="宋体" w:hAnsi="宋体" w:cs="宋体"/>
          <w:color w:val="000000"/>
          <w:sz w:val="28"/>
          <w:szCs w:val="28"/>
        </w:rPr>
        <w:t>8.以联合体形式参加政府采购活动，联合体各方均为中小企业的，联合体视同中小企业。其中，联合体各方均为小微企业的，联合体视同小微企业。</w:t>
      </w:r>
    </w:p>
    <w:p>
      <w:pPr>
        <w:snapToGrid w:val="0"/>
        <w:spacing w:line="360" w:lineRule="auto"/>
        <w:ind w:firstLine="562" w:firstLineChars="200"/>
        <w:rPr>
          <w:rFonts w:hint="eastAsia" w:ascii="宋体" w:hAnsi="宋体" w:cs="宋体"/>
          <w:bCs/>
          <w:szCs w:val="22"/>
        </w:rPr>
      </w:pPr>
      <w:r>
        <w:rPr>
          <w:rFonts w:hint="eastAsia" w:ascii="宋体" w:hAnsi="宋体" w:cs="宋体"/>
          <w:b/>
          <w:bCs/>
          <w:color w:val="FF0000"/>
          <w:sz w:val="28"/>
          <w:szCs w:val="28"/>
        </w:rPr>
        <w:t>9.根据财库〔2020〕46号的第十三条、第二十条规定：中标供应商享受本办法规定的中小企业扶持政策的，采购人、采购代理机构应当随中标结果公开中标供应商的《中小企业声明函》。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adjustRightInd w:val="0"/>
        <w:spacing w:line="400" w:lineRule="exact"/>
        <w:rPr>
          <w:rFonts w:ascii="宋体" w:hAnsi="宋体" w:cs="宋体"/>
          <w:bCs/>
          <w:sz w:val="24"/>
          <w:szCs w:val="21"/>
        </w:rPr>
      </w:pPr>
      <w:r>
        <w:rPr>
          <w:rFonts w:hint="eastAsia" w:ascii="宋体" w:hAnsi="宋体" w:cs="宋体"/>
          <w:bCs/>
          <w:sz w:val="24"/>
          <w:szCs w:val="21"/>
        </w:rPr>
        <w:t>附件：根据《中小企业划型标准规定的通知》（工信部联企业〔2011〕300号）规定</w:t>
      </w:r>
    </w:p>
    <w:tbl>
      <w:tblPr>
        <w:tblStyle w:val="40"/>
        <w:tblW w:w="0" w:type="auto"/>
        <w:jc w:val="center"/>
        <w:tblLayout w:type="fixed"/>
        <w:tblCellMar>
          <w:top w:w="0" w:type="dxa"/>
          <w:left w:w="108" w:type="dxa"/>
          <w:bottom w:w="0" w:type="dxa"/>
          <w:right w:w="108" w:type="dxa"/>
        </w:tblCellMar>
      </w:tblPr>
      <w:tblGrid>
        <w:gridCol w:w="643"/>
        <w:gridCol w:w="967"/>
        <w:gridCol w:w="1329"/>
        <w:gridCol w:w="1755"/>
        <w:gridCol w:w="1755"/>
        <w:gridCol w:w="1905"/>
        <w:gridCol w:w="1590"/>
      </w:tblGrid>
      <w:tr>
        <w:tblPrEx>
          <w:tblCellMar>
            <w:top w:w="0" w:type="dxa"/>
            <w:left w:w="108" w:type="dxa"/>
            <w:bottom w:w="0" w:type="dxa"/>
            <w:right w:w="108" w:type="dxa"/>
          </w:tblCellMar>
        </w:tblPrEx>
        <w:trPr>
          <w:trHeight w:val="442" w:hRule="atLeast"/>
          <w:tblHeader/>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序号</w:t>
            </w:r>
          </w:p>
        </w:tc>
        <w:tc>
          <w:tcPr>
            <w:tcW w:w="22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行业分类</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中小微型企业总要求</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中型企业标准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小型企业标准</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微型企业标准</w:t>
            </w:r>
          </w:p>
        </w:tc>
      </w:tr>
      <w:tr>
        <w:tblPrEx>
          <w:tblCellMar>
            <w:top w:w="0" w:type="dxa"/>
            <w:left w:w="108" w:type="dxa"/>
            <w:bottom w:w="0" w:type="dxa"/>
            <w:right w:w="108" w:type="dxa"/>
          </w:tblCellMar>
        </w:tblPrEx>
        <w:trPr>
          <w:trHeight w:val="100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lang w:bidi="ar"/>
              </w:rPr>
              <w:t>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lang w:bidi="ar"/>
              </w:rPr>
              <w:t>农、林、牧、渔业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lang w:bidi="ar"/>
              </w:rPr>
              <w:t>20000万以下</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500万及以上</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kern w:val="0"/>
                <w:sz w:val="18"/>
                <w:szCs w:val="18"/>
                <w:lang w:bidi="ar"/>
              </w:rPr>
            </w:pPr>
            <w:r>
              <w:rPr>
                <w:rFonts w:hint="eastAsia" w:ascii="宋体" w:hAnsi="宋体" w:cs="宋体"/>
                <w:bCs/>
                <w:sz w:val="18"/>
                <w:szCs w:val="18"/>
              </w:rPr>
              <w:t>50万元及以上</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bCs/>
                <w:sz w:val="18"/>
                <w:szCs w:val="18"/>
              </w:rPr>
              <w:t>50万元以下</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工业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bCs/>
                <w:sz w:val="18"/>
                <w:szCs w:val="18"/>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kern w:val="0"/>
                <w:sz w:val="18"/>
                <w:szCs w:val="18"/>
                <w:lang w:bidi="ar"/>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从业人员20人以下或营业收入300万元以下</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建筑业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营业收入300万元以下或资产总额300万元以下的</w:t>
            </w:r>
          </w:p>
        </w:tc>
      </w:tr>
      <w:tr>
        <w:tblPrEx>
          <w:tblCellMar>
            <w:top w:w="0" w:type="dxa"/>
            <w:left w:w="108" w:type="dxa"/>
            <w:bottom w:w="0" w:type="dxa"/>
            <w:right w:w="108" w:type="dxa"/>
          </w:tblCellMar>
        </w:tblPrEx>
        <w:trPr>
          <w:trHeight w:val="1365"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批发业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从业人员5人以下或营业收入1000万元以下的</w:t>
            </w:r>
          </w:p>
        </w:tc>
      </w:tr>
      <w:tr>
        <w:tblPrEx>
          <w:tblCellMar>
            <w:top w:w="0" w:type="dxa"/>
            <w:left w:w="108" w:type="dxa"/>
            <w:bottom w:w="0" w:type="dxa"/>
            <w:right w:w="108" w:type="dxa"/>
          </w:tblCellMar>
        </w:tblPrEx>
        <w:trPr>
          <w:trHeight w:val="135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零售业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135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交通运输业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从业人员20人以下或营业收入200万元以下的</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7</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仓储业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8</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邮政业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1377"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住宿业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餐饮业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11</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信息传输业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12</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软件和信息技术服务业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从业人员10人以下或营业收入50万元以下的</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13</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房地产开发经营</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营业收入100万元以下或资产总额2000万元以下的</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14</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物业管理</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从业人员100人以下或营业收入500万元以下的</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15</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租赁和商务服务业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营业收入（万元）</w:t>
            </w:r>
          </w:p>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资产总额（万元）</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从业人员10人以下或资产总额100万元以下的</w:t>
            </w:r>
          </w:p>
        </w:tc>
      </w:tr>
      <w:tr>
        <w:tblPrEx>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16</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其他未列明行业</w:t>
            </w:r>
          </w:p>
        </w:tc>
        <w:tc>
          <w:tcPr>
            <w:tcW w:w="1329"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kern w:val="0"/>
                <w:sz w:val="18"/>
                <w:szCs w:val="18"/>
                <w:lang w:bidi="ar"/>
              </w:rPr>
            </w:pPr>
            <w:r>
              <w:rPr>
                <w:rFonts w:hint="eastAsia" w:ascii="宋体" w:hAnsi="宋体" w:cs="宋体"/>
                <w:kern w:val="0"/>
                <w:sz w:val="18"/>
                <w:szCs w:val="18"/>
                <w:lang w:bidi="ar"/>
              </w:rPr>
              <w:t>从业人员(人）</w:t>
            </w:r>
          </w:p>
        </w:tc>
        <w:tc>
          <w:tcPr>
            <w:tcW w:w="1755" w:type="dxa"/>
            <w:tcBorders>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从业人员300人以下的</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从业人员10人以下的</w:t>
            </w:r>
          </w:p>
        </w:tc>
      </w:tr>
    </w:tbl>
    <w:p>
      <w:pPr>
        <w:snapToGrid w:val="0"/>
        <w:spacing w:line="400" w:lineRule="exact"/>
        <w:rPr>
          <w:rFonts w:hint="eastAsia" w:ascii="宋体" w:hAnsi="宋体"/>
          <w:sz w:val="24"/>
        </w:rPr>
        <w:sectPr>
          <w:footerReference r:id="rId5" w:type="default"/>
          <w:pgSz w:w="11906" w:h="16838"/>
          <w:pgMar w:top="1440" w:right="1361" w:bottom="1077"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3"/>
        <w:bidi w:val="0"/>
        <w:jc w:val="center"/>
      </w:pPr>
      <w:bookmarkStart w:id="219" w:name="_Toc26603"/>
      <w:bookmarkStart w:id="220" w:name="_Toc12258"/>
      <w:bookmarkStart w:id="221" w:name="_Toc19571"/>
      <w:bookmarkStart w:id="222" w:name="_Toc3149"/>
      <w:r>
        <w:rPr>
          <w:rFonts w:hint="eastAsia"/>
        </w:rPr>
        <w:t>第</w:t>
      </w:r>
      <w:r>
        <w:rPr>
          <w:rFonts w:hint="eastAsia"/>
          <w:lang w:eastAsia="zh-CN"/>
        </w:rPr>
        <w:t>六</w:t>
      </w:r>
      <w:r>
        <w:rPr>
          <w:rFonts w:hint="eastAsia"/>
        </w:rPr>
        <w:t>章</w:t>
      </w:r>
      <w:r>
        <w:rPr>
          <w:rFonts w:hint="eastAsia"/>
          <w:lang w:val="en-US" w:eastAsia="zh-CN"/>
        </w:rPr>
        <w:t xml:space="preserve"> </w:t>
      </w:r>
      <w:r>
        <w:rPr>
          <w:rFonts w:hint="eastAsia"/>
        </w:rPr>
        <w:t>拟签订合同主要条款</w:t>
      </w:r>
      <w:bookmarkEnd w:id="219"/>
      <w:bookmarkEnd w:id="220"/>
      <w:bookmarkEnd w:id="221"/>
      <w:bookmarkEnd w:id="222"/>
    </w:p>
    <w:p>
      <w:pPr>
        <w:keepNext w:val="0"/>
        <w:keepLines w:val="0"/>
        <w:pageBreakBefore w:val="0"/>
        <w:widowControl w:val="0"/>
        <w:tabs>
          <w:tab w:val="left" w:pos="1154"/>
        </w:tabs>
        <w:kinsoku/>
        <w:wordWrap/>
        <w:overflowPunct/>
        <w:topLinePunct w:val="0"/>
        <w:autoSpaceDE/>
        <w:autoSpaceDN/>
        <w:bidi w:val="0"/>
        <w:adjustRightInd/>
        <w:spacing w:beforeAutospacing="0" w:line="420" w:lineRule="exact"/>
        <w:ind w:left="0" w:leftChars="0"/>
        <w:jc w:val="center"/>
        <w:textAlignment w:val="auto"/>
        <w:rPr>
          <w:rFonts w:hint="eastAsia"/>
        </w:rPr>
      </w:pPr>
      <w:r>
        <w:rPr>
          <w:rFonts w:hint="eastAsia" w:ascii="黑体" w:hAnsi="宋体" w:eastAsia="黑体"/>
          <w:bCs/>
          <w:sz w:val="30"/>
          <w:szCs w:val="30"/>
        </w:rPr>
        <w:t>（仅作参考）</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rPr>
        <w:t>项目编号：</w:t>
      </w:r>
      <w:r>
        <w:rPr>
          <w:rFonts w:hint="eastAsia" w:ascii="宋体" w:hAnsi="宋体" w:cs="宋体"/>
          <w:b/>
          <w:sz w:val="24"/>
          <w:highlight w:val="none"/>
          <w:u w:val="single"/>
        </w:rPr>
        <w:t xml:space="preserve">                                                                   </w:t>
      </w:r>
    </w:p>
    <w:p>
      <w:pPr>
        <w:keepNext w:val="0"/>
        <w:keepLines w:val="0"/>
        <w:pageBreakBefore w:val="0"/>
        <w:widowControl/>
        <w:kinsoku/>
        <w:wordWrap/>
        <w:overflowPunct/>
        <w:topLinePunct w:val="0"/>
        <w:autoSpaceDE/>
        <w:autoSpaceDN/>
        <w:bidi w:val="0"/>
        <w:adjustRightInd/>
        <w:spacing w:line="480" w:lineRule="exact"/>
        <w:ind w:firstLine="482" w:firstLineChars="200"/>
        <w:jc w:val="left"/>
        <w:textAlignment w:val="auto"/>
        <w:rPr>
          <w:rFonts w:hint="eastAsia" w:ascii="宋体" w:hAnsi="宋体" w:cs="宋体"/>
          <w:b/>
          <w:sz w:val="24"/>
          <w:highlight w:val="none"/>
          <w:u w:val="single"/>
        </w:rPr>
      </w:pPr>
      <w:r>
        <w:rPr>
          <w:rFonts w:hint="eastAsia" w:ascii="宋体" w:hAnsi="宋体" w:cs="宋体"/>
          <w:b/>
          <w:sz w:val="24"/>
          <w:highlight w:val="none"/>
        </w:rPr>
        <w:t>项目名称：</w:t>
      </w:r>
      <w:r>
        <w:rPr>
          <w:rFonts w:hint="eastAsia" w:ascii="宋体" w:hAnsi="宋体" w:cs="宋体"/>
          <w:b/>
          <w:sz w:val="24"/>
          <w:highlight w:val="none"/>
          <w:u w:val="single"/>
        </w:rPr>
        <w:t xml:space="preserve">                                                                    </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r>
        <w:rPr>
          <w:rFonts w:hint="eastAsia" w:ascii="宋体" w:hAnsi="宋体" w:cs="宋体"/>
          <w:sz w:val="24"/>
          <w:szCs w:val="24"/>
        </w:rPr>
        <w:t>委托方：</w:t>
      </w:r>
      <w:r>
        <w:rPr>
          <w:rFonts w:hint="eastAsia" w:ascii="宋体" w:hAnsi="宋体" w:cs="宋体"/>
          <w:sz w:val="24"/>
          <w:szCs w:val="24"/>
          <w:u w:val="single"/>
        </w:rPr>
        <w:t xml:space="preserve">                           </w:t>
      </w:r>
      <w:r>
        <w:rPr>
          <w:rFonts w:hint="eastAsia" w:ascii="宋体" w:hAnsi="宋体" w:cs="宋体"/>
          <w:sz w:val="24"/>
          <w:szCs w:val="24"/>
        </w:rPr>
        <w:t>（以下简称甲方）</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r>
        <w:rPr>
          <w:rFonts w:hint="eastAsia" w:ascii="宋体" w:hAnsi="宋体" w:cs="宋体"/>
          <w:sz w:val="24"/>
          <w:szCs w:val="24"/>
        </w:rPr>
        <w:t>受托方：</w:t>
      </w:r>
      <w:r>
        <w:rPr>
          <w:rFonts w:hint="eastAsia" w:ascii="宋体" w:hAnsi="宋体" w:cs="宋体"/>
          <w:sz w:val="24"/>
          <w:szCs w:val="24"/>
          <w:u w:val="single"/>
        </w:rPr>
        <w:t xml:space="preserve">                           </w:t>
      </w:r>
      <w:r>
        <w:rPr>
          <w:rFonts w:hint="eastAsia" w:ascii="宋体" w:hAnsi="宋体" w:cs="宋体"/>
          <w:sz w:val="24"/>
          <w:szCs w:val="24"/>
        </w:rPr>
        <w:t>（以下简称乙方）</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r>
        <w:rPr>
          <w:rFonts w:hint="eastAsia" w:ascii="宋体" w:hAnsi="宋体" w:cs="宋体"/>
          <w:sz w:val="24"/>
          <w:szCs w:val="24"/>
        </w:rPr>
        <w:t>产废方：</w:t>
      </w:r>
      <w:r>
        <w:rPr>
          <w:rFonts w:hint="eastAsia" w:ascii="宋体" w:hAnsi="宋体" w:cs="宋体"/>
          <w:sz w:val="24"/>
          <w:szCs w:val="24"/>
          <w:u w:val="single"/>
        </w:rPr>
        <w:t xml:space="preserve">                           </w:t>
      </w:r>
      <w:r>
        <w:rPr>
          <w:rFonts w:hint="eastAsia" w:ascii="宋体" w:hAnsi="宋体" w:cs="宋体"/>
          <w:sz w:val="24"/>
          <w:szCs w:val="24"/>
        </w:rPr>
        <w:t>（以下简称丙方）</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bookmarkStart w:id="223" w:name="_Toc26550"/>
      <w:bookmarkStart w:id="224" w:name="_Toc28524"/>
      <w:r>
        <w:rPr>
          <w:rFonts w:hint="eastAsia" w:ascii="宋体" w:hAnsi="宋体" w:cs="宋体"/>
          <w:sz w:val="24"/>
          <w:szCs w:val="24"/>
        </w:rPr>
        <w:t>根据《固体废物污染环境防治法》等法律法规，规范处置废物，本着“平等自愿、诚实守信、互惠互利”原则，经甲乙丙方友好协商，就甲方委托乙方处置丙方所属固废相关事宜达成以下协议：</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val="0"/>
          <w:bCs w:val="0"/>
          <w:color w:val="000000"/>
          <w:sz w:val="24"/>
          <w:highlight w:val="none"/>
          <w:lang w:val="zh-CN" w:eastAsia="zh-CN"/>
        </w:rPr>
      </w:pPr>
      <w:r>
        <w:rPr>
          <w:rFonts w:hint="eastAsia" w:ascii="宋体" w:hAnsi="宋体" w:eastAsia="宋体" w:cs="宋体"/>
          <w:b/>
          <w:bCs/>
          <w:color w:val="000000"/>
          <w:sz w:val="24"/>
          <w:highlight w:val="none"/>
          <w:lang w:val="zh-CN" w:eastAsia="zh-CN"/>
        </w:rPr>
        <w:t>一、合同文件：</w:t>
      </w:r>
      <w:r>
        <w:rPr>
          <w:rFonts w:hint="eastAsia" w:ascii="宋体" w:hAnsi="宋体" w:eastAsia="宋体" w:cs="宋体"/>
          <w:b w:val="0"/>
          <w:bCs w:val="0"/>
          <w:color w:val="000000"/>
          <w:sz w:val="24"/>
          <w:highlight w:val="none"/>
          <w:lang w:val="zh-CN" w:eastAsia="zh-CN"/>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000000"/>
          <w:sz w:val="24"/>
          <w:highlight w:val="none"/>
          <w:lang w:val="zh-CN" w:eastAsia="zh-CN"/>
        </w:rPr>
      </w:pPr>
      <w:r>
        <w:rPr>
          <w:rFonts w:hint="eastAsia" w:ascii="宋体" w:hAnsi="宋体" w:eastAsia="宋体" w:cs="宋体"/>
          <w:b w:val="0"/>
          <w:bCs w:val="0"/>
          <w:color w:val="000000"/>
          <w:sz w:val="24"/>
          <w:highlight w:val="none"/>
          <w:lang w:val="zh-CN" w:eastAsia="zh-CN"/>
        </w:rPr>
        <w:t>1.合同条款。</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000000"/>
          <w:sz w:val="24"/>
          <w:highlight w:val="none"/>
          <w:lang w:val="zh-CN" w:eastAsia="zh-CN"/>
        </w:rPr>
      </w:pPr>
      <w:r>
        <w:rPr>
          <w:rFonts w:hint="eastAsia" w:ascii="宋体" w:hAnsi="宋体" w:eastAsia="宋体" w:cs="宋体"/>
          <w:b w:val="0"/>
          <w:bCs w:val="0"/>
          <w:color w:val="000000"/>
          <w:sz w:val="24"/>
          <w:highlight w:val="none"/>
          <w:lang w:val="zh-CN" w:eastAsia="zh-CN"/>
        </w:rPr>
        <w:t>2.中标通知书。</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000000"/>
          <w:sz w:val="24"/>
          <w:highlight w:val="none"/>
          <w:lang w:val="zh-CN" w:eastAsia="zh-CN"/>
        </w:rPr>
      </w:pPr>
      <w:r>
        <w:rPr>
          <w:rFonts w:hint="eastAsia" w:ascii="宋体" w:hAnsi="宋体" w:eastAsia="宋体" w:cs="宋体"/>
          <w:b w:val="0"/>
          <w:bCs w:val="0"/>
          <w:color w:val="000000"/>
          <w:sz w:val="24"/>
          <w:highlight w:val="none"/>
          <w:lang w:val="zh-CN" w:eastAsia="zh-CN"/>
        </w:rPr>
        <w:t>3.更正补充文件。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000000"/>
          <w:sz w:val="24"/>
          <w:highlight w:val="none"/>
          <w:lang w:val="zh-CN" w:eastAsia="zh-CN"/>
        </w:rPr>
      </w:pPr>
      <w:r>
        <w:rPr>
          <w:rFonts w:hint="eastAsia" w:ascii="宋体" w:hAnsi="宋体" w:eastAsia="宋体" w:cs="宋体"/>
          <w:b w:val="0"/>
          <w:bCs w:val="0"/>
          <w:color w:val="000000"/>
          <w:sz w:val="24"/>
          <w:highlight w:val="none"/>
          <w:lang w:val="zh-CN" w:eastAsia="zh-CN"/>
        </w:rPr>
        <w:t>4.招标文件。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000000"/>
          <w:sz w:val="24"/>
          <w:highlight w:val="none"/>
          <w:lang w:val="zh-CN" w:eastAsia="zh-CN"/>
        </w:rPr>
      </w:pPr>
      <w:r>
        <w:rPr>
          <w:rFonts w:hint="eastAsia" w:ascii="宋体" w:hAnsi="宋体" w:eastAsia="宋体" w:cs="宋体"/>
          <w:b w:val="0"/>
          <w:bCs w:val="0"/>
          <w:color w:val="000000"/>
          <w:sz w:val="24"/>
          <w:highlight w:val="none"/>
          <w:lang w:val="zh-CN" w:eastAsia="zh-CN"/>
        </w:rPr>
        <w:t>5.中标供应商投标文件。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000000"/>
          <w:sz w:val="24"/>
          <w:highlight w:val="none"/>
          <w:lang w:val="zh-CN" w:eastAsia="zh-CN"/>
        </w:rPr>
      </w:pPr>
      <w:r>
        <w:rPr>
          <w:rFonts w:hint="eastAsia" w:ascii="宋体" w:hAnsi="宋体" w:eastAsia="宋体" w:cs="宋体"/>
          <w:b w:val="0"/>
          <w:bCs w:val="0"/>
          <w:color w:val="000000"/>
          <w:sz w:val="24"/>
          <w:highlight w:val="none"/>
          <w:lang w:val="zh-CN" w:eastAsia="zh-CN"/>
        </w:rPr>
        <w:t>6.其他。</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szCs w:val="24"/>
        </w:rPr>
      </w:pPr>
      <w:r>
        <w:rPr>
          <w:rFonts w:hint="eastAsia" w:ascii="宋体" w:hAnsi="宋体" w:eastAsia="宋体" w:cs="宋体"/>
          <w:b w:val="0"/>
          <w:bCs w:val="0"/>
          <w:color w:val="000000"/>
          <w:sz w:val="24"/>
          <w:highlight w:val="none"/>
          <w:lang w:val="zh-CN" w:eastAsia="zh-CN"/>
        </w:rPr>
        <w:t>上述所指合同文件应认为是互相补充和解释的，但是有模棱两可或互相矛盾之处，以其所列内容顺序为准。</w:t>
      </w:r>
      <w:bookmarkEnd w:id="223"/>
      <w:bookmarkEnd w:id="224"/>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rPr>
      </w:pPr>
      <w:r>
        <w:rPr>
          <w:rFonts w:hint="eastAsia" w:ascii="宋体" w:hAnsi="宋体" w:cs="宋体"/>
          <w:b/>
          <w:bCs/>
          <w:sz w:val="24"/>
          <w:szCs w:val="24"/>
          <w:lang w:eastAsia="zh-CN"/>
        </w:rPr>
        <w:t>二、</w:t>
      </w:r>
      <w:r>
        <w:rPr>
          <w:rFonts w:hint="eastAsia" w:ascii="宋体" w:hAnsi="宋体" w:cs="宋体"/>
          <w:b/>
          <w:bCs/>
          <w:sz w:val="24"/>
          <w:szCs w:val="24"/>
        </w:rPr>
        <w:t>服务内容</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r>
        <w:rPr>
          <w:rFonts w:hint="eastAsia" w:ascii="宋体" w:hAnsi="宋体" w:cs="宋体"/>
          <w:sz w:val="24"/>
          <w:szCs w:val="24"/>
        </w:rPr>
        <w:t>详见采购文件及投标文件内容。</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合同金额</w:t>
      </w:r>
    </w:p>
    <w:p>
      <w:pPr>
        <w:pStyle w:val="24"/>
        <w:keepNext w:val="0"/>
        <w:keepLines w:val="0"/>
        <w:pageBreakBefore w:val="0"/>
        <w:kinsoku/>
        <w:wordWrap/>
        <w:overflowPunct/>
        <w:topLinePunct w:val="0"/>
        <w:bidi w:val="0"/>
        <w:snapToGrid/>
        <w:spacing w:line="420" w:lineRule="exact"/>
        <w:ind w:left="0" w:leftChars="0" w:firstLine="480" w:firstLineChars="200"/>
        <w:rPr>
          <w:rFonts w:hint="eastAsia" w:ascii="宋体" w:hAnsi="宋体" w:cs="宋体"/>
          <w:b/>
          <w:bCs/>
          <w:sz w:val="24"/>
          <w:szCs w:val="24"/>
        </w:rPr>
      </w:pPr>
      <w:r>
        <w:rPr>
          <w:rFonts w:hint="eastAsia" w:ascii="宋体" w:hAnsi="宋体" w:eastAsia="宋体" w:cs="宋体"/>
          <w:sz w:val="24"/>
          <w:szCs w:val="24"/>
        </w:rPr>
        <w:t>本合同</w:t>
      </w:r>
      <w:r>
        <w:rPr>
          <w:rFonts w:hint="eastAsia" w:hAnsi="宋体" w:eastAsia="宋体" w:cs="宋体"/>
          <w:sz w:val="24"/>
          <w:szCs w:val="24"/>
        </w:rPr>
        <w:t>为固定综合单价合同，综合单价</w:t>
      </w:r>
      <w:r>
        <w:rPr>
          <w:rFonts w:hint="eastAsia" w:ascii="宋体" w:hAnsi="宋体" w:eastAsia="宋体" w:cs="宋体"/>
          <w:sz w:val="24"/>
          <w:szCs w:val="24"/>
        </w:rPr>
        <w:t>为（大写）：</w:t>
      </w:r>
      <w:r>
        <w:rPr>
          <w:rFonts w:hint="eastAsia" w:ascii="宋体" w:hAnsi="宋体" w:eastAsia="宋体" w:cs="宋体"/>
          <w:sz w:val="24"/>
          <w:szCs w:val="24"/>
          <w:u w:val="single"/>
        </w:rPr>
        <w:t xml:space="preserve">    元/吨</w:t>
      </w:r>
      <w:r>
        <w:rPr>
          <w:rFonts w:hint="eastAsia" w:ascii="宋体" w:hAnsi="宋体" w:eastAsia="宋体" w:cs="宋体"/>
          <w:sz w:val="24"/>
          <w:szCs w:val="24"/>
        </w:rPr>
        <w:t>（</w:t>
      </w:r>
      <w:r>
        <w:rPr>
          <w:rFonts w:hint="eastAsia"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元/吨 ）含税价；</w:t>
      </w:r>
      <w:r>
        <w:rPr>
          <w:rFonts w:hint="eastAsia" w:hAnsi="宋体" w:eastAsia="宋体" w:cs="宋体"/>
          <w:sz w:val="24"/>
          <w:szCs w:val="24"/>
          <w:u w:val="single"/>
        </w:rPr>
        <w:t>具体金额</w:t>
      </w:r>
      <w:r>
        <w:rPr>
          <w:rFonts w:hint="eastAsia" w:ascii="宋体" w:hAnsi="宋体" w:eastAsia="宋体" w:cs="宋体"/>
          <w:sz w:val="24"/>
          <w:szCs w:val="24"/>
          <w:u w:val="single"/>
        </w:rPr>
        <w:t>按实结算</w:t>
      </w:r>
      <w:r>
        <w:rPr>
          <w:rFonts w:hint="eastAsia" w:ascii="宋体" w:hAnsi="宋体" w:eastAsia="宋体" w:cs="宋体"/>
          <w:sz w:val="24"/>
          <w:szCs w:val="24"/>
        </w:rPr>
        <w:t>。</w:t>
      </w:r>
      <w:r>
        <w:rPr>
          <w:rFonts w:hint="eastAsia"/>
          <w:sz w:val="24"/>
          <w:lang w:val="zh-CN"/>
        </w:rPr>
        <w:t>最终结算总价不超过预算金额。</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付款方式</w:t>
      </w:r>
    </w:p>
    <w:p>
      <w:pPr>
        <w:keepNext w:val="0"/>
        <w:keepLines w:val="0"/>
        <w:pageBreakBefore w:val="0"/>
        <w:widowControl w:val="0"/>
        <w:kinsoku/>
        <w:wordWrap/>
        <w:overflowPunct/>
        <w:topLinePunct w:val="0"/>
        <w:autoSpaceDE w:val="0"/>
        <w:autoSpaceDN w:val="0"/>
        <w:bidi w:val="0"/>
        <w:adjustRightInd w:val="0"/>
        <w:snapToGrid/>
        <w:spacing w:beforeAutospacing="0" w:line="420" w:lineRule="exact"/>
        <w:ind w:left="0" w:firstLine="470" w:firstLineChars="196"/>
        <w:textAlignment w:val="bottom"/>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sz w:val="24"/>
          <w:szCs w:val="24"/>
        </w:rPr>
        <w:t>合同生效以及具备实施条件后 7 个工作日</w:t>
      </w:r>
      <w:r>
        <w:rPr>
          <w:rFonts w:hint="eastAsia" w:ascii="宋体" w:hAnsi="宋体" w:eastAsia="宋体" w:cs="宋体"/>
          <w:color w:val="auto"/>
          <w:sz w:val="24"/>
          <w:szCs w:val="24"/>
        </w:rPr>
        <w:t>内，供应商出具</w:t>
      </w:r>
      <w:r>
        <w:rPr>
          <w:rFonts w:hint="eastAsia" w:ascii="宋体" w:hAnsi="宋体" w:eastAsia="宋体" w:cs="宋体"/>
          <w:color w:val="auto"/>
          <w:sz w:val="24"/>
          <w:szCs w:val="24"/>
          <w:lang w:val="en-US" w:eastAsia="zh-CN"/>
        </w:rPr>
        <w:t>预付款和履约保证金保函后</w:t>
      </w:r>
      <w:r>
        <w:rPr>
          <w:rFonts w:hint="eastAsia" w:ascii="宋体" w:hAnsi="宋体" w:eastAsia="宋体" w:cs="宋体"/>
          <w:color w:val="auto"/>
          <w:sz w:val="24"/>
          <w:szCs w:val="24"/>
        </w:rPr>
        <w:t xml:space="preserve"> (可在政采云平台购买)</w:t>
      </w:r>
      <w:r>
        <w:rPr>
          <w:rFonts w:hint="eastAsia" w:ascii="宋体" w:hAnsi="宋体" w:eastAsia="宋体" w:cs="宋体"/>
          <w:color w:val="auto"/>
          <w:sz w:val="24"/>
          <w:szCs w:val="24"/>
          <w:lang w:eastAsia="zh-CN"/>
        </w:rPr>
        <w:t>，</w:t>
      </w:r>
      <w:r>
        <w:rPr>
          <w:rFonts w:hint="eastAsia" w:ascii="宋体" w:hAnsi="宋体"/>
          <w:sz w:val="24"/>
        </w:rPr>
        <w:t>采购人向中标人支付合同金额的</w:t>
      </w:r>
      <w:r>
        <w:rPr>
          <w:rFonts w:hint="eastAsia" w:ascii="宋体" w:hAnsi="宋体"/>
          <w:sz w:val="24"/>
          <w:lang w:val="en-US" w:eastAsia="zh-CN"/>
        </w:rPr>
        <w:t>30</w:t>
      </w:r>
      <w:r>
        <w:rPr>
          <w:rFonts w:hint="eastAsia" w:ascii="宋体" w:hAnsi="宋体"/>
          <w:sz w:val="24"/>
        </w:rPr>
        <w:t>%为预付款</w:t>
      </w:r>
      <w:r>
        <w:rPr>
          <w:rFonts w:hint="eastAsia" w:ascii="宋体" w:hAnsi="宋体"/>
          <w:sz w:val="24"/>
          <w:lang w:eastAsia="zh-CN"/>
        </w:rPr>
        <w:t>（</w:t>
      </w:r>
      <w:r>
        <w:rPr>
          <w:rFonts w:hint="eastAsia" w:ascii="宋体" w:hAnsi="宋体" w:cs="宋体"/>
          <w:b w:val="0"/>
          <w:bCs/>
          <w:color w:val="000000"/>
          <w:sz w:val="24"/>
          <w:szCs w:val="24"/>
        </w:rPr>
        <w:t>中标</w:t>
      </w:r>
      <w:r>
        <w:rPr>
          <w:rFonts w:hint="eastAsia" w:ascii="宋体" w:hAnsi="宋体" w:cs="宋体"/>
          <w:b w:val="0"/>
          <w:bCs/>
          <w:color w:val="000000"/>
          <w:sz w:val="24"/>
          <w:szCs w:val="24"/>
          <w:lang w:val="en-US" w:eastAsia="zh-CN"/>
        </w:rPr>
        <w:t>人</w:t>
      </w:r>
      <w:r>
        <w:rPr>
          <w:rFonts w:hint="eastAsia" w:ascii="宋体" w:hAnsi="宋体" w:cs="宋体"/>
          <w:b w:val="0"/>
          <w:bCs/>
          <w:color w:val="000000"/>
          <w:sz w:val="24"/>
          <w:szCs w:val="24"/>
        </w:rPr>
        <w:t>为中小企业的，预付款比例为合同金额的40%</w:t>
      </w:r>
      <w:r>
        <w:rPr>
          <w:rFonts w:hint="eastAsia" w:ascii="宋体" w:hAnsi="宋体"/>
          <w:sz w:val="24"/>
          <w:lang w:eastAsia="zh-CN"/>
        </w:rPr>
        <w:t>）</w:t>
      </w:r>
      <w:r>
        <w:rPr>
          <w:rFonts w:hint="eastAsia" w:ascii="宋体" w:hAnsi="宋体" w:eastAsia="宋体" w:cs="宋体"/>
          <w:sz w:val="24"/>
          <w:szCs w:val="24"/>
        </w:rPr>
        <w:t>（按浙财监[2022]3号文件规定，合同签订时，中标人明确表示无需预付款或主动降低预付款比例的，采购单位可不适用前述规定。采购人根据项目特点、中标人诚信等因素，可要求中标人提供预付款保函）</w:t>
      </w:r>
      <w:r>
        <w:rPr>
          <w:rFonts w:hint="eastAsia" w:ascii="宋体" w:hAnsi="宋体" w:eastAsia="宋体" w:cs="宋体"/>
          <w:sz w:val="24"/>
          <w:szCs w:val="24"/>
          <w:lang w:eastAsia="zh-CN"/>
        </w:rPr>
        <w:t>；</w:t>
      </w:r>
      <w:r>
        <w:rPr>
          <w:rFonts w:hint="eastAsia" w:ascii="宋体" w:hAnsi="宋体" w:eastAsia="宋体" w:cs="宋体"/>
          <w:kern w:val="0"/>
          <w:sz w:val="24"/>
          <w:szCs w:val="24"/>
          <w:lang w:val="en-US" w:eastAsia="zh-CN" w:bidi="ar-SA"/>
        </w:rPr>
        <w:t>处置费按月进行结算</w:t>
      </w:r>
      <w:r>
        <w:rPr>
          <w:rFonts w:hint="eastAsia" w:ascii="宋体" w:hAnsi="宋体" w:cs="宋体"/>
          <w:kern w:val="0"/>
          <w:sz w:val="24"/>
          <w:szCs w:val="24"/>
          <w:lang w:val="en-US" w:eastAsia="zh-CN" w:bidi="ar-SA"/>
        </w:rPr>
        <w:t>（</w:t>
      </w:r>
      <w:r>
        <w:rPr>
          <w:rFonts w:hint="eastAsia" w:ascii="宋体" w:hAnsi="宋体" w:cs="宋体"/>
          <w:color w:val="auto"/>
          <w:sz w:val="24"/>
          <w:szCs w:val="24"/>
          <w:highlight w:val="none"/>
          <w:lang w:eastAsia="zh-CN"/>
        </w:rPr>
        <w:t>先行从预付款金额中抵扣，预付款金额抵扣完毕后由采购人按月支付</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，单价按中标单价，数量按实结算。（考核办法中另有约定的按考核办法）。</w:t>
      </w:r>
    </w:p>
    <w:p>
      <w:pPr>
        <w:keepNext w:val="0"/>
        <w:keepLines w:val="0"/>
        <w:pageBreakBefore w:val="0"/>
        <w:kinsoku/>
        <w:wordWrap/>
        <w:overflowPunct/>
        <w:topLinePunct w:val="0"/>
        <w:autoSpaceDE/>
        <w:autoSpaceDN/>
        <w:bidi w:val="0"/>
        <w:snapToGrid/>
        <w:spacing w:line="420" w:lineRule="exact"/>
        <w:ind w:left="0" w:leftChars="0" w:firstLine="480" w:firstLineChars="200"/>
        <w:textAlignment w:val="auto"/>
        <w:rPr>
          <w:rFonts w:hint="eastAsia" w:ascii="宋体" w:hAnsi="宋体" w:cs="宋体"/>
          <w:sz w:val="24"/>
        </w:rPr>
      </w:pPr>
      <w:r>
        <w:rPr>
          <w:rFonts w:hint="eastAsia" w:ascii="宋体" w:hAnsi="宋体" w:cs="宋体"/>
          <w:sz w:val="24"/>
        </w:rPr>
        <w:t>2、每月5日前，采购人、磐安伟明环保能源有限公司、</w:t>
      </w:r>
      <w:r>
        <w:rPr>
          <w:rFonts w:hint="eastAsia" w:ascii="宋体" w:hAnsi="宋体" w:cs="宋体"/>
          <w:sz w:val="24"/>
          <w:szCs w:val="24"/>
        </w:rPr>
        <w:t>中标单位</w:t>
      </w:r>
      <w:r>
        <w:rPr>
          <w:rFonts w:hint="eastAsia" w:ascii="宋体" w:hAnsi="宋体" w:cs="宋体"/>
          <w:sz w:val="24"/>
        </w:rPr>
        <w:t>三方核对确认上月飞灰转移量，按考核办法计算飞灰运输处置费，</w:t>
      </w:r>
      <w:r>
        <w:rPr>
          <w:rFonts w:hint="eastAsia" w:ascii="宋体" w:hAnsi="宋体" w:cs="宋体"/>
          <w:sz w:val="24"/>
          <w:szCs w:val="24"/>
        </w:rPr>
        <w:t>中标单位</w:t>
      </w:r>
      <w:r>
        <w:rPr>
          <w:rFonts w:hint="eastAsia" w:ascii="MS Mincho" w:hAnsi="MS Mincho" w:eastAsia="MS Mincho" w:cs="MS Mincho"/>
          <w:sz w:val="24"/>
        </w:rPr>
        <w:t>‬</w:t>
      </w:r>
      <w:r>
        <w:rPr>
          <w:rFonts w:hint="eastAsia" w:ascii="宋体" w:hAnsi="宋体" w:cs="宋体"/>
          <w:sz w:val="24"/>
        </w:rPr>
        <w:t>向采购人开具运输处置费的</w:t>
      </w:r>
      <w:r>
        <w:rPr>
          <w:rFonts w:hint="eastAsia" w:ascii="宋体" w:hAnsi="宋体" w:cs="宋体"/>
          <w:sz w:val="24"/>
          <w:lang w:eastAsia="zh-CN"/>
        </w:rPr>
        <w:t>正式</w:t>
      </w:r>
      <w:r>
        <w:rPr>
          <w:rFonts w:hint="eastAsia" w:ascii="宋体" w:hAnsi="宋体" w:cs="宋体"/>
          <w:sz w:val="24"/>
        </w:rPr>
        <w:t>发票，采购人应在收到</w:t>
      </w:r>
      <w:r>
        <w:rPr>
          <w:rFonts w:hint="eastAsia" w:ascii="宋体" w:hAnsi="宋体" w:cs="宋体"/>
          <w:sz w:val="24"/>
          <w:lang w:eastAsia="zh-CN"/>
        </w:rPr>
        <w:t>正式</w:t>
      </w:r>
      <w:r>
        <w:rPr>
          <w:rFonts w:hint="eastAsia" w:ascii="宋体" w:hAnsi="宋体" w:cs="宋体"/>
          <w:sz w:val="24"/>
        </w:rPr>
        <w:t>发票后的15个工作日内支付相应的运输处置费。</w:t>
      </w:r>
    </w:p>
    <w:p>
      <w:pPr>
        <w:pStyle w:val="23"/>
        <w:keepNext w:val="0"/>
        <w:keepLines w:val="0"/>
        <w:pageBreakBefore w:val="0"/>
        <w:kinsoku/>
        <w:wordWrap/>
        <w:overflowPunct/>
        <w:topLinePunct w:val="0"/>
        <w:autoSpaceDE/>
        <w:autoSpaceDN/>
        <w:bidi w:val="0"/>
        <w:adjustRightInd w:val="0"/>
        <w:snapToGrid/>
        <w:spacing w:before="0" w:beforeLines="0" w:after="0" w:afterLines="0" w:line="420" w:lineRule="exact"/>
        <w:ind w:left="0" w:leftChars="0" w:firstLine="480" w:firstLineChars="200"/>
        <w:textAlignment w:val="auto"/>
        <w:rPr>
          <w:rFonts w:hint="eastAsia" w:cs="宋体"/>
          <w:szCs w:val="24"/>
        </w:rPr>
      </w:pPr>
      <w:r>
        <w:rPr>
          <w:rFonts w:hint="eastAsia" w:cs="宋体"/>
          <w:szCs w:val="24"/>
        </w:rPr>
        <w:t>▲ 注：中标单位应做好运输记录，飞灰需要进行进、出厂过磅，结算以过磅的数据为准。重量确认：双向登记以</w:t>
      </w:r>
      <w:r>
        <w:rPr>
          <w:rFonts w:hint="eastAsia" w:cs="宋体"/>
        </w:rPr>
        <w:t>磐安伟明环保能源有限公司</w:t>
      </w:r>
      <w:r>
        <w:rPr>
          <w:rFonts w:hint="eastAsia" w:cs="宋体"/>
          <w:szCs w:val="24"/>
        </w:rPr>
        <w:t>地磅为准，如果双向登记单车次相差超过300公斤以上的，经调查协商确认后再进行计量。</w:t>
      </w:r>
    </w:p>
    <w:p>
      <w:pPr>
        <w:keepNext w:val="0"/>
        <w:keepLines w:val="0"/>
        <w:pageBreakBefore w:val="0"/>
        <w:kinsoku/>
        <w:wordWrap/>
        <w:overflowPunct/>
        <w:topLinePunct w:val="0"/>
        <w:autoSpaceDE/>
        <w:autoSpaceDN/>
        <w:bidi w:val="0"/>
        <w:snapToGrid/>
        <w:spacing w:line="420" w:lineRule="exact"/>
        <w:textAlignment w:val="auto"/>
        <w:rPr>
          <w:rFonts w:hint="eastAsia" w:ascii="宋体" w:hAnsi="宋体" w:cs="宋体"/>
          <w:sz w:val="24"/>
          <w:szCs w:val="24"/>
          <w:highlight w:val="none"/>
        </w:rPr>
      </w:pPr>
      <w:r>
        <w:rPr>
          <w:rFonts w:hint="eastAsia" w:ascii="宋体" w:hAnsi="宋体" w:cs="宋体"/>
          <w:b/>
          <w:bCs/>
          <w:sz w:val="24"/>
          <w:szCs w:val="24"/>
          <w:lang w:eastAsia="zh-CN"/>
        </w:rPr>
        <w:t>五、</w:t>
      </w:r>
      <w:r>
        <w:rPr>
          <w:rFonts w:hint="eastAsia" w:ascii="宋体" w:hAnsi="宋体" w:cs="宋体"/>
          <w:b/>
          <w:bCs/>
          <w:sz w:val="24"/>
          <w:szCs w:val="24"/>
        </w:rPr>
        <w:t>考核要求</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1、对于目前库存</w:t>
      </w:r>
      <w:r>
        <w:rPr>
          <w:rFonts w:hint="eastAsia" w:ascii="宋体" w:hAnsi="宋体" w:cs="宋体"/>
          <w:sz w:val="24"/>
          <w:szCs w:val="24"/>
          <w:highlight w:val="none"/>
          <w:lang w:eastAsia="zh-CN"/>
        </w:rPr>
        <w:t>固化后</w:t>
      </w:r>
      <w:r>
        <w:rPr>
          <w:rFonts w:hint="eastAsia" w:ascii="宋体" w:hAnsi="宋体" w:cs="宋体"/>
          <w:sz w:val="24"/>
          <w:szCs w:val="24"/>
          <w:highlight w:val="none"/>
        </w:rPr>
        <w:t>飞灰约为</w:t>
      </w:r>
      <w:r>
        <w:rPr>
          <w:rFonts w:hint="eastAsia" w:ascii="宋体" w:hAnsi="宋体" w:cs="宋体"/>
          <w:sz w:val="24"/>
          <w:szCs w:val="24"/>
          <w:highlight w:val="none"/>
          <w:lang w:val="en-US" w:eastAsia="zh-CN"/>
        </w:rPr>
        <w:t>130</w:t>
      </w:r>
      <w:r>
        <w:rPr>
          <w:rFonts w:hint="eastAsia" w:ascii="宋体" w:hAnsi="宋体" w:cs="宋体"/>
          <w:sz w:val="24"/>
          <w:szCs w:val="24"/>
          <w:highlight w:val="none"/>
        </w:rPr>
        <w:t>吨（指中标签订合同前的存量），以吨袋形式存储，需用吨袋形式运输，中标签订合同后7个日历天内转运处置完成。如不能在7个日历天内完成转运处置，库存飞灰结算按中标单价80%费用结算。</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2、对于日产飞灰：要求一个月内不少于运输</w:t>
      </w:r>
      <w:r>
        <w:rPr>
          <w:rFonts w:hint="eastAsia" w:ascii="宋体" w:hAnsi="宋体" w:cs="宋体"/>
          <w:sz w:val="24"/>
          <w:szCs w:val="24"/>
          <w:highlight w:val="none"/>
          <w:lang w:val="en-US" w:eastAsia="zh-CN"/>
        </w:rPr>
        <w:t>4</w:t>
      </w:r>
      <w:r>
        <w:rPr>
          <w:rFonts w:hint="eastAsia" w:ascii="宋体" w:hAnsi="宋体" w:cs="宋体"/>
          <w:sz w:val="24"/>
          <w:szCs w:val="24"/>
          <w:highlight w:val="none"/>
        </w:rPr>
        <w:t>次。采购人会定期不定期进行抽查，如果抽查发现其运输次数达不到规定的最低标准，每查到一次，视情节严重程度每次罚款10000—30000元。</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3、中标单位签订合同后，中标单位需在</w:t>
      </w:r>
      <w:r>
        <w:rPr>
          <w:rFonts w:hint="eastAsia" w:ascii="宋体" w:hAnsi="宋体" w:cs="宋体"/>
          <w:sz w:val="24"/>
          <w:szCs w:val="24"/>
          <w:highlight w:val="none"/>
          <w:lang w:val="en-US" w:eastAsia="zh-CN"/>
        </w:rPr>
        <w:t>5</w:t>
      </w:r>
      <w:r>
        <w:rPr>
          <w:rFonts w:hint="eastAsia" w:ascii="宋体" w:hAnsi="宋体" w:cs="宋体"/>
          <w:sz w:val="24"/>
          <w:szCs w:val="24"/>
          <w:highlight w:val="none"/>
        </w:rPr>
        <w:t>个工作日内完成相关环保手续，并开始运输处置，如未完成相关环保手续办理或未开始运输处置视为放弃中标，采购人有权单方面解除合同并扣除履约保证金。</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4、运输服务路途中有掉漏现象的、或经媒体曝光的除政府有关部门处罚外，采购单位扣除当次运输飞灰的处置费用。</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5、采购人、磐安伟明环保能源有限公司有权对中标单位处置过程进行现场抽查，如发现处置工艺未能满足招标要求的，采购人可以终止协议，由此产生的所有损失由中标供应商承担。</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cs="宋体"/>
          <w:b/>
          <w:bCs/>
          <w:sz w:val="24"/>
          <w:szCs w:val="24"/>
          <w:highlight w:val="none"/>
        </w:rPr>
        <w:t>技术资料</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1、乙方应按招标文件规定向甲、丙方提供相关资料。</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2、乙方不得将有关合同或任何合同条文、规格、计划或资料提供给与履行本合同无关的任何其他人。即使向履行本合同有关的人员提供，也应注意保密并限于履行合同的必需范围。</w:t>
      </w:r>
      <w:r>
        <w:rPr>
          <w:rFonts w:hint="eastAsia" w:ascii="宋体" w:hAnsi="宋体" w:cs="宋体"/>
          <w:sz w:val="24"/>
          <w:szCs w:val="24"/>
          <w:highlight w:val="none"/>
          <w:lang w:eastAsia="zh-CN"/>
        </w:rPr>
        <w:t>乙方违反保密义务的，需支付甲方违约金</w:t>
      </w:r>
      <w:r>
        <w:rPr>
          <w:rFonts w:hint="eastAsia" w:ascii="宋体" w:hAnsi="宋体" w:cs="宋体"/>
          <w:sz w:val="24"/>
          <w:szCs w:val="24"/>
          <w:highlight w:val="none"/>
          <w:lang w:val="en-US" w:eastAsia="zh-CN"/>
        </w:rPr>
        <w:t>10万元。</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七、</w:t>
      </w:r>
      <w:r>
        <w:rPr>
          <w:rFonts w:hint="eastAsia" w:ascii="宋体" w:hAnsi="宋体" w:cs="宋体"/>
          <w:b/>
          <w:bCs/>
          <w:sz w:val="24"/>
          <w:szCs w:val="24"/>
          <w:highlight w:val="none"/>
        </w:rPr>
        <w:t>服务要求</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1、本合同范围的服务，应由乙方直接供应，不得转让他人供应；</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2、乙方不得将本合同范围的服务全部或部分分包给他人供应；</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3、如有转让和未经甲方书面同意的分包行为，甲方有权解除合同并追究乙方的违约责任</w:t>
      </w:r>
      <w:r>
        <w:rPr>
          <w:rFonts w:hint="eastAsia" w:ascii="宋体" w:hAnsi="宋体" w:cs="宋体"/>
          <w:sz w:val="24"/>
          <w:szCs w:val="24"/>
          <w:highlight w:val="none"/>
          <w:lang w:eastAsia="zh-CN"/>
        </w:rPr>
        <w:t>，乙方应支付甲方违约金</w:t>
      </w:r>
      <w:r>
        <w:rPr>
          <w:rFonts w:hint="eastAsia" w:ascii="宋体" w:hAnsi="宋体" w:cs="宋体"/>
          <w:sz w:val="24"/>
          <w:szCs w:val="24"/>
          <w:highlight w:val="none"/>
          <w:lang w:val="en-US" w:eastAsia="zh-CN"/>
        </w:rPr>
        <w:t>20万元</w:t>
      </w:r>
      <w:r>
        <w:rPr>
          <w:rFonts w:hint="eastAsia" w:ascii="宋体" w:hAnsi="宋体" w:cs="宋体"/>
          <w:sz w:val="24"/>
          <w:szCs w:val="24"/>
          <w:highlight w:val="none"/>
        </w:rPr>
        <w:t>。</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rPr>
        <w:t>4、由乙方安排人员对飞灰的装卸、运输、综合利用、政策处理进行整体调度，确保飞灰及时处置，如有特殊情况在接到甲方或丙方通知后乙方必需24小时内处置完毕。</w:t>
      </w:r>
      <w:r>
        <w:rPr>
          <w:rFonts w:hint="eastAsia" w:ascii="宋体" w:hAnsi="宋体" w:cs="宋体"/>
          <w:sz w:val="24"/>
          <w:szCs w:val="24"/>
          <w:highlight w:val="none"/>
          <w:lang w:eastAsia="zh-CN"/>
        </w:rPr>
        <w:t>逾期，处乙方每小时</w:t>
      </w:r>
      <w:r>
        <w:rPr>
          <w:rFonts w:hint="eastAsia" w:ascii="宋体" w:hAnsi="宋体" w:cs="宋体"/>
          <w:sz w:val="24"/>
          <w:szCs w:val="24"/>
          <w:highlight w:val="none"/>
          <w:lang w:val="en-US" w:eastAsia="zh-CN"/>
        </w:rPr>
        <w:t>1000元的违约金。</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5、乙方在履行合同义务的过程中（包括但不限于装卸、运输、综合利用处置、相关许可审批等政策要求）必须符合国家各级主管部门现行法律法规及规范要求，如有违反</w:t>
      </w:r>
      <w:r>
        <w:rPr>
          <w:rFonts w:hint="eastAsia" w:ascii="宋体" w:hAnsi="宋体" w:cs="宋体"/>
          <w:sz w:val="24"/>
          <w:szCs w:val="24"/>
          <w:highlight w:val="none"/>
          <w:lang w:eastAsia="zh-CN"/>
        </w:rPr>
        <w:t>或</w:t>
      </w:r>
      <w:r>
        <w:rPr>
          <w:rFonts w:hint="eastAsia" w:ascii="宋体" w:hAnsi="宋体" w:cs="宋体"/>
          <w:sz w:val="24"/>
          <w:szCs w:val="24"/>
          <w:highlight w:val="none"/>
        </w:rPr>
        <w:t>被主管部门处罚的，甲方有权单方终止合同</w:t>
      </w:r>
      <w:r>
        <w:rPr>
          <w:rFonts w:hint="eastAsia" w:ascii="宋体" w:hAnsi="宋体" w:cs="宋体"/>
          <w:sz w:val="24"/>
          <w:szCs w:val="24"/>
          <w:highlight w:val="none"/>
          <w:lang w:eastAsia="zh-CN"/>
        </w:rPr>
        <w:t>，处乙方违约金</w:t>
      </w:r>
      <w:r>
        <w:rPr>
          <w:rFonts w:hint="eastAsia" w:ascii="宋体" w:hAnsi="宋体" w:cs="宋体"/>
          <w:sz w:val="24"/>
          <w:szCs w:val="24"/>
          <w:highlight w:val="none"/>
          <w:lang w:val="en-US" w:eastAsia="zh-CN"/>
        </w:rPr>
        <w:t>20万元</w:t>
      </w:r>
      <w:r>
        <w:rPr>
          <w:rFonts w:hint="eastAsia" w:ascii="宋体" w:hAnsi="宋体" w:cs="宋体"/>
          <w:sz w:val="24"/>
          <w:szCs w:val="24"/>
          <w:highlight w:val="none"/>
        </w:rPr>
        <w:t>。</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八、</w:t>
      </w:r>
      <w:r>
        <w:rPr>
          <w:rFonts w:hint="eastAsia" w:ascii="宋体" w:hAnsi="宋体" w:cs="宋体"/>
          <w:b/>
          <w:bCs/>
          <w:sz w:val="24"/>
          <w:szCs w:val="24"/>
          <w:highlight w:val="none"/>
        </w:rPr>
        <w:t>服务期限</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sz w:val="24"/>
          <w:szCs w:val="24"/>
          <w:highlight w:val="none"/>
          <w:lang w:eastAsia="zh-CN"/>
        </w:rPr>
        <w:t>合同签订起贰年或结算总价达到预算金额为止（满足上述任一条件则合同终止）</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九、</w:t>
      </w:r>
      <w:r>
        <w:rPr>
          <w:rFonts w:hint="eastAsia" w:ascii="宋体" w:hAnsi="宋体" w:cs="宋体"/>
          <w:b/>
          <w:bCs/>
          <w:sz w:val="24"/>
          <w:szCs w:val="24"/>
          <w:highlight w:val="none"/>
        </w:rPr>
        <w:t>安全要求</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1、乙方须遵守安全生产有关管理规定，严格按安全标准组织所有飞灰处置，采取必要的安全防护措施，消除事故隐患，确保磐安伟明环保能源有限公司产生的飞灰合法合规安全处置。</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2、飞灰处置过程中导致的安全事故全部由乙方负责处理解决并承担赔偿责任和一切费用；如导致甲方损失的，则赔偿甲方的全部损失（包括但不限于甲方向乙方主张权利的费用）。</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十、</w:t>
      </w:r>
      <w:r>
        <w:rPr>
          <w:rFonts w:hint="eastAsia" w:ascii="宋体" w:hAnsi="宋体" w:cs="宋体"/>
          <w:b/>
          <w:bCs/>
          <w:sz w:val="24"/>
          <w:szCs w:val="24"/>
          <w:highlight w:val="none"/>
        </w:rPr>
        <w:t>质量标准</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sz w:val="24"/>
          <w:szCs w:val="24"/>
          <w:highlight w:val="none"/>
        </w:rPr>
      </w:pPr>
      <w:r>
        <w:rPr>
          <w:rFonts w:hint="eastAsia" w:ascii="宋体" w:hAnsi="宋体" w:cs="宋体"/>
          <w:sz w:val="24"/>
          <w:szCs w:val="24"/>
          <w:highlight w:val="none"/>
        </w:rPr>
        <w:t>飞灰处置后应符合下列要求：</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1、本项目涉及的相关标准如有更新，按国家最新的相关标准执行。</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2、乙方飞灰处置过程中一切生产经营活动需满足国家环保及国家各级主管部门现行法律法规及规范要求。</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十一、三</w:t>
      </w:r>
      <w:r>
        <w:rPr>
          <w:rFonts w:hint="eastAsia" w:ascii="宋体" w:hAnsi="宋体" w:cs="宋体"/>
          <w:b/>
          <w:bCs/>
          <w:sz w:val="24"/>
          <w:szCs w:val="24"/>
          <w:highlight w:val="none"/>
        </w:rPr>
        <w:t>方责任</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（一）甲方责任</w:t>
      </w:r>
    </w:p>
    <w:p>
      <w:pPr>
        <w:pStyle w:val="2"/>
        <w:rPr>
          <w:rFonts w:hint="eastAsia" w:eastAsia="仿宋_GB2312"/>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kern w:val="2"/>
          <w:sz w:val="24"/>
          <w:szCs w:val="24"/>
          <w:highlight w:val="none"/>
          <w:lang w:val="en-US" w:eastAsia="zh-CN" w:bidi="ar-SA"/>
        </w:rPr>
        <w:t>①、承担本项目执行的监管责任。</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丙方责任</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①、负责按合同约定进行厂区域内的全程管理。</w:t>
      </w:r>
    </w:p>
    <w:p>
      <w:pPr>
        <w:keepNext w:val="0"/>
        <w:keepLines w:val="0"/>
        <w:pageBreakBefore w:val="0"/>
        <w:kinsoku/>
        <w:wordWrap/>
        <w:overflowPunct/>
        <w:topLinePunct w:val="0"/>
        <w:autoSpaceDE/>
        <w:autoSpaceDN/>
        <w:bidi w:val="0"/>
        <w:spacing w:line="420" w:lineRule="exact"/>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eastAsia="zh-CN"/>
        </w:rPr>
        <w:t>三</w:t>
      </w:r>
      <w:r>
        <w:rPr>
          <w:rFonts w:hint="eastAsia" w:ascii="宋体" w:hAnsi="宋体" w:cs="宋体"/>
          <w:sz w:val="24"/>
          <w:szCs w:val="24"/>
          <w:highlight w:val="none"/>
        </w:rPr>
        <w:t>）乙方责任</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①、乙方对所签订合同的飞灰处置自主经营，自行承担风险，因市场原因造成的损失，乙方自行承担责任。</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②、乙方运飞灰车辆必须为专用载重汽车，并且满足卫生和环保要求，否则，禁止进入磐安伟明环保能源有限公司厂区范围内。</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③、乙方必须服从磐安伟明环保能源有限公司飞灰运输调度现场管理及遵守项目公司安全文明生产的有关规定。</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④、乙方须无条件服从磐安伟明环保能源有限公司飞灰运输调度。</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⑤、乙方须保证在飞灰运输、</w:t>
      </w:r>
      <w:r>
        <w:rPr>
          <w:rFonts w:hint="eastAsia" w:ascii="宋体" w:hAnsi="宋体" w:cs="宋体"/>
          <w:sz w:val="24"/>
          <w:szCs w:val="24"/>
          <w:highlight w:val="none"/>
          <w:lang w:eastAsia="zh-CN"/>
        </w:rPr>
        <w:t>处置等</w:t>
      </w:r>
      <w:r>
        <w:rPr>
          <w:rFonts w:hint="eastAsia" w:ascii="宋体" w:hAnsi="宋体" w:cs="宋体"/>
          <w:sz w:val="24"/>
          <w:szCs w:val="24"/>
          <w:highlight w:val="none"/>
        </w:rPr>
        <w:t>过程中满足相关部门要求，发生环保事故和安全事故的，乙方承担全部责任；如导致甲方损失的，则赔偿甲方的全部损失（包括但不限于甲方向乙方主张权利的费用）。</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⑥、乙方必须书面授权指定飞灰运输</w:t>
      </w:r>
      <w:r>
        <w:rPr>
          <w:rFonts w:hint="eastAsia" w:ascii="宋体" w:hAnsi="宋体" w:cs="宋体"/>
          <w:sz w:val="24"/>
          <w:szCs w:val="24"/>
          <w:highlight w:val="none"/>
          <w:lang w:eastAsia="zh-CN"/>
        </w:rPr>
        <w:t>处置</w:t>
      </w:r>
      <w:r>
        <w:rPr>
          <w:rFonts w:hint="eastAsia" w:ascii="宋体" w:hAnsi="宋体" w:cs="宋体"/>
          <w:sz w:val="24"/>
          <w:szCs w:val="24"/>
          <w:highlight w:val="none"/>
        </w:rPr>
        <w:t>项目负责人。项目负责人负责配合磐安伟明环保能源有限公司运输调度工作和负责在飞灰运输结算单上签字确认。合同期间若需更换项目负责人需至少提前一天函告甲方</w:t>
      </w:r>
      <w:r>
        <w:rPr>
          <w:rFonts w:hint="eastAsia" w:ascii="宋体" w:hAnsi="宋体" w:cs="宋体"/>
          <w:sz w:val="24"/>
          <w:szCs w:val="24"/>
          <w:highlight w:val="none"/>
          <w:lang w:eastAsia="zh-CN"/>
        </w:rPr>
        <w:t>及</w:t>
      </w:r>
      <w:r>
        <w:rPr>
          <w:rFonts w:hint="eastAsia" w:ascii="宋体" w:hAnsi="宋体" w:cs="宋体"/>
          <w:sz w:val="24"/>
          <w:szCs w:val="24"/>
          <w:highlight w:val="none"/>
        </w:rPr>
        <w:t>磐安伟明环保能源有限公司。</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⑦、乙方运飞灰车辆只能在磐安伟明环保能源有限公司指定的区域内停留，不得停泊在其它位置，进入厂区车辆按磐安伟明环保能源有限公司限速规定执行，否则按磐安伟明环保能源有限公司有关规定处罚。</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⑧、在本合同履行过程中，因乙方原因发生的一切事故而造成的经济损失，由乙方自行承担；同时，乙方负责自行处理在服务过程中遇到的一切纠纷。因乙方原因所引起的任何索赔、要求、诉因、责任、损失等费用，乙方应全额承担；如导致甲、丙方损失的，则赔偿甲、丙方的全部损失（包括但不限于甲、丙方向乙方主张权利的费用）。</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⑨、乙方须做好飞灰处置运输、安全生产等工作，</w:t>
      </w:r>
      <w:r>
        <w:rPr>
          <w:rFonts w:hint="eastAsia" w:ascii="宋体" w:hAnsi="宋体" w:cs="宋体"/>
          <w:sz w:val="24"/>
          <w:szCs w:val="24"/>
          <w:highlight w:val="none"/>
          <w:lang w:val="zh-CN"/>
        </w:rPr>
        <w:t>须为每位在职作业人员缴纳意外险。乙方必须为所有聘用职工投保团体人身意外伤害保险。乙方应做好各项作业的安全生产</w:t>
      </w:r>
      <w:r>
        <w:rPr>
          <w:rFonts w:hint="eastAsia" w:ascii="宋体" w:hAnsi="宋体" w:cs="宋体"/>
          <w:sz w:val="24"/>
          <w:szCs w:val="24"/>
          <w:highlight w:val="none"/>
        </w:rPr>
        <w:t>培训</w:t>
      </w:r>
      <w:r>
        <w:rPr>
          <w:rFonts w:hint="eastAsia" w:ascii="宋体" w:hAnsi="宋体" w:cs="宋体"/>
          <w:sz w:val="24"/>
          <w:szCs w:val="24"/>
          <w:highlight w:val="none"/>
          <w:lang w:val="zh-CN"/>
        </w:rPr>
        <w:t>，</w:t>
      </w:r>
      <w:r>
        <w:rPr>
          <w:rFonts w:hint="eastAsia" w:ascii="宋体" w:hAnsi="宋体" w:cs="宋体"/>
          <w:sz w:val="24"/>
          <w:szCs w:val="24"/>
          <w:highlight w:val="none"/>
        </w:rPr>
        <w:t>应安全、优质地开展服务作业，并承担作业中的安全责任。</w:t>
      </w:r>
      <w:r>
        <w:rPr>
          <w:rFonts w:hint="eastAsia" w:ascii="宋体" w:hAnsi="宋体" w:cs="宋体"/>
          <w:sz w:val="24"/>
          <w:szCs w:val="24"/>
          <w:highlight w:val="none"/>
          <w:lang w:val="zh-CN"/>
        </w:rPr>
        <w:t>作业过程中发生纠纷或企业员工自身发生事故或发生涉及第三人的事故，乙方须按有关规定及时处理，由此造成的一切经济及法律责任概由乙方全额承担，</w:t>
      </w:r>
      <w:r>
        <w:rPr>
          <w:rFonts w:hint="eastAsia" w:ascii="宋体" w:hAnsi="宋体" w:cs="宋体"/>
          <w:sz w:val="24"/>
          <w:szCs w:val="24"/>
          <w:highlight w:val="none"/>
        </w:rPr>
        <w:t>与甲、丙方无关。</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十二、</w:t>
      </w:r>
      <w:r>
        <w:rPr>
          <w:rFonts w:hint="eastAsia" w:ascii="宋体" w:hAnsi="宋体" w:cs="宋体"/>
          <w:b/>
          <w:bCs/>
          <w:sz w:val="24"/>
          <w:szCs w:val="24"/>
          <w:highlight w:val="none"/>
        </w:rPr>
        <w:t>飞灰外运施工的管理</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lang w:val="zh-CN"/>
        </w:rPr>
      </w:pPr>
      <w:r>
        <w:rPr>
          <w:rFonts w:hint="eastAsia" w:ascii="宋体" w:hAnsi="宋体" w:cs="宋体"/>
          <w:sz w:val="24"/>
          <w:szCs w:val="24"/>
          <w:highlight w:val="none"/>
          <w:lang w:val="zh-CN"/>
        </w:rPr>
        <w:t>1、 乙方应组建强有力的飞灰运输项目管理班子，根据</w:t>
      </w:r>
      <w:r>
        <w:rPr>
          <w:rFonts w:hint="eastAsia" w:ascii="宋体" w:hAnsi="宋体" w:cs="宋体"/>
          <w:sz w:val="24"/>
          <w:szCs w:val="24"/>
          <w:highlight w:val="none"/>
        </w:rPr>
        <w:t>招标</w:t>
      </w:r>
      <w:r>
        <w:rPr>
          <w:rFonts w:hint="eastAsia" w:ascii="宋体" w:hAnsi="宋体" w:cs="宋体"/>
          <w:sz w:val="24"/>
          <w:szCs w:val="24"/>
          <w:highlight w:val="none"/>
          <w:lang w:val="zh-CN"/>
        </w:rPr>
        <w:t>文件的要求制定可行的飞灰运输实施方案、服务质量保证措施、文明安全施工措施和各种人员及车辆、设备的管理制度。</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2、 甲</w:t>
      </w:r>
      <w:r>
        <w:rPr>
          <w:rFonts w:hint="eastAsia" w:ascii="宋体" w:hAnsi="宋体" w:cs="宋体"/>
          <w:sz w:val="24"/>
          <w:szCs w:val="24"/>
        </w:rPr>
        <w:t>、丙</w:t>
      </w:r>
      <w:r>
        <w:rPr>
          <w:rFonts w:hint="eastAsia" w:ascii="宋体" w:hAnsi="宋体" w:cs="宋体"/>
          <w:sz w:val="24"/>
          <w:szCs w:val="24"/>
          <w:lang w:val="zh-CN"/>
        </w:rPr>
        <w:t>方有权对整个服务过程进行监督、检查，并视实际情况提出要求。如发现乙方有不符合</w:t>
      </w:r>
      <w:r>
        <w:rPr>
          <w:rFonts w:hint="eastAsia" w:ascii="宋体" w:hAnsi="宋体" w:cs="宋体"/>
          <w:sz w:val="24"/>
          <w:szCs w:val="24"/>
        </w:rPr>
        <w:t>招标</w:t>
      </w:r>
      <w:r>
        <w:rPr>
          <w:rFonts w:hint="eastAsia" w:ascii="宋体" w:hAnsi="宋体" w:cs="宋体"/>
          <w:sz w:val="24"/>
          <w:szCs w:val="24"/>
          <w:lang w:val="zh-CN"/>
        </w:rPr>
        <w:t>文件的要求，有权要求乙方进行整改，乙方必须服从。</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、乙方在运输过程中遇到的突发情况均由乙方自行解决。</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rPr>
      </w:pPr>
      <w:r>
        <w:rPr>
          <w:rFonts w:hint="eastAsia" w:ascii="宋体" w:hAnsi="宋体" w:cs="宋体"/>
          <w:b/>
          <w:bCs/>
          <w:sz w:val="24"/>
          <w:szCs w:val="24"/>
          <w:lang w:eastAsia="zh-CN"/>
        </w:rPr>
        <w:t>十三、</w:t>
      </w:r>
      <w:r>
        <w:rPr>
          <w:rFonts w:hint="eastAsia" w:ascii="宋体" w:hAnsi="宋体" w:cs="宋体"/>
          <w:b/>
          <w:bCs/>
          <w:sz w:val="24"/>
          <w:szCs w:val="24"/>
        </w:rPr>
        <w:t>违约责任</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r>
        <w:rPr>
          <w:rFonts w:hint="eastAsia" w:ascii="宋体" w:hAnsi="宋体" w:cs="宋体"/>
          <w:sz w:val="24"/>
          <w:szCs w:val="24"/>
        </w:rPr>
        <w:t>1、甲方无正当理由拒收接受服务的，甲方向乙方偿付合同款项百分之五作为违约金。</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rPr>
        <w:t>2、甲方无故逾期验收和办理款项支付手续的,甲方应按逾期付款总额每日万分之</w:t>
      </w:r>
      <w:r>
        <w:rPr>
          <w:rFonts w:hint="eastAsia" w:ascii="宋体" w:hAnsi="宋体" w:cs="宋体"/>
          <w:sz w:val="24"/>
          <w:szCs w:val="24"/>
          <w:lang w:eastAsia="zh-CN"/>
        </w:rPr>
        <w:t>一</w:t>
      </w:r>
      <w:r>
        <w:rPr>
          <w:rFonts w:hint="eastAsia" w:ascii="宋体" w:hAnsi="宋体" w:cs="宋体"/>
          <w:sz w:val="24"/>
          <w:szCs w:val="24"/>
        </w:rPr>
        <w:t>向乙方支</w:t>
      </w:r>
      <w:r>
        <w:rPr>
          <w:rFonts w:hint="eastAsia" w:ascii="宋体" w:hAnsi="宋体" w:cs="宋体"/>
          <w:sz w:val="24"/>
          <w:szCs w:val="24"/>
          <w:highlight w:val="none"/>
        </w:rPr>
        <w:t>付违约金。</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3、乙方所履行的服务质量不符合合同</w:t>
      </w:r>
      <w:r>
        <w:rPr>
          <w:rFonts w:hint="eastAsia" w:ascii="宋体" w:hAnsi="宋体" w:cs="宋体"/>
          <w:sz w:val="24"/>
          <w:szCs w:val="24"/>
          <w:highlight w:val="none"/>
          <w:lang w:eastAsia="zh-CN"/>
        </w:rPr>
        <w:t>约定</w:t>
      </w:r>
      <w:r>
        <w:rPr>
          <w:rFonts w:hint="eastAsia" w:ascii="宋体" w:hAnsi="宋体" w:cs="宋体"/>
          <w:sz w:val="24"/>
          <w:szCs w:val="24"/>
          <w:highlight w:val="none"/>
        </w:rPr>
        <w:t>及</w:t>
      </w:r>
      <w:r>
        <w:rPr>
          <w:rFonts w:hint="eastAsia" w:ascii="宋体" w:hAnsi="宋体" w:cs="宋体"/>
          <w:sz w:val="24"/>
          <w:szCs w:val="24"/>
          <w:highlight w:val="none"/>
          <w:lang w:eastAsia="zh-CN"/>
        </w:rPr>
        <w:t>招投标</w:t>
      </w:r>
      <w:r>
        <w:rPr>
          <w:rFonts w:hint="eastAsia" w:ascii="宋体" w:hAnsi="宋体" w:cs="宋体"/>
          <w:sz w:val="24"/>
          <w:szCs w:val="24"/>
          <w:highlight w:val="none"/>
        </w:rPr>
        <w:t>文件规定的，甲方有权单方面解除合同，</w:t>
      </w:r>
      <w:r>
        <w:rPr>
          <w:rFonts w:hint="eastAsia" w:ascii="宋体" w:hAnsi="宋体" w:cs="宋体"/>
          <w:sz w:val="24"/>
          <w:szCs w:val="24"/>
          <w:highlight w:val="none"/>
          <w:lang w:eastAsia="zh-CN"/>
        </w:rPr>
        <w:t>处乙方违约金</w:t>
      </w:r>
      <w:r>
        <w:rPr>
          <w:rFonts w:hint="eastAsia" w:ascii="宋体" w:hAnsi="宋体" w:cs="宋体"/>
          <w:sz w:val="24"/>
          <w:szCs w:val="24"/>
          <w:highlight w:val="none"/>
          <w:lang w:val="en-US" w:eastAsia="zh-CN"/>
        </w:rPr>
        <w:t>20万元，</w:t>
      </w:r>
      <w:r>
        <w:rPr>
          <w:rFonts w:hint="eastAsia" w:ascii="宋体" w:hAnsi="宋体" w:cs="宋体"/>
          <w:sz w:val="24"/>
          <w:szCs w:val="24"/>
          <w:highlight w:val="none"/>
        </w:rPr>
        <w:t>且相关损失由乙方承担。</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十四、</w:t>
      </w:r>
      <w:r>
        <w:rPr>
          <w:rFonts w:hint="eastAsia" w:ascii="宋体" w:hAnsi="宋体" w:cs="宋体"/>
          <w:b/>
          <w:bCs/>
          <w:sz w:val="24"/>
          <w:szCs w:val="24"/>
          <w:highlight w:val="none"/>
        </w:rPr>
        <w:t>不可抗力事件处理</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r>
        <w:rPr>
          <w:rFonts w:hint="eastAsia" w:ascii="宋体" w:hAnsi="宋体" w:cs="宋体"/>
          <w:sz w:val="24"/>
          <w:szCs w:val="24"/>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r>
        <w:rPr>
          <w:rFonts w:hint="eastAsia" w:ascii="宋体" w:hAnsi="宋体" w:cs="宋体"/>
          <w:sz w:val="24"/>
          <w:szCs w:val="24"/>
        </w:rPr>
        <w:t>2、不可抗力事件发生后，应立即通知对方，并寄送有关权威机构出具的有效材料。</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r>
        <w:rPr>
          <w:rFonts w:hint="eastAsia" w:ascii="宋体" w:hAnsi="宋体" w:cs="宋体"/>
          <w:sz w:val="24"/>
          <w:szCs w:val="24"/>
        </w:rPr>
        <w:t>3、不可抗力事件延续120天以上，双方应通过友好协商，确定是否继续履行合同。</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rPr>
      </w:pPr>
      <w:r>
        <w:rPr>
          <w:rFonts w:hint="eastAsia" w:ascii="宋体" w:hAnsi="宋体" w:cs="宋体"/>
          <w:b/>
          <w:bCs/>
          <w:sz w:val="24"/>
          <w:szCs w:val="24"/>
          <w:lang w:eastAsia="zh-CN"/>
        </w:rPr>
        <w:t>十五、</w:t>
      </w:r>
      <w:r>
        <w:rPr>
          <w:rFonts w:hint="eastAsia" w:ascii="宋体" w:hAnsi="宋体" w:cs="宋体"/>
          <w:b/>
          <w:bCs/>
          <w:sz w:val="24"/>
          <w:szCs w:val="24"/>
        </w:rPr>
        <w:t>诉讼</w:t>
      </w:r>
    </w:p>
    <w:p>
      <w:pPr>
        <w:keepNext w:val="0"/>
        <w:keepLines w:val="0"/>
        <w:pageBreakBefore w:val="0"/>
        <w:kinsoku/>
        <w:wordWrap/>
        <w:overflowPunct/>
        <w:topLinePunct w:val="0"/>
        <w:autoSpaceDE/>
        <w:autoSpaceDN/>
        <w:bidi w:val="0"/>
        <w:snapToGrid/>
        <w:spacing w:line="420" w:lineRule="exact"/>
        <w:ind w:left="0" w:firstLine="480" w:firstLineChars="200"/>
        <w:textAlignment w:val="auto"/>
        <w:rPr>
          <w:rFonts w:hint="eastAsia" w:ascii="宋体" w:hAnsi="宋体" w:cs="宋体"/>
          <w:sz w:val="24"/>
          <w:szCs w:val="24"/>
        </w:rPr>
      </w:pPr>
      <w:r>
        <w:rPr>
          <w:rFonts w:hint="eastAsia" w:ascii="宋体" w:hAnsi="宋体" w:cs="宋体"/>
          <w:sz w:val="24"/>
          <w:szCs w:val="24"/>
        </w:rPr>
        <w:t>双方在执行合同中所发生的一切争议，应通过协商解决。如协商不成，可向甲方所在地法院起诉。</w:t>
      </w:r>
    </w:p>
    <w:p>
      <w:pPr>
        <w:keepNext w:val="0"/>
        <w:keepLines w:val="0"/>
        <w:pageBreakBefore w:val="0"/>
        <w:kinsoku/>
        <w:wordWrap/>
        <w:overflowPunct/>
        <w:topLinePunct w:val="0"/>
        <w:autoSpaceDE/>
        <w:autoSpaceDN/>
        <w:bidi w:val="0"/>
        <w:snapToGrid/>
        <w:spacing w:line="420" w:lineRule="exact"/>
        <w:ind w:left="0"/>
        <w:textAlignment w:val="auto"/>
        <w:rPr>
          <w:rFonts w:hint="eastAsia" w:ascii="宋体" w:hAnsi="宋体" w:cs="宋体"/>
          <w:b/>
          <w:bCs/>
          <w:sz w:val="24"/>
          <w:szCs w:val="24"/>
        </w:rPr>
      </w:pPr>
      <w:r>
        <w:rPr>
          <w:rFonts w:hint="eastAsia" w:ascii="宋体" w:hAnsi="宋体" w:cs="宋体"/>
          <w:b/>
          <w:bCs/>
          <w:sz w:val="24"/>
          <w:szCs w:val="24"/>
          <w:lang w:eastAsia="zh-CN"/>
        </w:rPr>
        <w:t>十六、</w:t>
      </w:r>
      <w:r>
        <w:rPr>
          <w:rFonts w:hint="eastAsia" w:ascii="宋体" w:hAnsi="宋体" w:cs="宋体"/>
          <w:b/>
          <w:bCs/>
          <w:sz w:val="24"/>
          <w:szCs w:val="24"/>
        </w:rPr>
        <w:t>合同生效及其它</w:t>
      </w:r>
    </w:p>
    <w:p>
      <w:pPr>
        <w:keepNext w:val="0"/>
        <w:keepLines w:val="0"/>
        <w:pageBreakBefore w:val="0"/>
        <w:kinsoku/>
        <w:wordWrap/>
        <w:overflowPunct/>
        <w:topLinePunct w:val="0"/>
        <w:bidi w:val="0"/>
        <w:snapToGrid/>
        <w:spacing w:line="420" w:lineRule="exact"/>
        <w:ind w:left="0" w:firstLine="480" w:firstLineChars="200"/>
        <w:rPr>
          <w:rFonts w:hint="eastAsia" w:ascii="宋体" w:hAnsi="宋体" w:cs="宋体"/>
          <w:bCs/>
          <w:sz w:val="24"/>
        </w:rPr>
      </w:pPr>
      <w:r>
        <w:rPr>
          <w:rFonts w:hint="eastAsia" w:ascii="宋体" w:hAnsi="宋体" w:cs="宋体"/>
          <w:bCs/>
          <w:sz w:val="24"/>
        </w:rPr>
        <w:t>1.合同经双方法定代表人或其委托代理人签字并加盖单位公章后生效。</w:t>
      </w:r>
    </w:p>
    <w:p>
      <w:pPr>
        <w:keepNext w:val="0"/>
        <w:keepLines w:val="0"/>
        <w:pageBreakBefore w:val="0"/>
        <w:kinsoku/>
        <w:wordWrap/>
        <w:overflowPunct/>
        <w:topLinePunct w:val="0"/>
        <w:bidi w:val="0"/>
        <w:snapToGrid/>
        <w:spacing w:line="420" w:lineRule="exact"/>
        <w:ind w:left="0" w:firstLine="480" w:firstLineChars="200"/>
        <w:rPr>
          <w:rFonts w:hint="eastAsia" w:ascii="宋体" w:hAnsi="宋体" w:cs="宋体"/>
          <w:bCs/>
          <w:sz w:val="24"/>
        </w:rPr>
      </w:pPr>
      <w:r>
        <w:rPr>
          <w:rFonts w:hint="eastAsia" w:ascii="宋体" w:hAnsi="宋体" w:cs="宋体"/>
          <w:bCs/>
          <w:sz w:val="24"/>
        </w:rPr>
        <w:t>2.本项目招标采购过程中的</w:t>
      </w:r>
      <w:r>
        <w:rPr>
          <w:rFonts w:hint="eastAsia" w:cs="宋体"/>
          <w:sz w:val="24"/>
        </w:rPr>
        <w:t>招标文件</w:t>
      </w:r>
      <w:r>
        <w:rPr>
          <w:rFonts w:hint="eastAsia" w:ascii="宋体" w:hAnsi="宋体" w:cs="宋体"/>
          <w:bCs/>
          <w:sz w:val="24"/>
        </w:rPr>
        <w:t>、补充文件（如有）、</w:t>
      </w:r>
      <w:r>
        <w:rPr>
          <w:rFonts w:hint="eastAsia"/>
          <w:sz w:val="24"/>
        </w:rPr>
        <w:t>响应</w:t>
      </w:r>
      <w:r>
        <w:rPr>
          <w:rFonts w:hint="eastAsia" w:ascii="宋体" w:hAnsi="宋体" w:cs="宋体"/>
          <w:bCs/>
          <w:sz w:val="24"/>
        </w:rPr>
        <w:t>文件、中标通知书等文件均作为本合同附件，是主合同不可分割的一部分。</w:t>
      </w:r>
    </w:p>
    <w:p>
      <w:pPr>
        <w:keepNext w:val="0"/>
        <w:keepLines w:val="0"/>
        <w:pageBreakBefore w:val="0"/>
        <w:kinsoku/>
        <w:wordWrap/>
        <w:overflowPunct/>
        <w:topLinePunct w:val="0"/>
        <w:bidi w:val="0"/>
        <w:snapToGrid/>
        <w:spacing w:line="420" w:lineRule="exact"/>
        <w:ind w:left="0" w:firstLine="480" w:firstLineChars="200"/>
        <w:rPr>
          <w:rFonts w:hint="eastAsia" w:ascii="宋体" w:hAnsi="宋体" w:cs="宋体"/>
          <w:bCs/>
          <w:sz w:val="24"/>
        </w:rPr>
      </w:pPr>
      <w:r>
        <w:rPr>
          <w:rFonts w:hint="eastAsia" w:ascii="宋体" w:hAnsi="宋体" w:cs="宋体"/>
          <w:bCs/>
          <w:sz w:val="24"/>
        </w:rPr>
        <w:t>3.合同执行中涉及采购资金和采购内容修改或补充的，应另行签订补充协议并生效后，方可作为主合同不可分割的一部分。</w:t>
      </w:r>
    </w:p>
    <w:p>
      <w:pPr>
        <w:keepNext w:val="0"/>
        <w:keepLines w:val="0"/>
        <w:pageBreakBefore w:val="0"/>
        <w:kinsoku/>
        <w:wordWrap/>
        <w:overflowPunct/>
        <w:topLinePunct w:val="0"/>
        <w:bidi w:val="0"/>
        <w:snapToGrid/>
        <w:spacing w:line="420" w:lineRule="exact"/>
        <w:ind w:left="0" w:firstLine="480" w:firstLineChars="200"/>
        <w:rPr>
          <w:rFonts w:hint="eastAsia" w:ascii="宋体" w:hAnsi="宋体" w:cs="宋体"/>
          <w:bCs/>
          <w:sz w:val="24"/>
        </w:rPr>
      </w:pPr>
      <w:r>
        <w:rPr>
          <w:rFonts w:hint="eastAsia" w:ascii="宋体" w:hAnsi="宋体" w:cs="宋体"/>
          <w:color w:val="000000"/>
          <w:sz w:val="24"/>
        </w:rPr>
        <w:t>4.</w:t>
      </w:r>
      <w:r>
        <w:rPr>
          <w:rFonts w:hint="eastAsia" w:ascii="宋体" w:hAnsi="宋体" w:cs="宋体"/>
          <w:b/>
          <w:bCs/>
          <w:color w:val="000000"/>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keepNext w:val="0"/>
        <w:keepLines w:val="0"/>
        <w:pageBreakBefore w:val="0"/>
        <w:kinsoku/>
        <w:wordWrap/>
        <w:overflowPunct/>
        <w:topLinePunct w:val="0"/>
        <w:bidi w:val="0"/>
        <w:snapToGrid/>
        <w:spacing w:line="420" w:lineRule="exact"/>
        <w:ind w:left="0" w:firstLine="480" w:firstLineChars="200"/>
        <w:rPr>
          <w:rFonts w:hint="eastAsia" w:ascii="宋体" w:hAnsi="宋体" w:cs="宋体"/>
          <w:bCs/>
          <w:sz w:val="24"/>
        </w:rPr>
      </w:pPr>
      <w:r>
        <w:rPr>
          <w:rFonts w:hint="eastAsia" w:ascii="宋体" w:hAnsi="宋体" w:cs="宋体"/>
          <w:bCs/>
          <w:sz w:val="24"/>
        </w:rPr>
        <w:t>5.本合同未尽事宜，遵照《民法典》有关条文执行。</w:t>
      </w:r>
    </w:p>
    <w:p>
      <w:pPr>
        <w:keepNext w:val="0"/>
        <w:keepLines w:val="0"/>
        <w:pageBreakBefore w:val="0"/>
        <w:kinsoku/>
        <w:wordWrap/>
        <w:overflowPunct/>
        <w:topLinePunct w:val="0"/>
        <w:bidi w:val="0"/>
        <w:snapToGrid/>
        <w:spacing w:line="420" w:lineRule="exact"/>
        <w:ind w:left="0" w:firstLine="480" w:firstLineChars="200"/>
        <w:rPr>
          <w:rFonts w:hint="eastAsia" w:ascii="宋体" w:hAnsi="宋体" w:eastAsia="宋体" w:cs="宋体"/>
          <w:sz w:val="24"/>
          <w:szCs w:val="24"/>
        </w:rPr>
      </w:pPr>
      <w:r>
        <w:rPr>
          <w:rFonts w:hint="eastAsia" w:ascii="宋体" w:hAnsi="宋体" w:cs="宋体"/>
          <w:bCs/>
          <w:sz w:val="24"/>
        </w:rPr>
        <w:t>6.本合同正本一式</w:t>
      </w:r>
      <w:r>
        <w:rPr>
          <w:rFonts w:hint="eastAsia" w:ascii="宋体" w:hAnsi="宋体" w:cs="宋体"/>
          <w:bCs/>
          <w:sz w:val="24"/>
          <w:lang w:eastAsia="zh-CN"/>
        </w:rPr>
        <w:t>八</w:t>
      </w:r>
      <w:r>
        <w:rPr>
          <w:rFonts w:hint="eastAsia" w:ascii="宋体" w:hAnsi="宋体" w:cs="宋体"/>
          <w:bCs/>
          <w:sz w:val="24"/>
        </w:rPr>
        <w:t>份，具有同等法律效力，甲乙</w:t>
      </w:r>
      <w:r>
        <w:rPr>
          <w:rFonts w:hint="eastAsia" w:ascii="宋体" w:hAnsi="宋体" w:cs="宋体"/>
          <w:bCs/>
          <w:sz w:val="24"/>
          <w:lang w:eastAsia="zh-CN"/>
        </w:rPr>
        <w:t>丙三</w:t>
      </w:r>
      <w:r>
        <w:rPr>
          <w:rFonts w:hint="eastAsia" w:ascii="宋体" w:hAnsi="宋体" w:cs="宋体"/>
          <w:bCs/>
          <w:sz w:val="24"/>
        </w:rPr>
        <w:t>方各执两份，磐安县财政采购监管科一份，采购代理机构一份。</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甲    方：（盖章）                     乙    方：（盖章）</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地    址：                             地    址：</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联系电话：                             联系电话：</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法定代表人：                           法定代表人：</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或授权委托人：（签字或签章）          或授权委托人：       （签字或签章）</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 xml:space="preserve">账户名称：                             账户名称：   </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 xml:space="preserve">开户银行：　　　　　　　　　　　　     开户银行： </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 xml:space="preserve">账    号：　　　　　　　　　　　　　　 账    号： </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 xml:space="preserve">丙    方：（盖章）                                             </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地    址：</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 xml:space="preserve">联系电话：                            </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 xml:space="preserve">法定代表人：                          </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 xml:space="preserve">或授权委托人：（签字或签章）          </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 xml:space="preserve">账户名称：                           </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 xml:space="preserve">开户银行：　　　　　　　　　　　　     </w:t>
      </w:r>
    </w:p>
    <w:p>
      <w:pPr>
        <w:pStyle w:val="145"/>
        <w:keepNext w:val="0"/>
        <w:keepLines w:val="0"/>
        <w:pageBreakBefore w:val="0"/>
        <w:widowControl/>
        <w:kinsoku/>
        <w:wordWrap/>
        <w:overflowPunct/>
        <w:topLinePunct w:val="0"/>
        <w:autoSpaceDE/>
        <w:autoSpaceDN/>
        <w:bidi w:val="0"/>
        <w:adjustRightInd/>
        <w:snapToGri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账    号：　　　　　　　　　　　　　　</w:t>
      </w:r>
    </w:p>
    <w:p>
      <w:pPr>
        <w:pStyle w:val="145"/>
        <w:keepNext w:val="0"/>
        <w:keepLines w:val="0"/>
        <w:pageBreakBefore w:val="0"/>
        <w:widowControl/>
        <w:kinsoku/>
        <w:wordWrap/>
        <w:overflowPunct/>
        <w:topLinePunct w:val="0"/>
        <w:autoSpaceDE/>
        <w:autoSpaceDN/>
        <w:bidi w:val="0"/>
        <w:adjustRightInd/>
        <w:spacing w:before="0" w:beforeLines="0" w:after="0" w:afterLines="0" w:line="420" w:lineRule="exact"/>
        <w:textAlignment w:val="auto"/>
        <w:rPr>
          <w:rFonts w:hint="eastAsia" w:ascii="宋体" w:hAnsi="宋体" w:eastAsia="宋体" w:cs="宋体"/>
          <w:kern w:val="0"/>
          <w:sz w:val="24"/>
          <w:szCs w:val="28"/>
          <w:lang w:val="en-US" w:eastAsia="zh-CN" w:bidi="ar-SA"/>
        </w:rPr>
      </w:pPr>
    </w:p>
    <w:p>
      <w:pPr>
        <w:pStyle w:val="145"/>
        <w:keepNext w:val="0"/>
        <w:keepLines w:val="0"/>
        <w:pageBreakBefore w:val="0"/>
        <w:widowControl/>
        <w:kinsoku/>
        <w:wordWrap/>
        <w:overflowPunct/>
        <w:topLinePunct w:val="0"/>
        <w:autoSpaceDE/>
        <w:autoSpaceDN/>
        <w:bidi w:val="0"/>
        <w:adjustRightInd/>
        <w:spacing w:before="0" w:beforeLines="0" w:after="0" w:afterLines="0" w:line="420" w:lineRule="exact"/>
        <w:textAlignment w:val="auto"/>
        <w:rPr>
          <w:rFonts w:hint="eastAsia" w:ascii="宋体" w:hAnsi="宋体" w:eastAsia="宋体" w:cs="宋体"/>
          <w:kern w:val="0"/>
          <w:sz w:val="24"/>
          <w:szCs w:val="28"/>
          <w:lang w:val="en-US" w:eastAsia="zh-CN" w:bidi="ar-SA"/>
        </w:rPr>
      </w:pPr>
      <w:r>
        <w:rPr>
          <w:rFonts w:hint="eastAsia" w:ascii="宋体" w:hAnsi="宋体" w:eastAsia="宋体" w:cs="宋体"/>
          <w:kern w:val="0"/>
          <w:sz w:val="24"/>
          <w:szCs w:val="28"/>
          <w:lang w:val="en-US" w:eastAsia="zh-CN" w:bidi="ar-SA"/>
        </w:rPr>
        <w:t>签订地址：磐安县                       签订日期：      年    月    日</w:t>
      </w:r>
    </w:p>
    <w:p>
      <w:pPr>
        <w:pStyle w:val="23"/>
        <w:keepNext w:val="0"/>
        <w:keepLines w:val="0"/>
        <w:pageBreakBefore w:val="0"/>
        <w:widowControl/>
        <w:kinsoku/>
        <w:wordWrap/>
        <w:overflowPunct/>
        <w:topLinePunct w:val="0"/>
        <w:autoSpaceDE/>
        <w:autoSpaceDN/>
        <w:bidi w:val="0"/>
        <w:adjustRightInd/>
        <w:snapToGrid w:val="0"/>
        <w:spacing w:before="0" w:beforeLines="0" w:after="0" w:afterLines="0" w:line="420" w:lineRule="exact"/>
        <w:jc w:val="left"/>
        <w:textAlignment w:val="auto"/>
        <w:rPr>
          <w:rFonts w:hint="eastAsia" w:hAnsi="宋体" w:cs="宋体"/>
          <w:highlight w:val="green"/>
        </w:rPr>
      </w:pPr>
    </w:p>
    <w:p>
      <w:pPr>
        <w:pStyle w:val="23"/>
        <w:keepNext w:val="0"/>
        <w:keepLines w:val="0"/>
        <w:pageBreakBefore w:val="0"/>
        <w:widowControl/>
        <w:kinsoku/>
        <w:wordWrap/>
        <w:overflowPunct/>
        <w:topLinePunct w:val="0"/>
        <w:autoSpaceDE/>
        <w:autoSpaceDN/>
        <w:bidi w:val="0"/>
        <w:adjustRightInd/>
        <w:snapToGrid w:val="0"/>
        <w:spacing w:before="0" w:beforeLines="0" w:after="0" w:afterLines="0" w:line="420" w:lineRule="exact"/>
        <w:ind w:firstLine="480" w:firstLineChars="200"/>
        <w:jc w:val="left"/>
        <w:textAlignment w:val="auto"/>
        <w:rPr>
          <w:rFonts w:hint="eastAsia" w:hAnsi="宋体" w:cs="宋体"/>
          <w:highlight w:val="none"/>
          <w:lang w:eastAsia="zh-CN"/>
        </w:rPr>
      </w:pPr>
      <w:r>
        <w:rPr>
          <w:rFonts w:hint="eastAsia" w:hAnsi="宋体" w:cs="宋体"/>
          <w:highlight w:val="none"/>
        </w:rPr>
        <w:t>合同见证方：</w:t>
      </w:r>
      <w:r>
        <w:rPr>
          <w:rFonts w:hint="eastAsia" w:hAnsi="宋体" w:cs="宋体"/>
          <w:highlight w:val="none"/>
          <w:lang w:eastAsia="zh-CN"/>
        </w:rPr>
        <w:t>浙江鑫润工程管理有限公司</w:t>
      </w:r>
      <w:bookmarkStart w:id="225" w:name="_Toc9232"/>
      <w:bookmarkStart w:id="226" w:name="_Toc15554"/>
      <w:bookmarkStart w:id="227" w:name="_Toc14612"/>
    </w:p>
    <w:p>
      <w:pPr>
        <w:pStyle w:val="23"/>
        <w:keepNext w:val="0"/>
        <w:keepLines w:val="0"/>
        <w:pageBreakBefore w:val="0"/>
        <w:widowControl/>
        <w:kinsoku/>
        <w:wordWrap/>
        <w:overflowPunct/>
        <w:topLinePunct w:val="0"/>
        <w:autoSpaceDE/>
        <w:autoSpaceDN/>
        <w:bidi w:val="0"/>
        <w:adjustRightInd/>
        <w:snapToGrid w:val="0"/>
        <w:spacing w:before="0" w:beforeLines="0" w:after="0" w:afterLines="0" w:line="420" w:lineRule="exact"/>
        <w:ind w:firstLine="480" w:firstLineChars="200"/>
        <w:jc w:val="left"/>
        <w:textAlignment w:val="auto"/>
        <w:rPr>
          <w:rFonts w:hint="eastAsia" w:ascii="宋体" w:hAnsi="宋体" w:cs="宋体"/>
          <w:sz w:val="24"/>
          <w:szCs w:val="28"/>
          <w:highlight w:val="none"/>
        </w:rPr>
      </w:pPr>
      <w:r>
        <w:rPr>
          <w:rFonts w:hint="eastAsia" w:ascii="宋体" w:hAnsi="宋体" w:cs="宋体"/>
          <w:sz w:val="24"/>
          <w:szCs w:val="28"/>
          <w:highlight w:val="none"/>
        </w:rPr>
        <w:t>见证日期：      年  月  日</w:t>
      </w:r>
      <w:bookmarkEnd w:id="225"/>
      <w:bookmarkEnd w:id="226"/>
      <w:bookmarkEnd w:id="227"/>
    </w:p>
    <w:p>
      <w:pPr>
        <w:rPr>
          <w:rFonts w:hint="eastAsia"/>
        </w:rPr>
      </w:pPr>
    </w:p>
    <w:p>
      <w:pPr>
        <w:rPr>
          <w:rFonts w:hint="eastAsia"/>
        </w:rPr>
      </w:pPr>
      <w:r>
        <w:rPr>
          <w:rFonts w:hint="eastAsia"/>
        </w:rPr>
        <w:br w:type="page"/>
      </w:r>
    </w:p>
    <w:bookmarkEnd w:id="179"/>
    <w:bookmarkEnd w:id="180"/>
    <w:p>
      <w:pPr>
        <w:pStyle w:val="3"/>
        <w:bidi w:val="0"/>
        <w:rPr>
          <w:rStyle w:val="48"/>
          <w:rFonts w:hint="eastAsia"/>
          <w:b/>
        </w:rPr>
      </w:pPr>
      <w:bookmarkStart w:id="228" w:name="_Toc24945"/>
      <w:bookmarkStart w:id="229" w:name="_Toc16515"/>
      <w:bookmarkStart w:id="230" w:name="_Toc4029"/>
      <w:bookmarkStart w:id="231" w:name="_Toc19236"/>
      <w:bookmarkStart w:id="232" w:name="_Toc19642"/>
      <w:bookmarkStart w:id="233" w:name="_Toc29125"/>
      <w:bookmarkStart w:id="234" w:name="_Toc21160"/>
      <w:bookmarkStart w:id="235" w:name="_Toc21323"/>
      <w:bookmarkStart w:id="236" w:name="_Toc7953"/>
      <w:bookmarkStart w:id="237" w:name="_Toc13677"/>
      <w:bookmarkStart w:id="238" w:name="_Toc16729"/>
      <w:r>
        <w:rPr>
          <w:rStyle w:val="48"/>
          <w:rFonts w:hint="eastAsia"/>
          <w:b/>
          <w:sz w:val="36"/>
          <w:szCs w:val="16"/>
        </w:rPr>
        <w:t>第</w:t>
      </w:r>
      <w:r>
        <w:rPr>
          <w:rStyle w:val="48"/>
          <w:rFonts w:hint="eastAsia"/>
          <w:b/>
          <w:sz w:val="36"/>
          <w:szCs w:val="16"/>
          <w:lang w:val="en-US" w:eastAsia="zh-CN"/>
        </w:rPr>
        <w:t>七</w:t>
      </w:r>
      <w:r>
        <w:rPr>
          <w:rStyle w:val="48"/>
          <w:rFonts w:hint="eastAsia"/>
          <w:b/>
          <w:sz w:val="36"/>
          <w:szCs w:val="16"/>
        </w:rPr>
        <w:t>章</w:t>
      </w:r>
      <w:r>
        <w:rPr>
          <w:rStyle w:val="48"/>
          <w:rFonts w:hint="eastAsia"/>
          <w:b/>
          <w:sz w:val="36"/>
          <w:szCs w:val="16"/>
          <w:lang w:val="en-US" w:eastAsia="zh-CN"/>
        </w:rPr>
        <w:t xml:space="preserve"> </w:t>
      </w:r>
      <w:r>
        <w:rPr>
          <w:rStyle w:val="48"/>
          <w:rFonts w:hint="eastAsia"/>
          <w:b/>
          <w:sz w:val="36"/>
          <w:szCs w:val="16"/>
        </w:rPr>
        <w:t>投标文件格式</w:t>
      </w:r>
      <w:bookmarkEnd w:id="228"/>
      <w:bookmarkEnd w:id="229"/>
      <w:bookmarkEnd w:id="230"/>
      <w:bookmarkEnd w:id="231"/>
      <w:bookmarkEnd w:id="232"/>
      <w:bookmarkEnd w:id="233"/>
      <w:bookmarkEnd w:id="234"/>
      <w:bookmarkEnd w:id="235"/>
      <w:bookmarkEnd w:id="236"/>
      <w:bookmarkEnd w:id="237"/>
      <w:bookmarkEnd w:id="238"/>
    </w:p>
    <w:p>
      <w:pPr>
        <w:rPr>
          <w:rFonts w:hint="eastAsia"/>
          <w:b/>
          <w:color w:val="000000"/>
          <w:sz w:val="32"/>
        </w:rPr>
      </w:pPr>
    </w:p>
    <w:p>
      <w:pPr>
        <w:rPr>
          <w:rFonts w:hint="eastAsia" w:ascii="宋体" w:hAnsi="宋体" w:cs="宋体"/>
          <w:b/>
          <w:bCs/>
          <w:sz w:val="24"/>
          <w:szCs w:val="24"/>
        </w:rPr>
      </w:pPr>
      <w:r>
        <w:rPr>
          <w:rFonts w:hint="eastAsia" w:ascii="宋体" w:hAnsi="宋体" w:cs="宋体"/>
          <w:b/>
          <w:bCs/>
          <w:sz w:val="24"/>
          <w:szCs w:val="24"/>
        </w:rPr>
        <w:t>附件1：所有投标文件的外包装封面格式</w:t>
      </w:r>
    </w:p>
    <w:p>
      <w:pPr>
        <w:snapToGrid w:val="0"/>
        <w:spacing w:before="241" w:beforeLines="50" w:after="50" w:line="276" w:lineRule="auto"/>
        <w:jc w:val="center"/>
        <w:rPr>
          <w:rFonts w:hint="eastAsia"/>
          <w:b/>
          <w:bCs/>
          <w:sz w:val="24"/>
          <w:szCs w:val="28"/>
          <w:lang w:eastAsia="zh-CN"/>
        </w:rPr>
      </w:pPr>
    </w:p>
    <w:p>
      <w:pPr>
        <w:snapToGrid w:val="0"/>
        <w:spacing w:before="241" w:beforeLines="50" w:after="50" w:line="276" w:lineRule="auto"/>
        <w:jc w:val="center"/>
        <w:rPr>
          <w:rFonts w:hint="eastAsia"/>
          <w:b/>
          <w:bCs/>
          <w:sz w:val="24"/>
          <w:szCs w:val="28"/>
          <w:lang w:eastAsia="zh-CN"/>
        </w:rPr>
      </w:pPr>
      <w:r>
        <w:rPr>
          <w:rFonts w:hint="eastAsia"/>
          <w:b/>
          <w:bCs/>
          <w:sz w:val="24"/>
          <w:szCs w:val="28"/>
          <w:lang w:eastAsia="zh-CN"/>
        </w:rPr>
        <w:t>磐安县环境卫生所飞灰外运资源化无害化处理服务采购项目</w:t>
      </w:r>
    </w:p>
    <w:p>
      <w:pPr>
        <w:snapToGrid w:val="0"/>
        <w:spacing w:before="241" w:beforeLines="50" w:after="50" w:line="276" w:lineRule="auto"/>
        <w:jc w:val="center"/>
        <w:rPr>
          <w:rFonts w:ascii="宋体" w:hAnsi="宋体"/>
          <w:b/>
          <w:bCs w:val="0"/>
          <w:sz w:val="24"/>
          <w:szCs w:val="24"/>
        </w:rPr>
      </w:pPr>
      <w:r>
        <w:rPr>
          <w:rFonts w:hint="eastAsia" w:ascii="宋体" w:hAnsi="宋体"/>
          <w:b w:val="0"/>
          <w:bCs/>
          <w:sz w:val="24"/>
          <w:szCs w:val="24"/>
        </w:rPr>
        <w:t>投标文件</w:t>
      </w:r>
    </w:p>
    <w:p>
      <w:pPr>
        <w:snapToGrid w:val="0"/>
        <w:spacing w:before="241" w:beforeLines="50" w:after="50" w:line="276" w:lineRule="auto"/>
        <w:ind w:firstLine="1068" w:firstLineChars="445"/>
        <w:rPr>
          <w:rFonts w:hint="eastAsia" w:ascii="宋体" w:hAnsi="宋体"/>
          <w:bCs/>
          <w:sz w:val="24"/>
          <w:szCs w:val="24"/>
        </w:rPr>
      </w:pPr>
      <w:r>
        <w:rPr>
          <w:rFonts w:hint="eastAsia" w:ascii="宋体" w:hAnsi="宋体"/>
          <w:bCs/>
          <w:sz w:val="24"/>
          <w:szCs w:val="24"/>
        </w:rPr>
        <w:t>项目名称：</w:t>
      </w:r>
    </w:p>
    <w:p>
      <w:pPr>
        <w:snapToGrid w:val="0"/>
        <w:spacing w:before="241" w:beforeLines="50" w:after="50" w:line="276" w:lineRule="auto"/>
        <w:ind w:firstLine="1068" w:firstLineChars="445"/>
        <w:rPr>
          <w:rFonts w:ascii="宋体" w:hAnsi="宋体"/>
          <w:bCs/>
          <w:sz w:val="24"/>
          <w:szCs w:val="24"/>
        </w:rPr>
      </w:pPr>
      <w:r>
        <w:rPr>
          <w:rFonts w:hint="eastAsia" w:ascii="宋体" w:hAnsi="宋体"/>
          <w:bCs/>
          <w:sz w:val="24"/>
          <w:szCs w:val="24"/>
        </w:rPr>
        <w:t>项目编号：</w:t>
      </w:r>
    </w:p>
    <w:p>
      <w:pPr>
        <w:snapToGrid w:val="0"/>
        <w:spacing w:before="120" w:beforeLines="50" w:after="50" w:line="276" w:lineRule="auto"/>
        <w:ind w:firstLine="1068" w:firstLineChars="445"/>
        <w:rPr>
          <w:rFonts w:hint="default" w:ascii="宋体" w:hAnsi="宋体" w:eastAsia="宋体"/>
          <w:bCs/>
          <w:sz w:val="24"/>
          <w:szCs w:val="24"/>
          <w:lang w:val="en-US" w:eastAsia="zh-CN"/>
        </w:rPr>
      </w:pPr>
      <w:r>
        <w:rPr>
          <w:rFonts w:hint="eastAsia" w:ascii="宋体" w:hAnsi="宋体"/>
          <w:bCs/>
          <w:sz w:val="24"/>
          <w:szCs w:val="24"/>
        </w:rPr>
        <w:t>投标文件名称：</w:t>
      </w:r>
      <w:r>
        <w:rPr>
          <w:rFonts w:hint="eastAsia" w:ascii="宋体" w:hAnsi="宋体"/>
          <w:bCs/>
          <w:sz w:val="24"/>
          <w:lang w:eastAsia="zh-CN"/>
        </w:rPr>
        <w:t>资格审查文件</w:t>
      </w:r>
      <w:r>
        <w:rPr>
          <w:rFonts w:hint="eastAsia" w:ascii="宋体" w:hAnsi="宋体"/>
          <w:bCs/>
          <w:sz w:val="24"/>
          <w:lang w:val="en-US" w:eastAsia="zh-CN"/>
        </w:rPr>
        <w:t>/</w:t>
      </w:r>
      <w:r>
        <w:rPr>
          <w:rFonts w:hint="eastAsia" w:ascii="宋体" w:hAnsi="宋体"/>
          <w:bCs/>
          <w:sz w:val="24"/>
        </w:rPr>
        <w:t>技术商务文件</w:t>
      </w:r>
      <w:r>
        <w:rPr>
          <w:rFonts w:hint="eastAsia" w:ascii="宋体" w:hAnsi="宋体"/>
          <w:bCs/>
          <w:sz w:val="24"/>
          <w:lang w:val="en-US" w:eastAsia="zh-CN"/>
        </w:rPr>
        <w:t>/</w:t>
      </w:r>
      <w:r>
        <w:rPr>
          <w:rFonts w:hint="eastAsia" w:ascii="宋体" w:hAnsi="宋体"/>
          <w:bCs/>
          <w:sz w:val="24"/>
        </w:rPr>
        <w:t>报价文件</w:t>
      </w:r>
      <w:r>
        <w:rPr>
          <w:rFonts w:hint="eastAsia" w:ascii="宋体" w:hAnsi="宋体"/>
          <w:bCs/>
          <w:sz w:val="24"/>
          <w:lang w:val="en-US" w:eastAsia="zh-CN"/>
        </w:rPr>
        <w:t>/电子备份文件...</w:t>
      </w:r>
    </w:p>
    <w:p>
      <w:pPr>
        <w:snapToGrid w:val="0"/>
        <w:spacing w:before="241" w:beforeLines="50" w:after="50" w:line="276" w:lineRule="auto"/>
        <w:ind w:firstLine="1068" w:firstLineChars="445"/>
        <w:rPr>
          <w:rFonts w:ascii="宋体" w:hAnsi="宋体"/>
          <w:bCs/>
          <w:sz w:val="24"/>
          <w:szCs w:val="24"/>
        </w:rPr>
      </w:pPr>
      <w:r>
        <w:rPr>
          <w:rFonts w:hint="eastAsia" w:ascii="宋体" w:hAnsi="宋体"/>
          <w:bCs/>
          <w:sz w:val="24"/>
          <w:szCs w:val="24"/>
        </w:rPr>
        <w:t>投标人名称：</w:t>
      </w:r>
    </w:p>
    <w:p>
      <w:pPr>
        <w:snapToGrid w:val="0"/>
        <w:spacing w:before="241" w:beforeLines="50" w:after="50" w:line="276" w:lineRule="auto"/>
        <w:ind w:firstLine="1068" w:firstLineChars="445"/>
        <w:rPr>
          <w:rFonts w:ascii="宋体" w:hAnsi="宋体"/>
          <w:bCs/>
          <w:sz w:val="24"/>
          <w:szCs w:val="24"/>
        </w:rPr>
      </w:pPr>
      <w:r>
        <w:rPr>
          <w:rFonts w:hint="eastAsia" w:ascii="宋体" w:hAnsi="宋体"/>
          <w:bCs/>
          <w:sz w:val="24"/>
          <w:szCs w:val="24"/>
        </w:rPr>
        <w:t>投标人地址：</w:t>
      </w:r>
    </w:p>
    <w:p>
      <w:pPr>
        <w:snapToGrid w:val="0"/>
        <w:spacing w:before="241" w:beforeLines="50" w:after="50" w:line="276" w:lineRule="auto"/>
        <w:ind w:firstLine="1068" w:firstLineChars="445"/>
        <w:rPr>
          <w:rFonts w:ascii="宋体" w:hAnsi="宋体"/>
          <w:bCs/>
          <w:sz w:val="24"/>
          <w:szCs w:val="24"/>
        </w:rPr>
      </w:pPr>
      <w:r>
        <w:rPr>
          <w:rFonts w:hint="eastAsia" w:ascii="宋体" w:hAnsi="宋体"/>
          <w:bCs/>
          <w:sz w:val="24"/>
          <w:szCs w:val="24"/>
        </w:rPr>
        <w:t>在年月日时分之前不得启封</w:t>
      </w:r>
    </w:p>
    <w:p>
      <w:pPr>
        <w:snapToGrid w:val="0"/>
        <w:spacing w:before="241" w:beforeLines="50" w:after="50" w:line="276" w:lineRule="auto"/>
        <w:ind w:firstLine="645"/>
        <w:jc w:val="center"/>
        <w:rPr>
          <w:rFonts w:ascii="宋体" w:hAnsi="宋体"/>
          <w:bCs/>
          <w:sz w:val="24"/>
          <w:szCs w:val="24"/>
        </w:rPr>
      </w:pPr>
      <w:r>
        <w:rPr>
          <w:rFonts w:hint="eastAsia" w:ascii="宋体" w:hAnsi="宋体"/>
          <w:bCs/>
          <w:sz w:val="24"/>
          <w:szCs w:val="24"/>
        </w:rPr>
        <w:t>年   月    日</w:t>
      </w:r>
    </w:p>
    <w:p>
      <w:pPr>
        <w:snapToGrid w:val="0"/>
        <w:spacing w:before="120" w:beforeLines="50" w:after="50" w:line="276" w:lineRule="auto"/>
        <w:rPr>
          <w:rFonts w:hint="eastAsia" w:ascii="宋体" w:hAnsi="宋体"/>
          <w:b/>
          <w:sz w:val="24"/>
          <w:szCs w:val="24"/>
        </w:rPr>
      </w:pPr>
    </w:p>
    <w:p>
      <w:pPr>
        <w:rPr>
          <w:rFonts w:ascii="宋体" w:hAnsi="宋体"/>
          <w:b/>
          <w:bCs/>
          <w:sz w:val="24"/>
          <w:szCs w:val="24"/>
        </w:rPr>
      </w:pPr>
      <w:r>
        <w:rPr>
          <w:rFonts w:hint="eastAsia" w:ascii="宋体" w:hAnsi="宋体" w:cs="宋体"/>
          <w:b/>
          <w:bCs/>
          <w:sz w:val="24"/>
          <w:szCs w:val="24"/>
        </w:rPr>
        <w:br w:type="page"/>
      </w:r>
      <w:r>
        <w:rPr>
          <w:rFonts w:hint="eastAsia" w:ascii="宋体" w:hAnsi="宋体" w:cs="宋体"/>
          <w:b/>
          <w:bCs/>
          <w:sz w:val="24"/>
          <w:szCs w:val="24"/>
        </w:rPr>
        <w:t>附件2：</w:t>
      </w:r>
      <w:r>
        <w:rPr>
          <w:rFonts w:hint="eastAsia" w:ascii="宋体" w:hAnsi="宋体"/>
          <w:b/>
          <w:bCs/>
          <w:sz w:val="24"/>
          <w:szCs w:val="24"/>
        </w:rPr>
        <w:t>所有投标文件封面格式</w:t>
      </w:r>
    </w:p>
    <w:p>
      <w:pPr>
        <w:snapToGrid w:val="0"/>
        <w:spacing w:before="120" w:beforeLines="50" w:after="50" w:line="276" w:lineRule="auto"/>
        <w:jc w:val="right"/>
        <w:outlineLvl w:val="1"/>
        <w:rPr>
          <w:rFonts w:hint="eastAsia" w:ascii="宋体" w:hAnsi="宋体" w:cs="宋体"/>
          <w:b/>
          <w:color w:val="000000"/>
          <w:sz w:val="24"/>
        </w:rPr>
      </w:pPr>
    </w:p>
    <w:p>
      <w:pPr>
        <w:snapToGrid w:val="0"/>
        <w:spacing w:before="120" w:beforeLines="50" w:after="50" w:line="276" w:lineRule="auto"/>
        <w:jc w:val="right"/>
        <w:outlineLvl w:val="1"/>
        <w:rPr>
          <w:rFonts w:hint="eastAsia" w:ascii="宋体" w:hAnsi="宋体" w:cs="宋体"/>
          <w:b/>
          <w:color w:val="000000"/>
          <w:sz w:val="24"/>
        </w:rPr>
      </w:pPr>
    </w:p>
    <w:p>
      <w:pPr>
        <w:snapToGrid w:val="0"/>
        <w:spacing w:before="120" w:beforeLines="50" w:after="50" w:line="276" w:lineRule="auto"/>
        <w:jc w:val="right"/>
        <w:outlineLvl w:val="1"/>
        <w:rPr>
          <w:rFonts w:hint="eastAsia" w:ascii="宋体" w:hAnsi="宋体" w:cs="宋体"/>
          <w:b/>
          <w:color w:val="000000"/>
          <w:sz w:val="24"/>
        </w:rPr>
      </w:pPr>
    </w:p>
    <w:p>
      <w:pPr>
        <w:snapToGrid w:val="0"/>
        <w:spacing w:before="120" w:beforeLines="50" w:after="50" w:line="276" w:lineRule="auto"/>
        <w:jc w:val="right"/>
        <w:outlineLvl w:val="1"/>
        <w:rPr>
          <w:rFonts w:ascii="宋体" w:hAnsi="宋体" w:cs="宋体"/>
          <w:b/>
          <w:color w:val="000000"/>
          <w:sz w:val="24"/>
        </w:rPr>
      </w:pPr>
      <w:r>
        <w:rPr>
          <w:rFonts w:hint="eastAsia" w:ascii="宋体" w:hAnsi="宋体" w:cs="宋体"/>
          <w:b/>
          <w:color w:val="000000"/>
          <w:sz w:val="24"/>
        </w:rPr>
        <w:t xml:space="preserve"> 正本/副本</w:t>
      </w:r>
    </w:p>
    <w:p>
      <w:pPr>
        <w:snapToGrid w:val="0"/>
        <w:spacing w:before="120" w:beforeLines="50" w:after="50" w:line="276" w:lineRule="auto"/>
        <w:jc w:val="center"/>
        <w:rPr>
          <w:rFonts w:hint="eastAsia"/>
          <w:b/>
          <w:bCs/>
          <w:sz w:val="24"/>
          <w:szCs w:val="28"/>
          <w:lang w:eastAsia="zh-CN"/>
        </w:rPr>
      </w:pPr>
      <w:r>
        <w:rPr>
          <w:rFonts w:hint="eastAsia"/>
          <w:b/>
          <w:bCs/>
          <w:sz w:val="24"/>
          <w:szCs w:val="28"/>
          <w:lang w:eastAsia="zh-CN"/>
        </w:rPr>
        <w:t>磐安县环境卫生所飞灰外运资源化无害化处理服务采购项目</w:t>
      </w:r>
    </w:p>
    <w:p>
      <w:pPr>
        <w:snapToGrid w:val="0"/>
        <w:spacing w:before="120" w:beforeLines="50" w:after="50" w:line="276" w:lineRule="auto"/>
        <w:jc w:val="center"/>
        <w:rPr>
          <w:rFonts w:hint="default" w:ascii="宋体" w:hAnsi="宋体"/>
          <w:bCs/>
          <w:sz w:val="24"/>
          <w:szCs w:val="24"/>
          <w:lang w:val="en-US"/>
        </w:rPr>
      </w:pPr>
      <w:r>
        <w:rPr>
          <w:rFonts w:hint="eastAsia" w:ascii="宋体" w:hAnsi="宋体"/>
          <w:bCs/>
          <w:sz w:val="24"/>
          <w:lang w:eastAsia="zh-CN"/>
        </w:rPr>
        <w:t>资格审查文件</w:t>
      </w:r>
      <w:r>
        <w:rPr>
          <w:rFonts w:hint="eastAsia" w:ascii="宋体" w:hAnsi="宋体"/>
          <w:bCs/>
          <w:sz w:val="24"/>
          <w:lang w:val="en-US" w:eastAsia="zh-CN"/>
        </w:rPr>
        <w:t>/</w:t>
      </w:r>
      <w:r>
        <w:rPr>
          <w:rFonts w:hint="eastAsia" w:ascii="宋体" w:hAnsi="宋体"/>
          <w:bCs/>
          <w:sz w:val="24"/>
        </w:rPr>
        <w:t>技术商务文件</w:t>
      </w:r>
      <w:r>
        <w:rPr>
          <w:rFonts w:hint="eastAsia" w:ascii="宋体" w:hAnsi="宋体"/>
          <w:bCs/>
          <w:sz w:val="24"/>
          <w:lang w:val="en-US" w:eastAsia="zh-CN"/>
        </w:rPr>
        <w:t>/</w:t>
      </w:r>
      <w:r>
        <w:rPr>
          <w:rFonts w:hint="eastAsia" w:ascii="宋体" w:hAnsi="宋体"/>
          <w:bCs/>
          <w:sz w:val="24"/>
        </w:rPr>
        <w:t>报价文件</w:t>
      </w:r>
      <w:r>
        <w:rPr>
          <w:rFonts w:hint="eastAsia" w:ascii="宋体" w:hAnsi="宋体"/>
          <w:bCs/>
          <w:sz w:val="24"/>
          <w:lang w:val="en-US" w:eastAsia="zh-CN"/>
        </w:rPr>
        <w:t>/电子备份文件...</w:t>
      </w:r>
    </w:p>
    <w:p>
      <w:pPr>
        <w:snapToGrid w:val="0"/>
        <w:spacing w:before="120" w:beforeLines="50" w:after="50" w:line="276" w:lineRule="auto"/>
        <w:ind w:firstLine="1068" w:firstLineChars="445"/>
        <w:rPr>
          <w:rFonts w:hint="eastAsia" w:ascii="宋体" w:hAnsi="宋体"/>
          <w:bCs/>
          <w:sz w:val="24"/>
          <w:szCs w:val="24"/>
        </w:rPr>
      </w:pPr>
    </w:p>
    <w:p>
      <w:pPr>
        <w:snapToGrid w:val="0"/>
        <w:spacing w:before="120" w:beforeLines="50" w:after="50" w:line="276" w:lineRule="auto"/>
        <w:ind w:firstLine="1068" w:firstLineChars="445"/>
        <w:rPr>
          <w:rFonts w:hint="eastAsia" w:ascii="宋体" w:hAnsi="宋体"/>
          <w:bCs/>
          <w:sz w:val="24"/>
          <w:szCs w:val="24"/>
        </w:rPr>
      </w:pPr>
      <w:r>
        <w:rPr>
          <w:rFonts w:hint="eastAsia" w:ascii="宋体" w:hAnsi="宋体"/>
          <w:bCs/>
          <w:sz w:val="24"/>
          <w:szCs w:val="24"/>
        </w:rPr>
        <w:t>项目名称：</w:t>
      </w:r>
    </w:p>
    <w:p>
      <w:pPr>
        <w:snapToGrid w:val="0"/>
        <w:spacing w:before="120" w:beforeLines="50" w:after="50" w:line="276" w:lineRule="auto"/>
        <w:ind w:firstLine="1068" w:firstLineChars="445"/>
        <w:rPr>
          <w:rFonts w:ascii="宋体" w:hAnsi="宋体"/>
          <w:bCs/>
          <w:sz w:val="24"/>
          <w:szCs w:val="24"/>
        </w:rPr>
      </w:pPr>
      <w:r>
        <w:rPr>
          <w:rFonts w:hint="eastAsia" w:ascii="宋体" w:hAnsi="宋体"/>
          <w:bCs/>
          <w:sz w:val="24"/>
          <w:szCs w:val="24"/>
        </w:rPr>
        <w:t>项目编号：</w:t>
      </w:r>
    </w:p>
    <w:p>
      <w:pPr>
        <w:snapToGrid w:val="0"/>
        <w:spacing w:before="120" w:beforeLines="50" w:after="50" w:line="276" w:lineRule="auto"/>
        <w:ind w:firstLine="1068" w:firstLineChars="445"/>
        <w:rPr>
          <w:rFonts w:ascii="宋体" w:hAnsi="宋体"/>
          <w:bCs/>
          <w:sz w:val="24"/>
          <w:szCs w:val="24"/>
        </w:rPr>
      </w:pPr>
      <w:r>
        <w:rPr>
          <w:rFonts w:hint="eastAsia" w:ascii="宋体" w:hAnsi="宋体"/>
          <w:bCs/>
          <w:sz w:val="24"/>
          <w:szCs w:val="24"/>
        </w:rPr>
        <w:t>投标人名称：</w:t>
      </w:r>
    </w:p>
    <w:p>
      <w:pPr>
        <w:snapToGrid w:val="0"/>
        <w:spacing w:before="120" w:beforeLines="50" w:after="50" w:line="276" w:lineRule="auto"/>
        <w:ind w:firstLine="1068" w:firstLineChars="445"/>
        <w:rPr>
          <w:rFonts w:ascii="宋体" w:hAnsi="宋体"/>
          <w:bCs/>
          <w:sz w:val="24"/>
          <w:szCs w:val="24"/>
        </w:rPr>
      </w:pPr>
      <w:r>
        <w:rPr>
          <w:rFonts w:hint="eastAsia" w:ascii="宋体" w:hAnsi="宋体"/>
          <w:bCs/>
          <w:sz w:val="24"/>
          <w:szCs w:val="24"/>
        </w:rPr>
        <w:t>投标人地址：</w:t>
      </w:r>
    </w:p>
    <w:p>
      <w:pPr>
        <w:snapToGrid w:val="0"/>
        <w:spacing w:before="120" w:beforeLines="50" w:after="50" w:line="276" w:lineRule="auto"/>
        <w:ind w:firstLine="4080" w:firstLineChars="1700"/>
        <w:rPr>
          <w:rFonts w:ascii="宋体" w:hAnsi="宋体"/>
          <w:sz w:val="24"/>
          <w:szCs w:val="24"/>
        </w:rPr>
      </w:pPr>
    </w:p>
    <w:p>
      <w:pPr>
        <w:snapToGrid w:val="0"/>
        <w:spacing w:before="120" w:beforeLines="50" w:after="50" w:line="276" w:lineRule="auto"/>
        <w:ind w:firstLine="645"/>
        <w:jc w:val="center"/>
        <w:rPr>
          <w:rFonts w:ascii="宋体" w:hAnsi="宋体"/>
          <w:sz w:val="24"/>
          <w:szCs w:val="24"/>
        </w:rPr>
      </w:pPr>
      <w:r>
        <w:rPr>
          <w:rFonts w:hint="eastAsia" w:ascii="宋体" w:hAnsi="宋体"/>
          <w:sz w:val="24"/>
          <w:szCs w:val="24"/>
        </w:rPr>
        <w:t>年   月    日</w:t>
      </w:r>
    </w:p>
    <w:p>
      <w:pPr>
        <w:snapToGrid w:val="0"/>
        <w:spacing w:before="156" w:beforeLines="50" w:after="50" w:line="380" w:lineRule="exact"/>
        <w:outlineLvl w:val="9"/>
        <w:rPr>
          <w:rFonts w:hint="eastAsia" w:ascii="宋体" w:hAnsi="宋体"/>
          <w:b/>
          <w:sz w:val="24"/>
        </w:rPr>
      </w:pPr>
    </w:p>
    <w:p>
      <w:pPr>
        <w:snapToGrid w:val="0"/>
        <w:spacing w:before="156" w:beforeLines="50" w:after="50" w:line="380" w:lineRule="exact"/>
        <w:outlineLvl w:val="9"/>
        <w:rPr>
          <w:rFonts w:hint="eastAsia" w:ascii="宋体" w:hAnsi="宋体"/>
          <w:b/>
          <w:sz w:val="24"/>
        </w:rPr>
      </w:pPr>
    </w:p>
    <w:p>
      <w:pPr>
        <w:snapToGrid w:val="0"/>
        <w:spacing w:before="156" w:beforeLines="50" w:after="50" w:line="380" w:lineRule="exact"/>
        <w:outlineLvl w:val="9"/>
        <w:rPr>
          <w:rFonts w:hint="eastAsia" w:ascii="宋体" w:hAnsi="宋体"/>
          <w:b/>
          <w:sz w:val="24"/>
        </w:rPr>
      </w:pPr>
    </w:p>
    <w:p>
      <w:pPr>
        <w:snapToGrid w:val="0"/>
        <w:spacing w:before="156" w:beforeLines="50" w:after="50" w:line="380" w:lineRule="exact"/>
        <w:outlineLvl w:val="9"/>
        <w:rPr>
          <w:rFonts w:hint="eastAsia" w:ascii="宋体" w:hAnsi="宋体"/>
          <w:b/>
          <w:sz w:val="24"/>
        </w:rPr>
      </w:pPr>
    </w:p>
    <w:p>
      <w:pPr>
        <w:snapToGrid w:val="0"/>
        <w:spacing w:before="156" w:beforeLines="50" w:after="50" w:line="380" w:lineRule="exact"/>
        <w:outlineLvl w:val="9"/>
        <w:rPr>
          <w:rFonts w:hint="eastAsia" w:ascii="宋体" w:hAnsi="宋体"/>
          <w:b/>
          <w:sz w:val="24"/>
        </w:rPr>
      </w:pPr>
    </w:p>
    <w:p>
      <w:pPr>
        <w:snapToGrid w:val="0"/>
        <w:spacing w:before="156" w:beforeLines="50" w:after="50" w:line="380" w:lineRule="exact"/>
        <w:outlineLvl w:val="9"/>
        <w:rPr>
          <w:rFonts w:hint="eastAsia" w:ascii="宋体" w:hAnsi="宋体"/>
          <w:b/>
          <w:sz w:val="24"/>
        </w:rPr>
      </w:pPr>
    </w:p>
    <w:p>
      <w:pPr>
        <w:snapToGrid w:val="0"/>
        <w:spacing w:before="156" w:beforeLines="50" w:after="50" w:line="380" w:lineRule="exact"/>
        <w:outlineLvl w:val="9"/>
        <w:rPr>
          <w:rFonts w:hint="eastAsia" w:ascii="宋体" w:hAnsi="宋体"/>
          <w:b/>
          <w:sz w:val="24"/>
        </w:rPr>
      </w:pPr>
    </w:p>
    <w:p>
      <w:pPr>
        <w:snapToGrid w:val="0"/>
        <w:spacing w:before="156" w:beforeLines="50" w:after="50" w:line="380" w:lineRule="exact"/>
        <w:outlineLvl w:val="9"/>
        <w:rPr>
          <w:rFonts w:hint="eastAsia" w:ascii="宋体" w:hAnsi="宋体"/>
          <w:b/>
          <w:sz w:val="24"/>
        </w:rPr>
      </w:pPr>
    </w:p>
    <w:p>
      <w:pPr>
        <w:pStyle w:val="2"/>
        <w:outlineLvl w:val="9"/>
        <w:rPr>
          <w:rFonts w:hint="eastAsia"/>
        </w:rPr>
      </w:pPr>
    </w:p>
    <w:p>
      <w:pPr>
        <w:snapToGrid w:val="0"/>
        <w:spacing w:before="156" w:beforeLines="50" w:after="50" w:line="380" w:lineRule="exact"/>
        <w:outlineLvl w:val="9"/>
        <w:rPr>
          <w:rFonts w:hint="eastAsia" w:ascii="宋体" w:hAnsi="宋体"/>
          <w:b/>
          <w:sz w:val="24"/>
        </w:rPr>
      </w:pPr>
    </w:p>
    <w:p>
      <w:pPr>
        <w:rPr>
          <w:rFonts w:hint="eastAsia" w:ascii="宋体" w:hAnsi="宋体"/>
          <w:b/>
          <w:sz w:val="24"/>
        </w:rPr>
      </w:pPr>
      <w:r>
        <w:rPr>
          <w:rFonts w:hint="eastAsia" w:ascii="宋体" w:hAnsi="宋体"/>
          <w:b/>
          <w:sz w:val="24"/>
        </w:rPr>
        <w:br w:type="page"/>
      </w:r>
    </w:p>
    <w:p>
      <w:pPr>
        <w:rPr>
          <w:rFonts w:hint="eastAsia" w:ascii="宋体" w:hAnsi="宋体"/>
          <w:b/>
          <w:sz w:val="32"/>
          <w:szCs w:val="22"/>
        </w:rPr>
      </w:pPr>
      <w:r>
        <w:rPr>
          <w:rFonts w:hint="eastAsia" w:ascii="宋体" w:hAnsi="宋体"/>
          <w:b/>
          <w:sz w:val="24"/>
        </w:rPr>
        <w:t>附件</w:t>
      </w:r>
      <w:r>
        <w:rPr>
          <w:rFonts w:hint="eastAsia" w:ascii="宋体" w:hAnsi="宋体"/>
          <w:b/>
          <w:sz w:val="24"/>
          <w:lang w:val="en-US" w:eastAsia="zh-CN"/>
        </w:rPr>
        <w:t>3：</w:t>
      </w:r>
      <w:r>
        <w:rPr>
          <w:rFonts w:ascii="宋体" w:hAnsi="宋体"/>
          <w:b/>
          <w:sz w:val="24"/>
        </w:rPr>
        <w:t>政府采购供应商诚信承诺书</w:t>
      </w:r>
      <w:r>
        <w:rPr>
          <w:rFonts w:hint="eastAsia" w:ascii="宋体" w:hAnsi="宋体"/>
          <w:b/>
          <w:sz w:val="24"/>
          <w:lang w:eastAsia="zh-CN"/>
        </w:rPr>
        <w:t>格式</w:t>
      </w:r>
      <w:r>
        <w:rPr>
          <w:rFonts w:hint="eastAsia" w:ascii="宋体" w:hAnsi="宋体"/>
          <w:b/>
          <w:sz w:val="24"/>
        </w:rPr>
        <w:t>：</w:t>
      </w:r>
    </w:p>
    <w:p>
      <w:pPr>
        <w:snapToGrid w:val="0"/>
        <w:spacing w:before="120" w:beforeLines="50" w:after="50" w:line="276" w:lineRule="auto"/>
        <w:jc w:val="center"/>
        <w:rPr>
          <w:rFonts w:hint="eastAsia" w:ascii="宋体" w:hAnsi="宋体"/>
          <w:b/>
          <w:sz w:val="32"/>
          <w:szCs w:val="32"/>
        </w:rPr>
      </w:pPr>
      <w:r>
        <w:rPr>
          <w:rFonts w:hint="eastAsia" w:ascii="宋体" w:hAnsi="宋体"/>
          <w:b/>
          <w:sz w:val="32"/>
          <w:szCs w:val="32"/>
        </w:rPr>
        <w:t>政府采购供应商诚信承诺书</w:t>
      </w:r>
    </w:p>
    <w:p>
      <w:pPr>
        <w:snapToGrid w:val="0"/>
        <w:spacing w:before="120" w:beforeLines="50" w:after="50" w:line="276" w:lineRule="auto"/>
        <w:rPr>
          <w:rFonts w:ascii="Arial" w:hAnsi="Arial" w:cs="Arial"/>
          <w:b/>
          <w:color w:val="auto"/>
          <w:kern w:val="0"/>
          <w:sz w:val="24"/>
        </w:rPr>
      </w:pPr>
      <w:r>
        <w:rPr>
          <w:rFonts w:hint="eastAsia" w:ascii="Arial" w:hAnsi="Arial" w:cs="Arial"/>
          <w:b/>
          <w:color w:val="auto"/>
          <w:kern w:val="0"/>
          <w:sz w:val="24"/>
          <w:highlight w:val="none"/>
          <w:u w:val="single"/>
          <w:lang w:val="en-US" w:eastAsia="zh-CN"/>
        </w:rPr>
        <w:t>浙江鑫润工程管理有限公司</w:t>
      </w:r>
      <w:r>
        <w:rPr>
          <w:rFonts w:ascii="Arial" w:hAnsi="Arial" w:cs="Arial"/>
          <w:b/>
          <w:color w:val="auto"/>
          <w:kern w:val="0"/>
          <w:sz w:val="24"/>
        </w:rPr>
        <w:t>：</w:t>
      </w:r>
    </w:p>
    <w:p>
      <w:pPr>
        <w:spacing w:line="400" w:lineRule="exact"/>
        <w:ind w:firstLine="480" w:firstLineChars="200"/>
        <w:rPr>
          <w:sz w:val="24"/>
        </w:rPr>
      </w:pPr>
      <w:r>
        <w:rPr>
          <w:kern w:val="0"/>
          <w:sz w:val="24"/>
        </w:rPr>
        <w:t>我公司自愿参与贵</w:t>
      </w:r>
      <w:r>
        <w:rPr>
          <w:rFonts w:hint="eastAsia"/>
          <w:kern w:val="0"/>
          <w:sz w:val="24"/>
        </w:rPr>
        <w:t>公司</w:t>
      </w:r>
      <w:r>
        <w:rPr>
          <w:kern w:val="0"/>
          <w:sz w:val="24"/>
        </w:rPr>
        <w:t>组织的</w:t>
      </w:r>
      <w:r>
        <w:rPr>
          <w:rFonts w:hint="eastAsia"/>
          <w:kern w:val="0"/>
          <w:sz w:val="24"/>
          <w:u w:val="single"/>
        </w:rPr>
        <w:t xml:space="preserve">            </w:t>
      </w:r>
      <w:r>
        <w:rPr>
          <w:bCs/>
          <w:kern w:val="0"/>
          <w:sz w:val="24"/>
          <w:u w:val="single"/>
        </w:rPr>
        <w:t>项目</w:t>
      </w:r>
      <w:r>
        <w:rPr>
          <w:rFonts w:hint="eastAsia"/>
          <w:b/>
          <w:kern w:val="0"/>
          <w:sz w:val="24"/>
          <w:u w:val="single"/>
        </w:rPr>
        <w:t>（招标编号：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400" w:lineRule="exact"/>
        <w:ind w:firstLine="480" w:firstLineChars="200"/>
        <w:rPr>
          <w:sz w:val="24"/>
        </w:rPr>
      </w:pPr>
      <w:r>
        <w:rPr>
          <w:sz w:val="24"/>
        </w:rPr>
        <w:t>（一）提供虚假材料谋取中标的；</w:t>
      </w:r>
    </w:p>
    <w:p>
      <w:pPr>
        <w:spacing w:line="400" w:lineRule="exact"/>
        <w:ind w:firstLine="480" w:firstLineChars="200"/>
        <w:rPr>
          <w:sz w:val="24"/>
        </w:rPr>
      </w:pPr>
      <w:r>
        <w:rPr>
          <w:sz w:val="24"/>
        </w:rPr>
        <w:t>（二）采取不正当手段诋毁、排挤</w:t>
      </w:r>
      <w:r>
        <w:rPr>
          <w:sz w:val="24"/>
        </w:rPr>
        <w:fldChar w:fldCharType="begin"/>
      </w:r>
      <w:r>
        <w:rPr>
          <w:sz w:val="24"/>
        </w:rPr>
        <w:instrText xml:space="preserve"> HYPERLINK "http://www.oh100.com/qita/" \t "_blank"</w:instrText>
      </w:r>
      <w:r>
        <w:rPr>
          <w:sz w:val="24"/>
        </w:rPr>
        <w:fldChar w:fldCharType="separate"/>
      </w:r>
      <w:r>
        <w:rPr>
          <w:sz w:val="24"/>
        </w:rPr>
        <w:t>其他</w:t>
      </w:r>
      <w:r>
        <w:rPr>
          <w:sz w:val="24"/>
        </w:rPr>
        <w:fldChar w:fldCharType="end"/>
      </w:r>
      <w:r>
        <w:rPr>
          <w:sz w:val="24"/>
        </w:rPr>
        <w:t>供应商的；</w:t>
      </w:r>
    </w:p>
    <w:p>
      <w:pPr>
        <w:spacing w:line="400" w:lineRule="exact"/>
        <w:ind w:firstLine="480" w:firstLineChars="200"/>
        <w:rPr>
          <w:sz w:val="24"/>
        </w:rPr>
      </w:pPr>
      <w:r>
        <w:rPr>
          <w:sz w:val="24"/>
        </w:rPr>
        <w:t>（三）与招标采购单位、其他投标人恶意串通的；</w:t>
      </w:r>
    </w:p>
    <w:p>
      <w:pPr>
        <w:spacing w:line="400" w:lineRule="exact"/>
        <w:ind w:firstLine="480" w:firstLineChars="200"/>
        <w:rPr>
          <w:sz w:val="24"/>
        </w:rPr>
      </w:pPr>
      <w:r>
        <w:rPr>
          <w:sz w:val="24"/>
        </w:rPr>
        <w:t>（四）向招标采购单位行贿或提供其他不正当利益的；</w:t>
      </w:r>
    </w:p>
    <w:p>
      <w:pPr>
        <w:spacing w:line="400" w:lineRule="exact"/>
        <w:ind w:firstLine="480" w:firstLineChars="200"/>
        <w:rPr>
          <w:sz w:val="24"/>
        </w:rPr>
      </w:pPr>
      <w:r>
        <w:rPr>
          <w:sz w:val="24"/>
        </w:rPr>
        <w:t>（五）在招标过程中与招标采购单位进行协商谈判、不按照招标文件和投标文件订立合同，或者与采购人另立背离合同实质性内容协议的；</w:t>
      </w:r>
    </w:p>
    <w:p>
      <w:pPr>
        <w:spacing w:line="400" w:lineRule="exact"/>
        <w:ind w:firstLine="480" w:firstLineChars="200"/>
        <w:rPr>
          <w:sz w:val="24"/>
        </w:rPr>
      </w:pPr>
      <w:r>
        <w:rPr>
          <w:sz w:val="24"/>
        </w:rPr>
        <w:t>（六）开标后擅自撤销投标，影响招标继续进行的；</w:t>
      </w:r>
    </w:p>
    <w:p>
      <w:pPr>
        <w:spacing w:line="400" w:lineRule="exact"/>
        <w:ind w:firstLine="480" w:firstLineChars="200"/>
        <w:rPr>
          <w:sz w:val="24"/>
        </w:rPr>
      </w:pPr>
      <w:r>
        <w:rPr>
          <w:sz w:val="24"/>
        </w:rPr>
        <w:t>（七）中标后无正当理由，在规定时间内不与采购单位签订合同的；</w:t>
      </w:r>
    </w:p>
    <w:p>
      <w:pPr>
        <w:spacing w:line="400" w:lineRule="exact"/>
        <w:ind w:firstLine="480" w:firstLineChars="200"/>
        <w:rPr>
          <w:sz w:val="24"/>
        </w:rPr>
      </w:pPr>
      <w:r>
        <w:rPr>
          <w:sz w:val="24"/>
        </w:rPr>
        <w:t>（八）将中标项目转让给他人或非法分包他人的；</w:t>
      </w:r>
    </w:p>
    <w:p>
      <w:pPr>
        <w:spacing w:line="400" w:lineRule="exact"/>
        <w:ind w:firstLine="480" w:firstLineChars="200"/>
        <w:rPr>
          <w:sz w:val="24"/>
        </w:rPr>
      </w:pPr>
      <w:r>
        <w:rPr>
          <w:sz w:val="24"/>
        </w:rPr>
        <w:t>（九）无正当理由，拒绝履行合同义务的；</w:t>
      </w:r>
    </w:p>
    <w:p>
      <w:pPr>
        <w:spacing w:line="400" w:lineRule="exact"/>
        <w:ind w:firstLine="480" w:firstLineChars="200"/>
        <w:rPr>
          <w:sz w:val="24"/>
        </w:rPr>
      </w:pPr>
      <w:r>
        <w:rPr>
          <w:sz w:val="24"/>
        </w:rPr>
        <w:t>（十）无正当理由放弃中标（成交）项目的；</w:t>
      </w:r>
    </w:p>
    <w:p>
      <w:pPr>
        <w:spacing w:line="400" w:lineRule="exact"/>
        <w:ind w:firstLine="480" w:firstLineChars="200"/>
        <w:rPr>
          <w:sz w:val="24"/>
        </w:rPr>
      </w:pPr>
      <w:r>
        <w:rPr>
          <w:sz w:val="24"/>
        </w:rPr>
        <w:t>（十一）擅自或与采购人串通或接受采购人要求，在履约合同中通过减少货物数量，更换品牌、降低配置、技术要求、质量和服务标准等，却仍按原合同进行虚假验收或终止政府采购合同的；</w:t>
      </w:r>
    </w:p>
    <w:p>
      <w:pPr>
        <w:spacing w:line="400" w:lineRule="exact"/>
        <w:ind w:firstLine="480" w:firstLineChars="200"/>
        <w:rPr>
          <w:sz w:val="24"/>
        </w:rPr>
      </w:pPr>
      <w:r>
        <w:rPr>
          <w:sz w:val="24"/>
        </w:rPr>
        <w:t>（十二）与采购人串通，对尚未履约完毕的采购项目出具虚假验收报告的；</w:t>
      </w:r>
    </w:p>
    <w:p>
      <w:pPr>
        <w:spacing w:line="400" w:lineRule="exact"/>
        <w:ind w:firstLine="480" w:firstLineChars="200"/>
        <w:rPr>
          <w:sz w:val="24"/>
        </w:rPr>
      </w:pPr>
      <w:r>
        <w:rPr>
          <w:sz w:val="24"/>
        </w:rPr>
        <w:t>（十三）无不可抗力因素，拒绝提供售后服务、售后服务态度恶劣、故意提高维修配件价格（高于市场平均价）的；</w:t>
      </w:r>
    </w:p>
    <w:p>
      <w:pPr>
        <w:spacing w:line="400" w:lineRule="exact"/>
        <w:ind w:firstLine="480" w:firstLineChars="200"/>
        <w:rPr>
          <w:sz w:val="24"/>
        </w:rPr>
      </w:pPr>
      <w:r>
        <w:rPr>
          <w:sz w:val="24"/>
        </w:rPr>
        <w:t>（十四）开标后对招标文件的相关内容再进行质疑的；</w:t>
      </w:r>
    </w:p>
    <w:p>
      <w:pPr>
        <w:spacing w:line="400" w:lineRule="exact"/>
        <w:ind w:firstLine="480" w:firstLineChars="200"/>
        <w:rPr>
          <w:sz w:val="24"/>
        </w:rPr>
      </w:pPr>
      <w:r>
        <w:rPr>
          <w:sz w:val="24"/>
        </w:rPr>
        <w:t>（十五）恶意投诉的行为：投诉经查无实据的、捏造事实或者提供虚假投诉材料的；</w:t>
      </w:r>
    </w:p>
    <w:p>
      <w:pPr>
        <w:spacing w:line="400" w:lineRule="exact"/>
        <w:ind w:firstLine="480" w:firstLineChars="200"/>
        <w:rPr>
          <w:sz w:val="24"/>
        </w:rPr>
      </w:pPr>
      <w:r>
        <w:rPr>
          <w:sz w:val="24"/>
        </w:rPr>
        <w:t>（十六）拒绝有关部门监督检查或者提供虚假情况的；</w:t>
      </w:r>
    </w:p>
    <w:p>
      <w:pPr>
        <w:spacing w:line="400" w:lineRule="exact"/>
        <w:ind w:firstLine="480" w:firstLineChars="200"/>
        <w:rPr>
          <w:sz w:val="24"/>
        </w:rPr>
      </w:pPr>
      <w:r>
        <w:rPr>
          <w:sz w:val="24"/>
        </w:rPr>
        <w:t>（十七）财政、监察部门认定的其他不诚信行为。</w:t>
      </w:r>
    </w:p>
    <w:p>
      <w:pPr>
        <w:spacing w:line="400" w:lineRule="exact"/>
        <w:ind w:firstLine="480" w:firstLineChars="200"/>
        <w:rPr>
          <w:rFonts w:hint="eastAsia" w:ascii="宋体" w:hAnsi="宋体" w:cs="宋体"/>
          <w:sz w:val="24"/>
        </w:rPr>
      </w:pPr>
      <w:r>
        <w:rPr>
          <w:rFonts w:hint="eastAsia"/>
          <w:sz w:val="24"/>
        </w:rPr>
        <w:t>（十八）招标文件规定的其他不诚信行为。</w:t>
      </w:r>
    </w:p>
    <w:p>
      <w:pPr>
        <w:pStyle w:val="90"/>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hint="eastAsia" w:ascii="宋体" w:hAnsi="宋体"/>
          <w:b/>
          <w:sz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snapToGrid w:val="0"/>
        <w:spacing w:before="50" w:after="120" w:afterLines="50" w:line="276" w:lineRule="auto"/>
        <w:jc w:val="left"/>
        <w:rPr>
          <w:rFonts w:hint="eastAsia" w:ascii="宋体" w:hAnsi="宋体"/>
          <w:b/>
          <w:sz w:val="24"/>
        </w:rPr>
      </w:pPr>
    </w:p>
    <w:p>
      <w:pPr>
        <w:snapToGrid w:val="0"/>
        <w:spacing w:before="50" w:after="120" w:afterLines="50" w:line="276" w:lineRule="auto"/>
        <w:jc w:val="left"/>
        <w:rPr>
          <w:rFonts w:hint="eastAsia" w:ascii="宋体" w:hAnsi="宋体"/>
          <w:b/>
          <w:sz w:val="24"/>
        </w:rPr>
      </w:pPr>
    </w:p>
    <w:p>
      <w:pPr>
        <w:snapToGrid w:val="0"/>
        <w:spacing w:before="50" w:after="120" w:afterLines="50" w:line="276" w:lineRule="auto"/>
        <w:jc w:val="left"/>
        <w:rPr>
          <w:rFonts w:hint="eastAsia" w:ascii="黑体" w:hAnsi="黑体" w:eastAsia="宋体"/>
          <w:b/>
          <w:sz w:val="36"/>
          <w:lang w:eastAsia="zh-CN"/>
        </w:rPr>
      </w:pPr>
      <w:r>
        <w:rPr>
          <w:rFonts w:hint="eastAsia" w:ascii="宋体" w:hAnsi="宋体"/>
          <w:b/>
          <w:sz w:val="24"/>
        </w:rPr>
        <w:t>附件</w:t>
      </w:r>
      <w:r>
        <w:rPr>
          <w:rFonts w:hint="eastAsia" w:ascii="宋体" w:hAnsi="宋体"/>
          <w:b/>
          <w:sz w:val="24"/>
          <w:lang w:val="en-US" w:eastAsia="zh-CN"/>
        </w:rPr>
        <w:t>4：</w:t>
      </w:r>
      <w:r>
        <w:rPr>
          <w:rFonts w:hint="eastAsia" w:ascii="宋体" w:hAnsi="宋体"/>
          <w:b/>
          <w:sz w:val="24"/>
        </w:rPr>
        <w:t>无围标串标等负面行为承诺书</w:t>
      </w:r>
      <w:r>
        <w:rPr>
          <w:rFonts w:hint="eastAsia" w:ascii="宋体" w:hAnsi="宋体"/>
          <w:b/>
          <w:sz w:val="24"/>
          <w:lang w:eastAsia="zh-CN"/>
        </w:rPr>
        <w:t>格式</w:t>
      </w:r>
    </w:p>
    <w:p>
      <w:pPr>
        <w:autoSpaceDE w:val="0"/>
        <w:autoSpaceDN w:val="0"/>
        <w:adjustRightInd w:val="0"/>
        <w:spacing w:line="360" w:lineRule="auto"/>
        <w:jc w:val="center"/>
        <w:outlineLvl w:val="1"/>
        <w:rPr>
          <w:rFonts w:hint="eastAsia" w:ascii="宋体" w:hAnsi="宋体" w:eastAsia="宋体" w:cs="宋体"/>
          <w:b/>
          <w:sz w:val="32"/>
          <w:szCs w:val="18"/>
        </w:rPr>
      </w:pPr>
    </w:p>
    <w:p>
      <w:pPr>
        <w:autoSpaceDE w:val="0"/>
        <w:autoSpaceDN w:val="0"/>
        <w:adjustRightInd w:val="0"/>
        <w:spacing w:line="360" w:lineRule="auto"/>
        <w:jc w:val="center"/>
        <w:outlineLvl w:val="1"/>
        <w:rPr>
          <w:rFonts w:hint="eastAsia" w:ascii="宋体" w:hAnsi="宋体" w:eastAsia="宋体" w:cs="宋体"/>
          <w:b/>
          <w:sz w:val="32"/>
          <w:szCs w:val="18"/>
        </w:rPr>
      </w:pPr>
      <w:r>
        <w:rPr>
          <w:rFonts w:hint="eastAsia" w:ascii="宋体" w:hAnsi="宋体" w:eastAsia="宋体" w:cs="宋体"/>
          <w:b/>
          <w:sz w:val="32"/>
          <w:szCs w:val="18"/>
        </w:rPr>
        <w:t>无围标串标等负面行为承诺书</w:t>
      </w:r>
    </w:p>
    <w:p>
      <w:pPr>
        <w:spacing w:line="560" w:lineRule="exact"/>
        <w:ind w:firstLine="480"/>
        <w:rPr>
          <w:rFonts w:ascii="宋体" w:hAnsi="宋体" w:cs="宋体"/>
          <w:color w:val="000000"/>
          <w:sz w:val="24"/>
        </w:rPr>
      </w:pPr>
      <w:r>
        <w:rPr>
          <w:rFonts w:hint="eastAsia" w:ascii="宋体" w:hAnsi="宋体" w:cs="宋体"/>
          <w:color w:val="000000"/>
          <w:sz w:val="24"/>
        </w:rPr>
        <w:t>本人作为经授权的投标人（或供应商、竞拍人等，下同）代表，清楚知晓我单位参与本项目投标（交易，下同），现对以下事项作出郑重承诺并签名：</w:t>
      </w:r>
    </w:p>
    <w:p>
      <w:pPr>
        <w:spacing w:line="560" w:lineRule="exact"/>
        <w:ind w:firstLine="480"/>
        <w:rPr>
          <w:rFonts w:ascii="宋体" w:hAnsi="宋体" w:cs="宋体"/>
          <w:color w:val="000000"/>
          <w:sz w:val="24"/>
        </w:rPr>
      </w:pPr>
      <w:r>
        <w:rPr>
          <w:rFonts w:hint="eastAsia" w:ascii="宋体" w:hAnsi="宋体" w:cs="宋体"/>
          <w:color w:val="000000"/>
          <w:sz w:val="24"/>
        </w:rPr>
        <w:t>一、我单位和本人遵循公开、公平、公正、诚实守信的原则，所提供的一切材料均真实、有效、合法，依法依规参与本项目投标。</w:t>
      </w:r>
    </w:p>
    <w:p>
      <w:pPr>
        <w:spacing w:line="560" w:lineRule="exact"/>
        <w:ind w:firstLine="480"/>
        <w:rPr>
          <w:rFonts w:ascii="宋体" w:hAnsi="宋体" w:cs="宋体"/>
          <w:color w:val="000000"/>
          <w:sz w:val="24"/>
        </w:rPr>
      </w:pPr>
      <w:r>
        <w:rPr>
          <w:rFonts w:hint="eastAsia" w:ascii="宋体" w:hAnsi="宋体" w:cs="宋体"/>
          <w:color w:val="000000"/>
          <w:sz w:val="24"/>
        </w:rPr>
        <w:t>二、我单位和本人在本项目招标投标活动中，拒绝参与围标串标，决不损害其他投标人、招标人（或采购人、拍卖人等，下同）的合法权益。</w:t>
      </w:r>
    </w:p>
    <w:p>
      <w:pPr>
        <w:spacing w:line="560" w:lineRule="exact"/>
        <w:ind w:firstLine="480"/>
        <w:rPr>
          <w:rFonts w:ascii="宋体" w:hAnsi="宋体" w:cs="宋体"/>
          <w:color w:val="000000"/>
          <w:sz w:val="24"/>
        </w:rPr>
      </w:pPr>
      <w:r>
        <w:rPr>
          <w:rFonts w:hint="eastAsia" w:ascii="宋体" w:hAnsi="宋体" w:cs="宋体"/>
          <w:color w:val="000000"/>
          <w:sz w:val="24"/>
        </w:rPr>
        <w:t>三、我单位如被查实在本项目公共资源交易活动中存在围标串标等行为，本人作为违法行为直接责任人员，将承担被执行失信惩戒并被依法追究相关责任的后果。</w:t>
      </w:r>
    </w:p>
    <w:p>
      <w:pPr>
        <w:spacing w:line="560" w:lineRule="exact"/>
        <w:ind w:firstLine="480"/>
        <w:rPr>
          <w:rFonts w:ascii="宋体" w:hAnsi="宋体" w:cs="宋体"/>
          <w:color w:val="000000"/>
          <w:sz w:val="24"/>
        </w:rPr>
      </w:pPr>
    </w:p>
    <w:p>
      <w:pPr>
        <w:spacing w:line="560" w:lineRule="exact"/>
        <w:ind w:firstLine="480"/>
        <w:rPr>
          <w:rFonts w:ascii="宋体" w:hAnsi="宋体" w:cs="宋体"/>
          <w:color w:val="000000"/>
          <w:sz w:val="24"/>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snapToGrid w:val="0"/>
        <w:spacing w:before="50" w:after="120"/>
        <w:jc w:val="left"/>
        <w:textAlignment w:val="baseline"/>
        <w:rPr>
          <w:rFonts w:hint="eastAsia" w:ascii="宋体" w:hAnsi="宋体"/>
          <w:b/>
          <w:sz w:val="24"/>
        </w:rPr>
      </w:pPr>
    </w:p>
    <w:p>
      <w:pPr>
        <w:snapToGrid w:val="0"/>
        <w:spacing w:before="50" w:after="120" w:afterLines="50" w:line="276" w:lineRule="auto"/>
        <w:jc w:val="left"/>
        <w:rPr>
          <w:rFonts w:ascii="宋体" w:hAnsi="宋体"/>
          <w:b/>
          <w:sz w:val="24"/>
        </w:rPr>
      </w:pPr>
    </w:p>
    <w:p>
      <w:pPr>
        <w:snapToGrid w:val="0"/>
        <w:spacing w:before="50" w:after="120" w:afterLines="50" w:line="276" w:lineRule="auto"/>
        <w:jc w:val="left"/>
        <w:rPr>
          <w:rFonts w:hint="eastAsia" w:ascii="宋体" w:hAnsi="宋体"/>
          <w:b/>
          <w:sz w:val="24"/>
        </w:rPr>
      </w:pPr>
    </w:p>
    <w:p>
      <w:pPr>
        <w:widowControl/>
        <w:snapToGrid w:val="0"/>
        <w:spacing w:line="460" w:lineRule="exact"/>
        <w:ind w:firstLine="440" w:firstLineChars="200"/>
        <w:jc w:val="left"/>
        <w:rPr>
          <w:rFonts w:ascii="宋体" w:cs="Courier New"/>
          <w:sz w:val="22"/>
        </w:rPr>
      </w:pPr>
    </w:p>
    <w:p>
      <w:pPr>
        <w:pStyle w:val="23"/>
        <w:spacing w:before="120" w:after="120"/>
        <w:rPr>
          <w:rFonts w:cs="宋体"/>
          <w:sz w:val="21"/>
          <w:szCs w:val="21"/>
        </w:rPr>
      </w:pPr>
    </w:p>
    <w:p>
      <w:pPr>
        <w:pStyle w:val="23"/>
        <w:spacing w:before="120" w:after="120"/>
        <w:jc w:val="center"/>
        <w:rPr>
          <w:rFonts w:cs="宋体"/>
          <w:sz w:val="21"/>
          <w:szCs w:val="21"/>
        </w:rPr>
      </w:pPr>
    </w:p>
    <w:p>
      <w:pPr>
        <w:pStyle w:val="23"/>
        <w:spacing w:before="120" w:after="120"/>
        <w:jc w:val="center"/>
        <w:rPr>
          <w:rFonts w:cs="宋体"/>
          <w:sz w:val="21"/>
          <w:szCs w:val="21"/>
        </w:rPr>
      </w:pPr>
    </w:p>
    <w:p>
      <w:pPr>
        <w:snapToGrid w:val="0"/>
        <w:jc w:val="left"/>
        <w:rPr>
          <w:rFonts w:hint="eastAsia" w:ascii="宋体" w:hAnsi="宋体"/>
          <w:b/>
          <w:sz w:val="24"/>
        </w:rPr>
      </w:pPr>
    </w:p>
    <w:p>
      <w:pPr>
        <w:snapToGrid w:val="0"/>
        <w:jc w:val="left"/>
        <w:rPr>
          <w:rFonts w:hint="eastAsia" w:ascii="宋体" w:hAnsi="宋体"/>
          <w:b/>
          <w:sz w:val="24"/>
        </w:rPr>
      </w:pPr>
    </w:p>
    <w:p>
      <w:pPr>
        <w:snapToGrid w:val="0"/>
        <w:jc w:val="left"/>
        <w:rPr>
          <w:rFonts w:hint="eastAsia" w:ascii="宋体" w:hAnsi="宋体"/>
          <w:b/>
          <w:sz w:val="24"/>
        </w:rPr>
      </w:pPr>
    </w:p>
    <w:p>
      <w:pPr>
        <w:snapToGrid w:val="0"/>
        <w:jc w:val="left"/>
        <w:rPr>
          <w:rFonts w:hint="eastAsia" w:ascii="宋体" w:hAnsi="宋体"/>
          <w:b/>
          <w:sz w:val="24"/>
        </w:rPr>
      </w:pPr>
    </w:p>
    <w:p>
      <w:pPr>
        <w:snapToGrid w:val="0"/>
        <w:jc w:val="left"/>
        <w:rPr>
          <w:rFonts w:hint="eastAsia" w:ascii="宋体" w:hAnsi="宋体"/>
          <w:b/>
          <w:sz w:val="24"/>
        </w:rPr>
      </w:pPr>
    </w:p>
    <w:p>
      <w:pPr>
        <w:snapToGrid w:val="0"/>
        <w:jc w:val="left"/>
        <w:rPr>
          <w:rFonts w:hint="eastAsia" w:ascii="宋体" w:hAnsi="宋体"/>
          <w:b/>
          <w:sz w:val="24"/>
        </w:rPr>
      </w:pPr>
    </w:p>
    <w:p>
      <w:pPr>
        <w:snapToGrid w:val="0"/>
        <w:jc w:val="left"/>
        <w:rPr>
          <w:rFonts w:hint="eastAsia" w:ascii="宋体" w:hAnsi="宋体"/>
          <w:b/>
          <w:sz w:val="32"/>
          <w:szCs w:val="22"/>
        </w:rPr>
      </w:pPr>
      <w:r>
        <w:rPr>
          <w:rFonts w:hint="eastAsia" w:ascii="宋体" w:hAnsi="宋体"/>
          <w:b/>
          <w:sz w:val="24"/>
        </w:rPr>
        <w:t>附件</w:t>
      </w:r>
      <w:r>
        <w:rPr>
          <w:rFonts w:hint="eastAsia" w:ascii="宋体" w:hAnsi="宋体"/>
          <w:b/>
          <w:sz w:val="24"/>
          <w:lang w:val="en-US" w:eastAsia="zh-CN"/>
        </w:rPr>
        <w:t>5：</w:t>
      </w:r>
      <w:r>
        <w:rPr>
          <w:rFonts w:hint="eastAsia" w:ascii="宋体" w:hAnsi="宋体"/>
          <w:b/>
          <w:sz w:val="24"/>
        </w:rPr>
        <w:t>供应商市场行为信誉情况承诺书</w:t>
      </w:r>
      <w:r>
        <w:rPr>
          <w:rFonts w:hint="eastAsia" w:ascii="宋体" w:hAnsi="宋体"/>
          <w:b/>
          <w:sz w:val="24"/>
          <w:lang w:eastAsia="zh-CN"/>
        </w:rPr>
        <w:t>格式</w:t>
      </w:r>
    </w:p>
    <w:p>
      <w:pPr>
        <w:snapToGrid w:val="0"/>
        <w:spacing w:before="120" w:beforeLines="50" w:after="50" w:line="276" w:lineRule="auto"/>
        <w:jc w:val="center"/>
        <w:rPr>
          <w:rFonts w:hint="eastAsia" w:ascii="宋体" w:hAnsi="宋体" w:eastAsia="宋体" w:cs="Times New Roman"/>
          <w:b/>
          <w:sz w:val="32"/>
          <w:szCs w:val="22"/>
        </w:rPr>
      </w:pPr>
      <w:r>
        <w:rPr>
          <w:rFonts w:hint="eastAsia" w:ascii="宋体" w:hAnsi="宋体" w:eastAsia="宋体" w:cs="Times New Roman"/>
          <w:b/>
          <w:sz w:val="32"/>
          <w:szCs w:val="22"/>
        </w:rPr>
        <w:t>供应商市场行为信誉情况承诺书（申明书）</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1"/>
                <w:szCs w:val="21"/>
              </w:rPr>
            </w:pPr>
            <w:r>
              <w:rPr>
                <w:rFonts w:hint="eastAsia"/>
                <w:color w:val="000000"/>
                <w:sz w:val="21"/>
                <w:szCs w:val="21"/>
              </w:rPr>
              <w:t>投（竞）标</w:t>
            </w:r>
            <w:r>
              <w:rPr>
                <w:rFonts w:hint="eastAsia"/>
                <w:b/>
                <w:bCs/>
                <w:color w:val="000000"/>
                <w:sz w:val="21"/>
                <w:szCs w:val="21"/>
              </w:rPr>
              <w:t>供应商</w:t>
            </w:r>
            <w:r>
              <w:rPr>
                <w:rFonts w:hint="eastAsia"/>
                <w:color w:val="000000"/>
                <w:sz w:val="21"/>
                <w:szCs w:val="21"/>
              </w:rPr>
              <w:t>名称</w:t>
            </w:r>
            <w:r>
              <w:rPr>
                <w:color w:val="000000"/>
                <w:sz w:val="21"/>
                <w:szCs w:val="21"/>
              </w:rPr>
              <w:t xml:space="preserve"> </w:t>
            </w:r>
          </w:p>
        </w:tc>
        <w:tc>
          <w:tcPr>
            <w:tcW w:w="2974" w:type="dxa"/>
            <w:gridSpan w:val="2"/>
            <w:tcBorders>
              <w:top w:val="single"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21"/>
                <w:szCs w:val="21"/>
              </w:rPr>
            </w:pPr>
          </w:p>
        </w:tc>
        <w:tc>
          <w:tcPr>
            <w:tcW w:w="1892" w:type="dxa"/>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color w:val="000000"/>
                <w:sz w:val="21"/>
                <w:szCs w:val="21"/>
              </w:rPr>
            </w:pPr>
            <w:r>
              <w:rPr>
                <w:rFonts w:hint="eastAsia"/>
                <w:color w:val="000000"/>
                <w:sz w:val="21"/>
                <w:szCs w:val="21"/>
              </w:rPr>
              <w:t>企业资质等级</w:t>
            </w:r>
          </w:p>
          <w:p>
            <w:pPr>
              <w:spacing w:before="100" w:beforeAutospacing="1" w:after="100" w:afterAutospacing="1" w:line="260" w:lineRule="exact"/>
              <w:jc w:val="center"/>
              <w:rPr>
                <w:rFonts w:ascii="宋体" w:hAnsi="宋体"/>
                <w:color w:val="000000"/>
                <w:sz w:val="21"/>
                <w:szCs w:val="21"/>
              </w:rPr>
            </w:pPr>
            <w:r>
              <w:rPr>
                <w:rFonts w:hint="eastAsia"/>
                <w:color w:val="000000"/>
                <w:sz w:val="21"/>
                <w:szCs w:val="21"/>
              </w:rPr>
              <w:t>（如</w:t>
            </w:r>
            <w:r>
              <w:rPr>
                <w:color w:val="000000"/>
                <w:sz w:val="21"/>
                <w:szCs w:val="21"/>
              </w:rPr>
              <w:t xml:space="preserve"> </w:t>
            </w:r>
            <w:r>
              <w:rPr>
                <w:rFonts w:hint="eastAsia"/>
                <w:color w:val="000000"/>
                <w:sz w:val="21"/>
                <w:szCs w:val="21"/>
              </w:rPr>
              <w:t>有）</w:t>
            </w:r>
            <w:r>
              <w:rPr>
                <w:color w:val="000000"/>
                <w:sz w:val="21"/>
                <w:szCs w:val="21"/>
              </w:rPr>
              <w:t xml:space="preserve"> </w:t>
            </w:r>
          </w:p>
        </w:tc>
        <w:tc>
          <w:tcPr>
            <w:tcW w:w="2373" w:type="dxa"/>
            <w:tcBorders>
              <w:top w:val="single"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1"/>
                <w:szCs w:val="21"/>
              </w:rPr>
            </w:pPr>
            <w:r>
              <w:rPr>
                <w:rFonts w:hint="eastAsia"/>
                <w:color w:val="000000"/>
                <w:sz w:val="21"/>
                <w:szCs w:val="21"/>
              </w:rPr>
              <w:t>企</w:t>
            </w:r>
            <w:r>
              <w:rPr>
                <w:color w:val="000000"/>
                <w:sz w:val="21"/>
                <w:szCs w:val="21"/>
              </w:rPr>
              <w:t xml:space="preserve"> </w:t>
            </w:r>
            <w:r>
              <w:rPr>
                <w:rFonts w:hint="eastAsia"/>
                <w:color w:val="000000"/>
                <w:sz w:val="21"/>
                <w:szCs w:val="21"/>
              </w:rPr>
              <w:t>业</w:t>
            </w:r>
            <w:r>
              <w:rPr>
                <w:color w:val="000000"/>
                <w:sz w:val="21"/>
                <w:szCs w:val="21"/>
              </w:rPr>
              <w:t xml:space="preserve"> </w:t>
            </w:r>
            <w:r>
              <w:rPr>
                <w:rFonts w:hint="eastAsia"/>
                <w:color w:val="000000"/>
                <w:sz w:val="21"/>
                <w:szCs w:val="21"/>
              </w:rPr>
              <w:t>地</w:t>
            </w:r>
            <w:r>
              <w:rPr>
                <w:color w:val="000000"/>
                <w:sz w:val="21"/>
                <w:szCs w:val="21"/>
              </w:rPr>
              <w:t xml:space="preserve"> </w:t>
            </w:r>
            <w:r>
              <w:rPr>
                <w:rFonts w:hint="eastAsia"/>
                <w:color w:val="000000"/>
                <w:sz w:val="21"/>
                <w:szCs w:val="21"/>
              </w:rPr>
              <w:t>址</w:t>
            </w:r>
            <w:r>
              <w:rPr>
                <w:color w:val="000000"/>
                <w:sz w:val="21"/>
                <w:szCs w:val="21"/>
              </w:rPr>
              <w:t xml:space="preserve"> </w:t>
            </w:r>
          </w:p>
        </w:tc>
        <w:tc>
          <w:tcPr>
            <w:tcW w:w="2974" w:type="dxa"/>
            <w:gridSpan w:val="2"/>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21"/>
                <w:szCs w:val="21"/>
              </w:rPr>
            </w:pPr>
          </w:p>
        </w:tc>
        <w:tc>
          <w:tcPr>
            <w:tcW w:w="1892"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1"/>
                <w:szCs w:val="21"/>
              </w:rPr>
            </w:pPr>
            <w:r>
              <w:rPr>
                <w:rFonts w:hint="eastAsia"/>
                <w:color w:val="000000"/>
                <w:sz w:val="21"/>
                <w:szCs w:val="21"/>
              </w:rPr>
              <w:t>联</w:t>
            </w:r>
            <w:r>
              <w:rPr>
                <w:color w:val="000000"/>
                <w:sz w:val="21"/>
                <w:szCs w:val="21"/>
              </w:rPr>
              <w:t xml:space="preserve"> </w:t>
            </w:r>
            <w:r>
              <w:rPr>
                <w:rFonts w:hint="eastAsia"/>
                <w:color w:val="000000"/>
                <w:sz w:val="21"/>
                <w:szCs w:val="21"/>
              </w:rPr>
              <w:t>系</w:t>
            </w:r>
            <w:r>
              <w:rPr>
                <w:color w:val="000000"/>
                <w:sz w:val="21"/>
                <w:szCs w:val="21"/>
              </w:rPr>
              <w:t xml:space="preserve"> </w:t>
            </w:r>
            <w:r>
              <w:rPr>
                <w:rFonts w:hint="eastAsia"/>
                <w:color w:val="000000"/>
                <w:sz w:val="21"/>
                <w:szCs w:val="21"/>
              </w:rPr>
              <w:t>电</w:t>
            </w:r>
            <w:r>
              <w:rPr>
                <w:color w:val="000000"/>
                <w:sz w:val="21"/>
                <w:szCs w:val="21"/>
              </w:rPr>
              <w:t xml:space="preserve"> </w:t>
            </w:r>
            <w:r>
              <w:rPr>
                <w:rFonts w:hint="eastAsia"/>
                <w:color w:val="000000"/>
                <w:sz w:val="21"/>
                <w:szCs w:val="21"/>
              </w:rPr>
              <w:t>话</w:t>
            </w:r>
            <w:r>
              <w:rPr>
                <w:color w:val="000000"/>
                <w:sz w:val="21"/>
                <w:szCs w:val="21"/>
              </w:rPr>
              <w:t xml:space="preserve"> </w:t>
            </w:r>
          </w:p>
        </w:tc>
        <w:tc>
          <w:tcPr>
            <w:tcW w:w="2373" w:type="dxa"/>
            <w:tcBorders>
              <w:top w:val="dotted" w:color="auto" w:sz="4" w:space="0"/>
              <w:left w:val="dotted" w:color="auto" w:sz="4" w:space="0"/>
              <w:bottom w:val="dotted" w:color="auto" w:sz="4" w:space="0"/>
              <w:right w:val="single" w:color="auto" w:sz="4" w:space="0"/>
            </w:tcBorders>
            <w:noWrap w:val="0"/>
            <w:vAlign w:val="center"/>
          </w:tcPr>
          <w:p>
            <w:pPr>
              <w:spacing w:line="26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1"/>
                <w:szCs w:val="21"/>
              </w:rPr>
            </w:pPr>
            <w:r>
              <w:rPr>
                <w:rFonts w:hint="eastAsia"/>
                <w:color w:val="000000"/>
                <w:sz w:val="21"/>
                <w:szCs w:val="21"/>
              </w:rPr>
              <w:t>拟投（竞）标项目名称</w:t>
            </w:r>
            <w:r>
              <w:rPr>
                <w:color w:val="000000"/>
                <w:sz w:val="21"/>
                <w:szCs w:val="21"/>
              </w:rPr>
              <w:t xml:space="preserve"> </w:t>
            </w:r>
          </w:p>
        </w:tc>
        <w:tc>
          <w:tcPr>
            <w:tcW w:w="2974" w:type="dxa"/>
            <w:gridSpan w:val="2"/>
            <w:tcBorders>
              <w:top w:val="dotted" w:color="auto" w:sz="4" w:space="0"/>
              <w:left w:val="dotted" w:color="auto" w:sz="4" w:space="0"/>
              <w:bottom w:val="dotted" w:color="auto" w:sz="4" w:space="0"/>
              <w:right w:val="dotted" w:color="auto" w:sz="4" w:space="0"/>
            </w:tcBorders>
            <w:noWrap w:val="0"/>
            <w:vAlign w:val="center"/>
          </w:tcPr>
          <w:p>
            <w:pPr>
              <w:spacing w:line="260" w:lineRule="exact"/>
              <w:rPr>
                <w:rFonts w:ascii="宋体" w:hAnsi="宋体"/>
                <w:color w:val="000000"/>
                <w:sz w:val="21"/>
                <w:szCs w:val="21"/>
              </w:rPr>
            </w:pPr>
          </w:p>
        </w:tc>
        <w:tc>
          <w:tcPr>
            <w:tcW w:w="1892" w:type="dxa"/>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rFonts w:ascii="宋体" w:hAnsi="宋体"/>
                <w:color w:val="000000"/>
                <w:sz w:val="21"/>
                <w:szCs w:val="21"/>
              </w:rPr>
            </w:pPr>
            <w:r>
              <w:rPr>
                <w:rFonts w:hint="eastAsia"/>
                <w:color w:val="000000"/>
                <w:sz w:val="21"/>
                <w:szCs w:val="21"/>
              </w:rPr>
              <w:t>拟投标项目负责人姓名及资质</w:t>
            </w:r>
            <w:r>
              <w:rPr>
                <w:color w:val="000000"/>
                <w:sz w:val="21"/>
                <w:szCs w:val="21"/>
              </w:rPr>
              <w:t xml:space="preserve"> </w:t>
            </w:r>
          </w:p>
        </w:tc>
        <w:tc>
          <w:tcPr>
            <w:tcW w:w="2373" w:type="dxa"/>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noWrap w:val="0"/>
            <w:vAlign w:val="center"/>
          </w:tcPr>
          <w:p>
            <w:pPr>
              <w:spacing w:before="100" w:beforeAutospacing="1" w:after="100" w:afterAutospacing="1" w:line="260" w:lineRule="exact"/>
              <w:jc w:val="center"/>
              <w:rPr>
                <w:color w:val="000000"/>
                <w:sz w:val="21"/>
                <w:szCs w:val="21"/>
              </w:rPr>
            </w:pPr>
            <w:r>
              <w:rPr>
                <w:rFonts w:hint="eastAsia"/>
                <w:color w:val="000000"/>
                <w:sz w:val="21"/>
                <w:szCs w:val="21"/>
              </w:rPr>
              <w:t>供应商</w:t>
            </w:r>
          </w:p>
          <w:p>
            <w:pPr>
              <w:spacing w:before="100" w:beforeAutospacing="1" w:after="100" w:afterAutospacing="1" w:line="260" w:lineRule="exact"/>
              <w:jc w:val="center"/>
              <w:rPr>
                <w:color w:val="000000"/>
                <w:sz w:val="21"/>
                <w:szCs w:val="21"/>
              </w:rPr>
            </w:pPr>
            <w:r>
              <w:rPr>
                <w:rFonts w:hint="eastAsia"/>
                <w:color w:val="000000"/>
                <w:sz w:val="21"/>
                <w:szCs w:val="21"/>
              </w:rPr>
              <w:t>市场</w:t>
            </w:r>
          </w:p>
          <w:p>
            <w:pPr>
              <w:spacing w:before="100" w:beforeAutospacing="1" w:after="100" w:afterAutospacing="1" w:line="260" w:lineRule="exact"/>
              <w:jc w:val="center"/>
              <w:rPr>
                <w:color w:val="000000"/>
                <w:sz w:val="21"/>
                <w:szCs w:val="21"/>
              </w:rPr>
            </w:pPr>
            <w:r>
              <w:rPr>
                <w:rFonts w:hint="eastAsia"/>
                <w:color w:val="000000"/>
                <w:sz w:val="21"/>
                <w:szCs w:val="21"/>
              </w:rPr>
              <w:t>行为</w:t>
            </w:r>
          </w:p>
          <w:p>
            <w:pPr>
              <w:spacing w:before="100" w:beforeAutospacing="1" w:after="100" w:afterAutospacing="1" w:line="260" w:lineRule="exact"/>
              <w:jc w:val="center"/>
              <w:rPr>
                <w:color w:val="000000"/>
                <w:sz w:val="21"/>
                <w:szCs w:val="21"/>
              </w:rPr>
            </w:pPr>
            <w:r>
              <w:rPr>
                <w:rFonts w:hint="eastAsia"/>
                <w:color w:val="000000"/>
                <w:sz w:val="21"/>
                <w:szCs w:val="21"/>
              </w:rPr>
              <w:t>信用</w:t>
            </w:r>
          </w:p>
          <w:p>
            <w:pPr>
              <w:spacing w:before="100" w:beforeAutospacing="1" w:after="100" w:afterAutospacing="1" w:line="260" w:lineRule="exact"/>
              <w:jc w:val="center"/>
              <w:rPr>
                <w:color w:val="000000"/>
                <w:sz w:val="21"/>
                <w:szCs w:val="21"/>
              </w:rPr>
            </w:pPr>
            <w:r>
              <w:rPr>
                <w:rFonts w:hint="eastAsia"/>
                <w:color w:val="000000"/>
                <w:sz w:val="21"/>
                <w:szCs w:val="21"/>
              </w:rPr>
              <w:t>情况</w:t>
            </w:r>
          </w:p>
        </w:tc>
        <w:tc>
          <w:tcPr>
            <w:tcW w:w="3960"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sz w:val="21"/>
                <w:szCs w:val="21"/>
              </w:rPr>
            </w:pPr>
            <w:r>
              <w:rPr>
                <w:rFonts w:hint="eastAsia"/>
                <w:color w:val="000000"/>
                <w:sz w:val="21"/>
                <w:szCs w:val="21"/>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noWrap w:val="0"/>
            <w:vAlign w:val="center"/>
          </w:tcPr>
          <w:p>
            <w:pPr>
              <w:spacing w:line="26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sz w:val="21"/>
                <w:szCs w:val="21"/>
              </w:rPr>
            </w:pPr>
          </w:p>
        </w:tc>
        <w:tc>
          <w:tcPr>
            <w:tcW w:w="3960" w:type="dxa"/>
            <w:gridSpan w:val="3"/>
            <w:tcBorders>
              <w:top w:val="single"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sz w:val="21"/>
                <w:szCs w:val="21"/>
              </w:rPr>
            </w:pPr>
            <w:r>
              <w:rPr>
                <w:rFonts w:hint="eastAsia"/>
                <w:color w:val="000000"/>
                <w:sz w:val="21"/>
                <w:szCs w:val="21"/>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sz w:val="21"/>
                <w:szCs w:val="21"/>
              </w:rPr>
            </w:pPr>
          </w:p>
        </w:tc>
        <w:tc>
          <w:tcPr>
            <w:tcW w:w="3960" w:type="dxa"/>
            <w:gridSpan w:val="3"/>
            <w:tcBorders>
              <w:top w:val="single" w:color="auto" w:sz="4" w:space="0"/>
              <w:left w:val="dotted" w:color="auto" w:sz="4" w:space="0"/>
              <w:bottom w:val="dotted" w:color="auto" w:sz="4" w:space="0"/>
              <w:right w:val="dotted" w:color="auto" w:sz="4" w:space="0"/>
            </w:tcBorders>
            <w:noWrap w:val="0"/>
            <w:vAlign w:val="top"/>
          </w:tcPr>
          <w:p>
            <w:pPr>
              <w:spacing w:before="100" w:beforeAutospacing="1" w:after="100" w:afterAutospacing="1" w:line="260" w:lineRule="exact"/>
              <w:rPr>
                <w:rFonts w:hint="eastAsia"/>
                <w:color w:val="000000"/>
                <w:sz w:val="21"/>
                <w:szCs w:val="21"/>
              </w:rPr>
            </w:pPr>
            <w:r>
              <w:rPr>
                <w:rFonts w:hint="eastAsia"/>
                <w:color w:val="000000"/>
                <w:sz w:val="21"/>
                <w:szCs w:val="21"/>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sz w:val="21"/>
                <w:szCs w:val="21"/>
              </w:rPr>
            </w:pPr>
          </w:p>
        </w:tc>
        <w:tc>
          <w:tcPr>
            <w:tcW w:w="3960" w:type="dxa"/>
            <w:gridSpan w:val="3"/>
            <w:tcBorders>
              <w:top w:val="dotted" w:color="auto" w:sz="4" w:space="0"/>
              <w:left w:val="dotted" w:color="auto" w:sz="4" w:space="0"/>
              <w:bottom w:val="nil"/>
              <w:right w:val="dotted" w:color="auto" w:sz="4" w:space="0"/>
            </w:tcBorders>
            <w:noWrap w:val="0"/>
            <w:vAlign w:val="center"/>
          </w:tcPr>
          <w:p>
            <w:pPr>
              <w:spacing w:before="100" w:beforeAutospacing="1" w:after="100" w:afterAutospacing="1" w:line="260" w:lineRule="exact"/>
              <w:rPr>
                <w:rFonts w:ascii="宋体" w:hAnsi="宋体"/>
                <w:color w:val="000000"/>
                <w:sz w:val="21"/>
                <w:szCs w:val="21"/>
              </w:rPr>
            </w:pPr>
            <w:r>
              <w:rPr>
                <w:rFonts w:hint="eastAsia"/>
                <w:sz w:val="21"/>
                <w:szCs w:val="21"/>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noWrap w:val="0"/>
            <w:vAlign w:val="top"/>
          </w:tcPr>
          <w:p>
            <w:pPr>
              <w:spacing w:line="26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noWrap w:val="0"/>
            <w:vAlign w:val="center"/>
          </w:tcPr>
          <w:p>
            <w:pPr>
              <w:widowControl/>
              <w:jc w:val="left"/>
              <w:rPr>
                <w:color w:val="000000"/>
                <w:sz w:val="21"/>
                <w:szCs w:val="21"/>
              </w:rPr>
            </w:pPr>
          </w:p>
        </w:tc>
        <w:tc>
          <w:tcPr>
            <w:tcW w:w="3960" w:type="dxa"/>
            <w:gridSpan w:val="3"/>
            <w:tcBorders>
              <w:top w:val="dotted" w:color="auto" w:sz="4" w:space="0"/>
              <w:left w:val="dotted" w:color="auto" w:sz="4" w:space="0"/>
              <w:bottom w:val="dotted" w:color="auto" w:sz="4" w:space="0"/>
              <w:right w:val="dotted" w:color="auto" w:sz="4" w:space="0"/>
            </w:tcBorders>
            <w:noWrap w:val="0"/>
            <w:vAlign w:val="center"/>
          </w:tcPr>
          <w:p>
            <w:pPr>
              <w:spacing w:before="100" w:beforeAutospacing="1" w:after="100" w:afterAutospacing="1" w:line="260" w:lineRule="exact"/>
              <w:rPr>
                <w:color w:val="000000"/>
                <w:sz w:val="21"/>
                <w:szCs w:val="21"/>
              </w:rPr>
            </w:pPr>
            <w:r>
              <w:rPr>
                <w:rFonts w:hint="eastAsia"/>
                <w:color w:val="000000"/>
                <w:sz w:val="21"/>
                <w:szCs w:val="21"/>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noWrap w:val="0"/>
            <w:vAlign w:val="top"/>
          </w:tcPr>
          <w:p>
            <w:pPr>
              <w:spacing w:line="26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noWrap w:val="0"/>
            <w:vAlign w:val="center"/>
          </w:tcPr>
          <w:p>
            <w:pPr>
              <w:spacing w:before="100" w:beforeAutospacing="1" w:after="100" w:afterAutospacing="1" w:line="260" w:lineRule="exact"/>
              <w:jc w:val="center"/>
              <w:rPr>
                <w:color w:val="000000"/>
                <w:sz w:val="21"/>
                <w:szCs w:val="21"/>
              </w:rPr>
            </w:pPr>
            <w:r>
              <w:rPr>
                <w:rFonts w:hint="eastAsia"/>
                <w:color w:val="000000"/>
                <w:sz w:val="21"/>
                <w:szCs w:val="21"/>
              </w:rPr>
              <w:t>投标供应商</w:t>
            </w:r>
          </w:p>
          <w:p>
            <w:pPr>
              <w:spacing w:before="100" w:beforeAutospacing="1" w:after="100" w:afterAutospacing="1" w:line="260" w:lineRule="exact"/>
              <w:jc w:val="center"/>
              <w:rPr>
                <w:rFonts w:ascii="宋体" w:hAnsi="宋体"/>
                <w:color w:val="000000"/>
                <w:sz w:val="21"/>
                <w:szCs w:val="21"/>
              </w:rPr>
            </w:pPr>
            <w:r>
              <w:rPr>
                <w:color w:val="000000"/>
                <w:sz w:val="21"/>
                <w:szCs w:val="21"/>
              </w:rPr>
              <w:t xml:space="preserve"> </w:t>
            </w:r>
            <w:r>
              <w:rPr>
                <w:rFonts w:hint="eastAsia"/>
                <w:color w:val="000000"/>
                <w:sz w:val="21"/>
                <w:szCs w:val="21"/>
              </w:rPr>
              <w:t>声</w:t>
            </w:r>
            <w:r>
              <w:rPr>
                <w:color w:val="000000"/>
                <w:sz w:val="21"/>
                <w:szCs w:val="21"/>
              </w:rPr>
              <w:t xml:space="preserve"> </w:t>
            </w:r>
            <w:r>
              <w:rPr>
                <w:rFonts w:hint="eastAsia"/>
                <w:color w:val="000000"/>
                <w:sz w:val="21"/>
                <w:szCs w:val="21"/>
              </w:rPr>
              <w:t>明</w:t>
            </w:r>
            <w:r>
              <w:rPr>
                <w:color w:val="000000"/>
                <w:sz w:val="21"/>
                <w:szCs w:val="21"/>
              </w:rPr>
              <w:t xml:space="preserve"> </w:t>
            </w:r>
          </w:p>
        </w:tc>
        <w:tc>
          <w:tcPr>
            <w:tcW w:w="7438" w:type="dxa"/>
            <w:gridSpan w:val="5"/>
            <w:tcBorders>
              <w:top w:val="dotted" w:color="auto" w:sz="4" w:space="0"/>
              <w:left w:val="dotted" w:color="auto" w:sz="4" w:space="0"/>
              <w:bottom w:val="single" w:color="auto" w:sz="4" w:space="0"/>
              <w:right w:val="single" w:color="auto" w:sz="4" w:space="0"/>
            </w:tcBorders>
            <w:noWrap w:val="0"/>
            <w:vAlign w:val="top"/>
          </w:tcPr>
          <w:p>
            <w:pPr>
              <w:pStyle w:val="13"/>
              <w:spacing w:line="260" w:lineRule="exact"/>
              <w:ind w:left="420" w:firstLine="411" w:firstLineChars="196"/>
              <w:rPr>
                <w:rFonts w:hint="eastAsia" w:ascii="宋体" w:hAnsi="宋体" w:eastAsia="宋体" w:cs="宋体"/>
                <w:sz w:val="21"/>
                <w:szCs w:val="21"/>
              </w:rPr>
            </w:pPr>
            <w:r>
              <w:rPr>
                <w:rFonts w:hint="eastAsia" w:ascii="宋体" w:hAnsi="宋体" w:eastAsia="宋体" w:cs="宋体"/>
                <w:sz w:val="21"/>
                <w:szCs w:val="21"/>
              </w:rPr>
              <w:t>以上内容是本企业市场行为信用的真实反映，如有不实，愿取消本项目投标资格。</w:t>
            </w:r>
          </w:p>
          <w:p>
            <w:pPr>
              <w:spacing w:before="100" w:beforeAutospacing="1" w:after="100" w:afterAutospacing="1" w:line="260" w:lineRule="exact"/>
              <w:jc w:val="center"/>
              <w:rPr>
                <w:color w:val="000000"/>
                <w:sz w:val="21"/>
                <w:szCs w:val="21"/>
              </w:rPr>
            </w:pPr>
            <w:r>
              <w:rPr>
                <w:rFonts w:hint="eastAsia"/>
                <w:color w:val="000000"/>
                <w:sz w:val="21"/>
                <w:szCs w:val="21"/>
              </w:rPr>
              <w:t>法定代表人签名：</w:t>
            </w:r>
            <w:r>
              <w:rPr>
                <w:rFonts w:hint="eastAsia"/>
                <w:color w:val="000000"/>
                <w:sz w:val="21"/>
                <w:szCs w:val="21"/>
                <w:u w:val="single"/>
              </w:rPr>
              <w:t xml:space="preserve">            </w:t>
            </w:r>
            <w:r>
              <w:rPr>
                <w:color w:val="000000"/>
                <w:sz w:val="21"/>
                <w:szCs w:val="21"/>
              </w:rPr>
              <w:t xml:space="preserve"> </w:t>
            </w:r>
          </w:p>
          <w:p>
            <w:pPr>
              <w:spacing w:before="100" w:beforeAutospacing="1" w:after="100" w:afterAutospacing="1" w:line="260" w:lineRule="exact"/>
              <w:jc w:val="center"/>
              <w:rPr>
                <w:color w:val="000000"/>
                <w:sz w:val="21"/>
                <w:szCs w:val="21"/>
              </w:rPr>
            </w:pPr>
            <w:r>
              <w:rPr>
                <w:color w:val="000000"/>
                <w:sz w:val="21"/>
                <w:szCs w:val="21"/>
              </w:rPr>
              <w:t>(</w:t>
            </w:r>
            <w:r>
              <w:rPr>
                <w:rFonts w:hint="eastAsia"/>
                <w:color w:val="000000"/>
                <w:sz w:val="21"/>
                <w:szCs w:val="21"/>
              </w:rPr>
              <w:t>电子签章）</w:t>
            </w:r>
            <w:r>
              <w:rPr>
                <w:color w:val="000000"/>
                <w:sz w:val="21"/>
                <w:szCs w:val="21"/>
              </w:rPr>
              <w:t xml:space="preserve"> </w:t>
            </w:r>
          </w:p>
          <w:p>
            <w:pPr>
              <w:spacing w:before="100" w:beforeAutospacing="1" w:after="100" w:afterAutospacing="1" w:line="260" w:lineRule="exact"/>
              <w:jc w:val="center"/>
              <w:rPr>
                <w:rFonts w:ascii="宋体" w:hAnsi="宋体"/>
                <w:color w:val="000000"/>
                <w:sz w:val="21"/>
                <w:szCs w:val="21"/>
              </w:rPr>
            </w:pPr>
            <w:r>
              <w:rPr>
                <w:color w:val="000000"/>
                <w:sz w:val="21"/>
                <w:szCs w:val="21"/>
              </w:rPr>
              <w:t xml:space="preserve">               </w:t>
            </w:r>
            <w:r>
              <w:rPr>
                <w:rFonts w:hint="eastAsia"/>
                <w:color w:val="000000"/>
                <w:sz w:val="21"/>
                <w:szCs w:val="21"/>
              </w:rPr>
              <w:t>日</w:t>
            </w:r>
            <w:r>
              <w:rPr>
                <w:color w:val="000000"/>
                <w:sz w:val="21"/>
                <w:szCs w:val="21"/>
              </w:rPr>
              <w:t xml:space="preserve"> </w:t>
            </w:r>
            <w:r>
              <w:rPr>
                <w:rFonts w:hint="eastAsia"/>
                <w:color w:val="000000"/>
                <w:sz w:val="21"/>
                <w:szCs w:val="21"/>
              </w:rPr>
              <w:t>期：</w:t>
            </w:r>
            <w:r>
              <w:rPr>
                <w:color w:val="000000"/>
                <w:sz w:val="21"/>
                <w:szCs w:val="21"/>
              </w:rPr>
              <w:t xml:space="preserve">    </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r>
              <w:rPr>
                <w:color w:val="000000"/>
                <w:sz w:val="21"/>
                <w:szCs w:val="21"/>
              </w:rPr>
              <w:t xml:space="preserve"> </w:t>
            </w:r>
          </w:p>
        </w:tc>
      </w:tr>
    </w:tbl>
    <w:p>
      <w:pPr>
        <w:rPr>
          <w:rFonts w:hint="eastAsia"/>
          <w:color w:val="000000"/>
          <w:sz w:val="21"/>
          <w:szCs w:val="15"/>
        </w:rPr>
      </w:pPr>
      <w:r>
        <w:rPr>
          <w:rFonts w:hint="eastAsia"/>
          <w:color w:val="000000"/>
          <w:sz w:val="21"/>
          <w:szCs w:val="15"/>
        </w:rPr>
        <w:t>注：</w:t>
      </w:r>
      <w:r>
        <w:rPr>
          <w:color w:val="000000"/>
          <w:sz w:val="21"/>
          <w:szCs w:val="15"/>
        </w:rPr>
        <w:t>1</w:t>
      </w:r>
      <w:r>
        <w:rPr>
          <w:rFonts w:hint="eastAsia"/>
          <w:color w:val="000000"/>
          <w:sz w:val="21"/>
          <w:szCs w:val="15"/>
        </w:rPr>
        <w:t>.本表格内容须如实填写；</w:t>
      </w:r>
    </w:p>
    <w:p>
      <w:pPr>
        <w:ind w:firstLine="420" w:firstLineChars="200"/>
        <w:rPr>
          <w:rFonts w:hint="eastAsia" w:eastAsia="宋体"/>
          <w:color w:val="000000"/>
          <w:sz w:val="21"/>
          <w:szCs w:val="15"/>
          <w:lang w:eastAsia="zh-CN"/>
        </w:rPr>
      </w:pPr>
      <w:r>
        <w:rPr>
          <w:rFonts w:hint="eastAsia"/>
          <w:color w:val="000000"/>
          <w:sz w:val="21"/>
          <w:szCs w:val="15"/>
        </w:rPr>
        <w:t>2.本表格由供应商自己填写，若无表中所列情况，则在相应栏中写“无”，若有，须按具体次数分别说明（包括处罚时间、事由、处罚主体等）</w:t>
      </w:r>
      <w:r>
        <w:rPr>
          <w:rFonts w:hint="eastAsia"/>
          <w:color w:val="000000"/>
          <w:sz w:val="21"/>
          <w:szCs w:val="15"/>
          <w:lang w:eastAsia="zh-CN"/>
        </w:rPr>
        <w:t>。</w:t>
      </w:r>
    </w:p>
    <w:p>
      <w:pPr>
        <w:snapToGrid w:val="0"/>
        <w:spacing w:before="50" w:after="120" w:afterLines="50" w:line="276" w:lineRule="auto"/>
        <w:jc w:val="left"/>
        <w:rPr>
          <w:rFonts w:ascii="宋体" w:hAnsi="宋体"/>
          <w:b/>
          <w:sz w:val="24"/>
        </w:rPr>
      </w:pPr>
      <w:r>
        <w:rPr>
          <w:rFonts w:ascii="宋体" w:hAnsi="宋体"/>
          <w:b/>
          <w:sz w:val="24"/>
        </w:rPr>
        <w:br w:type="page"/>
      </w:r>
      <w:r>
        <w:rPr>
          <w:rFonts w:hint="eastAsia" w:ascii="宋体" w:hAnsi="宋体"/>
          <w:b/>
          <w:sz w:val="24"/>
        </w:rPr>
        <w:t>附件</w:t>
      </w:r>
      <w:r>
        <w:rPr>
          <w:rFonts w:hint="eastAsia" w:ascii="宋体" w:hAnsi="宋体"/>
          <w:b/>
          <w:sz w:val="24"/>
          <w:lang w:val="en-US" w:eastAsia="zh-CN"/>
        </w:rPr>
        <w:t>6：</w:t>
      </w:r>
      <w:r>
        <w:rPr>
          <w:rFonts w:hint="eastAsia" w:ascii="宋体" w:hAnsi="宋体"/>
          <w:b/>
          <w:sz w:val="24"/>
        </w:rPr>
        <w:t>投标单位情况表</w:t>
      </w:r>
      <w:r>
        <w:rPr>
          <w:rFonts w:hint="eastAsia" w:ascii="宋体" w:hAnsi="宋体"/>
          <w:b/>
          <w:sz w:val="24"/>
          <w:lang w:eastAsia="zh-CN"/>
        </w:rPr>
        <w:t>格式</w:t>
      </w:r>
    </w:p>
    <w:p>
      <w:pPr>
        <w:snapToGrid w:val="0"/>
        <w:spacing w:before="120" w:beforeLines="50" w:after="50" w:line="276" w:lineRule="auto"/>
        <w:jc w:val="center"/>
        <w:rPr>
          <w:rFonts w:hint="eastAsia" w:ascii="宋体" w:hAnsi="宋体"/>
          <w:b/>
          <w:sz w:val="32"/>
          <w:szCs w:val="22"/>
        </w:rPr>
      </w:pPr>
    </w:p>
    <w:p>
      <w:pPr>
        <w:snapToGrid w:val="0"/>
        <w:spacing w:before="120" w:beforeLines="50" w:after="50" w:line="276" w:lineRule="auto"/>
        <w:jc w:val="center"/>
        <w:rPr>
          <w:rFonts w:ascii="宋体" w:hAnsi="宋体"/>
          <w:b/>
          <w:sz w:val="32"/>
          <w:szCs w:val="22"/>
        </w:rPr>
      </w:pPr>
      <w:r>
        <w:rPr>
          <w:rFonts w:hint="eastAsia" w:ascii="宋体" w:hAnsi="宋体"/>
          <w:b/>
          <w:sz w:val="32"/>
          <w:szCs w:val="22"/>
        </w:rPr>
        <w:t>投标单位情况表</w:t>
      </w:r>
    </w:p>
    <w:p>
      <w:pPr>
        <w:pStyle w:val="23"/>
        <w:spacing w:before="120" w:beforeLines="0" w:after="120" w:afterLines="0" w:line="276" w:lineRule="auto"/>
        <w:rPr>
          <w:rFonts w:ascii="Times New Roman" w:hAnsi="Times New Roman"/>
        </w:rPr>
      </w:pPr>
      <w:r>
        <w:rPr>
          <w:rFonts w:hint="eastAsia" w:ascii="Times New Roman" w:hAnsi="Times New Roman"/>
        </w:rPr>
        <w:t>投标单位：                                        填表日期：</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noWrap w:val="0"/>
            <w:vAlign w:val="center"/>
          </w:tcPr>
          <w:p>
            <w:pPr>
              <w:pStyle w:val="23"/>
              <w:spacing w:before="120" w:after="120" w:line="276" w:lineRule="auto"/>
              <w:rPr>
                <w:rFonts w:hAnsi="宋体"/>
                <w:sz w:val="21"/>
                <w:szCs w:val="21"/>
              </w:rPr>
            </w:pPr>
            <w:r>
              <w:rPr>
                <w:rFonts w:hint="eastAsia" w:hAnsi="宋体"/>
                <w:sz w:val="21"/>
                <w:szCs w:val="21"/>
              </w:rPr>
              <w:t>单位名称</w:t>
            </w:r>
          </w:p>
        </w:tc>
        <w:tc>
          <w:tcPr>
            <w:tcW w:w="3385" w:type="dxa"/>
            <w:noWrap w:val="0"/>
            <w:vAlign w:val="center"/>
          </w:tcPr>
          <w:p>
            <w:pPr>
              <w:widowControl/>
              <w:spacing w:line="276" w:lineRule="auto"/>
              <w:jc w:val="center"/>
              <w:rPr>
                <w:rFonts w:ascii="宋体" w:hAnsi="宋体"/>
                <w:szCs w:val="21"/>
              </w:rPr>
            </w:pPr>
          </w:p>
        </w:tc>
        <w:tc>
          <w:tcPr>
            <w:tcW w:w="1418" w:type="dxa"/>
            <w:gridSpan w:val="2"/>
            <w:noWrap w:val="0"/>
            <w:vAlign w:val="center"/>
          </w:tcPr>
          <w:p>
            <w:pPr>
              <w:pStyle w:val="23"/>
              <w:spacing w:before="120" w:after="120" w:line="276" w:lineRule="auto"/>
              <w:rPr>
                <w:rFonts w:hAnsi="宋体"/>
                <w:sz w:val="21"/>
                <w:szCs w:val="21"/>
              </w:rPr>
            </w:pPr>
            <w:r>
              <w:rPr>
                <w:rFonts w:hint="eastAsia" w:hAnsi="宋体"/>
                <w:sz w:val="21"/>
                <w:szCs w:val="21"/>
              </w:rPr>
              <w:t>电话</w:t>
            </w:r>
          </w:p>
        </w:tc>
        <w:tc>
          <w:tcPr>
            <w:tcW w:w="2627" w:type="dxa"/>
            <w:noWrap w:val="0"/>
            <w:vAlign w:val="center"/>
          </w:tcPr>
          <w:p>
            <w:pPr>
              <w:pStyle w:val="23"/>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noWrap w:val="0"/>
            <w:vAlign w:val="center"/>
          </w:tcPr>
          <w:p>
            <w:pPr>
              <w:pStyle w:val="23"/>
              <w:spacing w:before="120" w:after="120" w:line="276" w:lineRule="auto"/>
              <w:rPr>
                <w:rFonts w:hAnsi="宋体"/>
                <w:sz w:val="21"/>
                <w:szCs w:val="21"/>
              </w:rPr>
            </w:pPr>
            <w:r>
              <w:rPr>
                <w:rFonts w:hint="eastAsia" w:hAnsi="宋体"/>
                <w:sz w:val="21"/>
                <w:szCs w:val="21"/>
              </w:rPr>
              <w:t>地址</w:t>
            </w:r>
          </w:p>
        </w:tc>
        <w:tc>
          <w:tcPr>
            <w:tcW w:w="3385" w:type="dxa"/>
            <w:noWrap w:val="0"/>
            <w:vAlign w:val="center"/>
          </w:tcPr>
          <w:p>
            <w:pPr>
              <w:pStyle w:val="23"/>
              <w:spacing w:before="120" w:after="120" w:line="276" w:lineRule="auto"/>
              <w:jc w:val="center"/>
              <w:rPr>
                <w:rFonts w:hAnsi="宋体"/>
                <w:sz w:val="21"/>
                <w:szCs w:val="21"/>
              </w:rPr>
            </w:pPr>
          </w:p>
        </w:tc>
        <w:tc>
          <w:tcPr>
            <w:tcW w:w="1418" w:type="dxa"/>
            <w:gridSpan w:val="2"/>
            <w:noWrap w:val="0"/>
            <w:vAlign w:val="center"/>
          </w:tcPr>
          <w:p>
            <w:pPr>
              <w:pStyle w:val="23"/>
              <w:spacing w:before="120" w:after="120" w:line="276" w:lineRule="auto"/>
              <w:rPr>
                <w:rFonts w:hAnsi="宋体"/>
                <w:sz w:val="21"/>
                <w:szCs w:val="21"/>
              </w:rPr>
            </w:pPr>
            <w:r>
              <w:rPr>
                <w:rFonts w:hint="eastAsia" w:hAnsi="宋体"/>
                <w:sz w:val="21"/>
                <w:szCs w:val="21"/>
              </w:rPr>
              <w:t>传真</w:t>
            </w:r>
          </w:p>
        </w:tc>
        <w:tc>
          <w:tcPr>
            <w:tcW w:w="2627" w:type="dxa"/>
            <w:noWrap w:val="0"/>
            <w:vAlign w:val="center"/>
          </w:tcPr>
          <w:p>
            <w:pPr>
              <w:pStyle w:val="23"/>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noWrap w:val="0"/>
            <w:vAlign w:val="center"/>
          </w:tcPr>
          <w:p>
            <w:pPr>
              <w:pStyle w:val="23"/>
              <w:spacing w:before="120" w:after="120" w:line="276" w:lineRule="auto"/>
              <w:rPr>
                <w:rFonts w:hAnsi="宋体"/>
                <w:sz w:val="21"/>
                <w:szCs w:val="21"/>
              </w:rPr>
            </w:pPr>
            <w:r>
              <w:rPr>
                <w:rFonts w:hint="eastAsia" w:hAnsi="宋体"/>
                <w:sz w:val="21"/>
                <w:szCs w:val="21"/>
              </w:rPr>
              <w:t>主管部门</w:t>
            </w:r>
          </w:p>
        </w:tc>
        <w:tc>
          <w:tcPr>
            <w:tcW w:w="3385" w:type="dxa"/>
            <w:noWrap w:val="0"/>
            <w:vAlign w:val="center"/>
          </w:tcPr>
          <w:p>
            <w:pPr>
              <w:pStyle w:val="23"/>
              <w:spacing w:before="120" w:after="120" w:line="276" w:lineRule="auto"/>
              <w:jc w:val="center"/>
              <w:rPr>
                <w:rFonts w:hAnsi="宋体"/>
                <w:sz w:val="21"/>
                <w:szCs w:val="21"/>
              </w:rPr>
            </w:pPr>
          </w:p>
        </w:tc>
        <w:tc>
          <w:tcPr>
            <w:tcW w:w="1418" w:type="dxa"/>
            <w:gridSpan w:val="2"/>
            <w:noWrap w:val="0"/>
            <w:vAlign w:val="center"/>
          </w:tcPr>
          <w:p>
            <w:pPr>
              <w:pStyle w:val="23"/>
              <w:spacing w:before="120" w:after="120" w:line="276" w:lineRule="auto"/>
              <w:rPr>
                <w:rFonts w:hAnsi="宋体"/>
                <w:sz w:val="21"/>
                <w:szCs w:val="21"/>
              </w:rPr>
            </w:pPr>
            <w:r>
              <w:rPr>
                <w:rFonts w:hint="eastAsia" w:hAnsi="宋体"/>
                <w:sz w:val="21"/>
                <w:szCs w:val="21"/>
              </w:rPr>
              <w:t>企业性质</w:t>
            </w:r>
          </w:p>
        </w:tc>
        <w:tc>
          <w:tcPr>
            <w:tcW w:w="2627" w:type="dxa"/>
            <w:noWrap w:val="0"/>
            <w:vAlign w:val="center"/>
          </w:tcPr>
          <w:p>
            <w:pPr>
              <w:pStyle w:val="23"/>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noWrap w:val="0"/>
            <w:vAlign w:val="center"/>
          </w:tcPr>
          <w:p>
            <w:pPr>
              <w:pStyle w:val="23"/>
              <w:spacing w:before="120" w:after="120" w:line="276" w:lineRule="auto"/>
              <w:rPr>
                <w:rFonts w:hAnsi="宋体"/>
                <w:sz w:val="21"/>
                <w:szCs w:val="21"/>
              </w:rPr>
            </w:pPr>
            <w:r>
              <w:rPr>
                <w:rFonts w:hint="eastAsia" w:hAnsi="宋体"/>
                <w:sz w:val="21"/>
                <w:szCs w:val="21"/>
              </w:rPr>
              <w:t>企业法人</w:t>
            </w:r>
          </w:p>
        </w:tc>
        <w:tc>
          <w:tcPr>
            <w:tcW w:w="3385" w:type="dxa"/>
            <w:noWrap w:val="0"/>
            <w:vAlign w:val="center"/>
          </w:tcPr>
          <w:p>
            <w:pPr>
              <w:pStyle w:val="23"/>
              <w:spacing w:before="120" w:after="120" w:line="276" w:lineRule="auto"/>
              <w:jc w:val="center"/>
              <w:rPr>
                <w:rFonts w:hAnsi="宋体"/>
                <w:sz w:val="21"/>
                <w:szCs w:val="21"/>
              </w:rPr>
            </w:pPr>
          </w:p>
        </w:tc>
        <w:tc>
          <w:tcPr>
            <w:tcW w:w="1418" w:type="dxa"/>
            <w:gridSpan w:val="2"/>
            <w:noWrap w:val="0"/>
            <w:vAlign w:val="center"/>
          </w:tcPr>
          <w:p>
            <w:pPr>
              <w:pStyle w:val="23"/>
              <w:spacing w:before="120" w:after="120" w:line="276" w:lineRule="auto"/>
              <w:rPr>
                <w:rFonts w:hAnsi="宋体"/>
                <w:sz w:val="21"/>
                <w:szCs w:val="21"/>
              </w:rPr>
            </w:pPr>
            <w:r>
              <w:rPr>
                <w:rFonts w:hint="eastAsia" w:hAnsi="宋体"/>
                <w:sz w:val="21"/>
                <w:szCs w:val="21"/>
              </w:rPr>
              <w:t>资质等级</w:t>
            </w:r>
          </w:p>
        </w:tc>
        <w:tc>
          <w:tcPr>
            <w:tcW w:w="2627" w:type="dxa"/>
            <w:noWrap w:val="0"/>
            <w:vAlign w:val="center"/>
          </w:tcPr>
          <w:p>
            <w:pPr>
              <w:pStyle w:val="23"/>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noWrap w:val="0"/>
            <w:vAlign w:val="center"/>
          </w:tcPr>
          <w:p>
            <w:pPr>
              <w:pStyle w:val="23"/>
              <w:spacing w:before="120" w:after="120" w:line="276" w:lineRule="auto"/>
              <w:rPr>
                <w:rFonts w:hAnsi="宋体"/>
                <w:sz w:val="21"/>
                <w:szCs w:val="21"/>
              </w:rPr>
            </w:pPr>
            <w:r>
              <w:rPr>
                <w:rFonts w:hint="eastAsia" w:hAnsi="宋体"/>
                <w:sz w:val="21"/>
                <w:szCs w:val="21"/>
              </w:rPr>
              <w:t>授权代表</w:t>
            </w:r>
          </w:p>
        </w:tc>
        <w:tc>
          <w:tcPr>
            <w:tcW w:w="3385" w:type="dxa"/>
            <w:noWrap w:val="0"/>
            <w:vAlign w:val="center"/>
          </w:tcPr>
          <w:p>
            <w:pPr>
              <w:pStyle w:val="23"/>
              <w:spacing w:before="120" w:after="120" w:line="276" w:lineRule="auto"/>
              <w:jc w:val="center"/>
              <w:rPr>
                <w:rFonts w:hAnsi="宋体"/>
                <w:sz w:val="21"/>
                <w:szCs w:val="21"/>
              </w:rPr>
            </w:pPr>
          </w:p>
        </w:tc>
        <w:tc>
          <w:tcPr>
            <w:tcW w:w="1418" w:type="dxa"/>
            <w:gridSpan w:val="2"/>
            <w:noWrap w:val="0"/>
            <w:vAlign w:val="center"/>
          </w:tcPr>
          <w:p>
            <w:pPr>
              <w:pStyle w:val="23"/>
              <w:spacing w:before="120" w:after="120" w:line="276" w:lineRule="auto"/>
              <w:rPr>
                <w:rFonts w:hAnsi="宋体"/>
                <w:sz w:val="21"/>
                <w:szCs w:val="21"/>
              </w:rPr>
            </w:pPr>
            <w:r>
              <w:rPr>
                <w:rFonts w:hint="eastAsia" w:hAnsi="宋体"/>
                <w:sz w:val="21"/>
                <w:szCs w:val="21"/>
              </w:rPr>
              <w:t>职务</w:t>
            </w:r>
          </w:p>
        </w:tc>
        <w:tc>
          <w:tcPr>
            <w:tcW w:w="2627" w:type="dxa"/>
            <w:noWrap w:val="0"/>
            <w:vAlign w:val="center"/>
          </w:tcPr>
          <w:p>
            <w:pPr>
              <w:pStyle w:val="23"/>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noWrap w:val="0"/>
            <w:vAlign w:val="center"/>
          </w:tcPr>
          <w:p>
            <w:pPr>
              <w:pStyle w:val="23"/>
              <w:spacing w:before="120" w:after="120" w:line="276" w:lineRule="auto"/>
              <w:ind w:firstLine="630" w:firstLineChars="300"/>
              <w:jc w:val="center"/>
              <w:rPr>
                <w:rFonts w:hAnsi="宋体"/>
                <w:sz w:val="21"/>
                <w:szCs w:val="21"/>
              </w:rPr>
            </w:pPr>
          </w:p>
          <w:p>
            <w:pPr>
              <w:pStyle w:val="23"/>
              <w:spacing w:before="120" w:after="120" w:line="276" w:lineRule="auto"/>
              <w:jc w:val="center"/>
              <w:rPr>
                <w:rFonts w:hAnsi="宋体"/>
                <w:sz w:val="21"/>
                <w:szCs w:val="21"/>
              </w:rPr>
            </w:pPr>
            <w:r>
              <w:rPr>
                <w:rFonts w:hint="eastAsia" w:hAnsi="宋体"/>
                <w:sz w:val="21"/>
                <w:szCs w:val="21"/>
              </w:rPr>
              <w:t>单位</w:t>
            </w:r>
          </w:p>
          <w:p>
            <w:pPr>
              <w:pStyle w:val="23"/>
              <w:spacing w:before="120" w:after="120" w:line="276" w:lineRule="auto"/>
              <w:jc w:val="center"/>
              <w:rPr>
                <w:rFonts w:hAnsi="宋体"/>
                <w:sz w:val="21"/>
                <w:szCs w:val="21"/>
              </w:rPr>
            </w:pPr>
            <w:r>
              <w:rPr>
                <w:rFonts w:hint="eastAsia" w:hAnsi="宋体"/>
                <w:sz w:val="21"/>
                <w:szCs w:val="21"/>
              </w:rPr>
              <w:t>概况</w:t>
            </w:r>
          </w:p>
          <w:p>
            <w:pPr>
              <w:pStyle w:val="23"/>
              <w:spacing w:before="120" w:after="120" w:line="276" w:lineRule="auto"/>
              <w:ind w:firstLine="630" w:firstLineChars="300"/>
              <w:jc w:val="center"/>
              <w:rPr>
                <w:rFonts w:hAnsi="宋体"/>
                <w:sz w:val="21"/>
                <w:szCs w:val="21"/>
              </w:rPr>
            </w:pPr>
          </w:p>
          <w:p>
            <w:pPr>
              <w:pStyle w:val="23"/>
              <w:spacing w:before="120" w:after="120" w:line="276" w:lineRule="auto"/>
              <w:ind w:firstLine="630" w:firstLineChars="300"/>
              <w:jc w:val="center"/>
              <w:rPr>
                <w:rFonts w:hAnsi="宋体"/>
                <w:sz w:val="21"/>
                <w:szCs w:val="21"/>
              </w:rPr>
            </w:pPr>
          </w:p>
          <w:p>
            <w:pPr>
              <w:pStyle w:val="23"/>
              <w:spacing w:before="120" w:after="120" w:line="276" w:lineRule="auto"/>
              <w:ind w:firstLine="630" w:firstLineChars="300"/>
              <w:jc w:val="center"/>
              <w:rPr>
                <w:rFonts w:hAnsi="宋体"/>
                <w:sz w:val="21"/>
                <w:szCs w:val="21"/>
              </w:rPr>
            </w:pPr>
          </w:p>
          <w:p>
            <w:pPr>
              <w:pStyle w:val="23"/>
              <w:spacing w:before="120" w:after="120" w:line="276" w:lineRule="auto"/>
              <w:ind w:firstLine="630" w:firstLineChars="300"/>
              <w:jc w:val="center"/>
              <w:rPr>
                <w:rFonts w:hAnsi="宋体"/>
                <w:sz w:val="21"/>
                <w:szCs w:val="21"/>
              </w:rPr>
            </w:pPr>
          </w:p>
        </w:tc>
        <w:tc>
          <w:tcPr>
            <w:tcW w:w="1300" w:type="dxa"/>
            <w:vMerge w:val="restart"/>
            <w:noWrap w:val="0"/>
            <w:vAlign w:val="center"/>
          </w:tcPr>
          <w:p>
            <w:pPr>
              <w:spacing w:line="276" w:lineRule="auto"/>
              <w:jc w:val="center"/>
              <w:rPr>
                <w:rFonts w:ascii="宋体" w:hAnsi="宋体"/>
                <w:szCs w:val="21"/>
              </w:rPr>
            </w:pPr>
            <w:r>
              <w:rPr>
                <w:rFonts w:hint="eastAsia" w:ascii="宋体" w:hAnsi="宋体" w:eastAsia="宋体" w:cs="Times New Roman"/>
                <w:kern w:val="0"/>
                <w:sz w:val="21"/>
                <w:szCs w:val="21"/>
                <w:lang w:val="en-US" w:eastAsia="zh-CN" w:bidi="ar-SA"/>
              </w:rPr>
              <w:t>职工总数</w:t>
            </w:r>
          </w:p>
        </w:tc>
        <w:tc>
          <w:tcPr>
            <w:tcW w:w="3385" w:type="dxa"/>
            <w:noWrap w:val="0"/>
            <w:vAlign w:val="center"/>
          </w:tcPr>
          <w:p>
            <w:pPr>
              <w:pStyle w:val="23"/>
              <w:spacing w:before="120" w:after="120" w:line="276" w:lineRule="auto"/>
              <w:rPr>
                <w:rFonts w:hAnsi="宋体"/>
                <w:sz w:val="21"/>
                <w:szCs w:val="21"/>
              </w:rPr>
            </w:pPr>
            <w:r>
              <w:rPr>
                <w:rFonts w:hint="eastAsia" w:hAnsi="宋体"/>
                <w:sz w:val="21"/>
                <w:szCs w:val="21"/>
              </w:rPr>
              <w:t>员工：           人</w:t>
            </w:r>
          </w:p>
        </w:tc>
        <w:tc>
          <w:tcPr>
            <w:tcW w:w="4045" w:type="dxa"/>
            <w:gridSpan w:val="3"/>
            <w:noWrap w:val="0"/>
            <w:vAlign w:val="center"/>
          </w:tcPr>
          <w:p>
            <w:pPr>
              <w:pStyle w:val="23"/>
              <w:spacing w:before="120" w:after="120" w:line="276" w:lineRule="auto"/>
              <w:rPr>
                <w:rFonts w:hAnsi="宋体"/>
                <w:sz w:val="21"/>
                <w:szCs w:val="21"/>
              </w:rPr>
            </w:pPr>
            <w:r>
              <w:rPr>
                <w:rFonts w:hint="eastAsia" w:hAnsi="宋体"/>
                <w:sz w:val="21"/>
                <w:szCs w:val="21"/>
              </w:rPr>
              <w:t>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noWrap w:val="0"/>
            <w:vAlign w:val="center"/>
          </w:tcPr>
          <w:p>
            <w:pPr>
              <w:pStyle w:val="23"/>
              <w:spacing w:before="120" w:after="120" w:line="276" w:lineRule="auto"/>
              <w:ind w:firstLine="630" w:firstLineChars="300"/>
              <w:jc w:val="center"/>
              <w:rPr>
                <w:rFonts w:hAnsi="宋体"/>
                <w:sz w:val="21"/>
                <w:szCs w:val="21"/>
              </w:rPr>
            </w:pPr>
          </w:p>
        </w:tc>
        <w:tc>
          <w:tcPr>
            <w:tcW w:w="1300" w:type="dxa"/>
            <w:vMerge w:val="continue"/>
            <w:noWrap w:val="0"/>
            <w:vAlign w:val="center"/>
          </w:tcPr>
          <w:p>
            <w:pPr>
              <w:widowControl/>
              <w:spacing w:line="276" w:lineRule="auto"/>
              <w:jc w:val="center"/>
              <w:rPr>
                <w:rFonts w:ascii="宋体" w:hAnsi="宋体"/>
                <w:szCs w:val="21"/>
              </w:rPr>
            </w:pPr>
          </w:p>
        </w:tc>
        <w:tc>
          <w:tcPr>
            <w:tcW w:w="3385" w:type="dxa"/>
            <w:noWrap w:val="0"/>
            <w:vAlign w:val="center"/>
          </w:tcPr>
          <w:p>
            <w:pPr>
              <w:pStyle w:val="23"/>
              <w:spacing w:before="120" w:after="120" w:line="276" w:lineRule="auto"/>
              <w:rPr>
                <w:rFonts w:hAnsi="宋体"/>
                <w:sz w:val="21"/>
                <w:szCs w:val="21"/>
              </w:rPr>
            </w:pPr>
            <w:r>
              <w:rPr>
                <w:rFonts w:hint="eastAsia" w:hAnsi="宋体"/>
                <w:sz w:val="21"/>
                <w:szCs w:val="21"/>
              </w:rPr>
              <w:t>高级技师：       人</w:t>
            </w:r>
          </w:p>
        </w:tc>
        <w:tc>
          <w:tcPr>
            <w:tcW w:w="4045" w:type="dxa"/>
            <w:gridSpan w:val="3"/>
            <w:noWrap w:val="0"/>
            <w:vAlign w:val="center"/>
          </w:tcPr>
          <w:p>
            <w:pPr>
              <w:pStyle w:val="23"/>
              <w:spacing w:before="120" w:after="120" w:line="276" w:lineRule="auto"/>
              <w:rPr>
                <w:rFonts w:hAnsi="宋体"/>
                <w:sz w:val="21"/>
                <w:szCs w:val="21"/>
              </w:rPr>
            </w:pPr>
            <w:r>
              <w:rPr>
                <w:rFonts w:hint="eastAsia" w:hAnsi="宋体"/>
                <w:sz w:val="21"/>
                <w:szCs w:val="21"/>
              </w:rPr>
              <w:t>工程师：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noWrap w:val="0"/>
            <w:vAlign w:val="center"/>
          </w:tcPr>
          <w:p>
            <w:pPr>
              <w:pStyle w:val="23"/>
              <w:spacing w:before="120" w:after="120" w:line="276" w:lineRule="auto"/>
              <w:ind w:firstLine="630" w:firstLineChars="300"/>
              <w:jc w:val="center"/>
              <w:rPr>
                <w:rFonts w:hAnsi="宋体"/>
                <w:sz w:val="21"/>
                <w:szCs w:val="21"/>
              </w:rPr>
            </w:pPr>
          </w:p>
        </w:tc>
        <w:tc>
          <w:tcPr>
            <w:tcW w:w="1300" w:type="dxa"/>
            <w:noWrap w:val="0"/>
            <w:vAlign w:val="center"/>
          </w:tcPr>
          <w:p>
            <w:pPr>
              <w:pStyle w:val="23"/>
              <w:spacing w:before="120" w:after="120" w:line="276" w:lineRule="auto"/>
              <w:jc w:val="center"/>
              <w:rPr>
                <w:rFonts w:hAnsi="宋体"/>
                <w:sz w:val="21"/>
                <w:szCs w:val="21"/>
              </w:rPr>
            </w:pPr>
            <w:r>
              <w:rPr>
                <w:rFonts w:hint="eastAsia" w:hAnsi="宋体"/>
                <w:sz w:val="21"/>
                <w:szCs w:val="21"/>
              </w:rPr>
              <w:t>流动资金</w:t>
            </w:r>
          </w:p>
        </w:tc>
        <w:tc>
          <w:tcPr>
            <w:tcW w:w="3385" w:type="dxa"/>
            <w:noWrap w:val="0"/>
            <w:vAlign w:val="center"/>
          </w:tcPr>
          <w:p>
            <w:pPr>
              <w:pStyle w:val="23"/>
              <w:spacing w:before="120" w:after="120" w:line="276" w:lineRule="auto"/>
              <w:jc w:val="center"/>
              <w:rPr>
                <w:rFonts w:hAnsi="宋体"/>
                <w:sz w:val="21"/>
                <w:szCs w:val="21"/>
              </w:rPr>
            </w:pPr>
          </w:p>
        </w:tc>
        <w:tc>
          <w:tcPr>
            <w:tcW w:w="1260" w:type="dxa"/>
            <w:noWrap w:val="0"/>
            <w:vAlign w:val="center"/>
          </w:tcPr>
          <w:p>
            <w:pPr>
              <w:pStyle w:val="23"/>
              <w:spacing w:before="120" w:after="120" w:line="276" w:lineRule="auto"/>
              <w:jc w:val="center"/>
              <w:rPr>
                <w:rFonts w:hAnsi="宋体"/>
                <w:sz w:val="21"/>
                <w:szCs w:val="21"/>
              </w:rPr>
            </w:pPr>
            <w:r>
              <w:rPr>
                <w:rFonts w:hint="eastAsia" w:hAnsi="宋体"/>
                <w:sz w:val="21"/>
                <w:szCs w:val="21"/>
              </w:rPr>
              <w:t>营业面积</w:t>
            </w:r>
          </w:p>
        </w:tc>
        <w:tc>
          <w:tcPr>
            <w:tcW w:w="2785" w:type="dxa"/>
            <w:gridSpan w:val="2"/>
            <w:noWrap w:val="0"/>
            <w:vAlign w:val="center"/>
          </w:tcPr>
          <w:p>
            <w:pPr>
              <w:pStyle w:val="23"/>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noWrap w:val="0"/>
            <w:vAlign w:val="center"/>
          </w:tcPr>
          <w:p>
            <w:pPr>
              <w:pStyle w:val="23"/>
              <w:spacing w:before="120" w:after="120" w:line="276" w:lineRule="auto"/>
              <w:ind w:firstLine="630" w:firstLineChars="300"/>
              <w:jc w:val="center"/>
              <w:rPr>
                <w:rFonts w:hAnsi="宋体"/>
                <w:sz w:val="21"/>
                <w:szCs w:val="21"/>
              </w:rPr>
            </w:pPr>
          </w:p>
        </w:tc>
        <w:tc>
          <w:tcPr>
            <w:tcW w:w="1300" w:type="dxa"/>
            <w:noWrap w:val="0"/>
            <w:vAlign w:val="center"/>
          </w:tcPr>
          <w:p>
            <w:pPr>
              <w:pStyle w:val="23"/>
              <w:spacing w:before="120" w:after="120" w:line="276" w:lineRule="auto"/>
              <w:jc w:val="center"/>
              <w:rPr>
                <w:rFonts w:hAnsi="宋体"/>
                <w:sz w:val="21"/>
                <w:szCs w:val="21"/>
              </w:rPr>
            </w:pPr>
            <w:r>
              <w:rPr>
                <w:rFonts w:hint="eastAsia" w:hAnsi="宋体"/>
                <w:sz w:val="21"/>
                <w:szCs w:val="21"/>
              </w:rPr>
              <w:t>固定资金</w:t>
            </w:r>
          </w:p>
        </w:tc>
        <w:tc>
          <w:tcPr>
            <w:tcW w:w="3385" w:type="dxa"/>
            <w:noWrap w:val="0"/>
            <w:vAlign w:val="center"/>
          </w:tcPr>
          <w:p>
            <w:pPr>
              <w:widowControl/>
              <w:spacing w:line="276" w:lineRule="auto"/>
              <w:jc w:val="center"/>
              <w:rPr>
                <w:rFonts w:ascii="宋体" w:hAnsi="宋体"/>
                <w:szCs w:val="21"/>
              </w:rPr>
            </w:pPr>
          </w:p>
        </w:tc>
        <w:tc>
          <w:tcPr>
            <w:tcW w:w="1260" w:type="dxa"/>
            <w:noWrap w:val="0"/>
            <w:vAlign w:val="center"/>
          </w:tcPr>
          <w:p>
            <w:pPr>
              <w:pStyle w:val="23"/>
              <w:spacing w:before="120" w:after="120" w:line="276" w:lineRule="auto"/>
              <w:jc w:val="center"/>
              <w:rPr>
                <w:rFonts w:hAnsi="宋体"/>
                <w:sz w:val="21"/>
                <w:szCs w:val="21"/>
              </w:rPr>
            </w:pPr>
            <w:r>
              <w:rPr>
                <w:rFonts w:hint="eastAsia" w:hAnsi="宋体"/>
                <w:sz w:val="21"/>
                <w:szCs w:val="21"/>
              </w:rPr>
              <w:t>维修网点</w:t>
            </w:r>
          </w:p>
        </w:tc>
        <w:tc>
          <w:tcPr>
            <w:tcW w:w="2785" w:type="dxa"/>
            <w:gridSpan w:val="2"/>
            <w:noWrap w:val="0"/>
            <w:vAlign w:val="center"/>
          </w:tcPr>
          <w:p>
            <w:pPr>
              <w:widowControl/>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noWrap w:val="0"/>
            <w:vAlign w:val="center"/>
          </w:tcPr>
          <w:p>
            <w:pPr>
              <w:pStyle w:val="23"/>
              <w:spacing w:before="120" w:after="120" w:line="276" w:lineRule="auto"/>
              <w:jc w:val="center"/>
              <w:rPr>
                <w:rFonts w:hAnsi="宋体"/>
                <w:sz w:val="21"/>
                <w:szCs w:val="21"/>
              </w:rPr>
            </w:pPr>
            <w:r>
              <w:rPr>
                <w:rFonts w:hint="eastAsia" w:hAnsi="宋体"/>
                <w:sz w:val="21"/>
                <w:szCs w:val="21"/>
              </w:rPr>
              <w:t>单位简历</w:t>
            </w:r>
          </w:p>
        </w:tc>
        <w:tc>
          <w:tcPr>
            <w:tcW w:w="8730" w:type="dxa"/>
            <w:gridSpan w:val="5"/>
            <w:noWrap w:val="0"/>
            <w:vAlign w:val="top"/>
          </w:tcPr>
          <w:p>
            <w:pPr>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noWrap w:val="0"/>
            <w:vAlign w:val="center"/>
          </w:tcPr>
          <w:p>
            <w:pPr>
              <w:pStyle w:val="23"/>
              <w:spacing w:before="120" w:after="120" w:line="276" w:lineRule="auto"/>
              <w:jc w:val="center"/>
              <w:rPr>
                <w:rFonts w:hAnsi="宋体"/>
                <w:sz w:val="21"/>
                <w:szCs w:val="21"/>
              </w:rPr>
            </w:pPr>
            <w:r>
              <w:rPr>
                <w:rFonts w:hint="eastAsia" w:hAnsi="宋体"/>
                <w:sz w:val="21"/>
                <w:szCs w:val="21"/>
              </w:rPr>
              <w:t>优势及特长</w:t>
            </w:r>
          </w:p>
        </w:tc>
        <w:tc>
          <w:tcPr>
            <w:tcW w:w="8730" w:type="dxa"/>
            <w:gridSpan w:val="5"/>
            <w:noWrap w:val="0"/>
            <w:vAlign w:val="top"/>
          </w:tcPr>
          <w:p>
            <w:pPr>
              <w:spacing w:line="276" w:lineRule="auto"/>
              <w:jc w:val="left"/>
              <w:rPr>
                <w:rFonts w:ascii="宋体" w:hAnsi="宋体"/>
                <w:szCs w:val="21"/>
              </w:rPr>
            </w:pPr>
          </w:p>
        </w:tc>
      </w:tr>
    </w:tbl>
    <w:p>
      <w:pPr>
        <w:rPr>
          <w:rFonts w:ascii="宋体" w:hAnsi="宋体"/>
          <w:sz w:val="30"/>
          <w:szCs w:val="20"/>
        </w:rPr>
      </w:pPr>
      <w:r>
        <w:rPr>
          <w:rFonts w:hint="eastAsia" w:ascii="宋体" w:hAnsi="宋体"/>
          <w:b/>
          <w:sz w:val="24"/>
        </w:rPr>
        <w:br w:type="page"/>
      </w:r>
      <w:r>
        <w:rPr>
          <w:rFonts w:hint="eastAsia" w:ascii="宋体" w:hAnsi="宋体"/>
          <w:b/>
          <w:sz w:val="24"/>
        </w:rPr>
        <w:t>附件</w:t>
      </w:r>
      <w:r>
        <w:rPr>
          <w:rFonts w:hint="eastAsia" w:ascii="宋体" w:hAnsi="宋体"/>
          <w:b/>
          <w:sz w:val="24"/>
          <w:lang w:val="en-US" w:eastAsia="zh-CN"/>
        </w:rPr>
        <w:t>7：</w:t>
      </w:r>
      <w:r>
        <w:rPr>
          <w:rFonts w:hint="eastAsia" w:ascii="宋体" w:hAnsi="宋体"/>
          <w:b/>
          <w:sz w:val="24"/>
        </w:rPr>
        <w:t>法定代表人授权委托书</w:t>
      </w:r>
      <w:r>
        <w:rPr>
          <w:rFonts w:hint="eastAsia" w:ascii="宋体" w:hAnsi="宋体"/>
          <w:b/>
          <w:sz w:val="24"/>
          <w:lang w:eastAsia="zh-CN"/>
        </w:rPr>
        <w:t>格式</w:t>
      </w:r>
    </w:p>
    <w:p>
      <w:pPr>
        <w:snapToGrid w:val="0"/>
        <w:spacing w:before="120" w:beforeLines="50" w:after="50" w:line="276" w:lineRule="auto"/>
        <w:jc w:val="center"/>
        <w:rPr>
          <w:rFonts w:hint="eastAsia" w:ascii="宋体" w:hAnsi="宋体"/>
          <w:b/>
          <w:sz w:val="28"/>
          <w:szCs w:val="21"/>
        </w:rPr>
      </w:pPr>
    </w:p>
    <w:p>
      <w:pPr>
        <w:snapToGrid w:val="0"/>
        <w:spacing w:before="120" w:beforeLines="50" w:after="50" w:line="276" w:lineRule="auto"/>
        <w:jc w:val="center"/>
        <w:rPr>
          <w:rFonts w:ascii="宋体" w:hAnsi="宋体"/>
          <w:b/>
          <w:sz w:val="32"/>
          <w:szCs w:val="22"/>
        </w:rPr>
      </w:pPr>
      <w:r>
        <w:rPr>
          <w:rFonts w:hint="eastAsia" w:ascii="宋体" w:hAnsi="宋体"/>
          <w:b/>
          <w:sz w:val="32"/>
          <w:szCs w:val="22"/>
        </w:rPr>
        <w:t>法定代表人授权委托书</w:t>
      </w:r>
    </w:p>
    <w:p>
      <w:pPr>
        <w:snapToGrid w:val="0"/>
        <w:spacing w:line="360" w:lineRule="auto"/>
        <w:rPr>
          <w:rFonts w:ascii="宋体" w:hAnsi="宋体"/>
          <w:bCs/>
          <w:sz w:val="24"/>
        </w:rPr>
      </w:pPr>
    </w:p>
    <w:p>
      <w:pPr>
        <w:snapToGrid w:val="0"/>
        <w:spacing w:line="360" w:lineRule="auto"/>
        <w:rPr>
          <w:rFonts w:ascii="宋体" w:hAnsi="宋体"/>
          <w:b/>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（招标采购单位名称）：</w:t>
      </w:r>
    </w:p>
    <w:p>
      <w:pPr>
        <w:snapToGrid w:val="0"/>
        <w:spacing w:line="360" w:lineRule="auto"/>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line="360" w:lineRule="auto"/>
        <w:rPr>
          <w:rFonts w:ascii="宋体" w:hAnsi="宋体"/>
          <w:sz w:val="24"/>
        </w:rPr>
      </w:pPr>
      <w:r>
        <w:rPr>
          <w:rFonts w:hint="eastAsia" w:ascii="宋体" w:hAnsi="宋体"/>
          <w:sz w:val="24"/>
        </w:rPr>
        <w:t>我方对被授权人的签名事项负全部责任。</w:t>
      </w:r>
    </w:p>
    <w:p>
      <w:pPr>
        <w:snapToGrid w:val="0"/>
        <w:spacing w:line="360" w:lineRule="auto"/>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rPr>
      </w:pPr>
      <w:r>
        <w:rPr>
          <w:rFonts w:hint="eastAsia"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hint="eastAsia" w:ascii="宋体" w:hAnsi="宋体"/>
          <w:sz w:val="24"/>
        </w:rPr>
        <w:t>被授权人签名：                          法定代表人签名：</w:t>
      </w:r>
    </w:p>
    <w:p>
      <w:pPr>
        <w:snapToGrid w:val="0"/>
        <w:spacing w:line="360" w:lineRule="auto"/>
        <w:ind w:firstLine="960" w:firstLineChars="400"/>
        <w:rPr>
          <w:rFonts w:ascii="宋体" w:hAnsi="宋体"/>
          <w:sz w:val="24"/>
        </w:rPr>
      </w:pPr>
      <w:r>
        <w:rPr>
          <w:rFonts w:hint="eastAsia" w:ascii="宋体" w:hAnsi="宋体"/>
          <w:sz w:val="24"/>
        </w:rPr>
        <w:t>职务：                          职务：</w:t>
      </w:r>
    </w:p>
    <w:p>
      <w:pPr>
        <w:snapToGrid w:val="0"/>
        <w:spacing w:line="360" w:lineRule="auto"/>
        <w:rPr>
          <w:rFonts w:hint="eastAsia" w:ascii="宋体" w:hAnsi="宋体"/>
          <w:sz w:val="24"/>
        </w:rPr>
      </w:pPr>
    </w:p>
    <w:p>
      <w:pPr>
        <w:snapToGrid w:val="0"/>
        <w:spacing w:line="360" w:lineRule="auto"/>
        <w:rPr>
          <w:rFonts w:ascii="宋体" w:hAnsi="宋体"/>
          <w:sz w:val="24"/>
        </w:rPr>
      </w:pPr>
      <w:r>
        <w:rPr>
          <w:rFonts w:hint="eastAsia" w:ascii="宋体" w:hAnsi="宋体"/>
          <w:sz w:val="24"/>
        </w:rPr>
        <w:t>被授权人身份证扫描件：</w:t>
      </w:r>
    </w:p>
    <w:p>
      <w:pPr>
        <w:snapToGrid w:val="0"/>
        <w:spacing w:line="360" w:lineRule="auto"/>
        <w:rPr>
          <w:rFonts w:ascii="宋体" w:hAnsi="宋体"/>
          <w:sz w:val="24"/>
        </w:rPr>
      </w:pPr>
    </w:p>
    <w:p>
      <w:pPr>
        <w:snapToGrid w:val="0"/>
        <w:rPr>
          <w:rFonts w:ascii="宋体" w:hAnsi="宋体"/>
          <w:sz w:val="24"/>
        </w:rPr>
      </w:pPr>
    </w:p>
    <w:p>
      <w:pPr>
        <w:snapToGrid w:val="0"/>
        <w:rPr>
          <w:rFonts w:ascii="宋体" w:hAnsi="宋体"/>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r>
        <w:rPr>
          <w:rFonts w:hint="eastAsia" w:ascii="宋体" w:hAnsi="宋体"/>
          <w:sz w:val="24"/>
        </w:rPr>
        <w:t>投标人</w:t>
      </w:r>
      <w:r>
        <w:rPr>
          <w:rFonts w:hint="eastAsia" w:ascii="宋体" w:hAnsi="宋体"/>
          <w:sz w:val="24"/>
          <w:lang w:eastAsia="zh-CN"/>
        </w:rPr>
        <w:t>电子签</w:t>
      </w:r>
      <w:r>
        <w:rPr>
          <w:rFonts w:hint="eastAsia" w:ascii="宋体" w:hAnsi="宋体"/>
          <w:sz w:val="24"/>
        </w:rPr>
        <w:t>章：</w:t>
      </w:r>
    </w:p>
    <w:p>
      <w:pPr>
        <w:pStyle w:val="18"/>
      </w:pPr>
    </w:p>
    <w:p>
      <w:pPr>
        <w:snapToGrid w:val="0"/>
        <w:spacing w:line="360" w:lineRule="auto"/>
        <w:jc w:val="center"/>
        <w:rPr>
          <w:rFonts w:hint="eastAsia" w:ascii="宋体" w:hAnsi="宋体"/>
          <w:sz w:val="24"/>
        </w:rPr>
      </w:pPr>
      <w:r>
        <w:rPr>
          <w:rFonts w:hint="eastAsia" w:ascii="宋体" w:hAnsi="宋体"/>
          <w:sz w:val="24"/>
        </w:rPr>
        <w:t xml:space="preserve">              年      月    日</w:t>
      </w:r>
    </w:p>
    <w:p>
      <w:pPr>
        <w:snapToGrid w:val="0"/>
        <w:spacing w:line="360" w:lineRule="auto"/>
        <w:rPr>
          <w:rFonts w:ascii="宋体" w:hAnsi="宋体"/>
          <w:bCs/>
          <w:sz w:val="24"/>
        </w:rPr>
      </w:pPr>
    </w:p>
    <w:p>
      <w:pPr>
        <w:snapToGrid w:val="0"/>
        <w:spacing w:before="50" w:after="120" w:afterLines="50" w:line="276" w:lineRule="auto"/>
        <w:jc w:val="left"/>
        <w:rPr>
          <w:rFonts w:hint="eastAsia" w:ascii="宋体" w:hAnsi="宋体"/>
          <w:b/>
          <w:sz w:val="24"/>
        </w:rPr>
      </w:pPr>
    </w:p>
    <w:p>
      <w:pPr>
        <w:spacing w:line="400" w:lineRule="exact"/>
        <w:rPr>
          <w:rFonts w:hint="eastAsia" w:ascii="宋体" w:hAnsi="宋体" w:eastAsia="宋体"/>
          <w:b/>
          <w:sz w:val="24"/>
          <w:lang w:eastAsia="zh-CN"/>
        </w:rPr>
      </w:pPr>
      <w:r>
        <w:rPr>
          <w:rFonts w:hint="eastAsia" w:ascii="宋体" w:hAnsi="宋体"/>
          <w:b/>
          <w:sz w:val="24"/>
        </w:rPr>
        <w:br w:type="page"/>
      </w:r>
      <w:r>
        <w:rPr>
          <w:rFonts w:hint="eastAsia" w:ascii="宋体" w:hAnsi="宋体"/>
          <w:b/>
          <w:sz w:val="24"/>
        </w:rPr>
        <w:t>附件</w:t>
      </w:r>
      <w:r>
        <w:rPr>
          <w:rFonts w:hint="eastAsia" w:ascii="宋体" w:hAnsi="宋体"/>
          <w:b/>
          <w:sz w:val="24"/>
          <w:lang w:val="en-US" w:eastAsia="zh-CN"/>
        </w:rPr>
        <w:t>8：</w:t>
      </w:r>
      <w:r>
        <w:rPr>
          <w:rFonts w:hint="eastAsia" w:ascii="宋体" w:hAnsi="宋体" w:cs="Times New Roman"/>
          <w:b/>
          <w:sz w:val="24"/>
        </w:rPr>
        <w:t>法人身份相关材料</w:t>
      </w:r>
      <w:r>
        <w:rPr>
          <w:rFonts w:hint="eastAsia" w:ascii="宋体" w:hAnsi="宋体"/>
          <w:b/>
          <w:sz w:val="24"/>
          <w:lang w:eastAsia="zh-CN"/>
        </w:rPr>
        <w:t>格式</w:t>
      </w:r>
    </w:p>
    <w:p>
      <w:pPr>
        <w:spacing w:line="400" w:lineRule="exact"/>
        <w:ind w:firstLine="562" w:firstLineChars="200"/>
        <w:jc w:val="center"/>
        <w:rPr>
          <w:rFonts w:hint="eastAsia" w:ascii="宋体" w:hAnsi="宋体"/>
          <w:b/>
          <w:sz w:val="28"/>
          <w:szCs w:val="21"/>
        </w:rPr>
      </w:pPr>
    </w:p>
    <w:p>
      <w:pPr>
        <w:spacing w:line="400" w:lineRule="exact"/>
        <w:ind w:firstLine="643" w:firstLineChars="200"/>
        <w:jc w:val="center"/>
        <w:rPr>
          <w:rFonts w:hint="eastAsia" w:ascii="宋体" w:hAnsi="宋体"/>
          <w:b/>
          <w:sz w:val="32"/>
          <w:szCs w:val="22"/>
        </w:rPr>
      </w:pPr>
      <w:r>
        <w:rPr>
          <w:rFonts w:hint="eastAsia" w:ascii="宋体" w:hAnsi="宋体"/>
          <w:b/>
          <w:sz w:val="32"/>
          <w:szCs w:val="22"/>
        </w:rPr>
        <w:t>法人</w:t>
      </w:r>
      <w:r>
        <w:rPr>
          <w:rFonts w:hint="eastAsia" w:ascii="宋体" w:hAnsi="宋体" w:cs="Times New Roman"/>
          <w:b/>
          <w:sz w:val="32"/>
          <w:szCs w:val="22"/>
        </w:rPr>
        <w:t>身份相关材料</w:t>
      </w:r>
    </w:p>
    <w:p>
      <w:pPr>
        <w:spacing w:line="400" w:lineRule="exact"/>
        <w:ind w:firstLine="480" w:firstLineChars="200"/>
        <w:rPr>
          <w:rFonts w:hint="eastAsia" w:ascii="宋体" w:hAnsi="宋体" w:cs="宋体"/>
          <w:sz w:val="24"/>
        </w:rPr>
      </w:pPr>
    </w:p>
    <w:p>
      <w:pPr>
        <w:spacing w:line="400" w:lineRule="exact"/>
        <w:ind w:firstLine="480" w:firstLineChars="200"/>
        <w:rPr>
          <w:rFonts w:ascii="宋体" w:hAnsi="宋体" w:cs="宋体"/>
          <w:sz w:val="24"/>
          <w:u w:val="single"/>
        </w:rPr>
      </w:pPr>
      <w:r>
        <w:rPr>
          <w:rFonts w:hint="eastAsia" w:ascii="宋体" w:hAnsi="宋体" w:cs="宋体"/>
          <w:sz w:val="24"/>
        </w:rPr>
        <w:t>单位名称：</w:t>
      </w:r>
    </w:p>
    <w:p>
      <w:pPr>
        <w:spacing w:line="400" w:lineRule="exact"/>
        <w:ind w:firstLine="480" w:firstLineChars="200"/>
        <w:rPr>
          <w:rFonts w:ascii="宋体" w:hAnsi="宋体" w:cs="宋体"/>
          <w:sz w:val="24"/>
          <w:u w:val="single"/>
        </w:rPr>
      </w:pPr>
      <w:r>
        <w:rPr>
          <w:rFonts w:hint="eastAsia" w:ascii="宋体" w:hAnsi="宋体" w:cs="宋体"/>
          <w:sz w:val="24"/>
        </w:rPr>
        <w:t>单位性质：</w:t>
      </w:r>
    </w:p>
    <w:p>
      <w:pPr>
        <w:spacing w:line="400" w:lineRule="exact"/>
        <w:ind w:firstLine="480" w:firstLineChars="200"/>
        <w:rPr>
          <w:rFonts w:ascii="宋体" w:hAnsi="宋体" w:cs="宋体"/>
          <w:sz w:val="24"/>
          <w:u w:val="single"/>
        </w:rPr>
      </w:pPr>
      <w:r>
        <w:rPr>
          <w:rFonts w:hint="eastAsia" w:ascii="宋体" w:hAnsi="宋体" w:cs="宋体"/>
          <w:sz w:val="24"/>
        </w:rPr>
        <w:t>地    址：</w:t>
      </w:r>
    </w:p>
    <w:p>
      <w:pPr>
        <w:spacing w:line="400" w:lineRule="exact"/>
        <w:ind w:firstLine="480" w:firstLineChars="200"/>
        <w:rPr>
          <w:rFonts w:ascii="宋体" w:hAnsi="宋体" w:cs="宋体"/>
          <w:sz w:val="24"/>
        </w:rPr>
      </w:pPr>
      <w:r>
        <w:rPr>
          <w:rFonts w:hint="eastAsia" w:ascii="宋体" w:hAnsi="宋体" w:cs="宋体"/>
          <w:sz w:val="24"/>
        </w:rPr>
        <w:t>成立时间： 年 月 日</w:t>
      </w:r>
    </w:p>
    <w:p>
      <w:pPr>
        <w:spacing w:line="400" w:lineRule="exact"/>
        <w:ind w:firstLine="480" w:firstLineChars="200"/>
        <w:rPr>
          <w:rFonts w:ascii="宋体" w:hAnsi="宋体" w:cs="宋体"/>
          <w:sz w:val="24"/>
          <w:u w:val="single"/>
        </w:rPr>
      </w:pPr>
      <w:r>
        <w:rPr>
          <w:rFonts w:hint="eastAsia" w:ascii="宋体" w:hAnsi="宋体" w:cs="宋体"/>
          <w:sz w:val="24"/>
        </w:rPr>
        <w:t>经营期限：</w:t>
      </w:r>
    </w:p>
    <w:p>
      <w:pPr>
        <w:spacing w:line="400" w:lineRule="exact"/>
        <w:ind w:firstLine="480" w:firstLineChars="200"/>
        <w:rPr>
          <w:rFonts w:ascii="宋体" w:hAnsi="宋体" w:cs="宋体"/>
          <w:sz w:val="24"/>
          <w:u w:val="single"/>
        </w:rPr>
      </w:pPr>
      <w:r>
        <w:rPr>
          <w:rFonts w:hint="eastAsia" w:ascii="宋体" w:hAnsi="宋体" w:cs="宋体"/>
          <w:sz w:val="24"/>
        </w:rPr>
        <w:t>姓    名：    性别：     年龄：      职务：</w:t>
      </w:r>
    </w:p>
    <w:p>
      <w:pPr>
        <w:spacing w:line="400" w:lineRule="exact"/>
        <w:ind w:firstLine="480" w:firstLineChars="200"/>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(供应商名称</w:t>
      </w:r>
      <w:r>
        <w:rPr>
          <w:rFonts w:hint="eastAsia" w:ascii="宋体" w:hAnsi="宋体" w:cs="宋体"/>
          <w:sz w:val="24"/>
          <w:u w:val="single"/>
          <w:lang w:eastAsia="zh-CN"/>
        </w:rPr>
        <w:t>）</w:t>
      </w:r>
      <w:r>
        <w:rPr>
          <w:rFonts w:hint="eastAsia" w:ascii="宋体" w:hAnsi="宋体" w:cs="宋体"/>
          <w:sz w:val="24"/>
          <w:u w:val="single"/>
        </w:rPr>
        <w:t xml:space="preserve">                         </w:t>
      </w:r>
      <w:r>
        <w:rPr>
          <w:rFonts w:hint="eastAsia" w:ascii="宋体" w:hAnsi="宋体" w:cs="宋体"/>
          <w:sz w:val="24"/>
        </w:rPr>
        <w:t>的法定代表人／负责人。</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特此说明。</w:t>
      </w: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firstLine="3360" w:firstLineChars="1400"/>
        <w:rPr>
          <w:rFonts w:ascii="宋体" w:hAnsi="宋体" w:cs="宋体"/>
          <w:sz w:val="24"/>
          <w:u w:val="single"/>
        </w:rPr>
      </w:pPr>
      <w:r>
        <w:rPr>
          <w:rFonts w:hint="eastAsia" w:ascii="宋体" w:hAnsi="宋体" w:cs="宋体"/>
          <w:sz w:val="24"/>
        </w:rPr>
        <w:t xml:space="preserve">  供应商：</w:t>
      </w:r>
      <w:r>
        <w:rPr>
          <w:rFonts w:hint="eastAsia" w:ascii="宋体" w:hAnsi="宋体" w:cs="宋体"/>
          <w:sz w:val="24"/>
          <w:u w:val="single"/>
        </w:rPr>
        <w:t xml:space="preserve">                     (盖章</w:t>
      </w:r>
      <w:r>
        <w:rPr>
          <w:rFonts w:hint="eastAsia" w:ascii="宋体" w:hAnsi="宋体" w:cs="宋体"/>
          <w:sz w:val="24"/>
          <w:u w:val="single"/>
          <w:lang w:eastAsia="zh-CN"/>
        </w:rPr>
        <w:t>）</w:t>
      </w:r>
      <w:r>
        <w:rPr>
          <w:rFonts w:hint="eastAsia" w:ascii="宋体" w:hAnsi="宋体" w:cs="宋体"/>
          <w:sz w:val="24"/>
          <w:u w:val="single"/>
        </w:rPr>
        <w:t xml:space="preserve">      </w:t>
      </w:r>
    </w:p>
    <w:p>
      <w:pPr>
        <w:snapToGrid w:val="0"/>
        <w:spacing w:line="400" w:lineRule="exact"/>
        <w:jc w:val="left"/>
        <w:rPr>
          <w:rFonts w:ascii="宋体" w:hAnsi="宋体"/>
          <w:sz w:val="24"/>
        </w:rPr>
      </w:pPr>
      <w:r>
        <w:rPr>
          <w:rFonts w:hint="eastAsia" w:ascii="宋体" w:hAnsi="宋体" w:cs="宋体"/>
          <w:sz w:val="24"/>
        </w:rPr>
        <w:t xml:space="preserve">                              日  期：   年   月   日</w:t>
      </w:r>
    </w:p>
    <w:p>
      <w:pPr>
        <w:snapToGrid w:val="0"/>
        <w:spacing w:line="400" w:lineRule="exact"/>
        <w:rPr>
          <w:rFonts w:ascii="宋体" w:hAnsi="宋体"/>
          <w:sz w:val="24"/>
        </w:rPr>
      </w:pPr>
    </w:p>
    <w:p>
      <w:pPr>
        <w:rPr>
          <w:sz w:val="24"/>
        </w:rPr>
      </w:pPr>
    </w:p>
    <w:p>
      <w:pPr>
        <w:snapToGrid w:val="0"/>
        <w:spacing w:before="120" w:beforeLines="50" w:after="50"/>
        <w:jc w:val="left"/>
        <w:rPr>
          <w:rFonts w:hAnsi="宋体" w:cs="宋体"/>
          <w:sz w:val="24"/>
        </w:rPr>
      </w:pPr>
      <w:r>
        <w:rPr>
          <w:rFonts w:hint="eastAsia" w:hAnsi="宋体"/>
          <w:b/>
          <w:sz w:val="24"/>
          <w:lang w:val="zh-CN"/>
        </w:rPr>
        <w:t>法定代表人身份证扫描件</w:t>
      </w:r>
    </w:p>
    <w:p>
      <w:pPr>
        <w:snapToGrid w:val="0"/>
        <w:spacing w:before="120" w:beforeLines="50" w:after="50"/>
        <w:jc w:val="left"/>
        <w:rPr>
          <w:rFonts w:hAnsi="宋体" w:cs="宋体"/>
          <w:sz w:val="24"/>
        </w:rPr>
      </w:pPr>
    </w:p>
    <w:p>
      <w:pPr>
        <w:rPr>
          <w:vanish/>
          <w:sz w:val="24"/>
        </w:rPr>
      </w:pPr>
    </w:p>
    <w:tbl>
      <w:tblPr>
        <w:tblStyle w:val="40"/>
        <w:tblpPr w:leftFromText="180" w:rightFromText="180" w:vertAnchor="text" w:horzAnchor="page" w:tblpX="1528" w:tblpY="570"/>
        <w:tblOverlap w:val="never"/>
        <w:tblW w:w="0" w:type="auto"/>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noWrap w:val="0"/>
            <w:vAlign w:val="center"/>
          </w:tcPr>
          <w:p>
            <w:pPr>
              <w:snapToGrid w:val="0"/>
              <w:spacing w:before="120" w:beforeLines="50" w:after="50" w:line="200" w:lineRule="exact"/>
              <w:jc w:val="center"/>
              <w:rPr>
                <w:rFonts w:hAnsi="宋体" w:cs="宋体"/>
                <w:sz w:val="24"/>
              </w:rPr>
            </w:pPr>
            <w:r>
              <w:rPr>
                <w:rFonts w:hint="eastAsia" w:hAnsi="宋体"/>
                <w:sz w:val="24"/>
                <w:lang w:val="zh-CN" w:eastAsia="zh-CN"/>
              </w:rPr>
              <w:t>国徽面</w:t>
            </w:r>
            <w:r>
              <w:rPr>
                <w:rFonts w:hint="eastAsia" w:hAnsi="宋体"/>
                <w:sz w:val="24"/>
                <w:lang w:val="zh-CN"/>
              </w:rPr>
              <w:t>粘贴处</w:t>
            </w:r>
          </w:p>
        </w:tc>
      </w:tr>
    </w:tbl>
    <w:p>
      <w:pPr>
        <w:snapToGrid w:val="0"/>
        <w:spacing w:before="50" w:after="120" w:afterLines="50" w:line="276" w:lineRule="auto"/>
        <w:jc w:val="left"/>
        <w:outlineLvl w:val="9"/>
        <w:rPr>
          <w:rFonts w:hint="eastAsia" w:ascii="宋体" w:hAnsi="宋体"/>
          <w:b/>
          <w:sz w:val="24"/>
        </w:rPr>
      </w:pPr>
    </w:p>
    <w:tbl>
      <w:tblPr>
        <w:tblStyle w:val="40"/>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noWrap w:val="0"/>
            <w:vAlign w:val="center"/>
          </w:tcPr>
          <w:p>
            <w:pPr>
              <w:snapToGrid w:val="0"/>
              <w:spacing w:before="120" w:beforeLines="50" w:after="50"/>
              <w:jc w:val="center"/>
              <w:rPr>
                <w:rFonts w:hAnsi="宋体" w:cs="宋体"/>
                <w:sz w:val="24"/>
              </w:rPr>
            </w:pPr>
            <w:r>
              <w:rPr>
                <w:rFonts w:hint="eastAsia" w:hAnsi="宋体"/>
                <w:sz w:val="24"/>
                <w:lang w:val="zh-CN"/>
              </w:rPr>
              <w:t>个人信息面粘贴处</w:t>
            </w:r>
          </w:p>
        </w:tc>
      </w:tr>
    </w:tbl>
    <w:p>
      <w:pPr>
        <w:pStyle w:val="3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jc w:val="left"/>
        <w:textAlignment w:val="auto"/>
        <w:rPr>
          <w:rFonts w:hint="eastAsia" w:ascii="宋体" w:hAnsi="宋体"/>
          <w:b/>
          <w:sz w:val="24"/>
        </w:rPr>
      </w:pPr>
      <w:r>
        <w:rPr>
          <w:rFonts w:hint="eastAsia" w:ascii="宋体" w:hAnsi="宋体"/>
          <w:b/>
          <w:sz w:val="24"/>
        </w:rPr>
        <w:br w:type="page"/>
      </w:r>
      <w:r>
        <w:rPr>
          <w:rFonts w:hint="eastAsia" w:ascii="宋体" w:hAnsi="宋体" w:eastAsia="宋体" w:cs="Times New Roman"/>
          <w:b/>
          <w:sz w:val="24"/>
        </w:rPr>
        <w:t>附件</w:t>
      </w:r>
      <w:r>
        <w:rPr>
          <w:rFonts w:hint="eastAsia" w:cs="Times New Roman"/>
          <w:b/>
          <w:sz w:val="24"/>
          <w:lang w:val="en-US" w:eastAsia="zh-CN"/>
        </w:rPr>
        <w:t>9：</w:t>
      </w:r>
      <w:r>
        <w:rPr>
          <w:rFonts w:hint="eastAsia" w:ascii="宋体" w:hAnsi="宋体" w:eastAsia="宋体" w:cs="Times New Roman"/>
          <w:b/>
          <w:sz w:val="24"/>
        </w:rPr>
        <w:t>符合参加政府采购活动应当具备的一般条件的承诺函</w:t>
      </w:r>
      <w:r>
        <w:rPr>
          <w:rFonts w:hint="eastAsia" w:ascii="宋体" w:hAnsi="宋体" w:eastAsia="宋体" w:cs="Times New Roman"/>
          <w:b/>
          <w:sz w:val="24"/>
          <w:lang w:eastAsia="zh-CN"/>
        </w:rPr>
        <w:t>格式</w:t>
      </w:r>
    </w:p>
    <w:p>
      <w:pPr>
        <w:spacing w:line="400" w:lineRule="exact"/>
        <w:ind w:firstLine="643" w:firstLineChars="200"/>
        <w:jc w:val="center"/>
        <w:rPr>
          <w:rFonts w:hint="eastAsia" w:ascii="宋体" w:hAnsi="宋体" w:eastAsia="宋体" w:cs="Times New Roman"/>
          <w:b/>
          <w:sz w:val="32"/>
          <w:szCs w:val="22"/>
        </w:rPr>
      </w:pPr>
    </w:p>
    <w:p>
      <w:pPr>
        <w:spacing w:line="400" w:lineRule="exact"/>
        <w:ind w:firstLine="643" w:firstLineChars="200"/>
        <w:jc w:val="center"/>
        <w:rPr>
          <w:rFonts w:hint="eastAsia" w:ascii="宋体" w:hAnsi="宋体" w:eastAsia="宋体" w:cs="Times New Roman"/>
          <w:b/>
          <w:sz w:val="32"/>
          <w:szCs w:val="22"/>
        </w:rPr>
      </w:pPr>
      <w:r>
        <w:rPr>
          <w:rFonts w:hint="eastAsia" w:ascii="宋体" w:hAnsi="宋体" w:eastAsia="宋体" w:cs="Times New Roman"/>
          <w:b/>
          <w:sz w:val="32"/>
          <w:szCs w:val="22"/>
        </w:rPr>
        <w:t>符合参加政府采购活动应当具备的一般条件的承诺函</w:t>
      </w:r>
    </w:p>
    <w:p>
      <w:pPr>
        <w:snapToGrid w:val="0"/>
        <w:spacing w:line="400" w:lineRule="exact"/>
        <w:jc w:val="left"/>
        <w:rPr>
          <w:rFonts w:hint="eastAsia" w:ascii="宋体"/>
          <w:sz w:val="24"/>
          <w:szCs w:val="24"/>
          <w:u w:val="single"/>
        </w:rPr>
      </w:pPr>
    </w:p>
    <w:p>
      <w:pPr>
        <w:snapToGrid w:val="0"/>
        <w:spacing w:line="400" w:lineRule="exact"/>
        <w:jc w:val="left"/>
        <w:rPr>
          <w:rFonts w:hint="eastAsia" w:ascii="宋体"/>
          <w:sz w:val="24"/>
          <w:szCs w:val="24"/>
        </w:rPr>
      </w:pPr>
      <w:r>
        <w:rPr>
          <w:rFonts w:hint="eastAsia" w:ascii="宋体"/>
          <w:sz w:val="24"/>
          <w:szCs w:val="24"/>
          <w:u w:val="single"/>
        </w:rPr>
        <w:t>（采购人）、（采购代理机构）</w:t>
      </w:r>
      <w:r>
        <w:rPr>
          <w:rFonts w:hint="eastAsia" w:ascii="宋体"/>
          <w:sz w:val="24"/>
          <w:szCs w:val="24"/>
        </w:rPr>
        <w:t>：</w:t>
      </w:r>
    </w:p>
    <w:p>
      <w:pPr>
        <w:snapToGrid w:val="0"/>
        <w:spacing w:line="400" w:lineRule="exact"/>
        <w:jc w:val="left"/>
        <w:rPr>
          <w:rFonts w:hint="eastAsia" w:ascii="宋体"/>
          <w:sz w:val="24"/>
          <w:szCs w:val="24"/>
        </w:rPr>
      </w:pPr>
    </w:p>
    <w:p>
      <w:pPr>
        <w:snapToGrid w:val="0"/>
        <w:spacing w:line="400" w:lineRule="exact"/>
        <w:jc w:val="left"/>
        <w:rPr>
          <w:rFonts w:hint="eastAsia" w:ascii="宋体"/>
          <w:sz w:val="24"/>
          <w:szCs w:val="24"/>
        </w:rPr>
      </w:pPr>
      <w:r>
        <w:rPr>
          <w:rFonts w:hint="eastAsia" w:ascii="宋体"/>
          <w:sz w:val="24"/>
          <w:szCs w:val="24"/>
        </w:rPr>
        <w:t>我方参与</w:t>
      </w:r>
      <w:r>
        <w:rPr>
          <w:rFonts w:hint="eastAsia" w:ascii="宋体"/>
          <w:sz w:val="24"/>
          <w:szCs w:val="24"/>
          <w:u w:val="single"/>
          <w:lang w:val="en-US" w:eastAsia="zh-CN"/>
        </w:rPr>
        <w:t xml:space="preserve">              </w:t>
      </w:r>
      <w:r>
        <w:rPr>
          <w:rFonts w:hint="eastAsia" w:ascii="宋体"/>
          <w:sz w:val="24"/>
          <w:szCs w:val="24"/>
        </w:rPr>
        <w:t>项目【项目编号：</w:t>
      </w:r>
      <w:r>
        <w:rPr>
          <w:rFonts w:hint="eastAsia" w:ascii="宋体"/>
          <w:sz w:val="24"/>
          <w:szCs w:val="24"/>
          <w:u w:val="single"/>
          <w:lang w:val="en-US" w:eastAsia="zh-CN"/>
        </w:rPr>
        <w:t xml:space="preserve">                </w:t>
      </w:r>
      <w:r>
        <w:rPr>
          <w:rFonts w:hint="eastAsia" w:ascii="宋体"/>
          <w:sz w:val="24"/>
          <w:szCs w:val="24"/>
        </w:rPr>
        <w:t>】政府采购活动，郑重承诺：</w:t>
      </w:r>
    </w:p>
    <w:p>
      <w:pPr>
        <w:snapToGrid w:val="0"/>
        <w:spacing w:line="400" w:lineRule="exact"/>
        <w:jc w:val="left"/>
        <w:rPr>
          <w:rFonts w:hint="eastAsia" w:ascii="宋体"/>
          <w:sz w:val="24"/>
          <w:szCs w:val="24"/>
        </w:rPr>
      </w:pPr>
      <w:r>
        <w:rPr>
          <w:rFonts w:hint="eastAsia" w:ascii="宋体"/>
          <w:sz w:val="24"/>
          <w:szCs w:val="24"/>
        </w:rPr>
        <w:t>（一）具备《中华人民共和国政府采购法》第二十二条第一款规定的条件：</w:t>
      </w:r>
    </w:p>
    <w:p>
      <w:pPr>
        <w:snapToGrid w:val="0"/>
        <w:spacing w:line="400" w:lineRule="exact"/>
        <w:ind w:firstLine="480" w:firstLineChars="200"/>
        <w:jc w:val="left"/>
        <w:rPr>
          <w:rFonts w:hint="eastAsia" w:ascii="宋体"/>
          <w:sz w:val="24"/>
          <w:szCs w:val="24"/>
        </w:rPr>
      </w:pPr>
      <w:r>
        <w:rPr>
          <w:rFonts w:hint="eastAsia" w:ascii="宋体"/>
          <w:sz w:val="24"/>
          <w:szCs w:val="24"/>
        </w:rPr>
        <w:t>1、具有独立承担民事责任的能力；</w:t>
      </w:r>
    </w:p>
    <w:p>
      <w:pPr>
        <w:snapToGrid w:val="0"/>
        <w:spacing w:line="400" w:lineRule="exact"/>
        <w:ind w:firstLine="480" w:firstLineChars="200"/>
        <w:jc w:val="left"/>
        <w:rPr>
          <w:rFonts w:hint="eastAsia" w:ascii="宋体"/>
          <w:sz w:val="24"/>
          <w:szCs w:val="24"/>
        </w:rPr>
      </w:pPr>
      <w:r>
        <w:rPr>
          <w:rFonts w:hint="eastAsia" w:ascii="宋体"/>
          <w:sz w:val="24"/>
          <w:szCs w:val="24"/>
        </w:rPr>
        <w:t xml:space="preserve">2、具有良好的商业信誉和健全的财务会计制度； </w:t>
      </w:r>
    </w:p>
    <w:p>
      <w:pPr>
        <w:snapToGrid w:val="0"/>
        <w:spacing w:line="400" w:lineRule="exact"/>
        <w:ind w:firstLine="480" w:firstLineChars="200"/>
        <w:jc w:val="left"/>
        <w:rPr>
          <w:rFonts w:hint="eastAsia" w:ascii="宋体"/>
          <w:sz w:val="24"/>
          <w:szCs w:val="24"/>
        </w:rPr>
      </w:pPr>
      <w:r>
        <w:rPr>
          <w:rFonts w:hint="eastAsia" w:ascii="宋体"/>
          <w:sz w:val="24"/>
          <w:szCs w:val="24"/>
        </w:rPr>
        <w:t>3、具有履行合同所必需的设备和专业技术能力；</w:t>
      </w:r>
    </w:p>
    <w:p>
      <w:pPr>
        <w:snapToGrid w:val="0"/>
        <w:spacing w:line="400" w:lineRule="exact"/>
        <w:ind w:firstLine="480" w:firstLineChars="200"/>
        <w:jc w:val="left"/>
        <w:rPr>
          <w:rFonts w:hint="eastAsia" w:ascii="宋体"/>
          <w:sz w:val="24"/>
          <w:szCs w:val="24"/>
        </w:rPr>
      </w:pPr>
      <w:r>
        <w:rPr>
          <w:rFonts w:hint="eastAsia" w:ascii="宋体"/>
          <w:sz w:val="24"/>
          <w:szCs w:val="24"/>
        </w:rPr>
        <w:t>4、有依法缴纳税收和社会保障资金的良好记录；</w:t>
      </w:r>
    </w:p>
    <w:p>
      <w:pPr>
        <w:snapToGrid w:val="0"/>
        <w:spacing w:line="400" w:lineRule="exact"/>
        <w:ind w:firstLine="480" w:firstLineChars="200"/>
        <w:jc w:val="left"/>
        <w:rPr>
          <w:rFonts w:hint="eastAsia" w:ascii="宋体"/>
          <w:sz w:val="24"/>
          <w:szCs w:val="24"/>
        </w:rPr>
      </w:pPr>
      <w:r>
        <w:rPr>
          <w:rFonts w:hint="eastAsia" w:ascii="宋体"/>
          <w:sz w:val="24"/>
          <w:szCs w:val="24"/>
        </w:rPr>
        <w:t>5、参加政府采购活动前三年内，在经营活动中没有重大违法记录；</w:t>
      </w:r>
    </w:p>
    <w:p>
      <w:pPr>
        <w:snapToGrid w:val="0"/>
        <w:spacing w:line="400" w:lineRule="exact"/>
        <w:ind w:firstLine="480" w:firstLineChars="200"/>
        <w:jc w:val="left"/>
        <w:rPr>
          <w:rFonts w:hint="eastAsia" w:ascii="宋体"/>
          <w:sz w:val="24"/>
          <w:szCs w:val="24"/>
        </w:rPr>
      </w:pPr>
      <w:r>
        <w:rPr>
          <w:rFonts w:hint="eastAsia" w:ascii="宋体"/>
          <w:sz w:val="24"/>
          <w:szCs w:val="24"/>
        </w:rPr>
        <w:t>6、具有法律、行政法规规定的其他条件。</w:t>
      </w:r>
    </w:p>
    <w:p>
      <w:pPr>
        <w:snapToGrid w:val="0"/>
        <w:spacing w:line="400" w:lineRule="exact"/>
        <w:jc w:val="left"/>
        <w:rPr>
          <w:rFonts w:hint="eastAsia" w:ascii="宋体"/>
          <w:sz w:val="24"/>
          <w:szCs w:val="24"/>
        </w:rPr>
      </w:pPr>
      <w:r>
        <w:rPr>
          <w:rFonts w:hint="eastAsia" w:ascii="宋体"/>
          <w:sz w:val="24"/>
          <w:szCs w:val="24"/>
        </w:rPr>
        <w:t>（二）未被信用中国（www.creditchina.gov.cn)、中国政府采购网（www.ccgp.gov.cn）列入失信被执行人、重大税收违法</w:t>
      </w:r>
      <w:r>
        <w:rPr>
          <w:rFonts w:hint="default" w:ascii="宋体" w:hAnsi="Times New Roman" w:eastAsia="宋体" w:cs="Times New Roman"/>
          <w:sz w:val="24"/>
          <w:szCs w:val="24"/>
          <w:lang w:val="en-US" w:eastAsia="zh-CN"/>
        </w:rPr>
        <w:t>失信主体</w:t>
      </w:r>
      <w:r>
        <w:rPr>
          <w:rFonts w:hint="eastAsia" w:ascii="宋体" w:hAnsi="Times New Roman" w:eastAsia="宋体" w:cs="Times New Roman"/>
          <w:sz w:val="24"/>
          <w:szCs w:val="24"/>
        </w:rPr>
        <w:t>、</w:t>
      </w:r>
      <w:r>
        <w:rPr>
          <w:rFonts w:hint="eastAsia" w:ascii="宋体"/>
          <w:sz w:val="24"/>
          <w:szCs w:val="24"/>
        </w:rPr>
        <w:t>政府采购严重违法失信行为记录名单。</w:t>
      </w:r>
    </w:p>
    <w:p>
      <w:pPr>
        <w:snapToGrid w:val="0"/>
        <w:spacing w:line="400" w:lineRule="exact"/>
        <w:jc w:val="left"/>
        <w:rPr>
          <w:rFonts w:hint="eastAsia" w:ascii="宋体"/>
          <w:sz w:val="24"/>
          <w:szCs w:val="24"/>
        </w:rPr>
      </w:pPr>
      <w:r>
        <w:rPr>
          <w:rFonts w:hint="eastAsia" w:ascii="宋体"/>
          <w:sz w:val="24"/>
          <w:szCs w:val="24"/>
        </w:rPr>
        <w:t>（三）不存在以下情况：</w:t>
      </w:r>
    </w:p>
    <w:p>
      <w:pPr>
        <w:snapToGrid w:val="0"/>
        <w:spacing w:line="400" w:lineRule="exact"/>
        <w:ind w:firstLine="480" w:firstLineChars="200"/>
        <w:jc w:val="left"/>
        <w:rPr>
          <w:rFonts w:hint="eastAsia" w:ascii="宋体"/>
          <w:sz w:val="24"/>
          <w:szCs w:val="24"/>
        </w:rPr>
      </w:pPr>
      <w:r>
        <w:rPr>
          <w:rFonts w:hint="eastAsia" w:ascii="宋体"/>
          <w:sz w:val="24"/>
          <w:szCs w:val="24"/>
        </w:rPr>
        <w:t>1、单位负责人为同一人或者存在直接控股、管理关系的不同供应商参加同一合同项下的政府采购活动的；</w:t>
      </w:r>
    </w:p>
    <w:p>
      <w:pPr>
        <w:snapToGrid w:val="0"/>
        <w:spacing w:line="400" w:lineRule="exact"/>
        <w:ind w:firstLine="480" w:firstLineChars="200"/>
        <w:jc w:val="left"/>
        <w:rPr>
          <w:rFonts w:hint="eastAsia" w:ascii="宋体"/>
          <w:sz w:val="24"/>
          <w:szCs w:val="24"/>
        </w:rPr>
      </w:pPr>
      <w:r>
        <w:rPr>
          <w:rFonts w:hint="eastAsia" w:ascii="宋体"/>
          <w:sz w:val="24"/>
          <w:szCs w:val="24"/>
        </w:rPr>
        <w:t>2、为采购项目提供整体设计、规范编制或者项目管理、监理、检测等服务后再参加该采购项目的其他采购活动的。</w:t>
      </w:r>
    </w:p>
    <w:p>
      <w:pPr>
        <w:snapToGrid w:val="0"/>
        <w:spacing w:line="400" w:lineRule="exact"/>
        <w:jc w:val="left"/>
        <w:rPr>
          <w:rFonts w:hint="eastAsia" w:ascii="宋体"/>
          <w:sz w:val="24"/>
          <w:szCs w:val="24"/>
        </w:rPr>
      </w:pPr>
    </w:p>
    <w:p>
      <w:pPr>
        <w:snapToGrid w:val="0"/>
        <w:spacing w:line="400" w:lineRule="exact"/>
        <w:jc w:val="left"/>
        <w:rPr>
          <w:rFonts w:hint="eastAsia" w:ascii="宋体"/>
          <w:sz w:val="24"/>
          <w:szCs w:val="24"/>
        </w:rPr>
      </w:pPr>
    </w:p>
    <w:p>
      <w:pPr>
        <w:snapToGrid w:val="0"/>
        <w:spacing w:line="400" w:lineRule="exact"/>
        <w:jc w:val="left"/>
        <w:rPr>
          <w:rFonts w:hint="eastAsia" w:ascii="宋体"/>
          <w:sz w:val="24"/>
          <w:szCs w:val="24"/>
        </w:rPr>
      </w:pPr>
    </w:p>
    <w:p>
      <w:pPr>
        <w:snapToGrid w:val="0"/>
        <w:spacing w:line="400" w:lineRule="exact"/>
        <w:jc w:val="left"/>
        <w:rPr>
          <w:rFonts w:hint="eastAsia" w:ascii="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sz w:val="24"/>
          <w:szCs w:val="24"/>
        </w:rPr>
      </w:pPr>
      <w:r>
        <w:rPr>
          <w:rFonts w:hint="eastAsia" w:ascii="宋体"/>
          <w:sz w:val="24"/>
          <w:szCs w:val="24"/>
        </w:rPr>
        <w:t>投标人</w:t>
      </w:r>
      <w:r>
        <w:rPr>
          <w:rFonts w:hint="eastAsia" w:ascii="宋体"/>
          <w:sz w:val="24"/>
          <w:szCs w:val="24"/>
          <w:lang w:eastAsia="zh-CN"/>
        </w:rPr>
        <w:t>全</w:t>
      </w:r>
      <w:r>
        <w:rPr>
          <w:rFonts w:hint="eastAsia" w:ascii="宋体"/>
          <w:sz w:val="24"/>
          <w:szCs w:val="24"/>
        </w:rPr>
        <w:t>称(电子签</w:t>
      </w:r>
      <w:r>
        <w:rPr>
          <w:rFonts w:hint="eastAsia" w:ascii="宋体"/>
          <w:sz w:val="24"/>
          <w:szCs w:val="24"/>
          <w:lang w:eastAsia="zh-CN"/>
        </w:rPr>
        <w:t>章</w:t>
      </w:r>
      <w:r>
        <w:rPr>
          <w:rFonts w:hint="eastAsia" w:ascii="宋体"/>
          <w:sz w:val="24"/>
          <w:szCs w:val="24"/>
        </w:rPr>
        <w:t>)：</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4"/>
        </w:rPr>
      </w:pPr>
      <w:r>
        <w:rPr>
          <w:rFonts w:hint="eastAsia" w:ascii="宋体"/>
          <w:sz w:val="24"/>
          <w:szCs w:val="24"/>
        </w:rPr>
        <w:t xml:space="preserve">日期： </w:t>
      </w:r>
      <w:r>
        <w:rPr>
          <w:rFonts w:hint="eastAsia" w:ascii="宋体"/>
          <w:sz w:val="24"/>
          <w:szCs w:val="24"/>
          <w:lang w:val="en-US" w:eastAsia="zh-CN"/>
        </w:rPr>
        <w:t xml:space="preserve"> </w:t>
      </w:r>
      <w:r>
        <w:rPr>
          <w:rFonts w:hint="eastAsia" w:ascii="宋体"/>
          <w:sz w:val="24"/>
          <w:szCs w:val="24"/>
        </w:rPr>
        <w:t xml:space="preserve">年 </w:t>
      </w:r>
      <w:r>
        <w:rPr>
          <w:rFonts w:hint="eastAsia" w:ascii="宋体"/>
          <w:sz w:val="24"/>
          <w:szCs w:val="24"/>
          <w:lang w:val="en-US" w:eastAsia="zh-CN"/>
        </w:rPr>
        <w:t xml:space="preserve">  </w:t>
      </w:r>
      <w:r>
        <w:rPr>
          <w:rFonts w:hint="eastAsia" w:ascii="宋体"/>
          <w:sz w:val="24"/>
          <w:szCs w:val="24"/>
        </w:rPr>
        <w:t xml:space="preserve">月 </w:t>
      </w:r>
      <w:r>
        <w:rPr>
          <w:rFonts w:hint="eastAsia" w:ascii="宋体"/>
          <w:sz w:val="24"/>
          <w:szCs w:val="24"/>
          <w:lang w:val="en-US" w:eastAsia="zh-CN"/>
        </w:rPr>
        <w:t xml:space="preserve">   </w:t>
      </w:r>
      <w:r>
        <w:rPr>
          <w:rFonts w:hint="eastAsia" w:ascii="宋体"/>
          <w:sz w:val="24"/>
          <w:szCs w:val="24"/>
        </w:rPr>
        <w:t>日</w:t>
      </w:r>
      <w:r>
        <w:rPr>
          <w:rFonts w:hint="eastAsia" w:ascii="宋体" w:hAnsi="宋体" w:eastAsia="宋体" w:cs="Times New Roman"/>
          <w:b/>
          <w:sz w:val="24"/>
        </w:rPr>
        <w:br w:type="page"/>
      </w:r>
      <w:r>
        <w:rPr>
          <w:rFonts w:hint="eastAsia" w:ascii="宋体" w:hAnsi="宋体" w:eastAsia="宋体" w:cs="宋体"/>
          <w:b/>
          <w:bCs/>
          <w:sz w:val="24"/>
        </w:rPr>
        <w:t>附件</w:t>
      </w:r>
      <w:r>
        <w:rPr>
          <w:rFonts w:hint="eastAsia" w:ascii="宋体" w:hAnsi="宋体" w:cs="宋体"/>
          <w:b/>
          <w:bCs/>
          <w:sz w:val="24"/>
          <w:lang w:val="en-US" w:eastAsia="zh-CN"/>
        </w:rPr>
        <w:t>10：</w:t>
      </w:r>
      <w:r>
        <w:rPr>
          <w:rFonts w:hint="eastAsia" w:ascii="宋体" w:hAnsi="宋体" w:eastAsia="宋体" w:cs="宋体"/>
          <w:b/>
          <w:bCs/>
          <w:kern w:val="0"/>
          <w:sz w:val="24"/>
        </w:rPr>
        <w:t>联合投标协议书格式</w:t>
      </w:r>
      <w:r>
        <w:rPr>
          <w:rFonts w:hint="eastAsia" w:ascii="宋体" w:hAnsi="宋体" w:eastAsia="宋体" w:cs="宋体"/>
          <w:b/>
          <w:bCs/>
          <w:sz w:val="24"/>
        </w:rPr>
        <w:t>（本表允许联合体投标时适用）</w:t>
      </w:r>
    </w:p>
    <w:p>
      <w:pPr>
        <w:snapToGrid w:val="0"/>
        <w:spacing w:line="460" w:lineRule="atLeast"/>
        <w:ind w:firstLine="699" w:firstLineChars="200"/>
        <w:jc w:val="center"/>
        <w:rPr>
          <w:rFonts w:ascii="宋体" w:hAnsi="宋体"/>
          <w:b/>
          <w:bCs/>
          <w:spacing w:val="14"/>
          <w:kern w:val="24"/>
          <w:sz w:val="32"/>
          <w:szCs w:val="22"/>
        </w:rPr>
      </w:pPr>
    </w:p>
    <w:p>
      <w:pPr>
        <w:snapToGrid w:val="0"/>
        <w:spacing w:line="460" w:lineRule="atLeast"/>
        <w:ind w:firstLine="699" w:firstLineChars="200"/>
        <w:jc w:val="center"/>
        <w:rPr>
          <w:rFonts w:ascii="宋体" w:hAnsi="宋体"/>
          <w:spacing w:val="14"/>
          <w:kern w:val="24"/>
          <w:sz w:val="32"/>
          <w:szCs w:val="22"/>
        </w:rPr>
      </w:pPr>
      <w:r>
        <w:rPr>
          <w:rFonts w:ascii="宋体" w:hAnsi="宋体"/>
          <w:b/>
          <w:bCs/>
          <w:spacing w:val="14"/>
          <w:kern w:val="24"/>
          <w:sz w:val="32"/>
          <w:szCs w:val="22"/>
        </w:rPr>
        <w:t>联合投标协议书</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甲方：</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乙方：</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（如果有的话，可按甲、乙、丙、丁…序列增加）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 xml:space="preserve">各方经协商，就响应 </w:t>
      </w:r>
      <w:r>
        <w:rPr>
          <w:rFonts w:ascii="宋体" w:hAnsi="宋体"/>
          <w:spacing w:val="14"/>
          <w:kern w:val="24"/>
          <w:sz w:val="24"/>
          <w:u w:val="single"/>
        </w:rPr>
        <w:t xml:space="preserve">                </w:t>
      </w:r>
      <w:r>
        <w:rPr>
          <w:rFonts w:ascii="宋体" w:hAnsi="宋体"/>
          <w:spacing w:val="14"/>
          <w:kern w:val="24"/>
          <w:sz w:val="24"/>
        </w:rPr>
        <w:t>组织实施的编号为</w:t>
      </w:r>
      <w:r>
        <w:rPr>
          <w:rFonts w:ascii="宋体" w:hAnsi="宋体"/>
          <w:spacing w:val="14"/>
          <w:kern w:val="24"/>
          <w:sz w:val="24"/>
          <w:u w:val="single"/>
        </w:rPr>
        <w:t xml:space="preserve">           </w:t>
      </w:r>
      <w:r>
        <w:rPr>
          <w:rFonts w:ascii="宋体" w:hAnsi="宋体"/>
          <w:spacing w:val="14"/>
          <w:kern w:val="24"/>
          <w:sz w:val="24"/>
        </w:rPr>
        <w:t>号的招标活动联合进行投标之事宜，达成如下协议：</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 xml:space="preserve">一、各方一致决定，以 </w:t>
      </w:r>
      <w:r>
        <w:rPr>
          <w:rFonts w:ascii="宋体" w:hAnsi="宋体"/>
          <w:spacing w:val="14"/>
          <w:kern w:val="24"/>
          <w:sz w:val="24"/>
          <w:u w:val="single"/>
        </w:rPr>
        <w:t xml:space="preserve">                           </w:t>
      </w:r>
      <w:r>
        <w:rPr>
          <w:rFonts w:ascii="宋体" w:hAnsi="宋体"/>
          <w:spacing w:val="14"/>
          <w:kern w:val="24"/>
          <w:sz w:val="24"/>
        </w:rPr>
        <w:t xml:space="preserve"> 为主办人进行投标，并按照招标文件的规定分别提交资格文件。</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二、在本次投标过程中，主办人的</w:t>
      </w:r>
      <w:r>
        <w:rPr>
          <w:rFonts w:ascii="宋体" w:hAnsi="宋体"/>
          <w:spacing w:val="14"/>
          <w:kern w:val="24"/>
          <w:sz w:val="24"/>
          <w:u w:val="single"/>
        </w:rPr>
        <w:t>法定代表人或授权代理人</w:t>
      </w:r>
      <w:r>
        <w:rPr>
          <w:rFonts w:ascii="宋体" w:hAnsi="宋体"/>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三、联合投标其余各方保证对主办人为响应本次招标而提供的产品和服务提供全部质量保证及售后服务支持。</w:t>
      </w:r>
    </w:p>
    <w:p>
      <w:pPr>
        <w:snapToGrid w:val="0"/>
        <w:spacing w:line="460" w:lineRule="atLeast"/>
        <w:ind w:firstLine="536" w:firstLineChars="200"/>
        <w:rPr>
          <w:rFonts w:ascii="宋体" w:hAnsi="宋体"/>
          <w:spacing w:val="14"/>
          <w:sz w:val="24"/>
        </w:rPr>
      </w:pPr>
      <w:r>
        <w:rPr>
          <w:rFonts w:ascii="宋体" w:hAnsi="宋体"/>
          <w:spacing w:val="14"/>
          <w:kern w:val="24"/>
          <w:sz w:val="24"/>
        </w:rPr>
        <w:t>四、本次联合投标中，甲方承担的工作和义务为</w:t>
      </w:r>
      <w:r>
        <w:rPr>
          <w:rFonts w:hint="eastAsia" w:ascii="宋体" w:hAnsi="宋体"/>
          <w:spacing w:val="14"/>
          <w:kern w:val="24"/>
          <w:sz w:val="24"/>
        </w:rPr>
        <w:t>：</w:t>
      </w:r>
    </w:p>
    <w:p>
      <w:pPr>
        <w:snapToGrid w:val="0"/>
        <w:spacing w:line="460" w:lineRule="atLeast"/>
        <w:ind w:firstLine="536" w:firstLineChars="200"/>
        <w:rPr>
          <w:rFonts w:ascii="宋体" w:hAnsi="宋体"/>
          <w:spacing w:val="14"/>
          <w:sz w:val="24"/>
        </w:rPr>
      </w:pPr>
      <w:r>
        <w:rPr>
          <w:rFonts w:ascii="宋体" w:hAnsi="宋体"/>
          <w:spacing w:val="14"/>
          <w:kern w:val="24"/>
          <w:sz w:val="24"/>
        </w:rPr>
        <w:t xml:space="preserve">   乙方承担的工作和义务为：</w:t>
      </w:r>
    </w:p>
    <w:p>
      <w:pPr>
        <w:snapToGrid w:val="0"/>
        <w:spacing w:line="460" w:lineRule="atLeast"/>
        <w:ind w:firstLine="538" w:firstLineChars="200"/>
        <w:rPr>
          <w:rFonts w:ascii="宋体" w:hAnsi="宋体"/>
          <w:b/>
          <w:bCs/>
          <w:spacing w:val="14"/>
          <w:sz w:val="24"/>
        </w:rPr>
      </w:pPr>
      <w:r>
        <w:rPr>
          <w:rFonts w:hint="eastAsia" w:ascii="宋体" w:hAnsi="宋体"/>
          <w:b/>
          <w:bCs/>
          <w:spacing w:val="14"/>
          <w:kern w:val="24"/>
          <w:sz w:val="24"/>
          <w:u w:val="single"/>
        </w:rPr>
        <w:t xml:space="preserve">    </w:t>
      </w:r>
      <w:r>
        <w:rPr>
          <w:rFonts w:hint="eastAsia" w:ascii="宋体" w:hAnsi="宋体"/>
          <w:b/>
          <w:bCs/>
          <w:spacing w:val="14"/>
          <w:kern w:val="24"/>
          <w:sz w:val="24"/>
        </w:rPr>
        <w:t>方为</w:t>
      </w:r>
      <w:r>
        <w:rPr>
          <w:rFonts w:hint="eastAsia" w:ascii="宋体" w:hAnsi="宋体"/>
          <w:b/>
          <w:bCs/>
          <w:spacing w:val="14"/>
          <w:kern w:val="24"/>
          <w:sz w:val="24"/>
          <w:u w:val="single"/>
        </w:rPr>
        <w:t xml:space="preserve">     </w:t>
      </w:r>
      <w:r>
        <w:rPr>
          <w:rFonts w:hint="eastAsia" w:ascii="宋体" w:hAnsi="宋体"/>
          <w:b/>
          <w:bCs/>
          <w:spacing w:val="14"/>
          <w:kern w:val="24"/>
          <w:sz w:val="24"/>
        </w:rPr>
        <w:t>企业（此处填中型、小型、微型），预计本次承当的合同金额为</w:t>
      </w:r>
      <w:r>
        <w:rPr>
          <w:rFonts w:hint="eastAsia" w:ascii="宋体" w:hAnsi="宋体"/>
          <w:b/>
          <w:bCs/>
          <w:spacing w:val="14"/>
          <w:kern w:val="24"/>
          <w:sz w:val="24"/>
          <w:u w:val="single"/>
        </w:rPr>
        <w:t xml:space="preserve">   </w:t>
      </w:r>
      <w:r>
        <w:rPr>
          <w:rFonts w:hint="eastAsia" w:ascii="宋体" w:hAnsi="宋体"/>
          <w:b/>
          <w:bCs/>
          <w:spacing w:val="14"/>
          <w:kern w:val="24"/>
          <w:sz w:val="24"/>
        </w:rPr>
        <w:t>%。</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五、有关本次联合投标的其他事宜：</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六、本协议提交招标方后，联合投标各方不得以任何形式对上述实质内容进行修改或撤销。</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七、本协议</w:t>
      </w:r>
      <w:r>
        <w:rPr>
          <w:rFonts w:hint="eastAsia" w:ascii="宋体" w:hAnsi="宋体"/>
          <w:spacing w:val="14"/>
          <w:kern w:val="24"/>
          <w:sz w:val="24"/>
        </w:rPr>
        <w:t>一式四份</w:t>
      </w:r>
      <w:r>
        <w:rPr>
          <w:rFonts w:ascii="宋体" w:hAnsi="宋体"/>
          <w:spacing w:val="14"/>
          <w:kern w:val="24"/>
          <w:sz w:val="24"/>
        </w:rPr>
        <w:t>，签约各方各持一份，交政府采购管理部门及招标机构各一份。</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noWrap w:val="0"/>
            <w:vAlign w:val="center"/>
          </w:tcPr>
          <w:p>
            <w:pPr>
              <w:snapToGrid w:val="0"/>
              <w:spacing w:line="460" w:lineRule="atLeast"/>
              <w:ind w:firstLine="200"/>
              <w:rPr>
                <w:rFonts w:ascii="宋体" w:hAnsi="宋体"/>
                <w:spacing w:val="14"/>
                <w:kern w:val="24"/>
                <w:sz w:val="24"/>
              </w:rPr>
            </w:pPr>
            <w:r>
              <w:rPr>
                <w:rFonts w:ascii="宋体" w:hAnsi="宋体"/>
                <w:spacing w:val="14"/>
                <w:kern w:val="24"/>
                <w:sz w:val="24"/>
              </w:rPr>
              <w:t>甲方单位：          （公章）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法定代表人：（签章）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日期：    年   月   日</w:t>
            </w:r>
          </w:p>
        </w:tc>
        <w:tc>
          <w:tcPr>
            <w:tcW w:w="4260" w:type="dxa"/>
            <w:tcBorders>
              <w:top w:val="nil"/>
              <w:left w:val="nil"/>
              <w:bottom w:val="nil"/>
              <w:right w:val="nil"/>
            </w:tcBorders>
            <w:noWrap w:val="0"/>
            <w:vAlign w:val="center"/>
          </w:tcPr>
          <w:p>
            <w:pPr>
              <w:snapToGrid w:val="0"/>
              <w:spacing w:line="460" w:lineRule="atLeast"/>
              <w:ind w:firstLine="200"/>
              <w:rPr>
                <w:rFonts w:ascii="宋体" w:hAnsi="宋体"/>
                <w:spacing w:val="14"/>
                <w:kern w:val="24"/>
                <w:sz w:val="24"/>
              </w:rPr>
            </w:pPr>
            <w:r>
              <w:rPr>
                <w:rFonts w:ascii="宋体" w:hAnsi="宋体"/>
                <w:spacing w:val="14"/>
                <w:kern w:val="24"/>
                <w:sz w:val="24"/>
              </w:rPr>
              <w:t>乙方单位：           （公章）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法定代表人：（签章）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日期：   年   月   日</w:t>
            </w:r>
          </w:p>
        </w:tc>
      </w:tr>
    </w:tbl>
    <w:p>
      <w:pPr>
        <w:snapToGrid w:val="0"/>
        <w:spacing w:line="460" w:lineRule="atLeast"/>
        <w:jc w:val="left"/>
        <w:rPr>
          <w:rFonts w:hint="default" w:ascii="宋体" w:hAnsi="宋体" w:cs="宋体"/>
          <w:b/>
          <w:bCs/>
          <w:sz w:val="24"/>
          <w:lang w:val="en-US" w:eastAsia="zh-CN"/>
        </w:rPr>
      </w:pPr>
      <w:r>
        <w:rPr>
          <w:rFonts w:hint="eastAsia" w:ascii="宋体" w:hAnsi="宋体" w:eastAsia="宋体" w:cs="宋体"/>
          <w:b/>
          <w:bCs/>
          <w:sz w:val="24"/>
        </w:rPr>
        <w:t>附件</w:t>
      </w:r>
      <w:r>
        <w:rPr>
          <w:rFonts w:hint="eastAsia" w:ascii="宋体" w:hAnsi="宋体" w:cs="宋体"/>
          <w:b/>
          <w:bCs/>
          <w:sz w:val="24"/>
          <w:lang w:val="en-US" w:eastAsia="zh-CN"/>
        </w:rPr>
        <w:t>11：</w:t>
      </w:r>
    </w:p>
    <w:p>
      <w:pPr>
        <w:snapToGrid w:val="0"/>
        <w:spacing w:line="460" w:lineRule="atLeast"/>
        <w:ind w:firstLine="699" w:firstLineChars="200"/>
        <w:jc w:val="center"/>
        <w:rPr>
          <w:rFonts w:ascii="宋体" w:hAnsi="宋体" w:eastAsia="宋体" w:cs="Times New Roman"/>
          <w:b/>
          <w:bCs/>
          <w:spacing w:val="14"/>
          <w:kern w:val="24"/>
          <w:sz w:val="32"/>
          <w:szCs w:val="22"/>
        </w:rPr>
      </w:pPr>
      <w:r>
        <w:rPr>
          <w:rFonts w:hint="eastAsia" w:ascii="宋体" w:hAnsi="宋体" w:eastAsia="宋体" w:cs="Times New Roman"/>
          <w:b/>
          <w:bCs/>
          <w:spacing w:val="14"/>
          <w:kern w:val="24"/>
          <w:sz w:val="32"/>
          <w:szCs w:val="22"/>
        </w:rPr>
        <w:t>联合投标授权委托书</w:t>
      </w:r>
    </w:p>
    <w:p>
      <w:pPr>
        <w:pStyle w:val="12"/>
        <w:overflowPunct w:val="0"/>
        <w:spacing w:line="460" w:lineRule="exact"/>
        <w:rPr>
          <w:rFonts w:ascii="仿宋" w:hAnsi="仿宋" w:eastAsia="仿宋"/>
          <w:sz w:val="30"/>
          <w:szCs w:val="30"/>
        </w:rPr>
      </w:pPr>
    </w:p>
    <w:p>
      <w:pPr>
        <w:pStyle w:val="12"/>
        <w:overflowPunct w:val="0"/>
        <w:spacing w:line="460" w:lineRule="exact"/>
        <w:rPr>
          <w:rFonts w:hint="eastAsia" w:ascii="宋体" w:hAnsi="宋体" w:eastAsia="宋体" w:cs="宋体"/>
          <w:sz w:val="24"/>
          <w:szCs w:val="24"/>
        </w:rPr>
      </w:pPr>
      <w:r>
        <w:rPr>
          <w:rFonts w:hint="eastAsia" w:ascii="仿宋" w:hAnsi="仿宋" w:eastAsia="仿宋"/>
          <w:sz w:val="30"/>
          <w:szCs w:val="30"/>
        </w:rPr>
        <w:t xml:space="preserve"> </w:t>
      </w:r>
      <w:r>
        <w:rPr>
          <w:rFonts w:hint="eastAsia" w:ascii="宋体" w:hAnsi="宋体" w:eastAsia="宋体" w:cs="宋体"/>
          <w:sz w:val="24"/>
          <w:szCs w:val="24"/>
        </w:rPr>
        <w:t>本授权委托书声明：根据</w:t>
      </w:r>
      <w:r>
        <w:rPr>
          <w:rFonts w:hint="eastAsia" w:ascii="宋体" w:hAnsi="宋体" w:eastAsia="宋体" w:cs="宋体"/>
          <w:sz w:val="24"/>
          <w:szCs w:val="24"/>
          <w:u w:val="single"/>
        </w:rPr>
        <w:t xml:space="preserve">       </w:t>
      </w:r>
      <w:r>
        <w:rPr>
          <w:rFonts w:hint="eastAsia" w:ascii="宋体" w:hAnsi="宋体" w:eastAsia="宋体" w:cs="宋体"/>
          <w:sz w:val="24"/>
          <w:szCs w:val="24"/>
        </w:rPr>
        <w:t>与签订的《联合投标协议书》的内容，主办人的法定代表人现授权</w:t>
      </w:r>
      <w:r>
        <w:rPr>
          <w:rFonts w:hint="eastAsia" w:ascii="宋体" w:hAnsi="宋体" w:eastAsia="宋体" w:cs="宋体"/>
          <w:sz w:val="24"/>
          <w:szCs w:val="24"/>
          <w:u w:val="single"/>
        </w:rPr>
        <w:t xml:space="preserve">    </w:t>
      </w:r>
      <w:r>
        <w:rPr>
          <w:rFonts w:hint="eastAsia" w:ascii="宋体" w:hAnsi="宋体" w:eastAsia="宋体" w:cs="宋体"/>
          <w:sz w:val="24"/>
          <w:szCs w:val="24"/>
        </w:rPr>
        <w:t>为联合投标代理人，代理人在投标、开标、评标、合同谈判过程中所签署的一切文件和处理与这有关的一切事务， 联合投标各方均予以认可并遵守。</w:t>
      </w:r>
    </w:p>
    <w:p>
      <w:pPr>
        <w:pStyle w:val="12"/>
        <w:overflowPunct w:val="0"/>
        <w:spacing w:line="460" w:lineRule="exact"/>
        <w:rPr>
          <w:rFonts w:hint="eastAsia" w:ascii="宋体" w:hAnsi="宋体" w:eastAsia="宋体" w:cs="宋体"/>
          <w:sz w:val="24"/>
          <w:szCs w:val="24"/>
        </w:rPr>
      </w:pPr>
      <w:r>
        <w:rPr>
          <w:rFonts w:hint="eastAsia" w:ascii="宋体" w:hAnsi="宋体" w:eastAsia="宋体" w:cs="宋体"/>
          <w:sz w:val="24"/>
          <w:szCs w:val="24"/>
        </w:rPr>
        <w:t xml:space="preserve"> 特此委托。</w:t>
      </w:r>
    </w:p>
    <w:p>
      <w:pPr>
        <w:pStyle w:val="12"/>
        <w:overflowPunct w:val="0"/>
        <w:spacing w:line="460" w:lineRule="exact"/>
        <w:rPr>
          <w:rFonts w:hint="eastAsia" w:ascii="宋体" w:hAnsi="宋体" w:eastAsia="宋体" w:cs="宋体"/>
          <w:sz w:val="24"/>
          <w:szCs w:val="24"/>
        </w:rPr>
      </w:pPr>
    </w:p>
    <w:p>
      <w:pPr>
        <w:pStyle w:val="12"/>
        <w:overflowPunct w:val="0"/>
        <w:spacing w:line="460" w:lineRule="exact"/>
        <w:ind w:firstLine="482" w:firstLineChars="200"/>
        <w:rPr>
          <w:rFonts w:hint="eastAsia" w:ascii="宋体" w:hAnsi="宋体" w:eastAsia="宋体" w:cs="宋体"/>
          <w:sz w:val="24"/>
          <w:szCs w:val="24"/>
          <w:u w:val="single"/>
        </w:rPr>
      </w:pPr>
      <w:r>
        <w:rPr>
          <w:rFonts w:hint="eastAsia" w:ascii="宋体" w:hAnsi="宋体" w:eastAsia="宋体" w:cs="宋体"/>
          <w:sz w:val="24"/>
          <w:szCs w:val="24"/>
        </w:rPr>
        <w:t>授权人（签名）：</w:t>
      </w:r>
      <w:r>
        <w:rPr>
          <w:rFonts w:hint="eastAsia" w:ascii="宋体" w:hAnsi="宋体" w:eastAsia="宋体" w:cs="宋体"/>
          <w:sz w:val="24"/>
          <w:szCs w:val="24"/>
          <w:u w:val="single"/>
        </w:rPr>
        <w:t xml:space="preserve">               </w:t>
      </w:r>
    </w:p>
    <w:p>
      <w:pPr>
        <w:pStyle w:val="12"/>
        <w:overflowPunct w:val="0"/>
        <w:spacing w:line="460" w:lineRule="exact"/>
        <w:ind w:firstLine="482" w:firstLineChars="200"/>
        <w:rPr>
          <w:rFonts w:hint="eastAsia" w:ascii="宋体" w:hAnsi="宋体" w:eastAsia="宋体" w:cs="宋体"/>
          <w:sz w:val="24"/>
          <w:szCs w:val="24"/>
        </w:rPr>
      </w:pPr>
    </w:p>
    <w:p>
      <w:pPr>
        <w:pStyle w:val="12"/>
        <w:overflowPunct w:val="0"/>
        <w:spacing w:line="460" w:lineRule="exact"/>
        <w:ind w:left="560" w:leftChars="200" w:firstLine="120" w:firstLineChars="5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12"/>
        <w:overflowPunct w:val="0"/>
        <w:spacing w:line="460" w:lineRule="exact"/>
        <w:rPr>
          <w:rFonts w:hint="eastAsia" w:ascii="宋体" w:hAnsi="宋体" w:eastAsia="宋体" w:cs="宋体"/>
          <w:sz w:val="24"/>
          <w:szCs w:val="24"/>
        </w:rPr>
      </w:pPr>
    </w:p>
    <w:p>
      <w:pPr>
        <w:pStyle w:val="12"/>
        <w:overflowPunct w:val="0"/>
        <w:spacing w:line="460" w:lineRule="exact"/>
        <w:ind w:firstLine="458" w:firstLineChars="190"/>
        <w:rPr>
          <w:rFonts w:hint="eastAsia" w:ascii="宋体" w:hAnsi="宋体" w:eastAsia="宋体" w:cs="宋体"/>
          <w:sz w:val="24"/>
          <w:szCs w:val="24"/>
          <w:u w:val="single"/>
        </w:rPr>
      </w:pPr>
      <w:r>
        <w:rPr>
          <w:rFonts w:hint="eastAsia" w:ascii="宋体" w:hAnsi="宋体" w:eastAsia="宋体" w:cs="宋体"/>
          <w:sz w:val="24"/>
          <w:szCs w:val="24"/>
        </w:rPr>
        <w:t>授权代表（签名）；</w:t>
      </w:r>
      <w:r>
        <w:rPr>
          <w:rFonts w:hint="eastAsia" w:ascii="宋体" w:hAnsi="宋体" w:eastAsia="宋体" w:cs="宋体"/>
          <w:sz w:val="24"/>
          <w:szCs w:val="24"/>
          <w:u w:val="single"/>
        </w:rPr>
        <w:t xml:space="preserve">              </w:t>
      </w:r>
    </w:p>
    <w:p>
      <w:pPr>
        <w:pStyle w:val="12"/>
        <w:overflowPunct w:val="0"/>
        <w:spacing w:line="460" w:lineRule="exact"/>
        <w:ind w:firstLine="458" w:firstLineChars="190"/>
        <w:rPr>
          <w:rFonts w:hint="eastAsia" w:ascii="宋体" w:hAnsi="宋体" w:eastAsia="宋体" w:cs="宋体"/>
          <w:sz w:val="24"/>
          <w:szCs w:val="24"/>
        </w:rPr>
      </w:pPr>
    </w:p>
    <w:p>
      <w:pPr>
        <w:pStyle w:val="12"/>
        <w:overflowPunct w:val="0"/>
        <w:spacing w:line="460" w:lineRule="exact"/>
        <w:ind w:firstLine="458" w:firstLineChars="19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tabs>
          <w:tab w:val="left" w:pos="606"/>
        </w:tabs>
        <w:spacing w:line="460" w:lineRule="exact"/>
        <w:rPr>
          <w:rFonts w:hint="eastAsia" w:ascii="宋体" w:hAnsi="宋体" w:eastAsia="宋体" w:cs="宋体"/>
          <w:spacing w:val="20"/>
          <w:sz w:val="24"/>
          <w:szCs w:val="24"/>
        </w:rPr>
      </w:pPr>
    </w:p>
    <w:p>
      <w:pPr>
        <w:tabs>
          <w:tab w:val="left" w:pos="606"/>
        </w:tabs>
        <w:spacing w:line="460" w:lineRule="exact"/>
        <w:rPr>
          <w:rFonts w:hint="eastAsia" w:ascii="宋体" w:hAnsi="宋体" w:eastAsia="宋体" w:cs="宋体"/>
          <w:spacing w:val="20"/>
          <w:sz w:val="24"/>
          <w:szCs w:val="24"/>
        </w:rPr>
      </w:pPr>
    </w:p>
    <w:tbl>
      <w:tblPr>
        <w:tblStyle w:val="40"/>
        <w:tblW w:w="8530" w:type="dxa"/>
        <w:jc w:val="center"/>
        <w:tblLayout w:type="fixed"/>
        <w:tblCellMar>
          <w:top w:w="0" w:type="dxa"/>
          <w:left w:w="108" w:type="dxa"/>
          <w:bottom w:w="0" w:type="dxa"/>
          <w:right w:w="108" w:type="dxa"/>
        </w:tblCellMar>
      </w:tblPr>
      <w:tblGrid>
        <w:gridCol w:w="4265"/>
        <w:gridCol w:w="4265"/>
      </w:tblGrid>
      <w:tr>
        <w:trPr>
          <w:trHeight w:val="1635" w:hRule="atLeast"/>
          <w:jc w:val="center"/>
        </w:trPr>
        <w:tc>
          <w:tcPr>
            <w:tcW w:w="4264" w:type="dxa"/>
            <w:noWrap w:val="0"/>
            <w:vAlign w:val="top"/>
          </w:tcPr>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r>
              <w:rPr>
                <w:rFonts w:hint="eastAsia" w:ascii="宋体" w:hAnsi="宋体" w:eastAsia="宋体" w:cs="宋体"/>
                <w:sz w:val="24"/>
                <w:szCs w:val="24"/>
              </w:rPr>
              <w:t>联合体甲方单位：</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（签章）</w:t>
            </w: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c>
          <w:tcPr>
            <w:tcW w:w="4264" w:type="dxa"/>
            <w:noWrap w:val="0"/>
            <w:vAlign w:val="top"/>
          </w:tcPr>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r>
              <w:rPr>
                <w:rFonts w:hint="eastAsia" w:ascii="宋体" w:hAnsi="宋体" w:eastAsia="宋体" w:cs="宋体"/>
                <w:sz w:val="24"/>
                <w:szCs w:val="24"/>
              </w:rPr>
              <w:t>联合体乙方单位：</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（签章）</w:t>
            </w: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p>
          <w:p>
            <w:pPr>
              <w:pStyle w:val="12"/>
              <w:overflowPunct w:val="0"/>
              <w:spacing w:line="460" w:lineRule="exact"/>
              <w:ind w:firstLine="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pPr>
        <w:rPr>
          <w:rFonts w:hint="default" w:ascii="宋体" w:hAnsi="宋体" w:eastAsia="宋体"/>
          <w:b/>
          <w:bCs/>
          <w:sz w:val="24"/>
          <w:lang w:val="en-US" w:eastAsia="zh-CN"/>
        </w:rPr>
      </w:pPr>
      <w:r>
        <w:rPr>
          <w:rFonts w:hint="eastAsia" w:ascii="宋体" w:hAnsi="宋体" w:eastAsia="宋体" w:cs="宋体"/>
          <w:b/>
          <w:bCs/>
          <w:kern w:val="0"/>
          <w:sz w:val="24"/>
        </w:rPr>
        <w:br w:type="page"/>
      </w:r>
      <w:r>
        <w:rPr>
          <w:rFonts w:hint="eastAsia" w:ascii="宋体" w:hAnsi="宋体"/>
          <w:b/>
          <w:bCs/>
          <w:sz w:val="24"/>
        </w:rPr>
        <w:t>附件</w:t>
      </w:r>
      <w:r>
        <w:rPr>
          <w:rFonts w:hint="eastAsia" w:ascii="宋体" w:hAnsi="宋体"/>
          <w:b/>
          <w:bCs/>
          <w:sz w:val="24"/>
          <w:lang w:val="en-US" w:eastAsia="zh-CN"/>
        </w:rPr>
        <w:t>12</w:t>
      </w:r>
    </w:p>
    <w:p>
      <w:pPr>
        <w:jc w:val="center"/>
        <w:outlineLvl w:val="0"/>
        <w:rPr>
          <w:rFonts w:hint="eastAsia" w:ascii="宋体" w:hAnsi="宋体" w:eastAsia="宋体" w:cs="宋体"/>
          <w:b/>
          <w:bCs/>
          <w:kern w:val="0"/>
          <w:sz w:val="32"/>
          <w:szCs w:val="32"/>
          <w:lang w:val="zh-CN"/>
        </w:rPr>
      </w:pPr>
    </w:p>
    <w:p>
      <w:pPr>
        <w:jc w:val="center"/>
        <w:rPr>
          <w:rFonts w:hint="eastAsia" w:ascii="宋体" w:hAnsi="宋体" w:eastAsia="宋体" w:cs="宋体"/>
          <w:b/>
          <w:bCs/>
          <w:kern w:val="0"/>
          <w:sz w:val="32"/>
          <w:szCs w:val="32"/>
          <w:lang w:val="zh-CN"/>
        </w:rPr>
      </w:pPr>
      <w:r>
        <w:rPr>
          <w:rFonts w:hint="eastAsia" w:ascii="宋体" w:hAnsi="宋体" w:eastAsia="宋体" w:cs="宋体"/>
          <w:b/>
          <w:bCs/>
          <w:kern w:val="0"/>
          <w:sz w:val="32"/>
          <w:szCs w:val="32"/>
          <w:lang w:val="zh-CN"/>
        </w:rPr>
        <w:t>残疾人福利性单位声明函</w:t>
      </w: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spacing w:val="6"/>
          <w:sz w:val="24"/>
        </w:rPr>
      </w:pPr>
      <w:r>
        <w:rPr>
          <w:rFonts w:hint="eastAsia" w:ascii="宋体" w:hAnsi="宋体"/>
          <w:sz w:val="24"/>
        </w:rPr>
        <w:t>本单位对上述声明的真实性负责。如有虚假，将依法承担相应责任。</w:t>
      </w:r>
    </w:p>
    <w:p>
      <w:pPr>
        <w:spacing w:line="600" w:lineRule="exact"/>
        <w:ind w:firstLine="504" w:firstLineChars="200"/>
        <w:jc w:val="right"/>
        <w:rPr>
          <w:rFonts w:hint="eastAsia" w:ascii="宋体" w:hAnsi="宋体" w:cs="宋体"/>
          <w:spacing w:val="6"/>
          <w:sz w:val="24"/>
        </w:rPr>
      </w:pPr>
      <w:r>
        <w:rPr>
          <w:rFonts w:hint="eastAsia" w:ascii="宋体" w:hAnsi="宋体"/>
          <w:spacing w:val="6"/>
          <w:sz w:val="24"/>
        </w:rPr>
        <w:t xml:space="preserve">       </w:t>
      </w:r>
      <w:r>
        <w:rPr>
          <w:rFonts w:hint="eastAsia" w:ascii="宋体" w:hAnsi="宋体" w:cs="宋体"/>
          <w:spacing w:val="6"/>
          <w:sz w:val="24"/>
        </w:rPr>
        <w:t>单位名称（盖章）：</w:t>
      </w:r>
    </w:p>
    <w:p>
      <w:pPr>
        <w:spacing w:line="600" w:lineRule="exact"/>
        <w:ind w:firstLine="504" w:firstLineChars="200"/>
        <w:jc w:val="right"/>
        <w:rPr>
          <w:rFonts w:hint="eastAsia" w:ascii="宋体" w:hAnsi="宋体" w:cs="宋体"/>
          <w:spacing w:val="6"/>
          <w:sz w:val="24"/>
        </w:rPr>
      </w:pPr>
      <w:r>
        <w:rPr>
          <w:rFonts w:hint="eastAsia" w:ascii="宋体" w:hAnsi="宋体" w:cs="宋体"/>
          <w:spacing w:val="6"/>
          <w:sz w:val="24"/>
        </w:rPr>
        <w:t>日  期：</w:t>
      </w:r>
    </w:p>
    <w:p>
      <w:pPr>
        <w:spacing w:line="400" w:lineRule="exact"/>
        <w:rPr>
          <w:rFonts w:hint="eastAsia" w:ascii="宋体" w:hAnsi="宋体" w:cs="宋体"/>
          <w:b/>
          <w:bCs/>
          <w:sz w:val="24"/>
          <w:szCs w:val="24"/>
        </w:rPr>
      </w:pPr>
      <w:bookmarkStart w:id="239" w:name="_Toc27597"/>
      <w:bookmarkStart w:id="240" w:name="_Toc22028"/>
      <w:bookmarkStart w:id="241" w:name="_Toc12139"/>
      <w:r>
        <w:rPr>
          <w:rFonts w:hint="eastAsia" w:ascii="宋体" w:hAnsi="宋体" w:cs="宋体"/>
          <w:b/>
          <w:bCs/>
          <w:sz w:val="24"/>
          <w:szCs w:val="24"/>
        </w:rPr>
        <w:t>说明：1.声明函应按上述内容及格式填写，不得修改。</w:t>
      </w:r>
      <w:bookmarkEnd w:id="239"/>
      <w:bookmarkEnd w:id="240"/>
      <w:bookmarkEnd w:id="241"/>
    </w:p>
    <w:p>
      <w:pPr>
        <w:spacing w:line="400" w:lineRule="exact"/>
        <w:rPr>
          <w:rFonts w:hint="eastAsia" w:ascii="宋体" w:hAnsi="宋体" w:cs="宋体"/>
          <w:b/>
          <w:bCs/>
          <w:sz w:val="24"/>
          <w:szCs w:val="24"/>
        </w:rPr>
      </w:pPr>
      <w:r>
        <w:rPr>
          <w:rFonts w:hint="eastAsia" w:ascii="宋体" w:hAnsi="宋体" w:cs="宋体"/>
          <w:b/>
          <w:bCs/>
          <w:sz w:val="24"/>
          <w:szCs w:val="24"/>
        </w:rPr>
        <w:t xml:space="preserve">      2.</w:t>
      </w:r>
      <w:r>
        <w:rPr>
          <w:rFonts w:hint="eastAsia" w:ascii="宋体" w:hAnsi="宋体" w:cs="宋体"/>
          <w:bCs/>
          <w:sz w:val="24"/>
          <w:szCs w:val="24"/>
        </w:rPr>
        <w:t>残疾人福利性单位参与政府采购活动的，提供《残疾人福利性单位声明函》相关材料的，视为小微企业，报价分计算时对投标报价给予相应的扣除。</w:t>
      </w:r>
      <w:r>
        <w:rPr>
          <w:rFonts w:hint="eastAsia" w:ascii="宋体" w:hAnsi="宋体" w:cs="宋体"/>
          <w:b/>
          <w:sz w:val="24"/>
          <w:szCs w:val="24"/>
          <w:u w:val="single"/>
        </w:rPr>
        <w:t>如中标，《残疾人福利性单位声明函》将随中标结果公告一同公告</w:t>
      </w:r>
      <w:r>
        <w:rPr>
          <w:rFonts w:hint="eastAsia" w:ascii="宋体" w:hAnsi="宋体" w:cs="宋体"/>
          <w:b/>
          <w:sz w:val="24"/>
          <w:szCs w:val="24"/>
        </w:rPr>
        <w:t>。</w:t>
      </w:r>
    </w:p>
    <w:p>
      <w:pPr>
        <w:spacing w:line="400" w:lineRule="exact"/>
        <w:rPr>
          <w:rFonts w:hint="eastAsia" w:ascii="宋体" w:hAnsi="宋体" w:cs="宋体"/>
          <w:b/>
          <w:bCs/>
          <w:sz w:val="24"/>
          <w:szCs w:val="24"/>
        </w:rPr>
      </w:pPr>
      <w:r>
        <w:rPr>
          <w:rFonts w:hint="eastAsia" w:ascii="宋体" w:hAnsi="宋体" w:cs="宋体"/>
          <w:b/>
          <w:sz w:val="24"/>
          <w:szCs w:val="24"/>
        </w:rPr>
        <w:t xml:space="preserve">      3.享</w:t>
      </w:r>
      <w:r>
        <w:rPr>
          <w:rFonts w:hint="eastAsia" w:ascii="宋体" w:hAnsi="宋体" w:cs="宋体"/>
          <w:b/>
          <w:bCs/>
          <w:sz w:val="24"/>
          <w:szCs w:val="24"/>
        </w:rPr>
        <w:t>受政府采购支持政策的残疾人福利性单位应当同时满足以下条件：</w:t>
      </w:r>
    </w:p>
    <w:p>
      <w:pPr>
        <w:pStyle w:val="18"/>
        <w:spacing w:after="0" w:line="400" w:lineRule="exact"/>
        <w:ind w:firstLine="480"/>
        <w:rPr>
          <w:rFonts w:hint="eastAsia" w:cs="宋体"/>
          <w:sz w:val="24"/>
          <w:szCs w:val="24"/>
        </w:rPr>
      </w:pPr>
      <w:r>
        <w:rPr>
          <w:rFonts w:hint="eastAsia" w:cs="宋体"/>
          <w:sz w:val="24"/>
          <w:szCs w:val="24"/>
        </w:rPr>
        <w:t>（一）安置的残疾人占本单位在职职工人数的比例不低于25%（含25%），并且安置的残疾人人数不少于10人（含10人）；</w:t>
      </w:r>
    </w:p>
    <w:p>
      <w:pPr>
        <w:pStyle w:val="18"/>
        <w:spacing w:after="0" w:line="400" w:lineRule="exact"/>
        <w:ind w:firstLine="480"/>
        <w:rPr>
          <w:rFonts w:hint="eastAsia" w:cs="宋体"/>
          <w:sz w:val="24"/>
          <w:szCs w:val="24"/>
        </w:rPr>
      </w:pPr>
      <w:r>
        <w:rPr>
          <w:rFonts w:hint="eastAsia" w:cs="宋体"/>
          <w:sz w:val="24"/>
          <w:szCs w:val="24"/>
        </w:rPr>
        <w:t>（二）依法与安置的每位残疾人签订了一年以上（含一年）的劳动合同或服务协议；</w:t>
      </w:r>
    </w:p>
    <w:p>
      <w:pPr>
        <w:pStyle w:val="18"/>
        <w:spacing w:after="0" w:line="400" w:lineRule="exact"/>
        <w:ind w:firstLine="480"/>
        <w:rPr>
          <w:rFonts w:hint="eastAsia" w:cs="宋体"/>
          <w:sz w:val="24"/>
          <w:szCs w:val="24"/>
        </w:rPr>
      </w:pPr>
      <w:r>
        <w:rPr>
          <w:rFonts w:hint="eastAsia" w:cs="宋体"/>
          <w:sz w:val="24"/>
          <w:szCs w:val="24"/>
        </w:rPr>
        <w:t>（三）为安置的每位残疾人按月足额缴纳了基本养老保险、基本医疗保险、失业保险、工伤保险和生育保险等社会保险费；</w:t>
      </w:r>
    </w:p>
    <w:p>
      <w:pPr>
        <w:pStyle w:val="18"/>
        <w:spacing w:after="0" w:line="400" w:lineRule="exact"/>
        <w:ind w:firstLine="480"/>
        <w:rPr>
          <w:rFonts w:hint="eastAsia" w:cs="宋体"/>
          <w:sz w:val="24"/>
          <w:szCs w:val="24"/>
        </w:rPr>
      </w:pPr>
      <w:r>
        <w:rPr>
          <w:rFonts w:hint="eastAsia" w:cs="宋体"/>
          <w:sz w:val="24"/>
          <w:szCs w:val="24"/>
        </w:rPr>
        <w:t>（四）通过银行等金融机构向安置的每位残疾人，按月支付了不低于单位所在区县适用的经省级人民政府批准的月最低工资标准的工资；</w:t>
      </w:r>
    </w:p>
    <w:p>
      <w:pPr>
        <w:pStyle w:val="18"/>
        <w:spacing w:after="0" w:line="400" w:lineRule="exact"/>
        <w:ind w:firstLine="480"/>
        <w:rPr>
          <w:rFonts w:hint="eastAsia" w:cs="宋体"/>
          <w:sz w:val="24"/>
          <w:szCs w:val="24"/>
        </w:rPr>
      </w:pPr>
      <w:r>
        <w:rPr>
          <w:rFonts w:hint="eastAsia" w:cs="宋体"/>
          <w:sz w:val="24"/>
          <w:szCs w:val="24"/>
        </w:rPr>
        <w:t>（五）提供本单位制造的货物、承担的工程或者服务（以下简称产品），或者提供其他残疾人福利性单位制造的货物（不包括使用非残疾人福利性单位注册商标的货物）。</w:t>
      </w:r>
    </w:p>
    <w:p>
      <w:pPr>
        <w:widowControl/>
        <w:adjustRightInd w:val="0"/>
        <w:spacing w:line="400" w:lineRule="exact"/>
        <w:rPr>
          <w:rFonts w:hint="eastAsia" w:ascii="宋体" w:hAnsi="宋体" w:cs="宋体"/>
          <w:b/>
          <w:sz w:val="24"/>
          <w:szCs w:val="24"/>
        </w:rPr>
      </w:pPr>
      <w:r>
        <w:rPr>
          <w:rFonts w:hint="eastAsia" w:ascii="宋体" w:hAnsi="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400" w:lineRule="exact"/>
        <w:jc w:val="left"/>
        <w:rPr>
          <w:rFonts w:hint="eastAsia" w:ascii="宋体" w:hAnsi="宋体"/>
          <w:sz w:val="24"/>
        </w:rPr>
      </w:pPr>
    </w:p>
    <w:p>
      <w:pPr>
        <w:snapToGrid w:val="0"/>
        <w:spacing w:line="400" w:lineRule="exact"/>
        <w:jc w:val="left"/>
        <w:rPr>
          <w:rFonts w:hint="default" w:ascii="宋体" w:hAnsi="宋体" w:eastAsia="宋体"/>
          <w:b/>
          <w:bCs/>
          <w:sz w:val="24"/>
          <w:lang w:val="en-US" w:eastAsia="zh-CN"/>
        </w:rPr>
      </w:pPr>
      <w:r>
        <w:rPr>
          <w:rFonts w:hint="eastAsia" w:ascii="宋体" w:hAnsi="宋体"/>
          <w:b/>
          <w:bCs/>
          <w:sz w:val="24"/>
        </w:rPr>
        <w:t>附件</w:t>
      </w:r>
      <w:r>
        <w:rPr>
          <w:rFonts w:hint="eastAsia" w:ascii="宋体" w:hAnsi="宋体"/>
          <w:b/>
          <w:bCs/>
          <w:sz w:val="24"/>
          <w:lang w:val="en-US" w:eastAsia="zh-CN"/>
        </w:rPr>
        <w:t>13</w:t>
      </w:r>
    </w:p>
    <w:p>
      <w:pPr>
        <w:snapToGrid w:val="0"/>
        <w:spacing w:line="600" w:lineRule="exact"/>
        <w:jc w:val="left"/>
        <w:rPr>
          <w:rFonts w:ascii="宋体" w:hAnsi="宋体"/>
          <w:sz w:val="24"/>
        </w:rPr>
      </w:pPr>
      <w:r>
        <w:rPr>
          <w:rFonts w:hint="eastAsia" w:ascii="宋体" w:hAnsi="宋体"/>
          <w:sz w:val="24"/>
        </w:rPr>
        <w:t>省级以上监狱管理局、戒毒管理局（含新疆生产建设兵团）出具的属于监狱企业的有效文件。</w:t>
      </w:r>
    </w:p>
    <w:p>
      <w:pPr>
        <w:snapToGrid w:val="0"/>
        <w:spacing w:line="600" w:lineRule="exact"/>
        <w:jc w:val="left"/>
        <w:rPr>
          <w:rFonts w:hint="eastAsia" w:ascii="宋体" w:hAnsi="宋体"/>
          <w:b/>
          <w:sz w:val="24"/>
        </w:rPr>
      </w:pPr>
      <w:r>
        <w:rPr>
          <w:rFonts w:hint="eastAsia" w:ascii="宋体" w:hAnsi="宋体"/>
          <w:b/>
          <w:sz w:val="24"/>
        </w:rPr>
        <w:br w:type="page"/>
      </w:r>
      <w:r>
        <w:rPr>
          <w:rFonts w:hint="eastAsia" w:ascii="宋体" w:hAnsi="宋体"/>
          <w:b/>
          <w:sz w:val="24"/>
        </w:rPr>
        <w:t>附件</w:t>
      </w:r>
      <w:r>
        <w:rPr>
          <w:rFonts w:hint="eastAsia" w:ascii="宋体" w:hAnsi="宋体"/>
          <w:b/>
          <w:sz w:val="24"/>
          <w:lang w:val="en-US" w:eastAsia="zh-CN"/>
        </w:rPr>
        <w:t>14：</w:t>
      </w:r>
      <w:r>
        <w:rPr>
          <w:rFonts w:hint="eastAsia" w:ascii="宋体" w:hAnsi="宋体"/>
          <w:b/>
          <w:sz w:val="24"/>
        </w:rPr>
        <w:t>评分响应表格式</w:t>
      </w:r>
    </w:p>
    <w:p>
      <w:pPr>
        <w:snapToGrid w:val="0"/>
        <w:spacing w:before="120" w:beforeLines="50" w:after="50" w:line="276" w:lineRule="auto"/>
        <w:rPr>
          <w:rFonts w:ascii="宋体" w:hAnsi="宋体"/>
          <w:b/>
          <w:sz w:val="24"/>
        </w:rPr>
      </w:pPr>
    </w:p>
    <w:p>
      <w:pPr>
        <w:snapToGrid w:val="0"/>
        <w:spacing w:before="50" w:after="120" w:afterLines="50" w:line="276" w:lineRule="auto"/>
        <w:jc w:val="center"/>
        <w:rPr>
          <w:rFonts w:ascii="宋体" w:hAnsi="宋体"/>
          <w:b/>
          <w:sz w:val="32"/>
          <w:szCs w:val="22"/>
        </w:rPr>
      </w:pPr>
      <w:r>
        <w:rPr>
          <w:rFonts w:hint="eastAsia" w:ascii="宋体" w:hAnsi="宋体"/>
          <w:b/>
          <w:sz w:val="32"/>
          <w:szCs w:val="22"/>
        </w:rPr>
        <w:t>评分响应表</w:t>
      </w:r>
    </w:p>
    <w:p>
      <w:pPr>
        <w:snapToGrid w:val="0"/>
        <w:spacing w:before="50" w:after="50" w:line="276" w:lineRule="auto"/>
        <w:rPr>
          <w:rFonts w:ascii="宋体" w:hAnsi="宋体"/>
          <w:b/>
          <w:sz w:val="24"/>
        </w:rPr>
      </w:pPr>
    </w:p>
    <w:p>
      <w:pPr>
        <w:snapToGrid w:val="0"/>
        <w:spacing w:before="50" w:after="50" w:line="276" w:lineRule="auto"/>
        <w:ind w:firstLine="482" w:firstLineChars="200"/>
        <w:rPr>
          <w:rFonts w:ascii="宋体" w:hAnsi="宋体"/>
          <w:b/>
          <w:sz w:val="24"/>
          <w:u w:val="single"/>
        </w:rPr>
      </w:pPr>
      <w:r>
        <w:rPr>
          <w:rFonts w:hint="eastAsia" w:ascii="宋体" w:hAnsi="宋体"/>
          <w:b/>
          <w:sz w:val="24"/>
        </w:rPr>
        <w:t>投标单位名称：</w:t>
      </w:r>
    </w:p>
    <w:tbl>
      <w:tblPr>
        <w:tblStyle w:val="40"/>
        <w:tblW w:w="84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102"/>
        <w:gridCol w:w="1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left="0" w:leftChars="0" w:firstLine="0" w:firstLineChars="0"/>
              <w:jc w:val="both"/>
              <w:rPr>
                <w:rFonts w:hint="eastAsia" w:ascii="宋体" w:hAnsi="宋体" w:eastAsia="宋体" w:cs="宋体"/>
                <w:b/>
                <w:bCs/>
                <w:sz w:val="24"/>
                <w:szCs w:val="24"/>
                <w:lang w:val="en-US" w:eastAsia="zh-CN"/>
              </w:rPr>
            </w:pPr>
            <w:r>
              <w:rPr>
                <w:rFonts w:hint="eastAsia" w:ascii="宋体" w:eastAsia="宋体"/>
                <w:b/>
                <w:bCs/>
                <w:color w:val="auto"/>
                <w:sz w:val="22"/>
                <w:szCs w:val="22"/>
              </w:rPr>
              <w:t>序号</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left="0" w:leftChars="0" w:firstLine="0" w:firstLineChars="0"/>
              <w:jc w:val="both"/>
              <w:rPr>
                <w:rFonts w:hint="eastAsia" w:ascii="宋体" w:hAnsi="宋体" w:eastAsia="宋体" w:cs="Times New Roman"/>
                <w:b/>
                <w:bCs/>
                <w:color w:val="auto"/>
                <w:kern w:val="2"/>
                <w:sz w:val="22"/>
                <w:szCs w:val="22"/>
                <w:lang w:val="en-US" w:eastAsia="zh-CN" w:bidi="ar-SA"/>
              </w:rPr>
            </w:pPr>
            <w:r>
              <w:rPr>
                <w:rFonts w:hint="eastAsia" w:ascii="宋体" w:eastAsia="宋体"/>
                <w:b/>
                <w:bCs/>
                <w:color w:val="auto"/>
                <w:sz w:val="22"/>
                <w:szCs w:val="22"/>
              </w:rPr>
              <w:t>评审项目</w:t>
            </w:r>
          </w:p>
        </w:tc>
        <w:tc>
          <w:tcPr>
            <w:tcW w:w="3294"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firstLine="442" w:firstLineChars="200"/>
              <w:jc w:val="both"/>
              <w:rPr>
                <w:rFonts w:hint="eastAsia" w:ascii="宋体" w:hAnsi="宋体" w:eastAsia="宋体" w:cs="Times New Roman"/>
                <w:b/>
                <w:bCs/>
                <w:color w:val="auto"/>
                <w:kern w:val="2"/>
                <w:sz w:val="22"/>
                <w:szCs w:val="22"/>
                <w:lang w:val="en-US" w:eastAsia="zh-CN" w:bidi="ar-SA"/>
              </w:rPr>
            </w:pPr>
            <w:r>
              <w:rPr>
                <w:rFonts w:hint="eastAsia" w:ascii="宋体" w:eastAsia="宋体"/>
                <w:b/>
                <w:bCs/>
                <w:color w:val="auto"/>
                <w:sz w:val="22"/>
                <w:szCs w:val="22"/>
              </w:rPr>
              <w:t>评审细则</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left="0" w:leftChars="0" w:firstLine="0" w:firstLineChars="0"/>
              <w:jc w:val="both"/>
              <w:rPr>
                <w:rFonts w:hint="eastAsia" w:ascii="宋体" w:hAnsi="宋体" w:eastAsia="宋体" w:cs="宋体"/>
                <w:b/>
                <w:bCs/>
                <w:sz w:val="24"/>
                <w:szCs w:val="24"/>
                <w:lang w:val="en-US" w:eastAsia="zh-CN"/>
              </w:rPr>
            </w:pPr>
            <w:r>
              <w:rPr>
                <w:rFonts w:hint="eastAsia" w:ascii="宋体" w:eastAsia="宋体"/>
                <w:b/>
                <w:bCs/>
                <w:color w:val="auto"/>
                <w:sz w:val="22"/>
                <w:szCs w:val="22"/>
              </w:rPr>
              <w:t>自评得分</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32"/>
              <w:spacing w:line="276" w:lineRule="auto"/>
              <w:ind w:firstLine="0" w:firstLineChars="0"/>
              <w:jc w:val="center"/>
              <w:rPr>
                <w:rFonts w:hint="eastAsia" w:ascii="宋体" w:hAnsi="宋体" w:eastAsia="宋体" w:cs="宋体"/>
                <w:b/>
                <w:bCs/>
                <w:sz w:val="24"/>
                <w:szCs w:val="24"/>
                <w:lang w:val="en-US" w:eastAsia="zh-CN"/>
              </w:rPr>
            </w:pPr>
            <w:r>
              <w:rPr>
                <w:rFonts w:hint="eastAsia" w:ascii="宋体" w:eastAsia="宋体"/>
                <w:b/>
                <w:bCs/>
                <w:color w:val="auto"/>
                <w:sz w:val="22"/>
                <w:szCs w:val="22"/>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sz w:val="24"/>
                <w:szCs w:val="24"/>
              </w:rPr>
            </w:pPr>
            <w:r>
              <w:rPr>
                <w:rFonts w:hint="eastAsia" w:ascii="宋体" w:hAnsi="宋体"/>
                <w:sz w:val="24"/>
                <w:szCs w:val="24"/>
              </w:rPr>
              <w:t>1</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sz w:val="24"/>
                <w:szCs w:val="24"/>
              </w:rPr>
            </w:pPr>
          </w:p>
        </w:tc>
        <w:tc>
          <w:tcPr>
            <w:tcW w:w="3294" w:type="dxa"/>
            <w:tcBorders>
              <w:top w:val="single" w:color="auto" w:sz="4" w:space="0"/>
              <w:left w:val="single" w:color="auto" w:sz="4" w:space="0"/>
              <w:right w:val="single" w:color="auto" w:sz="4" w:space="0"/>
            </w:tcBorders>
            <w:noWrap w:val="0"/>
            <w:vAlign w:val="center"/>
          </w:tcPr>
          <w:p>
            <w:pPr>
              <w:spacing w:line="276" w:lineRule="auto"/>
              <w:rPr>
                <w:rFonts w:ascii="宋体" w:hAnsi="宋体"/>
                <w:sz w:val="24"/>
                <w:szCs w:val="24"/>
              </w:rPr>
            </w:pPr>
          </w:p>
        </w:tc>
        <w:tc>
          <w:tcPr>
            <w:tcW w:w="1102"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4"/>
                <w:szCs w:val="24"/>
              </w:rPr>
            </w:pPr>
          </w:p>
        </w:tc>
        <w:tc>
          <w:tcPr>
            <w:tcW w:w="1790"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bCs/>
                <w:sz w:val="24"/>
                <w:szCs w:val="24"/>
              </w:rPr>
            </w:pPr>
            <w:r>
              <w:rPr>
                <w:rFonts w:hint="eastAsia" w:ascii="宋体" w:hAnsi="宋体"/>
                <w:bCs/>
                <w:sz w:val="24"/>
                <w:szCs w:val="24"/>
              </w:rPr>
              <w:t>详见第几页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sz w:val="24"/>
                <w:szCs w:val="24"/>
              </w:rPr>
            </w:pPr>
            <w:r>
              <w:rPr>
                <w:rFonts w:hint="eastAsia" w:ascii="宋体" w:hAnsi="宋体"/>
                <w:sz w:val="24"/>
                <w:szCs w:val="24"/>
              </w:rPr>
              <w:t>2</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sz w:val="24"/>
                <w:szCs w:val="24"/>
              </w:rPr>
            </w:pPr>
          </w:p>
        </w:tc>
        <w:tc>
          <w:tcPr>
            <w:tcW w:w="3294" w:type="dxa"/>
            <w:tcBorders>
              <w:top w:val="single" w:color="auto" w:sz="4" w:space="0"/>
              <w:left w:val="single" w:color="auto" w:sz="4" w:space="0"/>
              <w:right w:val="single" w:color="auto" w:sz="4" w:space="0"/>
            </w:tcBorders>
            <w:noWrap w:val="0"/>
            <w:vAlign w:val="center"/>
          </w:tcPr>
          <w:p>
            <w:pPr>
              <w:widowControl/>
              <w:spacing w:line="276" w:lineRule="auto"/>
              <w:rPr>
                <w:rFonts w:ascii="宋体" w:hAnsi="宋体" w:cs="宋体"/>
                <w:kern w:val="0"/>
                <w:sz w:val="24"/>
                <w:szCs w:val="24"/>
              </w:rPr>
            </w:pPr>
          </w:p>
        </w:tc>
        <w:tc>
          <w:tcPr>
            <w:tcW w:w="1102" w:type="dxa"/>
            <w:tcBorders>
              <w:top w:val="single" w:color="auto" w:sz="4" w:space="0"/>
              <w:left w:val="single" w:color="auto" w:sz="4" w:space="0"/>
              <w:right w:val="single" w:color="auto" w:sz="4" w:space="0"/>
            </w:tcBorders>
            <w:noWrap w:val="0"/>
            <w:vAlign w:val="center"/>
          </w:tcPr>
          <w:p>
            <w:pPr>
              <w:spacing w:line="276" w:lineRule="auto"/>
              <w:jc w:val="center"/>
              <w:rPr>
                <w:rFonts w:ascii="宋体" w:hAnsi="宋体"/>
                <w:bCs/>
                <w:sz w:val="24"/>
                <w:szCs w:val="24"/>
              </w:rPr>
            </w:pPr>
          </w:p>
        </w:tc>
        <w:tc>
          <w:tcPr>
            <w:tcW w:w="1790" w:type="dxa"/>
            <w:tcBorders>
              <w:top w:val="single" w:color="auto" w:sz="4" w:space="0"/>
              <w:left w:val="single" w:color="auto" w:sz="4" w:space="0"/>
              <w:right w:val="single" w:color="auto" w:sz="4" w:space="0"/>
            </w:tcBorders>
            <w:noWrap w:val="0"/>
            <w:vAlign w:val="center"/>
          </w:tcPr>
          <w:p>
            <w:pPr>
              <w:spacing w:line="276"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sz w:val="24"/>
                <w:szCs w:val="24"/>
              </w:rPr>
            </w:pPr>
          </w:p>
        </w:tc>
        <w:tc>
          <w:tcPr>
            <w:tcW w:w="1390"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kern w:val="0"/>
                <w:sz w:val="24"/>
                <w:szCs w:val="24"/>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73" w:leftChars="26"/>
              <w:rPr>
                <w:rFonts w:ascii="宋体" w:hAnsi="宋体" w:cs="宋体"/>
                <w:kern w:val="0"/>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sz w:val="24"/>
                <w:szCs w:val="24"/>
              </w:rPr>
            </w:pPr>
          </w:p>
        </w:tc>
        <w:tc>
          <w:tcPr>
            <w:tcW w:w="1390"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kern w:val="0"/>
                <w:sz w:val="24"/>
                <w:szCs w:val="24"/>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73" w:leftChars="26"/>
              <w:rPr>
                <w:rFonts w:ascii="宋体" w:hAnsi="宋体" w:cs="宋体"/>
                <w:kern w:val="0"/>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noWrap w:val="0"/>
            <w:vAlign w:val="center"/>
          </w:tcPr>
          <w:p>
            <w:pPr>
              <w:widowControl/>
              <w:spacing w:line="276" w:lineRule="auto"/>
              <w:jc w:val="center"/>
              <w:rPr>
                <w:rFonts w:ascii="宋体" w:hAnsi="宋体"/>
                <w:sz w:val="24"/>
                <w:szCs w:val="24"/>
              </w:rPr>
            </w:pPr>
            <w:r>
              <w:rPr>
                <w:rFonts w:hint="eastAsia" w:ascii="宋体" w:hAnsi="宋体"/>
                <w:sz w:val="24"/>
                <w:szCs w:val="24"/>
              </w:rPr>
              <w:t>……</w:t>
            </w:r>
          </w:p>
        </w:tc>
        <w:tc>
          <w:tcPr>
            <w:tcW w:w="1390" w:type="dxa"/>
            <w:tcBorders>
              <w:left w:val="single" w:color="auto" w:sz="4" w:space="0"/>
              <w:bottom w:val="single" w:color="auto" w:sz="4" w:space="0"/>
              <w:right w:val="single" w:color="auto" w:sz="4" w:space="0"/>
            </w:tcBorders>
            <w:noWrap w:val="0"/>
            <w:vAlign w:val="center"/>
          </w:tcPr>
          <w:p>
            <w:pPr>
              <w:widowControl/>
              <w:spacing w:line="276" w:lineRule="auto"/>
              <w:rPr>
                <w:rFonts w:ascii="宋体" w:hAnsi="宋体" w:cs="宋体"/>
                <w:kern w:val="0"/>
                <w:sz w:val="24"/>
                <w:szCs w:val="24"/>
              </w:rPr>
            </w:pPr>
          </w:p>
        </w:tc>
        <w:tc>
          <w:tcPr>
            <w:tcW w:w="32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73" w:leftChars="26"/>
              <w:rPr>
                <w:rFonts w:ascii="宋体" w:hAnsi="宋体" w:cs="宋体"/>
                <w:kern w:val="0"/>
                <w:sz w:val="24"/>
                <w:szCs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Cs/>
                <w:sz w:val="24"/>
                <w:szCs w:val="24"/>
              </w:rPr>
            </w:pPr>
          </w:p>
        </w:tc>
      </w:tr>
    </w:tbl>
    <w:p>
      <w:pPr>
        <w:snapToGrid w:val="0"/>
        <w:spacing w:before="50" w:after="50" w:line="400" w:lineRule="exact"/>
        <w:rPr>
          <w:rFonts w:ascii="宋体" w:hAnsi="宋体"/>
          <w:sz w:val="24"/>
        </w:rPr>
      </w:pPr>
      <w:r>
        <w:rPr>
          <w:rFonts w:hint="eastAsia" w:ascii="宋体" w:hAnsi="宋体"/>
          <w:sz w:val="24"/>
        </w:rPr>
        <w:t>注：1.投标单位根据所投标项的评分表内容，按此格式提供评分响应表，每本技术商务文件一份，置于技术商务文件第1页。</w:t>
      </w:r>
    </w:p>
    <w:p>
      <w:pPr>
        <w:snapToGrid w:val="0"/>
        <w:spacing w:line="312" w:lineRule="auto"/>
        <w:ind w:firstLine="480" w:firstLineChars="200"/>
        <w:jc w:val="left"/>
        <w:rPr>
          <w:rFonts w:ascii="宋体" w:hAnsi="宋体"/>
          <w:sz w:val="24"/>
        </w:rPr>
      </w:pPr>
      <w:r>
        <w:rPr>
          <w:rFonts w:hint="eastAsia" w:ascii="宋体" w:hAnsi="宋体"/>
          <w:sz w:val="24"/>
        </w:rPr>
        <w:t>2.投标人在标注页码时，应如实准确地标注“详见哪一页”，因投标人页码标注错误，导致专家误评、漏评的风险由投标人承担。</w:t>
      </w:r>
    </w:p>
    <w:p>
      <w:pPr>
        <w:spacing w:line="360" w:lineRule="auto"/>
        <w:jc w:val="both"/>
        <w:rPr>
          <w:sz w:val="24"/>
        </w:rPr>
      </w:pPr>
    </w:p>
    <w:p>
      <w:pPr>
        <w:autoSpaceDE w:val="0"/>
        <w:autoSpaceDN w:val="0"/>
        <w:adjustRightInd w:val="0"/>
        <w:spacing w:line="460" w:lineRule="atLeast"/>
        <w:jc w:val="both"/>
        <w:rPr>
          <w:rFonts w:hint="eastAsia" w:ascii="宋体" w:hAnsi="宋体"/>
          <w:b/>
          <w:sz w:val="24"/>
        </w:rPr>
      </w:pPr>
      <w:r>
        <w:rPr>
          <w:rFonts w:hint="eastAsia" w:ascii="宋体" w:hAnsi="宋体"/>
          <w:b/>
          <w:sz w:val="24"/>
        </w:rPr>
        <w:br w:type="page"/>
      </w:r>
      <w:r>
        <w:rPr>
          <w:rFonts w:hint="eastAsia" w:ascii="宋体" w:hAnsi="宋体"/>
          <w:b/>
          <w:sz w:val="24"/>
        </w:rPr>
        <w:t>附件</w:t>
      </w:r>
      <w:r>
        <w:rPr>
          <w:rFonts w:hint="eastAsia" w:ascii="宋体" w:hAnsi="宋体"/>
          <w:b/>
          <w:sz w:val="24"/>
          <w:lang w:val="en-US" w:eastAsia="zh-CN"/>
        </w:rPr>
        <w:t>15：</w:t>
      </w:r>
      <w:r>
        <w:rPr>
          <w:rFonts w:hint="eastAsia" w:ascii="宋体" w:hAnsi="宋体"/>
          <w:b/>
          <w:sz w:val="24"/>
        </w:rPr>
        <w:t>投标声明书格式</w:t>
      </w:r>
    </w:p>
    <w:p>
      <w:pPr>
        <w:pStyle w:val="19"/>
        <w:rPr>
          <w:rFonts w:hint="eastAsia"/>
        </w:rPr>
      </w:pPr>
    </w:p>
    <w:p>
      <w:pPr>
        <w:snapToGrid w:val="0"/>
        <w:spacing w:before="120" w:beforeLines="50" w:after="50" w:line="400" w:lineRule="exact"/>
        <w:jc w:val="center"/>
        <w:rPr>
          <w:rFonts w:hint="eastAsia" w:ascii="宋体" w:hAnsi="宋体" w:cs="宋体"/>
          <w:sz w:val="32"/>
          <w:szCs w:val="22"/>
        </w:rPr>
      </w:pPr>
      <w:r>
        <w:rPr>
          <w:rFonts w:hint="eastAsia" w:ascii="宋体" w:hAnsi="宋体"/>
          <w:b/>
          <w:sz w:val="32"/>
          <w:szCs w:val="22"/>
        </w:rPr>
        <w:t>投标声明书</w:t>
      </w:r>
    </w:p>
    <w:p>
      <w:pPr>
        <w:snapToGrid w:val="0"/>
        <w:spacing w:before="120" w:beforeLines="50" w:after="50" w:line="400" w:lineRule="exact"/>
        <w:rPr>
          <w:rFonts w:hint="eastAsia" w:ascii="宋体" w:hAnsi="宋体" w:cs="宋体"/>
          <w:sz w:val="24"/>
        </w:rPr>
      </w:pPr>
    </w:p>
    <w:p>
      <w:pPr>
        <w:snapToGrid w:val="0"/>
        <w:spacing w:line="480" w:lineRule="exact"/>
        <w:rPr>
          <w:rFonts w:hint="eastAsia" w:ascii="宋体" w:hAnsi="宋体" w:cs="宋体"/>
          <w:sz w:val="24"/>
        </w:rPr>
      </w:pPr>
      <w:r>
        <w:rPr>
          <w:rFonts w:hint="eastAsia" w:ascii="宋体" w:hAnsi="宋体" w:cs="宋体"/>
          <w:sz w:val="24"/>
        </w:rPr>
        <w:t>致（采购人）：</w:t>
      </w:r>
    </w:p>
    <w:p>
      <w:pPr>
        <w:snapToGrid w:val="0"/>
        <w:spacing w:line="480" w:lineRule="exact"/>
        <w:ind w:firstLine="480" w:firstLineChars="200"/>
        <w:rPr>
          <w:rFonts w:hint="eastAsia" w:ascii="宋体" w:hAnsi="宋体" w:cs="宋体"/>
          <w:sz w:val="24"/>
        </w:rPr>
      </w:pPr>
      <w:r>
        <w:rPr>
          <w:rFonts w:hint="eastAsia" w:ascii="宋体" w:hAnsi="宋体" w:cs="宋体"/>
          <w:sz w:val="24"/>
          <w:u w:val="single"/>
        </w:rPr>
        <w:t>　　　　　　　</w:t>
      </w:r>
      <w:r>
        <w:rPr>
          <w:rFonts w:hint="eastAsia" w:ascii="宋体" w:hAnsi="宋体" w:cs="宋体"/>
          <w:sz w:val="24"/>
        </w:rPr>
        <w:t>（投标人名称）系中华人民共和国合法企业，经营地址</w:t>
      </w:r>
      <w:r>
        <w:rPr>
          <w:rFonts w:hint="eastAsia" w:ascii="宋体" w:hAnsi="宋体" w:cs="宋体"/>
          <w:sz w:val="24"/>
          <w:u w:val="single"/>
          <w:lang w:val="en-US" w:eastAsia="zh-CN"/>
        </w:rPr>
        <w:t xml:space="preserve">          </w:t>
      </w:r>
      <w:r>
        <w:rPr>
          <w:rFonts w:hint="eastAsia" w:ascii="宋体" w:hAnsi="宋体" w:cs="宋体"/>
          <w:sz w:val="24"/>
        </w:rPr>
        <w:t>。</w:t>
      </w:r>
    </w:p>
    <w:p>
      <w:pPr>
        <w:snapToGrid w:val="0"/>
        <w:spacing w:line="480" w:lineRule="exact"/>
        <w:ind w:firstLine="480" w:firstLineChars="200"/>
        <w:rPr>
          <w:rFonts w:hint="eastAsia" w:ascii="宋体" w:hAnsi="宋体" w:cs="宋体"/>
          <w:sz w:val="24"/>
        </w:rPr>
      </w:pPr>
      <w:r>
        <w:rPr>
          <w:rFonts w:hint="eastAsia" w:ascii="宋体" w:hAnsi="宋体" w:cs="宋体"/>
          <w:sz w:val="24"/>
        </w:rPr>
        <w:t>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w:t>
      </w:r>
      <w:r>
        <w:rPr>
          <w:rFonts w:hint="eastAsia" w:ascii="宋体" w:hAnsi="宋体" w:cs="宋体"/>
          <w:sz w:val="24"/>
        </w:rPr>
        <w:t>（投标人名称）的法定代表人，我方愿意参加贵方组织的</w:t>
      </w:r>
      <w:r>
        <w:rPr>
          <w:rFonts w:hint="eastAsia" w:ascii="宋体" w:hAnsi="宋体" w:cs="宋体"/>
          <w:sz w:val="24"/>
          <w:u w:val="single"/>
        </w:rPr>
        <w:t xml:space="preserve">                    </w:t>
      </w:r>
      <w:r>
        <w:rPr>
          <w:rFonts w:hint="eastAsia" w:ascii="宋体" w:hAnsi="宋体" w:cs="宋体"/>
          <w:sz w:val="24"/>
          <w:u w:val="single"/>
          <w:lang w:val="en-US" w:eastAsia="zh-CN"/>
        </w:rPr>
        <w:t xml:space="preserve">  （项目名称）</w:t>
      </w:r>
      <w:r>
        <w:rPr>
          <w:rFonts w:hint="eastAsia" w:ascii="宋体" w:hAnsi="宋体" w:cs="宋体"/>
          <w:sz w:val="24"/>
        </w:rPr>
        <w:t>的投标，为便于贵方公正、</w:t>
      </w:r>
      <w:r>
        <w:rPr>
          <w:rFonts w:hint="eastAsia" w:ascii="宋体" w:hAnsi="宋体" w:cs="宋体"/>
          <w:sz w:val="24"/>
          <w:lang w:eastAsia="zh-CN"/>
        </w:rPr>
        <w:t>择优地确定</w:t>
      </w:r>
      <w:r>
        <w:rPr>
          <w:rFonts w:hint="eastAsia" w:ascii="宋体" w:hAnsi="宋体" w:cs="宋体"/>
          <w:sz w:val="24"/>
        </w:rPr>
        <w:t>中标人及其投标产品和服务，我方就本次投标有关事项郑重声明如下：</w:t>
      </w:r>
    </w:p>
    <w:p>
      <w:pPr>
        <w:snapToGrid w:val="0"/>
        <w:spacing w:line="480" w:lineRule="exact"/>
        <w:ind w:firstLine="480" w:firstLineChars="200"/>
        <w:rPr>
          <w:rFonts w:hint="eastAsia" w:ascii="宋体" w:hAnsi="宋体" w:cs="宋体"/>
          <w:sz w:val="24"/>
        </w:rPr>
      </w:pPr>
      <w:r>
        <w:rPr>
          <w:rFonts w:hint="eastAsia" w:ascii="宋体" w:hAnsi="宋体" w:cs="宋体"/>
          <w:sz w:val="24"/>
        </w:rPr>
        <w:t>1.我方向贵方提交的所有投标文件、资料都是准确的和真实的。</w:t>
      </w:r>
    </w:p>
    <w:p>
      <w:pPr>
        <w:snapToGrid w:val="0"/>
        <w:spacing w:line="480" w:lineRule="exact"/>
        <w:ind w:firstLine="480" w:firstLineChars="200"/>
        <w:rPr>
          <w:rFonts w:hint="eastAsia"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line="480" w:lineRule="exact"/>
        <w:ind w:firstLine="480" w:firstLineChars="200"/>
        <w:rPr>
          <w:rFonts w:hint="eastAsia" w:ascii="宋体" w:hAnsi="宋体" w:cs="宋体"/>
          <w:sz w:val="24"/>
        </w:rPr>
      </w:pPr>
      <w:r>
        <w:rPr>
          <w:rFonts w:hint="eastAsia" w:ascii="宋体" w:hAnsi="宋体" w:cs="宋体"/>
          <w:sz w:val="24"/>
        </w:rPr>
        <w:t>3.我方此次向贵方提供的</w:t>
      </w:r>
      <w:r>
        <w:rPr>
          <w:rFonts w:hint="eastAsia" w:ascii="宋体" w:hAnsi="宋体" w:cs="宋体"/>
          <w:color w:val="0000FF"/>
          <w:sz w:val="24"/>
          <w:lang w:eastAsia="zh-CN"/>
        </w:rPr>
        <w:t>服务</w:t>
      </w:r>
      <w:r>
        <w:rPr>
          <w:rFonts w:hint="eastAsia" w:ascii="宋体" w:hAnsi="宋体" w:cs="宋体"/>
          <w:sz w:val="24"/>
        </w:rPr>
        <w:t>名称为：</w:t>
      </w:r>
      <w:r>
        <w:rPr>
          <w:rFonts w:hint="eastAsia" w:ascii="宋体" w:hAnsi="宋体" w:cs="宋体"/>
          <w:sz w:val="24"/>
          <w:u w:val="single"/>
        </w:rPr>
        <w:t xml:space="preserve">      </w:t>
      </w:r>
      <w:r>
        <w:rPr>
          <w:rFonts w:hint="eastAsia" w:ascii="宋体" w:hAnsi="宋体" w:cs="宋体"/>
          <w:sz w:val="24"/>
        </w:rPr>
        <w:t>；规格型号：</w:t>
      </w:r>
      <w:r>
        <w:rPr>
          <w:rFonts w:hint="eastAsia" w:ascii="宋体" w:hAnsi="宋体" w:cs="宋体"/>
          <w:sz w:val="24"/>
          <w:u w:val="single"/>
          <w:lang w:val="en-US" w:eastAsia="zh-CN"/>
        </w:rPr>
        <w:t xml:space="preserve">  </w:t>
      </w:r>
      <w:r>
        <w:rPr>
          <w:rFonts w:hint="eastAsia" w:ascii="宋体" w:hAnsi="宋体" w:cs="宋体"/>
          <w:sz w:val="24"/>
        </w:rPr>
        <w:t>；该型号产品我方有现货可供，并已于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月生产完工或向</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rPr>
        <w:t>（原厂商名称）购进［</w:t>
      </w:r>
      <w:r>
        <w:rPr>
          <w:rFonts w:hint="eastAsia" w:ascii="宋体" w:hAnsi="宋体" w:cs="宋体"/>
          <w:bCs/>
          <w:sz w:val="24"/>
        </w:rPr>
        <w:t>或</w:t>
      </w:r>
      <w:r>
        <w:rPr>
          <w:rFonts w:hint="eastAsia" w:ascii="宋体" w:hAnsi="宋体" w:cs="宋体"/>
          <w:sz w:val="24"/>
        </w:rPr>
        <w:t>需在中标后向</w:t>
      </w:r>
      <w:r>
        <w:rPr>
          <w:rFonts w:hint="eastAsia" w:ascii="宋体" w:hAnsi="宋体" w:cs="宋体"/>
          <w:sz w:val="24"/>
          <w:u w:val="single"/>
          <w:lang w:val="en-US" w:eastAsia="zh-CN"/>
        </w:rPr>
        <w:t xml:space="preserve">  </w:t>
      </w:r>
      <w:r>
        <w:rPr>
          <w:rFonts w:hint="eastAsia" w:ascii="宋体" w:hAnsi="宋体" w:cs="宋体"/>
          <w:sz w:val="24"/>
        </w:rPr>
        <w:t>订购］。</w:t>
      </w:r>
    </w:p>
    <w:p>
      <w:pPr>
        <w:pStyle w:val="13"/>
        <w:snapToGrid w:val="0"/>
        <w:spacing w:line="480" w:lineRule="exact"/>
        <w:ind w:firstLine="480" w:firstLineChars="200"/>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4.我方及由本人担任法定代表人的其他机构最近三年内被通报或者被处罚的违法行为有：（若有，请如实填写；若无，请做出“参加政府采购活动前三年内，在经营活动中没有重大违法记录”的承诺）</w:t>
      </w:r>
    </w:p>
    <w:p>
      <w:pPr>
        <w:snapToGrid w:val="0"/>
        <w:spacing w:line="480" w:lineRule="exact"/>
        <w:ind w:firstLine="480" w:firstLineChars="200"/>
        <w:rPr>
          <w:rFonts w:hint="eastAsia" w:ascii="宋体" w:hAnsi="宋体" w:cs="宋体"/>
          <w:sz w:val="24"/>
          <w:u w:val="single"/>
        </w:rPr>
      </w:pPr>
      <w:r>
        <w:rPr>
          <w:rFonts w:hint="eastAsia" w:ascii="宋体" w:hAnsi="宋体" w:eastAsia="宋体" w:cs="宋体"/>
          <w:kern w:val="2"/>
          <w:sz w:val="24"/>
          <w:u w:val="single"/>
          <w:lang w:val="en-US" w:eastAsia="zh-CN" w:bidi="ar-SA"/>
        </w:rPr>
        <w:t>　　　　　　　　　　　　　</w:t>
      </w:r>
      <w:r>
        <w:rPr>
          <w:rFonts w:hint="eastAsia" w:ascii="宋体" w:hAnsi="宋体" w:cs="宋体"/>
          <w:sz w:val="24"/>
          <w:u w:val="single"/>
        </w:rPr>
        <w:t>　　　　　　　　　　　　　　</w:t>
      </w:r>
    </w:p>
    <w:p>
      <w:pPr>
        <w:snapToGrid w:val="0"/>
        <w:spacing w:line="480" w:lineRule="exact"/>
        <w:ind w:firstLine="480" w:firstLineChars="200"/>
        <w:rPr>
          <w:rFonts w:hint="eastAsia"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pPr>
        <w:pStyle w:val="20"/>
        <w:tabs>
          <w:tab w:val="left" w:pos="939"/>
        </w:tabs>
        <w:snapToGrid w:val="0"/>
        <w:spacing w:line="480" w:lineRule="exact"/>
        <w:ind w:left="878" w:leftChars="150" w:hanging="458" w:hangingChars="191"/>
        <w:rPr>
          <w:rFonts w:hint="eastAsia" w:ascii="宋体" w:hAnsi="宋体" w:cs="宋体"/>
          <w:sz w:val="24"/>
        </w:rPr>
      </w:pPr>
    </w:p>
    <w:p>
      <w:pPr>
        <w:pStyle w:val="20"/>
        <w:tabs>
          <w:tab w:val="left" w:pos="939"/>
        </w:tabs>
        <w:snapToGrid w:val="0"/>
        <w:spacing w:line="480" w:lineRule="exact"/>
        <w:ind w:left="878" w:leftChars="150" w:hanging="458" w:hangingChars="191"/>
        <w:rPr>
          <w:rFonts w:hint="eastAsia" w:ascii="宋体" w:hAnsi="宋体" w:cs="宋体"/>
          <w:sz w:val="24"/>
        </w:rPr>
      </w:pPr>
    </w:p>
    <w:p>
      <w:pPr>
        <w:pStyle w:val="20"/>
        <w:tabs>
          <w:tab w:val="left" w:pos="939"/>
        </w:tabs>
        <w:snapToGrid w:val="0"/>
        <w:spacing w:line="480" w:lineRule="exact"/>
        <w:ind w:left="878" w:leftChars="150" w:hanging="458" w:hangingChars="191"/>
        <w:rPr>
          <w:rFonts w:hint="eastAsia" w:ascii="宋体" w:hAnsi="宋体" w:cs="宋体"/>
          <w:sz w:val="24"/>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snapToGrid w:val="0"/>
        <w:spacing w:before="50" w:after="156" w:afterLines="50" w:line="276" w:lineRule="auto"/>
        <w:jc w:val="left"/>
        <w:rPr>
          <w:rFonts w:hint="eastAsia" w:ascii="宋体" w:hAnsi="宋体"/>
          <w:b/>
          <w:sz w:val="24"/>
        </w:rPr>
      </w:pPr>
    </w:p>
    <w:p>
      <w:pPr>
        <w:snapToGrid w:val="0"/>
        <w:spacing w:before="50" w:after="156" w:afterLines="50" w:line="276" w:lineRule="auto"/>
        <w:jc w:val="left"/>
        <w:rPr>
          <w:rFonts w:hint="eastAsia" w:ascii="宋体" w:hAnsi="宋体"/>
          <w:b/>
          <w:sz w:val="24"/>
          <w:lang w:eastAsia="zh-CN"/>
        </w:rPr>
      </w:pPr>
    </w:p>
    <w:p>
      <w:pPr>
        <w:autoSpaceDE w:val="0"/>
        <w:autoSpaceDN w:val="0"/>
        <w:adjustRightInd w:val="0"/>
        <w:spacing w:line="460" w:lineRule="atLeast"/>
        <w:jc w:val="both"/>
        <w:rPr>
          <w:rFonts w:hint="eastAsia" w:ascii="宋体" w:hAnsi="宋体" w:eastAsia="宋体" w:cs="Times New Roman"/>
          <w:b/>
          <w:sz w:val="24"/>
          <w:lang w:val="en-US" w:eastAsia="zh-CN"/>
        </w:rPr>
      </w:pPr>
      <w:r>
        <w:rPr>
          <w:rFonts w:hint="eastAsia" w:ascii="宋体" w:hAnsi="宋体" w:eastAsia="宋体" w:cs="Times New Roman"/>
          <w:b/>
          <w:sz w:val="24"/>
        </w:rPr>
        <w:t>附件1</w:t>
      </w:r>
      <w:r>
        <w:rPr>
          <w:rFonts w:hint="eastAsia" w:ascii="宋体" w:hAnsi="宋体" w:eastAsia="宋体" w:cs="Times New Roman"/>
          <w:b/>
          <w:sz w:val="24"/>
          <w:lang w:val="en-US" w:eastAsia="zh-CN"/>
        </w:rPr>
        <w:t>6</w:t>
      </w:r>
      <w:r>
        <w:rPr>
          <w:rFonts w:hint="eastAsia" w:ascii="宋体" w:hAnsi="宋体" w:eastAsia="宋体" w:cs="Times New Roman"/>
          <w:b/>
          <w:sz w:val="24"/>
        </w:rPr>
        <w:t>：项目负责人</w:t>
      </w:r>
      <w:r>
        <w:rPr>
          <w:rFonts w:hint="eastAsia" w:ascii="宋体" w:hAnsi="宋体" w:eastAsia="宋体" w:cs="Times New Roman"/>
          <w:b/>
          <w:sz w:val="24"/>
          <w:lang w:eastAsia="zh-CN"/>
        </w:rPr>
        <w:t>格式</w:t>
      </w:r>
    </w:p>
    <w:p>
      <w:pPr>
        <w:tabs>
          <w:tab w:val="left" w:pos="780"/>
        </w:tabs>
        <w:spacing w:line="400" w:lineRule="exact"/>
        <w:ind w:left="180"/>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项目负责人情况表</w:t>
      </w:r>
    </w:p>
    <w:tbl>
      <w:tblPr>
        <w:tblStyle w:val="40"/>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姓   名</w:t>
            </w:r>
          </w:p>
        </w:tc>
        <w:tc>
          <w:tcPr>
            <w:tcW w:w="1799"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年  龄</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学  历</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毕业学校</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  业</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职  务</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职  称</w:t>
            </w:r>
          </w:p>
        </w:tc>
        <w:tc>
          <w:tcPr>
            <w:tcW w:w="1799"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拟任何职</w:t>
            </w:r>
          </w:p>
        </w:tc>
        <w:tc>
          <w:tcPr>
            <w:tcW w:w="1062"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参加工作</w:t>
            </w:r>
          </w:p>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时间</w:t>
            </w:r>
          </w:p>
        </w:tc>
        <w:tc>
          <w:tcPr>
            <w:tcW w:w="156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时  间</w:t>
            </w:r>
          </w:p>
        </w:tc>
        <w:tc>
          <w:tcPr>
            <w:tcW w:w="8070" w:type="dxa"/>
            <w:gridSpan w:val="6"/>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8070" w:type="dxa"/>
            <w:gridSpan w:val="6"/>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3、项目负责人业绩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序号</w:t>
            </w:r>
          </w:p>
        </w:tc>
        <w:tc>
          <w:tcPr>
            <w:tcW w:w="3427" w:type="dxa"/>
            <w:gridSpan w:val="3"/>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项  目  名  称</w:t>
            </w:r>
          </w:p>
        </w:tc>
        <w:tc>
          <w:tcPr>
            <w:tcW w:w="1440"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完成年份</w:t>
            </w:r>
          </w:p>
        </w:tc>
        <w:tc>
          <w:tcPr>
            <w:tcW w:w="3642" w:type="dxa"/>
            <w:gridSpan w:val="2"/>
            <w:tcBorders>
              <w:top w:val="single" w:color="auto" w:sz="4" w:space="0"/>
              <w:bottom w:val="single" w:color="auto" w:sz="4" w:space="0"/>
            </w:tcBorders>
            <w:noWrap w:val="0"/>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noWrap w:val="0"/>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12" w:space="0"/>
            </w:tcBorders>
            <w:noWrap w:val="0"/>
            <w:vAlign w:val="center"/>
          </w:tcPr>
          <w:p>
            <w:pPr>
              <w:spacing w:line="360" w:lineRule="exact"/>
              <w:rPr>
                <w:rFonts w:hint="eastAsia" w:ascii="新宋体" w:hAnsi="新宋体" w:eastAsia="新宋体" w:cs="新宋体"/>
                <w:sz w:val="22"/>
                <w:szCs w:val="22"/>
              </w:rPr>
            </w:pPr>
          </w:p>
        </w:tc>
      </w:tr>
    </w:tbl>
    <w:p>
      <w:pPr>
        <w:tabs>
          <w:tab w:val="left" w:pos="780"/>
        </w:tabs>
        <w:spacing w:line="400" w:lineRule="exact"/>
        <w:ind w:left="180"/>
        <w:rPr>
          <w:rFonts w:hint="eastAsia" w:ascii="新宋体" w:hAnsi="新宋体" w:eastAsia="新宋体" w:cs="新宋体"/>
          <w:sz w:val="24"/>
        </w:rPr>
      </w:pPr>
      <w:r>
        <w:rPr>
          <w:rFonts w:hint="eastAsia" w:ascii="新宋体" w:hAnsi="新宋体" w:eastAsia="新宋体" w:cs="新宋体"/>
          <w:sz w:val="24"/>
        </w:rPr>
        <w:t>注：1.此表所列人员如需更换，须经采购人同意。</w:t>
      </w:r>
    </w:p>
    <w:p>
      <w:pPr>
        <w:tabs>
          <w:tab w:val="left" w:pos="780"/>
        </w:tabs>
        <w:spacing w:line="400" w:lineRule="exact"/>
        <w:ind w:left="180"/>
        <w:rPr>
          <w:rFonts w:hint="eastAsia" w:ascii="新宋体" w:hAnsi="新宋体" w:eastAsia="新宋体" w:cs="新宋体"/>
          <w:sz w:val="24"/>
        </w:rPr>
      </w:pPr>
      <w:r>
        <w:rPr>
          <w:rFonts w:hint="eastAsia" w:ascii="新宋体" w:hAnsi="新宋体" w:eastAsia="新宋体" w:cs="新宋体"/>
          <w:sz w:val="24"/>
        </w:rPr>
        <w:t xml:space="preserve">    2.按</w:t>
      </w:r>
      <w:r>
        <w:rPr>
          <w:rFonts w:hint="eastAsia" w:ascii="宋体" w:hAnsi="宋体"/>
          <w:sz w:val="24"/>
        </w:rPr>
        <w:t>技术商务文件</w:t>
      </w:r>
      <w:r>
        <w:rPr>
          <w:rFonts w:hint="eastAsia" w:ascii="新宋体" w:hAnsi="新宋体" w:eastAsia="新宋体" w:cs="新宋体"/>
          <w:sz w:val="24"/>
        </w:rPr>
        <w:t>评分表中的要求提供相关材料。</w:t>
      </w:r>
    </w:p>
    <w:p>
      <w:pPr>
        <w:rPr>
          <w:rFonts w:hint="eastAsia" w:ascii="宋体" w:hAnsi="宋体"/>
          <w:sz w:val="24"/>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rPr>
          <w:rFonts w:hint="eastAsia" w:ascii="宋体" w:hAnsi="宋体" w:eastAsia="宋体" w:cs="宋体"/>
          <w:b/>
          <w:bCs/>
          <w:sz w:val="24"/>
          <w:szCs w:val="32"/>
        </w:rPr>
      </w:pPr>
      <w:r>
        <w:rPr>
          <w:rFonts w:hint="eastAsia" w:ascii="宋体" w:hAnsi="宋体" w:eastAsia="宋体" w:cs="宋体"/>
          <w:b/>
          <w:bCs/>
          <w:sz w:val="24"/>
          <w:szCs w:val="32"/>
        </w:rPr>
        <w:br w:type="page"/>
      </w:r>
    </w:p>
    <w:p>
      <w:pPr>
        <w:snapToGrid w:val="0"/>
        <w:spacing w:before="120" w:line="360" w:lineRule="auto"/>
        <w:rPr>
          <w:rFonts w:hAnsi="宋体"/>
          <w:b/>
        </w:rPr>
      </w:pPr>
      <w:r>
        <w:rPr>
          <w:rFonts w:hint="eastAsia" w:ascii="宋体" w:hAnsi="宋体" w:eastAsia="宋体" w:cs="Times New Roman"/>
          <w:b/>
          <w:sz w:val="24"/>
        </w:rPr>
        <w:t>附件1</w:t>
      </w:r>
      <w:r>
        <w:rPr>
          <w:rFonts w:hint="eastAsia" w:ascii="宋体" w:hAnsi="宋体" w:eastAsia="宋体" w:cs="Times New Roman"/>
          <w:b/>
          <w:sz w:val="24"/>
          <w:lang w:val="en-US" w:eastAsia="zh-CN"/>
        </w:rPr>
        <w:t>7</w:t>
      </w:r>
      <w:r>
        <w:rPr>
          <w:rFonts w:hint="eastAsia" w:ascii="宋体" w:hAnsi="宋体" w:eastAsia="宋体" w:cs="Times New Roman"/>
          <w:b/>
          <w:sz w:val="24"/>
        </w:rPr>
        <w:t>：项目组成员</w:t>
      </w:r>
      <w:r>
        <w:rPr>
          <w:rFonts w:hint="eastAsia" w:ascii="宋体" w:hAnsi="宋体" w:eastAsia="宋体" w:cs="Times New Roman"/>
          <w:b/>
          <w:sz w:val="24"/>
          <w:lang w:eastAsia="zh-CN"/>
        </w:rPr>
        <w:t>格式</w:t>
      </w:r>
      <w:r>
        <w:rPr>
          <w:rFonts w:hint="eastAsia" w:ascii="宋体" w:hAnsi="宋体" w:eastAsia="宋体" w:cs="Times New Roman"/>
          <w:b/>
          <w:sz w:val="24"/>
        </w:rPr>
        <w:t xml:space="preserve">   </w:t>
      </w:r>
      <w:r>
        <w:rPr>
          <w:rFonts w:hint="eastAsia" w:hAnsi="宋体"/>
          <w:b/>
        </w:rPr>
        <w:t xml:space="preserve">                </w:t>
      </w:r>
    </w:p>
    <w:p>
      <w:pPr>
        <w:pStyle w:val="23"/>
        <w:spacing w:before="120" w:after="120" w:line="360" w:lineRule="auto"/>
        <w:ind w:right="-64" w:rightChars="-23"/>
        <w:jc w:val="center"/>
        <w:rPr>
          <w:rFonts w:hAnsi="宋体"/>
          <w:b/>
        </w:rPr>
      </w:pPr>
      <w:r>
        <w:rPr>
          <w:rFonts w:hint="eastAsia" w:hAnsi="宋体"/>
          <w:b/>
        </w:rPr>
        <w:t>项目组成员情况表</w:t>
      </w:r>
    </w:p>
    <w:p>
      <w:pPr>
        <w:spacing w:line="0" w:lineRule="atLeast"/>
        <w:rPr>
          <w:rFonts w:ascii="宋体" w:hAnsi="宋体"/>
          <w:sz w:val="24"/>
        </w:rPr>
      </w:pPr>
      <w:r>
        <w:rPr>
          <w:rFonts w:hint="eastAsia" w:ascii="宋体" w:hAnsi="宋体"/>
          <w:sz w:val="24"/>
        </w:rPr>
        <w:t>项目名称：                                            招标编号：</w:t>
      </w:r>
    </w:p>
    <w:p>
      <w:pPr>
        <w:spacing w:line="0" w:lineRule="atLeast"/>
        <w:rPr>
          <w:rFonts w:ascii="宋体" w:hAnsi="宋体"/>
          <w:sz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spacing w:line="0" w:lineRule="atLeast"/>
              <w:jc w:val="center"/>
              <w:rPr>
                <w:rFonts w:ascii="宋体" w:hAnsi="宋体"/>
                <w:sz w:val="24"/>
              </w:rPr>
            </w:pPr>
            <w:r>
              <w:rPr>
                <w:rFonts w:hint="eastAsia" w:ascii="宋体" w:hAnsi="宋体"/>
                <w:sz w:val="24"/>
              </w:rPr>
              <w:t>序号</w:t>
            </w:r>
          </w:p>
        </w:tc>
        <w:tc>
          <w:tcPr>
            <w:tcW w:w="1126" w:type="dxa"/>
            <w:noWrap w:val="0"/>
            <w:vAlign w:val="center"/>
          </w:tcPr>
          <w:p>
            <w:pPr>
              <w:spacing w:line="0" w:lineRule="atLeast"/>
              <w:jc w:val="center"/>
              <w:rPr>
                <w:rFonts w:ascii="宋体" w:hAnsi="宋体"/>
                <w:sz w:val="24"/>
              </w:rPr>
            </w:pPr>
            <w:r>
              <w:rPr>
                <w:rFonts w:hint="eastAsia" w:ascii="宋体" w:hAnsi="宋体"/>
                <w:sz w:val="24"/>
              </w:rPr>
              <w:t>姓名</w:t>
            </w:r>
          </w:p>
        </w:tc>
        <w:tc>
          <w:tcPr>
            <w:tcW w:w="992" w:type="dxa"/>
            <w:noWrap w:val="0"/>
            <w:vAlign w:val="center"/>
          </w:tcPr>
          <w:p>
            <w:pPr>
              <w:spacing w:line="0" w:lineRule="atLeast"/>
              <w:jc w:val="center"/>
              <w:rPr>
                <w:rFonts w:ascii="宋体" w:hAnsi="宋体"/>
                <w:sz w:val="24"/>
              </w:rPr>
            </w:pPr>
            <w:r>
              <w:rPr>
                <w:rFonts w:hint="eastAsia" w:ascii="宋体" w:hAnsi="宋体"/>
                <w:sz w:val="24"/>
              </w:rPr>
              <w:t>年龄</w:t>
            </w:r>
          </w:p>
        </w:tc>
        <w:tc>
          <w:tcPr>
            <w:tcW w:w="993" w:type="dxa"/>
            <w:noWrap w:val="0"/>
            <w:vAlign w:val="center"/>
          </w:tcPr>
          <w:p>
            <w:pPr>
              <w:spacing w:line="0" w:lineRule="atLeast"/>
              <w:jc w:val="center"/>
              <w:rPr>
                <w:rFonts w:ascii="宋体" w:hAnsi="宋体"/>
                <w:sz w:val="24"/>
              </w:rPr>
            </w:pPr>
            <w:r>
              <w:rPr>
                <w:rFonts w:hint="eastAsia" w:ascii="宋体" w:hAnsi="宋体"/>
                <w:sz w:val="24"/>
              </w:rPr>
              <w:t>职务</w:t>
            </w:r>
          </w:p>
        </w:tc>
        <w:tc>
          <w:tcPr>
            <w:tcW w:w="1661" w:type="dxa"/>
            <w:noWrap w:val="0"/>
            <w:vAlign w:val="center"/>
          </w:tcPr>
          <w:p>
            <w:pPr>
              <w:spacing w:line="0" w:lineRule="atLeast"/>
              <w:jc w:val="center"/>
              <w:rPr>
                <w:rFonts w:ascii="宋体" w:hAnsi="宋体"/>
                <w:sz w:val="24"/>
              </w:rPr>
            </w:pPr>
            <w:r>
              <w:rPr>
                <w:rFonts w:hint="eastAsia" w:ascii="宋体" w:hAnsi="宋体"/>
                <w:sz w:val="24"/>
              </w:rPr>
              <w:t>资格证书</w:t>
            </w:r>
          </w:p>
        </w:tc>
        <w:tc>
          <w:tcPr>
            <w:tcW w:w="1950" w:type="dxa"/>
            <w:noWrap w:val="0"/>
            <w:vAlign w:val="center"/>
          </w:tcPr>
          <w:p>
            <w:pPr>
              <w:spacing w:line="0" w:lineRule="atLeast"/>
              <w:jc w:val="center"/>
              <w:rPr>
                <w:rFonts w:ascii="宋体" w:hAnsi="宋体"/>
                <w:sz w:val="24"/>
              </w:rPr>
            </w:pPr>
            <w:r>
              <w:rPr>
                <w:rFonts w:hint="eastAsia" w:ascii="宋体" w:hAnsi="宋体"/>
                <w:sz w:val="24"/>
              </w:rPr>
              <w:t>经验及承担过的相关服务的项目</w:t>
            </w:r>
          </w:p>
        </w:tc>
        <w:tc>
          <w:tcPr>
            <w:tcW w:w="2055" w:type="dxa"/>
            <w:noWrap w:val="0"/>
            <w:vAlign w:val="center"/>
          </w:tcPr>
          <w:p>
            <w:pPr>
              <w:spacing w:line="0" w:lineRule="atLeast"/>
              <w:jc w:val="center"/>
              <w:rPr>
                <w:rFonts w:ascii="宋体" w:hAnsi="宋体"/>
                <w:sz w:val="24"/>
              </w:rPr>
            </w:pPr>
            <w:r>
              <w:rPr>
                <w:rFonts w:hint="eastAsia" w:ascii="宋体" w:hAnsi="宋体"/>
                <w:sz w:val="24"/>
              </w:rPr>
              <w:t>拟担工作岗位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center"/>
          </w:tcPr>
          <w:p>
            <w:pPr>
              <w:rPr>
                <w:rFonts w:ascii="宋体" w:hAnsi="宋体"/>
                <w:kern w:val="0"/>
                <w:sz w:val="24"/>
              </w:rPr>
            </w:pPr>
          </w:p>
          <w:p>
            <w:pPr>
              <w:rPr>
                <w:rFonts w:ascii="宋体" w:hAnsi="宋体"/>
                <w:kern w:val="0"/>
                <w:sz w:val="24"/>
              </w:rPr>
            </w:pPr>
          </w:p>
        </w:tc>
        <w:tc>
          <w:tcPr>
            <w:tcW w:w="1126" w:type="dxa"/>
            <w:noWrap w:val="0"/>
            <w:vAlign w:val="center"/>
          </w:tcPr>
          <w:p>
            <w:pPr>
              <w:rPr>
                <w:rFonts w:ascii="宋体" w:hAnsi="宋体"/>
                <w:kern w:val="0"/>
                <w:sz w:val="24"/>
              </w:rPr>
            </w:pPr>
          </w:p>
        </w:tc>
        <w:tc>
          <w:tcPr>
            <w:tcW w:w="992" w:type="dxa"/>
            <w:noWrap w:val="0"/>
            <w:vAlign w:val="center"/>
          </w:tcPr>
          <w:p>
            <w:pPr>
              <w:rPr>
                <w:rFonts w:ascii="宋体" w:hAnsi="宋体"/>
                <w:kern w:val="0"/>
                <w:sz w:val="24"/>
              </w:rPr>
            </w:pPr>
          </w:p>
        </w:tc>
        <w:tc>
          <w:tcPr>
            <w:tcW w:w="993" w:type="dxa"/>
            <w:noWrap w:val="0"/>
            <w:vAlign w:val="center"/>
          </w:tcPr>
          <w:p>
            <w:pPr>
              <w:rPr>
                <w:rFonts w:ascii="宋体" w:hAnsi="宋体"/>
                <w:kern w:val="0"/>
                <w:sz w:val="24"/>
              </w:rPr>
            </w:pPr>
          </w:p>
        </w:tc>
        <w:tc>
          <w:tcPr>
            <w:tcW w:w="1661" w:type="dxa"/>
            <w:noWrap w:val="0"/>
            <w:vAlign w:val="center"/>
          </w:tcPr>
          <w:p>
            <w:pPr>
              <w:rPr>
                <w:rFonts w:ascii="宋体" w:hAnsi="宋体"/>
                <w:kern w:val="0"/>
                <w:sz w:val="24"/>
              </w:rPr>
            </w:pPr>
          </w:p>
        </w:tc>
        <w:tc>
          <w:tcPr>
            <w:tcW w:w="1950" w:type="dxa"/>
            <w:noWrap w:val="0"/>
            <w:vAlign w:val="center"/>
          </w:tcPr>
          <w:p>
            <w:pPr>
              <w:rPr>
                <w:rFonts w:ascii="宋体" w:hAnsi="宋体"/>
                <w:kern w:val="0"/>
                <w:sz w:val="24"/>
              </w:rPr>
            </w:pPr>
          </w:p>
        </w:tc>
        <w:tc>
          <w:tcPr>
            <w:tcW w:w="2055" w:type="dxa"/>
            <w:noWrap w:val="0"/>
            <w:vAlign w:val="center"/>
          </w:tcPr>
          <w:p>
            <w:pPr>
              <w:rPr>
                <w:rFonts w:ascii="宋体" w:hAnsi="宋体"/>
                <w:kern w:val="0"/>
                <w:sz w:val="24"/>
              </w:rPr>
            </w:pPr>
          </w:p>
        </w:tc>
      </w:tr>
    </w:tbl>
    <w:p>
      <w:pPr>
        <w:spacing w:line="480" w:lineRule="exact"/>
        <w:rPr>
          <w:rFonts w:ascii="宋体" w:hAnsi="宋体"/>
          <w:kern w:val="0"/>
          <w:sz w:val="24"/>
        </w:rPr>
      </w:pPr>
    </w:p>
    <w:p>
      <w:pPr>
        <w:spacing w:line="480" w:lineRule="exact"/>
        <w:rPr>
          <w:rFonts w:ascii="宋体" w:hAnsi="宋体"/>
          <w:b/>
          <w:sz w:val="24"/>
        </w:rPr>
      </w:pPr>
      <w:r>
        <w:rPr>
          <w:rFonts w:hint="eastAsia" w:ascii="宋体" w:hAnsi="宋体"/>
          <w:b/>
          <w:sz w:val="24"/>
        </w:rPr>
        <w:t>注：1.此表可以根据人数进行增减调整。</w:t>
      </w:r>
    </w:p>
    <w:p>
      <w:pPr>
        <w:snapToGrid w:val="0"/>
        <w:spacing w:line="480" w:lineRule="exact"/>
        <w:ind w:firstLine="480" w:firstLineChars="200"/>
        <w:rPr>
          <w:rFonts w:ascii="宋体" w:hAnsi="宋体"/>
          <w:sz w:val="24"/>
        </w:rPr>
      </w:pPr>
      <w:r>
        <w:rPr>
          <w:rFonts w:hint="eastAsia" w:ascii="新宋体" w:hAnsi="新宋体" w:eastAsia="新宋体" w:cs="新宋体"/>
          <w:sz w:val="24"/>
        </w:rPr>
        <w:t>2.按</w:t>
      </w:r>
      <w:r>
        <w:rPr>
          <w:rFonts w:hint="eastAsia" w:ascii="宋体" w:hAnsi="宋体"/>
          <w:sz w:val="24"/>
        </w:rPr>
        <w:t>技术商务文件</w:t>
      </w:r>
      <w:r>
        <w:rPr>
          <w:rFonts w:hint="eastAsia" w:ascii="新宋体" w:hAnsi="新宋体" w:eastAsia="新宋体" w:cs="新宋体"/>
          <w:sz w:val="24"/>
        </w:rPr>
        <w:t>评分表中的要求提供相关材料。</w:t>
      </w: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pStyle w:val="29"/>
        <w:rPr>
          <w:rFonts w:hint="eastAsia"/>
        </w:rPr>
      </w:pPr>
    </w:p>
    <w:p>
      <w:pPr>
        <w:rPr>
          <w:rFonts w:hint="eastAsia" w:ascii="宋体" w:hAnsi="宋体" w:eastAsia="宋体" w:cs="宋体"/>
          <w:b/>
          <w:bCs/>
          <w:sz w:val="24"/>
          <w:szCs w:val="32"/>
        </w:rPr>
      </w:pPr>
      <w:r>
        <w:rPr>
          <w:rFonts w:hint="eastAsia" w:ascii="宋体" w:hAnsi="宋体" w:eastAsia="宋体" w:cs="宋体"/>
          <w:b/>
          <w:bCs/>
          <w:sz w:val="24"/>
          <w:szCs w:val="32"/>
        </w:rPr>
        <w:br w:type="page"/>
      </w:r>
    </w:p>
    <w:p>
      <w:pPr>
        <w:snapToGrid w:val="0"/>
        <w:spacing w:before="50" w:after="157" w:afterLines="50" w:line="276" w:lineRule="auto"/>
        <w:jc w:val="both"/>
        <w:rPr>
          <w:rFonts w:hint="eastAsia" w:ascii="宋体" w:hAnsi="宋体" w:eastAsia="宋体" w:cs="宋体"/>
          <w:b/>
          <w:bCs/>
          <w:sz w:val="24"/>
          <w:szCs w:val="32"/>
        </w:rPr>
      </w:pPr>
      <w:r>
        <w:rPr>
          <w:rFonts w:hint="eastAsia" w:ascii="宋体" w:hAnsi="宋体" w:eastAsia="宋体" w:cs="宋体"/>
          <w:b/>
          <w:bCs/>
          <w:sz w:val="24"/>
          <w:szCs w:val="32"/>
        </w:rPr>
        <w:t>附件</w:t>
      </w:r>
      <w:r>
        <w:rPr>
          <w:rFonts w:hint="eastAsia" w:ascii="宋体" w:hAnsi="宋体" w:cs="宋体"/>
          <w:b/>
          <w:bCs/>
          <w:sz w:val="24"/>
          <w:szCs w:val="32"/>
          <w:lang w:val="en-US" w:eastAsia="zh-CN"/>
        </w:rPr>
        <w:t>18:</w:t>
      </w:r>
      <w:r>
        <w:rPr>
          <w:rFonts w:hint="eastAsia" w:ascii="宋体" w:hAnsi="宋体"/>
          <w:b/>
          <w:sz w:val="24"/>
        </w:rPr>
        <w:t>项目业绩汇总表</w:t>
      </w:r>
      <w:r>
        <w:rPr>
          <w:rFonts w:hint="eastAsia" w:ascii="宋体" w:hAnsi="宋体"/>
          <w:b/>
          <w:sz w:val="24"/>
          <w:lang w:eastAsia="zh-CN"/>
        </w:rPr>
        <w:t>格式</w:t>
      </w:r>
      <w:r>
        <w:rPr>
          <w:rFonts w:hint="eastAsia" w:ascii="宋体" w:hAnsi="宋体" w:eastAsia="宋体" w:cs="宋体"/>
          <w:b/>
          <w:bCs/>
          <w:sz w:val="24"/>
          <w:szCs w:val="32"/>
        </w:rPr>
        <w:t>：</w:t>
      </w:r>
    </w:p>
    <w:p>
      <w:pPr>
        <w:snapToGrid w:val="0"/>
        <w:spacing w:before="50" w:after="157" w:afterLines="50" w:line="276" w:lineRule="auto"/>
        <w:jc w:val="center"/>
        <w:rPr>
          <w:rFonts w:ascii="宋体" w:hAnsi="宋体"/>
          <w:b/>
          <w:sz w:val="28"/>
          <w:szCs w:val="28"/>
        </w:rPr>
      </w:pPr>
      <w:r>
        <w:rPr>
          <w:rFonts w:hint="eastAsia" w:ascii="宋体" w:hAnsi="宋体"/>
          <w:b/>
          <w:sz w:val="28"/>
          <w:szCs w:val="28"/>
        </w:rPr>
        <w:t>项目业绩汇总表</w:t>
      </w:r>
    </w:p>
    <w:tbl>
      <w:tblPr>
        <w:tblStyle w:val="40"/>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893"/>
        <w:gridCol w:w="1688"/>
        <w:gridCol w:w="1275"/>
        <w:gridCol w:w="1725"/>
        <w:gridCol w:w="1706"/>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25" w:type="dxa"/>
            <w:noWrap w:val="0"/>
            <w:vAlign w:val="center"/>
          </w:tcPr>
          <w:p>
            <w:pPr>
              <w:spacing w:line="276" w:lineRule="auto"/>
              <w:jc w:val="center"/>
              <w:rPr>
                <w:rFonts w:hint="eastAsia" w:ascii="宋体" w:hAnsi="宋体"/>
                <w:sz w:val="24"/>
                <w:szCs w:val="21"/>
              </w:rPr>
            </w:pPr>
            <w:r>
              <w:rPr>
                <w:rFonts w:hint="eastAsia" w:ascii="宋体" w:hAnsi="宋体"/>
                <w:sz w:val="24"/>
                <w:szCs w:val="21"/>
              </w:rPr>
              <w:t>序号</w:t>
            </w:r>
          </w:p>
        </w:tc>
        <w:tc>
          <w:tcPr>
            <w:tcW w:w="1893" w:type="dxa"/>
            <w:noWrap w:val="0"/>
            <w:vAlign w:val="center"/>
          </w:tcPr>
          <w:p>
            <w:pPr>
              <w:spacing w:line="276" w:lineRule="auto"/>
              <w:jc w:val="center"/>
              <w:rPr>
                <w:rFonts w:ascii="宋体" w:hAnsi="宋体"/>
                <w:sz w:val="24"/>
                <w:szCs w:val="21"/>
              </w:rPr>
            </w:pPr>
            <w:r>
              <w:rPr>
                <w:rFonts w:hint="eastAsia" w:ascii="宋体" w:hAnsi="宋体"/>
                <w:sz w:val="24"/>
                <w:szCs w:val="21"/>
              </w:rPr>
              <w:t>项目名称</w:t>
            </w:r>
          </w:p>
        </w:tc>
        <w:tc>
          <w:tcPr>
            <w:tcW w:w="1688" w:type="dxa"/>
            <w:noWrap w:val="0"/>
            <w:vAlign w:val="center"/>
          </w:tcPr>
          <w:p>
            <w:pPr>
              <w:spacing w:line="276" w:lineRule="auto"/>
              <w:jc w:val="center"/>
              <w:rPr>
                <w:rFonts w:ascii="宋体" w:hAnsi="宋体"/>
                <w:sz w:val="24"/>
                <w:szCs w:val="21"/>
              </w:rPr>
            </w:pPr>
            <w:r>
              <w:rPr>
                <w:rFonts w:hint="eastAsia" w:ascii="宋体" w:hAnsi="宋体"/>
                <w:sz w:val="24"/>
                <w:szCs w:val="21"/>
              </w:rPr>
              <w:t>项目起止时间</w:t>
            </w:r>
          </w:p>
        </w:tc>
        <w:tc>
          <w:tcPr>
            <w:tcW w:w="1275" w:type="dxa"/>
            <w:noWrap w:val="0"/>
            <w:vAlign w:val="center"/>
          </w:tcPr>
          <w:p>
            <w:pPr>
              <w:spacing w:line="276" w:lineRule="auto"/>
              <w:jc w:val="center"/>
              <w:rPr>
                <w:rFonts w:ascii="宋体" w:hAnsi="宋体"/>
                <w:sz w:val="24"/>
                <w:szCs w:val="21"/>
              </w:rPr>
            </w:pPr>
            <w:r>
              <w:rPr>
                <w:rFonts w:hint="eastAsia" w:ascii="宋体" w:hAnsi="宋体"/>
                <w:sz w:val="24"/>
                <w:szCs w:val="21"/>
              </w:rPr>
              <w:t>合同金额</w:t>
            </w:r>
          </w:p>
        </w:tc>
        <w:tc>
          <w:tcPr>
            <w:tcW w:w="1725" w:type="dxa"/>
            <w:noWrap w:val="0"/>
            <w:vAlign w:val="center"/>
          </w:tcPr>
          <w:p>
            <w:pPr>
              <w:spacing w:line="276" w:lineRule="auto"/>
              <w:jc w:val="center"/>
              <w:rPr>
                <w:rFonts w:ascii="宋体" w:hAnsi="宋体"/>
                <w:sz w:val="24"/>
                <w:szCs w:val="21"/>
              </w:rPr>
            </w:pPr>
            <w:r>
              <w:rPr>
                <w:rFonts w:hint="eastAsia" w:ascii="宋体" w:hAnsi="宋体"/>
                <w:sz w:val="24"/>
                <w:szCs w:val="21"/>
              </w:rPr>
              <w:t>采购单位名称</w:t>
            </w:r>
          </w:p>
        </w:tc>
        <w:tc>
          <w:tcPr>
            <w:tcW w:w="1706" w:type="dxa"/>
            <w:noWrap w:val="0"/>
            <w:vAlign w:val="center"/>
          </w:tcPr>
          <w:p>
            <w:pPr>
              <w:spacing w:line="276" w:lineRule="auto"/>
              <w:jc w:val="center"/>
              <w:rPr>
                <w:rFonts w:ascii="宋体" w:hAnsi="宋体"/>
                <w:sz w:val="24"/>
                <w:szCs w:val="21"/>
              </w:rPr>
            </w:pPr>
            <w:r>
              <w:rPr>
                <w:rFonts w:hint="eastAsia" w:ascii="宋体" w:hAnsi="宋体"/>
                <w:sz w:val="24"/>
                <w:szCs w:val="21"/>
              </w:rPr>
              <w:t>采购单位联系人及联系电话</w:t>
            </w:r>
          </w:p>
        </w:tc>
        <w:tc>
          <w:tcPr>
            <w:tcW w:w="863" w:type="dxa"/>
            <w:noWrap w:val="0"/>
            <w:vAlign w:val="center"/>
          </w:tcPr>
          <w:p>
            <w:pPr>
              <w:spacing w:line="276" w:lineRule="auto"/>
              <w:jc w:val="center"/>
              <w:rPr>
                <w:rFonts w:ascii="宋体" w:hAnsi="宋体"/>
                <w:sz w:val="24"/>
                <w:szCs w:val="21"/>
              </w:rPr>
            </w:pPr>
            <w:r>
              <w:rPr>
                <w:rFonts w:hint="eastAsia" w:ascii="宋体" w:hAnsi="宋体"/>
                <w:sz w:val="24"/>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25" w:type="dxa"/>
            <w:noWrap w:val="0"/>
            <w:vAlign w:val="top"/>
          </w:tcPr>
          <w:p>
            <w:pPr>
              <w:spacing w:line="276" w:lineRule="auto"/>
              <w:rPr>
                <w:rFonts w:ascii="宋体" w:hAnsi="宋体"/>
                <w:szCs w:val="21"/>
              </w:rPr>
            </w:pPr>
          </w:p>
        </w:tc>
        <w:tc>
          <w:tcPr>
            <w:tcW w:w="1893" w:type="dxa"/>
            <w:noWrap w:val="0"/>
            <w:vAlign w:val="center"/>
          </w:tcPr>
          <w:p>
            <w:pPr>
              <w:spacing w:line="276" w:lineRule="auto"/>
              <w:rPr>
                <w:rFonts w:ascii="宋体" w:hAnsi="宋体"/>
                <w:szCs w:val="21"/>
              </w:rPr>
            </w:pPr>
          </w:p>
        </w:tc>
        <w:tc>
          <w:tcPr>
            <w:tcW w:w="1688" w:type="dxa"/>
            <w:noWrap w:val="0"/>
            <w:vAlign w:val="center"/>
          </w:tcPr>
          <w:p>
            <w:pPr>
              <w:spacing w:line="276" w:lineRule="auto"/>
              <w:rPr>
                <w:rFonts w:ascii="宋体" w:hAnsi="宋体"/>
                <w:szCs w:val="21"/>
              </w:rPr>
            </w:pPr>
          </w:p>
        </w:tc>
        <w:tc>
          <w:tcPr>
            <w:tcW w:w="1275" w:type="dxa"/>
            <w:noWrap w:val="0"/>
            <w:vAlign w:val="center"/>
          </w:tcPr>
          <w:p>
            <w:pPr>
              <w:spacing w:line="276" w:lineRule="auto"/>
              <w:rPr>
                <w:rFonts w:ascii="宋体" w:hAnsi="宋体"/>
                <w:szCs w:val="21"/>
              </w:rPr>
            </w:pPr>
          </w:p>
        </w:tc>
        <w:tc>
          <w:tcPr>
            <w:tcW w:w="1725" w:type="dxa"/>
            <w:noWrap w:val="0"/>
            <w:vAlign w:val="top"/>
          </w:tcPr>
          <w:p>
            <w:pPr>
              <w:spacing w:line="276" w:lineRule="auto"/>
              <w:rPr>
                <w:rFonts w:ascii="宋体" w:hAnsi="宋体"/>
                <w:szCs w:val="21"/>
              </w:rPr>
            </w:pPr>
          </w:p>
        </w:tc>
        <w:tc>
          <w:tcPr>
            <w:tcW w:w="1706" w:type="dxa"/>
            <w:noWrap w:val="0"/>
            <w:vAlign w:val="top"/>
          </w:tcPr>
          <w:p>
            <w:pPr>
              <w:spacing w:line="276" w:lineRule="auto"/>
              <w:rPr>
                <w:rFonts w:ascii="宋体" w:hAnsi="宋体"/>
                <w:szCs w:val="21"/>
              </w:rPr>
            </w:pPr>
          </w:p>
        </w:tc>
        <w:tc>
          <w:tcPr>
            <w:tcW w:w="863" w:type="dxa"/>
            <w:noWrap w:val="0"/>
            <w:vAlign w:val="center"/>
          </w:tcPr>
          <w:p>
            <w:pPr>
              <w:spacing w:line="276" w:lineRule="auto"/>
              <w:rPr>
                <w:rFonts w:ascii="宋体" w:hAnsi="宋体"/>
                <w:szCs w:val="21"/>
              </w:rPr>
            </w:pPr>
          </w:p>
        </w:tc>
      </w:tr>
    </w:tbl>
    <w:p>
      <w:pPr>
        <w:tabs>
          <w:tab w:val="left" w:pos="780"/>
        </w:tabs>
        <w:spacing w:line="400" w:lineRule="exact"/>
        <w:ind w:left="180"/>
        <w:rPr>
          <w:rFonts w:hint="eastAsia" w:ascii="新宋体" w:hAnsi="新宋体" w:eastAsia="新宋体" w:cs="新宋体"/>
          <w:sz w:val="24"/>
        </w:rPr>
      </w:pPr>
      <w:r>
        <w:rPr>
          <w:rFonts w:hint="eastAsia" w:ascii="仿宋_GB2312" w:hAnsi="宋体"/>
        </w:rPr>
        <w:t>注：</w:t>
      </w:r>
      <w:r>
        <w:rPr>
          <w:rFonts w:hint="eastAsia" w:ascii="新宋体" w:hAnsi="新宋体" w:eastAsia="新宋体" w:cs="新宋体"/>
          <w:sz w:val="24"/>
        </w:rPr>
        <w:t>按</w:t>
      </w:r>
      <w:r>
        <w:rPr>
          <w:rFonts w:hint="eastAsia" w:ascii="宋体" w:hAnsi="宋体"/>
          <w:sz w:val="24"/>
        </w:rPr>
        <w:t>技术商务文件</w:t>
      </w:r>
      <w:r>
        <w:rPr>
          <w:rFonts w:hint="eastAsia" w:ascii="新宋体" w:hAnsi="新宋体" w:eastAsia="新宋体" w:cs="新宋体"/>
          <w:sz w:val="24"/>
        </w:rPr>
        <w:t>评分表中的要求提供相关材料。</w:t>
      </w:r>
    </w:p>
    <w:p>
      <w:pPr>
        <w:rPr>
          <w:rFonts w:hint="eastAsia" w:ascii="宋体" w:hAnsi="宋体"/>
          <w:sz w:val="24"/>
        </w:rPr>
      </w:pPr>
    </w:p>
    <w:p>
      <w:pPr>
        <w:pStyle w:val="99"/>
        <w:spacing w:before="120" w:beforeLines="0" w:after="120" w:afterLines="0" w:line="276" w:lineRule="auto"/>
        <w:rPr>
          <w:rFonts w:ascii="仿宋_GB2312" w:hAnsi="宋体"/>
        </w:rPr>
      </w:pPr>
    </w:p>
    <w:p>
      <w:pPr>
        <w:pStyle w:val="99"/>
        <w:spacing w:before="120" w:beforeLines="0" w:after="120" w:afterLines="0" w:line="276" w:lineRule="auto"/>
        <w:ind w:left="574" w:leftChars="205" w:firstLine="4320" w:firstLineChars="1800"/>
        <w:rPr>
          <w:rFonts w:hAnsi="宋体" w:cs="宋体"/>
        </w:rPr>
      </w:pPr>
      <w:r>
        <w:rPr>
          <w:rFonts w:hint="eastAsia" w:ascii="仿宋_GB2312" w:hAnsi="宋体"/>
        </w:rPr>
        <w:t xml:space="preserve"> </w:t>
      </w:r>
    </w:p>
    <w:p>
      <w:pPr>
        <w:tabs>
          <w:tab w:val="left" w:pos="1418"/>
        </w:tabs>
        <w:snapToGrid w:val="0"/>
        <w:spacing w:line="400" w:lineRule="exact"/>
        <w:jc w:val="left"/>
        <w:rPr>
          <w:rFonts w:ascii="宋体" w:hAnsi="宋体"/>
          <w:b/>
          <w:spacing w:val="20"/>
          <w:sz w:val="24"/>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autoSpaceDE w:val="0"/>
        <w:autoSpaceDN w:val="0"/>
        <w:adjustRightInd w:val="0"/>
        <w:spacing w:line="460" w:lineRule="atLeast"/>
        <w:jc w:val="both"/>
        <w:rPr>
          <w:rFonts w:hint="eastAsia" w:ascii="宋体" w:hAnsi="宋体" w:eastAsia="宋体" w:cs="Times New Roman"/>
          <w:b/>
          <w:sz w:val="24"/>
          <w:lang w:val="en-US" w:eastAsia="zh-CN"/>
        </w:rPr>
      </w:pPr>
    </w:p>
    <w:p>
      <w:pPr>
        <w:autoSpaceDE w:val="0"/>
        <w:autoSpaceDN w:val="0"/>
        <w:adjustRightInd w:val="0"/>
        <w:spacing w:line="460" w:lineRule="atLeast"/>
        <w:jc w:val="both"/>
        <w:rPr>
          <w:rFonts w:hint="eastAsia" w:ascii="宋体" w:hAnsi="宋体" w:eastAsia="宋体" w:cs="Times New Roman"/>
          <w:b/>
          <w:sz w:val="24"/>
          <w:lang w:val="en-US" w:eastAsia="zh-CN"/>
        </w:rPr>
      </w:pPr>
    </w:p>
    <w:p>
      <w:pPr>
        <w:autoSpaceDE w:val="0"/>
        <w:autoSpaceDN w:val="0"/>
        <w:adjustRightInd w:val="0"/>
        <w:spacing w:line="460" w:lineRule="atLeast"/>
        <w:jc w:val="both"/>
        <w:rPr>
          <w:rFonts w:hint="eastAsia" w:ascii="宋体" w:hAnsi="宋体" w:eastAsia="宋体" w:cs="Times New Roman"/>
          <w:b/>
          <w:sz w:val="24"/>
          <w:lang w:val="en-US" w:eastAsia="zh-CN"/>
        </w:rPr>
      </w:pPr>
    </w:p>
    <w:p>
      <w:pPr>
        <w:autoSpaceDE w:val="0"/>
        <w:autoSpaceDN w:val="0"/>
        <w:adjustRightInd w:val="0"/>
        <w:spacing w:line="460" w:lineRule="atLeast"/>
        <w:jc w:val="both"/>
        <w:rPr>
          <w:rFonts w:hint="eastAsia" w:ascii="宋体" w:hAnsi="宋体" w:eastAsia="宋体" w:cs="Times New Roman"/>
          <w:b/>
          <w:sz w:val="24"/>
          <w:lang w:val="en-US" w:eastAsia="zh-CN"/>
        </w:rPr>
      </w:pPr>
    </w:p>
    <w:p>
      <w:pPr>
        <w:snapToGrid w:val="0"/>
        <w:spacing w:line="600" w:lineRule="exact"/>
        <w:jc w:val="both"/>
        <w:outlineLvl w:val="2"/>
        <w:rPr>
          <w:rFonts w:hint="default"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附件</w:t>
      </w:r>
      <w:r>
        <w:rPr>
          <w:rFonts w:hint="eastAsia" w:ascii="宋体" w:hAnsi="宋体" w:cs="Times New Roman"/>
          <w:b/>
          <w:sz w:val="24"/>
          <w:highlight w:val="none"/>
          <w:lang w:val="en-US" w:eastAsia="zh-CN"/>
        </w:rPr>
        <w:t>19：</w:t>
      </w:r>
      <w:r>
        <w:rPr>
          <w:rFonts w:hint="eastAsia" w:ascii="宋体" w:hAnsi="宋体" w:eastAsia="宋体" w:cs="Times New Roman"/>
          <w:b/>
          <w:sz w:val="24"/>
          <w:highlight w:val="none"/>
          <w:lang w:val="zh-CN" w:eastAsia="zh-CN"/>
        </w:rPr>
        <w:t>技术</w:t>
      </w:r>
      <w:r>
        <w:rPr>
          <w:rFonts w:hint="eastAsia" w:ascii="宋体" w:hAnsi="宋体" w:cs="Times New Roman"/>
          <w:b/>
          <w:sz w:val="24"/>
          <w:highlight w:val="none"/>
          <w:lang w:val="zh-CN" w:eastAsia="zh-CN"/>
        </w:rPr>
        <w:t>响应表</w:t>
      </w:r>
      <w:r>
        <w:rPr>
          <w:rFonts w:hint="eastAsia" w:ascii="宋体" w:hAnsi="宋体" w:eastAsia="宋体" w:cs="Times New Roman"/>
          <w:b/>
          <w:sz w:val="24"/>
          <w:highlight w:val="none"/>
          <w:lang w:eastAsia="zh-CN"/>
        </w:rPr>
        <w:t>格式</w:t>
      </w:r>
      <w:r>
        <w:rPr>
          <w:rFonts w:hint="eastAsia" w:ascii="宋体" w:hAnsi="宋体" w:cs="Times New Roman"/>
          <w:b/>
          <w:sz w:val="24"/>
          <w:highlight w:val="none"/>
          <w:lang w:val="en-US" w:eastAsia="zh-CN"/>
        </w:rPr>
        <w:t>:</w:t>
      </w:r>
    </w:p>
    <w:p>
      <w:pPr>
        <w:snapToGrid w:val="0"/>
        <w:spacing w:before="50" w:after="120" w:afterLines="50"/>
        <w:jc w:val="center"/>
        <w:rPr>
          <w:rFonts w:hint="eastAsia" w:ascii="宋体" w:hAnsi="宋体" w:cs="宋体"/>
          <w:b/>
          <w:sz w:val="28"/>
          <w:szCs w:val="28"/>
        </w:rPr>
      </w:pPr>
      <w:r>
        <w:rPr>
          <w:rFonts w:hint="eastAsia" w:ascii="宋体" w:hAnsi="宋体" w:cs="宋体"/>
          <w:b/>
          <w:sz w:val="28"/>
          <w:szCs w:val="28"/>
        </w:rPr>
        <w:t>技术响应表</w:t>
      </w:r>
    </w:p>
    <w:p>
      <w:pPr>
        <w:snapToGrid w:val="0"/>
        <w:spacing w:before="50" w:after="120" w:afterLines="50"/>
        <w:jc w:val="left"/>
        <w:rPr>
          <w:rFonts w:hint="eastAsia" w:ascii="宋体" w:hAnsi="宋体" w:cs="宋体"/>
          <w:sz w:val="24"/>
          <w:szCs w:val="20"/>
        </w:rPr>
      </w:pPr>
      <w:r>
        <w:rPr>
          <w:rFonts w:hint="eastAsia" w:ascii="宋体" w:hAnsi="宋体" w:cs="宋体"/>
        </w:rPr>
        <w:t>招标编号：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内  容</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招标文件</w:t>
            </w:r>
          </w:p>
          <w:p>
            <w:pPr>
              <w:jc w:val="center"/>
              <w:rPr>
                <w:rFonts w:hint="eastAsia" w:ascii="宋体" w:hAnsi="宋体" w:cs="宋体"/>
                <w:sz w:val="24"/>
              </w:rPr>
            </w:pPr>
            <w:r>
              <w:rPr>
                <w:rFonts w:hint="eastAsia" w:ascii="宋体" w:hAnsi="宋体" w:cs="宋体"/>
                <w:sz w:val="24"/>
              </w:rPr>
              <w:t>规范要求</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投标文件</w:t>
            </w:r>
          </w:p>
          <w:p>
            <w:pPr>
              <w:jc w:val="center"/>
              <w:rPr>
                <w:rFonts w:hint="eastAsia" w:ascii="宋体" w:hAnsi="宋体" w:cs="宋体"/>
                <w:sz w:val="24"/>
              </w:rPr>
            </w:pPr>
            <w:r>
              <w:rPr>
                <w:rFonts w:hint="eastAsia" w:ascii="宋体" w:hAnsi="宋体" w:cs="宋体"/>
                <w:sz w:val="24"/>
              </w:rPr>
              <w:t>对应规范</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偏离情况</w:t>
            </w:r>
          </w:p>
          <w:p>
            <w:pPr>
              <w:jc w:val="center"/>
              <w:rPr>
                <w:rFonts w:hint="eastAsia" w:ascii="宋体" w:hAnsi="宋体" w:cs="宋体"/>
                <w:sz w:val="24"/>
              </w:rPr>
            </w:pPr>
            <w:r>
              <w:rPr>
                <w:rFonts w:hint="eastAsia" w:ascii="宋体" w:hAnsi="宋体" w:cs="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napToGrid w:val="0"/>
        <w:spacing w:before="50" w:after="50"/>
        <w:rPr>
          <w:rFonts w:hint="eastAsia" w:ascii="宋体" w:hAnsi="宋体" w:cs="宋体"/>
          <w:b/>
          <w:bCs/>
          <w:sz w:val="24"/>
          <w:szCs w:val="20"/>
        </w:rPr>
      </w:pPr>
    </w:p>
    <w:p>
      <w:pPr>
        <w:snapToGrid w:val="0"/>
        <w:spacing w:before="50" w:after="50"/>
        <w:rPr>
          <w:rFonts w:hint="eastAsia" w:ascii="宋体" w:hAnsi="宋体" w:cs="宋体"/>
          <w:b/>
          <w:bCs/>
          <w:spacing w:val="20"/>
          <w:sz w:val="24"/>
          <w:szCs w:val="20"/>
        </w:rPr>
      </w:pPr>
      <w:r>
        <w:rPr>
          <w:rFonts w:hint="eastAsia" w:ascii="宋体" w:hAnsi="宋体" w:cs="宋体"/>
          <w:b/>
          <w:bCs/>
          <w:sz w:val="24"/>
          <w:szCs w:val="20"/>
        </w:rPr>
        <w:t>注：投标人应根据招标文件</w:t>
      </w:r>
      <w:r>
        <w:rPr>
          <w:rFonts w:hint="eastAsia" w:ascii="宋体" w:hAnsi="宋体" w:cs="宋体"/>
          <w:b/>
          <w:bCs/>
          <w:sz w:val="24"/>
          <w:szCs w:val="20"/>
          <w:lang w:eastAsia="zh-CN"/>
        </w:rPr>
        <w:t>的</w:t>
      </w:r>
      <w:r>
        <w:rPr>
          <w:rFonts w:hint="eastAsia" w:ascii="宋体" w:hAnsi="宋体" w:cs="宋体"/>
          <w:b/>
          <w:bCs/>
          <w:sz w:val="24"/>
          <w:szCs w:val="20"/>
        </w:rPr>
        <w:t>要求在“偏离情况”栏注明“正偏离”、“负偏离”或“无偏离”。</w:t>
      </w:r>
    </w:p>
    <w:p>
      <w:pPr>
        <w:spacing w:line="400" w:lineRule="exact"/>
        <w:rPr>
          <w:rFonts w:hint="eastAsia" w:ascii="宋体" w:hAnsi="宋体"/>
          <w:sz w:val="24"/>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sz w:val="24"/>
        </w:rPr>
      </w:pPr>
    </w:p>
    <w:p>
      <w:pPr>
        <w:widowControl/>
        <w:snapToGrid w:val="0"/>
        <w:spacing w:line="540" w:lineRule="exact"/>
        <w:textAlignment w:val="baseline"/>
        <w:rPr>
          <w:rFonts w:hint="default" w:ascii="宋体" w:hAnsi="宋体" w:cs="宋体"/>
          <w:b/>
          <w:sz w:val="24"/>
          <w:szCs w:val="32"/>
          <w:lang w:val="en-US" w:eastAsia="zh-CN"/>
        </w:rPr>
      </w:pPr>
      <w:r>
        <w:rPr>
          <w:rFonts w:hint="eastAsia" w:ascii="宋体" w:hAnsi="宋体" w:eastAsia="宋体" w:cs="Times New Roman"/>
          <w:b/>
          <w:sz w:val="24"/>
          <w:lang w:val="en-US" w:eastAsia="zh-CN"/>
        </w:rPr>
        <w:br w:type="page"/>
      </w:r>
      <w:r>
        <w:rPr>
          <w:rFonts w:hint="eastAsia" w:ascii="宋体" w:hAnsi="宋体" w:eastAsia="宋体" w:cs="Times New Roman"/>
          <w:b/>
          <w:sz w:val="24"/>
          <w:lang w:val="en-US" w:eastAsia="zh-CN"/>
        </w:rPr>
        <w:t>附件</w:t>
      </w:r>
      <w:r>
        <w:rPr>
          <w:rFonts w:hint="eastAsia" w:ascii="宋体" w:hAnsi="宋体" w:cs="Times New Roman"/>
          <w:b/>
          <w:sz w:val="24"/>
          <w:lang w:val="en-US" w:eastAsia="zh-CN"/>
        </w:rPr>
        <w:t>20：</w:t>
      </w:r>
      <w:r>
        <w:rPr>
          <w:rFonts w:hint="eastAsia" w:ascii="宋体" w:hAnsi="宋体" w:cs="宋体"/>
          <w:b/>
          <w:sz w:val="24"/>
          <w:szCs w:val="32"/>
        </w:rPr>
        <w:t>商务响应表</w:t>
      </w:r>
      <w:r>
        <w:rPr>
          <w:rFonts w:hint="eastAsia" w:ascii="宋体" w:hAnsi="宋体" w:cs="宋体"/>
          <w:b/>
          <w:sz w:val="24"/>
          <w:szCs w:val="32"/>
          <w:lang w:eastAsia="zh-CN"/>
        </w:rPr>
        <w:t>格式</w:t>
      </w:r>
    </w:p>
    <w:p>
      <w:pPr>
        <w:widowControl/>
        <w:snapToGrid w:val="0"/>
        <w:spacing w:line="540" w:lineRule="exact"/>
        <w:jc w:val="center"/>
        <w:textAlignment w:val="baseline"/>
        <w:rPr>
          <w:rFonts w:hint="eastAsia" w:ascii="宋体" w:hAnsi="宋体" w:cs="宋体"/>
          <w:b/>
          <w:sz w:val="28"/>
          <w:szCs w:val="28"/>
        </w:rPr>
      </w:pPr>
      <w:r>
        <w:rPr>
          <w:rFonts w:hint="eastAsia" w:ascii="宋体" w:hAnsi="宋体" w:cs="宋体"/>
          <w:b/>
          <w:sz w:val="28"/>
          <w:szCs w:val="28"/>
        </w:rPr>
        <w:t>商务响应表</w:t>
      </w:r>
    </w:p>
    <w:p>
      <w:pPr>
        <w:snapToGrid w:val="0"/>
        <w:spacing w:before="50" w:after="120" w:afterLines="50"/>
        <w:jc w:val="left"/>
        <w:rPr>
          <w:rFonts w:hint="eastAsia" w:ascii="宋体" w:hAnsi="宋体" w:cs="宋体"/>
          <w:sz w:val="24"/>
          <w:u w:val="single"/>
        </w:rPr>
      </w:pPr>
    </w:p>
    <w:p>
      <w:pPr>
        <w:snapToGrid w:val="0"/>
        <w:spacing w:before="50" w:after="120" w:afterLines="50"/>
        <w:jc w:val="left"/>
        <w:rPr>
          <w:rFonts w:hint="eastAsia" w:ascii="宋体" w:hAnsi="宋体" w:cs="宋体"/>
          <w:sz w:val="24"/>
          <w:szCs w:val="20"/>
        </w:rPr>
      </w:pPr>
      <w:r>
        <w:rPr>
          <w:rFonts w:hint="eastAsia" w:ascii="宋体" w:hAnsi="宋体" w:cs="宋体"/>
        </w:rPr>
        <w:t>招标编号：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内  容</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招标文件</w:t>
            </w:r>
          </w:p>
          <w:p>
            <w:pPr>
              <w:jc w:val="center"/>
              <w:rPr>
                <w:rFonts w:hint="eastAsia" w:ascii="宋体" w:hAnsi="宋体" w:cs="宋体"/>
                <w:sz w:val="24"/>
              </w:rPr>
            </w:pPr>
            <w:r>
              <w:rPr>
                <w:rFonts w:hint="eastAsia" w:ascii="宋体" w:hAnsi="宋体" w:cs="宋体"/>
                <w:sz w:val="24"/>
              </w:rPr>
              <w:t>规范要求</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投标文件</w:t>
            </w:r>
          </w:p>
          <w:p>
            <w:pPr>
              <w:jc w:val="center"/>
              <w:rPr>
                <w:rFonts w:hint="eastAsia" w:ascii="宋体" w:hAnsi="宋体" w:cs="宋体"/>
                <w:sz w:val="24"/>
              </w:rPr>
            </w:pPr>
            <w:r>
              <w:rPr>
                <w:rFonts w:hint="eastAsia" w:ascii="宋体" w:hAnsi="宋体" w:cs="宋体"/>
                <w:sz w:val="24"/>
              </w:rPr>
              <w:t>对应规范</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偏离情况</w:t>
            </w:r>
          </w:p>
          <w:p>
            <w:pPr>
              <w:jc w:val="center"/>
              <w:rPr>
                <w:rFonts w:hint="eastAsia" w:ascii="宋体" w:hAnsi="宋体" w:cs="宋体"/>
                <w:sz w:val="24"/>
              </w:rPr>
            </w:pPr>
            <w:r>
              <w:rPr>
                <w:rFonts w:hint="eastAsia" w:ascii="宋体" w:hAnsi="宋体" w:cs="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11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251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napToGrid w:val="0"/>
        <w:spacing w:before="50" w:after="50"/>
        <w:rPr>
          <w:rFonts w:hint="eastAsia" w:ascii="宋体" w:hAnsi="宋体" w:cs="宋体"/>
          <w:b/>
          <w:bCs/>
          <w:spacing w:val="20"/>
          <w:sz w:val="24"/>
          <w:szCs w:val="20"/>
        </w:rPr>
      </w:pPr>
      <w:r>
        <w:rPr>
          <w:rFonts w:hint="eastAsia" w:ascii="宋体" w:hAnsi="宋体" w:cs="宋体"/>
          <w:b/>
          <w:bCs/>
          <w:sz w:val="24"/>
          <w:szCs w:val="20"/>
        </w:rPr>
        <w:t>注：投标人应根据招标文件</w:t>
      </w:r>
      <w:r>
        <w:rPr>
          <w:rFonts w:hint="eastAsia" w:ascii="宋体" w:hAnsi="宋体" w:cs="宋体"/>
          <w:b/>
          <w:bCs/>
          <w:sz w:val="24"/>
          <w:szCs w:val="20"/>
          <w:lang w:eastAsia="zh-CN"/>
        </w:rPr>
        <w:t>的</w:t>
      </w:r>
      <w:r>
        <w:rPr>
          <w:rFonts w:hint="eastAsia" w:ascii="宋体" w:hAnsi="宋体" w:cs="宋体"/>
          <w:b/>
          <w:bCs/>
          <w:sz w:val="24"/>
          <w:szCs w:val="20"/>
        </w:rPr>
        <w:t>要求在“偏离情况”栏注明“正偏离”、“负偏离”或“无偏离”。</w:t>
      </w:r>
    </w:p>
    <w:p>
      <w:pPr>
        <w:spacing w:line="360" w:lineRule="auto"/>
        <w:rPr>
          <w:rStyle w:val="81"/>
          <w:rFonts w:hint="eastAsia" w:ascii="宋体" w:hAnsi="宋体" w:eastAsia="宋体" w:cs="宋体"/>
          <w:bCs/>
          <w:sz w:val="24"/>
          <w:highlight w:val="yellow"/>
          <w:lang w:eastAsia="zh-CN"/>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rPr>
          <w:rFonts w:hint="eastAsia" w:ascii="宋体" w:hAnsi="宋体" w:eastAsia="宋体" w:cs="Times New Roman"/>
          <w:b/>
          <w:sz w:val="24"/>
          <w:lang w:eastAsia="zh-CN"/>
        </w:rPr>
      </w:pPr>
    </w:p>
    <w:p>
      <w:pPr>
        <w:pStyle w:val="49"/>
        <w:rPr>
          <w:rFonts w:hint="eastAsia" w:ascii="宋体" w:hAnsi="宋体" w:eastAsia="宋体" w:cs="Times New Roman"/>
          <w:b/>
          <w:sz w:val="24"/>
          <w:lang w:eastAsia="zh-CN"/>
        </w:rPr>
      </w:pPr>
    </w:p>
    <w:p>
      <w:pPr>
        <w:pStyle w:val="49"/>
        <w:rPr>
          <w:rFonts w:hint="eastAsia" w:ascii="宋体" w:hAnsi="宋体" w:eastAsia="宋体" w:cs="Times New Roman"/>
          <w:b/>
          <w:sz w:val="24"/>
          <w:lang w:eastAsia="zh-CN"/>
        </w:rPr>
      </w:pPr>
    </w:p>
    <w:p>
      <w:pPr>
        <w:pStyle w:val="49"/>
        <w:rPr>
          <w:rFonts w:hint="eastAsia" w:ascii="宋体" w:hAnsi="宋体" w:eastAsia="宋体" w:cs="Times New Roman"/>
          <w:b/>
          <w:sz w:val="24"/>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textAlignment w:val="auto"/>
        <w:rPr>
          <w:rFonts w:hint="eastAsia" w:ascii="宋体" w:hAnsi="宋体"/>
          <w:b/>
          <w:bCs w:val="0"/>
          <w:sz w:val="24"/>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textAlignment w:val="auto"/>
        <w:rPr>
          <w:rFonts w:hint="eastAsia" w:ascii="宋体" w:hAnsi="宋体"/>
          <w:b/>
          <w:sz w:val="24"/>
        </w:rPr>
      </w:pPr>
      <w:r>
        <w:rPr>
          <w:rFonts w:hint="eastAsia" w:ascii="宋体" w:hAnsi="宋体"/>
          <w:b/>
          <w:bCs w:val="0"/>
          <w:sz w:val="24"/>
        </w:rPr>
        <w:t>附件</w:t>
      </w:r>
      <w:r>
        <w:rPr>
          <w:rFonts w:hint="eastAsia" w:ascii="宋体" w:hAnsi="宋体"/>
          <w:b/>
          <w:bCs w:val="0"/>
          <w:sz w:val="24"/>
          <w:lang w:val="en-US" w:eastAsia="zh-CN"/>
        </w:rPr>
        <w:t>21：</w:t>
      </w:r>
      <w:r>
        <w:rPr>
          <w:rStyle w:val="81"/>
          <w:rFonts w:ascii="宋体" w:hAnsi="宋体"/>
          <w:b/>
          <w:bCs w:val="0"/>
          <w:sz w:val="24"/>
        </w:rPr>
        <w:t>投标函</w:t>
      </w:r>
      <w:r>
        <w:rPr>
          <w:rStyle w:val="81"/>
          <w:rFonts w:hint="eastAsia" w:ascii="宋体" w:hAnsi="宋体"/>
          <w:b/>
          <w:bCs w:val="0"/>
          <w:sz w:val="24"/>
        </w:rPr>
        <w:t>格式</w:t>
      </w:r>
    </w:p>
    <w:p>
      <w:pPr>
        <w:snapToGrid w:val="0"/>
        <w:spacing w:before="120" w:beforeLines="50" w:after="50"/>
        <w:jc w:val="center"/>
        <w:rPr>
          <w:rFonts w:ascii="宋体" w:hAnsi="宋体"/>
          <w:sz w:val="32"/>
          <w:szCs w:val="22"/>
        </w:rPr>
      </w:pPr>
      <w:r>
        <w:rPr>
          <w:rFonts w:hint="eastAsia" w:ascii="宋体" w:hAnsi="宋体"/>
          <w:b/>
          <w:sz w:val="32"/>
          <w:szCs w:val="22"/>
        </w:rPr>
        <w:t>投标函</w:t>
      </w:r>
    </w:p>
    <w:p>
      <w:pPr>
        <w:pStyle w:val="97"/>
        <w:tabs>
          <w:tab w:val="left" w:pos="0"/>
        </w:tabs>
        <w:spacing w:line="480" w:lineRule="exact"/>
        <w:rPr>
          <w:rFonts w:hAnsi="宋体" w:cs="宋体"/>
          <w:sz w:val="24"/>
        </w:rPr>
      </w:pPr>
      <w:r>
        <w:rPr>
          <w:rFonts w:hint="eastAsia" w:hAnsi="宋体" w:cs="宋体"/>
          <w:sz w:val="24"/>
        </w:rPr>
        <w:t>致：</w:t>
      </w:r>
      <w:r>
        <w:rPr>
          <w:rFonts w:hint="eastAsia" w:hAnsi="宋体" w:cs="宋体"/>
          <w:i/>
          <w:color w:val="0000FF"/>
          <w:kern w:val="2"/>
          <w:sz w:val="24"/>
          <w:szCs w:val="24"/>
          <w:u w:val="single"/>
        </w:rPr>
        <w:t>（采购人名称）</w:t>
      </w:r>
      <w:r>
        <w:rPr>
          <w:rFonts w:hint="eastAsia" w:hAnsi="宋体" w:cs="宋体"/>
          <w:sz w:val="24"/>
        </w:rPr>
        <w:t>：</w:t>
      </w:r>
    </w:p>
    <w:p>
      <w:pPr>
        <w:pStyle w:val="97"/>
        <w:tabs>
          <w:tab w:val="left" w:pos="0"/>
        </w:tabs>
        <w:spacing w:line="480" w:lineRule="exact"/>
        <w:ind w:firstLine="480" w:firstLineChars="200"/>
        <w:rPr>
          <w:rFonts w:hAnsi="宋体" w:cs="宋体"/>
          <w:color w:val="000000"/>
          <w:kern w:val="2"/>
          <w:sz w:val="24"/>
          <w:szCs w:val="24"/>
        </w:rPr>
      </w:pPr>
      <w:r>
        <w:rPr>
          <w:rFonts w:hint="eastAsia" w:hAnsi="宋体" w:cs="宋体"/>
          <w:color w:val="000000"/>
          <w:kern w:val="2"/>
          <w:sz w:val="24"/>
          <w:szCs w:val="24"/>
        </w:rPr>
        <w:t>根据贵方</w:t>
      </w:r>
      <w:r>
        <w:rPr>
          <w:rFonts w:hint="eastAsia" w:hAnsi="宋体" w:cs="宋体"/>
          <w:i/>
          <w:color w:val="0000FF"/>
          <w:kern w:val="2"/>
          <w:sz w:val="24"/>
          <w:szCs w:val="24"/>
          <w:u w:val="single"/>
        </w:rPr>
        <w:t>（项目名称）（项目编号）（标项）</w:t>
      </w:r>
      <w:r>
        <w:rPr>
          <w:rFonts w:hint="eastAsia" w:hAnsi="宋体" w:cs="宋体"/>
          <w:sz w:val="24"/>
          <w:szCs w:val="21"/>
          <w:u w:val="single"/>
        </w:rPr>
        <w:t xml:space="preserve"> </w:t>
      </w:r>
      <w:r>
        <w:rPr>
          <w:rFonts w:hint="eastAsia" w:hAnsi="宋体" w:cs="宋体"/>
          <w:color w:val="000000"/>
          <w:kern w:val="2"/>
          <w:sz w:val="24"/>
          <w:szCs w:val="24"/>
        </w:rPr>
        <w:t>的招标文件要求，正式授权下述签字人（</w:t>
      </w:r>
      <w:r>
        <w:rPr>
          <w:rFonts w:hint="eastAsia" w:hAnsi="宋体" w:cs="宋体"/>
          <w:i/>
          <w:color w:val="0000FF"/>
          <w:kern w:val="2"/>
          <w:sz w:val="24"/>
          <w:szCs w:val="24"/>
          <w:u w:val="single"/>
        </w:rPr>
        <w:t>姓名和职务）</w:t>
      </w:r>
      <w:r>
        <w:rPr>
          <w:rFonts w:hint="eastAsia" w:hAnsi="宋体" w:cs="宋体"/>
          <w:color w:val="000000"/>
          <w:kern w:val="2"/>
          <w:sz w:val="24"/>
          <w:szCs w:val="24"/>
        </w:rPr>
        <w:t>全权代表投标人（</w:t>
      </w:r>
      <w:r>
        <w:rPr>
          <w:rFonts w:hint="eastAsia" w:hAnsi="宋体" w:cs="宋体"/>
          <w:i/>
          <w:color w:val="0000FF"/>
          <w:kern w:val="2"/>
          <w:sz w:val="24"/>
          <w:szCs w:val="24"/>
          <w:u w:val="single"/>
        </w:rPr>
        <w:t>投标人全称</w:t>
      </w:r>
      <w:r>
        <w:rPr>
          <w:rFonts w:hint="eastAsia" w:hAnsi="宋体" w:cs="宋体"/>
          <w:color w:val="000000"/>
          <w:kern w:val="2"/>
          <w:sz w:val="24"/>
          <w:szCs w:val="24"/>
        </w:rPr>
        <w:t>）参加贵方组织的有关招标活动，并提交下述文件：</w:t>
      </w:r>
    </w:p>
    <w:p>
      <w:pPr>
        <w:pStyle w:val="97"/>
        <w:tabs>
          <w:tab w:val="left" w:pos="0"/>
        </w:tabs>
        <w:spacing w:line="480" w:lineRule="exact"/>
        <w:ind w:firstLine="480" w:firstLineChars="200"/>
        <w:rPr>
          <w:rFonts w:hAnsi="宋体" w:cs="宋体"/>
          <w:color w:val="0000FF"/>
          <w:sz w:val="24"/>
          <w:szCs w:val="21"/>
        </w:rPr>
      </w:pPr>
      <w:r>
        <w:rPr>
          <w:rFonts w:hint="eastAsia" w:hAnsi="宋体" w:cs="宋体"/>
          <w:color w:val="0000FF"/>
          <w:sz w:val="24"/>
          <w:szCs w:val="21"/>
        </w:rPr>
        <w:t>政府采购云系统提交电子加密投标文件</w:t>
      </w:r>
      <w:r>
        <w:rPr>
          <w:rFonts w:hint="eastAsia" w:hAnsi="宋体" w:cs="宋体"/>
          <w:color w:val="0000FF"/>
          <w:sz w:val="24"/>
          <w:szCs w:val="21"/>
          <w:u w:val="single"/>
        </w:rPr>
        <w:t xml:space="preserve">   </w:t>
      </w:r>
      <w:r>
        <w:rPr>
          <w:rFonts w:hint="eastAsia" w:hAnsi="宋体" w:cs="宋体"/>
          <w:color w:val="0000FF"/>
          <w:sz w:val="24"/>
          <w:szCs w:val="21"/>
        </w:rPr>
        <w:t>份；</w:t>
      </w:r>
    </w:p>
    <w:p>
      <w:pPr>
        <w:pStyle w:val="97"/>
        <w:spacing w:line="480" w:lineRule="exact"/>
        <w:ind w:firstLine="480" w:firstLineChars="200"/>
        <w:rPr>
          <w:rFonts w:hAnsi="宋体" w:cs="宋体"/>
          <w:sz w:val="24"/>
          <w:szCs w:val="21"/>
        </w:rPr>
      </w:pPr>
      <w:r>
        <w:rPr>
          <w:rFonts w:hint="eastAsia" w:hAnsi="宋体" w:cs="宋体"/>
          <w:color w:val="0000FF"/>
          <w:sz w:val="24"/>
          <w:szCs w:val="24"/>
        </w:rPr>
        <w:t>通过电子邮件提交备份电子投标文件（打包压缩加密）</w:t>
      </w:r>
      <w:r>
        <w:rPr>
          <w:rFonts w:hint="eastAsia" w:hAnsi="宋体" w:cs="宋体"/>
          <w:color w:val="0000FF"/>
          <w:sz w:val="24"/>
          <w:szCs w:val="21"/>
          <w:u w:val="single"/>
        </w:rPr>
        <w:t xml:space="preserve">   </w:t>
      </w:r>
      <w:r>
        <w:rPr>
          <w:rFonts w:hint="eastAsia" w:hAnsi="宋体" w:cs="宋体"/>
          <w:color w:val="0000FF"/>
          <w:sz w:val="24"/>
          <w:szCs w:val="21"/>
        </w:rPr>
        <w:t>份；</w:t>
      </w:r>
    </w:p>
    <w:p>
      <w:pPr>
        <w:spacing w:line="480" w:lineRule="exact"/>
        <w:ind w:firstLine="480"/>
        <w:rPr>
          <w:rFonts w:ascii="宋体" w:hAnsi="宋体" w:cs="宋体"/>
          <w:color w:val="000000"/>
          <w:sz w:val="24"/>
        </w:rPr>
      </w:pPr>
      <w:r>
        <w:rPr>
          <w:rFonts w:hint="eastAsia" w:ascii="宋体" w:hAnsi="宋体" w:cs="宋体"/>
          <w:color w:val="000000"/>
          <w:sz w:val="24"/>
        </w:rPr>
        <w:t>据此函我方就本次投标有关事项郑重承诺如下：</w:t>
      </w:r>
    </w:p>
    <w:p>
      <w:pPr>
        <w:spacing w:line="480" w:lineRule="exact"/>
        <w:ind w:firstLine="480"/>
        <w:rPr>
          <w:rFonts w:ascii="宋体" w:hAnsi="宋体" w:cs="宋体"/>
          <w:color w:val="000000"/>
          <w:sz w:val="24"/>
        </w:rPr>
      </w:pPr>
      <w:r>
        <w:rPr>
          <w:rFonts w:hint="eastAsia" w:ascii="宋体" w:hAnsi="宋体" w:cs="宋体"/>
          <w:color w:val="000000"/>
          <w:sz w:val="24"/>
        </w:rPr>
        <w:t>1、我方向贵方提交的所有投标文件、资料都是准确的和真实的。</w:t>
      </w:r>
    </w:p>
    <w:p>
      <w:pPr>
        <w:spacing w:line="480" w:lineRule="exact"/>
        <w:ind w:firstLine="480"/>
        <w:rPr>
          <w:rFonts w:ascii="宋体" w:hAnsi="宋体" w:cs="宋体"/>
          <w:color w:val="000000"/>
          <w:sz w:val="24"/>
        </w:rPr>
      </w:pPr>
      <w:r>
        <w:rPr>
          <w:rFonts w:hint="eastAsia" w:ascii="宋体" w:hAnsi="宋体" w:cs="宋体"/>
          <w:color w:val="000000"/>
          <w:sz w:val="24"/>
        </w:rPr>
        <w:t>2、我方承诺已经具备《中华人民共和国政府采购法》、《中华人民共和国政府采购法实施条例》中规定的参加政府采购活动的投标人应当具备的条件，并真实提供相关材料。</w:t>
      </w:r>
    </w:p>
    <w:p>
      <w:pPr>
        <w:spacing w:line="480" w:lineRule="exact"/>
        <w:ind w:firstLine="480"/>
        <w:rPr>
          <w:rFonts w:ascii="宋体" w:hAnsi="宋体" w:cs="宋体"/>
          <w:color w:val="000000"/>
          <w:sz w:val="24"/>
        </w:rPr>
      </w:pPr>
      <w:r>
        <w:rPr>
          <w:rFonts w:hint="eastAsia" w:ascii="宋体" w:hAnsi="宋体" w:cs="宋体"/>
          <w:color w:val="000000"/>
          <w:sz w:val="24"/>
        </w:rPr>
        <w:t>3、如果我方中标，将派出</w:t>
      </w:r>
      <w:r>
        <w:rPr>
          <w:rFonts w:hint="eastAsia" w:ascii="宋体" w:hAnsi="宋体" w:cs="宋体"/>
          <w:i/>
          <w:color w:val="0000FF"/>
          <w:sz w:val="24"/>
          <w:u w:val="single"/>
        </w:rPr>
        <w:t>（姓名及身份证号码）</w:t>
      </w:r>
      <w:r>
        <w:rPr>
          <w:rFonts w:hint="eastAsia" w:ascii="宋体" w:hAnsi="宋体" w:cs="宋体"/>
          <w:sz w:val="24"/>
          <w:szCs w:val="21"/>
          <w:u w:val="single"/>
        </w:rPr>
        <w:t>，</w:t>
      </w:r>
      <w:r>
        <w:rPr>
          <w:rFonts w:hint="eastAsia" w:ascii="宋体" w:hAnsi="宋体" w:cs="宋体"/>
          <w:color w:val="000000"/>
          <w:sz w:val="24"/>
        </w:rPr>
        <w:t>作为本项目与采购单位联系的项目实施负责人，联系手机号码：</w:t>
      </w:r>
      <w:r>
        <w:rPr>
          <w:rFonts w:hint="eastAsia" w:ascii="宋体" w:hAnsi="宋体" w:cs="宋体"/>
          <w:color w:val="000000"/>
          <w:sz w:val="24"/>
          <w:u w:val="single"/>
        </w:rPr>
        <w:t xml:space="preserve">            </w:t>
      </w:r>
      <w:r>
        <w:rPr>
          <w:rFonts w:hint="eastAsia" w:ascii="宋体" w:hAnsi="宋体" w:cs="宋体"/>
          <w:color w:val="000000"/>
          <w:sz w:val="24"/>
        </w:rPr>
        <w:t>。在项目实施过程中，并承诺项目实施负责人不更换，若确需要更换的，书面征得采购人同意后才准予更换。</w:t>
      </w:r>
    </w:p>
    <w:p>
      <w:pPr>
        <w:spacing w:line="480" w:lineRule="exact"/>
        <w:ind w:firstLine="480"/>
        <w:rPr>
          <w:rFonts w:ascii="宋体" w:hAnsi="宋体" w:cs="宋体"/>
          <w:color w:val="000000"/>
          <w:sz w:val="24"/>
        </w:rPr>
      </w:pPr>
      <w:r>
        <w:rPr>
          <w:rFonts w:hint="eastAsia" w:ascii="宋体" w:hAnsi="宋体" w:cs="宋体"/>
          <w:color w:val="000000"/>
          <w:sz w:val="24"/>
        </w:rPr>
        <w:t>4、我方的投标有效期自在开标日起</w:t>
      </w:r>
      <w:r>
        <w:rPr>
          <w:rFonts w:hint="eastAsia" w:ascii="宋体" w:hAnsi="宋体" w:cs="宋体"/>
          <w:color w:val="000000"/>
          <w:sz w:val="24"/>
          <w:u w:val="single"/>
        </w:rPr>
        <w:t xml:space="preserve">     </w:t>
      </w:r>
      <w:r>
        <w:rPr>
          <w:rFonts w:hint="eastAsia" w:ascii="宋体" w:hAnsi="宋体" w:cs="宋体"/>
          <w:color w:val="000000"/>
          <w:sz w:val="24"/>
        </w:rPr>
        <w:t>天内有效。如果在开标后规定的投标有效期内撤回投标，贵方可按相关规定处理我方。</w:t>
      </w:r>
    </w:p>
    <w:p>
      <w:pPr>
        <w:spacing w:line="480" w:lineRule="exact"/>
        <w:ind w:firstLine="480"/>
        <w:rPr>
          <w:rFonts w:ascii="宋体" w:hAnsi="宋体" w:cs="宋体"/>
          <w:color w:val="000000"/>
          <w:sz w:val="24"/>
        </w:rPr>
      </w:pPr>
      <w:r>
        <w:rPr>
          <w:rFonts w:hint="eastAsia" w:ascii="宋体" w:hAnsi="宋体" w:cs="宋体"/>
          <w:color w:val="000000"/>
          <w:sz w:val="24"/>
        </w:rPr>
        <w:t>5、我方在投标之前已经与贵方进行了充分的沟通，完全理解并接受招标文件的各项规定和要求，对招标文件的合理性、合法性不再有异议。</w:t>
      </w:r>
    </w:p>
    <w:p>
      <w:pPr>
        <w:spacing w:line="480" w:lineRule="exact"/>
        <w:ind w:firstLine="480"/>
        <w:rPr>
          <w:rFonts w:ascii="宋体" w:hAnsi="宋体" w:cs="宋体"/>
          <w:color w:val="000000"/>
          <w:sz w:val="24"/>
        </w:rPr>
      </w:pPr>
      <w:r>
        <w:rPr>
          <w:rFonts w:hint="eastAsia" w:ascii="宋体" w:hAnsi="宋体" w:cs="宋体"/>
          <w:color w:val="000000"/>
          <w:sz w:val="24"/>
        </w:rPr>
        <w:t>我方愿意向贵方提供真实完整的任何与该项投标有关的数据、情况和技术资料。若贵方需要，我方愿意提供我方作出的一切承诺的证明材料。</w:t>
      </w:r>
    </w:p>
    <w:p>
      <w:pPr>
        <w:spacing w:line="480" w:lineRule="exact"/>
        <w:ind w:firstLine="480"/>
        <w:rPr>
          <w:rFonts w:ascii="宋体" w:hAnsi="宋体" w:cs="宋体"/>
          <w:color w:val="000000"/>
          <w:sz w:val="24"/>
        </w:rPr>
      </w:pPr>
      <w:r>
        <w:rPr>
          <w:rFonts w:hint="eastAsia" w:ascii="宋体" w:hAnsi="宋体" w:cs="宋体"/>
          <w:color w:val="000000"/>
          <w:sz w:val="24"/>
        </w:rPr>
        <w:t>6、我方已详细审核全部招标文件，包括招标文件的澄清或修改文件（</w:t>
      </w:r>
      <w:r>
        <w:rPr>
          <w:rFonts w:hint="eastAsia" w:ascii="宋体" w:hAnsi="宋体" w:cs="宋体"/>
          <w:color w:val="000000"/>
          <w:sz w:val="24"/>
          <w:lang w:eastAsia="zh-CN"/>
        </w:rPr>
        <w:t>若</w:t>
      </w:r>
      <w:r>
        <w:rPr>
          <w:rFonts w:hint="eastAsia" w:ascii="宋体" w:hAnsi="宋体" w:cs="宋体"/>
          <w:color w:val="000000"/>
          <w:sz w:val="24"/>
        </w:rPr>
        <w:t>有的话）、参考资料及有关附件，已经了解我方对于招标文件、采购过程、采购结果有依法进行询问、质疑、投诉的权利及相关渠道和要求。</w:t>
      </w:r>
    </w:p>
    <w:p>
      <w:pPr>
        <w:spacing w:line="480" w:lineRule="exact"/>
        <w:ind w:firstLine="480"/>
        <w:rPr>
          <w:rFonts w:ascii="宋体" w:hAnsi="宋体" w:cs="宋体"/>
          <w:color w:val="000000"/>
          <w:sz w:val="24"/>
        </w:rPr>
      </w:pPr>
      <w:r>
        <w:rPr>
          <w:rFonts w:hint="eastAsia" w:ascii="宋体" w:hAnsi="宋体" w:cs="宋体"/>
          <w:color w:val="000000"/>
          <w:sz w:val="24"/>
        </w:rPr>
        <w:t>7、我方不是采购人的附属机构，并未为本项目提供整体设计、规范编制或者项目管理、监理、监测等服务。</w:t>
      </w:r>
    </w:p>
    <w:p>
      <w:pPr>
        <w:spacing w:line="480" w:lineRule="exact"/>
        <w:ind w:firstLine="480"/>
        <w:rPr>
          <w:rFonts w:ascii="宋体" w:hAnsi="宋体" w:cs="宋体"/>
          <w:color w:val="000000"/>
          <w:sz w:val="24"/>
        </w:rPr>
      </w:pPr>
      <w:r>
        <w:rPr>
          <w:rFonts w:hint="eastAsia" w:ascii="宋体" w:hAnsi="宋体" w:cs="宋体"/>
          <w:color w:val="000000"/>
          <w:sz w:val="24"/>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80" w:lineRule="exact"/>
        <w:ind w:firstLine="480"/>
        <w:rPr>
          <w:rFonts w:ascii="宋体" w:hAnsi="宋体" w:cs="宋体"/>
          <w:color w:val="000000"/>
          <w:sz w:val="24"/>
        </w:rPr>
      </w:pPr>
      <w:r>
        <w:rPr>
          <w:rFonts w:hint="eastAsia" w:ascii="宋体" w:hAnsi="宋体" w:cs="宋体"/>
          <w:color w:val="000000"/>
          <w:sz w:val="24"/>
        </w:rPr>
        <w:t>（一）提供虚假材料谋取中标、中标的；</w:t>
      </w:r>
    </w:p>
    <w:p>
      <w:pPr>
        <w:spacing w:line="480" w:lineRule="exact"/>
        <w:ind w:firstLine="480"/>
        <w:rPr>
          <w:rFonts w:ascii="宋体" w:hAnsi="宋体" w:cs="宋体"/>
          <w:color w:val="000000"/>
          <w:sz w:val="24"/>
        </w:rPr>
      </w:pPr>
      <w:r>
        <w:rPr>
          <w:rFonts w:hint="eastAsia" w:ascii="宋体" w:hAnsi="宋体" w:cs="宋体"/>
          <w:color w:val="000000"/>
          <w:sz w:val="24"/>
        </w:rPr>
        <w:t>（二）采取不正当手段诋毁、排挤其他投标人的；</w:t>
      </w:r>
    </w:p>
    <w:p>
      <w:pPr>
        <w:spacing w:line="480" w:lineRule="exact"/>
        <w:ind w:firstLine="480"/>
        <w:rPr>
          <w:rFonts w:ascii="宋体" w:hAnsi="宋体" w:cs="宋体"/>
          <w:color w:val="000000"/>
          <w:sz w:val="24"/>
        </w:rPr>
      </w:pPr>
      <w:r>
        <w:rPr>
          <w:rFonts w:hint="eastAsia" w:ascii="宋体" w:hAnsi="宋体" w:cs="宋体"/>
          <w:color w:val="000000"/>
          <w:sz w:val="24"/>
        </w:rPr>
        <w:t>（三）与采购人、其他投标人或者采购代理机构恶意串通的；</w:t>
      </w:r>
    </w:p>
    <w:p>
      <w:pPr>
        <w:spacing w:line="480" w:lineRule="exact"/>
        <w:ind w:firstLine="480"/>
        <w:rPr>
          <w:rFonts w:ascii="宋体" w:hAnsi="宋体" w:cs="宋体"/>
          <w:color w:val="000000"/>
          <w:sz w:val="24"/>
        </w:rPr>
      </w:pPr>
      <w:r>
        <w:rPr>
          <w:rFonts w:hint="eastAsia" w:ascii="宋体" w:hAnsi="宋体" w:cs="宋体"/>
          <w:color w:val="000000"/>
          <w:sz w:val="24"/>
        </w:rPr>
        <w:t>（四）向采购人、采购代理机构行贿或者提供其他不正当利益的；</w:t>
      </w:r>
    </w:p>
    <w:p>
      <w:pPr>
        <w:spacing w:line="480" w:lineRule="exact"/>
        <w:ind w:firstLine="480"/>
        <w:rPr>
          <w:rFonts w:ascii="宋体" w:hAnsi="宋体" w:cs="宋体"/>
          <w:color w:val="000000"/>
          <w:sz w:val="24"/>
        </w:rPr>
      </w:pPr>
      <w:r>
        <w:rPr>
          <w:rFonts w:hint="eastAsia" w:ascii="宋体" w:hAnsi="宋体" w:cs="宋体"/>
          <w:color w:val="000000"/>
          <w:sz w:val="24"/>
        </w:rPr>
        <w:t>（五）在招标采购过程中与采购人进行协商谈判的；</w:t>
      </w:r>
    </w:p>
    <w:p>
      <w:pPr>
        <w:spacing w:line="480" w:lineRule="exact"/>
        <w:ind w:firstLine="480"/>
        <w:rPr>
          <w:rFonts w:ascii="宋体" w:hAnsi="宋体" w:cs="宋体"/>
          <w:color w:val="000000"/>
          <w:sz w:val="24"/>
        </w:rPr>
      </w:pPr>
      <w:r>
        <w:rPr>
          <w:rFonts w:hint="eastAsia" w:ascii="宋体" w:hAnsi="宋体" w:cs="宋体"/>
          <w:color w:val="000000"/>
          <w:sz w:val="24"/>
        </w:rPr>
        <w:t>（六）拒绝有关部门监督检查或提供虚假情况的。</w:t>
      </w:r>
    </w:p>
    <w:p>
      <w:pPr>
        <w:spacing w:line="480" w:lineRule="exact"/>
        <w:ind w:firstLine="480"/>
        <w:rPr>
          <w:rFonts w:ascii="宋体" w:hAnsi="宋体" w:cs="宋体"/>
          <w:color w:val="000000"/>
          <w:sz w:val="24"/>
        </w:rPr>
      </w:pPr>
      <w:r>
        <w:rPr>
          <w:rFonts w:hint="eastAsia" w:ascii="宋体" w:hAnsi="宋体" w:cs="宋体"/>
          <w:color w:val="000000"/>
          <w:sz w:val="24"/>
        </w:rPr>
        <w:t>9、如中标，本投标文件至本项目合同履行完毕止均保持有效，我方将按招标文件及政府采购法律、法规的规定履行合同责任和义务。</w:t>
      </w:r>
    </w:p>
    <w:p>
      <w:pPr>
        <w:spacing w:line="480" w:lineRule="exact"/>
        <w:ind w:firstLine="480"/>
        <w:rPr>
          <w:rFonts w:ascii="宋体" w:hAnsi="宋体" w:cs="宋体"/>
          <w:color w:val="000000"/>
          <w:sz w:val="24"/>
        </w:rPr>
      </w:pPr>
      <w:r>
        <w:rPr>
          <w:rFonts w:hint="eastAsia" w:ascii="宋体" w:hAnsi="宋体" w:cs="宋体"/>
          <w:color w:val="000000"/>
          <w:sz w:val="24"/>
        </w:rPr>
        <w:t>10、以上事项如有虚假或隐瞒，我方愿意承担一切不利后果，并不再寻求任何旨在减轻或免除法律责任。</w:t>
      </w:r>
    </w:p>
    <w:p>
      <w:pPr>
        <w:spacing w:line="480" w:lineRule="exact"/>
        <w:ind w:firstLine="480"/>
        <w:rPr>
          <w:rFonts w:ascii="宋体" w:hAnsi="宋体" w:cs="宋体"/>
          <w:color w:val="000000"/>
          <w:sz w:val="24"/>
        </w:rPr>
      </w:pPr>
      <w:r>
        <w:rPr>
          <w:rFonts w:hint="eastAsia" w:ascii="宋体" w:hAnsi="宋体" w:cs="宋体"/>
          <w:color w:val="000000"/>
          <w:sz w:val="24"/>
        </w:rPr>
        <w:t>与本次投标有关的一切正式往来信函请寄：</w:t>
      </w:r>
    </w:p>
    <w:p>
      <w:pPr>
        <w:spacing w:line="480" w:lineRule="exact"/>
        <w:ind w:firstLine="480"/>
        <w:rPr>
          <w:rFonts w:ascii="宋体" w:hAnsi="宋体" w:cs="宋体"/>
          <w:color w:val="000000"/>
          <w:sz w:val="24"/>
        </w:rPr>
      </w:pPr>
      <w:r>
        <w:rPr>
          <w:rFonts w:hint="eastAsia" w:ascii="宋体" w:hAnsi="宋体" w:cs="宋体"/>
          <w:color w:val="000000"/>
          <w:sz w:val="24"/>
        </w:rPr>
        <w:t xml:space="preserve">地址：                  邮编：           </w:t>
      </w:r>
    </w:p>
    <w:p>
      <w:pPr>
        <w:spacing w:line="480" w:lineRule="exact"/>
        <w:ind w:firstLine="480"/>
        <w:rPr>
          <w:rFonts w:ascii="宋体" w:hAnsi="宋体" w:cs="宋体"/>
          <w:color w:val="000000"/>
          <w:sz w:val="24"/>
        </w:rPr>
      </w:pPr>
      <w:r>
        <w:rPr>
          <w:rFonts w:hint="eastAsia" w:ascii="宋体" w:hAnsi="宋体" w:cs="宋体"/>
          <w:color w:val="000000"/>
          <w:sz w:val="24"/>
        </w:rPr>
        <w:t xml:space="preserve">电话：                  传真：           </w:t>
      </w:r>
    </w:p>
    <w:p>
      <w:pPr>
        <w:spacing w:line="480" w:lineRule="exact"/>
        <w:ind w:firstLine="480"/>
        <w:rPr>
          <w:rFonts w:ascii="宋体" w:hAnsi="宋体" w:cs="宋体"/>
          <w:color w:val="000000"/>
          <w:sz w:val="24"/>
        </w:rPr>
      </w:pPr>
      <w:r>
        <w:rPr>
          <w:rFonts w:hint="eastAsia" w:ascii="宋体" w:hAnsi="宋体" w:cs="宋体"/>
          <w:color w:val="000000"/>
          <w:sz w:val="24"/>
        </w:rPr>
        <w:t>投标人盖章</w:t>
      </w:r>
      <w:r>
        <w:rPr>
          <w:rFonts w:hint="eastAsia" w:ascii="宋体" w:hAnsi="宋体" w:cs="宋体"/>
          <w:kern w:val="0"/>
          <w:sz w:val="24"/>
          <w:lang w:val="zh-CN"/>
        </w:rPr>
        <w:t>(电子签章）</w:t>
      </w:r>
      <w:r>
        <w:rPr>
          <w:rFonts w:hint="eastAsia" w:ascii="宋体" w:hAnsi="宋体" w:cs="宋体"/>
          <w:color w:val="000000"/>
          <w:sz w:val="24"/>
        </w:rPr>
        <w:t xml:space="preserve">：                </w:t>
      </w:r>
    </w:p>
    <w:p>
      <w:pPr>
        <w:snapToGrid w:val="0"/>
        <w:spacing w:before="50" w:after="157" w:afterLines="50"/>
        <w:ind w:firstLine="480" w:firstLineChars="200"/>
        <w:jc w:val="left"/>
        <w:rPr>
          <w:rFonts w:ascii="宋体" w:hAnsi="宋体" w:cs="宋体"/>
          <w:color w:val="000000"/>
          <w:sz w:val="24"/>
        </w:rPr>
      </w:pPr>
      <w:r>
        <w:rPr>
          <w:rFonts w:hint="eastAsia" w:ascii="宋体" w:hAnsi="宋体" w:cs="宋体"/>
          <w:color w:val="000000"/>
          <w:sz w:val="24"/>
        </w:rPr>
        <w:t xml:space="preserve">日      期：          </w:t>
      </w:r>
    </w:p>
    <w:p>
      <w:pPr>
        <w:pStyle w:val="77"/>
        <w:rPr>
          <w:rFonts w:hint="eastAsia" w:ascii="宋体" w:hAnsi="宋体" w:cs="宋体"/>
          <w:color w:val="000000"/>
          <w:sz w:val="24"/>
        </w:rPr>
      </w:pPr>
    </w:p>
    <w:p>
      <w:pPr>
        <w:rPr>
          <w:rFonts w:hint="eastAsia" w:ascii="宋体" w:hAnsi="宋体" w:cs="宋体"/>
          <w:color w:val="000000"/>
          <w:sz w:val="24"/>
        </w:rPr>
      </w:pPr>
    </w:p>
    <w:p>
      <w:pPr>
        <w:pStyle w:val="77"/>
        <w:rPr>
          <w:rFonts w:hint="eastAsia" w:ascii="宋体" w:hAnsi="宋体" w:cs="宋体"/>
          <w:color w:val="000000"/>
          <w:sz w:val="24"/>
        </w:rPr>
      </w:pPr>
    </w:p>
    <w:p>
      <w:pPr>
        <w:rPr>
          <w:rFonts w:hint="eastAsia" w:ascii="宋体" w:hAnsi="宋体" w:cs="宋体"/>
          <w:color w:val="000000"/>
          <w:sz w:val="24"/>
        </w:rPr>
      </w:pPr>
    </w:p>
    <w:p>
      <w:pPr>
        <w:pStyle w:val="77"/>
        <w:rPr>
          <w:rFonts w:hint="eastAsia" w:ascii="宋体" w:hAnsi="宋体" w:cs="宋体"/>
          <w:color w:val="000000"/>
          <w:sz w:val="24"/>
        </w:rPr>
      </w:pPr>
    </w:p>
    <w:p>
      <w:pPr>
        <w:rPr>
          <w:rFonts w:hint="eastAsia" w:ascii="宋体" w:hAnsi="宋体" w:cs="宋体"/>
          <w:color w:val="000000"/>
          <w:sz w:val="24"/>
        </w:rPr>
      </w:pPr>
    </w:p>
    <w:p>
      <w:pPr>
        <w:pStyle w:val="77"/>
        <w:rPr>
          <w:rFonts w:hint="eastAsia" w:ascii="宋体" w:hAnsi="宋体" w:cs="宋体"/>
          <w:color w:val="000000"/>
          <w:sz w:val="24"/>
        </w:rPr>
      </w:pPr>
    </w:p>
    <w:p>
      <w:pPr>
        <w:rPr>
          <w:rFonts w:hint="eastAsia" w:ascii="宋体" w:hAnsi="宋体" w:cs="宋体"/>
          <w:color w:val="000000"/>
          <w:sz w:val="24"/>
        </w:rPr>
      </w:pPr>
    </w:p>
    <w:p>
      <w:pPr>
        <w:pStyle w:val="77"/>
        <w:rPr>
          <w:rFonts w:hint="eastAsia" w:ascii="宋体" w:hAnsi="宋体" w:cs="宋体"/>
          <w:color w:val="000000"/>
          <w:sz w:val="24"/>
        </w:rPr>
      </w:pPr>
    </w:p>
    <w:p>
      <w:pPr>
        <w:rPr>
          <w:rFonts w:hint="eastAsia" w:ascii="宋体" w:hAnsi="宋体" w:cs="宋体"/>
          <w:color w:val="000000"/>
          <w:sz w:val="24"/>
        </w:rPr>
      </w:pPr>
    </w:p>
    <w:p>
      <w:pPr>
        <w:pStyle w:val="77"/>
        <w:rPr>
          <w:rFonts w:hint="eastAsia" w:ascii="宋体" w:hAnsi="宋体" w:cs="宋体"/>
          <w:color w:val="000000"/>
          <w:sz w:val="24"/>
        </w:rPr>
      </w:pPr>
    </w:p>
    <w:p>
      <w:pPr>
        <w:rPr>
          <w:rFonts w:hint="eastAsia" w:ascii="宋体" w:hAnsi="宋体" w:cs="宋体"/>
          <w:color w:val="000000"/>
          <w:sz w:val="24"/>
        </w:rPr>
      </w:pPr>
    </w:p>
    <w:p>
      <w:pPr>
        <w:pStyle w:val="77"/>
        <w:rPr>
          <w:rFonts w:hint="eastAsia" w:ascii="宋体" w:hAnsi="宋体" w:cs="宋体"/>
          <w:color w:val="000000"/>
          <w:sz w:val="24"/>
        </w:rPr>
      </w:pPr>
    </w:p>
    <w:p>
      <w:pPr>
        <w:rPr>
          <w:rFonts w:hint="eastAsia" w:ascii="宋体" w:hAnsi="宋体" w:cs="宋体"/>
          <w:color w:val="000000"/>
          <w:sz w:val="24"/>
        </w:rPr>
      </w:pPr>
    </w:p>
    <w:p>
      <w:pPr>
        <w:pStyle w:val="77"/>
        <w:rPr>
          <w:rFonts w:hint="eastAsia" w:ascii="宋体" w:hAnsi="宋体" w:cs="宋体"/>
          <w:color w:val="000000"/>
          <w:sz w:val="24"/>
        </w:rPr>
      </w:pPr>
    </w:p>
    <w:p>
      <w:pPr>
        <w:rPr>
          <w:rFonts w:hint="eastAsia" w:ascii="宋体" w:hAnsi="宋体" w:cs="宋体"/>
          <w:color w:val="000000"/>
          <w:sz w:val="24"/>
        </w:rPr>
      </w:pPr>
    </w:p>
    <w:p>
      <w:pPr>
        <w:pStyle w:val="77"/>
        <w:rPr>
          <w:rFonts w:hint="eastAsia" w:ascii="宋体" w:hAnsi="宋体" w:cs="宋体"/>
          <w:color w:val="000000"/>
          <w:sz w:val="24"/>
        </w:rPr>
      </w:pPr>
    </w:p>
    <w:p>
      <w:pPr>
        <w:rPr>
          <w:rFonts w:hint="eastAsia"/>
        </w:rPr>
      </w:pPr>
    </w:p>
    <w:p>
      <w:pPr>
        <w:snapToGrid w:val="0"/>
        <w:spacing w:before="50" w:after="156" w:afterLines="50"/>
        <w:jc w:val="left"/>
        <w:rPr>
          <w:rFonts w:ascii="宋体" w:hAnsi="宋体"/>
          <w:b/>
          <w:bCs/>
          <w:color w:val="auto"/>
          <w:sz w:val="24"/>
        </w:rPr>
      </w:pPr>
      <w:r>
        <w:rPr>
          <w:rFonts w:hint="eastAsia" w:ascii="宋体" w:hAnsi="宋体"/>
          <w:b/>
          <w:bCs/>
          <w:color w:val="auto"/>
          <w:sz w:val="24"/>
        </w:rPr>
        <w:t>附件</w:t>
      </w:r>
      <w:r>
        <w:rPr>
          <w:rFonts w:hint="eastAsia" w:ascii="宋体" w:hAnsi="宋体"/>
          <w:b/>
          <w:bCs/>
          <w:color w:val="auto"/>
          <w:sz w:val="24"/>
          <w:lang w:val="en-US" w:eastAsia="zh-CN"/>
        </w:rPr>
        <w:t>22：</w:t>
      </w:r>
      <w:r>
        <w:rPr>
          <w:rFonts w:hint="eastAsia" w:ascii="宋体" w:hAnsi="宋体"/>
          <w:b/>
          <w:bCs/>
          <w:color w:val="auto"/>
          <w:sz w:val="24"/>
        </w:rPr>
        <w:t>开标一览表格式</w:t>
      </w:r>
    </w:p>
    <w:p>
      <w:pPr>
        <w:spacing w:before="120" w:after="120"/>
        <w:jc w:val="center"/>
        <w:rPr>
          <w:rFonts w:ascii="Calibri" w:hAnsi="Calibri"/>
          <w:b/>
          <w:bCs/>
          <w:sz w:val="32"/>
          <w:szCs w:val="32"/>
        </w:rPr>
      </w:pPr>
    </w:p>
    <w:p>
      <w:pPr>
        <w:spacing w:before="120" w:after="120"/>
        <w:jc w:val="center"/>
        <w:rPr>
          <w:rFonts w:ascii="Calibri" w:hAnsi="Calibri"/>
          <w:b/>
          <w:bCs/>
          <w:sz w:val="32"/>
          <w:szCs w:val="32"/>
        </w:rPr>
      </w:pPr>
      <w:r>
        <w:rPr>
          <w:rFonts w:ascii="Calibri" w:hAnsi="Calibri"/>
          <w:b/>
          <w:bCs/>
          <w:sz w:val="32"/>
          <w:szCs w:val="32"/>
        </w:rPr>
        <w:t>开标一览表</w:t>
      </w:r>
    </w:p>
    <w:tbl>
      <w:tblPr>
        <w:tblStyle w:val="40"/>
        <w:tblW w:w="92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3"/>
        <w:gridCol w:w="4075"/>
        <w:gridCol w:w="2699"/>
        <w:gridCol w:w="1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sz w:val="24"/>
              </w:rPr>
            </w:pPr>
            <w:r>
              <w:rPr>
                <w:rFonts w:hint="eastAsia" w:ascii="宋体" w:hAnsi="宋体"/>
                <w:sz w:val="24"/>
              </w:rPr>
              <w:t>序号</w:t>
            </w:r>
          </w:p>
        </w:tc>
        <w:tc>
          <w:tcPr>
            <w:tcW w:w="40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ascii="宋体" w:hAnsi="宋体"/>
                <w:sz w:val="24"/>
              </w:rPr>
            </w:pPr>
            <w:r>
              <w:rPr>
                <w:rFonts w:hint="eastAsia" w:ascii="宋体" w:hAnsi="宋体"/>
                <w:sz w:val="24"/>
              </w:rPr>
              <w:t>项目名称</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eastAsia="宋体"/>
                <w:sz w:val="24"/>
                <w:lang w:eastAsia="zh-CN"/>
              </w:rPr>
            </w:pPr>
            <w:r>
              <w:rPr>
                <w:rFonts w:hint="eastAsia" w:ascii="宋体" w:hAnsi="宋体"/>
                <w:sz w:val="24"/>
                <w:lang w:eastAsia="zh-CN"/>
              </w:rPr>
              <w:t>投标</w:t>
            </w:r>
            <w:r>
              <w:rPr>
                <w:rFonts w:hint="eastAsia" w:ascii="宋体" w:hAnsi="宋体"/>
                <w:sz w:val="24"/>
              </w:rPr>
              <w:t>单价（元</w:t>
            </w:r>
            <w:r>
              <w:rPr>
                <w:rFonts w:hint="eastAsia" w:ascii="宋体" w:hAnsi="宋体"/>
                <w:sz w:val="24"/>
                <w:lang w:val="en-US" w:eastAsia="zh-CN"/>
              </w:rPr>
              <w:t>/吨</w:t>
            </w:r>
            <w:r>
              <w:rPr>
                <w:rFonts w:hint="eastAsia" w:ascii="宋体" w:hAnsi="宋体"/>
                <w:sz w:val="24"/>
              </w:rPr>
              <w:t>）</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sz w:val="24"/>
              </w:rPr>
            </w:pPr>
            <w:r>
              <w:rPr>
                <w:rFonts w:hint="eastAsia" w:ascii="宋体" w:hAnsi="宋体"/>
                <w:sz w:val="24"/>
              </w:rPr>
              <w:t>1</w:t>
            </w:r>
          </w:p>
        </w:tc>
        <w:tc>
          <w:tcPr>
            <w:tcW w:w="40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eastAsia" w:ascii="宋体" w:hAnsi="宋体"/>
                <w:sz w:val="24"/>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hint="default" w:ascii="宋体" w:hAnsi="宋体" w:eastAsia="宋体"/>
                <w:sz w:val="24"/>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00" w:beforeAutospacing="1" w:after="100" w:afterAutospacing="1"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7" w:hRule="atLeast"/>
          <w:jc w:val="center"/>
        </w:trPr>
        <w:tc>
          <w:tcPr>
            <w:tcW w:w="921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textAlignment w:val="auto"/>
              <w:rPr>
                <w:rFonts w:hint="eastAsia"/>
                <w:sz w:val="24"/>
              </w:rPr>
            </w:pPr>
            <w:r>
              <w:rPr>
                <w:rFonts w:hint="eastAsia"/>
                <w:sz w:val="24"/>
                <w:lang w:val="en-US" w:eastAsia="zh-CN"/>
              </w:rPr>
              <w:t>1、</w:t>
            </w:r>
            <w:r>
              <w:rPr>
                <w:rFonts w:hint="eastAsia"/>
                <w:sz w:val="24"/>
              </w:rPr>
              <w:t>本次运输</w:t>
            </w:r>
            <w:r>
              <w:rPr>
                <w:rFonts w:hint="eastAsia"/>
                <w:sz w:val="24"/>
                <w:lang w:eastAsia="zh-CN"/>
              </w:rPr>
              <w:t>处置</w:t>
            </w:r>
            <w:r>
              <w:rPr>
                <w:rFonts w:hint="eastAsia"/>
                <w:sz w:val="24"/>
              </w:rPr>
              <w:t>总数量</w:t>
            </w:r>
            <w:r>
              <w:rPr>
                <w:rFonts w:hint="eastAsia"/>
                <w:sz w:val="24"/>
                <w:highlight w:val="none"/>
              </w:rPr>
              <w:t>约</w:t>
            </w:r>
            <w:r>
              <w:rPr>
                <w:rFonts w:hint="eastAsia"/>
                <w:sz w:val="24"/>
                <w:highlight w:val="none"/>
                <w:lang w:val="en-US" w:eastAsia="zh-CN"/>
              </w:rPr>
              <w:t>4000</w:t>
            </w:r>
            <w:r>
              <w:rPr>
                <w:rFonts w:hint="eastAsia"/>
                <w:sz w:val="24"/>
                <w:highlight w:val="none"/>
              </w:rPr>
              <w:t>吨（含库存</w:t>
            </w:r>
            <w:r>
              <w:rPr>
                <w:rFonts w:hint="eastAsia"/>
                <w:sz w:val="24"/>
                <w:highlight w:val="none"/>
                <w:lang w:eastAsia="zh-CN"/>
              </w:rPr>
              <w:t>固化后</w:t>
            </w:r>
            <w:r>
              <w:rPr>
                <w:rFonts w:hint="eastAsia"/>
                <w:sz w:val="24"/>
                <w:highlight w:val="none"/>
              </w:rPr>
              <w:t>飞灰约</w:t>
            </w:r>
            <w:r>
              <w:rPr>
                <w:rFonts w:hint="eastAsia"/>
                <w:sz w:val="24"/>
                <w:highlight w:val="none"/>
                <w:lang w:val="en-US" w:eastAsia="zh-CN"/>
              </w:rPr>
              <w:t>130</w:t>
            </w:r>
            <w:r>
              <w:rPr>
                <w:rFonts w:hint="eastAsia"/>
                <w:sz w:val="24"/>
                <w:highlight w:val="none"/>
              </w:rPr>
              <w:t>吨）</w:t>
            </w:r>
            <w:r>
              <w:rPr>
                <w:rFonts w:hint="eastAsia"/>
                <w:sz w:val="24"/>
                <w:highlight w:val="none"/>
                <w:lang w:eastAsia="zh-CN"/>
              </w:rPr>
              <w:t>为</w:t>
            </w:r>
            <w:r>
              <w:rPr>
                <w:rFonts w:hint="eastAsia"/>
                <w:sz w:val="24"/>
                <w:lang w:eastAsia="zh-CN"/>
              </w:rPr>
              <w:t>暂估数量。</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jc w:val="left"/>
              <w:textAlignment w:val="auto"/>
              <w:rPr>
                <w:rFonts w:ascii="宋体" w:hAnsi="宋体"/>
                <w:sz w:val="24"/>
              </w:rPr>
            </w:pPr>
            <w:r>
              <w:rPr>
                <w:rFonts w:hint="eastAsia"/>
                <w:sz w:val="24"/>
                <w:lang w:val="en-US" w:eastAsia="zh-CN"/>
              </w:rPr>
              <w:t>2、</w:t>
            </w:r>
            <w:r>
              <w:rPr>
                <w:rFonts w:hint="eastAsia"/>
                <w:sz w:val="24"/>
                <w:lang w:val="zh-CN"/>
              </w:rPr>
              <w:t>以实际</w:t>
            </w:r>
            <w:r>
              <w:rPr>
                <w:rFonts w:hint="eastAsia"/>
                <w:sz w:val="24"/>
              </w:rPr>
              <w:t>运输</w:t>
            </w:r>
            <w:r>
              <w:rPr>
                <w:rFonts w:hint="eastAsia"/>
                <w:sz w:val="24"/>
                <w:lang w:val="zh-CN"/>
              </w:rPr>
              <w:t>处置数量*中标单价按实结算。最终结算总价不超过本预算金额。</w:t>
            </w:r>
          </w:p>
        </w:tc>
      </w:tr>
    </w:tbl>
    <w:p>
      <w:pPr>
        <w:keepNext w:val="0"/>
        <w:keepLines w:val="0"/>
        <w:pageBreakBefore w:val="0"/>
        <w:widowControl w:val="0"/>
        <w:kinsoku/>
        <w:wordWrap/>
        <w:overflowPunct/>
        <w:topLinePunct w:val="0"/>
        <w:autoSpaceDE/>
        <w:autoSpaceDN/>
        <w:bidi w:val="0"/>
        <w:adjustRightInd/>
        <w:snapToGrid w:val="0"/>
        <w:spacing w:line="440" w:lineRule="exact"/>
        <w:ind w:right="0" w:rightChars="0"/>
        <w:textAlignment w:val="auto"/>
        <w:rPr>
          <w:rFonts w:hint="eastAsia" w:ascii="宋体" w:hAnsi="宋体" w:eastAsia="宋体" w:cs="Times New Roman"/>
          <w:sz w:val="24"/>
          <w:szCs w:val="22"/>
          <w:highlight w:val="none"/>
        </w:rPr>
      </w:pPr>
      <w:r>
        <w:rPr>
          <w:rFonts w:hint="eastAsia" w:ascii="宋体" w:hAnsi="宋体"/>
          <w:sz w:val="24"/>
          <w:szCs w:val="22"/>
        </w:rPr>
        <w:t>注:</w:t>
      </w:r>
      <w:r>
        <w:rPr>
          <w:rFonts w:hint="eastAsia" w:ascii="宋体" w:hAnsi="宋体"/>
          <w:sz w:val="24"/>
          <w:szCs w:val="22"/>
          <w:highlight w:val="none"/>
        </w:rPr>
        <w:t xml:space="preserve"> </w:t>
      </w:r>
      <w:r>
        <w:rPr>
          <w:rFonts w:hint="eastAsia" w:ascii="宋体" w:hAnsi="宋体"/>
          <w:sz w:val="24"/>
          <w:highlight w:val="none"/>
        </w:rPr>
        <w:t>▲</w:t>
      </w:r>
      <w:r>
        <w:rPr>
          <w:rFonts w:hint="eastAsia" w:ascii="宋体" w:hAnsi="宋体"/>
          <w:sz w:val="24"/>
          <w:szCs w:val="22"/>
          <w:lang w:val="en-US" w:eastAsia="zh-CN"/>
        </w:rPr>
        <w:t>1</w:t>
      </w:r>
      <w:r>
        <w:rPr>
          <w:rFonts w:hint="eastAsia" w:ascii="宋体" w:hAnsi="宋体"/>
          <w:sz w:val="24"/>
          <w:szCs w:val="22"/>
        </w:rPr>
        <w:t>.报价一经涂改，应在涂改处加盖单位公章或者由法定代表人或授权委托人签字并盖章，</w:t>
      </w:r>
      <w:r>
        <w:rPr>
          <w:rFonts w:hint="eastAsia" w:ascii="宋体" w:hAnsi="宋体" w:eastAsia="宋体" w:cs="Times New Roman"/>
          <w:sz w:val="24"/>
          <w:szCs w:val="22"/>
        </w:rPr>
        <w:t>否则其报价文件不进入评审。</w:t>
      </w:r>
    </w:p>
    <w:p>
      <w:pPr>
        <w:keepNext w:val="0"/>
        <w:pageBreakBefore w:val="0"/>
        <w:kinsoku/>
        <w:wordWrap/>
        <w:overflowPunct/>
        <w:topLinePunct w:val="0"/>
        <w:autoSpaceDE/>
        <w:autoSpaceDN/>
        <w:bidi w:val="0"/>
        <w:snapToGrid w:val="0"/>
        <w:spacing w:line="440" w:lineRule="exact"/>
        <w:ind w:firstLine="480" w:firstLineChars="200"/>
        <w:jc w:val="left"/>
        <w:rPr>
          <w:rFonts w:hint="eastAsia" w:ascii="宋体" w:hAnsi="宋体" w:eastAsia="宋体"/>
          <w:sz w:val="24"/>
          <w:szCs w:val="24"/>
          <w:highlight w:val="green"/>
          <w:lang w:eastAsia="zh-CN"/>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szCs w:val="24"/>
          <w:highlight w:val="none"/>
        </w:rPr>
        <w:t>投标报价是履行合同的</w:t>
      </w:r>
      <w:r>
        <w:rPr>
          <w:rFonts w:hint="eastAsia" w:ascii="宋体" w:hAnsi="宋体"/>
          <w:sz w:val="24"/>
          <w:szCs w:val="24"/>
          <w:highlight w:val="none"/>
          <w:lang w:val="en-US" w:eastAsia="zh-CN"/>
        </w:rPr>
        <w:t>服务</w:t>
      </w:r>
      <w:r>
        <w:rPr>
          <w:rFonts w:hint="eastAsia" w:ascii="宋体" w:hAnsi="宋体"/>
          <w:sz w:val="24"/>
          <w:szCs w:val="24"/>
          <w:highlight w:val="none"/>
        </w:rPr>
        <w:t>采购</w:t>
      </w:r>
      <w:r>
        <w:rPr>
          <w:rFonts w:hint="eastAsia" w:ascii="宋体" w:hAnsi="宋体" w:eastAsia="宋体" w:cs="Times New Roman"/>
          <w:sz w:val="24"/>
          <w:szCs w:val="24"/>
          <w:highlight w:val="none"/>
        </w:rPr>
        <w:t>最终价格，</w:t>
      </w:r>
      <w:r>
        <w:rPr>
          <w:rFonts w:hint="eastAsia" w:ascii="宋体" w:hAnsi="宋体" w:cs="宋体"/>
          <w:sz w:val="24"/>
          <w:szCs w:val="24"/>
          <w:highlight w:val="none"/>
        </w:rPr>
        <w:t>供应商的报价应包括提供本服务项目的人工、材料、机械、处置、管理费、过境费、燃油费、保险、利润、税金、招标代理费等</w:t>
      </w:r>
      <w:r>
        <w:rPr>
          <w:rFonts w:ascii="宋体" w:hAnsi="宋体"/>
          <w:color w:val="auto"/>
          <w:sz w:val="24"/>
          <w:szCs w:val="24"/>
          <w:highlight w:val="none"/>
        </w:rPr>
        <w:t>完成合同所需的一切本身和不可或缺的所有工作开支、政策性文件规定及合同包含的所有风险、责任</w:t>
      </w:r>
      <w:r>
        <w:rPr>
          <w:rFonts w:hint="eastAsia" w:ascii="宋体" w:hAnsi="宋体" w:cs="宋体"/>
          <w:sz w:val="24"/>
          <w:highlight w:val="none"/>
        </w:rPr>
        <w:t>等全部费用</w:t>
      </w:r>
      <w:r>
        <w:rPr>
          <w:rFonts w:ascii="宋体" w:hAnsi="宋体" w:cs="宋体"/>
          <w:sz w:val="24"/>
          <w:highlight w:val="none"/>
        </w:rPr>
        <w:t>，如有遗漏，视同包括在</w:t>
      </w:r>
      <w:r>
        <w:rPr>
          <w:rFonts w:hint="eastAsia" w:ascii="宋体" w:hAnsi="宋体" w:cs="宋体"/>
          <w:sz w:val="24"/>
          <w:highlight w:val="none"/>
          <w:lang w:eastAsia="zh-CN"/>
        </w:rPr>
        <w:t>投标报价</w:t>
      </w:r>
      <w:r>
        <w:rPr>
          <w:rFonts w:ascii="宋体" w:hAnsi="宋体" w:cs="宋体"/>
          <w:sz w:val="24"/>
          <w:highlight w:val="none"/>
        </w:rPr>
        <w:t>中。</w:t>
      </w:r>
    </w:p>
    <w:p>
      <w:pPr>
        <w:spacing w:line="400" w:lineRule="exact"/>
        <w:ind w:firstLine="480" w:firstLineChars="200"/>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lang w:val="zh-CN"/>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cs="Times New Roman"/>
          <w:b/>
          <w:bCs/>
          <w:sz w:val="24"/>
          <w:lang w:val="zh-CN"/>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Times New Roman"/>
          <w:b/>
          <w:bCs/>
          <w:color w:val="0000FF"/>
          <w:sz w:val="24"/>
          <w:lang w:val="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snapToGrid w:val="0"/>
        <w:spacing w:line="400" w:lineRule="exact"/>
        <w:jc w:val="left"/>
        <w:outlineLvl w:val="9"/>
        <w:rPr>
          <w:rFonts w:hint="default" w:ascii="宋体" w:hAnsi="宋体" w:eastAsia="宋体"/>
          <w:sz w:val="24"/>
          <w:lang w:val="en-US" w:eastAsia="zh-CN"/>
        </w:rPr>
      </w:pPr>
      <w:r>
        <w:rPr>
          <w:rFonts w:hint="eastAsia" w:ascii="宋体" w:hAnsi="宋体" w:eastAsia="宋体" w:cs="Times New Roman"/>
          <w:b/>
          <w:bCs/>
          <w:color w:val="0000FF"/>
          <w:sz w:val="24"/>
          <w:lang w:val="zh-CN"/>
        </w:rPr>
        <w:br w:type="page"/>
      </w:r>
      <w:bookmarkStart w:id="242" w:name="_Toc18821"/>
      <w:bookmarkStart w:id="243" w:name="_Toc16422"/>
      <w:r>
        <w:rPr>
          <w:rFonts w:hint="eastAsia" w:ascii="宋体" w:hAnsi="宋体"/>
          <w:sz w:val="24"/>
        </w:rPr>
        <w:t>附件</w:t>
      </w:r>
      <w:bookmarkEnd w:id="242"/>
      <w:r>
        <w:rPr>
          <w:rFonts w:hint="eastAsia" w:ascii="宋体" w:hAnsi="宋体"/>
          <w:sz w:val="24"/>
          <w:lang w:val="en-US" w:eastAsia="zh-CN"/>
        </w:rPr>
        <w:t>23</w:t>
      </w:r>
    </w:p>
    <w:p>
      <w:pPr>
        <w:bidi w:val="0"/>
        <w:jc w:val="center"/>
        <w:rPr>
          <w:b/>
          <w:bCs/>
          <w:sz w:val="28"/>
          <w:szCs w:val="28"/>
          <w:lang w:val="zh-CN"/>
        </w:rPr>
      </w:pPr>
      <w:bookmarkStart w:id="244" w:name="_Toc5569"/>
      <w:r>
        <w:rPr>
          <w:rFonts w:hint="eastAsia"/>
          <w:b/>
          <w:bCs/>
          <w:sz w:val="28"/>
          <w:szCs w:val="28"/>
          <w:lang w:val="zh-CN"/>
        </w:rPr>
        <w:t>投标分项报价表</w:t>
      </w:r>
      <w:bookmarkEnd w:id="244"/>
    </w:p>
    <w:p>
      <w:pPr>
        <w:pStyle w:val="23"/>
        <w:snapToGrid w:val="0"/>
        <w:spacing w:before="120" w:after="120"/>
        <w:jc w:val="center"/>
        <w:rPr>
          <w:rFonts w:hAnsi="宋体"/>
        </w:rPr>
      </w:pPr>
    </w:p>
    <w:p>
      <w:pPr>
        <w:tabs>
          <w:tab w:val="left" w:pos="1418"/>
        </w:tabs>
        <w:snapToGrid w:val="0"/>
        <w:spacing w:line="400" w:lineRule="exact"/>
        <w:ind w:firstLine="480" w:firstLineChars="200"/>
        <w:rPr>
          <w:sz w:val="24"/>
        </w:rPr>
      </w:pPr>
      <w:r>
        <w:rPr>
          <w:rFonts w:hint="eastAsia"/>
          <w:sz w:val="24"/>
        </w:rPr>
        <w:t>项目名称：　　　　　　　　　　　　　　　　　　　　项目编号：</w:t>
      </w:r>
    </w:p>
    <w:p>
      <w:pPr>
        <w:tabs>
          <w:tab w:val="left" w:pos="1418"/>
        </w:tabs>
        <w:snapToGrid w:val="0"/>
        <w:spacing w:line="400" w:lineRule="exact"/>
        <w:ind w:firstLine="480" w:firstLineChars="200"/>
        <w:rPr>
          <w:sz w:val="24"/>
        </w:rPr>
      </w:pPr>
      <w:r>
        <w:rPr>
          <w:rFonts w:hint="eastAsia"/>
          <w:sz w:val="24"/>
        </w:rPr>
        <w:t xml:space="preserve">                                                  </w:t>
      </w:r>
    </w:p>
    <w:p>
      <w:pPr>
        <w:spacing w:line="540" w:lineRule="exact"/>
        <w:rPr>
          <w:rFonts w:ascii="宋体" w:hAnsi="宋体" w:cs="宋体"/>
          <w:spacing w:val="20"/>
          <w:sz w:val="24"/>
        </w:rPr>
      </w:pPr>
      <w:r>
        <w:rPr>
          <w:rFonts w:hint="eastAsia" w:ascii="宋体" w:hAnsi="宋体" w:cs="宋体"/>
          <w:spacing w:val="20"/>
          <w:sz w:val="24"/>
        </w:rPr>
        <w:t xml:space="preserve">投标分项报价表内容要求： </w:t>
      </w:r>
    </w:p>
    <w:p>
      <w:pPr>
        <w:spacing w:line="540" w:lineRule="exact"/>
        <w:ind w:firstLine="480" w:firstLineChars="200"/>
        <w:rPr>
          <w:rFonts w:ascii="宋体" w:hAnsi="宋体" w:cs="宋体"/>
          <w:b/>
          <w:bCs/>
          <w:sz w:val="24"/>
        </w:rPr>
      </w:pPr>
      <w:r>
        <w:rPr>
          <w:rFonts w:hint="eastAsia" w:ascii="宋体" w:hAnsi="宋体" w:cs="宋体"/>
          <w:sz w:val="24"/>
        </w:rPr>
        <w:t>1、投标人需按实际对产生商务报价的</w:t>
      </w:r>
      <w:r>
        <w:rPr>
          <w:rFonts w:hint="eastAsia" w:ascii="宋体" w:hAnsi="宋体" w:cs="宋体"/>
          <w:b/>
          <w:bCs/>
          <w:sz w:val="24"/>
        </w:rPr>
        <w:t>分项详细列表说明。</w:t>
      </w:r>
    </w:p>
    <w:p>
      <w:pPr>
        <w:spacing w:line="540" w:lineRule="exact"/>
        <w:ind w:firstLine="560" w:firstLineChars="200"/>
        <w:rPr>
          <w:rFonts w:ascii="宋体" w:hAnsi="宋体" w:cs="宋体"/>
          <w:spacing w:val="20"/>
          <w:sz w:val="24"/>
        </w:rPr>
      </w:pPr>
    </w:p>
    <w:p>
      <w:pPr>
        <w:spacing w:line="540" w:lineRule="exact"/>
        <w:ind w:firstLine="560" w:firstLineChars="200"/>
        <w:rPr>
          <w:rFonts w:ascii="宋体" w:hAnsi="宋体" w:cs="宋体"/>
          <w:spacing w:val="20"/>
          <w:sz w:val="24"/>
        </w:rPr>
      </w:pPr>
    </w:p>
    <w:p>
      <w:pPr>
        <w:spacing w:line="540" w:lineRule="exact"/>
        <w:ind w:firstLine="560" w:firstLineChars="200"/>
        <w:jc w:val="center"/>
        <w:rPr>
          <w:rFonts w:ascii="宋体" w:hAnsi="宋体" w:cs="宋体"/>
          <w:spacing w:val="20"/>
          <w:sz w:val="24"/>
          <w:u w:val="single"/>
        </w:rPr>
      </w:pPr>
    </w:p>
    <w:p>
      <w:pPr>
        <w:spacing w:line="540" w:lineRule="exact"/>
        <w:ind w:firstLine="560" w:firstLineChars="200"/>
        <w:rPr>
          <w:rFonts w:ascii="宋体" w:hAnsi="宋体" w:cs="宋体"/>
          <w:spacing w:val="20"/>
          <w:sz w:val="24"/>
          <w:u w:val="single"/>
        </w:rPr>
      </w:pPr>
      <w:r>
        <w:rPr>
          <w:rFonts w:hint="eastAsia" w:ascii="宋体" w:hAnsi="宋体" w:cs="宋体"/>
          <w:spacing w:val="20"/>
          <w:sz w:val="24"/>
        </w:rPr>
        <w:t>（表格请按招标文件相关服务内容和要求自行设计）</w:t>
      </w:r>
    </w:p>
    <w:p>
      <w:pPr>
        <w:pStyle w:val="23"/>
        <w:spacing w:before="120" w:after="120" w:line="540" w:lineRule="exact"/>
        <w:jc w:val="left"/>
        <w:rPr>
          <w:rFonts w:hAnsi="宋体" w:cs="宋体"/>
        </w:rPr>
      </w:pPr>
    </w:p>
    <w:p>
      <w:pPr>
        <w:pStyle w:val="23"/>
        <w:spacing w:before="120" w:after="120" w:line="540" w:lineRule="exact"/>
        <w:jc w:val="left"/>
        <w:rPr>
          <w:rFonts w:hAnsi="宋体" w:cs="宋体"/>
        </w:rPr>
      </w:pPr>
    </w:p>
    <w:p>
      <w:pPr>
        <w:pStyle w:val="90"/>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法定代表人或授权代表（签名或签章）：</w:t>
      </w:r>
      <w:r>
        <w:rPr>
          <w:rFonts w:hint="eastAsia" w:ascii="宋体" w:hAnsi="宋体" w:eastAsia="宋体"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hint="eastAsia" w:ascii="宋体" w:hAnsi="宋体" w:eastAsia="宋体" w:cs="Times New Roman"/>
          <w:b/>
          <w:bCs/>
          <w:color w:val="0000FF"/>
          <w:sz w:val="24"/>
          <w:lang w:val="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pPr>
        <w:rPr>
          <w:rFonts w:hint="eastAsia" w:ascii="宋体" w:hAnsi="宋体" w:eastAsia="宋体" w:cs="Times New Roman"/>
          <w:b/>
          <w:bCs/>
          <w:color w:val="auto"/>
          <w:sz w:val="24"/>
          <w:lang w:val="en-US" w:eastAsia="zh-CN"/>
        </w:rPr>
      </w:pPr>
      <w:r>
        <w:rPr>
          <w:rFonts w:hint="eastAsia" w:ascii="宋体" w:hAnsi="宋体" w:eastAsia="宋体" w:cs="Times New Roman"/>
          <w:b/>
          <w:bCs/>
          <w:color w:val="auto"/>
          <w:sz w:val="24"/>
          <w:lang w:val="en-US" w:eastAsia="zh-CN"/>
        </w:rPr>
        <w:br w:type="page"/>
      </w:r>
    </w:p>
    <w:p>
      <w:pPr>
        <w:rPr>
          <w:rFonts w:hint="default" w:ascii="宋体" w:hAnsi="宋体" w:eastAsia="宋体" w:cs="Times New Roman"/>
          <w:b/>
          <w:bCs/>
          <w:color w:val="auto"/>
          <w:sz w:val="24"/>
          <w:lang w:val="en-US" w:eastAsia="zh-CN"/>
        </w:rPr>
      </w:pPr>
      <w:r>
        <w:rPr>
          <w:rFonts w:hint="eastAsia" w:ascii="宋体" w:hAnsi="宋体" w:eastAsia="宋体" w:cs="Times New Roman"/>
          <w:b/>
          <w:bCs/>
          <w:color w:val="auto"/>
          <w:sz w:val="24"/>
          <w:lang w:val="en-US" w:eastAsia="zh-CN"/>
        </w:rPr>
        <w:t>附件</w:t>
      </w:r>
      <w:bookmarkEnd w:id="243"/>
      <w:r>
        <w:rPr>
          <w:rFonts w:hint="eastAsia" w:ascii="宋体" w:hAnsi="宋体" w:eastAsia="宋体" w:cs="Times New Roman"/>
          <w:b/>
          <w:bCs/>
          <w:color w:val="auto"/>
          <w:sz w:val="24"/>
          <w:lang w:val="en-US" w:eastAsia="zh-CN"/>
        </w:rPr>
        <w:t>2</w:t>
      </w:r>
      <w:r>
        <w:rPr>
          <w:rFonts w:hint="eastAsia" w:ascii="宋体" w:hAnsi="宋体" w:cs="Times New Roman"/>
          <w:b/>
          <w:bCs/>
          <w:color w:val="auto"/>
          <w:sz w:val="24"/>
          <w:lang w:val="en-US" w:eastAsia="zh-CN"/>
        </w:rPr>
        <w:t>4</w:t>
      </w:r>
    </w:p>
    <w:p>
      <w:pPr>
        <w:pageBreakBefore w:val="0"/>
        <w:widowControl w:val="0"/>
        <w:kinsoku/>
        <w:wordWrap/>
        <w:overflowPunct/>
        <w:topLinePunct w:val="0"/>
        <w:autoSpaceDE/>
        <w:autoSpaceDN/>
        <w:bidi w:val="0"/>
        <w:adjustRightInd/>
        <w:snapToGrid/>
        <w:spacing w:before="157" w:beforeLines="50" w:after="157" w:afterLines="50" w:line="588" w:lineRule="exact"/>
        <w:jc w:val="center"/>
        <w:textAlignment w:val="auto"/>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pStyle w:val="39"/>
        <w:spacing w:line="400" w:lineRule="exact"/>
      </w:pPr>
    </w:p>
    <w:p>
      <w:pPr>
        <w:bidi w:val="0"/>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w:t>
      </w:r>
      <w:r>
        <w:rPr>
          <w:rFonts w:hint="eastAsia" w:ascii="宋体" w:hAnsi="宋体" w:eastAsia="宋体" w:cs="宋体"/>
          <w:sz w:val="24"/>
          <w:szCs w:val="24"/>
          <w:u w:val="single"/>
        </w:rPr>
        <w:t xml:space="preserve">招标编号：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sz w:val="24"/>
          <w:szCs w:val="24"/>
          <w:u w:val="single"/>
          <w:lang w:val="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sz w:val="24"/>
          <w:szCs w:val="24"/>
          <w:u w:val="single"/>
          <w:lang w:val="zh-CN"/>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八、其他</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zh-CN"/>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720" w:firstLineChars="300"/>
        <w:textAlignment w:val="auto"/>
        <w:rPr>
          <w:rFonts w:hint="eastAsia" w:ascii="宋体" w:hAnsi="宋体" w:cs="宋体"/>
          <w:bCs/>
          <w:color w:val="000000"/>
          <w:lang w:val="en-US"/>
        </w:rPr>
      </w:pPr>
      <w:r>
        <w:rPr>
          <w:rFonts w:hint="eastAsia" w:ascii="宋体" w:hAnsi="宋体" w:eastAsia="宋体" w:cs="宋体"/>
          <w:sz w:val="24"/>
          <w:szCs w:val="24"/>
          <w:lang w:val="zh-CN"/>
        </w:rPr>
        <w:t xml:space="preserve">                              </w:t>
      </w:r>
      <w:r>
        <w:rPr>
          <w:rFonts w:hint="eastAsia" w:ascii="宋体" w:hAnsi="宋体" w:eastAsia="宋体" w:cs="宋体"/>
          <w:sz w:val="24"/>
          <w:szCs w:val="24"/>
          <w:u w:val="none"/>
          <w:lang w:val="zh-CN"/>
        </w:rPr>
        <w:t xml:space="preserve">   日期：</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 xml:space="preserve"> 年  月   日</w:t>
      </w:r>
    </w:p>
    <w:p>
      <w:pPr>
        <w:spacing w:before="156" w:beforeLines="50" w:after="156" w:afterLines="50" w:line="400" w:lineRule="exact"/>
        <w:rPr>
          <w:rFonts w:hint="eastAsia" w:ascii="宋体" w:hAnsi="宋体"/>
          <w:b/>
          <w:sz w:val="24"/>
        </w:rPr>
      </w:pPr>
    </w:p>
    <w:sectPr>
      <w:footerReference r:id="rId6" w:type="default"/>
      <w:pgSz w:w="11906" w:h="16838"/>
      <w:pgMar w:top="1440" w:right="1361" w:bottom="107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DFKai-SB">
    <w:panose1 w:val="03000509000000000000"/>
    <w:charset w:val="88"/>
    <w:family w:val="script"/>
    <w:pitch w:val="default"/>
    <w:sig w:usb0="00000003" w:usb1="082E0000" w:usb2="00000016" w:usb3="00000000" w:csb0="00100001" w:csb1="0000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文本框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z4h2StUBAACmAwAADgAAAAAAAAABACAA&#10;AAAiAQAAZHJzL2Uyb0RvYy54bWxQSwUGAAAAAAYABgBZAQAAaQUAAAAA&#10;">
              <v:fill on="f" focussize="0,0"/>
              <v:stroke on="f" weight="1.25pt"/>
              <v:imagedata o:title=""/>
              <o:lock v:ext="edit" aspectratio="f"/>
              <v:textbox inset="0mm,0mm,0mm,0mm" style="mso-fit-shape-to-text:t;">
                <w:txbxContent>
                  <w:p>
                    <w:pPr>
                      <w:pStyle w:val="2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7"/>
                            <w:jc w:val="center"/>
                          </w:pPr>
                          <w:r>
                            <w:fldChar w:fldCharType="begin"/>
                          </w:r>
                          <w:r>
                            <w:instrText xml:space="preserve"> PAGE   \* MERGEFORMAT </w:instrText>
                          </w:r>
                          <w:r>
                            <w:fldChar w:fldCharType="separate"/>
                          </w:r>
                          <w:r>
                            <w:rPr>
                              <w:lang w:val="zh-CN"/>
                            </w:rPr>
                            <w:t>62</w:t>
                          </w:r>
                          <w:r>
                            <w:fldChar w:fldCharType="end"/>
                          </w:r>
                        </w:p>
                      </w:txbxContent>
                    </wps:txbx>
                    <wps:bodyPr wrap="none" lIns="0" tIns="0" rIns="0" bIns="0"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Q9VEstUBAACmAwAADgAAAAAAAAABACAA&#10;AAAiAQAAZHJzL2Uyb0RvYy54bWxQSwUGAAAAAAYABgBZAQAAaQUAAAAA&#10;">
              <v:fill on="f" focussize="0,0"/>
              <v:stroke on="f" weight="1.2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D6AA1"/>
    <w:multiLevelType w:val="singleLevel"/>
    <w:tmpl w:val="9C8D6AA1"/>
    <w:lvl w:ilvl="0" w:tentative="0">
      <w:start w:val="1"/>
      <w:numFmt w:val="decimal"/>
      <w:suff w:val="nothing"/>
      <w:lvlText w:val="%1、"/>
      <w:lvlJc w:val="left"/>
      <w:rPr>
        <w:rFonts w:hint="default"/>
        <w:sz w:val="24"/>
        <w:szCs w:val="24"/>
      </w:rPr>
    </w:lvl>
  </w:abstractNum>
  <w:abstractNum w:abstractNumId="1">
    <w:nsid w:val="BD4A3993"/>
    <w:multiLevelType w:val="singleLevel"/>
    <w:tmpl w:val="BD4A3993"/>
    <w:lvl w:ilvl="0" w:tentative="0">
      <w:start w:val="2"/>
      <w:numFmt w:val="chineseCounting"/>
      <w:suff w:val="nothing"/>
      <w:lvlText w:val="（%1）"/>
      <w:lvlJc w:val="left"/>
      <w:rPr>
        <w:rFonts w:hint="eastAsia"/>
      </w:rPr>
    </w:lvl>
  </w:abstractNum>
  <w:abstractNum w:abstractNumId="2">
    <w:nsid w:val="D8ADA95A"/>
    <w:multiLevelType w:val="singleLevel"/>
    <w:tmpl w:val="D8ADA95A"/>
    <w:lvl w:ilvl="0" w:tentative="0">
      <w:start w:val="1"/>
      <w:numFmt w:val="decimal"/>
      <w:suff w:val="space"/>
      <w:lvlText w:val="%1."/>
      <w:lvlJc w:val="left"/>
    </w:lvl>
  </w:abstractNum>
  <w:abstractNum w:abstractNumId="3">
    <w:nsid w:val="DBD047AA"/>
    <w:multiLevelType w:val="singleLevel"/>
    <w:tmpl w:val="DBD047AA"/>
    <w:lvl w:ilvl="0" w:tentative="0">
      <w:start w:val="1"/>
      <w:numFmt w:val="bullet"/>
      <w:pStyle w:val="22"/>
      <w:lvlText w:val=""/>
      <w:lvlJc w:val="left"/>
      <w:pPr>
        <w:tabs>
          <w:tab w:val="left" w:pos="780"/>
        </w:tabs>
        <w:ind w:left="780" w:hanging="360"/>
      </w:pPr>
      <w:rPr>
        <w:rFonts w:hint="default" w:ascii="Wingdings" w:hAnsi="Wingdings"/>
      </w:rPr>
    </w:lvl>
  </w:abstractNum>
  <w:abstractNum w:abstractNumId="4">
    <w:nsid w:val="187C399F"/>
    <w:multiLevelType w:val="singleLevel"/>
    <w:tmpl w:val="187C399F"/>
    <w:lvl w:ilvl="0" w:tentative="0">
      <w:start w:val="1"/>
      <w:numFmt w:val="decimal"/>
      <w:suff w:val="space"/>
      <w:lvlText w:val="%1."/>
      <w:lvlJc w:val="left"/>
    </w:lvl>
  </w:abstractNum>
  <w:abstractNum w:abstractNumId="5">
    <w:nsid w:val="49B93C25"/>
    <w:multiLevelType w:val="singleLevel"/>
    <w:tmpl w:val="49B93C25"/>
    <w:lvl w:ilvl="0" w:tentative="0">
      <w:start w:val="1"/>
      <w:numFmt w:val="decimal"/>
      <w:suff w:val="nothing"/>
      <w:lvlText w:val="%1、"/>
      <w:lvlJc w:val="left"/>
      <w:pPr>
        <w:ind w:left="600" w:firstLine="0"/>
      </w:pPr>
    </w:lvl>
  </w:abstractNum>
  <w:abstractNum w:abstractNumId="6">
    <w:nsid w:val="53EC4A7F"/>
    <w:multiLevelType w:val="singleLevel"/>
    <w:tmpl w:val="53EC4A7F"/>
    <w:lvl w:ilvl="0" w:tentative="0">
      <w:start w:val="1"/>
      <w:numFmt w:val="decimal"/>
      <w:suff w:val="nothing"/>
      <w:lvlText w:val="（%1）"/>
      <w:lvlJc w:val="left"/>
    </w:lvl>
  </w:abstractNum>
  <w:abstractNum w:abstractNumId="7">
    <w:nsid w:val="5BD2B9BE"/>
    <w:multiLevelType w:val="singleLevel"/>
    <w:tmpl w:val="5BD2B9BE"/>
    <w:lvl w:ilvl="0" w:tentative="0">
      <w:start w:val="4"/>
      <w:numFmt w:val="decimal"/>
      <w:lvlText w:val="%1."/>
      <w:lvlJc w:val="left"/>
      <w:pPr>
        <w:tabs>
          <w:tab w:val="left" w:pos="312"/>
        </w:tabs>
      </w:pPr>
    </w:lvl>
  </w:abstractNum>
  <w:abstractNum w:abstractNumId="8">
    <w:nsid w:val="61AF4D91"/>
    <w:multiLevelType w:val="multilevel"/>
    <w:tmpl w:val="61AF4D91"/>
    <w:lvl w:ilvl="0" w:tentative="0">
      <w:start w:val="1"/>
      <w:numFmt w:val="chineseCountingThousand"/>
      <w:pStyle w:val="148"/>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1135"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6B3C0E09"/>
    <w:multiLevelType w:val="singleLevel"/>
    <w:tmpl w:val="6B3C0E09"/>
    <w:lvl w:ilvl="0" w:tentative="0">
      <w:start w:val="2"/>
      <w:numFmt w:val="chineseCounting"/>
      <w:suff w:val="nothing"/>
      <w:lvlText w:val="%1）"/>
      <w:lvlJc w:val="left"/>
      <w:rPr>
        <w:rFonts w:hint="eastAsia"/>
      </w:rPr>
    </w:lvl>
  </w:abstractNum>
  <w:num w:numId="1">
    <w:abstractNumId w:val="3"/>
  </w:num>
  <w:num w:numId="2">
    <w:abstractNumId w:val="8"/>
  </w:num>
  <w:num w:numId="3">
    <w:abstractNumId w:val="0"/>
  </w:num>
  <w:num w:numId="4">
    <w:abstractNumId w:val="5"/>
  </w:num>
  <w:num w:numId="5">
    <w:abstractNumId w:val="9"/>
  </w:num>
  <w:num w:numId="6">
    <w:abstractNumId w:val="6"/>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80"/>
  <w:drawingGridVerticalSpacing w:val="156"/>
  <w:displayHorizontalDrawingGridEvery w:val="1"/>
  <w:displayVerticalDrawingGridEvery w:val="2"/>
  <w:noPunctuationKerning w:val="1"/>
  <w:characterSpacingControl w:val="compressPunctuation"/>
  <w:doNotValidateAgainstSchema/>
  <w:doNotDemarcateInvalidXml/>
  <w:hdrShapeDefaults>
    <o:shapelayout v:ext="edit">
      <o:idmap v:ext="edit" data="2,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ZWYwMjU2ZDczMGM1YzE1OWRmOTc0NGFhMTNkY2QifQ=="/>
  </w:docVars>
  <w:rsids>
    <w:rsidRoot w:val="00172A27"/>
    <w:rsid w:val="00002E4A"/>
    <w:rsid w:val="000032EF"/>
    <w:rsid w:val="00004072"/>
    <w:rsid w:val="00005B6C"/>
    <w:rsid w:val="00006FC5"/>
    <w:rsid w:val="00007EEA"/>
    <w:rsid w:val="000100B7"/>
    <w:rsid w:val="00010EF1"/>
    <w:rsid w:val="00021998"/>
    <w:rsid w:val="00022325"/>
    <w:rsid w:val="00027560"/>
    <w:rsid w:val="000309C0"/>
    <w:rsid w:val="00030BA4"/>
    <w:rsid w:val="000319EA"/>
    <w:rsid w:val="000328D9"/>
    <w:rsid w:val="0003500E"/>
    <w:rsid w:val="00037BB8"/>
    <w:rsid w:val="000429DA"/>
    <w:rsid w:val="00046855"/>
    <w:rsid w:val="000468B9"/>
    <w:rsid w:val="000516EC"/>
    <w:rsid w:val="00052EB7"/>
    <w:rsid w:val="0005342A"/>
    <w:rsid w:val="00054295"/>
    <w:rsid w:val="000550EF"/>
    <w:rsid w:val="00055BB1"/>
    <w:rsid w:val="00055BB3"/>
    <w:rsid w:val="000604A1"/>
    <w:rsid w:val="000650D0"/>
    <w:rsid w:val="00067F54"/>
    <w:rsid w:val="00071229"/>
    <w:rsid w:val="00072D34"/>
    <w:rsid w:val="00073996"/>
    <w:rsid w:val="0007597D"/>
    <w:rsid w:val="000773F8"/>
    <w:rsid w:val="00080687"/>
    <w:rsid w:val="000811FB"/>
    <w:rsid w:val="00081477"/>
    <w:rsid w:val="00086B8F"/>
    <w:rsid w:val="00086E96"/>
    <w:rsid w:val="00086F8D"/>
    <w:rsid w:val="00087C61"/>
    <w:rsid w:val="00094FAA"/>
    <w:rsid w:val="000A056A"/>
    <w:rsid w:val="000A566E"/>
    <w:rsid w:val="000A65BC"/>
    <w:rsid w:val="000A70EF"/>
    <w:rsid w:val="000A7514"/>
    <w:rsid w:val="000B00E9"/>
    <w:rsid w:val="000B1A61"/>
    <w:rsid w:val="000B1DB2"/>
    <w:rsid w:val="000B2FBB"/>
    <w:rsid w:val="000B35BF"/>
    <w:rsid w:val="000B576E"/>
    <w:rsid w:val="000B5DEC"/>
    <w:rsid w:val="000C08A0"/>
    <w:rsid w:val="000C3FD6"/>
    <w:rsid w:val="000C7511"/>
    <w:rsid w:val="000D01AB"/>
    <w:rsid w:val="000D235C"/>
    <w:rsid w:val="000D448C"/>
    <w:rsid w:val="000D4E09"/>
    <w:rsid w:val="000E02BF"/>
    <w:rsid w:val="000E0DED"/>
    <w:rsid w:val="000E3330"/>
    <w:rsid w:val="000E6209"/>
    <w:rsid w:val="000E7660"/>
    <w:rsid w:val="000F26E0"/>
    <w:rsid w:val="000F4D8D"/>
    <w:rsid w:val="0010002B"/>
    <w:rsid w:val="0010031A"/>
    <w:rsid w:val="00101346"/>
    <w:rsid w:val="001016C3"/>
    <w:rsid w:val="001025ED"/>
    <w:rsid w:val="00104516"/>
    <w:rsid w:val="001047BE"/>
    <w:rsid w:val="00106069"/>
    <w:rsid w:val="00106261"/>
    <w:rsid w:val="00107FEC"/>
    <w:rsid w:val="00113591"/>
    <w:rsid w:val="0011690E"/>
    <w:rsid w:val="0012086B"/>
    <w:rsid w:val="00121305"/>
    <w:rsid w:val="001261E6"/>
    <w:rsid w:val="001329AE"/>
    <w:rsid w:val="00135818"/>
    <w:rsid w:val="00136E22"/>
    <w:rsid w:val="00144519"/>
    <w:rsid w:val="00145113"/>
    <w:rsid w:val="00147EAF"/>
    <w:rsid w:val="00150E38"/>
    <w:rsid w:val="001531AE"/>
    <w:rsid w:val="001542BE"/>
    <w:rsid w:val="00155874"/>
    <w:rsid w:val="00157B8B"/>
    <w:rsid w:val="00157E0D"/>
    <w:rsid w:val="00166306"/>
    <w:rsid w:val="00167E46"/>
    <w:rsid w:val="00174701"/>
    <w:rsid w:val="00177DE3"/>
    <w:rsid w:val="00180DF6"/>
    <w:rsid w:val="0018111C"/>
    <w:rsid w:val="00181200"/>
    <w:rsid w:val="001815B2"/>
    <w:rsid w:val="0018205E"/>
    <w:rsid w:val="00183898"/>
    <w:rsid w:val="001847E6"/>
    <w:rsid w:val="00184A2E"/>
    <w:rsid w:val="00186ABD"/>
    <w:rsid w:val="0019104E"/>
    <w:rsid w:val="0019529A"/>
    <w:rsid w:val="001A041D"/>
    <w:rsid w:val="001A1BE9"/>
    <w:rsid w:val="001A3A58"/>
    <w:rsid w:val="001A54E9"/>
    <w:rsid w:val="001A62B2"/>
    <w:rsid w:val="001B0930"/>
    <w:rsid w:val="001B2122"/>
    <w:rsid w:val="001B4D20"/>
    <w:rsid w:val="001C060E"/>
    <w:rsid w:val="001C2390"/>
    <w:rsid w:val="001C532B"/>
    <w:rsid w:val="001C735C"/>
    <w:rsid w:val="001D6553"/>
    <w:rsid w:val="001E343B"/>
    <w:rsid w:val="001E4100"/>
    <w:rsid w:val="001F2434"/>
    <w:rsid w:val="001F2586"/>
    <w:rsid w:val="001F4C0C"/>
    <w:rsid w:val="001F4E9D"/>
    <w:rsid w:val="001F544E"/>
    <w:rsid w:val="001F6439"/>
    <w:rsid w:val="001F6518"/>
    <w:rsid w:val="0020036E"/>
    <w:rsid w:val="002013EC"/>
    <w:rsid w:val="002066C2"/>
    <w:rsid w:val="00210886"/>
    <w:rsid w:val="002142C2"/>
    <w:rsid w:val="00217874"/>
    <w:rsid w:val="00221412"/>
    <w:rsid w:val="002225A7"/>
    <w:rsid w:val="002238BB"/>
    <w:rsid w:val="00223DE8"/>
    <w:rsid w:val="0022570D"/>
    <w:rsid w:val="00225A6F"/>
    <w:rsid w:val="00227D0C"/>
    <w:rsid w:val="0023153C"/>
    <w:rsid w:val="00232493"/>
    <w:rsid w:val="0024005E"/>
    <w:rsid w:val="00243D56"/>
    <w:rsid w:val="002457CF"/>
    <w:rsid w:val="00247C9D"/>
    <w:rsid w:val="0025071B"/>
    <w:rsid w:val="00250DC2"/>
    <w:rsid w:val="00252DC4"/>
    <w:rsid w:val="0025693B"/>
    <w:rsid w:val="00257580"/>
    <w:rsid w:val="00262D52"/>
    <w:rsid w:val="002641C0"/>
    <w:rsid w:val="00264821"/>
    <w:rsid w:val="00264BE9"/>
    <w:rsid w:val="002706CF"/>
    <w:rsid w:val="002725BD"/>
    <w:rsid w:val="002758E1"/>
    <w:rsid w:val="00275A9F"/>
    <w:rsid w:val="0027616D"/>
    <w:rsid w:val="00276E81"/>
    <w:rsid w:val="0028022D"/>
    <w:rsid w:val="00287F33"/>
    <w:rsid w:val="00292C44"/>
    <w:rsid w:val="00292EF9"/>
    <w:rsid w:val="002A0190"/>
    <w:rsid w:val="002A0C74"/>
    <w:rsid w:val="002A2FD1"/>
    <w:rsid w:val="002A3589"/>
    <w:rsid w:val="002A7A13"/>
    <w:rsid w:val="002A7AC5"/>
    <w:rsid w:val="002B00DD"/>
    <w:rsid w:val="002B1475"/>
    <w:rsid w:val="002B18B6"/>
    <w:rsid w:val="002B1DCE"/>
    <w:rsid w:val="002B20C6"/>
    <w:rsid w:val="002B488D"/>
    <w:rsid w:val="002B536A"/>
    <w:rsid w:val="002C2EC9"/>
    <w:rsid w:val="002C347E"/>
    <w:rsid w:val="002C48F7"/>
    <w:rsid w:val="002D2706"/>
    <w:rsid w:val="002D3A48"/>
    <w:rsid w:val="002D505E"/>
    <w:rsid w:val="002D5C28"/>
    <w:rsid w:val="002D5E4D"/>
    <w:rsid w:val="002D7287"/>
    <w:rsid w:val="002E28B2"/>
    <w:rsid w:val="002E3EBF"/>
    <w:rsid w:val="002E470D"/>
    <w:rsid w:val="002E4CF7"/>
    <w:rsid w:val="002E62E4"/>
    <w:rsid w:val="002E6B4D"/>
    <w:rsid w:val="002E711C"/>
    <w:rsid w:val="002F19EE"/>
    <w:rsid w:val="002F2062"/>
    <w:rsid w:val="002F6156"/>
    <w:rsid w:val="00301462"/>
    <w:rsid w:val="0030209E"/>
    <w:rsid w:val="00302F04"/>
    <w:rsid w:val="003044D9"/>
    <w:rsid w:val="00305F8D"/>
    <w:rsid w:val="00307FBC"/>
    <w:rsid w:val="00310F5A"/>
    <w:rsid w:val="0031117E"/>
    <w:rsid w:val="00314BF8"/>
    <w:rsid w:val="00314F4D"/>
    <w:rsid w:val="003162D7"/>
    <w:rsid w:val="0031745E"/>
    <w:rsid w:val="00321080"/>
    <w:rsid w:val="00321C3A"/>
    <w:rsid w:val="00326D39"/>
    <w:rsid w:val="0033154B"/>
    <w:rsid w:val="00332BA1"/>
    <w:rsid w:val="00334F34"/>
    <w:rsid w:val="0033533D"/>
    <w:rsid w:val="00337338"/>
    <w:rsid w:val="00337DD2"/>
    <w:rsid w:val="00344A34"/>
    <w:rsid w:val="00345889"/>
    <w:rsid w:val="00350C69"/>
    <w:rsid w:val="00350F3E"/>
    <w:rsid w:val="0035120B"/>
    <w:rsid w:val="00356419"/>
    <w:rsid w:val="0036040B"/>
    <w:rsid w:val="00365ED9"/>
    <w:rsid w:val="00366D4A"/>
    <w:rsid w:val="00371059"/>
    <w:rsid w:val="00376B5A"/>
    <w:rsid w:val="00377CC0"/>
    <w:rsid w:val="00381893"/>
    <w:rsid w:val="003831E4"/>
    <w:rsid w:val="00391CC5"/>
    <w:rsid w:val="00391CE0"/>
    <w:rsid w:val="00391D2C"/>
    <w:rsid w:val="00396274"/>
    <w:rsid w:val="00397B7F"/>
    <w:rsid w:val="003A0786"/>
    <w:rsid w:val="003A1C2F"/>
    <w:rsid w:val="003A63E5"/>
    <w:rsid w:val="003A7B42"/>
    <w:rsid w:val="003B001B"/>
    <w:rsid w:val="003B1F5F"/>
    <w:rsid w:val="003B58BA"/>
    <w:rsid w:val="003B67EE"/>
    <w:rsid w:val="003C43DC"/>
    <w:rsid w:val="003C6983"/>
    <w:rsid w:val="003C6B03"/>
    <w:rsid w:val="003C71A6"/>
    <w:rsid w:val="003C7209"/>
    <w:rsid w:val="003D1D01"/>
    <w:rsid w:val="003D60EB"/>
    <w:rsid w:val="003E20A0"/>
    <w:rsid w:val="003E4592"/>
    <w:rsid w:val="003E4A74"/>
    <w:rsid w:val="003E771D"/>
    <w:rsid w:val="003F05D8"/>
    <w:rsid w:val="003F1FC0"/>
    <w:rsid w:val="003F4903"/>
    <w:rsid w:val="0040110B"/>
    <w:rsid w:val="0040220A"/>
    <w:rsid w:val="00403886"/>
    <w:rsid w:val="004053D6"/>
    <w:rsid w:val="00406AE2"/>
    <w:rsid w:val="00407157"/>
    <w:rsid w:val="00407B83"/>
    <w:rsid w:val="00407DC8"/>
    <w:rsid w:val="00410B5D"/>
    <w:rsid w:val="0041103D"/>
    <w:rsid w:val="00411496"/>
    <w:rsid w:val="00411F31"/>
    <w:rsid w:val="00412900"/>
    <w:rsid w:val="004216F3"/>
    <w:rsid w:val="004231A1"/>
    <w:rsid w:val="00425CEF"/>
    <w:rsid w:val="00431657"/>
    <w:rsid w:val="00433556"/>
    <w:rsid w:val="00435540"/>
    <w:rsid w:val="00437CEC"/>
    <w:rsid w:val="0044364A"/>
    <w:rsid w:val="00444201"/>
    <w:rsid w:val="00444FB7"/>
    <w:rsid w:val="00446A0A"/>
    <w:rsid w:val="00447DAD"/>
    <w:rsid w:val="00451D86"/>
    <w:rsid w:val="00454AAA"/>
    <w:rsid w:val="004577A4"/>
    <w:rsid w:val="00457BCA"/>
    <w:rsid w:val="00457CE3"/>
    <w:rsid w:val="00460CED"/>
    <w:rsid w:val="00460D4E"/>
    <w:rsid w:val="00465FF1"/>
    <w:rsid w:val="004678FA"/>
    <w:rsid w:val="00467FD6"/>
    <w:rsid w:val="00472931"/>
    <w:rsid w:val="00474A7B"/>
    <w:rsid w:val="00477717"/>
    <w:rsid w:val="00483168"/>
    <w:rsid w:val="00483A2A"/>
    <w:rsid w:val="00483B0A"/>
    <w:rsid w:val="004925C7"/>
    <w:rsid w:val="00495121"/>
    <w:rsid w:val="004951D9"/>
    <w:rsid w:val="004A2584"/>
    <w:rsid w:val="004A5087"/>
    <w:rsid w:val="004B0DC0"/>
    <w:rsid w:val="004B34EE"/>
    <w:rsid w:val="004B36F3"/>
    <w:rsid w:val="004B6FE8"/>
    <w:rsid w:val="004C5ECE"/>
    <w:rsid w:val="004D507D"/>
    <w:rsid w:val="004D5E67"/>
    <w:rsid w:val="004D60F8"/>
    <w:rsid w:val="004D6DB3"/>
    <w:rsid w:val="004E1286"/>
    <w:rsid w:val="004E1D1C"/>
    <w:rsid w:val="004E5704"/>
    <w:rsid w:val="004E6048"/>
    <w:rsid w:val="004E7C82"/>
    <w:rsid w:val="004F0DF5"/>
    <w:rsid w:val="004F20AB"/>
    <w:rsid w:val="004F2C99"/>
    <w:rsid w:val="004F6697"/>
    <w:rsid w:val="004F77FA"/>
    <w:rsid w:val="004F7A88"/>
    <w:rsid w:val="00511FCA"/>
    <w:rsid w:val="005172A2"/>
    <w:rsid w:val="00517CA4"/>
    <w:rsid w:val="005213F9"/>
    <w:rsid w:val="0052175E"/>
    <w:rsid w:val="00522A61"/>
    <w:rsid w:val="0052613A"/>
    <w:rsid w:val="00532115"/>
    <w:rsid w:val="005331EA"/>
    <w:rsid w:val="00536C14"/>
    <w:rsid w:val="00537534"/>
    <w:rsid w:val="00542F26"/>
    <w:rsid w:val="0054351F"/>
    <w:rsid w:val="0054461A"/>
    <w:rsid w:val="00545089"/>
    <w:rsid w:val="00551940"/>
    <w:rsid w:val="005523C0"/>
    <w:rsid w:val="005532E7"/>
    <w:rsid w:val="00555258"/>
    <w:rsid w:val="005650F1"/>
    <w:rsid w:val="00566393"/>
    <w:rsid w:val="00566E43"/>
    <w:rsid w:val="005716D8"/>
    <w:rsid w:val="00572A98"/>
    <w:rsid w:val="00573FC9"/>
    <w:rsid w:val="00575F99"/>
    <w:rsid w:val="00583E93"/>
    <w:rsid w:val="005937F1"/>
    <w:rsid w:val="00596364"/>
    <w:rsid w:val="005964A8"/>
    <w:rsid w:val="005A1EB6"/>
    <w:rsid w:val="005A3AA7"/>
    <w:rsid w:val="005A61C2"/>
    <w:rsid w:val="005B61B5"/>
    <w:rsid w:val="005C2FFD"/>
    <w:rsid w:val="005C34E8"/>
    <w:rsid w:val="005D2A5D"/>
    <w:rsid w:val="005D3053"/>
    <w:rsid w:val="005D57DF"/>
    <w:rsid w:val="005D6C74"/>
    <w:rsid w:val="005E3C7D"/>
    <w:rsid w:val="005E5AAE"/>
    <w:rsid w:val="005E6A92"/>
    <w:rsid w:val="005E738A"/>
    <w:rsid w:val="005F0E90"/>
    <w:rsid w:val="0060097D"/>
    <w:rsid w:val="00600D06"/>
    <w:rsid w:val="00602825"/>
    <w:rsid w:val="006053B3"/>
    <w:rsid w:val="00606A82"/>
    <w:rsid w:val="006132C9"/>
    <w:rsid w:val="00613608"/>
    <w:rsid w:val="00613AF2"/>
    <w:rsid w:val="00615722"/>
    <w:rsid w:val="006170C0"/>
    <w:rsid w:val="00617C2F"/>
    <w:rsid w:val="00620C19"/>
    <w:rsid w:val="00622A05"/>
    <w:rsid w:val="00623524"/>
    <w:rsid w:val="0062503B"/>
    <w:rsid w:val="00626607"/>
    <w:rsid w:val="0063284A"/>
    <w:rsid w:val="00634001"/>
    <w:rsid w:val="00635DCA"/>
    <w:rsid w:val="0063622A"/>
    <w:rsid w:val="00637089"/>
    <w:rsid w:val="00640314"/>
    <w:rsid w:val="00640941"/>
    <w:rsid w:val="00640F58"/>
    <w:rsid w:val="006434A3"/>
    <w:rsid w:val="00644DB3"/>
    <w:rsid w:val="00646AB4"/>
    <w:rsid w:val="00650379"/>
    <w:rsid w:val="00651AB7"/>
    <w:rsid w:val="00654280"/>
    <w:rsid w:val="00660113"/>
    <w:rsid w:val="00660776"/>
    <w:rsid w:val="006614E8"/>
    <w:rsid w:val="0066182E"/>
    <w:rsid w:val="006656F4"/>
    <w:rsid w:val="006704AC"/>
    <w:rsid w:val="00671F69"/>
    <w:rsid w:val="006729E9"/>
    <w:rsid w:val="00672FDA"/>
    <w:rsid w:val="0067667F"/>
    <w:rsid w:val="0067676E"/>
    <w:rsid w:val="00680932"/>
    <w:rsid w:val="00683C4C"/>
    <w:rsid w:val="006850F7"/>
    <w:rsid w:val="00685EDF"/>
    <w:rsid w:val="00691381"/>
    <w:rsid w:val="0069320A"/>
    <w:rsid w:val="006949AA"/>
    <w:rsid w:val="006965C5"/>
    <w:rsid w:val="0069712B"/>
    <w:rsid w:val="006A31F8"/>
    <w:rsid w:val="006A3D19"/>
    <w:rsid w:val="006A40CE"/>
    <w:rsid w:val="006A4C17"/>
    <w:rsid w:val="006B00A6"/>
    <w:rsid w:val="006B05A5"/>
    <w:rsid w:val="006B189A"/>
    <w:rsid w:val="006B7811"/>
    <w:rsid w:val="006C17D6"/>
    <w:rsid w:val="006C4B29"/>
    <w:rsid w:val="006D0475"/>
    <w:rsid w:val="006D22FC"/>
    <w:rsid w:val="006D6876"/>
    <w:rsid w:val="006D6BFA"/>
    <w:rsid w:val="006D6FCA"/>
    <w:rsid w:val="006E190E"/>
    <w:rsid w:val="006E262E"/>
    <w:rsid w:val="006F01B8"/>
    <w:rsid w:val="007013FA"/>
    <w:rsid w:val="00702440"/>
    <w:rsid w:val="00705105"/>
    <w:rsid w:val="007055E2"/>
    <w:rsid w:val="00707406"/>
    <w:rsid w:val="007137F1"/>
    <w:rsid w:val="00715F92"/>
    <w:rsid w:val="00723851"/>
    <w:rsid w:val="00724847"/>
    <w:rsid w:val="00725338"/>
    <w:rsid w:val="00725E38"/>
    <w:rsid w:val="00725F59"/>
    <w:rsid w:val="00727690"/>
    <w:rsid w:val="007330BD"/>
    <w:rsid w:val="0073311F"/>
    <w:rsid w:val="00733F00"/>
    <w:rsid w:val="00743564"/>
    <w:rsid w:val="00751ACC"/>
    <w:rsid w:val="00754631"/>
    <w:rsid w:val="00757D06"/>
    <w:rsid w:val="00761DED"/>
    <w:rsid w:val="00764A45"/>
    <w:rsid w:val="00765139"/>
    <w:rsid w:val="0076683D"/>
    <w:rsid w:val="007724CA"/>
    <w:rsid w:val="0077653D"/>
    <w:rsid w:val="007845FC"/>
    <w:rsid w:val="007879A2"/>
    <w:rsid w:val="00794481"/>
    <w:rsid w:val="007965BE"/>
    <w:rsid w:val="007A0375"/>
    <w:rsid w:val="007A0462"/>
    <w:rsid w:val="007A4B2C"/>
    <w:rsid w:val="007B0076"/>
    <w:rsid w:val="007B19B2"/>
    <w:rsid w:val="007B6717"/>
    <w:rsid w:val="007C00A8"/>
    <w:rsid w:val="007C1BC1"/>
    <w:rsid w:val="007C3602"/>
    <w:rsid w:val="007C4AE8"/>
    <w:rsid w:val="007C4C43"/>
    <w:rsid w:val="007D1A0B"/>
    <w:rsid w:val="007D1C49"/>
    <w:rsid w:val="007D7D79"/>
    <w:rsid w:val="007E0B95"/>
    <w:rsid w:val="007E0EA3"/>
    <w:rsid w:val="007E198A"/>
    <w:rsid w:val="007E4F9C"/>
    <w:rsid w:val="007E58DA"/>
    <w:rsid w:val="007E6684"/>
    <w:rsid w:val="007E6AFF"/>
    <w:rsid w:val="007E74CC"/>
    <w:rsid w:val="007E7609"/>
    <w:rsid w:val="007E7DB9"/>
    <w:rsid w:val="007F2438"/>
    <w:rsid w:val="008014BC"/>
    <w:rsid w:val="00802B34"/>
    <w:rsid w:val="008063D4"/>
    <w:rsid w:val="008114D5"/>
    <w:rsid w:val="00811CC8"/>
    <w:rsid w:val="00811F17"/>
    <w:rsid w:val="00812B10"/>
    <w:rsid w:val="00825971"/>
    <w:rsid w:val="00831DFC"/>
    <w:rsid w:val="00832086"/>
    <w:rsid w:val="00833E8E"/>
    <w:rsid w:val="00840F8C"/>
    <w:rsid w:val="0084409C"/>
    <w:rsid w:val="00846D0D"/>
    <w:rsid w:val="00853211"/>
    <w:rsid w:val="00853FFE"/>
    <w:rsid w:val="00856DC4"/>
    <w:rsid w:val="00865C10"/>
    <w:rsid w:val="00875D05"/>
    <w:rsid w:val="00875F72"/>
    <w:rsid w:val="00876EA2"/>
    <w:rsid w:val="00881B1C"/>
    <w:rsid w:val="00884528"/>
    <w:rsid w:val="00884B8B"/>
    <w:rsid w:val="00890874"/>
    <w:rsid w:val="00894DF1"/>
    <w:rsid w:val="0089659F"/>
    <w:rsid w:val="00896850"/>
    <w:rsid w:val="00896B52"/>
    <w:rsid w:val="00896EF4"/>
    <w:rsid w:val="008A0C92"/>
    <w:rsid w:val="008A41AA"/>
    <w:rsid w:val="008A5067"/>
    <w:rsid w:val="008A6E54"/>
    <w:rsid w:val="008A7157"/>
    <w:rsid w:val="008B0640"/>
    <w:rsid w:val="008B1325"/>
    <w:rsid w:val="008C0BD2"/>
    <w:rsid w:val="008C3AD9"/>
    <w:rsid w:val="008C49F8"/>
    <w:rsid w:val="008C6D41"/>
    <w:rsid w:val="008C75B4"/>
    <w:rsid w:val="008D1682"/>
    <w:rsid w:val="008E19B1"/>
    <w:rsid w:val="008E22B6"/>
    <w:rsid w:val="008E444D"/>
    <w:rsid w:val="008E65C1"/>
    <w:rsid w:val="008F3079"/>
    <w:rsid w:val="008F64B7"/>
    <w:rsid w:val="0090614B"/>
    <w:rsid w:val="00912D39"/>
    <w:rsid w:val="009131B0"/>
    <w:rsid w:val="00913DE0"/>
    <w:rsid w:val="009161D8"/>
    <w:rsid w:val="00922D83"/>
    <w:rsid w:val="00925849"/>
    <w:rsid w:val="00932C79"/>
    <w:rsid w:val="00933C41"/>
    <w:rsid w:val="00934EBB"/>
    <w:rsid w:val="009410ED"/>
    <w:rsid w:val="009419DD"/>
    <w:rsid w:val="00941F81"/>
    <w:rsid w:val="009431A1"/>
    <w:rsid w:val="00943322"/>
    <w:rsid w:val="00945A3D"/>
    <w:rsid w:val="009464AB"/>
    <w:rsid w:val="00947C26"/>
    <w:rsid w:val="009531B9"/>
    <w:rsid w:val="00953459"/>
    <w:rsid w:val="00953A44"/>
    <w:rsid w:val="009549AB"/>
    <w:rsid w:val="00957B7E"/>
    <w:rsid w:val="0096005E"/>
    <w:rsid w:val="009601FF"/>
    <w:rsid w:val="00965205"/>
    <w:rsid w:val="009773CE"/>
    <w:rsid w:val="00977848"/>
    <w:rsid w:val="0098325A"/>
    <w:rsid w:val="0099072A"/>
    <w:rsid w:val="00994FD9"/>
    <w:rsid w:val="00996A4E"/>
    <w:rsid w:val="009973B4"/>
    <w:rsid w:val="009A03DF"/>
    <w:rsid w:val="009A2E54"/>
    <w:rsid w:val="009A4ADB"/>
    <w:rsid w:val="009A72E6"/>
    <w:rsid w:val="009B02C3"/>
    <w:rsid w:val="009B22DD"/>
    <w:rsid w:val="009B49D2"/>
    <w:rsid w:val="009B5F0E"/>
    <w:rsid w:val="009B6D0C"/>
    <w:rsid w:val="009B716F"/>
    <w:rsid w:val="009C429D"/>
    <w:rsid w:val="009C5619"/>
    <w:rsid w:val="009C6E22"/>
    <w:rsid w:val="009C6FD8"/>
    <w:rsid w:val="009C7EB5"/>
    <w:rsid w:val="009D0ABF"/>
    <w:rsid w:val="009D62BF"/>
    <w:rsid w:val="009D7DC6"/>
    <w:rsid w:val="009D7EEB"/>
    <w:rsid w:val="009D7F99"/>
    <w:rsid w:val="009E16F7"/>
    <w:rsid w:val="009E3821"/>
    <w:rsid w:val="009F0B89"/>
    <w:rsid w:val="009F36DE"/>
    <w:rsid w:val="009F4DC2"/>
    <w:rsid w:val="009F69BD"/>
    <w:rsid w:val="00A003D6"/>
    <w:rsid w:val="00A016BA"/>
    <w:rsid w:val="00A02153"/>
    <w:rsid w:val="00A05FAD"/>
    <w:rsid w:val="00A062B4"/>
    <w:rsid w:val="00A1097E"/>
    <w:rsid w:val="00A1128B"/>
    <w:rsid w:val="00A11809"/>
    <w:rsid w:val="00A17406"/>
    <w:rsid w:val="00A237A1"/>
    <w:rsid w:val="00A241CA"/>
    <w:rsid w:val="00A24278"/>
    <w:rsid w:val="00A243BF"/>
    <w:rsid w:val="00A307EF"/>
    <w:rsid w:val="00A31149"/>
    <w:rsid w:val="00A31679"/>
    <w:rsid w:val="00A3232C"/>
    <w:rsid w:val="00A32AF0"/>
    <w:rsid w:val="00A34EBA"/>
    <w:rsid w:val="00A37457"/>
    <w:rsid w:val="00A374CC"/>
    <w:rsid w:val="00A37533"/>
    <w:rsid w:val="00A4206F"/>
    <w:rsid w:val="00A46F36"/>
    <w:rsid w:val="00A51773"/>
    <w:rsid w:val="00A54C56"/>
    <w:rsid w:val="00A56660"/>
    <w:rsid w:val="00A5700C"/>
    <w:rsid w:val="00A61481"/>
    <w:rsid w:val="00A61511"/>
    <w:rsid w:val="00A63E07"/>
    <w:rsid w:val="00A6586B"/>
    <w:rsid w:val="00A6657E"/>
    <w:rsid w:val="00A70599"/>
    <w:rsid w:val="00A72AEA"/>
    <w:rsid w:val="00A72D32"/>
    <w:rsid w:val="00A76439"/>
    <w:rsid w:val="00A82830"/>
    <w:rsid w:val="00A84A28"/>
    <w:rsid w:val="00A870D5"/>
    <w:rsid w:val="00A91684"/>
    <w:rsid w:val="00A934A1"/>
    <w:rsid w:val="00A93B72"/>
    <w:rsid w:val="00A95B9A"/>
    <w:rsid w:val="00A95FEF"/>
    <w:rsid w:val="00A96342"/>
    <w:rsid w:val="00A979CC"/>
    <w:rsid w:val="00AB0FC9"/>
    <w:rsid w:val="00AB12E5"/>
    <w:rsid w:val="00AB2F34"/>
    <w:rsid w:val="00AC2634"/>
    <w:rsid w:val="00AC3C15"/>
    <w:rsid w:val="00AC6B7B"/>
    <w:rsid w:val="00AC7A28"/>
    <w:rsid w:val="00AD03EC"/>
    <w:rsid w:val="00AD0498"/>
    <w:rsid w:val="00AD2178"/>
    <w:rsid w:val="00AD480C"/>
    <w:rsid w:val="00AD4865"/>
    <w:rsid w:val="00AE699F"/>
    <w:rsid w:val="00AE7C68"/>
    <w:rsid w:val="00AF1095"/>
    <w:rsid w:val="00AF15E0"/>
    <w:rsid w:val="00AF4DC0"/>
    <w:rsid w:val="00AF630C"/>
    <w:rsid w:val="00AF6DCE"/>
    <w:rsid w:val="00B00BFC"/>
    <w:rsid w:val="00B031CB"/>
    <w:rsid w:val="00B0785F"/>
    <w:rsid w:val="00B10370"/>
    <w:rsid w:val="00B14D4F"/>
    <w:rsid w:val="00B21D72"/>
    <w:rsid w:val="00B226B0"/>
    <w:rsid w:val="00B22DC9"/>
    <w:rsid w:val="00B363A8"/>
    <w:rsid w:val="00B3698B"/>
    <w:rsid w:val="00B433A6"/>
    <w:rsid w:val="00B4370A"/>
    <w:rsid w:val="00B457E5"/>
    <w:rsid w:val="00B470DF"/>
    <w:rsid w:val="00B61B7D"/>
    <w:rsid w:val="00B65EAD"/>
    <w:rsid w:val="00B73EED"/>
    <w:rsid w:val="00B76AC1"/>
    <w:rsid w:val="00B8215B"/>
    <w:rsid w:val="00B83201"/>
    <w:rsid w:val="00B83522"/>
    <w:rsid w:val="00B84613"/>
    <w:rsid w:val="00B850BD"/>
    <w:rsid w:val="00B87CDF"/>
    <w:rsid w:val="00B92918"/>
    <w:rsid w:val="00B946AA"/>
    <w:rsid w:val="00BA2C5C"/>
    <w:rsid w:val="00BA313F"/>
    <w:rsid w:val="00BA5EE1"/>
    <w:rsid w:val="00BA66BD"/>
    <w:rsid w:val="00BB334A"/>
    <w:rsid w:val="00BB3C98"/>
    <w:rsid w:val="00BB642F"/>
    <w:rsid w:val="00BC0145"/>
    <w:rsid w:val="00BC0F51"/>
    <w:rsid w:val="00BC24B1"/>
    <w:rsid w:val="00BC7A39"/>
    <w:rsid w:val="00BD09D8"/>
    <w:rsid w:val="00BD3B51"/>
    <w:rsid w:val="00BE1837"/>
    <w:rsid w:val="00BE441E"/>
    <w:rsid w:val="00BF3F21"/>
    <w:rsid w:val="00BF4D6B"/>
    <w:rsid w:val="00BF4E46"/>
    <w:rsid w:val="00BF5E00"/>
    <w:rsid w:val="00BF7538"/>
    <w:rsid w:val="00C13602"/>
    <w:rsid w:val="00C13723"/>
    <w:rsid w:val="00C23112"/>
    <w:rsid w:val="00C30AB3"/>
    <w:rsid w:val="00C35BDC"/>
    <w:rsid w:val="00C363EC"/>
    <w:rsid w:val="00C36F0A"/>
    <w:rsid w:val="00C44539"/>
    <w:rsid w:val="00C46875"/>
    <w:rsid w:val="00C51460"/>
    <w:rsid w:val="00C51964"/>
    <w:rsid w:val="00C529EF"/>
    <w:rsid w:val="00C5570E"/>
    <w:rsid w:val="00C646E4"/>
    <w:rsid w:val="00C655A9"/>
    <w:rsid w:val="00C66CE6"/>
    <w:rsid w:val="00C71FA8"/>
    <w:rsid w:val="00C728B6"/>
    <w:rsid w:val="00C73BED"/>
    <w:rsid w:val="00C74951"/>
    <w:rsid w:val="00C804FC"/>
    <w:rsid w:val="00C80DB5"/>
    <w:rsid w:val="00C8372D"/>
    <w:rsid w:val="00C87BD6"/>
    <w:rsid w:val="00C907E2"/>
    <w:rsid w:val="00CA3AB6"/>
    <w:rsid w:val="00CA3C46"/>
    <w:rsid w:val="00CA51D9"/>
    <w:rsid w:val="00CA6B5F"/>
    <w:rsid w:val="00CA76F4"/>
    <w:rsid w:val="00CA7A6C"/>
    <w:rsid w:val="00CB2142"/>
    <w:rsid w:val="00CB2FD5"/>
    <w:rsid w:val="00CB5D35"/>
    <w:rsid w:val="00CB7F10"/>
    <w:rsid w:val="00CC0257"/>
    <w:rsid w:val="00CC1486"/>
    <w:rsid w:val="00CC4413"/>
    <w:rsid w:val="00CD1668"/>
    <w:rsid w:val="00CD20E8"/>
    <w:rsid w:val="00CD6F7B"/>
    <w:rsid w:val="00CE15A5"/>
    <w:rsid w:val="00CE1CB9"/>
    <w:rsid w:val="00CE2006"/>
    <w:rsid w:val="00CE4EDD"/>
    <w:rsid w:val="00CE6753"/>
    <w:rsid w:val="00CE7336"/>
    <w:rsid w:val="00CF21B9"/>
    <w:rsid w:val="00D049C1"/>
    <w:rsid w:val="00D07464"/>
    <w:rsid w:val="00D11AF9"/>
    <w:rsid w:val="00D13174"/>
    <w:rsid w:val="00D137B7"/>
    <w:rsid w:val="00D14750"/>
    <w:rsid w:val="00D172FB"/>
    <w:rsid w:val="00D175D8"/>
    <w:rsid w:val="00D2181B"/>
    <w:rsid w:val="00D2436B"/>
    <w:rsid w:val="00D24B4C"/>
    <w:rsid w:val="00D264C0"/>
    <w:rsid w:val="00D31796"/>
    <w:rsid w:val="00D32443"/>
    <w:rsid w:val="00D325AE"/>
    <w:rsid w:val="00D3643A"/>
    <w:rsid w:val="00D4188A"/>
    <w:rsid w:val="00D44F57"/>
    <w:rsid w:val="00D4791B"/>
    <w:rsid w:val="00D51C05"/>
    <w:rsid w:val="00D52032"/>
    <w:rsid w:val="00D568C3"/>
    <w:rsid w:val="00D572ED"/>
    <w:rsid w:val="00D6051E"/>
    <w:rsid w:val="00D60FB6"/>
    <w:rsid w:val="00D63869"/>
    <w:rsid w:val="00D64EF4"/>
    <w:rsid w:val="00D71C20"/>
    <w:rsid w:val="00D7389C"/>
    <w:rsid w:val="00D746F5"/>
    <w:rsid w:val="00D80676"/>
    <w:rsid w:val="00D83A5F"/>
    <w:rsid w:val="00D93008"/>
    <w:rsid w:val="00D9301E"/>
    <w:rsid w:val="00D944C1"/>
    <w:rsid w:val="00D976D8"/>
    <w:rsid w:val="00D97F6F"/>
    <w:rsid w:val="00DA0486"/>
    <w:rsid w:val="00DA085D"/>
    <w:rsid w:val="00DA23DF"/>
    <w:rsid w:val="00DA2E66"/>
    <w:rsid w:val="00DA337A"/>
    <w:rsid w:val="00DA4014"/>
    <w:rsid w:val="00DA4D9D"/>
    <w:rsid w:val="00DA50B4"/>
    <w:rsid w:val="00DA6FCE"/>
    <w:rsid w:val="00DB09AE"/>
    <w:rsid w:val="00DB1E60"/>
    <w:rsid w:val="00DC6025"/>
    <w:rsid w:val="00DD1D68"/>
    <w:rsid w:val="00DD4466"/>
    <w:rsid w:val="00DD6C67"/>
    <w:rsid w:val="00DE3691"/>
    <w:rsid w:val="00DE4451"/>
    <w:rsid w:val="00DF0F38"/>
    <w:rsid w:val="00DF3FEA"/>
    <w:rsid w:val="00DF59E2"/>
    <w:rsid w:val="00DF68AE"/>
    <w:rsid w:val="00DF7FDC"/>
    <w:rsid w:val="00E00413"/>
    <w:rsid w:val="00E00AA5"/>
    <w:rsid w:val="00E01C0B"/>
    <w:rsid w:val="00E02E79"/>
    <w:rsid w:val="00E05687"/>
    <w:rsid w:val="00E1020F"/>
    <w:rsid w:val="00E14208"/>
    <w:rsid w:val="00E177D7"/>
    <w:rsid w:val="00E21AA0"/>
    <w:rsid w:val="00E25922"/>
    <w:rsid w:val="00E32388"/>
    <w:rsid w:val="00E33017"/>
    <w:rsid w:val="00E33A76"/>
    <w:rsid w:val="00E34FB0"/>
    <w:rsid w:val="00E40215"/>
    <w:rsid w:val="00E42477"/>
    <w:rsid w:val="00E42F84"/>
    <w:rsid w:val="00E440A8"/>
    <w:rsid w:val="00E4465C"/>
    <w:rsid w:val="00E455FC"/>
    <w:rsid w:val="00E46FD4"/>
    <w:rsid w:val="00E541D8"/>
    <w:rsid w:val="00E5490C"/>
    <w:rsid w:val="00E55E53"/>
    <w:rsid w:val="00E604A9"/>
    <w:rsid w:val="00E62AA1"/>
    <w:rsid w:val="00E64E20"/>
    <w:rsid w:val="00E66F09"/>
    <w:rsid w:val="00E72562"/>
    <w:rsid w:val="00E75265"/>
    <w:rsid w:val="00E77AB7"/>
    <w:rsid w:val="00E83190"/>
    <w:rsid w:val="00E8389C"/>
    <w:rsid w:val="00E844BF"/>
    <w:rsid w:val="00E85FB3"/>
    <w:rsid w:val="00E904E6"/>
    <w:rsid w:val="00E9114A"/>
    <w:rsid w:val="00E9239C"/>
    <w:rsid w:val="00E92D50"/>
    <w:rsid w:val="00E952FA"/>
    <w:rsid w:val="00E97A3E"/>
    <w:rsid w:val="00E97B9B"/>
    <w:rsid w:val="00EA0394"/>
    <w:rsid w:val="00EA0A52"/>
    <w:rsid w:val="00EA3A14"/>
    <w:rsid w:val="00EA3FB6"/>
    <w:rsid w:val="00EA529E"/>
    <w:rsid w:val="00EA6664"/>
    <w:rsid w:val="00EA736E"/>
    <w:rsid w:val="00EA7592"/>
    <w:rsid w:val="00EA7FA1"/>
    <w:rsid w:val="00EB05A2"/>
    <w:rsid w:val="00EB1F20"/>
    <w:rsid w:val="00EB2290"/>
    <w:rsid w:val="00EB472A"/>
    <w:rsid w:val="00EC0108"/>
    <w:rsid w:val="00EC5F20"/>
    <w:rsid w:val="00EC6868"/>
    <w:rsid w:val="00EC698B"/>
    <w:rsid w:val="00EC6E60"/>
    <w:rsid w:val="00EC76DB"/>
    <w:rsid w:val="00EE0757"/>
    <w:rsid w:val="00EE0D4D"/>
    <w:rsid w:val="00EE13A8"/>
    <w:rsid w:val="00EE4E80"/>
    <w:rsid w:val="00EE550B"/>
    <w:rsid w:val="00EE7C5E"/>
    <w:rsid w:val="00EF439E"/>
    <w:rsid w:val="00EF48A9"/>
    <w:rsid w:val="00EF4C07"/>
    <w:rsid w:val="00EF4FE6"/>
    <w:rsid w:val="00EF6076"/>
    <w:rsid w:val="00EF6500"/>
    <w:rsid w:val="00EF69F1"/>
    <w:rsid w:val="00F0064F"/>
    <w:rsid w:val="00F01FFE"/>
    <w:rsid w:val="00F05196"/>
    <w:rsid w:val="00F06E1B"/>
    <w:rsid w:val="00F07B2E"/>
    <w:rsid w:val="00F119FB"/>
    <w:rsid w:val="00F13B9E"/>
    <w:rsid w:val="00F15A54"/>
    <w:rsid w:val="00F16BF1"/>
    <w:rsid w:val="00F23EB7"/>
    <w:rsid w:val="00F26B94"/>
    <w:rsid w:val="00F31D21"/>
    <w:rsid w:val="00F34E0A"/>
    <w:rsid w:val="00F4096C"/>
    <w:rsid w:val="00F40E24"/>
    <w:rsid w:val="00F40FB2"/>
    <w:rsid w:val="00F44B71"/>
    <w:rsid w:val="00F46791"/>
    <w:rsid w:val="00F470FB"/>
    <w:rsid w:val="00F47BAF"/>
    <w:rsid w:val="00F50EDF"/>
    <w:rsid w:val="00F517ED"/>
    <w:rsid w:val="00F529FF"/>
    <w:rsid w:val="00F538F0"/>
    <w:rsid w:val="00F54058"/>
    <w:rsid w:val="00F54A98"/>
    <w:rsid w:val="00F60A9D"/>
    <w:rsid w:val="00F61E9C"/>
    <w:rsid w:val="00F62304"/>
    <w:rsid w:val="00F647B2"/>
    <w:rsid w:val="00F66E82"/>
    <w:rsid w:val="00F67A20"/>
    <w:rsid w:val="00F67B9B"/>
    <w:rsid w:val="00F7080B"/>
    <w:rsid w:val="00F723C3"/>
    <w:rsid w:val="00F75F6E"/>
    <w:rsid w:val="00F77186"/>
    <w:rsid w:val="00F81584"/>
    <w:rsid w:val="00F82E1F"/>
    <w:rsid w:val="00F8716F"/>
    <w:rsid w:val="00F94FF6"/>
    <w:rsid w:val="00F95470"/>
    <w:rsid w:val="00F979E1"/>
    <w:rsid w:val="00FA399A"/>
    <w:rsid w:val="00FA4FA1"/>
    <w:rsid w:val="00FA5413"/>
    <w:rsid w:val="00FB5691"/>
    <w:rsid w:val="00FB5ED2"/>
    <w:rsid w:val="00FB7BBC"/>
    <w:rsid w:val="00FC5057"/>
    <w:rsid w:val="00FC54F4"/>
    <w:rsid w:val="00FD12D4"/>
    <w:rsid w:val="00FD2ECD"/>
    <w:rsid w:val="00FD58CD"/>
    <w:rsid w:val="00FD7669"/>
    <w:rsid w:val="00FE01E6"/>
    <w:rsid w:val="00FE36AE"/>
    <w:rsid w:val="00FE44C7"/>
    <w:rsid w:val="00FE58F2"/>
    <w:rsid w:val="00FE6990"/>
    <w:rsid w:val="00FE6ED6"/>
    <w:rsid w:val="00FF038A"/>
    <w:rsid w:val="00FF088E"/>
    <w:rsid w:val="0287104F"/>
    <w:rsid w:val="030D7FDC"/>
    <w:rsid w:val="03162854"/>
    <w:rsid w:val="03463A74"/>
    <w:rsid w:val="035F7219"/>
    <w:rsid w:val="044C34EF"/>
    <w:rsid w:val="045521C0"/>
    <w:rsid w:val="0580788E"/>
    <w:rsid w:val="05893EA7"/>
    <w:rsid w:val="06105B19"/>
    <w:rsid w:val="06231272"/>
    <w:rsid w:val="06A02038"/>
    <w:rsid w:val="06AC009C"/>
    <w:rsid w:val="07804D16"/>
    <w:rsid w:val="079D6564"/>
    <w:rsid w:val="082E3187"/>
    <w:rsid w:val="08E6164E"/>
    <w:rsid w:val="09D75426"/>
    <w:rsid w:val="0AEE6ECB"/>
    <w:rsid w:val="0AF12E1C"/>
    <w:rsid w:val="0B4F18C8"/>
    <w:rsid w:val="0BA60E97"/>
    <w:rsid w:val="0BCC10AC"/>
    <w:rsid w:val="0BED39D4"/>
    <w:rsid w:val="0C004121"/>
    <w:rsid w:val="0CD67C16"/>
    <w:rsid w:val="0D5076B5"/>
    <w:rsid w:val="0E2A2228"/>
    <w:rsid w:val="0E5F5D30"/>
    <w:rsid w:val="0E687F7A"/>
    <w:rsid w:val="0E8E6499"/>
    <w:rsid w:val="0F176051"/>
    <w:rsid w:val="0F830C27"/>
    <w:rsid w:val="0FBC139D"/>
    <w:rsid w:val="101A1F57"/>
    <w:rsid w:val="103A7D6F"/>
    <w:rsid w:val="1040074E"/>
    <w:rsid w:val="10B8739B"/>
    <w:rsid w:val="11345C94"/>
    <w:rsid w:val="11785338"/>
    <w:rsid w:val="117C2080"/>
    <w:rsid w:val="120F7E1B"/>
    <w:rsid w:val="12ED2E98"/>
    <w:rsid w:val="130C4CBF"/>
    <w:rsid w:val="13434203"/>
    <w:rsid w:val="1384005F"/>
    <w:rsid w:val="13876A04"/>
    <w:rsid w:val="148B191B"/>
    <w:rsid w:val="15AD61FB"/>
    <w:rsid w:val="15AD7960"/>
    <w:rsid w:val="162F420C"/>
    <w:rsid w:val="169B3372"/>
    <w:rsid w:val="17365E81"/>
    <w:rsid w:val="1798523C"/>
    <w:rsid w:val="18A21796"/>
    <w:rsid w:val="18EB120E"/>
    <w:rsid w:val="1935422F"/>
    <w:rsid w:val="19C6669B"/>
    <w:rsid w:val="19E86E18"/>
    <w:rsid w:val="1A28109A"/>
    <w:rsid w:val="1A380816"/>
    <w:rsid w:val="1AA44EB0"/>
    <w:rsid w:val="1B08502F"/>
    <w:rsid w:val="1B354B51"/>
    <w:rsid w:val="1D355F87"/>
    <w:rsid w:val="1D9D571A"/>
    <w:rsid w:val="1DA07E82"/>
    <w:rsid w:val="1E253C0C"/>
    <w:rsid w:val="1ED03216"/>
    <w:rsid w:val="1F1873AF"/>
    <w:rsid w:val="1F843FB3"/>
    <w:rsid w:val="1FBC62B4"/>
    <w:rsid w:val="205904EB"/>
    <w:rsid w:val="209B760D"/>
    <w:rsid w:val="20BB2688"/>
    <w:rsid w:val="21134B3E"/>
    <w:rsid w:val="21724C5E"/>
    <w:rsid w:val="21C80515"/>
    <w:rsid w:val="22072F45"/>
    <w:rsid w:val="22453445"/>
    <w:rsid w:val="2312278F"/>
    <w:rsid w:val="236019BA"/>
    <w:rsid w:val="23631DED"/>
    <w:rsid w:val="243A0EA5"/>
    <w:rsid w:val="2452608C"/>
    <w:rsid w:val="247D20BC"/>
    <w:rsid w:val="249712ED"/>
    <w:rsid w:val="24BF5715"/>
    <w:rsid w:val="24E31F96"/>
    <w:rsid w:val="253B3FAE"/>
    <w:rsid w:val="25C54153"/>
    <w:rsid w:val="25E57B06"/>
    <w:rsid w:val="267B690D"/>
    <w:rsid w:val="269B687D"/>
    <w:rsid w:val="26F01E13"/>
    <w:rsid w:val="27B23EB9"/>
    <w:rsid w:val="280B27C2"/>
    <w:rsid w:val="284E2009"/>
    <w:rsid w:val="298F3DBD"/>
    <w:rsid w:val="29C951EA"/>
    <w:rsid w:val="29EC712B"/>
    <w:rsid w:val="2A482CE2"/>
    <w:rsid w:val="2A563CC8"/>
    <w:rsid w:val="2B412B09"/>
    <w:rsid w:val="2B475678"/>
    <w:rsid w:val="2BD66E93"/>
    <w:rsid w:val="2C3C3BDB"/>
    <w:rsid w:val="2C5C3F73"/>
    <w:rsid w:val="2C7E38F2"/>
    <w:rsid w:val="2CD31F7B"/>
    <w:rsid w:val="2CD7583F"/>
    <w:rsid w:val="2CD90ADB"/>
    <w:rsid w:val="2D067B69"/>
    <w:rsid w:val="2D32622B"/>
    <w:rsid w:val="2D5D7FAB"/>
    <w:rsid w:val="2D904C49"/>
    <w:rsid w:val="2DD26D89"/>
    <w:rsid w:val="2DFA1FC8"/>
    <w:rsid w:val="2E792A9B"/>
    <w:rsid w:val="2E901C85"/>
    <w:rsid w:val="2EBB5B9E"/>
    <w:rsid w:val="2EE119E4"/>
    <w:rsid w:val="2F5702EB"/>
    <w:rsid w:val="2F575EC1"/>
    <w:rsid w:val="2FBB6E7C"/>
    <w:rsid w:val="2FC60314"/>
    <w:rsid w:val="304F6ADD"/>
    <w:rsid w:val="30DE4F0B"/>
    <w:rsid w:val="30DE770B"/>
    <w:rsid w:val="31224BB9"/>
    <w:rsid w:val="315A4E45"/>
    <w:rsid w:val="316F4DA7"/>
    <w:rsid w:val="31E2354C"/>
    <w:rsid w:val="32173861"/>
    <w:rsid w:val="322631A2"/>
    <w:rsid w:val="3256479D"/>
    <w:rsid w:val="3334109D"/>
    <w:rsid w:val="336A69CA"/>
    <w:rsid w:val="33797D25"/>
    <w:rsid w:val="33F20F2A"/>
    <w:rsid w:val="341343D8"/>
    <w:rsid w:val="34612A9B"/>
    <w:rsid w:val="357240D1"/>
    <w:rsid w:val="35C612CF"/>
    <w:rsid w:val="35E96F6C"/>
    <w:rsid w:val="36C841D0"/>
    <w:rsid w:val="37650238"/>
    <w:rsid w:val="37FA2176"/>
    <w:rsid w:val="38266449"/>
    <w:rsid w:val="387F50D6"/>
    <w:rsid w:val="3919669F"/>
    <w:rsid w:val="393D0552"/>
    <w:rsid w:val="394464B5"/>
    <w:rsid w:val="39F0648E"/>
    <w:rsid w:val="3A4E0551"/>
    <w:rsid w:val="3D3D0341"/>
    <w:rsid w:val="3D4A5822"/>
    <w:rsid w:val="3E067AAC"/>
    <w:rsid w:val="3FED1806"/>
    <w:rsid w:val="3FF36CC2"/>
    <w:rsid w:val="404A42D4"/>
    <w:rsid w:val="40676359"/>
    <w:rsid w:val="412D3679"/>
    <w:rsid w:val="41AA4711"/>
    <w:rsid w:val="41E77867"/>
    <w:rsid w:val="41EC0B4E"/>
    <w:rsid w:val="420635CD"/>
    <w:rsid w:val="424208FF"/>
    <w:rsid w:val="42441DAC"/>
    <w:rsid w:val="424B629A"/>
    <w:rsid w:val="42B478E9"/>
    <w:rsid w:val="42FA09D7"/>
    <w:rsid w:val="4376207A"/>
    <w:rsid w:val="43791FCB"/>
    <w:rsid w:val="445B2DCB"/>
    <w:rsid w:val="44EA1952"/>
    <w:rsid w:val="45EE16AA"/>
    <w:rsid w:val="463E4DA5"/>
    <w:rsid w:val="46444CF0"/>
    <w:rsid w:val="464864DC"/>
    <w:rsid w:val="464D1696"/>
    <w:rsid w:val="46784081"/>
    <w:rsid w:val="468011A3"/>
    <w:rsid w:val="468A11D2"/>
    <w:rsid w:val="47714921"/>
    <w:rsid w:val="47803789"/>
    <w:rsid w:val="47863A0C"/>
    <w:rsid w:val="47B56765"/>
    <w:rsid w:val="47DB768D"/>
    <w:rsid w:val="49866887"/>
    <w:rsid w:val="49E6169A"/>
    <w:rsid w:val="4A1B3875"/>
    <w:rsid w:val="4A563B69"/>
    <w:rsid w:val="4A5D3F18"/>
    <w:rsid w:val="4AEB56FF"/>
    <w:rsid w:val="4B40728F"/>
    <w:rsid w:val="4B693152"/>
    <w:rsid w:val="4BAE618E"/>
    <w:rsid w:val="4BE04505"/>
    <w:rsid w:val="4DBB5261"/>
    <w:rsid w:val="4E5D12C7"/>
    <w:rsid w:val="4EBB262F"/>
    <w:rsid w:val="4F560890"/>
    <w:rsid w:val="4F881734"/>
    <w:rsid w:val="4FB51DF7"/>
    <w:rsid w:val="504A2075"/>
    <w:rsid w:val="50580B5C"/>
    <w:rsid w:val="50D97DD6"/>
    <w:rsid w:val="50EE048D"/>
    <w:rsid w:val="51172699"/>
    <w:rsid w:val="51E06860"/>
    <w:rsid w:val="52622C77"/>
    <w:rsid w:val="5492579E"/>
    <w:rsid w:val="5497425E"/>
    <w:rsid w:val="54A170FA"/>
    <w:rsid w:val="54B7729C"/>
    <w:rsid w:val="54E25D85"/>
    <w:rsid w:val="54E76067"/>
    <w:rsid w:val="55277E07"/>
    <w:rsid w:val="553E76D4"/>
    <w:rsid w:val="55D51ADB"/>
    <w:rsid w:val="567E6B7E"/>
    <w:rsid w:val="569C6DA8"/>
    <w:rsid w:val="573F37E5"/>
    <w:rsid w:val="57F21C5E"/>
    <w:rsid w:val="57F626C5"/>
    <w:rsid w:val="59814725"/>
    <w:rsid w:val="59EE353E"/>
    <w:rsid w:val="59F14D15"/>
    <w:rsid w:val="5A2A7BAA"/>
    <w:rsid w:val="5A336B48"/>
    <w:rsid w:val="5A382944"/>
    <w:rsid w:val="5A95185C"/>
    <w:rsid w:val="5B262B65"/>
    <w:rsid w:val="5B9D616B"/>
    <w:rsid w:val="5C6936FA"/>
    <w:rsid w:val="5C9015D2"/>
    <w:rsid w:val="5C927499"/>
    <w:rsid w:val="5CAF4D0E"/>
    <w:rsid w:val="5CB97E78"/>
    <w:rsid w:val="5D1A190C"/>
    <w:rsid w:val="5D4A1859"/>
    <w:rsid w:val="5EDF4489"/>
    <w:rsid w:val="5EEE3009"/>
    <w:rsid w:val="5F1561B2"/>
    <w:rsid w:val="5F156D25"/>
    <w:rsid w:val="60D7633D"/>
    <w:rsid w:val="611F7829"/>
    <w:rsid w:val="61460DBF"/>
    <w:rsid w:val="61E01077"/>
    <w:rsid w:val="63A3251D"/>
    <w:rsid w:val="63D45D84"/>
    <w:rsid w:val="64413886"/>
    <w:rsid w:val="647A78AA"/>
    <w:rsid w:val="64FE478A"/>
    <w:rsid w:val="65A83161"/>
    <w:rsid w:val="663E1C69"/>
    <w:rsid w:val="6651785E"/>
    <w:rsid w:val="667C6A4B"/>
    <w:rsid w:val="66824BEF"/>
    <w:rsid w:val="66C13CC1"/>
    <w:rsid w:val="68017747"/>
    <w:rsid w:val="686247FC"/>
    <w:rsid w:val="68F979A0"/>
    <w:rsid w:val="69186E62"/>
    <w:rsid w:val="69A863CB"/>
    <w:rsid w:val="69BD19A1"/>
    <w:rsid w:val="69CB20DE"/>
    <w:rsid w:val="6B51325F"/>
    <w:rsid w:val="6BD67D00"/>
    <w:rsid w:val="6CBA5C8B"/>
    <w:rsid w:val="6CF3094C"/>
    <w:rsid w:val="6D2619B7"/>
    <w:rsid w:val="6DB63E53"/>
    <w:rsid w:val="6E2F0D81"/>
    <w:rsid w:val="6E531068"/>
    <w:rsid w:val="6ECE6B17"/>
    <w:rsid w:val="6F213469"/>
    <w:rsid w:val="6F4A4C57"/>
    <w:rsid w:val="6F662701"/>
    <w:rsid w:val="6F9D76C5"/>
    <w:rsid w:val="6FBB7892"/>
    <w:rsid w:val="6FBD7624"/>
    <w:rsid w:val="6FC20B30"/>
    <w:rsid w:val="70524D2C"/>
    <w:rsid w:val="705F4C76"/>
    <w:rsid w:val="70CB64B7"/>
    <w:rsid w:val="71245578"/>
    <w:rsid w:val="727F268E"/>
    <w:rsid w:val="73427A0D"/>
    <w:rsid w:val="754E02E3"/>
    <w:rsid w:val="75676EC2"/>
    <w:rsid w:val="757840E4"/>
    <w:rsid w:val="759D5571"/>
    <w:rsid w:val="767222CA"/>
    <w:rsid w:val="78884561"/>
    <w:rsid w:val="78983AAA"/>
    <w:rsid w:val="799343A5"/>
    <w:rsid w:val="7A5C7343"/>
    <w:rsid w:val="7AC80CDB"/>
    <w:rsid w:val="7B2B26DE"/>
    <w:rsid w:val="7C201CEB"/>
    <w:rsid w:val="7C444465"/>
    <w:rsid w:val="7D1231AE"/>
    <w:rsid w:val="7EDA3AA7"/>
    <w:rsid w:val="7F9B16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150"/>
    <w:autoRedefine/>
    <w:qFormat/>
    <w:uiPriority w:val="0"/>
    <w:pPr>
      <w:keepNext/>
      <w:keepLines/>
      <w:spacing w:beforeLines="0" w:beforeAutospacing="0" w:afterLines="0" w:afterAutospacing="0" w:line="720" w:lineRule="auto"/>
      <w:jc w:val="center"/>
      <w:outlineLvl w:val="0"/>
    </w:pPr>
    <w:rPr>
      <w:rFonts w:ascii="Times New Roman" w:hAnsi="Times New Roman" w:eastAsia="宋体"/>
      <w:b/>
      <w:kern w:val="44"/>
      <w:sz w:val="44"/>
    </w:rPr>
  </w:style>
  <w:style w:type="paragraph" w:styleId="2">
    <w:name w:val="heading 2"/>
    <w:basedOn w:val="1"/>
    <w:next w:val="1"/>
    <w:link w:val="151"/>
    <w:autoRedefine/>
    <w:qFormat/>
    <w:uiPriority w:val="0"/>
    <w:pPr>
      <w:keepNext/>
      <w:spacing w:line="500" w:lineRule="exact"/>
      <w:outlineLvl w:val="1"/>
    </w:pPr>
    <w:rPr>
      <w:rFonts w:ascii="仿宋_GB2312" w:eastAsia="仿宋_GB2312"/>
      <w:szCs w:val="24"/>
    </w:rPr>
  </w:style>
  <w:style w:type="paragraph" w:styleId="4">
    <w:name w:val="heading 3"/>
    <w:basedOn w:val="1"/>
    <w:next w:val="1"/>
    <w:link w:val="101"/>
    <w:autoRedefine/>
    <w:unhideWhenUsed/>
    <w:qFormat/>
    <w:uiPriority w:val="0"/>
    <w:pPr>
      <w:keepNext/>
      <w:keepLines/>
      <w:spacing w:beforeLines="100" w:afterLines="50" w:line="480" w:lineRule="auto"/>
      <w:jc w:val="left"/>
      <w:outlineLvl w:val="2"/>
    </w:pPr>
    <w:rPr>
      <w:rFonts w:hint="eastAsia" w:ascii="黑体" w:hAnsi="黑体" w:eastAsia="黑体" w:cs="Calibri"/>
      <w:b/>
      <w:kern w:val="0"/>
    </w:rPr>
  </w:style>
  <w:style w:type="paragraph" w:styleId="5">
    <w:name w:val="heading 4"/>
    <w:basedOn w:val="1"/>
    <w:next w:val="1"/>
    <w:link w:val="102"/>
    <w:autoRedefine/>
    <w:unhideWhenUsed/>
    <w:qFormat/>
    <w:uiPriority w:val="0"/>
    <w:pPr>
      <w:keepNext/>
      <w:keepLines/>
      <w:spacing w:beforeLines="50" w:afterLines="50" w:line="360" w:lineRule="auto"/>
      <w:jc w:val="left"/>
      <w:outlineLvl w:val="3"/>
    </w:pPr>
    <w:rPr>
      <w:rFonts w:ascii="Arial" w:hAnsi="Arial" w:eastAsia="黑体" w:cs="宋体"/>
      <w:bCs/>
      <w:sz w:val="30"/>
      <w:szCs w:val="28"/>
      <w:lang w:val="zh-CN"/>
    </w:rPr>
  </w:style>
  <w:style w:type="paragraph" w:styleId="6">
    <w:name w:val="heading 5"/>
    <w:basedOn w:val="1"/>
    <w:next w:val="1"/>
    <w:link w:val="103"/>
    <w:autoRedefine/>
    <w:unhideWhenUsed/>
    <w:qFormat/>
    <w:uiPriority w:val="0"/>
    <w:pPr>
      <w:keepNext/>
      <w:keepLines/>
      <w:snapToGrid w:val="0"/>
      <w:spacing w:beforeLines="50" w:line="360" w:lineRule="auto"/>
      <w:jc w:val="left"/>
      <w:outlineLvl w:val="4"/>
    </w:pPr>
    <w:rPr>
      <w:rFonts w:ascii="Arial" w:hAnsi="Arial" w:eastAsia="黑体" w:cs="宋体"/>
      <w:bCs/>
      <w:szCs w:val="28"/>
    </w:rPr>
  </w:style>
  <w:style w:type="paragraph" w:styleId="7">
    <w:name w:val="heading 6"/>
    <w:basedOn w:val="1"/>
    <w:next w:val="1"/>
    <w:link w:val="104"/>
    <w:autoRedefine/>
    <w:unhideWhenUsed/>
    <w:qFormat/>
    <w:uiPriority w:val="0"/>
    <w:pPr>
      <w:keepNext/>
      <w:keepLines/>
      <w:spacing w:before="240" w:after="64" w:line="319" w:lineRule="auto"/>
      <w:outlineLvl w:val="5"/>
    </w:pPr>
    <w:rPr>
      <w:rFonts w:ascii="Arial" w:hAnsi="Arial" w:eastAsia="黑体" w:cs="宋体"/>
      <w:sz w:val="24"/>
    </w:rPr>
  </w:style>
  <w:style w:type="paragraph" w:styleId="8">
    <w:name w:val="heading 7"/>
    <w:basedOn w:val="1"/>
    <w:next w:val="1"/>
    <w:link w:val="105"/>
    <w:autoRedefine/>
    <w:unhideWhenUsed/>
    <w:qFormat/>
    <w:uiPriority w:val="0"/>
    <w:pPr>
      <w:keepNext/>
      <w:keepLines/>
      <w:spacing w:before="120" w:after="64" w:line="360" w:lineRule="auto"/>
      <w:jc w:val="left"/>
      <w:outlineLvl w:val="6"/>
    </w:pPr>
    <w:rPr>
      <w:rFonts w:ascii="Arial" w:hAnsi="Arial" w:cs="宋体"/>
      <w:bCs/>
      <w:sz w:val="24"/>
      <w:szCs w:val="24"/>
      <w:lang w:eastAsia="en-US"/>
    </w:rPr>
  </w:style>
  <w:style w:type="paragraph" w:styleId="9">
    <w:name w:val="heading 8"/>
    <w:basedOn w:val="1"/>
    <w:next w:val="1"/>
    <w:link w:val="106"/>
    <w:autoRedefine/>
    <w:unhideWhenUsed/>
    <w:qFormat/>
    <w:uiPriority w:val="0"/>
    <w:pPr>
      <w:keepNext/>
      <w:keepLines/>
      <w:spacing w:before="240" w:after="64" w:line="316" w:lineRule="auto"/>
      <w:jc w:val="left"/>
      <w:outlineLvl w:val="7"/>
    </w:pPr>
    <w:rPr>
      <w:rFonts w:ascii="Cambria" w:hAnsi="Cambria"/>
      <w:sz w:val="24"/>
      <w:szCs w:val="24"/>
      <w:lang w:eastAsia="en-US"/>
    </w:rPr>
  </w:style>
  <w:style w:type="paragraph" w:styleId="10">
    <w:name w:val="heading 9"/>
    <w:basedOn w:val="1"/>
    <w:next w:val="1"/>
    <w:link w:val="107"/>
    <w:autoRedefine/>
    <w:unhideWhenUsed/>
    <w:qFormat/>
    <w:uiPriority w:val="9"/>
    <w:pPr>
      <w:keepNext/>
      <w:keepLines/>
      <w:spacing w:before="240" w:after="64" w:line="319" w:lineRule="auto"/>
      <w:outlineLvl w:val="8"/>
    </w:pPr>
    <w:rPr>
      <w:rFonts w:ascii="Cambria" w:hAnsi="Cambria"/>
      <w:sz w:val="21"/>
      <w:szCs w:val="21"/>
      <w:lang w:eastAsia="en-US"/>
    </w:rPr>
  </w:style>
  <w:style w:type="character" w:default="1" w:styleId="42">
    <w:name w:val="Default Paragraph Font"/>
    <w:autoRedefine/>
    <w:semiHidden/>
    <w:qFormat/>
    <w:uiPriority w:val="0"/>
  </w:style>
  <w:style w:type="table" w:default="1" w:styleId="40">
    <w:name w:val="Normal Table"/>
    <w:autoRedefine/>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 w:val="left" w:pos="900"/>
      </w:tabs>
      <w:spacing w:afterLines="50"/>
      <w:ind w:left="900" w:hanging="720"/>
      <w:jc w:val="left"/>
    </w:pPr>
    <w:rPr>
      <w:kern w:val="0"/>
      <w:sz w:val="24"/>
    </w:rPr>
  </w:style>
  <w:style w:type="paragraph" w:styleId="12">
    <w:name w:val="Normal Indent"/>
    <w:basedOn w:val="1"/>
    <w:next w:val="13"/>
    <w:link w:val="54"/>
    <w:autoRedefine/>
    <w:qFormat/>
    <w:uiPriority w:val="0"/>
    <w:pPr>
      <w:adjustRightInd w:val="0"/>
      <w:spacing w:line="312" w:lineRule="atLeast"/>
      <w:ind w:firstLine="420"/>
      <w:textAlignment w:val="baseline"/>
    </w:pPr>
    <w:rPr>
      <w:rFonts w:ascii="仿宋_GB2312"/>
      <w:b/>
      <w:kern w:val="0"/>
      <w:sz w:val="21"/>
      <w:szCs w:val="32"/>
    </w:rPr>
  </w:style>
  <w:style w:type="paragraph" w:styleId="13">
    <w:name w:val="Body Text Indent"/>
    <w:basedOn w:val="1"/>
    <w:next w:val="1"/>
    <w:link w:val="115"/>
    <w:autoRedefine/>
    <w:qFormat/>
    <w:uiPriority w:val="0"/>
    <w:pPr>
      <w:ind w:firstLine="480" w:firstLineChars="200"/>
    </w:pPr>
    <w:rPr>
      <w:rFonts w:ascii="仿宋_GB2312" w:eastAsia="仿宋_GB2312"/>
      <w:sz w:val="24"/>
    </w:rPr>
  </w:style>
  <w:style w:type="paragraph" w:styleId="14">
    <w:name w:val="caption"/>
    <w:basedOn w:val="1"/>
    <w:next w:val="1"/>
    <w:autoRedefine/>
    <w:qFormat/>
    <w:uiPriority w:val="0"/>
    <w:rPr>
      <w:rFonts w:ascii="Cambria" w:hAnsi="Cambria" w:eastAsia="黑体" w:cs="Times New Roman"/>
      <w:sz w:val="20"/>
    </w:rPr>
  </w:style>
  <w:style w:type="paragraph" w:styleId="15">
    <w:name w:val="annotation text"/>
    <w:basedOn w:val="1"/>
    <w:link w:val="55"/>
    <w:autoRedefine/>
    <w:qFormat/>
    <w:uiPriority w:val="0"/>
    <w:pPr>
      <w:jc w:val="left"/>
    </w:pPr>
  </w:style>
  <w:style w:type="paragraph" w:styleId="16">
    <w:name w:val="Salutation"/>
    <w:basedOn w:val="1"/>
    <w:next w:val="1"/>
    <w:link w:val="130"/>
    <w:autoRedefine/>
    <w:qFormat/>
    <w:uiPriority w:val="0"/>
    <w:pPr>
      <w:spacing w:line="520" w:lineRule="exact"/>
    </w:pPr>
    <w:rPr>
      <w:rFonts w:ascii="华文宋体" w:hAnsi="Arial Unicode MS" w:eastAsia="华文宋体"/>
      <w:sz w:val="24"/>
    </w:rPr>
  </w:style>
  <w:style w:type="paragraph" w:styleId="17">
    <w:name w:val="Body Text 3"/>
    <w:basedOn w:val="1"/>
    <w:autoRedefine/>
    <w:qFormat/>
    <w:uiPriority w:val="0"/>
    <w:pPr>
      <w:snapToGrid w:val="0"/>
      <w:spacing w:before="50" w:after="50"/>
    </w:pPr>
    <w:rPr>
      <w:rFonts w:ascii="Calibri" w:hAnsi="Calibri" w:eastAsia="宋体" w:cs="Times New Roman"/>
    </w:rPr>
  </w:style>
  <w:style w:type="paragraph" w:styleId="18">
    <w:name w:val="Body Text"/>
    <w:basedOn w:val="1"/>
    <w:next w:val="19"/>
    <w:link w:val="51"/>
    <w:autoRedefine/>
    <w:qFormat/>
    <w:uiPriority w:val="0"/>
    <w:pPr>
      <w:spacing w:after="120"/>
    </w:pPr>
  </w:style>
  <w:style w:type="paragraph" w:styleId="19">
    <w:name w:val="Body Text First Indent"/>
    <w:basedOn w:val="18"/>
    <w:next w:val="1"/>
    <w:autoRedefine/>
    <w:qFormat/>
    <w:uiPriority w:val="0"/>
    <w:pPr>
      <w:ind w:firstLine="420" w:firstLineChars="100"/>
    </w:pPr>
    <w:rPr>
      <w:rFonts w:ascii="Calibri" w:hAnsi="Calibri" w:cs="Times New Roman"/>
      <w:sz w:val="28"/>
    </w:rPr>
  </w:style>
  <w:style w:type="paragraph" w:styleId="20">
    <w:name w:val="List 2"/>
    <w:basedOn w:val="1"/>
    <w:autoRedefine/>
    <w:qFormat/>
    <w:uiPriority w:val="0"/>
    <w:pPr>
      <w:ind w:left="100" w:leftChars="200" w:hanging="200" w:hangingChars="200"/>
    </w:pPr>
    <w:rPr>
      <w:sz w:val="28"/>
    </w:rPr>
  </w:style>
  <w:style w:type="paragraph" w:styleId="21">
    <w:name w:val="Block Text"/>
    <w:basedOn w:val="1"/>
    <w:autoRedefine/>
    <w:qFormat/>
    <w:uiPriority w:val="0"/>
    <w:pPr>
      <w:ind w:left="1200" w:right="-72" w:hanging="30"/>
    </w:pPr>
    <w:rPr>
      <w:rFonts w:ascii="Arial" w:hAnsi="Arial" w:eastAsia="幼圆" w:cs="Arial"/>
      <w:sz w:val="22"/>
    </w:rPr>
  </w:style>
  <w:style w:type="paragraph" w:styleId="22">
    <w:name w:val="List Bullet 2"/>
    <w:basedOn w:val="1"/>
    <w:autoRedefine/>
    <w:qFormat/>
    <w:uiPriority w:val="0"/>
    <w:pPr>
      <w:numPr>
        <w:ilvl w:val="0"/>
        <w:numId w:val="1"/>
      </w:numPr>
    </w:pPr>
  </w:style>
  <w:style w:type="paragraph" w:styleId="23">
    <w:name w:val="Plain Text"/>
    <w:basedOn w:val="1"/>
    <w:link w:val="56"/>
    <w:autoRedefine/>
    <w:qFormat/>
    <w:uiPriority w:val="0"/>
    <w:pPr>
      <w:widowControl/>
      <w:spacing w:before="100" w:beforeLines="0" w:after="100" w:afterLines="0"/>
      <w:jc w:val="left"/>
    </w:pPr>
    <w:rPr>
      <w:rFonts w:ascii="宋体" w:hAnsi="宋体"/>
      <w:kern w:val="0"/>
      <w:sz w:val="24"/>
    </w:rPr>
  </w:style>
  <w:style w:type="paragraph" w:styleId="24">
    <w:name w:val="Date"/>
    <w:basedOn w:val="1"/>
    <w:next w:val="1"/>
    <w:autoRedefine/>
    <w:qFormat/>
    <w:uiPriority w:val="0"/>
    <w:pPr>
      <w:ind w:left="100" w:leftChars="2500"/>
    </w:pPr>
    <w:rPr>
      <w:rFonts w:ascii="宋体" w:hAnsi="宋体"/>
      <w:sz w:val="24"/>
    </w:rPr>
  </w:style>
  <w:style w:type="paragraph" w:styleId="25">
    <w:name w:val="Body Text Indent 2"/>
    <w:basedOn w:val="1"/>
    <w:link w:val="109"/>
    <w:autoRedefine/>
    <w:qFormat/>
    <w:uiPriority w:val="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480" w:firstLineChars="200"/>
      <w:jc w:val="left"/>
    </w:pPr>
    <w:rPr>
      <w:rFonts w:ascii="宋体" w:hAnsi="Calibri"/>
      <w:color w:val="000000"/>
      <w:kern w:val="0"/>
      <w:sz w:val="24"/>
    </w:rPr>
  </w:style>
  <w:style w:type="paragraph" w:styleId="26">
    <w:name w:val="Balloon Text"/>
    <w:basedOn w:val="1"/>
    <w:autoRedefine/>
    <w:qFormat/>
    <w:uiPriority w:val="0"/>
    <w:rPr>
      <w:sz w:val="18"/>
      <w:szCs w:val="18"/>
    </w:rPr>
  </w:style>
  <w:style w:type="paragraph" w:styleId="27">
    <w:name w:val="footer"/>
    <w:basedOn w:val="1"/>
    <w:link w:val="57"/>
    <w:autoRedefine/>
    <w:qFormat/>
    <w:uiPriority w:val="0"/>
    <w:pPr>
      <w:tabs>
        <w:tab w:val="center" w:pos="4153"/>
        <w:tab w:val="right" w:pos="8306"/>
      </w:tabs>
      <w:snapToGrid w:val="0"/>
      <w:jc w:val="left"/>
    </w:pPr>
    <w:rPr>
      <w:sz w:val="18"/>
      <w:szCs w:val="18"/>
    </w:rPr>
  </w:style>
  <w:style w:type="paragraph" w:styleId="28">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line="760" w:lineRule="exact"/>
      <w:ind w:firstLine="1280" w:firstLineChars="400"/>
      <w:outlineLvl w:val="0"/>
    </w:pPr>
    <w:rPr>
      <w:rFonts w:ascii="仿宋_GB2312" w:eastAsia="仿宋_GB2312"/>
      <w:color w:val="000000"/>
      <w:sz w:val="32"/>
      <w:szCs w:val="32"/>
    </w:rPr>
  </w:style>
  <w:style w:type="paragraph" w:styleId="30">
    <w:name w:val="List"/>
    <w:basedOn w:val="1"/>
    <w:next w:val="1"/>
    <w:autoRedefine/>
    <w:qFormat/>
    <w:uiPriority w:val="0"/>
    <w:pPr>
      <w:ind w:left="200" w:hanging="200" w:hangingChars="200"/>
    </w:pPr>
    <w:rPr>
      <w:sz w:val="28"/>
    </w:rPr>
  </w:style>
  <w:style w:type="paragraph" w:styleId="31">
    <w:name w:val="toc 6"/>
    <w:basedOn w:val="1"/>
    <w:next w:val="1"/>
    <w:autoRedefine/>
    <w:qFormat/>
    <w:uiPriority w:val="0"/>
    <w:pPr>
      <w:ind w:left="1050"/>
      <w:jc w:val="left"/>
    </w:pPr>
    <w:rPr>
      <w:rFonts w:ascii="Calibri" w:hAnsi="Calibri" w:cs="Calibri"/>
      <w:sz w:val="18"/>
      <w:szCs w:val="18"/>
    </w:rPr>
  </w:style>
  <w:style w:type="paragraph" w:styleId="32">
    <w:name w:val="Body Text Indent 3"/>
    <w:basedOn w:val="1"/>
    <w:next w:val="33"/>
    <w:link w:val="59"/>
    <w:autoRedefine/>
    <w:unhideWhenUsed/>
    <w:qFormat/>
    <w:uiPriority w:val="0"/>
    <w:pPr>
      <w:spacing w:after="120"/>
      <w:ind w:left="420" w:leftChars="200"/>
    </w:pPr>
    <w:rPr>
      <w:sz w:val="16"/>
      <w:szCs w:val="16"/>
    </w:rPr>
  </w:style>
  <w:style w:type="paragraph" w:customStyle="1" w:styleId="33">
    <w:name w:val="目录 92"/>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styleId="34">
    <w:name w:val="toc 2"/>
    <w:basedOn w:val="1"/>
    <w:next w:val="1"/>
    <w:autoRedefine/>
    <w:qFormat/>
    <w:uiPriority w:val="0"/>
    <w:pPr>
      <w:ind w:left="210"/>
      <w:jc w:val="left"/>
    </w:pPr>
    <w:rPr>
      <w:rFonts w:ascii="Calibri" w:hAnsi="Calibri"/>
      <w:smallCaps/>
      <w:sz w:val="20"/>
      <w:szCs w:val="20"/>
    </w:rPr>
  </w:style>
  <w:style w:type="paragraph" w:styleId="35">
    <w:name w:val="Body Text 2"/>
    <w:basedOn w:val="1"/>
    <w:link w:val="110"/>
    <w:autoRedefine/>
    <w:qFormat/>
    <w:uiPriority w:val="0"/>
    <w:pPr>
      <w:spacing w:after="120" w:line="480" w:lineRule="auto"/>
    </w:pPr>
    <w:rPr>
      <w:rFonts w:ascii="Calibri" w:hAnsi="Calibri"/>
      <w:sz w:val="21"/>
      <w:szCs w:val="24"/>
    </w:rPr>
  </w:style>
  <w:style w:type="paragraph" w:styleId="36">
    <w:name w:val="Normal (Web)"/>
    <w:basedOn w:val="1"/>
    <w:autoRedefine/>
    <w:qFormat/>
    <w:uiPriority w:val="0"/>
    <w:pPr>
      <w:widowControl/>
      <w:spacing w:before="100" w:beforeLines="0" w:beforeAutospacing="1" w:after="100" w:afterLines="0" w:afterAutospacing="1"/>
      <w:jc w:val="left"/>
    </w:pPr>
    <w:rPr>
      <w:rFonts w:ascii="宋体" w:hAnsi="宋体"/>
      <w:kern w:val="0"/>
      <w:sz w:val="24"/>
      <w:szCs w:val="24"/>
    </w:rPr>
  </w:style>
  <w:style w:type="paragraph" w:styleId="37">
    <w:name w:val="Title"/>
    <w:basedOn w:val="1"/>
    <w:next w:val="1"/>
    <w:autoRedefine/>
    <w:qFormat/>
    <w:uiPriority w:val="0"/>
    <w:pPr>
      <w:widowControl/>
      <w:overflowPunct w:val="0"/>
      <w:autoSpaceDE w:val="0"/>
      <w:autoSpaceDN w:val="0"/>
      <w:adjustRightInd w:val="0"/>
      <w:jc w:val="center"/>
      <w:textAlignment w:val="baseline"/>
    </w:pPr>
    <w:rPr>
      <w:rFonts w:eastAsia="宋体"/>
      <w:b/>
      <w:sz w:val="24"/>
      <w:lang w:val="en-GB" w:eastAsia="zh-CN" w:bidi="ar-SA"/>
    </w:rPr>
  </w:style>
  <w:style w:type="paragraph" w:styleId="38">
    <w:name w:val="annotation subject"/>
    <w:basedOn w:val="15"/>
    <w:next w:val="15"/>
    <w:link w:val="60"/>
    <w:autoRedefine/>
    <w:qFormat/>
    <w:uiPriority w:val="0"/>
    <w:rPr>
      <w:b/>
      <w:bCs/>
    </w:rPr>
  </w:style>
  <w:style w:type="paragraph" w:styleId="39">
    <w:name w:val="Body Text First Indent 2"/>
    <w:basedOn w:val="13"/>
    <w:link w:val="61"/>
    <w:autoRedefine/>
    <w:unhideWhenUsed/>
    <w:qFormat/>
    <w:uiPriority w:val="0"/>
    <w:pPr>
      <w:ind w:firstLine="420" w:firstLineChars="2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autoRedefine/>
    <w:qFormat/>
    <w:uiPriority w:val="0"/>
  </w:style>
  <w:style w:type="character" w:styleId="45">
    <w:name w:val="FollowedHyperlink"/>
    <w:autoRedefine/>
    <w:qFormat/>
    <w:uiPriority w:val="0"/>
    <w:rPr>
      <w:color w:val="800080"/>
      <w:u w:val="single"/>
    </w:rPr>
  </w:style>
  <w:style w:type="character" w:styleId="46">
    <w:name w:val="Hyperlink"/>
    <w:basedOn w:val="42"/>
    <w:autoRedefine/>
    <w:qFormat/>
    <w:uiPriority w:val="0"/>
    <w:rPr>
      <w:color w:val="0000FF"/>
      <w:u w:val="single"/>
    </w:rPr>
  </w:style>
  <w:style w:type="character" w:styleId="47">
    <w:name w:val="annotation reference"/>
    <w:autoRedefine/>
    <w:qFormat/>
    <w:uiPriority w:val="0"/>
    <w:rPr>
      <w:sz w:val="21"/>
      <w:szCs w:val="21"/>
    </w:rPr>
  </w:style>
  <w:style w:type="character" w:customStyle="1" w:styleId="48">
    <w:name w:val="标题 1 Char"/>
    <w:link w:val="3"/>
    <w:autoRedefine/>
    <w:qFormat/>
    <w:uiPriority w:val="0"/>
    <w:rPr>
      <w:b/>
      <w:kern w:val="44"/>
      <w:sz w:val="44"/>
    </w:rPr>
  </w:style>
  <w:style w:type="paragraph" w:customStyle="1" w:styleId="49">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50">
    <w:name w:val="首行缩进"/>
    <w:basedOn w:val="1"/>
    <w:next w:val="1"/>
    <w:autoRedefine/>
    <w:qFormat/>
    <w:uiPriority w:val="0"/>
    <w:pPr>
      <w:widowControl/>
      <w:snapToGrid w:val="0"/>
      <w:spacing w:before="40" w:beforeLines="0" w:after="40" w:afterLines="0" w:line="300" w:lineRule="atLeast"/>
      <w:ind w:left="1701"/>
    </w:pPr>
    <w:rPr>
      <w:rFonts w:ascii="Arial" w:hAnsi="Arial" w:eastAsia="宋体" w:cs="Times New Roman"/>
      <w:kern w:val="0"/>
      <w:szCs w:val="20"/>
    </w:rPr>
  </w:style>
  <w:style w:type="character" w:customStyle="1" w:styleId="51">
    <w:name w:val="正文文本 Char"/>
    <w:link w:val="18"/>
    <w:autoRedefine/>
    <w:qFormat/>
    <w:uiPriority w:val="0"/>
    <w:rPr>
      <w:kern w:val="2"/>
      <w:sz w:val="28"/>
    </w:rPr>
  </w:style>
  <w:style w:type="character" w:customStyle="1" w:styleId="52">
    <w:name w:val="标题 1 Char1"/>
    <w:link w:val="3"/>
    <w:autoRedefine/>
    <w:qFormat/>
    <w:uiPriority w:val="0"/>
    <w:rPr>
      <w:b/>
      <w:kern w:val="44"/>
      <w:sz w:val="44"/>
    </w:rPr>
  </w:style>
  <w:style w:type="character" w:customStyle="1" w:styleId="53">
    <w:name w:val="标题 2 Char"/>
    <w:link w:val="2"/>
    <w:autoRedefine/>
    <w:qFormat/>
    <w:uiPriority w:val="0"/>
    <w:rPr>
      <w:rFonts w:ascii="仿宋_GB2312" w:eastAsia="仿宋_GB2312"/>
      <w:kern w:val="2"/>
      <w:sz w:val="28"/>
      <w:szCs w:val="24"/>
    </w:rPr>
  </w:style>
  <w:style w:type="character" w:customStyle="1" w:styleId="54">
    <w:name w:val="正文缩进 Char"/>
    <w:link w:val="12"/>
    <w:autoRedefine/>
    <w:qFormat/>
    <w:uiPriority w:val="0"/>
    <w:rPr>
      <w:rFonts w:ascii="仿宋_GB2312"/>
      <w:b/>
      <w:sz w:val="21"/>
      <w:szCs w:val="32"/>
    </w:rPr>
  </w:style>
  <w:style w:type="character" w:customStyle="1" w:styleId="55">
    <w:name w:val="批注文字 Char"/>
    <w:link w:val="15"/>
    <w:autoRedefine/>
    <w:qFormat/>
    <w:uiPriority w:val="0"/>
    <w:rPr>
      <w:kern w:val="2"/>
      <w:sz w:val="28"/>
    </w:rPr>
  </w:style>
  <w:style w:type="character" w:customStyle="1" w:styleId="56">
    <w:name w:val="纯文本 Char"/>
    <w:link w:val="23"/>
    <w:autoRedefine/>
    <w:qFormat/>
    <w:uiPriority w:val="0"/>
    <w:rPr>
      <w:rFonts w:ascii="宋体" w:hAnsi="宋体" w:eastAsia="宋体"/>
      <w:sz w:val="24"/>
      <w:lang w:val="en-US" w:eastAsia="zh-CN" w:bidi="ar-SA"/>
    </w:rPr>
  </w:style>
  <w:style w:type="character" w:customStyle="1" w:styleId="57">
    <w:name w:val="页脚 Char"/>
    <w:link w:val="27"/>
    <w:autoRedefine/>
    <w:qFormat/>
    <w:uiPriority w:val="0"/>
    <w:rPr>
      <w:kern w:val="2"/>
      <w:sz w:val="18"/>
      <w:szCs w:val="18"/>
    </w:rPr>
  </w:style>
  <w:style w:type="character" w:customStyle="1" w:styleId="58">
    <w:name w:val="页眉 Char"/>
    <w:link w:val="28"/>
    <w:autoRedefine/>
    <w:qFormat/>
    <w:uiPriority w:val="0"/>
    <w:rPr>
      <w:kern w:val="2"/>
      <w:sz w:val="18"/>
      <w:szCs w:val="18"/>
    </w:rPr>
  </w:style>
  <w:style w:type="character" w:customStyle="1" w:styleId="59">
    <w:name w:val="正文文本缩进 3 Char"/>
    <w:link w:val="32"/>
    <w:autoRedefine/>
    <w:qFormat/>
    <w:uiPriority w:val="0"/>
    <w:rPr>
      <w:kern w:val="2"/>
      <w:sz w:val="16"/>
      <w:szCs w:val="16"/>
    </w:rPr>
  </w:style>
  <w:style w:type="character" w:customStyle="1" w:styleId="60">
    <w:name w:val="批注主题 Char"/>
    <w:link w:val="38"/>
    <w:autoRedefine/>
    <w:qFormat/>
    <w:uiPriority w:val="0"/>
    <w:rPr>
      <w:b/>
      <w:bCs/>
      <w:kern w:val="2"/>
      <w:sz w:val="28"/>
    </w:rPr>
  </w:style>
  <w:style w:type="character" w:customStyle="1" w:styleId="61">
    <w:name w:val="正文首行缩进 2 Char"/>
    <w:link w:val="39"/>
    <w:autoRedefine/>
    <w:qFormat/>
    <w:uiPriority w:val="0"/>
    <w:rPr>
      <w:rFonts w:ascii="仿宋_GB2312" w:eastAsia="仿宋_GB2312"/>
      <w:kern w:val="2"/>
      <w:sz w:val="24"/>
    </w:rPr>
  </w:style>
  <w:style w:type="paragraph" w:customStyle="1" w:styleId="62">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Lines="0" w:beforeAutospacing="1" w:after="100" w:afterLines="0" w:afterAutospacing="1"/>
      <w:jc w:val="center"/>
    </w:pPr>
    <w:rPr>
      <w:rFonts w:ascii="宋体" w:hAnsi="宋体"/>
      <w:b/>
      <w:bCs/>
      <w:kern w:val="0"/>
      <w:sz w:val="20"/>
      <w:szCs w:val="20"/>
    </w:rPr>
  </w:style>
  <w:style w:type="paragraph" w:customStyle="1" w:styleId="63">
    <w:name w:val="表格文字"/>
    <w:basedOn w:val="64"/>
    <w:autoRedefine/>
    <w:qFormat/>
    <w:uiPriority w:val="0"/>
    <w:pPr>
      <w:overflowPunct w:val="0"/>
      <w:autoSpaceDE w:val="0"/>
      <w:autoSpaceDN w:val="0"/>
      <w:adjustRightInd w:val="0"/>
      <w:spacing w:before="0" w:after="0" w:line="420" w:lineRule="atLeast"/>
      <w:textAlignment w:val="baseline"/>
    </w:pPr>
    <w:rPr>
      <w:rFonts w:hint="eastAsia" w:ascii="Times New Roman" w:hAnsi="Times New Roman"/>
      <w:sz w:val="20"/>
    </w:rPr>
  </w:style>
  <w:style w:type="paragraph" w:customStyle="1" w:styleId="64">
    <w:name w:val="表格"/>
    <w:basedOn w:val="1"/>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65">
    <w:name w:val="普通文字 Char Char1"/>
    <w:autoRedefine/>
    <w:qFormat/>
    <w:uiPriority w:val="0"/>
    <w:rPr>
      <w:rFonts w:ascii="宋体" w:hAnsi="Courier New" w:eastAsia="宋体"/>
      <w:kern w:val="2"/>
      <w:sz w:val="21"/>
      <w:lang w:val="en-US" w:eastAsia="zh-CN" w:bidi="ar-SA"/>
    </w:rPr>
  </w:style>
  <w:style w:type="character" w:customStyle="1" w:styleId="66">
    <w:name w:val="小标题"/>
    <w:autoRedefine/>
    <w:qFormat/>
    <w:uiPriority w:val="0"/>
    <w:rPr>
      <w:rFonts w:eastAsia="楷体_GB2312"/>
      <w:b/>
      <w:bCs/>
      <w:color w:val="0000FF"/>
      <w:sz w:val="32"/>
      <w:szCs w:val="36"/>
    </w:rPr>
  </w:style>
  <w:style w:type="paragraph" w:customStyle="1" w:styleId="67">
    <w:name w:val="样式"/>
    <w:basedOn w:val="1"/>
    <w:autoRedefine/>
    <w:qFormat/>
    <w:uiPriority w:val="0"/>
    <w:pPr>
      <w:autoSpaceDE w:val="0"/>
      <w:autoSpaceDN w:val="0"/>
      <w:snapToGrid w:val="0"/>
      <w:spacing w:before="120" w:beforeLines="0" w:after="120" w:afterLines="0" w:line="360" w:lineRule="auto"/>
    </w:pPr>
    <w:rPr>
      <w:rFonts w:ascii="宋体"/>
      <w:sz w:val="24"/>
    </w:rPr>
  </w:style>
  <w:style w:type="paragraph" w:customStyle="1" w:styleId="68">
    <w:name w:val="正文段"/>
    <w:basedOn w:val="1"/>
    <w:autoRedefine/>
    <w:qFormat/>
    <w:uiPriority w:val="0"/>
    <w:pPr>
      <w:widowControl/>
      <w:snapToGrid w:val="0"/>
      <w:ind w:firstLine="200" w:firstLineChars="200"/>
    </w:pPr>
    <w:rPr>
      <w:kern w:val="0"/>
      <w:sz w:val="24"/>
    </w:rPr>
  </w:style>
  <w:style w:type="paragraph" w:customStyle="1" w:styleId="69">
    <w:name w:val="Char"/>
    <w:basedOn w:val="1"/>
    <w:autoRedefine/>
    <w:qFormat/>
    <w:uiPriority w:val="0"/>
    <w:rPr>
      <w:rFonts w:ascii="仿宋_GB2312" w:eastAsia="仿宋_GB2312"/>
      <w:b/>
      <w:sz w:val="32"/>
      <w:szCs w:val="32"/>
    </w:rPr>
  </w:style>
  <w:style w:type="character" w:customStyle="1" w:styleId="70">
    <w:name w:val="纯文本 字符"/>
    <w:autoRedefine/>
    <w:qFormat/>
    <w:uiPriority w:val="0"/>
    <w:rPr>
      <w:rFonts w:ascii="宋体" w:hAnsi="Courier New" w:eastAsia="宋体"/>
      <w:sz w:val="21"/>
      <w:szCs w:val="21"/>
      <w:lang w:val="en-US" w:eastAsia="zh-CN" w:bidi="ar-SA"/>
    </w:rPr>
  </w:style>
  <w:style w:type="paragraph" w:customStyle="1" w:styleId="71">
    <w:name w:val="p19"/>
    <w:basedOn w:val="1"/>
    <w:autoRedefine/>
    <w:qFormat/>
    <w:uiPriority w:val="0"/>
    <w:pPr>
      <w:widowControl/>
    </w:pPr>
    <w:rPr>
      <w:rFonts w:ascii="宋体" w:hAnsi="宋体" w:cs="宋体"/>
      <w:kern w:val="0"/>
      <w:sz w:val="21"/>
      <w:szCs w:val="21"/>
    </w:rPr>
  </w:style>
  <w:style w:type="character" w:customStyle="1" w:styleId="72">
    <w:name w:val="Table Text Char"/>
    <w:link w:val="73"/>
    <w:autoRedefine/>
    <w:qFormat/>
    <w:uiPriority w:val="0"/>
    <w:rPr>
      <w:rFonts w:ascii="Arial" w:hAnsi="Arial" w:cs="Arial"/>
      <w:sz w:val="18"/>
      <w:szCs w:val="18"/>
      <w:lang w:val="en-US" w:eastAsia="zh-CN" w:bidi="ar-SA"/>
    </w:rPr>
  </w:style>
  <w:style w:type="paragraph" w:customStyle="1" w:styleId="73">
    <w:name w:val="Table Text"/>
    <w:link w:val="72"/>
    <w:autoRedefine/>
    <w:qFormat/>
    <w:uiPriority w:val="0"/>
    <w:pPr>
      <w:spacing w:before="80" w:after="80"/>
    </w:pPr>
    <w:rPr>
      <w:rFonts w:ascii="Arial" w:hAnsi="Arial" w:eastAsia="宋体" w:cs="Arial"/>
      <w:sz w:val="18"/>
      <w:szCs w:val="18"/>
      <w:lang w:val="en-US" w:eastAsia="zh-CN" w:bidi="ar-SA"/>
    </w:rPr>
  </w:style>
  <w:style w:type="paragraph" w:customStyle="1" w:styleId="74">
    <w:name w:val="[Normal]"/>
    <w:autoRedefine/>
    <w:qFormat/>
    <w:uiPriority w:val="0"/>
    <w:rPr>
      <w:rFonts w:ascii="宋体" w:hAnsi="宋体" w:eastAsia="等线" w:cs="Times New Roman"/>
      <w:sz w:val="24"/>
      <w:szCs w:val="22"/>
      <w:lang w:val="zh-CN" w:eastAsia="zh-CN" w:bidi="ar-SA"/>
    </w:rPr>
  </w:style>
  <w:style w:type="character" w:customStyle="1" w:styleId="75">
    <w:name w:val="纯文本 Char1"/>
    <w:autoRedefine/>
    <w:qFormat/>
    <w:locked/>
    <w:uiPriority w:val="0"/>
    <w:rPr>
      <w:rFonts w:ascii="宋体" w:hAnsi="Courier New" w:eastAsia="宋体" w:cs="Times New Roman"/>
      <w:kern w:val="2"/>
      <w:sz w:val="24"/>
      <w:lang w:val="en-US" w:eastAsia="zh-CN"/>
    </w:rPr>
  </w:style>
  <w:style w:type="paragraph" w:customStyle="1" w:styleId="76">
    <w:name w:val="p0"/>
    <w:basedOn w:val="1"/>
    <w:autoRedefine/>
    <w:qFormat/>
    <w:uiPriority w:val="0"/>
    <w:pPr>
      <w:widowControl/>
    </w:pPr>
    <w:rPr>
      <w:kern w:val="0"/>
      <w:sz w:val="21"/>
      <w:szCs w:val="28"/>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正文（缩进）"/>
    <w:basedOn w:val="1"/>
    <w:autoRedefine/>
    <w:qFormat/>
    <w:uiPriority w:val="0"/>
    <w:pPr>
      <w:ind w:firstLine="480"/>
    </w:pPr>
    <w:rPr>
      <w:kern w:val="0"/>
      <w:sz w:val="21"/>
      <w:szCs w:val="24"/>
      <w:lang w:val="zh-CN"/>
    </w:rPr>
  </w:style>
  <w:style w:type="paragraph" w:customStyle="1" w:styleId="79">
    <w:name w:val="Table Paragraph"/>
    <w:basedOn w:val="1"/>
    <w:autoRedefine/>
    <w:qFormat/>
    <w:uiPriority w:val="1"/>
    <w:rPr>
      <w:rFonts w:ascii="宋体" w:hAnsi="宋体" w:cs="宋体"/>
      <w:sz w:val="21"/>
      <w:szCs w:val="24"/>
      <w:lang w:val="zh-CN" w:bidi="zh-CN"/>
    </w:rPr>
  </w:style>
  <w:style w:type="character" w:customStyle="1" w:styleId="80">
    <w:name w:val=" Char Char4"/>
    <w:autoRedefine/>
    <w:qFormat/>
    <w:uiPriority w:val="0"/>
    <w:rPr>
      <w:rFonts w:eastAsia="黑体"/>
      <w:snapToGrid w:val="0"/>
      <w:sz w:val="18"/>
      <w:szCs w:val="18"/>
      <w:lang w:val="en-US" w:eastAsia="zh-CN" w:bidi="ar-SA"/>
    </w:rPr>
  </w:style>
  <w:style w:type="character" w:customStyle="1" w:styleId="81">
    <w:name w:val="NormalCharacter"/>
    <w:link w:val="82"/>
    <w:autoRedefine/>
    <w:qFormat/>
    <w:uiPriority w:val="0"/>
    <w:rPr>
      <w:kern w:val="2"/>
      <w:sz w:val="24"/>
      <w:szCs w:val="24"/>
      <w:lang w:val="en-US" w:eastAsia="zh-CN" w:bidi="ar-SA"/>
    </w:rPr>
  </w:style>
  <w:style w:type="paragraph" w:customStyle="1" w:styleId="82">
    <w:name w:val="UserStyle_6"/>
    <w:basedOn w:val="1"/>
    <w:link w:val="81"/>
    <w:autoRedefine/>
    <w:qFormat/>
    <w:uiPriority w:val="0"/>
    <w:pPr>
      <w:tabs>
        <w:tab w:val="left" w:pos="432"/>
      </w:tabs>
      <w:spacing w:before="50" w:after="50"/>
      <w:ind w:left="432" w:hanging="432"/>
      <w:jc w:val="both"/>
      <w:textAlignment w:val="baseline"/>
    </w:pPr>
    <w:rPr>
      <w:kern w:val="2"/>
      <w:sz w:val="24"/>
      <w:szCs w:val="24"/>
      <w:lang w:val="en-US" w:eastAsia="zh-CN" w:bidi="ar-SA"/>
    </w:rPr>
  </w:style>
  <w:style w:type="paragraph" w:customStyle="1" w:styleId="83">
    <w:name w:val="题注4"/>
    <w:basedOn w:val="1"/>
    <w:next w:val="14"/>
    <w:autoRedefine/>
    <w:qFormat/>
    <w:uiPriority w:val="0"/>
    <w:pPr>
      <w:ind w:left="-132" w:leftChars="-64" w:right="-105" w:rightChars="-50" w:hanging="2"/>
      <w:jc w:val="center"/>
    </w:pPr>
    <w:rPr>
      <w:b/>
      <w:color w:val="FF0000"/>
      <w:sz w:val="21"/>
      <w:szCs w:val="21"/>
      <w:lang w:val="en-GB"/>
    </w:rPr>
  </w:style>
  <w:style w:type="paragraph" w:styleId="84">
    <w:name w:val="No Spacing"/>
    <w:link w:val="85"/>
    <w:autoRedefine/>
    <w:qFormat/>
    <w:uiPriority w:val="1"/>
    <w:rPr>
      <w:rFonts w:ascii="Calibri" w:hAnsi="Calibri" w:eastAsia="宋体" w:cs="Times New Roman"/>
      <w:sz w:val="22"/>
      <w:szCs w:val="22"/>
      <w:lang w:val="en-US" w:eastAsia="zh-CN" w:bidi="ar-SA"/>
    </w:rPr>
  </w:style>
  <w:style w:type="character" w:customStyle="1" w:styleId="85">
    <w:name w:val="无间隔 Char"/>
    <w:link w:val="84"/>
    <w:autoRedefine/>
    <w:qFormat/>
    <w:uiPriority w:val="1"/>
    <w:rPr>
      <w:rFonts w:ascii="Calibri" w:hAnsi="Calibri"/>
      <w:sz w:val="22"/>
      <w:szCs w:val="22"/>
      <w:lang w:val="en-US" w:eastAsia="zh-CN" w:bidi="ar-SA"/>
    </w:rPr>
  </w:style>
  <w:style w:type="character" w:customStyle="1" w:styleId="86">
    <w:name w:val="标题 2 Char2"/>
    <w:autoRedefine/>
    <w:qFormat/>
    <w:uiPriority w:val="0"/>
    <w:rPr>
      <w:rFonts w:ascii="Arial" w:hAnsi="Arial" w:eastAsia="宋体"/>
      <w:b/>
      <w:bCs/>
      <w:kern w:val="2"/>
      <w:sz w:val="28"/>
      <w:szCs w:val="32"/>
      <w:lang w:val="en-US" w:eastAsia="zh-CN" w:bidi="ar-SA"/>
    </w:rPr>
  </w:style>
  <w:style w:type="character" w:customStyle="1" w:styleId="87">
    <w:name w:val="UserStyle_43"/>
    <w:link w:val="88"/>
    <w:autoRedefine/>
    <w:qFormat/>
    <w:uiPriority w:val="0"/>
    <w:rPr>
      <w:rFonts w:ascii="宋体" w:hAnsi="Courier New"/>
      <w:spacing w:val="-4"/>
      <w:sz w:val="18"/>
    </w:rPr>
  </w:style>
  <w:style w:type="paragraph" w:customStyle="1" w:styleId="88">
    <w:name w:val="BodyTextIndent"/>
    <w:basedOn w:val="1"/>
    <w:next w:val="1"/>
    <w:link w:val="87"/>
    <w:autoRedefine/>
    <w:qFormat/>
    <w:uiPriority w:val="0"/>
    <w:pPr>
      <w:widowControl/>
      <w:spacing w:line="200" w:lineRule="exact"/>
      <w:ind w:firstLine="301"/>
      <w:textAlignment w:val="baseline"/>
    </w:pPr>
    <w:rPr>
      <w:rFonts w:ascii="宋体" w:hAnsi="Courier New"/>
      <w:spacing w:val="-4"/>
      <w:kern w:val="0"/>
      <w:sz w:val="18"/>
    </w:rPr>
  </w:style>
  <w:style w:type="paragraph" w:customStyle="1" w:styleId="89">
    <w:name w:val="UserStyle_469"/>
    <w:basedOn w:val="1"/>
    <w:autoRedefine/>
    <w:qFormat/>
    <w:uiPriority w:val="0"/>
    <w:pPr>
      <w:widowControl/>
      <w:spacing w:line="360" w:lineRule="auto"/>
      <w:ind w:firstLine="480" w:firstLineChars="200"/>
      <w:textAlignment w:val="baseline"/>
    </w:pPr>
    <w:rPr>
      <w:rFonts w:ascii="仿宋_GB2312"/>
      <w:sz w:val="24"/>
    </w:rPr>
  </w:style>
  <w:style w:type="paragraph" w:customStyle="1" w:styleId="90">
    <w:name w:val="默认段落字体 Para Char Char Char Char Char Char Char Char Char1 Char Char Char Char"/>
    <w:basedOn w:val="1"/>
    <w:autoRedefine/>
    <w:qFormat/>
    <w:uiPriority w:val="0"/>
    <w:rPr>
      <w:rFonts w:ascii="Tahoma" w:hAnsi="Tahoma"/>
      <w:sz w:val="24"/>
      <w:szCs w:val="20"/>
    </w:rPr>
  </w:style>
  <w:style w:type="paragraph" w:customStyle="1" w:styleId="91">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92">
    <w:name w:val="Body text|4"/>
    <w:basedOn w:val="1"/>
    <w:autoRedefine/>
    <w:qFormat/>
    <w:uiPriority w:val="0"/>
    <w:pPr>
      <w:ind w:hanging="2000"/>
    </w:pPr>
    <w:rPr>
      <w:sz w:val="20"/>
      <w:u w:val="single"/>
      <w:lang w:val="zh-CN"/>
    </w:rPr>
  </w:style>
  <w:style w:type="paragraph" w:customStyle="1" w:styleId="93">
    <w:name w:val="Body text|2"/>
    <w:basedOn w:val="1"/>
    <w:autoRedefine/>
    <w:qFormat/>
    <w:uiPriority w:val="0"/>
    <w:pPr>
      <w:spacing w:after="120"/>
    </w:pPr>
    <w:rPr>
      <w:rFonts w:ascii="宋体" w:hAnsi="宋体" w:cs="宋体"/>
      <w:sz w:val="17"/>
      <w:szCs w:val="17"/>
      <w:lang w:val="zh-TW" w:eastAsia="zh-TW" w:bidi="zh-TW"/>
    </w:rPr>
  </w:style>
  <w:style w:type="paragraph" w:customStyle="1" w:styleId="94">
    <w:name w:val="Body text|1"/>
    <w:basedOn w:val="1"/>
    <w:autoRedefine/>
    <w:qFormat/>
    <w:uiPriority w:val="0"/>
    <w:pPr>
      <w:spacing w:line="374" w:lineRule="auto"/>
      <w:ind w:firstLine="400"/>
    </w:pPr>
    <w:rPr>
      <w:rFonts w:ascii="宋体" w:hAnsi="宋体" w:cs="宋体"/>
      <w:szCs w:val="28"/>
      <w:lang w:val="zh-TW" w:eastAsia="zh-TW" w:bidi="zh-TW"/>
    </w:rPr>
  </w:style>
  <w:style w:type="character" w:customStyle="1" w:styleId="95">
    <w:name w:val="纯文本 Char3"/>
    <w:autoRedefine/>
    <w:qFormat/>
    <w:uiPriority w:val="0"/>
    <w:rPr>
      <w:rFonts w:ascii="宋体" w:hAnsi="Courier New" w:eastAsia="宋体"/>
      <w:kern w:val="2"/>
      <w:sz w:val="24"/>
      <w:szCs w:val="24"/>
      <w:lang w:val="en-US" w:eastAsia="zh-CN" w:bidi="ar-SA"/>
    </w:rPr>
  </w:style>
  <w:style w:type="paragraph" w:customStyle="1" w:styleId="96">
    <w:name w:val="正"/>
    <w:autoRedefine/>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97">
    <w:name w:val="纯文本_0"/>
    <w:basedOn w:val="98"/>
    <w:autoRedefine/>
    <w:unhideWhenUsed/>
    <w:qFormat/>
    <w:uiPriority w:val="0"/>
    <w:rPr>
      <w:rFonts w:ascii="宋体" w:hAnsi="Courier New"/>
      <w:kern w:val="0"/>
      <w:sz w:val="20"/>
      <w:szCs w:val="20"/>
    </w:rPr>
  </w:style>
  <w:style w:type="paragraph" w:customStyle="1" w:styleId="98">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Char11"/>
    <w:basedOn w:val="1"/>
    <w:autoRedefine/>
    <w:qFormat/>
    <w:uiPriority w:val="0"/>
    <w:pPr>
      <w:tabs>
        <w:tab w:val="left" w:pos="432"/>
      </w:tabs>
      <w:spacing w:beforeLines="50" w:afterLines="50"/>
      <w:ind w:left="432" w:hanging="432"/>
    </w:pPr>
    <w:rPr>
      <w:sz w:val="24"/>
    </w:rPr>
  </w:style>
  <w:style w:type="paragraph" w:customStyle="1" w:styleId="100">
    <w:name w:val="模板普通正文"/>
    <w:basedOn w:val="13"/>
    <w:autoRedefine/>
    <w:qFormat/>
    <w:uiPriority w:val="0"/>
    <w:pPr>
      <w:spacing w:beforeLines="50" w:after="10"/>
      <w:ind w:firstLine="490" w:firstLineChars="175"/>
      <w:jc w:val="left"/>
    </w:pPr>
    <w:rPr>
      <w:rFonts w:ascii="Times New Roman" w:hAnsi="Times New Roman" w:eastAsia="宋体" w:cs="Times New Roman"/>
    </w:rPr>
  </w:style>
  <w:style w:type="character" w:customStyle="1" w:styleId="101">
    <w:name w:val="标题 3 Char"/>
    <w:link w:val="4"/>
    <w:autoRedefine/>
    <w:qFormat/>
    <w:uiPriority w:val="0"/>
    <w:rPr>
      <w:rFonts w:ascii="黑体" w:hAnsi="黑体" w:eastAsia="黑体" w:cs="Calibri"/>
      <w:b/>
      <w:sz w:val="28"/>
    </w:rPr>
  </w:style>
  <w:style w:type="character" w:customStyle="1" w:styleId="102">
    <w:name w:val="标题 4 Char"/>
    <w:link w:val="5"/>
    <w:autoRedefine/>
    <w:qFormat/>
    <w:uiPriority w:val="0"/>
    <w:rPr>
      <w:rFonts w:ascii="Arial" w:hAnsi="Arial" w:eastAsia="黑体" w:cs="宋体"/>
      <w:bCs/>
      <w:kern w:val="2"/>
      <w:sz w:val="30"/>
      <w:szCs w:val="28"/>
      <w:lang w:val="zh-CN"/>
    </w:rPr>
  </w:style>
  <w:style w:type="character" w:customStyle="1" w:styleId="103">
    <w:name w:val="标题 5 Char"/>
    <w:link w:val="6"/>
    <w:autoRedefine/>
    <w:qFormat/>
    <w:uiPriority w:val="0"/>
    <w:rPr>
      <w:rFonts w:ascii="Arial" w:hAnsi="Arial" w:eastAsia="黑体" w:cs="宋体"/>
      <w:bCs/>
      <w:kern w:val="2"/>
      <w:sz w:val="28"/>
      <w:szCs w:val="28"/>
    </w:rPr>
  </w:style>
  <w:style w:type="character" w:customStyle="1" w:styleId="104">
    <w:name w:val="标题 6 Char"/>
    <w:link w:val="7"/>
    <w:autoRedefine/>
    <w:qFormat/>
    <w:uiPriority w:val="0"/>
    <w:rPr>
      <w:rFonts w:ascii="Arial" w:hAnsi="Arial" w:eastAsia="黑体" w:cs="宋体"/>
      <w:kern w:val="2"/>
      <w:sz w:val="24"/>
    </w:rPr>
  </w:style>
  <w:style w:type="character" w:customStyle="1" w:styleId="105">
    <w:name w:val="标题 7 Char"/>
    <w:link w:val="8"/>
    <w:autoRedefine/>
    <w:qFormat/>
    <w:uiPriority w:val="0"/>
    <w:rPr>
      <w:rFonts w:ascii="Arial" w:hAnsi="Arial" w:cs="宋体"/>
      <w:bCs/>
      <w:kern w:val="2"/>
      <w:sz w:val="24"/>
      <w:szCs w:val="24"/>
      <w:lang w:eastAsia="en-US"/>
    </w:rPr>
  </w:style>
  <w:style w:type="character" w:customStyle="1" w:styleId="106">
    <w:name w:val="标题 8 Char"/>
    <w:link w:val="9"/>
    <w:autoRedefine/>
    <w:qFormat/>
    <w:uiPriority w:val="0"/>
    <w:rPr>
      <w:rFonts w:ascii="Cambria" w:hAnsi="Cambria"/>
      <w:kern w:val="2"/>
      <w:sz w:val="24"/>
      <w:szCs w:val="24"/>
      <w:lang w:eastAsia="en-US"/>
    </w:rPr>
  </w:style>
  <w:style w:type="character" w:customStyle="1" w:styleId="107">
    <w:name w:val="标题 9 Char"/>
    <w:link w:val="10"/>
    <w:autoRedefine/>
    <w:qFormat/>
    <w:uiPriority w:val="9"/>
    <w:rPr>
      <w:rFonts w:ascii="Cambria" w:hAnsi="Cambria"/>
      <w:kern w:val="2"/>
      <w:sz w:val="21"/>
      <w:szCs w:val="21"/>
      <w:lang w:eastAsia="en-US"/>
    </w:rPr>
  </w:style>
  <w:style w:type="character" w:customStyle="1" w:styleId="108">
    <w:name w:val="称呼 Char"/>
    <w:autoRedefine/>
    <w:qFormat/>
    <w:uiPriority w:val="0"/>
    <w:rPr>
      <w:kern w:val="2"/>
      <w:sz w:val="28"/>
    </w:rPr>
  </w:style>
  <w:style w:type="character" w:customStyle="1" w:styleId="109">
    <w:name w:val="正文文本缩进 2 Char"/>
    <w:link w:val="25"/>
    <w:autoRedefine/>
    <w:qFormat/>
    <w:uiPriority w:val="0"/>
    <w:rPr>
      <w:rFonts w:ascii="宋体" w:hAnsi="Calibri"/>
      <w:color w:val="000000"/>
      <w:sz w:val="24"/>
    </w:rPr>
  </w:style>
  <w:style w:type="character" w:customStyle="1" w:styleId="110">
    <w:name w:val="正文文本 2 Char"/>
    <w:link w:val="35"/>
    <w:autoRedefine/>
    <w:qFormat/>
    <w:uiPriority w:val="0"/>
    <w:rPr>
      <w:rFonts w:ascii="Calibri" w:hAnsi="Calibri"/>
      <w:kern w:val="2"/>
      <w:sz w:val="21"/>
      <w:szCs w:val="24"/>
    </w:rPr>
  </w:style>
  <w:style w:type="character" w:customStyle="1" w:styleId="111">
    <w:name w:val="表格非标题文字 Char"/>
    <w:link w:val="112"/>
    <w:autoRedefine/>
    <w:qFormat/>
    <w:locked/>
    <w:uiPriority w:val="0"/>
    <w:rPr>
      <w:rFonts w:ascii="Futura Bk" w:hAnsi="Futura Bk"/>
      <w:kern w:val="2"/>
      <w:sz w:val="18"/>
      <w:szCs w:val="21"/>
    </w:rPr>
  </w:style>
  <w:style w:type="paragraph" w:customStyle="1" w:styleId="112">
    <w:name w:val="表格非标题文字"/>
    <w:link w:val="11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3">
    <w:name w:val="!我的正文 Ctr+Q Char"/>
    <w:link w:val="114"/>
    <w:autoRedefine/>
    <w:qFormat/>
    <w:locked/>
    <w:uiPriority w:val="0"/>
    <w:rPr>
      <w:rFonts w:ascii="Arial" w:hAnsi="Arial" w:cs="Arial"/>
      <w:kern w:val="2"/>
      <w:sz w:val="24"/>
      <w:szCs w:val="21"/>
    </w:rPr>
  </w:style>
  <w:style w:type="paragraph" w:customStyle="1" w:styleId="114">
    <w:name w:val="!我的正文 Ctr+Q"/>
    <w:basedOn w:val="1"/>
    <w:link w:val="113"/>
    <w:autoRedefine/>
    <w:qFormat/>
    <w:uiPriority w:val="0"/>
    <w:pPr>
      <w:adjustRightInd w:val="0"/>
      <w:snapToGrid w:val="0"/>
      <w:spacing w:line="360" w:lineRule="auto"/>
      <w:ind w:firstLine="480" w:firstLineChars="200"/>
    </w:pPr>
    <w:rPr>
      <w:rFonts w:ascii="Arial" w:hAnsi="Arial" w:cs="Arial"/>
      <w:sz w:val="24"/>
      <w:szCs w:val="21"/>
    </w:rPr>
  </w:style>
  <w:style w:type="character" w:customStyle="1" w:styleId="115">
    <w:name w:val="正文文本缩进 Char"/>
    <w:link w:val="13"/>
    <w:autoRedefine/>
    <w:qFormat/>
    <w:locked/>
    <w:uiPriority w:val="0"/>
    <w:rPr>
      <w:rFonts w:ascii="仿宋_GB2312" w:eastAsia="仿宋_GB2312"/>
      <w:kern w:val="2"/>
      <w:sz w:val="24"/>
    </w:rPr>
  </w:style>
  <w:style w:type="character" w:customStyle="1" w:styleId="116">
    <w:name w:val="CM-正文 Char"/>
    <w:link w:val="117"/>
    <w:autoRedefine/>
    <w:qFormat/>
    <w:locked/>
    <w:uiPriority w:val="0"/>
    <w:rPr>
      <w:rFonts w:ascii="宋体" w:hAnsi="宋体"/>
      <w:kern w:val="2"/>
      <w:sz w:val="24"/>
      <w:szCs w:val="24"/>
    </w:rPr>
  </w:style>
  <w:style w:type="paragraph" w:customStyle="1" w:styleId="117">
    <w:name w:val="CM-正文"/>
    <w:link w:val="116"/>
    <w:autoRedefine/>
    <w:qFormat/>
    <w:uiPriority w:val="0"/>
    <w:pPr>
      <w:spacing w:line="400" w:lineRule="atLeast"/>
      <w:ind w:firstLine="200" w:firstLineChars="200"/>
    </w:pPr>
    <w:rPr>
      <w:rFonts w:ascii="宋体" w:hAnsi="宋体" w:eastAsia="宋体" w:cs="Times New Roman"/>
      <w:kern w:val="2"/>
      <w:sz w:val="24"/>
      <w:szCs w:val="24"/>
      <w:lang w:val="en-US" w:eastAsia="zh-CN" w:bidi="ar-SA"/>
    </w:rPr>
  </w:style>
  <w:style w:type="character" w:customStyle="1" w:styleId="118">
    <w:name w:val="No Spacing Char Char"/>
    <w:link w:val="119"/>
    <w:autoRedefine/>
    <w:qFormat/>
    <w:locked/>
    <w:uiPriority w:val="0"/>
    <w:rPr>
      <w:sz w:val="22"/>
      <w:lang w:eastAsia="en-US"/>
    </w:rPr>
  </w:style>
  <w:style w:type="paragraph" w:customStyle="1" w:styleId="119">
    <w:name w:val="无间隔1"/>
    <w:basedOn w:val="1"/>
    <w:link w:val="118"/>
    <w:autoRedefine/>
    <w:qFormat/>
    <w:uiPriority w:val="0"/>
    <w:pPr>
      <w:widowControl/>
      <w:jc w:val="left"/>
    </w:pPr>
    <w:rPr>
      <w:kern w:val="0"/>
      <w:sz w:val="22"/>
      <w:lang w:eastAsia="en-US"/>
    </w:rPr>
  </w:style>
  <w:style w:type="paragraph" w:customStyle="1" w:styleId="120">
    <w:name w:val="Char1"/>
    <w:basedOn w:val="1"/>
    <w:autoRedefine/>
    <w:qFormat/>
    <w:uiPriority w:val="0"/>
    <w:pPr>
      <w:tabs>
        <w:tab w:val="left" w:pos="432"/>
      </w:tabs>
      <w:spacing w:beforeLines="50" w:afterLines="50"/>
      <w:ind w:left="432" w:hanging="432"/>
    </w:pPr>
    <w:rPr>
      <w:rFonts w:ascii="Calibri" w:hAnsi="Calibri"/>
      <w:sz w:val="24"/>
      <w:szCs w:val="24"/>
    </w:rPr>
  </w:style>
  <w:style w:type="paragraph" w:customStyle="1" w:styleId="121">
    <w:name w:val="正文内容"/>
    <w:basedOn w:val="1"/>
    <w:autoRedefine/>
    <w:qFormat/>
    <w:uiPriority w:val="0"/>
    <w:pPr>
      <w:ind w:firstLine="420" w:firstLineChars="200"/>
    </w:pPr>
    <w:rPr>
      <w:rFonts w:ascii="宋体" w:hAnsi="Calibri"/>
      <w:szCs w:val="21"/>
    </w:rPr>
  </w:style>
  <w:style w:type="paragraph" w:customStyle="1" w:styleId="122">
    <w:name w:val="图"/>
    <w:basedOn w:val="1"/>
    <w:autoRedefine/>
    <w:qFormat/>
    <w:uiPriority w:val="0"/>
    <w:pPr>
      <w:keepNext/>
      <w:adjustRightInd w:val="0"/>
      <w:snapToGrid w:val="0"/>
      <w:spacing w:before="60" w:after="60" w:line="300" w:lineRule="auto"/>
      <w:jc w:val="center"/>
    </w:pPr>
    <w:rPr>
      <w:rFonts w:ascii="Calibri" w:hAnsi="Calibri"/>
      <w:spacing w:val="20"/>
      <w:kern w:val="0"/>
      <w:sz w:val="24"/>
    </w:rPr>
  </w:style>
  <w:style w:type="paragraph" w:customStyle="1" w:styleId="123">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4">
    <w:name w:val="列表段落1"/>
    <w:basedOn w:val="1"/>
    <w:autoRedefine/>
    <w:qFormat/>
    <w:uiPriority w:val="34"/>
    <w:pPr>
      <w:ind w:firstLine="420" w:firstLineChars="200"/>
    </w:pPr>
    <w:rPr>
      <w:rFonts w:ascii="Calibri" w:hAnsi="Calibri"/>
      <w:sz w:val="21"/>
      <w:szCs w:val="24"/>
    </w:rPr>
  </w:style>
  <w:style w:type="character" w:customStyle="1" w:styleId="125">
    <w:name w:val="标题 3 Char1"/>
    <w:autoRedefine/>
    <w:semiHidden/>
    <w:qFormat/>
    <w:uiPriority w:val="0"/>
    <w:rPr>
      <w:rFonts w:cs="Times New Roman"/>
      <w:b/>
      <w:bCs/>
      <w:kern w:val="2"/>
      <w:sz w:val="32"/>
      <w:szCs w:val="32"/>
    </w:rPr>
  </w:style>
  <w:style w:type="character" w:customStyle="1" w:styleId="126">
    <w:name w:val="large1"/>
    <w:autoRedefine/>
    <w:qFormat/>
    <w:uiPriority w:val="0"/>
    <w:rPr>
      <w:rFonts w:hint="eastAsia" w:ascii="宋体" w:hAnsi="宋体" w:eastAsia="宋体"/>
      <w:sz w:val="21"/>
      <w:szCs w:val="21"/>
    </w:rPr>
  </w:style>
  <w:style w:type="character" w:customStyle="1" w:styleId="127">
    <w:name w:val="font21"/>
    <w:autoRedefine/>
    <w:qFormat/>
    <w:uiPriority w:val="0"/>
    <w:rPr>
      <w:rFonts w:hint="eastAsia" w:ascii="宋体" w:hAnsi="宋体" w:eastAsia="宋体" w:cs="宋体"/>
      <w:color w:val="000000"/>
      <w:sz w:val="21"/>
      <w:szCs w:val="21"/>
      <w:u w:val="none"/>
    </w:rPr>
  </w:style>
  <w:style w:type="character" w:customStyle="1" w:styleId="128">
    <w:name w:val="font01"/>
    <w:autoRedefine/>
    <w:qFormat/>
    <w:uiPriority w:val="0"/>
    <w:rPr>
      <w:rFonts w:hint="default" w:ascii="Calibri" w:hAnsi="Calibri" w:cs="Calibri"/>
      <w:color w:val="000000"/>
      <w:sz w:val="21"/>
      <w:szCs w:val="21"/>
      <w:u w:val="none"/>
    </w:rPr>
  </w:style>
  <w:style w:type="character" w:customStyle="1" w:styleId="129">
    <w:name w:val="标题 1 Char Char"/>
    <w:autoRedefine/>
    <w:qFormat/>
    <w:uiPriority w:val="0"/>
    <w:rPr>
      <w:rFonts w:eastAsia="宋体"/>
      <w:b/>
      <w:spacing w:val="-2"/>
      <w:sz w:val="24"/>
      <w:lang w:val="en-US" w:eastAsia="zh-CN" w:bidi="ar-SA"/>
    </w:rPr>
  </w:style>
  <w:style w:type="character" w:customStyle="1" w:styleId="130">
    <w:name w:val="称呼 Char1"/>
    <w:link w:val="16"/>
    <w:autoRedefine/>
    <w:qFormat/>
    <w:uiPriority w:val="0"/>
    <w:rPr>
      <w:rFonts w:ascii="华文宋体" w:hAnsi="Arial Unicode MS" w:eastAsia="华文宋体"/>
      <w:kern w:val="2"/>
      <w:sz w:val="24"/>
    </w:rPr>
  </w:style>
  <w:style w:type="character" w:customStyle="1" w:styleId="131">
    <w:name w:val="font31"/>
    <w:autoRedefine/>
    <w:qFormat/>
    <w:uiPriority w:val="0"/>
    <w:rPr>
      <w:rFonts w:hint="eastAsia" w:ascii="微软雅黑" w:hAnsi="微软雅黑" w:eastAsia="微软雅黑" w:cs="微软雅黑"/>
      <w:color w:val="000000"/>
      <w:sz w:val="20"/>
      <w:szCs w:val="20"/>
      <w:u w:val="none"/>
    </w:rPr>
  </w:style>
  <w:style w:type="paragraph" w:customStyle="1" w:styleId="132">
    <w:name w:val="WPSOffice手动目录 1"/>
    <w:autoRedefine/>
    <w:qFormat/>
    <w:uiPriority w:val="0"/>
    <w:rPr>
      <w:rFonts w:ascii="Times New Roman" w:hAnsi="Times New Roman" w:eastAsia="宋体" w:cs="Times New Roman"/>
      <w:lang w:val="en-US" w:eastAsia="zh-CN" w:bidi="ar-SA"/>
    </w:rPr>
  </w:style>
  <w:style w:type="paragraph" w:customStyle="1" w:styleId="13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134">
    <w:name w:val="font81"/>
    <w:autoRedefine/>
    <w:qFormat/>
    <w:uiPriority w:val="0"/>
    <w:rPr>
      <w:rFonts w:hint="eastAsia" w:ascii="微软雅黑" w:hAnsi="微软雅黑" w:eastAsia="微软雅黑" w:cs="微软雅黑"/>
      <w:color w:val="000000"/>
      <w:sz w:val="16"/>
      <w:szCs w:val="16"/>
      <w:u w:val="none"/>
    </w:rPr>
  </w:style>
  <w:style w:type="character" w:customStyle="1" w:styleId="135">
    <w:name w:val="font11"/>
    <w:autoRedefine/>
    <w:qFormat/>
    <w:uiPriority w:val="0"/>
    <w:rPr>
      <w:rFonts w:hint="eastAsia" w:ascii="宋体" w:hAnsi="宋体" w:eastAsia="宋体" w:cs="宋体"/>
      <w:color w:val="000000"/>
      <w:sz w:val="21"/>
      <w:szCs w:val="21"/>
      <w:u w:val="none"/>
    </w:rPr>
  </w:style>
  <w:style w:type="character" w:customStyle="1" w:styleId="136">
    <w:name w:val="font71"/>
    <w:autoRedefine/>
    <w:qFormat/>
    <w:uiPriority w:val="0"/>
    <w:rPr>
      <w:rFonts w:hint="eastAsia" w:ascii="宋体" w:hAnsi="宋体" w:eastAsia="宋体" w:cs="宋体"/>
      <w:color w:val="000000"/>
      <w:sz w:val="22"/>
      <w:szCs w:val="22"/>
      <w:u w:val="none"/>
    </w:rPr>
  </w:style>
  <w:style w:type="character" w:customStyle="1" w:styleId="137">
    <w:name w:val="font132"/>
    <w:autoRedefine/>
    <w:qFormat/>
    <w:uiPriority w:val="0"/>
    <w:rPr>
      <w:rFonts w:hint="eastAsia" w:ascii="宋体" w:hAnsi="宋体" w:eastAsia="宋体" w:cs="宋体"/>
      <w:color w:val="000000"/>
      <w:sz w:val="24"/>
      <w:szCs w:val="24"/>
      <w:u w:val="none"/>
    </w:rPr>
  </w:style>
  <w:style w:type="character" w:customStyle="1" w:styleId="138">
    <w:name w:val="font112"/>
    <w:autoRedefine/>
    <w:qFormat/>
    <w:uiPriority w:val="0"/>
    <w:rPr>
      <w:rFonts w:hint="eastAsia" w:ascii="宋体" w:hAnsi="宋体" w:eastAsia="宋体" w:cs="宋体"/>
      <w:color w:val="000000"/>
      <w:sz w:val="24"/>
      <w:szCs w:val="24"/>
      <w:u w:val="none"/>
    </w:rPr>
  </w:style>
  <w:style w:type="character" w:customStyle="1" w:styleId="139">
    <w:name w:val="font41"/>
    <w:autoRedefine/>
    <w:qFormat/>
    <w:uiPriority w:val="0"/>
    <w:rPr>
      <w:rFonts w:hint="eastAsia" w:ascii="宋体" w:hAnsi="宋体" w:eastAsia="宋体" w:cs="宋体"/>
      <w:color w:val="000000"/>
      <w:sz w:val="20"/>
      <w:szCs w:val="20"/>
      <w:u w:val="none"/>
    </w:rPr>
  </w:style>
  <w:style w:type="paragraph" w:customStyle="1" w:styleId="140">
    <w:name w:val="_Style 115"/>
    <w:basedOn w:val="18"/>
    <w:next w:val="19"/>
    <w:autoRedefine/>
    <w:qFormat/>
    <w:uiPriority w:val="0"/>
    <w:pPr>
      <w:ind w:firstLine="420" w:firstLineChars="100"/>
    </w:pPr>
    <w:rPr>
      <w:rFonts w:ascii="宋体" w:hAnsi="宋体"/>
      <w:sz w:val="21"/>
      <w:szCs w:val="24"/>
    </w:rPr>
  </w:style>
  <w:style w:type="character" w:customStyle="1" w:styleId="141">
    <w:name w:val="正文缩进 字符"/>
    <w:autoRedefine/>
    <w:qFormat/>
    <w:uiPriority w:val="0"/>
    <w:rPr>
      <w:rFonts w:ascii="Times New Roman" w:hAnsi="Times New Roman" w:eastAsia="宋体" w:cs="Times New Roman"/>
      <w:kern w:val="0"/>
      <w:sz w:val="24"/>
      <w:szCs w:val="20"/>
    </w:rPr>
  </w:style>
  <w:style w:type="paragraph" w:customStyle="1" w:styleId="142">
    <w:name w:val="_Style 9"/>
    <w:basedOn w:val="1"/>
    <w:next w:val="124"/>
    <w:autoRedefine/>
    <w:qFormat/>
    <w:uiPriority w:val="0"/>
    <w:pPr>
      <w:ind w:firstLine="420" w:firstLineChars="200"/>
    </w:pPr>
    <w:rPr>
      <w:rFonts w:ascii="Calibri" w:hAnsi="Calibri"/>
      <w:sz w:val="21"/>
      <w:szCs w:val="22"/>
    </w:rPr>
  </w:style>
  <w:style w:type="paragraph" w:customStyle="1" w:styleId="143">
    <w:name w:val="A正文"/>
    <w:basedOn w:val="1"/>
    <w:autoRedefine/>
    <w:qFormat/>
    <w:uiPriority w:val="0"/>
    <w:pPr>
      <w:spacing w:line="360" w:lineRule="auto"/>
      <w:ind w:firstLine="200" w:firstLineChars="200"/>
    </w:pPr>
    <w:rPr>
      <w:rFonts w:ascii="等线" w:hAnsi="等线" w:eastAsia="仿宋_GB2312" w:cs="宋体"/>
      <w:sz w:val="30"/>
      <w:szCs w:val="30"/>
    </w:rPr>
  </w:style>
  <w:style w:type="character" w:customStyle="1" w:styleId="144">
    <w:name w:val="font51"/>
    <w:autoRedefine/>
    <w:qFormat/>
    <w:uiPriority w:val="0"/>
    <w:rPr>
      <w:rFonts w:hint="eastAsia" w:ascii="宋体" w:hAnsi="宋体" w:eastAsia="宋体" w:cs="宋体"/>
      <w:b/>
      <w:bCs/>
      <w:color w:val="000000"/>
      <w:sz w:val="21"/>
      <w:szCs w:val="21"/>
      <w:u w:val="none"/>
    </w:rPr>
  </w:style>
  <w:style w:type="paragraph" w:customStyle="1" w:styleId="145">
    <w:name w:val="纯文本1"/>
    <w:basedOn w:val="146"/>
    <w:autoRedefine/>
    <w:qFormat/>
    <w:uiPriority w:val="99"/>
    <w:rPr>
      <w:rFonts w:ascii="宋体" w:hAnsi="Courier New" w:cs="仿宋_GB2312"/>
      <w:sz w:val="21"/>
      <w:szCs w:val="24"/>
    </w:rPr>
  </w:style>
  <w:style w:type="paragraph" w:customStyle="1" w:styleId="146">
    <w:name w:val="正文2"/>
    <w:basedOn w:val="1"/>
    <w:autoRedefine/>
    <w:qFormat/>
    <w:uiPriority w:val="0"/>
    <w:pPr>
      <w:spacing w:before="156" w:beforeLines="50" w:after="156" w:afterLines="50" w:line="360" w:lineRule="auto"/>
      <w:ind w:firstLine="480" w:firstLineChars="200"/>
    </w:pPr>
    <w:rPr>
      <w:rFonts w:ascii="仿宋_GB2312"/>
      <w:sz w:val="24"/>
      <w:szCs w:val="20"/>
    </w:rPr>
  </w:style>
  <w:style w:type="paragraph" w:styleId="147">
    <w:name w:val="List Paragraph"/>
    <w:basedOn w:val="1"/>
    <w:autoRedefine/>
    <w:qFormat/>
    <w:uiPriority w:val="99"/>
    <w:pPr>
      <w:ind w:firstLine="420" w:firstLineChars="200"/>
    </w:pPr>
    <w:rPr>
      <w:rFonts w:ascii="Calibri" w:hAnsi="Calibri"/>
      <w:sz w:val="21"/>
      <w:szCs w:val="24"/>
    </w:rPr>
  </w:style>
  <w:style w:type="paragraph" w:customStyle="1" w:styleId="148">
    <w:name w:val="一级标题"/>
    <w:basedOn w:val="1"/>
    <w:autoRedefine/>
    <w:qFormat/>
    <w:uiPriority w:val="0"/>
    <w:pPr>
      <w:numPr>
        <w:ilvl w:val="0"/>
        <w:numId w:val="2"/>
      </w:numPr>
      <w:outlineLvl w:val="0"/>
    </w:pPr>
    <w:rPr>
      <w:rFonts w:ascii="Courier New" w:hAnsi="Courier New" w:eastAsia="Courier New" w:cs="DFKai-SB"/>
      <w:sz w:val="36"/>
      <w:szCs w:val="40"/>
    </w:rPr>
  </w:style>
  <w:style w:type="character" w:customStyle="1" w:styleId="149">
    <w:name w:val="bookmark-item"/>
    <w:autoRedefine/>
    <w:qFormat/>
    <w:uiPriority w:val="0"/>
  </w:style>
  <w:style w:type="character" w:customStyle="1" w:styleId="150">
    <w:name w:val="标题 1 字符"/>
    <w:link w:val="3"/>
    <w:autoRedefine/>
    <w:qFormat/>
    <w:uiPriority w:val="0"/>
    <w:rPr>
      <w:rFonts w:ascii="Times New Roman" w:hAnsi="Times New Roman" w:eastAsia="宋体"/>
      <w:b/>
      <w:bCs/>
      <w:kern w:val="44"/>
      <w:sz w:val="44"/>
      <w:szCs w:val="44"/>
      <w:lang w:val="en-US" w:eastAsia="zh-CN" w:bidi="ar-SA"/>
    </w:rPr>
  </w:style>
  <w:style w:type="character" w:customStyle="1" w:styleId="151">
    <w:name w:val="标题 2 Char1"/>
    <w:link w:val="2"/>
    <w:autoRedefine/>
    <w:qFormat/>
    <w:uiPriority w:val="0"/>
    <w:rPr>
      <w:rFonts w:ascii="Arial" w:hAnsi="Arial" w:eastAsia="宋体"/>
      <w:b/>
      <w:bCs/>
      <w:kern w:val="2"/>
      <w:sz w:val="28"/>
      <w:szCs w:val="32"/>
      <w:lang w:val="en-US" w:eastAsia="zh-CN" w:bidi="ar-SA"/>
    </w:rPr>
  </w:style>
  <w:style w:type="paragraph" w:customStyle="1" w:styleId="152">
    <w:name w:val="表格文字1"/>
    <w:basedOn w:val="1"/>
    <w:autoRedefine/>
    <w:qFormat/>
    <w:uiPriority w:val="0"/>
    <w:pPr>
      <w:spacing w:line="300" w:lineRule="exact"/>
      <w:ind w:left="120" w:leftChars="50" w:firstLine="0" w:firstLineChars="0"/>
      <w:jc w:val="center"/>
      <w:textAlignment w:val="center"/>
    </w:pPr>
    <w:rPr>
      <w:rFonts w:hint="eastAsia" w:ascii="宋体" w:hAnsi="宋体" w:eastAsia="宋体"/>
      <w:color w:val="000000"/>
      <w:kern w:val="0"/>
      <w:sz w:val="21"/>
      <w:szCs w:val="22"/>
    </w:rPr>
  </w:style>
  <w:style w:type="paragraph" w:customStyle="1" w:styleId="153">
    <w:name w:val="章标题"/>
    <w:basedOn w:val="1"/>
    <w:link w:val="155"/>
    <w:autoRedefine/>
    <w:qFormat/>
    <w:uiPriority w:val="0"/>
    <w:pPr>
      <w:snapToGrid w:val="0"/>
      <w:spacing w:before="50" w:beforeLines="50" w:after="10"/>
      <w:jc w:val="center"/>
    </w:pPr>
    <w:rPr>
      <w:b/>
      <w:sz w:val="32"/>
    </w:rPr>
  </w:style>
  <w:style w:type="paragraph" w:customStyle="1" w:styleId="154">
    <w:name w:val="表格标题"/>
    <w:autoRedefine/>
    <w:qFormat/>
    <w:uiPriority w:val="6"/>
    <w:pPr>
      <w:spacing w:before="50" w:beforeLines="50" w:after="50" w:afterLines="50"/>
      <w:jc w:val="center"/>
    </w:pPr>
    <w:rPr>
      <w:rFonts w:ascii="Arial" w:hAnsi="Arial" w:eastAsia="宋体" w:cs="Times New Roman"/>
      <w:b/>
      <w:kern w:val="2"/>
      <w:sz w:val="24"/>
      <w:szCs w:val="21"/>
      <w:lang w:val="en-US" w:eastAsia="zh-CN" w:bidi="ar-SA"/>
    </w:rPr>
  </w:style>
  <w:style w:type="character" w:customStyle="1" w:styleId="155">
    <w:name w:val="章标题 Char"/>
    <w:link w:val="153"/>
    <w:autoRedefine/>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xitongtiandi.net</Company>
  <Pages>64</Pages>
  <Words>40038</Words>
  <Characters>41482</Characters>
  <Lines>315</Lines>
  <Paragraphs>88</Paragraphs>
  <TotalTime>112</TotalTime>
  <ScaleCrop>false</ScaleCrop>
  <LinksUpToDate>false</LinksUpToDate>
  <CharactersWithSpaces>43265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2023-03-02T08:06:00Z</dcterms:created>
  <dc:creator>YlmF</dc:creator>
  <cp:lastModifiedBy>Alone</cp:lastModifiedBy>
  <cp:lastPrinted>2023-05-11T04:52:00Z</cp:lastPrinted>
  <dcterms:modified xsi:type="dcterms:W3CDTF">2024-02-08T05:55:51Z</dcterms:modified>
  <dc:title>金华市第二医院呼吸机询价采购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1A25AA9FDC284DCBB3E4C6637DD8579F_13</vt:lpwstr>
  </property>
</Properties>
</file>