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20" w:beforeLines="50"/>
        <w:rPr>
          <w:rFonts w:hint="eastAsia" w:ascii="宋体" w:hAnsi="宋体" w:eastAsia="宋体" w:cs="宋体"/>
          <w:b/>
          <w:color w:val="auto"/>
          <w:sz w:val="36"/>
          <w:szCs w:val="36"/>
          <w:highlight w:val="none"/>
        </w:rPr>
      </w:pPr>
    </w:p>
    <w:p>
      <w:pPr>
        <w:spacing w:before="120" w:beforeLines="50"/>
        <w:jc w:val="center"/>
        <w:rPr>
          <w:rFonts w:hint="eastAsia" w:ascii="宋体" w:hAnsi="宋体" w:eastAsia="宋体" w:cs="宋体"/>
          <w:b/>
          <w:color w:val="auto"/>
          <w:sz w:val="36"/>
          <w:szCs w:val="36"/>
          <w:highlight w:val="none"/>
        </w:rPr>
      </w:pPr>
    </w:p>
    <w:p>
      <w:pPr>
        <w:keepNext w:val="0"/>
        <w:keepLines w:val="0"/>
        <w:pageBreakBefore w:val="0"/>
        <w:widowControl w:val="0"/>
        <w:kinsoku/>
        <w:wordWrap/>
        <w:overflowPunct/>
        <w:topLinePunct w:val="0"/>
        <w:autoSpaceDE/>
        <w:autoSpaceDN/>
        <w:bidi w:val="0"/>
        <w:adjustRightInd/>
        <w:snapToGrid/>
        <w:spacing w:line="800" w:lineRule="exact"/>
        <w:jc w:val="center"/>
        <w:textAlignment w:val="auto"/>
        <w:rPr>
          <w:rFonts w:hint="eastAsia" w:ascii="宋体" w:hAnsi="宋体" w:eastAsia="宋体" w:cs="宋体"/>
          <w:b/>
          <w:bCs/>
          <w:color w:val="auto"/>
          <w:sz w:val="28"/>
          <w:szCs w:val="28"/>
          <w:highlight w:val="none"/>
        </w:rPr>
      </w:pPr>
      <w:r>
        <w:rPr>
          <w:rFonts w:hint="eastAsia" w:ascii="宋体" w:hAnsi="宋体" w:cs="宋体"/>
          <w:b/>
          <w:bCs/>
          <w:color w:val="auto"/>
          <w:sz w:val="44"/>
          <w:szCs w:val="44"/>
          <w:highlight w:val="none"/>
          <w:lang w:eastAsia="zh-CN"/>
        </w:rPr>
        <w:t>浦江县2021年水文补短板遥测设备采购项目</w:t>
      </w:r>
    </w:p>
    <w:p>
      <w:pPr>
        <w:spacing w:before="120" w:beforeLines="50"/>
        <w:jc w:val="center"/>
        <w:rPr>
          <w:rFonts w:hint="eastAsia" w:ascii="宋体" w:hAnsi="宋体" w:eastAsia="宋体" w:cs="宋体"/>
          <w:b/>
          <w:bCs/>
          <w:color w:val="auto"/>
          <w:sz w:val="36"/>
          <w:szCs w:val="36"/>
          <w:highlight w:val="none"/>
        </w:rPr>
      </w:pPr>
    </w:p>
    <w:p>
      <w:pPr>
        <w:spacing w:before="120" w:beforeLines="50"/>
        <w:jc w:val="center"/>
        <w:rPr>
          <w:rFonts w:hint="eastAsia" w:ascii="宋体" w:hAnsi="宋体" w:eastAsia="宋体" w:cs="宋体"/>
          <w:b/>
          <w:bCs/>
          <w:color w:val="auto"/>
          <w:sz w:val="36"/>
          <w:szCs w:val="36"/>
          <w:highlight w:val="none"/>
        </w:rPr>
      </w:pPr>
      <w:r>
        <w:rPr>
          <w:rFonts w:hint="eastAsia" w:ascii="宋体" w:hAnsi="宋体" w:eastAsia="宋体" w:cs="宋体"/>
          <w:b/>
          <w:bCs/>
          <w:color w:val="auto"/>
          <w:sz w:val="36"/>
          <w:szCs w:val="36"/>
          <w:highlight w:val="none"/>
        </w:rPr>
        <w:t>公开招标采购文件</w:t>
      </w:r>
    </w:p>
    <w:p>
      <w:pPr>
        <w:snapToGrid w:val="0"/>
        <w:spacing w:before="120" w:beforeLines="50" w:line="360" w:lineRule="auto"/>
        <w:rPr>
          <w:rFonts w:hint="eastAsia" w:ascii="宋体" w:hAnsi="宋体" w:eastAsia="宋体" w:cs="宋体"/>
          <w:color w:val="auto"/>
          <w:sz w:val="30"/>
          <w:szCs w:val="72"/>
          <w:highlight w:val="none"/>
        </w:rPr>
      </w:pPr>
    </w:p>
    <w:p>
      <w:pPr>
        <w:snapToGrid w:val="0"/>
        <w:spacing w:before="120" w:beforeLines="50" w:line="360" w:lineRule="auto"/>
        <w:rPr>
          <w:rFonts w:hint="eastAsia" w:ascii="宋体" w:hAnsi="宋体" w:eastAsia="宋体" w:cs="宋体"/>
          <w:color w:val="auto"/>
          <w:sz w:val="30"/>
          <w:szCs w:val="72"/>
          <w:highlight w:val="none"/>
        </w:rPr>
      </w:pPr>
    </w:p>
    <w:p>
      <w:pPr>
        <w:pStyle w:val="72"/>
        <w:spacing w:before="120"/>
        <w:rPr>
          <w:rFonts w:hint="eastAsia" w:ascii="宋体" w:hAnsi="宋体" w:eastAsia="宋体" w:cs="宋体"/>
          <w:color w:val="auto"/>
          <w:highlight w:val="none"/>
        </w:rPr>
      </w:pPr>
    </w:p>
    <w:p>
      <w:pPr>
        <w:spacing w:before="240" w:beforeLines="100" w:after="240" w:afterLines="100" w:line="360" w:lineRule="auto"/>
        <w:rPr>
          <w:rFonts w:hint="eastAsia" w:ascii="宋体" w:hAnsi="宋体" w:eastAsia="宋体" w:cs="宋体"/>
          <w:b/>
          <w:bCs/>
          <w:color w:val="auto"/>
          <w:sz w:val="32"/>
          <w:szCs w:val="32"/>
          <w:highlight w:val="none"/>
          <w:lang w:eastAsia="zh-CN"/>
        </w:rPr>
      </w:pPr>
      <w:r>
        <w:rPr>
          <w:rFonts w:hint="eastAsia" w:ascii="宋体" w:hAnsi="宋体" w:eastAsia="宋体" w:cs="宋体"/>
          <w:b/>
          <w:bCs/>
          <w:color w:val="auto"/>
          <w:sz w:val="32"/>
          <w:szCs w:val="32"/>
          <w:highlight w:val="none"/>
        </w:rPr>
        <w:t>项目编号：</w:t>
      </w:r>
      <w:r>
        <w:rPr>
          <w:rFonts w:hint="eastAsia" w:ascii="宋体" w:hAnsi="宋体" w:eastAsia="宋体" w:cs="宋体"/>
          <w:b/>
          <w:bCs/>
          <w:color w:val="auto"/>
          <w:sz w:val="32"/>
          <w:szCs w:val="32"/>
          <w:highlight w:val="none"/>
          <w:lang w:eastAsia="zh-CN"/>
        </w:rPr>
        <w:t>HZJSCGGK2021003</w:t>
      </w:r>
    </w:p>
    <w:p>
      <w:pPr>
        <w:spacing w:before="240" w:beforeLines="100" w:after="240" w:afterLines="100" w:line="360" w:lineRule="auto"/>
        <w:rPr>
          <w:rFonts w:hint="eastAsia" w:ascii="宋体" w:hAnsi="宋体" w:eastAsia="宋体" w:cs="宋体"/>
          <w:b/>
          <w:bCs/>
          <w:color w:val="auto"/>
          <w:sz w:val="32"/>
          <w:szCs w:val="32"/>
          <w:highlight w:val="none"/>
          <w:lang w:eastAsia="zh-CN"/>
        </w:rPr>
      </w:pPr>
      <w:r>
        <w:rPr>
          <w:rFonts w:hint="eastAsia" w:ascii="宋体" w:hAnsi="宋体" w:eastAsia="宋体" w:cs="宋体"/>
          <w:b/>
          <w:bCs/>
          <w:color w:val="auto"/>
          <w:sz w:val="32"/>
          <w:szCs w:val="32"/>
          <w:highlight w:val="none"/>
        </w:rPr>
        <w:t>项目名称：</w:t>
      </w:r>
      <w:r>
        <w:rPr>
          <w:rFonts w:hint="eastAsia" w:ascii="宋体" w:hAnsi="宋体" w:cs="宋体"/>
          <w:b/>
          <w:bCs/>
          <w:color w:val="auto"/>
          <w:sz w:val="32"/>
          <w:szCs w:val="32"/>
          <w:highlight w:val="none"/>
          <w:lang w:eastAsia="zh-CN"/>
        </w:rPr>
        <w:t>浦江县2021年水文补短板遥测设备采购项目</w:t>
      </w:r>
    </w:p>
    <w:p>
      <w:pPr>
        <w:pStyle w:val="17"/>
        <w:snapToGrid w:val="0"/>
        <w:spacing w:before="240" w:beforeLines="100" w:after="240" w:afterLines="100" w:line="360" w:lineRule="auto"/>
        <w:rPr>
          <w:rFonts w:hint="eastAsia" w:ascii="宋体" w:hAnsi="宋体" w:eastAsia="宋体" w:cs="宋体"/>
          <w:b/>
          <w:bCs/>
          <w:color w:val="auto"/>
          <w:sz w:val="32"/>
          <w:szCs w:val="32"/>
          <w:highlight w:val="none"/>
          <w:lang w:eastAsia="zh-CN"/>
        </w:rPr>
      </w:pPr>
      <w:r>
        <w:rPr>
          <w:rFonts w:hint="eastAsia" w:ascii="宋体" w:hAnsi="宋体" w:eastAsia="宋体" w:cs="宋体"/>
          <w:b/>
          <w:bCs/>
          <w:color w:val="auto"/>
          <w:sz w:val="32"/>
          <w:szCs w:val="32"/>
          <w:highlight w:val="none"/>
        </w:rPr>
        <w:t>采购单位：</w:t>
      </w:r>
      <w:r>
        <w:rPr>
          <w:rFonts w:hint="eastAsia" w:hAnsi="宋体" w:cs="宋体"/>
          <w:b/>
          <w:bCs/>
          <w:color w:val="auto"/>
          <w:sz w:val="32"/>
          <w:szCs w:val="32"/>
          <w:highlight w:val="none"/>
          <w:lang w:eastAsia="zh-CN"/>
        </w:rPr>
        <w:t>浦江县水文站（浦江县水文管理中心）</w:t>
      </w:r>
    </w:p>
    <w:p>
      <w:pPr>
        <w:pStyle w:val="17"/>
        <w:snapToGrid w:val="0"/>
        <w:spacing w:before="240" w:beforeLines="100" w:after="240" w:afterLines="100" w:line="360" w:lineRule="auto"/>
        <w:rPr>
          <w:rFonts w:hint="eastAsia" w:ascii="宋体" w:hAnsi="宋体" w:eastAsia="宋体" w:cs="宋体"/>
          <w:b/>
          <w:bCs/>
          <w:color w:val="auto"/>
          <w:w w:val="95"/>
          <w:sz w:val="32"/>
          <w:szCs w:val="32"/>
          <w:highlight w:val="none"/>
          <w:lang w:eastAsia="zh-CN"/>
        </w:rPr>
      </w:pPr>
      <w:r>
        <w:rPr>
          <w:rFonts w:hint="eastAsia" w:ascii="宋体" w:hAnsi="宋体" w:eastAsia="宋体" w:cs="宋体"/>
          <w:b/>
          <w:bCs/>
          <w:color w:val="auto"/>
          <w:w w:val="95"/>
          <w:sz w:val="32"/>
          <w:szCs w:val="32"/>
          <w:highlight w:val="none"/>
        </w:rPr>
        <w:t>代理机构：</w:t>
      </w:r>
      <w:r>
        <w:rPr>
          <w:rFonts w:hint="eastAsia" w:hAnsi="宋体" w:eastAsia="宋体" w:cs="宋体"/>
          <w:b/>
          <w:bCs/>
          <w:color w:val="auto"/>
          <w:w w:val="95"/>
          <w:sz w:val="32"/>
          <w:szCs w:val="32"/>
          <w:highlight w:val="none"/>
          <w:lang w:eastAsia="zh-CN"/>
        </w:rPr>
        <w:t>杭州市建设工程管理有限公司</w:t>
      </w:r>
    </w:p>
    <w:p>
      <w:pPr>
        <w:pStyle w:val="17"/>
        <w:snapToGrid w:val="0"/>
        <w:spacing w:before="240" w:beforeLines="100" w:after="240" w:afterLines="100" w:line="360" w:lineRule="auto"/>
        <w:rPr>
          <w:rFonts w:hint="eastAsia" w:ascii="宋体" w:hAnsi="宋体" w:eastAsia="宋体" w:cs="宋体"/>
          <w:b/>
          <w:bCs/>
          <w:color w:val="auto"/>
          <w:w w:val="95"/>
          <w:sz w:val="30"/>
          <w:szCs w:val="30"/>
          <w:highlight w:val="none"/>
        </w:rPr>
      </w:pPr>
    </w:p>
    <w:p>
      <w:pPr>
        <w:pStyle w:val="17"/>
        <w:snapToGrid w:val="0"/>
        <w:spacing w:before="240" w:beforeLines="100" w:after="240" w:afterLines="100" w:line="360" w:lineRule="auto"/>
        <w:rPr>
          <w:rFonts w:hint="eastAsia" w:ascii="宋体" w:hAnsi="宋体" w:eastAsia="宋体" w:cs="宋体"/>
          <w:b/>
          <w:bCs/>
          <w:color w:val="auto"/>
          <w:w w:val="95"/>
          <w:sz w:val="30"/>
          <w:szCs w:val="30"/>
          <w:highlight w:val="none"/>
        </w:rPr>
      </w:pPr>
    </w:p>
    <w:p>
      <w:pPr>
        <w:snapToGrid w:val="0"/>
        <w:spacing w:before="120" w:beforeLines="50" w:line="360" w:lineRule="auto"/>
        <w:ind w:left="384" w:leftChars="183" w:firstLine="4599" w:firstLineChars="1607"/>
        <w:rPr>
          <w:rFonts w:hint="eastAsia" w:ascii="宋体" w:hAnsi="宋体" w:eastAsia="宋体" w:cs="宋体"/>
          <w:b/>
          <w:bCs/>
          <w:color w:val="auto"/>
          <w:w w:val="95"/>
          <w:sz w:val="30"/>
          <w:szCs w:val="30"/>
          <w:highlight w:val="none"/>
        </w:rPr>
      </w:pPr>
    </w:p>
    <w:p>
      <w:pPr>
        <w:snapToGrid w:val="0"/>
        <w:spacing w:line="360" w:lineRule="auto"/>
        <w:jc w:val="right"/>
        <w:rPr>
          <w:rFonts w:hint="eastAsia" w:ascii="宋体" w:hAnsi="宋体" w:eastAsia="宋体" w:cs="宋体"/>
          <w:color w:val="auto"/>
          <w:sz w:val="30"/>
          <w:szCs w:val="20"/>
          <w:highlight w:val="none"/>
          <w:lang w:eastAsia="zh-CN"/>
        </w:rPr>
      </w:pPr>
      <w:r>
        <w:rPr>
          <w:rFonts w:hint="eastAsia" w:ascii="宋体" w:hAnsi="宋体" w:eastAsia="宋体" w:cs="宋体"/>
          <w:b/>
          <w:bCs/>
          <w:color w:val="auto"/>
          <w:w w:val="95"/>
          <w:sz w:val="30"/>
          <w:szCs w:val="30"/>
          <w:highlight w:val="none"/>
        </w:rPr>
        <w:t xml:space="preserve">       </w:t>
      </w:r>
      <w:r>
        <w:rPr>
          <w:rFonts w:hint="eastAsia" w:ascii="宋体" w:hAnsi="宋体" w:eastAsia="宋体" w:cs="宋体"/>
          <w:b/>
          <w:bCs/>
          <w:color w:val="auto"/>
          <w:w w:val="95"/>
          <w:sz w:val="32"/>
          <w:szCs w:val="32"/>
          <w:highlight w:val="none"/>
        </w:rPr>
        <w:t xml:space="preserve">  </w:t>
      </w:r>
      <w:r>
        <w:rPr>
          <w:rFonts w:hint="eastAsia" w:ascii="宋体" w:hAnsi="宋体" w:eastAsia="宋体" w:cs="宋体"/>
          <w:b/>
          <w:bCs/>
          <w:color w:val="auto"/>
          <w:sz w:val="32"/>
          <w:szCs w:val="32"/>
          <w:highlight w:val="none"/>
          <w:lang w:eastAsia="zh-CN"/>
        </w:rPr>
        <w:t>202</w:t>
      </w:r>
      <w:r>
        <w:rPr>
          <w:rFonts w:hint="eastAsia" w:ascii="宋体" w:hAnsi="宋体" w:eastAsia="宋体" w:cs="宋体"/>
          <w:b/>
          <w:bCs/>
          <w:color w:val="auto"/>
          <w:sz w:val="32"/>
          <w:szCs w:val="32"/>
          <w:highlight w:val="none"/>
          <w:lang w:val="en-US" w:eastAsia="zh-CN"/>
        </w:rPr>
        <w:t>1</w:t>
      </w:r>
      <w:r>
        <w:rPr>
          <w:rFonts w:hint="eastAsia" w:ascii="宋体" w:hAnsi="宋体" w:eastAsia="宋体" w:cs="宋体"/>
          <w:b/>
          <w:bCs/>
          <w:color w:val="auto"/>
          <w:sz w:val="32"/>
          <w:szCs w:val="32"/>
          <w:highlight w:val="none"/>
          <w:lang w:eastAsia="zh-CN"/>
        </w:rPr>
        <w:t>年</w:t>
      </w:r>
      <w:r>
        <w:rPr>
          <w:rFonts w:hint="eastAsia" w:ascii="宋体" w:hAnsi="宋体" w:cs="宋体"/>
          <w:b/>
          <w:bCs/>
          <w:color w:val="auto"/>
          <w:sz w:val="32"/>
          <w:szCs w:val="32"/>
          <w:highlight w:val="none"/>
          <w:lang w:val="en-US" w:eastAsia="zh-CN"/>
        </w:rPr>
        <w:t>5</w:t>
      </w:r>
      <w:r>
        <w:rPr>
          <w:rFonts w:hint="eastAsia" w:ascii="宋体" w:hAnsi="宋体" w:eastAsia="宋体" w:cs="宋体"/>
          <w:b/>
          <w:bCs/>
          <w:color w:val="auto"/>
          <w:sz w:val="32"/>
          <w:szCs w:val="32"/>
          <w:highlight w:val="none"/>
          <w:lang w:eastAsia="zh-CN"/>
        </w:rPr>
        <w:t>月</w:t>
      </w:r>
    </w:p>
    <w:p>
      <w:pPr>
        <w:pStyle w:val="17"/>
        <w:spacing w:before="120" w:beforeLines="0" w:after="120" w:afterLines="0" w:line="360" w:lineRule="auto"/>
        <w:rPr>
          <w:rFonts w:hint="eastAsia" w:ascii="宋体" w:hAnsi="宋体" w:eastAsia="宋体" w:cs="宋体"/>
          <w:color w:val="auto"/>
          <w:highlight w:val="none"/>
        </w:rPr>
      </w:pPr>
    </w:p>
    <w:p>
      <w:pPr>
        <w:pStyle w:val="17"/>
        <w:spacing w:before="120" w:beforeLines="0" w:after="120" w:afterLines="0" w:line="360" w:lineRule="auto"/>
        <w:rPr>
          <w:rFonts w:hint="eastAsia" w:ascii="宋体" w:hAnsi="宋体" w:eastAsia="宋体" w:cs="宋体"/>
          <w:color w:val="auto"/>
          <w:highlight w:val="none"/>
        </w:rPr>
      </w:pPr>
    </w:p>
    <w:p>
      <w:pPr>
        <w:pStyle w:val="17"/>
        <w:spacing w:before="120" w:beforeLines="0" w:after="120" w:afterLines="0" w:line="360" w:lineRule="auto"/>
        <w:rPr>
          <w:rFonts w:hint="eastAsia" w:ascii="宋体" w:hAnsi="宋体" w:eastAsia="宋体" w:cs="宋体"/>
          <w:color w:val="auto"/>
          <w:highlight w:val="none"/>
        </w:rPr>
      </w:pPr>
    </w:p>
    <w:p>
      <w:pPr>
        <w:pStyle w:val="17"/>
        <w:spacing w:before="120" w:beforeLines="0" w:after="120" w:afterLines="0" w:line="360" w:lineRule="auto"/>
        <w:rPr>
          <w:rFonts w:hint="eastAsia" w:ascii="宋体" w:hAnsi="宋体" w:eastAsia="宋体" w:cs="宋体"/>
          <w:color w:val="auto"/>
          <w:sz w:val="44"/>
          <w:szCs w:val="44"/>
          <w:highlight w:val="none"/>
        </w:rPr>
        <w:sectPr>
          <w:pgSz w:w="11906" w:h="16838"/>
          <w:pgMar w:top="1701" w:right="1474" w:bottom="1588" w:left="1587" w:header="851" w:footer="992" w:gutter="0"/>
          <w:cols w:space="720" w:num="1"/>
          <w:docGrid w:linePitch="602" w:charSpace="0"/>
        </w:sectPr>
      </w:pPr>
    </w:p>
    <w:p>
      <w:pPr>
        <w:pStyle w:val="17"/>
        <w:spacing w:before="120" w:beforeLines="0" w:after="120" w:afterLines="0" w:line="360" w:lineRule="auto"/>
        <w:ind w:firstLine="3520" w:firstLineChars="800"/>
        <w:rPr>
          <w:rFonts w:hint="eastAsia" w:ascii="宋体" w:hAnsi="宋体" w:eastAsia="宋体" w:cs="宋体"/>
          <w:color w:val="auto"/>
          <w:sz w:val="44"/>
          <w:szCs w:val="44"/>
          <w:highlight w:val="none"/>
        </w:rPr>
      </w:pPr>
      <w:r>
        <w:rPr>
          <w:rFonts w:hint="eastAsia" w:ascii="宋体" w:hAnsi="宋体" w:eastAsia="宋体" w:cs="宋体"/>
          <w:color w:val="auto"/>
          <w:sz w:val="44"/>
          <w:szCs w:val="44"/>
          <w:highlight w:val="none"/>
        </w:rPr>
        <w:t>目    录</w:t>
      </w:r>
    </w:p>
    <w:p>
      <w:pPr>
        <w:numPr>
          <w:ilvl w:val="0"/>
          <w:numId w:val="0"/>
        </w:numPr>
        <w:spacing w:before="120" w:beforeLines="50" w:line="480" w:lineRule="exact"/>
        <w:ind w:left="180" w:leftChars="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eastAsia="zh-CN"/>
        </w:rPr>
        <w:t>第一章</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公开招标公告</w:t>
      </w:r>
    </w:p>
    <w:p>
      <w:pPr>
        <w:numPr>
          <w:ilvl w:val="0"/>
          <w:numId w:val="0"/>
        </w:numPr>
        <w:spacing w:before="120" w:beforeLines="50" w:line="480" w:lineRule="exact"/>
        <w:ind w:left="180" w:leftChars="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eastAsia="zh-CN"/>
        </w:rPr>
        <w:t>第二章</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投标人须知</w:t>
      </w:r>
    </w:p>
    <w:p>
      <w:pPr>
        <w:numPr>
          <w:ilvl w:val="0"/>
          <w:numId w:val="0"/>
        </w:numPr>
        <w:spacing w:before="120" w:beforeLines="50" w:line="480" w:lineRule="exact"/>
        <w:ind w:left="180" w:leftChars="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eastAsia="zh-CN"/>
        </w:rPr>
        <w:t>第三章</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招标需求</w:t>
      </w:r>
    </w:p>
    <w:p>
      <w:pPr>
        <w:numPr>
          <w:ilvl w:val="0"/>
          <w:numId w:val="0"/>
        </w:numPr>
        <w:spacing w:before="120" w:beforeLines="50" w:line="480" w:lineRule="exact"/>
        <w:ind w:left="180" w:leftChars="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eastAsia="zh-CN"/>
        </w:rPr>
        <w:t>第四章</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lang w:eastAsia="zh-CN"/>
        </w:rPr>
        <w:t>合</w:t>
      </w:r>
      <w:r>
        <w:rPr>
          <w:rFonts w:hint="eastAsia" w:ascii="宋体" w:hAnsi="宋体" w:eastAsia="宋体" w:cs="宋体"/>
          <w:color w:val="auto"/>
          <w:sz w:val="28"/>
          <w:szCs w:val="28"/>
          <w:highlight w:val="none"/>
        </w:rPr>
        <w:t>同主要条款</w:t>
      </w:r>
    </w:p>
    <w:p>
      <w:pPr>
        <w:numPr>
          <w:ilvl w:val="0"/>
          <w:numId w:val="0"/>
        </w:numPr>
        <w:spacing w:before="120" w:beforeLines="50" w:line="480" w:lineRule="exact"/>
        <w:ind w:left="180" w:leftChars="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eastAsia="zh-CN"/>
        </w:rPr>
        <w:t>第五章</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评标办法及评分标准</w:t>
      </w:r>
    </w:p>
    <w:p>
      <w:pPr>
        <w:numPr>
          <w:ilvl w:val="0"/>
          <w:numId w:val="0"/>
        </w:numPr>
        <w:spacing w:before="120" w:beforeLines="50" w:line="480" w:lineRule="exact"/>
        <w:ind w:left="180" w:leftChars="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eastAsia="zh-CN"/>
        </w:rPr>
        <w:t>第六章</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投标文件格式</w:t>
      </w:r>
    </w:p>
    <w:p>
      <w:pPr>
        <w:pStyle w:val="30"/>
        <w:ind w:left="0" w:leftChars="0" w:firstLine="0" w:firstLineChars="0"/>
        <w:rPr>
          <w:rFonts w:hint="eastAsia" w:ascii="宋体" w:hAnsi="宋体" w:eastAsia="宋体" w:cs="宋体"/>
          <w:color w:val="auto"/>
          <w:sz w:val="28"/>
          <w:szCs w:val="28"/>
          <w:highlight w:val="none"/>
        </w:rPr>
      </w:pPr>
    </w:p>
    <w:p>
      <w:pPr>
        <w:pStyle w:val="30"/>
        <w:ind w:left="0" w:leftChars="0" w:firstLine="0" w:firstLineChars="0"/>
        <w:rPr>
          <w:rFonts w:hint="eastAsia" w:ascii="宋体" w:hAnsi="宋体" w:eastAsia="宋体" w:cs="宋体"/>
          <w:color w:val="auto"/>
          <w:sz w:val="28"/>
          <w:szCs w:val="28"/>
          <w:highlight w:val="none"/>
        </w:rPr>
      </w:pPr>
    </w:p>
    <w:p>
      <w:pPr>
        <w:pStyle w:val="30"/>
        <w:ind w:left="0" w:leftChars="0" w:firstLine="0" w:firstLineChars="0"/>
        <w:rPr>
          <w:rFonts w:hint="eastAsia" w:ascii="宋体" w:hAnsi="宋体" w:eastAsia="宋体" w:cs="宋体"/>
          <w:color w:val="auto"/>
          <w:sz w:val="28"/>
          <w:szCs w:val="28"/>
          <w:highlight w:val="none"/>
        </w:rPr>
      </w:pPr>
    </w:p>
    <w:p>
      <w:pPr>
        <w:pStyle w:val="30"/>
        <w:ind w:left="0" w:leftChars="0" w:firstLine="0" w:firstLineChars="0"/>
        <w:rPr>
          <w:rFonts w:hint="eastAsia" w:ascii="宋体" w:hAnsi="宋体" w:eastAsia="宋体" w:cs="宋体"/>
          <w:color w:val="auto"/>
          <w:sz w:val="28"/>
          <w:szCs w:val="28"/>
          <w:highlight w:val="none"/>
        </w:rPr>
      </w:pPr>
    </w:p>
    <w:p>
      <w:pPr>
        <w:pStyle w:val="30"/>
        <w:ind w:left="0" w:leftChars="0" w:firstLine="0" w:firstLineChars="0"/>
        <w:rPr>
          <w:rFonts w:hint="eastAsia" w:ascii="宋体" w:hAnsi="宋体" w:eastAsia="宋体" w:cs="宋体"/>
          <w:color w:val="auto"/>
          <w:sz w:val="28"/>
          <w:szCs w:val="28"/>
          <w:highlight w:val="none"/>
        </w:rPr>
      </w:pPr>
    </w:p>
    <w:p>
      <w:pPr>
        <w:spacing w:line="360" w:lineRule="auto"/>
        <w:rPr>
          <w:rFonts w:hint="eastAsia" w:ascii="宋体" w:hAnsi="宋体" w:eastAsia="宋体" w:cs="宋体"/>
          <w:b/>
          <w:bCs/>
          <w:color w:val="auto"/>
          <w:sz w:val="30"/>
          <w:highlight w:val="none"/>
        </w:rPr>
      </w:pPr>
      <w:r>
        <w:rPr>
          <w:rFonts w:hint="eastAsia" w:ascii="宋体" w:hAnsi="宋体" w:eastAsia="宋体" w:cs="宋体"/>
          <w:b/>
          <w:bCs/>
          <w:color w:val="auto"/>
          <w:sz w:val="30"/>
          <w:highlight w:val="none"/>
        </w:rPr>
        <w:t>温馨提示：</w:t>
      </w:r>
    </w:p>
    <w:p>
      <w:pPr>
        <w:spacing w:line="360" w:lineRule="auto"/>
        <w:ind w:firstLine="596" w:firstLineChars="198"/>
        <w:rPr>
          <w:rFonts w:hint="eastAsia" w:ascii="宋体" w:hAnsi="宋体" w:eastAsia="宋体" w:cs="宋体"/>
          <w:color w:val="auto"/>
          <w:sz w:val="28"/>
          <w:szCs w:val="28"/>
          <w:highlight w:val="none"/>
        </w:rPr>
        <w:sectPr>
          <w:footerReference r:id="rId3" w:type="default"/>
          <w:pgSz w:w="11906" w:h="16838"/>
          <w:pgMar w:top="1701" w:right="1474" w:bottom="1588" w:left="1587" w:header="851" w:footer="992" w:gutter="0"/>
          <w:pgNumType w:start="1"/>
          <w:cols w:space="720" w:num="1"/>
          <w:docGrid w:linePitch="602" w:charSpace="0"/>
        </w:sectPr>
      </w:pPr>
      <w:r>
        <w:rPr>
          <w:rFonts w:hint="eastAsia" w:ascii="宋体" w:hAnsi="宋体" w:eastAsia="宋体" w:cs="宋体"/>
          <w:b/>
          <w:bCs/>
          <w:color w:val="auto"/>
          <w:sz w:val="30"/>
          <w:highlight w:val="none"/>
        </w:rPr>
        <w:t>请认真阅读此招标文件，并按规定制作投标文件。投标供应商不得向采购人、代理</w:t>
      </w:r>
      <w:r>
        <w:rPr>
          <w:rFonts w:hint="eastAsia" w:ascii="宋体" w:hAnsi="宋体" w:eastAsia="宋体" w:cs="宋体"/>
          <w:b/>
          <w:bCs/>
          <w:color w:val="auto"/>
          <w:sz w:val="30"/>
          <w:highlight w:val="none"/>
          <w:lang w:eastAsia="zh-CN"/>
        </w:rPr>
        <w:t>机构</w:t>
      </w:r>
      <w:r>
        <w:rPr>
          <w:rFonts w:hint="eastAsia" w:ascii="宋体" w:hAnsi="宋体" w:eastAsia="宋体" w:cs="宋体"/>
          <w:b/>
          <w:bCs/>
          <w:color w:val="auto"/>
          <w:sz w:val="30"/>
          <w:highlight w:val="none"/>
        </w:rPr>
        <w:t>工作人员、评标专家行贿，违者一经查实，将列入政府采购黑名单并追究责任！</w:t>
      </w:r>
    </w:p>
    <w:p>
      <w:pPr>
        <w:jc w:val="center"/>
        <w:rPr>
          <w:i w:val="0"/>
          <w:caps w:val="0"/>
          <w:color w:val="auto"/>
          <w:spacing w:val="0"/>
          <w:sz w:val="32"/>
          <w:szCs w:val="32"/>
          <w:u w:val="none" w:color="auto"/>
        </w:rPr>
      </w:pPr>
      <w:r>
        <w:rPr>
          <w:rFonts w:hint="eastAsia" w:ascii="宋体" w:hAnsi="宋体" w:eastAsia="宋体" w:cs="宋体"/>
          <w:b/>
          <w:bCs/>
          <w:color w:val="auto"/>
          <w:kern w:val="0"/>
          <w:sz w:val="30"/>
          <w:szCs w:val="30"/>
          <w:highlight w:val="none"/>
        </w:rPr>
        <w:t xml:space="preserve">第一章 </w:t>
      </w:r>
      <w:r>
        <w:rPr>
          <w:i w:val="0"/>
          <w:caps w:val="0"/>
          <w:color w:val="auto"/>
          <w:spacing w:val="0"/>
          <w:sz w:val="32"/>
          <w:szCs w:val="32"/>
          <w:u w:val="none" w:color="auto"/>
        </w:rPr>
        <w:t>招标公告</w:t>
      </w:r>
    </w:p>
    <w:p>
      <w:pPr>
        <w:spacing w:line="360" w:lineRule="exact"/>
        <w:jc w:val="left"/>
        <w:rPr>
          <w:rFonts w:hint="eastAsia" w:ascii="宋体" w:hAnsi="宋体" w:eastAsia="宋体" w:cs="宋体"/>
          <w:color w:val="auto"/>
          <w:szCs w:val="21"/>
          <w:highlight w:val="none"/>
        </w:rPr>
      </w:pP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noWrap w:val="0"/>
            <w:vAlign w:val="top"/>
          </w:tcPr>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textAlignment w:val="auto"/>
              <w:rPr>
                <w:rFonts w:hint="eastAsia" w:ascii="宋体" w:hAnsi="宋体" w:eastAsia="宋体" w:cs="宋体"/>
                <w:i w:val="0"/>
                <w:caps w:val="0"/>
                <w:color w:val="auto"/>
                <w:spacing w:val="0"/>
                <w:sz w:val="24"/>
                <w:szCs w:val="24"/>
                <w:u w:val="none" w:color="auto"/>
              </w:rPr>
            </w:pPr>
            <w:r>
              <w:rPr>
                <w:rFonts w:hint="eastAsia" w:ascii="宋体" w:hAnsi="宋体" w:eastAsia="宋体" w:cs="宋体"/>
                <w:i w:val="0"/>
                <w:caps w:val="0"/>
                <w:color w:val="auto"/>
                <w:spacing w:val="0"/>
                <w:sz w:val="24"/>
                <w:szCs w:val="24"/>
                <w:u w:val="none" w:color="auto"/>
              </w:rPr>
              <w:t>项目概况 </w:t>
            </w:r>
          </w:p>
          <w:p>
            <w:pPr>
              <w:keepNext w:val="0"/>
              <w:keepLines w:val="0"/>
              <w:pageBreakBefore w:val="0"/>
              <w:kinsoku/>
              <w:wordWrap/>
              <w:overflowPunct/>
              <w:topLinePunct w:val="0"/>
              <w:autoSpaceDE/>
              <w:autoSpaceDN/>
              <w:bidi w:val="0"/>
              <w:adjustRightInd/>
              <w:snapToGrid/>
              <w:spacing w:beforeAutospacing="0" w:afterAutospacing="0" w:line="400" w:lineRule="exact"/>
              <w:ind w:firstLine="480" w:firstLineChars="200"/>
              <w:textAlignment w:val="auto"/>
              <w:rPr>
                <w:rFonts w:hint="eastAsia" w:ascii="宋体" w:hAnsi="宋体" w:eastAsia="宋体" w:cs="宋体"/>
                <w:i w:val="0"/>
                <w:caps w:val="0"/>
                <w:color w:val="auto"/>
                <w:spacing w:val="0"/>
                <w:sz w:val="24"/>
                <w:szCs w:val="24"/>
                <w:u w:val="none" w:color="auto"/>
                <w:vertAlign w:val="baseline"/>
              </w:rPr>
            </w:pPr>
            <w:r>
              <w:rPr>
                <w:rFonts w:hint="eastAsia" w:ascii="宋体" w:hAnsi="宋体" w:cs="宋体"/>
                <w:i w:val="0"/>
                <w:caps w:val="0"/>
                <w:color w:val="auto"/>
                <w:spacing w:val="0"/>
                <w:sz w:val="24"/>
                <w:szCs w:val="24"/>
                <w:u w:val="none" w:color="auto"/>
                <w:lang w:eastAsia="zh-CN"/>
              </w:rPr>
              <w:t>浦江县2021年水文补短板遥测设备采购项目</w:t>
            </w:r>
            <w:r>
              <w:rPr>
                <w:rFonts w:hint="eastAsia" w:ascii="宋体" w:hAnsi="宋体" w:eastAsia="宋体" w:cs="宋体"/>
                <w:i w:val="0"/>
                <w:caps w:val="0"/>
                <w:color w:val="auto"/>
                <w:spacing w:val="0"/>
                <w:sz w:val="24"/>
                <w:szCs w:val="24"/>
                <w:u w:val="none" w:color="auto"/>
              </w:rPr>
              <w:t>招标项目的潜在投标人应在浙江政府采购网获取（下载）招标文件，并于</w:t>
            </w:r>
            <w:r>
              <w:rPr>
                <w:rFonts w:hint="eastAsia" w:ascii="宋体" w:hAnsi="宋体" w:eastAsia="宋体" w:cs="宋体"/>
                <w:i w:val="0"/>
                <w:caps w:val="0"/>
                <w:color w:val="auto"/>
                <w:spacing w:val="0"/>
                <w:sz w:val="24"/>
                <w:szCs w:val="24"/>
                <w:u w:val="none" w:color="auto"/>
                <w:lang w:eastAsia="zh-CN"/>
              </w:rPr>
              <w:t>2021年</w:t>
            </w:r>
            <w:r>
              <w:rPr>
                <w:rFonts w:hint="eastAsia" w:ascii="宋体" w:hAnsi="宋体" w:cs="宋体"/>
                <w:i w:val="0"/>
                <w:caps w:val="0"/>
                <w:color w:val="auto"/>
                <w:spacing w:val="0"/>
                <w:sz w:val="24"/>
                <w:szCs w:val="24"/>
                <w:u w:val="none" w:color="auto"/>
                <w:lang w:val="en-US" w:eastAsia="zh-CN"/>
              </w:rPr>
              <w:t>06</w:t>
            </w:r>
            <w:r>
              <w:rPr>
                <w:rFonts w:hint="eastAsia" w:ascii="宋体" w:hAnsi="宋体" w:eastAsia="宋体" w:cs="宋体"/>
                <w:i w:val="0"/>
                <w:caps w:val="0"/>
                <w:color w:val="auto"/>
                <w:spacing w:val="0"/>
                <w:sz w:val="24"/>
                <w:szCs w:val="24"/>
                <w:u w:val="none" w:color="auto"/>
                <w:lang w:eastAsia="zh-CN"/>
              </w:rPr>
              <w:t>月</w:t>
            </w:r>
            <w:r>
              <w:rPr>
                <w:rFonts w:hint="eastAsia" w:ascii="宋体" w:hAnsi="宋体" w:cs="宋体"/>
                <w:i w:val="0"/>
                <w:caps w:val="0"/>
                <w:color w:val="auto"/>
                <w:spacing w:val="0"/>
                <w:sz w:val="24"/>
                <w:szCs w:val="24"/>
                <w:u w:val="none" w:color="auto"/>
                <w:lang w:val="en-US" w:eastAsia="zh-CN"/>
              </w:rPr>
              <w:t>08</w:t>
            </w:r>
            <w:r>
              <w:rPr>
                <w:rFonts w:hint="eastAsia" w:ascii="宋体" w:hAnsi="宋体" w:eastAsia="宋体" w:cs="宋体"/>
                <w:i w:val="0"/>
                <w:caps w:val="0"/>
                <w:color w:val="auto"/>
                <w:spacing w:val="0"/>
                <w:sz w:val="24"/>
                <w:szCs w:val="24"/>
                <w:u w:val="none" w:color="auto"/>
                <w:lang w:eastAsia="zh-CN"/>
              </w:rPr>
              <w:t>日9:30</w:t>
            </w:r>
            <w:r>
              <w:rPr>
                <w:rFonts w:hint="eastAsia" w:ascii="宋体" w:hAnsi="宋体" w:eastAsia="宋体" w:cs="宋体"/>
                <w:i w:val="0"/>
                <w:caps w:val="0"/>
                <w:color w:val="auto"/>
                <w:spacing w:val="0"/>
                <w:sz w:val="24"/>
                <w:szCs w:val="24"/>
                <w:u w:val="none" w:color="auto"/>
              </w:rPr>
              <w:t>（北京时间）前递交（上传）投标文件。 </w:t>
            </w:r>
          </w:p>
        </w:tc>
      </w:tr>
    </w:tbl>
    <w:p>
      <w:pPr>
        <w:keepNext w:val="0"/>
        <w:keepLines w:val="0"/>
        <w:pageBreakBefore w:val="0"/>
        <w:numPr>
          <w:ilvl w:val="0"/>
          <w:numId w:val="1"/>
        </w:numPr>
        <w:kinsoku/>
        <w:wordWrap/>
        <w:overflowPunct/>
        <w:topLinePunct w:val="0"/>
        <w:autoSpaceDE/>
        <w:autoSpaceDN/>
        <w:bidi w:val="0"/>
        <w:adjustRightInd/>
        <w:snapToGrid/>
        <w:spacing w:beforeAutospacing="0" w:afterAutospacing="0" w:line="400" w:lineRule="exact"/>
        <w:textAlignment w:val="auto"/>
        <w:rPr>
          <w:rStyle w:val="34"/>
          <w:rFonts w:hint="eastAsia" w:ascii="宋体" w:hAnsi="宋体" w:eastAsia="宋体" w:cs="宋体"/>
          <w:i w:val="0"/>
          <w:caps w:val="0"/>
          <w:color w:val="auto"/>
          <w:spacing w:val="0"/>
          <w:sz w:val="24"/>
          <w:szCs w:val="24"/>
          <w:u w:val="none" w:color="auto"/>
          <w:lang w:eastAsia="zh-CN"/>
        </w:rPr>
      </w:pPr>
      <w:r>
        <w:rPr>
          <w:rStyle w:val="34"/>
          <w:rFonts w:hint="eastAsia" w:ascii="宋体" w:hAnsi="宋体" w:eastAsia="宋体" w:cs="宋体"/>
          <w:i w:val="0"/>
          <w:caps w:val="0"/>
          <w:color w:val="auto"/>
          <w:spacing w:val="0"/>
          <w:sz w:val="24"/>
          <w:szCs w:val="24"/>
          <w:u w:val="none" w:color="auto"/>
        </w:rPr>
        <w:t>项目基本情</w:t>
      </w:r>
      <w:r>
        <w:rPr>
          <w:rStyle w:val="34"/>
          <w:rFonts w:hint="eastAsia" w:ascii="宋体" w:hAnsi="宋体" w:eastAsia="宋体" w:cs="宋体"/>
          <w:i w:val="0"/>
          <w:caps w:val="0"/>
          <w:color w:val="auto"/>
          <w:spacing w:val="0"/>
          <w:sz w:val="24"/>
          <w:szCs w:val="24"/>
          <w:u w:val="none" w:color="auto"/>
          <w:lang w:eastAsia="zh-CN"/>
        </w:rPr>
        <w:t>况</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color w:val="auto"/>
          <w:sz w:val="24"/>
          <w:szCs w:val="24"/>
          <w:u w:val="none" w:color="auto"/>
        </w:rPr>
      </w:pPr>
      <w:r>
        <w:rPr>
          <w:rFonts w:hint="eastAsia" w:ascii="宋体" w:hAnsi="宋体" w:eastAsia="宋体" w:cs="宋体"/>
          <w:i w:val="0"/>
          <w:caps w:val="0"/>
          <w:color w:val="auto"/>
          <w:spacing w:val="0"/>
          <w:sz w:val="24"/>
          <w:szCs w:val="24"/>
          <w:u w:val="none" w:color="auto"/>
        </w:rPr>
        <w:t>项目编号：</w:t>
      </w:r>
      <w:r>
        <w:rPr>
          <w:rFonts w:hint="eastAsia" w:cs="宋体"/>
          <w:i w:val="0"/>
          <w:caps w:val="0"/>
          <w:color w:val="auto"/>
          <w:spacing w:val="0"/>
          <w:sz w:val="24"/>
          <w:szCs w:val="24"/>
          <w:u w:val="none" w:color="auto"/>
          <w:lang w:eastAsia="zh-CN"/>
        </w:rPr>
        <w:t>HZJSCGGK2021003</w:t>
      </w:r>
      <w:r>
        <w:rPr>
          <w:rFonts w:hint="eastAsia" w:ascii="宋体" w:hAnsi="宋体" w:eastAsia="宋体" w:cs="宋体"/>
          <w:i w:val="0"/>
          <w:caps w:val="0"/>
          <w:color w:val="auto"/>
          <w:spacing w:val="0"/>
          <w:sz w:val="24"/>
          <w:szCs w:val="24"/>
          <w:u w:val="none" w:color="auto"/>
        </w:rPr>
        <w:t>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color w:val="auto"/>
          <w:sz w:val="24"/>
          <w:szCs w:val="24"/>
          <w:u w:val="none" w:color="auto"/>
          <w:lang w:eastAsia="zh-CN"/>
        </w:rPr>
      </w:pPr>
      <w:r>
        <w:rPr>
          <w:rFonts w:hint="eastAsia" w:ascii="宋体" w:hAnsi="宋体" w:eastAsia="宋体" w:cs="宋体"/>
          <w:i w:val="0"/>
          <w:caps w:val="0"/>
          <w:color w:val="auto"/>
          <w:spacing w:val="0"/>
          <w:sz w:val="24"/>
          <w:szCs w:val="24"/>
          <w:u w:val="none" w:color="auto"/>
        </w:rPr>
        <w:t>项目名称：</w:t>
      </w:r>
      <w:r>
        <w:rPr>
          <w:rFonts w:hint="eastAsia" w:cs="宋体"/>
          <w:i w:val="0"/>
          <w:caps w:val="0"/>
          <w:color w:val="auto"/>
          <w:spacing w:val="0"/>
          <w:sz w:val="24"/>
          <w:szCs w:val="24"/>
          <w:u w:val="none" w:color="auto"/>
          <w:lang w:eastAsia="zh-CN"/>
        </w:rPr>
        <w:t>浦江县2021年水文补短板遥测设备采购项目</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color w:val="auto"/>
          <w:sz w:val="24"/>
          <w:szCs w:val="24"/>
          <w:u w:val="none" w:color="auto"/>
        </w:rPr>
      </w:pPr>
      <w:r>
        <w:rPr>
          <w:rFonts w:hint="eastAsia" w:cs="宋体"/>
          <w:i w:val="0"/>
          <w:caps w:val="0"/>
          <w:color w:val="auto"/>
          <w:spacing w:val="0"/>
          <w:sz w:val="24"/>
          <w:szCs w:val="24"/>
          <w:u w:val="none" w:color="auto"/>
          <w:lang w:eastAsia="zh-CN"/>
        </w:rPr>
        <w:t>标项</w:t>
      </w:r>
      <w:r>
        <w:rPr>
          <w:rFonts w:hint="eastAsia" w:cs="宋体"/>
          <w:i w:val="0"/>
          <w:caps w:val="0"/>
          <w:color w:val="auto"/>
          <w:spacing w:val="0"/>
          <w:sz w:val="24"/>
          <w:szCs w:val="24"/>
          <w:u w:val="none" w:color="auto"/>
          <w:lang w:val="en-US" w:eastAsia="zh-CN"/>
        </w:rPr>
        <w:t>1</w:t>
      </w:r>
      <w:r>
        <w:rPr>
          <w:rFonts w:hint="eastAsia" w:ascii="宋体" w:hAnsi="宋体" w:cs="宋体"/>
          <w:i w:val="0"/>
          <w:caps w:val="0"/>
          <w:color w:val="auto"/>
          <w:spacing w:val="0"/>
          <w:sz w:val="24"/>
          <w:szCs w:val="24"/>
          <w:u w:val="none" w:color="auto"/>
          <w:lang w:eastAsia="zh-CN"/>
        </w:rPr>
        <w:t>：</w:t>
      </w:r>
      <w:r>
        <w:rPr>
          <w:rFonts w:hint="eastAsia" w:ascii="宋体" w:hAnsi="宋体" w:eastAsia="宋体" w:cs="宋体"/>
          <w:i w:val="0"/>
          <w:caps w:val="0"/>
          <w:color w:val="auto"/>
          <w:spacing w:val="0"/>
          <w:sz w:val="24"/>
          <w:szCs w:val="24"/>
          <w:u w:val="none" w:color="auto"/>
        </w:rPr>
        <w:t>预算金额（元）：</w:t>
      </w:r>
      <w:r>
        <w:rPr>
          <w:rFonts w:hint="eastAsia" w:cs="宋体"/>
          <w:i w:val="0"/>
          <w:caps w:val="0"/>
          <w:color w:val="auto"/>
          <w:spacing w:val="0"/>
          <w:sz w:val="24"/>
          <w:szCs w:val="24"/>
          <w:u w:val="none" w:color="auto"/>
          <w:lang w:val="en-US" w:eastAsia="zh-CN"/>
        </w:rPr>
        <w:t>1300000</w:t>
      </w:r>
      <w:r>
        <w:rPr>
          <w:rFonts w:hint="eastAsia" w:ascii="宋体" w:hAnsi="宋体" w:eastAsia="宋体" w:cs="宋体"/>
          <w:i w:val="0"/>
          <w:caps w:val="0"/>
          <w:color w:val="auto"/>
          <w:spacing w:val="0"/>
          <w:sz w:val="24"/>
          <w:szCs w:val="24"/>
          <w:u w:val="none" w:color="auto"/>
        </w:rPr>
        <w:t>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default" w:ascii="宋体" w:hAnsi="宋体" w:eastAsia="宋体" w:cs="宋体"/>
          <w:i w:val="0"/>
          <w:caps w:val="0"/>
          <w:color w:val="auto"/>
          <w:spacing w:val="0"/>
          <w:sz w:val="24"/>
          <w:szCs w:val="24"/>
          <w:u w:val="none" w:color="auto"/>
          <w:lang w:val="en-US"/>
        </w:rPr>
      </w:pPr>
      <w:r>
        <w:rPr>
          <w:rFonts w:hint="eastAsia" w:ascii="宋体" w:hAnsi="宋体" w:eastAsia="宋体" w:cs="宋体"/>
          <w:i w:val="0"/>
          <w:caps w:val="0"/>
          <w:color w:val="auto"/>
          <w:spacing w:val="0"/>
          <w:sz w:val="24"/>
          <w:szCs w:val="24"/>
          <w:u w:val="none" w:color="auto"/>
        </w:rPr>
        <w:t>最高限价（元）：</w:t>
      </w:r>
      <w:r>
        <w:rPr>
          <w:rFonts w:hint="eastAsia" w:cs="宋体"/>
          <w:i w:val="0"/>
          <w:caps w:val="0"/>
          <w:color w:val="auto"/>
          <w:spacing w:val="0"/>
          <w:sz w:val="24"/>
          <w:szCs w:val="24"/>
          <w:u w:val="none" w:color="auto"/>
          <w:lang w:val="en-US" w:eastAsia="zh-CN"/>
        </w:rPr>
        <w:t>1300000</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color w:val="auto"/>
          <w:sz w:val="24"/>
          <w:szCs w:val="24"/>
          <w:u w:val="none" w:color="auto"/>
        </w:rPr>
      </w:pPr>
      <w:r>
        <w:rPr>
          <w:rFonts w:hint="eastAsia" w:ascii="宋体" w:hAnsi="宋体" w:eastAsia="宋体" w:cs="宋体"/>
          <w:i w:val="0"/>
          <w:caps w:val="0"/>
          <w:color w:val="auto"/>
          <w:spacing w:val="0"/>
          <w:sz w:val="24"/>
          <w:szCs w:val="24"/>
          <w:u w:val="none" w:color="auto"/>
        </w:rPr>
        <w:t>采购需求：</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479" w:leftChars="228" w:firstLine="0" w:firstLineChars="0"/>
        <w:textAlignment w:val="auto"/>
        <w:rPr>
          <w:rFonts w:hint="eastAsia" w:ascii="宋体" w:hAnsi="宋体" w:eastAsia="宋体" w:cs="宋体"/>
          <w:i w:val="0"/>
          <w:caps w:val="0"/>
          <w:color w:val="auto"/>
          <w:spacing w:val="0"/>
          <w:sz w:val="24"/>
          <w:szCs w:val="24"/>
          <w:u w:val="none" w:color="auto"/>
        </w:rPr>
      </w:pPr>
      <w:r>
        <w:rPr>
          <w:rFonts w:hint="eastAsia" w:ascii="宋体" w:hAnsi="宋体" w:eastAsia="宋体" w:cs="宋体"/>
          <w:i w:val="0"/>
          <w:caps w:val="0"/>
          <w:color w:val="auto"/>
          <w:spacing w:val="0"/>
          <w:sz w:val="24"/>
          <w:szCs w:val="24"/>
          <w:u w:val="none" w:color="auto"/>
        </w:rPr>
        <w:t>标项名称:</w:t>
      </w:r>
      <w:r>
        <w:rPr>
          <w:rFonts w:hint="eastAsia" w:cs="宋体"/>
          <w:i w:val="0"/>
          <w:caps w:val="0"/>
          <w:color w:val="auto"/>
          <w:spacing w:val="0"/>
          <w:sz w:val="24"/>
          <w:szCs w:val="24"/>
          <w:u w:val="none" w:color="auto"/>
          <w:lang w:eastAsia="zh-CN"/>
        </w:rPr>
        <w:t>标项1</w:t>
      </w:r>
      <w:r>
        <w:rPr>
          <w:rFonts w:hint="eastAsia" w:ascii="宋体" w:hAnsi="宋体" w:eastAsia="宋体" w:cs="宋体"/>
          <w:i w:val="0"/>
          <w:caps w:val="0"/>
          <w:color w:val="auto"/>
          <w:spacing w:val="0"/>
          <w:sz w:val="24"/>
          <w:szCs w:val="24"/>
          <w:u w:val="none" w:color="auto"/>
        </w:rPr>
        <w:t>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479" w:leftChars="228" w:firstLine="0" w:firstLineChars="0"/>
        <w:textAlignment w:val="auto"/>
        <w:rPr>
          <w:rFonts w:hint="eastAsia" w:ascii="宋体" w:hAnsi="宋体" w:eastAsia="宋体" w:cs="宋体"/>
          <w:i w:val="0"/>
          <w:caps w:val="0"/>
          <w:color w:val="auto"/>
          <w:spacing w:val="0"/>
          <w:sz w:val="24"/>
          <w:szCs w:val="24"/>
          <w:u w:val="none" w:color="auto"/>
        </w:rPr>
      </w:pPr>
      <w:r>
        <w:rPr>
          <w:rFonts w:hint="eastAsia" w:ascii="宋体" w:hAnsi="宋体" w:eastAsia="宋体" w:cs="宋体"/>
          <w:i w:val="0"/>
          <w:caps w:val="0"/>
          <w:color w:val="auto"/>
          <w:spacing w:val="0"/>
          <w:sz w:val="24"/>
          <w:szCs w:val="24"/>
          <w:u w:val="none" w:color="auto"/>
        </w:rPr>
        <w:t>数量:</w:t>
      </w:r>
      <w:r>
        <w:rPr>
          <w:rFonts w:hint="eastAsia" w:cs="宋体"/>
          <w:i w:val="0"/>
          <w:caps w:val="0"/>
          <w:color w:val="auto"/>
          <w:spacing w:val="0"/>
          <w:sz w:val="24"/>
          <w:szCs w:val="24"/>
          <w:u w:val="none" w:color="auto"/>
          <w:lang w:val="en-US" w:eastAsia="zh-CN"/>
        </w:rPr>
        <w:t>1项</w:t>
      </w:r>
      <w:r>
        <w:rPr>
          <w:rFonts w:hint="eastAsia" w:ascii="宋体" w:hAnsi="宋体" w:eastAsia="宋体" w:cs="宋体"/>
          <w:i w:val="0"/>
          <w:caps w:val="0"/>
          <w:color w:val="auto"/>
          <w:spacing w:val="0"/>
          <w:sz w:val="24"/>
          <w:szCs w:val="24"/>
          <w:u w:val="none" w:color="auto"/>
        </w:rPr>
        <w:t>  </w:t>
      </w:r>
      <w:r>
        <w:rPr>
          <w:rFonts w:hint="eastAsia" w:ascii="宋体" w:hAnsi="宋体" w:eastAsia="宋体" w:cs="宋体"/>
          <w:i w:val="0"/>
          <w:caps w:val="0"/>
          <w:color w:val="auto"/>
          <w:spacing w:val="0"/>
          <w:sz w:val="24"/>
          <w:szCs w:val="24"/>
          <w:u w:val="none" w:color="auto"/>
        </w:rPr>
        <w:br w:type="textWrapping"/>
      </w:r>
      <w:r>
        <w:rPr>
          <w:rFonts w:hint="eastAsia" w:ascii="宋体" w:hAnsi="宋体" w:eastAsia="宋体" w:cs="宋体"/>
          <w:i w:val="0"/>
          <w:caps w:val="0"/>
          <w:color w:val="auto"/>
          <w:spacing w:val="0"/>
          <w:sz w:val="24"/>
          <w:szCs w:val="24"/>
          <w:u w:val="none" w:color="auto"/>
        </w:rPr>
        <w:t>预算金额（元）:</w:t>
      </w:r>
      <w:r>
        <w:rPr>
          <w:rFonts w:hint="eastAsia" w:cs="宋体"/>
          <w:i w:val="0"/>
          <w:caps w:val="0"/>
          <w:color w:val="auto"/>
          <w:spacing w:val="0"/>
          <w:sz w:val="24"/>
          <w:szCs w:val="24"/>
          <w:u w:val="none" w:color="auto"/>
          <w:lang w:val="en-US" w:eastAsia="zh-CN"/>
        </w:rPr>
        <w:t>1300000</w:t>
      </w:r>
      <w:r>
        <w:rPr>
          <w:rFonts w:hint="eastAsia" w:ascii="宋体" w:hAnsi="宋体" w:eastAsia="宋体" w:cs="宋体"/>
          <w:i w:val="0"/>
          <w:caps w:val="0"/>
          <w:color w:val="auto"/>
          <w:spacing w:val="0"/>
          <w:sz w:val="24"/>
          <w:szCs w:val="24"/>
          <w:u w:val="none" w:color="auto"/>
        </w:rPr>
        <w:t>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479" w:leftChars="228" w:firstLine="0" w:firstLineChars="0"/>
        <w:textAlignment w:val="auto"/>
        <w:rPr>
          <w:rFonts w:hint="eastAsia" w:ascii="宋体" w:hAnsi="宋体" w:eastAsia="宋体" w:cs="宋体"/>
          <w:color w:val="auto"/>
          <w:sz w:val="24"/>
          <w:szCs w:val="24"/>
          <w:u w:val="none" w:color="auto"/>
        </w:rPr>
      </w:pPr>
      <w:r>
        <w:rPr>
          <w:rFonts w:hint="eastAsia" w:ascii="宋体" w:hAnsi="宋体" w:eastAsia="宋体" w:cs="宋体"/>
          <w:i w:val="0"/>
          <w:caps w:val="0"/>
          <w:color w:val="auto"/>
          <w:spacing w:val="0"/>
          <w:sz w:val="24"/>
          <w:szCs w:val="24"/>
          <w:u w:val="none" w:color="auto"/>
        </w:rPr>
        <w:t>简要规格描述或项目基本概况介绍、用途：</w:t>
      </w:r>
      <w:r>
        <w:rPr>
          <w:rFonts w:hint="eastAsia" w:cs="宋体"/>
          <w:i w:val="0"/>
          <w:caps w:val="0"/>
          <w:color w:val="auto"/>
          <w:spacing w:val="0"/>
          <w:sz w:val="24"/>
          <w:szCs w:val="24"/>
          <w:u w:val="none" w:color="auto"/>
          <w:lang w:eastAsia="zh-CN"/>
        </w:rPr>
        <w:t>浦江县2021年水文补短板遥测设备</w:t>
      </w:r>
      <w:r>
        <w:rPr>
          <w:rFonts w:hint="eastAsia" w:ascii="宋体" w:hAnsi="宋体" w:eastAsia="宋体" w:cs="宋体"/>
          <w:i w:val="0"/>
          <w:caps w:val="0"/>
          <w:color w:val="auto"/>
          <w:spacing w:val="0"/>
          <w:sz w:val="24"/>
          <w:szCs w:val="24"/>
          <w:u w:val="none" w:color="auto"/>
        </w:rPr>
        <w:t> </w:t>
      </w:r>
      <w:r>
        <w:rPr>
          <w:rFonts w:hint="eastAsia" w:ascii="宋体" w:hAnsi="宋体" w:eastAsia="宋体" w:cs="宋体"/>
          <w:i w:val="0"/>
          <w:caps w:val="0"/>
          <w:color w:val="auto"/>
          <w:spacing w:val="0"/>
          <w:sz w:val="24"/>
          <w:szCs w:val="24"/>
          <w:u w:val="none" w:color="auto"/>
        </w:rPr>
        <w:br w:type="textWrapping"/>
      </w:r>
      <w:r>
        <w:rPr>
          <w:rFonts w:hint="eastAsia" w:ascii="宋体" w:hAnsi="宋体" w:eastAsia="宋体" w:cs="宋体"/>
          <w:i w:val="0"/>
          <w:caps w:val="0"/>
          <w:color w:val="auto"/>
          <w:spacing w:val="0"/>
          <w:sz w:val="24"/>
          <w:szCs w:val="24"/>
          <w:u w:val="none" w:color="auto"/>
        </w:rPr>
        <w:t>备注：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479" w:leftChars="228" w:firstLine="0" w:firstLineChars="0"/>
        <w:textAlignment w:val="auto"/>
        <w:rPr>
          <w:rFonts w:hint="eastAsia" w:ascii="宋体" w:hAnsi="宋体" w:eastAsia="宋体" w:cs="宋体"/>
          <w:i w:val="0"/>
          <w:caps w:val="0"/>
          <w:color w:val="auto"/>
          <w:spacing w:val="0"/>
          <w:sz w:val="24"/>
          <w:szCs w:val="24"/>
          <w:u w:val="none" w:color="auto"/>
          <w:lang w:eastAsia="zh-CN"/>
        </w:rPr>
      </w:pPr>
      <w:r>
        <w:rPr>
          <w:rFonts w:hint="eastAsia" w:ascii="宋体" w:hAnsi="宋体" w:eastAsia="宋体" w:cs="宋体"/>
          <w:i w:val="0"/>
          <w:caps w:val="0"/>
          <w:color w:val="auto"/>
          <w:spacing w:val="0"/>
          <w:sz w:val="24"/>
          <w:szCs w:val="24"/>
          <w:u w:val="none" w:color="auto"/>
        </w:rPr>
        <w:t>合同履约期限：</w:t>
      </w:r>
      <w:r>
        <w:rPr>
          <w:rFonts w:hint="eastAsia" w:ascii="宋体" w:hAnsi="宋体" w:eastAsia="宋体" w:cs="宋体"/>
          <w:i w:val="0"/>
          <w:caps w:val="0"/>
          <w:color w:val="auto"/>
          <w:spacing w:val="0"/>
          <w:sz w:val="24"/>
          <w:szCs w:val="24"/>
          <w:u w:val="none" w:color="auto"/>
          <w:lang w:val="en-US" w:eastAsia="zh-CN"/>
        </w:rPr>
        <w:t>合同签订后60日历天内完成供货、安装，验收合格并交付使用</w:t>
      </w:r>
      <w:r>
        <w:rPr>
          <w:rFonts w:hint="eastAsia" w:ascii="宋体" w:hAnsi="宋体" w:eastAsia="宋体" w:cs="宋体"/>
          <w:i w:val="0"/>
          <w:caps w:val="0"/>
          <w:color w:val="auto"/>
          <w:spacing w:val="0"/>
          <w:sz w:val="24"/>
          <w:szCs w:val="24"/>
          <w:u w:val="none" w:color="auto"/>
          <w:lang w:val="en-GB"/>
        </w:rPr>
        <w:t>。</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color w:val="auto"/>
          <w:sz w:val="24"/>
          <w:szCs w:val="24"/>
          <w:u w:val="none" w:color="auto"/>
        </w:rPr>
      </w:pPr>
      <w:r>
        <w:rPr>
          <w:rFonts w:hint="eastAsia" w:ascii="宋体" w:hAnsi="宋体" w:eastAsia="宋体" w:cs="宋体"/>
          <w:i w:val="0"/>
          <w:caps w:val="0"/>
          <w:color w:val="auto"/>
          <w:spacing w:val="0"/>
          <w:sz w:val="24"/>
          <w:szCs w:val="24"/>
          <w:u w:val="none" w:color="auto"/>
        </w:rPr>
        <w:t>本项目（否）接受联合体投标。</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textAlignment w:val="auto"/>
        <w:rPr>
          <w:rFonts w:hint="eastAsia" w:ascii="宋体" w:hAnsi="宋体" w:eastAsia="宋体" w:cs="宋体"/>
          <w:color w:val="auto"/>
          <w:sz w:val="24"/>
          <w:szCs w:val="24"/>
          <w:u w:val="none" w:color="auto"/>
        </w:rPr>
      </w:pPr>
      <w:r>
        <w:rPr>
          <w:rStyle w:val="34"/>
          <w:rFonts w:hint="eastAsia" w:ascii="宋体" w:hAnsi="宋体" w:eastAsia="宋体" w:cs="宋体"/>
          <w:i w:val="0"/>
          <w:caps w:val="0"/>
          <w:color w:val="auto"/>
          <w:spacing w:val="0"/>
          <w:sz w:val="24"/>
          <w:szCs w:val="24"/>
          <w:u w:val="none" w:color="auto"/>
        </w:rPr>
        <w:t>二、申请人的资格要求：</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i w:val="0"/>
          <w:caps w:val="0"/>
          <w:color w:val="auto"/>
          <w:spacing w:val="0"/>
          <w:sz w:val="24"/>
          <w:szCs w:val="24"/>
          <w:u w:val="none" w:color="auto"/>
        </w:rPr>
      </w:pPr>
      <w:r>
        <w:rPr>
          <w:rFonts w:hint="eastAsia" w:ascii="宋体" w:hAnsi="宋体" w:eastAsia="宋体" w:cs="宋体"/>
          <w:i w:val="0"/>
          <w:caps w:val="0"/>
          <w:color w:val="auto"/>
          <w:spacing w:val="0"/>
          <w:sz w:val="24"/>
          <w:szCs w:val="24"/>
          <w:u w:val="none" w:color="auto"/>
        </w:rPr>
        <w:t>1.满足《中华人民共和国政府采购法》第二十二条规定；未被“信用中国”（www.creditchina.gov.cn)、中国政府采购网（www.ccgp.gov.cn）列入失信被执行人、重大税收违法案件当事人名单、政府采购严重违法失信行为记录名单。</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color w:val="auto"/>
          <w:sz w:val="24"/>
          <w:szCs w:val="24"/>
          <w:u w:val="none" w:color="auto"/>
        </w:rPr>
      </w:pPr>
      <w:r>
        <w:rPr>
          <w:rFonts w:hint="eastAsia" w:eastAsia="宋体" w:cs="宋体"/>
          <w:i w:val="0"/>
          <w:caps w:val="0"/>
          <w:color w:val="auto"/>
          <w:spacing w:val="0"/>
          <w:sz w:val="24"/>
          <w:szCs w:val="24"/>
          <w:u w:val="none" w:color="auto"/>
          <w:lang w:val="en-US" w:eastAsia="zh-CN"/>
        </w:rPr>
        <w:t>2</w:t>
      </w:r>
      <w:r>
        <w:rPr>
          <w:rFonts w:hint="eastAsia" w:ascii="宋体" w:hAnsi="宋体" w:eastAsia="宋体" w:cs="宋体"/>
          <w:i w:val="0"/>
          <w:caps w:val="0"/>
          <w:color w:val="auto"/>
          <w:spacing w:val="0"/>
          <w:sz w:val="24"/>
          <w:szCs w:val="24"/>
          <w:u w:val="none" w:color="auto"/>
        </w:rPr>
        <w:t>.落实政府采购政策需满足的资格要求：无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jc w:val="both"/>
        <w:textAlignment w:val="auto"/>
        <w:rPr>
          <w:rFonts w:hint="eastAsia" w:ascii="宋体" w:hAnsi="宋体" w:eastAsia="宋体" w:cs="宋体"/>
          <w:color w:val="auto"/>
          <w:sz w:val="24"/>
          <w:szCs w:val="24"/>
          <w:u w:val="none" w:color="auto"/>
        </w:rPr>
      </w:pPr>
      <w:r>
        <w:rPr>
          <w:rStyle w:val="34"/>
          <w:rFonts w:hint="eastAsia" w:ascii="宋体" w:hAnsi="宋体" w:eastAsia="宋体" w:cs="宋体"/>
          <w:i w:val="0"/>
          <w:caps w:val="0"/>
          <w:color w:val="auto"/>
          <w:spacing w:val="0"/>
          <w:sz w:val="24"/>
          <w:szCs w:val="24"/>
          <w:u w:val="none" w:color="auto"/>
        </w:rPr>
        <w:t>三、获取招标文件</w:t>
      </w:r>
      <w:r>
        <w:rPr>
          <w:rFonts w:hint="eastAsia" w:ascii="宋体" w:hAnsi="宋体" w:eastAsia="宋体" w:cs="宋体"/>
          <w:i w:val="0"/>
          <w:caps w:val="0"/>
          <w:color w:val="auto"/>
          <w:spacing w:val="0"/>
          <w:sz w:val="24"/>
          <w:szCs w:val="24"/>
          <w:u w:val="none" w:color="auto"/>
        </w:rPr>
        <w:t>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color w:val="auto"/>
          <w:sz w:val="24"/>
          <w:szCs w:val="24"/>
          <w:u w:val="none" w:color="auto"/>
        </w:rPr>
      </w:pPr>
      <w:r>
        <w:rPr>
          <w:rFonts w:hint="eastAsia" w:ascii="宋体" w:hAnsi="宋体" w:eastAsia="宋体" w:cs="宋体"/>
          <w:i w:val="0"/>
          <w:caps w:val="0"/>
          <w:color w:val="auto"/>
          <w:spacing w:val="0"/>
          <w:sz w:val="24"/>
          <w:szCs w:val="24"/>
          <w:u w:val="none" w:color="auto"/>
        </w:rPr>
        <w:t>时间：/至2021年</w:t>
      </w:r>
      <w:r>
        <w:rPr>
          <w:rFonts w:hint="eastAsia" w:cs="宋体"/>
          <w:i w:val="0"/>
          <w:caps w:val="0"/>
          <w:color w:val="auto"/>
          <w:spacing w:val="0"/>
          <w:sz w:val="24"/>
          <w:szCs w:val="24"/>
          <w:u w:val="none" w:color="auto"/>
          <w:lang w:val="en-US" w:eastAsia="zh-CN"/>
        </w:rPr>
        <w:t>06</w:t>
      </w:r>
      <w:r>
        <w:rPr>
          <w:rFonts w:hint="eastAsia" w:ascii="宋体" w:hAnsi="宋体" w:eastAsia="宋体" w:cs="宋体"/>
          <w:i w:val="0"/>
          <w:caps w:val="0"/>
          <w:color w:val="auto"/>
          <w:spacing w:val="0"/>
          <w:sz w:val="24"/>
          <w:szCs w:val="24"/>
          <w:u w:val="none" w:color="auto"/>
        </w:rPr>
        <w:t>月</w:t>
      </w:r>
      <w:r>
        <w:rPr>
          <w:rFonts w:hint="eastAsia" w:cs="宋体"/>
          <w:i w:val="0"/>
          <w:caps w:val="0"/>
          <w:color w:val="auto"/>
          <w:spacing w:val="0"/>
          <w:sz w:val="24"/>
          <w:szCs w:val="24"/>
          <w:u w:val="none" w:color="auto"/>
          <w:lang w:val="en-US" w:eastAsia="zh-CN"/>
        </w:rPr>
        <w:t>08</w:t>
      </w:r>
      <w:r>
        <w:rPr>
          <w:rFonts w:hint="eastAsia" w:ascii="宋体" w:hAnsi="宋体" w:eastAsia="宋体" w:cs="宋体"/>
          <w:i w:val="0"/>
          <w:caps w:val="0"/>
          <w:color w:val="auto"/>
          <w:spacing w:val="0"/>
          <w:sz w:val="24"/>
          <w:szCs w:val="24"/>
          <w:u w:val="none" w:color="auto"/>
        </w:rPr>
        <w:t>日，每天上午00:00至12:00 ，下午12:00至23:59（北京时间，线上获取法定节假日均可，线下获取文件法定节假日除外）</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color w:val="auto"/>
          <w:sz w:val="24"/>
          <w:szCs w:val="24"/>
          <w:u w:val="none" w:color="auto"/>
        </w:rPr>
      </w:pPr>
      <w:r>
        <w:rPr>
          <w:rFonts w:hint="eastAsia" w:ascii="宋体" w:hAnsi="宋体" w:eastAsia="宋体" w:cs="宋体"/>
          <w:i w:val="0"/>
          <w:caps w:val="0"/>
          <w:color w:val="auto"/>
          <w:spacing w:val="0"/>
          <w:sz w:val="24"/>
          <w:szCs w:val="24"/>
          <w:u w:val="none" w:color="auto"/>
        </w:rPr>
        <w:t>地点（网址）：浙江政府采购网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color w:val="auto"/>
          <w:sz w:val="24"/>
          <w:szCs w:val="24"/>
          <w:u w:val="none" w:color="auto"/>
        </w:rPr>
      </w:pPr>
      <w:r>
        <w:rPr>
          <w:rFonts w:hint="eastAsia" w:ascii="宋体" w:hAnsi="宋体" w:eastAsia="宋体" w:cs="宋体"/>
          <w:i w:val="0"/>
          <w:caps w:val="0"/>
          <w:color w:val="auto"/>
          <w:spacing w:val="0"/>
          <w:sz w:val="24"/>
          <w:szCs w:val="24"/>
          <w:u w:val="none" w:color="auto"/>
        </w:rPr>
        <w:t>方式：网上下载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color w:val="auto"/>
          <w:sz w:val="24"/>
          <w:szCs w:val="24"/>
          <w:u w:val="none" w:color="auto"/>
        </w:rPr>
      </w:pPr>
      <w:r>
        <w:rPr>
          <w:rFonts w:hint="eastAsia" w:ascii="宋体" w:hAnsi="宋体" w:eastAsia="宋体" w:cs="宋体"/>
          <w:i w:val="0"/>
          <w:caps w:val="0"/>
          <w:color w:val="auto"/>
          <w:spacing w:val="0"/>
          <w:sz w:val="24"/>
          <w:szCs w:val="24"/>
          <w:u w:val="none" w:color="auto"/>
        </w:rPr>
        <w:t>售价（元）：0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jc w:val="both"/>
        <w:textAlignment w:val="auto"/>
        <w:rPr>
          <w:rFonts w:hint="eastAsia" w:ascii="宋体" w:hAnsi="宋体" w:eastAsia="宋体" w:cs="宋体"/>
          <w:color w:val="auto"/>
          <w:sz w:val="24"/>
          <w:szCs w:val="24"/>
          <w:u w:val="none" w:color="auto"/>
        </w:rPr>
      </w:pPr>
      <w:r>
        <w:rPr>
          <w:rStyle w:val="34"/>
          <w:rFonts w:hint="eastAsia" w:ascii="宋体" w:hAnsi="宋体" w:eastAsia="宋体" w:cs="宋体"/>
          <w:i w:val="0"/>
          <w:caps w:val="0"/>
          <w:color w:val="auto"/>
          <w:spacing w:val="0"/>
          <w:sz w:val="24"/>
          <w:szCs w:val="24"/>
          <w:u w:val="none" w:color="auto"/>
        </w:rPr>
        <w:t>四、提交投标文件截止时间、开标时间和地点</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color w:val="auto"/>
          <w:sz w:val="24"/>
          <w:szCs w:val="24"/>
          <w:u w:val="none" w:color="auto"/>
        </w:rPr>
      </w:pPr>
      <w:r>
        <w:rPr>
          <w:rFonts w:hint="eastAsia" w:ascii="宋体" w:hAnsi="宋体" w:eastAsia="宋体" w:cs="宋体"/>
          <w:i w:val="0"/>
          <w:caps w:val="0"/>
          <w:color w:val="auto"/>
          <w:spacing w:val="0"/>
          <w:sz w:val="24"/>
          <w:szCs w:val="24"/>
          <w:u w:val="none" w:color="auto"/>
        </w:rPr>
        <w:t>提交投标文件截止时间：</w:t>
      </w:r>
      <w:r>
        <w:rPr>
          <w:rFonts w:hint="eastAsia" w:ascii="宋体" w:hAnsi="宋体" w:eastAsia="宋体" w:cs="宋体"/>
          <w:i w:val="0"/>
          <w:caps w:val="0"/>
          <w:color w:val="auto"/>
          <w:spacing w:val="0"/>
          <w:sz w:val="24"/>
          <w:szCs w:val="24"/>
          <w:u w:val="none" w:color="auto"/>
          <w:lang w:eastAsia="zh-CN"/>
        </w:rPr>
        <w:t>2021年</w:t>
      </w:r>
      <w:r>
        <w:rPr>
          <w:rFonts w:hint="eastAsia" w:cs="宋体"/>
          <w:i w:val="0"/>
          <w:caps w:val="0"/>
          <w:color w:val="auto"/>
          <w:spacing w:val="0"/>
          <w:sz w:val="24"/>
          <w:szCs w:val="24"/>
          <w:u w:val="none" w:color="auto"/>
          <w:lang w:val="en-US" w:eastAsia="zh-CN"/>
        </w:rPr>
        <w:t>06</w:t>
      </w:r>
      <w:r>
        <w:rPr>
          <w:rFonts w:hint="eastAsia" w:ascii="宋体" w:hAnsi="宋体" w:eastAsia="宋体" w:cs="宋体"/>
          <w:i w:val="0"/>
          <w:caps w:val="0"/>
          <w:color w:val="auto"/>
          <w:spacing w:val="0"/>
          <w:sz w:val="24"/>
          <w:szCs w:val="24"/>
          <w:u w:val="none" w:color="auto"/>
          <w:lang w:eastAsia="zh-CN"/>
        </w:rPr>
        <w:t>月</w:t>
      </w:r>
      <w:r>
        <w:rPr>
          <w:rFonts w:hint="eastAsia" w:cs="宋体"/>
          <w:i w:val="0"/>
          <w:caps w:val="0"/>
          <w:color w:val="auto"/>
          <w:spacing w:val="0"/>
          <w:sz w:val="24"/>
          <w:szCs w:val="24"/>
          <w:u w:val="none" w:color="auto"/>
          <w:lang w:val="en-US" w:eastAsia="zh-CN"/>
        </w:rPr>
        <w:t>08</w:t>
      </w:r>
      <w:r>
        <w:rPr>
          <w:rFonts w:hint="eastAsia" w:ascii="宋体" w:hAnsi="宋体" w:eastAsia="宋体" w:cs="宋体"/>
          <w:i w:val="0"/>
          <w:caps w:val="0"/>
          <w:color w:val="auto"/>
          <w:spacing w:val="0"/>
          <w:sz w:val="24"/>
          <w:szCs w:val="24"/>
          <w:u w:val="none" w:color="auto"/>
          <w:lang w:eastAsia="zh-CN"/>
        </w:rPr>
        <w:t>日9:30</w:t>
      </w:r>
      <w:r>
        <w:rPr>
          <w:rFonts w:hint="eastAsia" w:ascii="宋体" w:hAnsi="宋体" w:eastAsia="宋体" w:cs="宋体"/>
          <w:i w:val="0"/>
          <w:caps w:val="0"/>
          <w:color w:val="auto"/>
          <w:spacing w:val="0"/>
          <w:sz w:val="24"/>
          <w:szCs w:val="24"/>
          <w:u w:val="none" w:color="auto"/>
        </w:rPr>
        <w:t>（北京时间）</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color w:val="auto"/>
          <w:sz w:val="24"/>
          <w:szCs w:val="24"/>
          <w:u w:val="none" w:color="auto"/>
        </w:rPr>
      </w:pPr>
      <w:r>
        <w:rPr>
          <w:rFonts w:hint="eastAsia" w:ascii="宋体" w:hAnsi="宋体" w:eastAsia="宋体" w:cs="宋体"/>
          <w:i w:val="0"/>
          <w:caps w:val="0"/>
          <w:color w:val="auto"/>
          <w:spacing w:val="0"/>
          <w:sz w:val="24"/>
          <w:szCs w:val="24"/>
          <w:u w:val="none" w:color="auto"/>
        </w:rPr>
        <w:t>投标地点（网址）：政采云平台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color w:val="auto"/>
          <w:sz w:val="24"/>
          <w:szCs w:val="24"/>
          <w:u w:val="none" w:color="auto"/>
        </w:rPr>
      </w:pPr>
      <w:r>
        <w:rPr>
          <w:rFonts w:hint="eastAsia" w:ascii="宋体" w:hAnsi="宋体" w:eastAsia="宋体" w:cs="宋体"/>
          <w:i w:val="0"/>
          <w:caps w:val="0"/>
          <w:color w:val="auto"/>
          <w:spacing w:val="0"/>
          <w:sz w:val="24"/>
          <w:szCs w:val="24"/>
          <w:u w:val="none" w:color="auto"/>
        </w:rPr>
        <w:t>开标时间：</w:t>
      </w:r>
      <w:r>
        <w:rPr>
          <w:rFonts w:hint="eastAsia" w:ascii="宋体" w:hAnsi="宋体" w:eastAsia="宋体" w:cs="宋体"/>
          <w:i w:val="0"/>
          <w:caps w:val="0"/>
          <w:color w:val="auto"/>
          <w:spacing w:val="0"/>
          <w:sz w:val="24"/>
          <w:szCs w:val="24"/>
          <w:u w:val="none" w:color="auto"/>
          <w:lang w:eastAsia="zh-CN"/>
        </w:rPr>
        <w:t>2021年</w:t>
      </w:r>
      <w:r>
        <w:rPr>
          <w:rFonts w:hint="eastAsia" w:cs="宋体"/>
          <w:i w:val="0"/>
          <w:caps w:val="0"/>
          <w:color w:val="auto"/>
          <w:spacing w:val="0"/>
          <w:sz w:val="24"/>
          <w:szCs w:val="24"/>
          <w:u w:val="none" w:color="auto"/>
          <w:lang w:val="en-US" w:eastAsia="zh-CN"/>
        </w:rPr>
        <w:t>06</w:t>
      </w:r>
      <w:r>
        <w:rPr>
          <w:rFonts w:hint="eastAsia" w:ascii="宋体" w:hAnsi="宋体" w:eastAsia="宋体" w:cs="宋体"/>
          <w:i w:val="0"/>
          <w:caps w:val="0"/>
          <w:color w:val="auto"/>
          <w:spacing w:val="0"/>
          <w:sz w:val="24"/>
          <w:szCs w:val="24"/>
          <w:u w:val="none" w:color="auto"/>
          <w:lang w:eastAsia="zh-CN"/>
        </w:rPr>
        <w:t>月</w:t>
      </w:r>
      <w:r>
        <w:rPr>
          <w:rFonts w:hint="eastAsia" w:cs="宋体"/>
          <w:i w:val="0"/>
          <w:caps w:val="0"/>
          <w:color w:val="auto"/>
          <w:spacing w:val="0"/>
          <w:sz w:val="24"/>
          <w:szCs w:val="24"/>
          <w:u w:val="none" w:color="auto"/>
          <w:lang w:val="en-US" w:eastAsia="zh-CN"/>
        </w:rPr>
        <w:t>08</w:t>
      </w:r>
      <w:r>
        <w:rPr>
          <w:rFonts w:hint="eastAsia" w:ascii="宋体" w:hAnsi="宋体" w:eastAsia="宋体" w:cs="宋体"/>
          <w:i w:val="0"/>
          <w:caps w:val="0"/>
          <w:color w:val="auto"/>
          <w:spacing w:val="0"/>
          <w:sz w:val="24"/>
          <w:szCs w:val="24"/>
          <w:u w:val="none" w:color="auto"/>
          <w:lang w:eastAsia="zh-CN"/>
        </w:rPr>
        <w:t>日9:30</w:t>
      </w:r>
      <w:r>
        <w:rPr>
          <w:rFonts w:hint="eastAsia" w:ascii="宋体" w:hAnsi="宋体" w:eastAsia="宋体" w:cs="宋体"/>
          <w:i w:val="0"/>
          <w:caps w:val="0"/>
          <w:color w:val="auto"/>
          <w:spacing w:val="0"/>
          <w:sz w:val="24"/>
          <w:szCs w:val="24"/>
          <w:u w:val="none" w:color="auto"/>
        </w:rPr>
        <w:t>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color w:val="auto"/>
          <w:sz w:val="24"/>
          <w:szCs w:val="24"/>
          <w:u w:val="none" w:color="auto"/>
        </w:rPr>
      </w:pPr>
      <w:r>
        <w:rPr>
          <w:rFonts w:hint="eastAsia" w:ascii="宋体" w:hAnsi="宋体" w:eastAsia="宋体" w:cs="宋体"/>
          <w:i w:val="0"/>
          <w:caps w:val="0"/>
          <w:color w:val="auto"/>
          <w:spacing w:val="0"/>
          <w:sz w:val="24"/>
          <w:szCs w:val="24"/>
          <w:u w:val="none" w:color="auto"/>
        </w:rPr>
        <w:t>开标地点（网址）：浦江县人民东路83号二楼开标室（二）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jc w:val="both"/>
        <w:textAlignment w:val="auto"/>
        <w:rPr>
          <w:rFonts w:hint="eastAsia" w:ascii="宋体" w:hAnsi="宋体" w:eastAsia="宋体" w:cs="宋体"/>
          <w:color w:val="auto"/>
          <w:sz w:val="24"/>
          <w:szCs w:val="24"/>
          <w:u w:val="none" w:color="auto"/>
        </w:rPr>
      </w:pPr>
      <w:r>
        <w:rPr>
          <w:rStyle w:val="34"/>
          <w:rFonts w:hint="eastAsia" w:ascii="宋体" w:hAnsi="宋体" w:eastAsia="宋体" w:cs="宋体"/>
          <w:i w:val="0"/>
          <w:caps w:val="0"/>
          <w:color w:val="auto"/>
          <w:spacing w:val="0"/>
          <w:sz w:val="24"/>
          <w:szCs w:val="24"/>
          <w:u w:val="none" w:color="auto"/>
        </w:rPr>
        <w:t>五、公告期限</w:t>
      </w:r>
      <w:r>
        <w:rPr>
          <w:rFonts w:hint="eastAsia" w:ascii="宋体" w:hAnsi="宋体" w:eastAsia="宋体" w:cs="宋体"/>
          <w:i w:val="0"/>
          <w:caps w:val="0"/>
          <w:color w:val="auto"/>
          <w:spacing w:val="0"/>
          <w:sz w:val="24"/>
          <w:szCs w:val="24"/>
          <w:u w:val="none" w:color="auto"/>
        </w:rPr>
        <w:t>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color w:val="auto"/>
          <w:sz w:val="24"/>
          <w:szCs w:val="24"/>
          <w:u w:val="none" w:color="auto"/>
        </w:rPr>
      </w:pPr>
      <w:r>
        <w:rPr>
          <w:rFonts w:hint="eastAsia" w:ascii="宋体" w:hAnsi="宋体" w:eastAsia="宋体" w:cs="宋体"/>
          <w:i w:val="0"/>
          <w:caps w:val="0"/>
          <w:color w:val="auto"/>
          <w:spacing w:val="0"/>
          <w:sz w:val="24"/>
          <w:szCs w:val="24"/>
          <w:u w:val="none" w:color="auto"/>
        </w:rPr>
        <w:t>自本公告发布之日起5个工作日。</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jc w:val="both"/>
        <w:textAlignment w:val="auto"/>
        <w:rPr>
          <w:rFonts w:hint="eastAsia" w:ascii="宋体" w:hAnsi="宋体" w:eastAsia="宋体" w:cs="宋体"/>
          <w:color w:val="auto"/>
          <w:sz w:val="24"/>
          <w:szCs w:val="24"/>
          <w:u w:val="none" w:color="auto"/>
        </w:rPr>
      </w:pPr>
      <w:r>
        <w:rPr>
          <w:rStyle w:val="34"/>
          <w:rFonts w:hint="eastAsia" w:ascii="宋体" w:hAnsi="宋体" w:eastAsia="宋体" w:cs="宋体"/>
          <w:i w:val="0"/>
          <w:caps w:val="0"/>
          <w:color w:val="auto"/>
          <w:spacing w:val="0"/>
          <w:sz w:val="24"/>
          <w:szCs w:val="24"/>
          <w:u w:val="none" w:color="auto"/>
        </w:rPr>
        <w:t>六、其他补充事宜</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i w:val="0"/>
          <w:caps w:val="0"/>
          <w:color w:val="auto"/>
          <w:spacing w:val="0"/>
          <w:sz w:val="24"/>
          <w:szCs w:val="24"/>
          <w:u w:val="none" w:color="auto"/>
        </w:rPr>
      </w:pPr>
      <w:r>
        <w:rPr>
          <w:rFonts w:hint="eastAsia" w:ascii="宋体" w:hAnsi="宋体" w:eastAsia="宋体" w:cs="宋体"/>
          <w:i w:val="0"/>
          <w:caps w:val="0"/>
          <w:color w:val="auto"/>
          <w:spacing w:val="0"/>
          <w:sz w:val="24"/>
          <w:szCs w:val="24"/>
          <w:u w:val="none" w:color="auto"/>
        </w:rPr>
        <w:t xml:space="preserve">1.投标人认为采购文件使自己的权益受到损害的，可以自获取采购文件之日或者采购 文件公告期限届满之日（公告期限届满后获取采购文件的，以公告期限届满之日为准）起 7 个工作日内，以书面形式向采购人和采购代理机构提出质疑。质疑投标人对采购人、采 购代理机构的答复不满意或者采购人、采购代理机构未在规定的时间内作出答复的，可以 在答复期满后十五个工作日内向同级政府采购监督管理部门投诉。质疑函范本、投诉书范 本请到浙江政府采购网下载专区下载。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i w:val="0"/>
          <w:caps w:val="0"/>
          <w:color w:val="auto"/>
          <w:spacing w:val="0"/>
          <w:sz w:val="24"/>
          <w:szCs w:val="24"/>
          <w:u w:val="none" w:color="auto"/>
        </w:rPr>
      </w:pPr>
      <w:r>
        <w:rPr>
          <w:rFonts w:hint="eastAsia" w:ascii="宋体" w:hAnsi="宋体" w:eastAsia="宋体" w:cs="宋体"/>
          <w:i w:val="0"/>
          <w:caps w:val="0"/>
          <w:color w:val="auto"/>
          <w:spacing w:val="0"/>
          <w:sz w:val="24"/>
          <w:szCs w:val="24"/>
          <w:u w:val="none" w:color="auto"/>
        </w:rPr>
        <w:t xml:space="preserve">2.根据《浙江省财政厅关于规范政府采购投标人资格设定及资格审查的通知》（浙财 采监[2013]24 号）第 6 条规定接受金融、保险、通讯等特定行业的全国性企业所设立的 区域性分支机构，以及个体工商户、个人独资企业、合伙企业，且已经依法办理了工商、 税务和社保登记手续，并且获得总机构授权或能够提供房产权证或其他有效财产证明材 料，证明其具备实际承担责任的能力和法定的缔结合同能力；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i w:val="0"/>
          <w:caps w:val="0"/>
          <w:color w:val="auto"/>
          <w:spacing w:val="0"/>
          <w:sz w:val="24"/>
          <w:szCs w:val="24"/>
          <w:u w:val="none" w:color="auto"/>
        </w:rPr>
      </w:pPr>
      <w:r>
        <w:rPr>
          <w:rFonts w:hint="eastAsia" w:ascii="宋体" w:hAnsi="宋体" w:eastAsia="宋体" w:cs="宋体"/>
          <w:i w:val="0"/>
          <w:caps w:val="0"/>
          <w:color w:val="auto"/>
          <w:spacing w:val="0"/>
          <w:sz w:val="24"/>
          <w:szCs w:val="24"/>
          <w:u w:val="none" w:color="auto"/>
        </w:rPr>
        <w:t xml:space="preserve">3.其他事项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i w:val="0"/>
          <w:caps w:val="0"/>
          <w:color w:val="auto"/>
          <w:spacing w:val="0"/>
          <w:sz w:val="24"/>
          <w:szCs w:val="24"/>
          <w:u w:val="none" w:color="auto"/>
        </w:rPr>
      </w:pPr>
      <w:r>
        <w:rPr>
          <w:rFonts w:hint="eastAsia" w:ascii="宋体" w:hAnsi="宋体" w:eastAsia="宋体" w:cs="宋体"/>
          <w:i w:val="0"/>
          <w:caps w:val="0"/>
          <w:color w:val="auto"/>
          <w:spacing w:val="0"/>
          <w:sz w:val="24"/>
          <w:szCs w:val="24"/>
          <w:u w:val="none" w:color="auto"/>
        </w:rPr>
        <w:t>（1）本项目</w:t>
      </w:r>
      <w:r>
        <w:rPr>
          <w:rFonts w:hint="eastAsia" w:eastAsia="宋体" w:cs="宋体"/>
          <w:i w:val="0"/>
          <w:caps w:val="0"/>
          <w:color w:val="auto"/>
          <w:spacing w:val="0"/>
          <w:sz w:val="24"/>
          <w:szCs w:val="24"/>
          <w:u w:val="none" w:color="auto"/>
          <w:lang w:eastAsia="zh-CN"/>
        </w:rPr>
        <w:t>非</w:t>
      </w:r>
      <w:r>
        <w:rPr>
          <w:rFonts w:hint="eastAsia" w:ascii="宋体" w:hAnsi="宋体" w:eastAsia="宋体" w:cs="宋体"/>
          <w:i w:val="0"/>
          <w:caps w:val="0"/>
          <w:color w:val="auto"/>
          <w:spacing w:val="0"/>
          <w:sz w:val="24"/>
          <w:szCs w:val="24"/>
          <w:u w:val="none" w:color="auto"/>
        </w:rPr>
        <w:t xml:space="preserve">专门面向中小企业采购的项目（残疾人福利性单位、监狱企业视同小型、 微型企业）。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i w:val="0"/>
          <w:caps w:val="0"/>
          <w:color w:val="auto"/>
          <w:spacing w:val="0"/>
          <w:sz w:val="24"/>
          <w:szCs w:val="24"/>
          <w:u w:val="none" w:color="auto"/>
        </w:rPr>
      </w:pPr>
      <w:r>
        <w:rPr>
          <w:rFonts w:hint="eastAsia" w:ascii="宋体" w:hAnsi="宋体" w:eastAsia="宋体" w:cs="宋体"/>
          <w:i w:val="0"/>
          <w:caps w:val="0"/>
          <w:color w:val="auto"/>
          <w:spacing w:val="0"/>
          <w:sz w:val="24"/>
          <w:szCs w:val="24"/>
          <w:u w:val="none" w:color="auto"/>
        </w:rPr>
        <w:t xml:space="preserve">（2）采购项目需要落实的政府采购政策：《政府采购促进中小企业发展管理办法》 （财库[2020]46 号文件）、《关于促进残疾人就业政府采购政策的通知》（财库〔2017〕 141 号）、《关于政府采购支持监狱企业发展有关问题的通知》（财库[2014]68 号）、《关 于调整优化节能产品环境标志产品政府采购执行机制的通知》（财库[2019]9 号）。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i w:val="0"/>
          <w:caps w:val="0"/>
          <w:color w:val="auto"/>
          <w:spacing w:val="0"/>
          <w:sz w:val="24"/>
          <w:szCs w:val="24"/>
          <w:u w:val="none" w:color="auto"/>
        </w:rPr>
      </w:pPr>
      <w:r>
        <w:rPr>
          <w:rFonts w:hint="eastAsia" w:ascii="宋体" w:hAnsi="宋体" w:eastAsia="宋体" w:cs="宋体"/>
          <w:i w:val="0"/>
          <w:caps w:val="0"/>
          <w:color w:val="auto"/>
          <w:spacing w:val="0"/>
          <w:sz w:val="24"/>
          <w:szCs w:val="24"/>
          <w:u w:val="none" w:color="auto"/>
        </w:rPr>
        <w:t xml:space="preserve">（3）本项目采取电子招投标，电子招投标有关事项说明：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i w:val="0"/>
          <w:caps w:val="0"/>
          <w:color w:val="auto"/>
          <w:spacing w:val="0"/>
          <w:sz w:val="24"/>
          <w:szCs w:val="24"/>
          <w:u w:val="none" w:color="auto"/>
        </w:rPr>
      </w:pPr>
      <w:r>
        <w:rPr>
          <w:rFonts w:hint="eastAsia" w:ascii="宋体" w:hAnsi="宋体" w:eastAsia="宋体" w:cs="宋体"/>
          <w:i w:val="0"/>
          <w:caps w:val="0"/>
          <w:color w:val="auto"/>
          <w:spacing w:val="0"/>
          <w:sz w:val="24"/>
          <w:szCs w:val="24"/>
          <w:u w:val="none" w:color="auto"/>
        </w:rPr>
        <w:t xml:space="preserve">A.首次参加投标的单位通过“政府采购云平台（www.zcygov.cn）-商家入驻”进行账 户注册，注册完毕待审核成功成为浙江省政府采购网供应商后方可登录获取，注册咨询电 话：400-881-7190。因未注册入库造成无法投标或投标失败等后果由供应商自行承担。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i w:val="0"/>
          <w:caps w:val="0"/>
          <w:color w:val="auto"/>
          <w:spacing w:val="0"/>
          <w:sz w:val="24"/>
          <w:szCs w:val="24"/>
          <w:u w:val="none" w:color="auto"/>
        </w:rPr>
      </w:pPr>
      <w:r>
        <w:rPr>
          <w:rFonts w:hint="eastAsia" w:ascii="宋体" w:hAnsi="宋体" w:eastAsia="宋体" w:cs="宋体"/>
          <w:i w:val="0"/>
          <w:caps w:val="0"/>
          <w:color w:val="auto"/>
          <w:spacing w:val="0"/>
          <w:sz w:val="24"/>
          <w:szCs w:val="24"/>
          <w:u w:val="none" w:color="auto"/>
        </w:rPr>
        <w:t xml:space="preserve">B.投标人须申领 CA，相关操作可参考“浙江政府采购网-下载专区-电子交易客户端-CA 驱动和申领流程”。CA 数字证书办理预计一周左右，建议各投标人抓紧时间办理。因未 办理 CA 数字证书造成无法投标或投标失败等后果由供应商自行承担。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i w:val="0"/>
          <w:caps w:val="0"/>
          <w:color w:val="auto"/>
          <w:spacing w:val="0"/>
          <w:sz w:val="24"/>
          <w:szCs w:val="24"/>
          <w:u w:val="none" w:color="auto"/>
        </w:rPr>
      </w:pPr>
      <w:r>
        <w:rPr>
          <w:rFonts w:hint="eastAsia" w:ascii="宋体" w:hAnsi="宋体" w:eastAsia="宋体" w:cs="宋体"/>
          <w:i w:val="0"/>
          <w:caps w:val="0"/>
          <w:color w:val="auto"/>
          <w:spacing w:val="0"/>
          <w:sz w:val="24"/>
          <w:szCs w:val="24"/>
          <w:u w:val="none" w:color="auto"/>
        </w:rPr>
        <w:t>C.投标人使用账号或 CA 登录政府采购云平台（www.zcygov.cn）进入政采云系统“项 目采购”模块“获取采购文件”菜单中选择项目，网上获取采购文件。通过本公告下方“游 客，浏览采购文件”下载的采购文件仅供浏览。</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firstLine="480" w:firstLineChars="200"/>
        <w:textAlignment w:val="auto"/>
        <w:rPr>
          <w:rFonts w:hint="eastAsia" w:ascii="宋体" w:hAnsi="宋体" w:eastAsia="宋体" w:cs="宋体"/>
          <w:color w:val="auto"/>
          <w:sz w:val="24"/>
          <w:szCs w:val="24"/>
          <w:u w:val="none" w:color="auto"/>
        </w:rPr>
      </w:pPr>
      <w:r>
        <w:rPr>
          <w:rFonts w:hint="eastAsia" w:ascii="宋体" w:hAnsi="宋体" w:eastAsia="宋体" w:cs="宋体"/>
          <w:i w:val="0"/>
          <w:caps w:val="0"/>
          <w:color w:val="auto"/>
          <w:spacing w:val="0"/>
          <w:sz w:val="24"/>
          <w:szCs w:val="24"/>
          <w:u w:val="none" w:color="auto"/>
        </w:rPr>
        <w:t>D.本项目通过“浙江政府采购网（http://zfcg.czt.zj.gov.cn）”实行电子投标， 不接受纸质投标文件，投标人须安装客户端软件，并按照采购文件和电子交易平台的要求 制作投标文件。 客户端软件下载方式：投标人可通过“浙江政府采购网-下载专区-电子交易客户端” 进行下载。 </w:t>
      </w:r>
    </w:p>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jc w:val="both"/>
        <w:textAlignment w:val="auto"/>
        <w:rPr>
          <w:rFonts w:hint="eastAsia" w:ascii="宋体" w:hAnsi="宋体" w:eastAsia="宋体" w:cs="宋体"/>
          <w:color w:val="auto"/>
          <w:sz w:val="24"/>
          <w:szCs w:val="24"/>
          <w:u w:val="none" w:color="auto"/>
        </w:rPr>
      </w:pPr>
      <w:r>
        <w:rPr>
          <w:rStyle w:val="34"/>
          <w:rFonts w:hint="eastAsia" w:ascii="宋体" w:hAnsi="宋体" w:eastAsia="宋体" w:cs="宋体"/>
          <w:i w:val="0"/>
          <w:caps w:val="0"/>
          <w:color w:val="auto"/>
          <w:spacing w:val="0"/>
          <w:sz w:val="24"/>
          <w:szCs w:val="24"/>
          <w:u w:val="none" w:color="auto"/>
        </w:rPr>
        <w:t>七、对本次采购提出询问、质疑、投诉，请按以下方式联系</w:t>
      </w:r>
    </w:p>
    <w:p>
      <w:pPr>
        <w:pStyle w:val="17"/>
        <w:snapToGrid w:val="0"/>
        <w:spacing w:before="0" w:beforeLines="0" w:after="0" w:afterLines="0" w:line="360" w:lineRule="exact"/>
        <w:ind w:firstLine="440" w:firstLineChars="200"/>
        <w:outlineLvl w:val="0"/>
        <w:rPr>
          <w:rFonts w:hint="eastAsia" w:ascii="宋体" w:hAnsi="宋体" w:eastAsia="宋体" w:cs="宋体"/>
          <w:i w:val="0"/>
          <w:caps w:val="0"/>
          <w:color w:val="auto"/>
          <w:spacing w:val="0"/>
          <w:kern w:val="0"/>
          <w:sz w:val="22"/>
          <w:szCs w:val="22"/>
          <w:u w:val="none" w:color="auto"/>
          <w:lang w:val="en-US" w:eastAsia="zh-CN" w:bidi="ar"/>
        </w:rPr>
      </w:pPr>
      <w:r>
        <w:rPr>
          <w:rFonts w:hint="eastAsia" w:hAnsi="宋体" w:cs="宋体"/>
          <w:i w:val="0"/>
          <w:caps w:val="0"/>
          <w:color w:val="auto"/>
          <w:spacing w:val="0"/>
          <w:kern w:val="0"/>
          <w:sz w:val="22"/>
          <w:szCs w:val="22"/>
          <w:u w:val="none" w:color="auto"/>
          <w:lang w:val="en-US" w:eastAsia="zh-CN" w:bidi="ar"/>
        </w:rPr>
        <w:t>采购人：浦江县水文站（浦江县水文管理中心）</w:t>
      </w:r>
    </w:p>
    <w:p>
      <w:pPr>
        <w:pStyle w:val="17"/>
        <w:snapToGrid w:val="0"/>
        <w:spacing w:before="0" w:beforeLines="0" w:after="0" w:afterLines="0" w:line="360" w:lineRule="exact"/>
        <w:ind w:firstLine="440" w:firstLineChars="200"/>
        <w:outlineLvl w:val="0"/>
        <w:rPr>
          <w:rFonts w:hint="eastAsia" w:ascii="宋体" w:hAnsi="宋体" w:eastAsia="宋体" w:cs="宋体"/>
          <w:i w:val="0"/>
          <w:caps w:val="0"/>
          <w:color w:val="auto"/>
          <w:spacing w:val="0"/>
          <w:kern w:val="0"/>
          <w:sz w:val="22"/>
          <w:szCs w:val="22"/>
          <w:u w:val="none" w:color="auto"/>
          <w:lang w:val="en-US" w:eastAsia="zh-CN" w:bidi="ar"/>
        </w:rPr>
      </w:pPr>
      <w:r>
        <w:rPr>
          <w:rFonts w:hint="eastAsia" w:ascii="宋体" w:hAnsi="宋体" w:eastAsia="宋体" w:cs="宋体"/>
          <w:i w:val="0"/>
          <w:caps w:val="0"/>
          <w:color w:val="auto"/>
          <w:spacing w:val="0"/>
          <w:kern w:val="0"/>
          <w:sz w:val="22"/>
          <w:szCs w:val="22"/>
          <w:u w:val="none" w:color="auto"/>
          <w:lang w:val="en-US" w:eastAsia="zh-CN" w:bidi="ar"/>
        </w:rPr>
        <w:t>联系人：陈先生</w:t>
      </w:r>
    </w:p>
    <w:p>
      <w:pPr>
        <w:pStyle w:val="17"/>
        <w:snapToGrid w:val="0"/>
        <w:spacing w:before="0" w:beforeLines="0" w:after="0" w:afterLines="0" w:line="360" w:lineRule="exact"/>
        <w:ind w:firstLine="440" w:firstLineChars="200"/>
        <w:outlineLvl w:val="0"/>
        <w:rPr>
          <w:rFonts w:hint="eastAsia" w:ascii="宋体" w:hAnsi="宋体" w:eastAsia="宋体" w:cs="宋体"/>
          <w:i w:val="0"/>
          <w:caps w:val="0"/>
          <w:color w:val="auto"/>
          <w:spacing w:val="0"/>
          <w:kern w:val="0"/>
          <w:sz w:val="22"/>
          <w:szCs w:val="22"/>
          <w:u w:val="none" w:color="auto"/>
          <w:lang w:val="en-US" w:eastAsia="zh-CN" w:bidi="ar"/>
        </w:rPr>
      </w:pPr>
      <w:r>
        <w:rPr>
          <w:rFonts w:hint="eastAsia" w:ascii="宋体" w:hAnsi="宋体" w:eastAsia="宋体" w:cs="宋体"/>
          <w:i w:val="0"/>
          <w:caps w:val="0"/>
          <w:color w:val="auto"/>
          <w:spacing w:val="0"/>
          <w:kern w:val="0"/>
          <w:sz w:val="22"/>
          <w:szCs w:val="22"/>
          <w:u w:val="none" w:color="auto"/>
          <w:lang w:val="en-US" w:eastAsia="zh-CN" w:bidi="ar"/>
        </w:rPr>
        <w:t>联系电话：18757985073</w:t>
      </w:r>
    </w:p>
    <w:p>
      <w:pPr>
        <w:pStyle w:val="17"/>
        <w:snapToGrid w:val="0"/>
        <w:spacing w:before="0" w:beforeLines="0" w:after="0" w:afterLines="0" w:line="360" w:lineRule="exact"/>
        <w:ind w:firstLine="440" w:firstLineChars="200"/>
        <w:outlineLvl w:val="0"/>
        <w:rPr>
          <w:rFonts w:hint="eastAsia" w:ascii="宋体" w:hAnsi="宋体" w:eastAsia="宋体" w:cs="宋体"/>
          <w:i w:val="0"/>
          <w:caps w:val="0"/>
          <w:color w:val="auto"/>
          <w:spacing w:val="0"/>
          <w:kern w:val="0"/>
          <w:sz w:val="22"/>
          <w:szCs w:val="22"/>
          <w:u w:val="none" w:color="auto"/>
          <w:lang w:val="en-US" w:eastAsia="zh-CN" w:bidi="ar"/>
        </w:rPr>
      </w:pPr>
      <w:r>
        <w:rPr>
          <w:rFonts w:hint="eastAsia" w:ascii="宋体" w:hAnsi="宋体" w:eastAsia="宋体" w:cs="宋体"/>
          <w:i w:val="0"/>
          <w:caps w:val="0"/>
          <w:color w:val="auto"/>
          <w:spacing w:val="0"/>
          <w:kern w:val="0"/>
          <w:sz w:val="22"/>
          <w:szCs w:val="22"/>
          <w:u w:val="none" w:color="auto"/>
          <w:lang w:val="en-US" w:eastAsia="zh-CN" w:bidi="ar"/>
        </w:rPr>
        <w:t>传真：0579-84103692</w:t>
      </w:r>
    </w:p>
    <w:p>
      <w:pPr>
        <w:pStyle w:val="17"/>
        <w:snapToGrid w:val="0"/>
        <w:spacing w:before="0" w:beforeLines="0" w:after="0" w:afterLines="0" w:line="360" w:lineRule="exact"/>
        <w:ind w:firstLine="440" w:firstLineChars="200"/>
        <w:outlineLvl w:val="0"/>
        <w:rPr>
          <w:rFonts w:hint="eastAsia" w:ascii="宋体" w:hAnsi="宋体" w:eastAsia="宋体" w:cs="宋体"/>
          <w:i w:val="0"/>
          <w:caps w:val="0"/>
          <w:color w:val="auto"/>
          <w:spacing w:val="0"/>
          <w:kern w:val="0"/>
          <w:sz w:val="22"/>
          <w:szCs w:val="22"/>
          <w:u w:val="none" w:color="auto"/>
          <w:lang w:val="en-US" w:eastAsia="zh-CN" w:bidi="ar"/>
        </w:rPr>
      </w:pPr>
      <w:r>
        <w:rPr>
          <w:rFonts w:hint="eastAsia" w:ascii="宋体" w:hAnsi="宋体" w:eastAsia="宋体" w:cs="宋体"/>
          <w:i w:val="0"/>
          <w:caps w:val="0"/>
          <w:color w:val="auto"/>
          <w:spacing w:val="0"/>
          <w:kern w:val="0"/>
          <w:sz w:val="22"/>
          <w:szCs w:val="22"/>
          <w:u w:val="none" w:color="auto"/>
          <w:lang w:val="en-US" w:eastAsia="zh-CN" w:bidi="ar"/>
        </w:rPr>
        <w:t xml:space="preserve">地址：浦江县仙华路298号 </w:t>
      </w:r>
    </w:p>
    <w:p>
      <w:pPr>
        <w:pStyle w:val="17"/>
        <w:snapToGrid w:val="0"/>
        <w:spacing w:before="0" w:beforeLines="0" w:after="0" w:afterLines="0" w:line="360" w:lineRule="exact"/>
        <w:ind w:firstLine="440" w:firstLineChars="200"/>
        <w:outlineLvl w:val="0"/>
        <w:rPr>
          <w:rFonts w:hint="eastAsia" w:ascii="宋体" w:hAnsi="宋体" w:eastAsia="宋体" w:cs="宋体"/>
          <w:i w:val="0"/>
          <w:caps w:val="0"/>
          <w:color w:val="auto"/>
          <w:spacing w:val="0"/>
          <w:kern w:val="0"/>
          <w:sz w:val="22"/>
          <w:szCs w:val="22"/>
          <w:u w:val="none" w:color="auto"/>
          <w:lang w:val="en-US" w:eastAsia="zh-CN" w:bidi="ar"/>
        </w:rPr>
      </w:pPr>
    </w:p>
    <w:p>
      <w:pPr>
        <w:pStyle w:val="17"/>
        <w:snapToGrid w:val="0"/>
        <w:spacing w:before="0" w:beforeLines="0" w:after="0" w:afterLines="0" w:line="360" w:lineRule="exact"/>
        <w:ind w:firstLine="440" w:firstLineChars="200"/>
        <w:outlineLvl w:val="0"/>
        <w:rPr>
          <w:rFonts w:hint="eastAsia" w:ascii="宋体" w:hAnsi="宋体" w:eastAsia="宋体" w:cs="宋体"/>
          <w:i w:val="0"/>
          <w:caps w:val="0"/>
          <w:color w:val="auto"/>
          <w:spacing w:val="0"/>
          <w:kern w:val="0"/>
          <w:sz w:val="22"/>
          <w:szCs w:val="22"/>
          <w:u w:val="none" w:color="auto"/>
          <w:lang w:val="en-US" w:eastAsia="zh-CN" w:bidi="ar"/>
        </w:rPr>
      </w:pPr>
      <w:r>
        <w:rPr>
          <w:rFonts w:hint="eastAsia" w:ascii="宋体" w:hAnsi="宋体" w:eastAsia="宋体" w:cs="宋体"/>
          <w:i w:val="0"/>
          <w:caps w:val="0"/>
          <w:color w:val="auto"/>
          <w:spacing w:val="0"/>
          <w:kern w:val="0"/>
          <w:sz w:val="22"/>
          <w:szCs w:val="22"/>
          <w:u w:val="none" w:color="auto"/>
          <w:lang w:val="en-US" w:eastAsia="zh-CN" w:bidi="ar"/>
        </w:rPr>
        <w:t>2、采购代理机构名称：杭州市建设工程管理有限公司</w:t>
      </w:r>
    </w:p>
    <w:p>
      <w:pPr>
        <w:pStyle w:val="17"/>
        <w:snapToGrid w:val="0"/>
        <w:spacing w:before="0" w:beforeLines="0" w:after="0" w:afterLines="0" w:line="360" w:lineRule="exact"/>
        <w:ind w:firstLine="440" w:firstLineChars="200"/>
        <w:outlineLvl w:val="0"/>
        <w:rPr>
          <w:rFonts w:hint="eastAsia" w:ascii="宋体" w:hAnsi="宋体" w:eastAsia="宋体" w:cs="宋体"/>
          <w:i w:val="0"/>
          <w:caps w:val="0"/>
          <w:color w:val="auto"/>
          <w:spacing w:val="0"/>
          <w:kern w:val="0"/>
          <w:sz w:val="22"/>
          <w:szCs w:val="22"/>
          <w:u w:val="none" w:color="auto"/>
          <w:lang w:val="en-US" w:eastAsia="zh-CN" w:bidi="ar"/>
        </w:rPr>
      </w:pPr>
      <w:r>
        <w:rPr>
          <w:rFonts w:hint="eastAsia" w:ascii="宋体" w:hAnsi="宋体" w:eastAsia="宋体" w:cs="宋体"/>
          <w:i w:val="0"/>
          <w:caps w:val="0"/>
          <w:color w:val="auto"/>
          <w:spacing w:val="0"/>
          <w:kern w:val="0"/>
          <w:sz w:val="22"/>
          <w:szCs w:val="22"/>
          <w:u w:val="none" w:color="auto"/>
          <w:lang w:val="en-US" w:eastAsia="zh-CN" w:bidi="ar"/>
        </w:rPr>
        <w:t>联系人：楼先生</w:t>
      </w:r>
    </w:p>
    <w:p>
      <w:pPr>
        <w:pStyle w:val="17"/>
        <w:snapToGrid w:val="0"/>
        <w:spacing w:before="0" w:beforeLines="0" w:after="0" w:afterLines="0" w:line="360" w:lineRule="exact"/>
        <w:ind w:firstLine="440" w:firstLineChars="200"/>
        <w:outlineLvl w:val="0"/>
        <w:rPr>
          <w:rFonts w:hint="eastAsia" w:ascii="宋体" w:hAnsi="宋体" w:eastAsia="宋体" w:cs="宋体"/>
          <w:i w:val="0"/>
          <w:caps w:val="0"/>
          <w:color w:val="auto"/>
          <w:spacing w:val="0"/>
          <w:kern w:val="0"/>
          <w:sz w:val="22"/>
          <w:szCs w:val="22"/>
          <w:u w:val="none" w:color="auto"/>
          <w:lang w:val="en-US" w:eastAsia="zh-CN" w:bidi="ar"/>
        </w:rPr>
      </w:pPr>
      <w:r>
        <w:rPr>
          <w:rFonts w:hint="eastAsia" w:ascii="宋体" w:hAnsi="宋体" w:eastAsia="宋体" w:cs="宋体"/>
          <w:i w:val="0"/>
          <w:caps w:val="0"/>
          <w:color w:val="auto"/>
          <w:spacing w:val="0"/>
          <w:kern w:val="0"/>
          <w:sz w:val="22"/>
          <w:szCs w:val="22"/>
          <w:u w:val="none" w:color="auto"/>
          <w:lang w:val="en-US" w:eastAsia="zh-CN" w:bidi="ar"/>
        </w:rPr>
        <w:t>联系电话：0579-84121722,13867953630</w:t>
      </w:r>
    </w:p>
    <w:p>
      <w:pPr>
        <w:pStyle w:val="17"/>
        <w:snapToGrid w:val="0"/>
        <w:spacing w:before="0" w:beforeLines="0" w:after="0" w:afterLines="0" w:line="360" w:lineRule="exact"/>
        <w:ind w:firstLine="440" w:firstLineChars="200"/>
        <w:outlineLvl w:val="0"/>
        <w:rPr>
          <w:rFonts w:hint="eastAsia" w:ascii="宋体" w:hAnsi="宋体" w:eastAsia="宋体" w:cs="宋体"/>
          <w:i w:val="0"/>
          <w:caps w:val="0"/>
          <w:color w:val="auto"/>
          <w:spacing w:val="0"/>
          <w:kern w:val="0"/>
          <w:sz w:val="22"/>
          <w:szCs w:val="22"/>
          <w:u w:val="none" w:color="auto"/>
          <w:lang w:val="en-US" w:eastAsia="zh-CN" w:bidi="ar"/>
        </w:rPr>
      </w:pPr>
      <w:r>
        <w:rPr>
          <w:rFonts w:hint="eastAsia" w:ascii="宋体" w:hAnsi="宋体" w:eastAsia="宋体" w:cs="宋体"/>
          <w:i w:val="0"/>
          <w:caps w:val="0"/>
          <w:color w:val="auto"/>
          <w:spacing w:val="0"/>
          <w:kern w:val="0"/>
          <w:sz w:val="22"/>
          <w:szCs w:val="22"/>
          <w:u w:val="none" w:color="auto"/>
          <w:lang w:val="en-US" w:eastAsia="zh-CN" w:bidi="ar"/>
        </w:rPr>
        <w:t>传真：0579-84119288</w:t>
      </w:r>
    </w:p>
    <w:p>
      <w:pPr>
        <w:pStyle w:val="17"/>
        <w:snapToGrid w:val="0"/>
        <w:spacing w:before="0" w:beforeLines="0" w:after="0" w:afterLines="0" w:line="360" w:lineRule="exact"/>
        <w:ind w:firstLine="440" w:firstLineChars="200"/>
        <w:outlineLvl w:val="0"/>
        <w:rPr>
          <w:rFonts w:hint="eastAsia" w:ascii="宋体" w:hAnsi="宋体" w:eastAsia="宋体" w:cs="宋体"/>
          <w:i w:val="0"/>
          <w:caps w:val="0"/>
          <w:color w:val="auto"/>
          <w:spacing w:val="0"/>
          <w:kern w:val="0"/>
          <w:sz w:val="22"/>
          <w:szCs w:val="22"/>
          <w:u w:val="none" w:color="auto"/>
          <w:lang w:val="en-US" w:eastAsia="zh-CN" w:bidi="ar"/>
        </w:rPr>
      </w:pPr>
      <w:r>
        <w:rPr>
          <w:rFonts w:hint="eastAsia" w:ascii="宋体" w:hAnsi="宋体" w:eastAsia="宋体" w:cs="宋体"/>
          <w:i w:val="0"/>
          <w:caps w:val="0"/>
          <w:color w:val="auto"/>
          <w:spacing w:val="0"/>
          <w:kern w:val="0"/>
          <w:sz w:val="22"/>
          <w:szCs w:val="22"/>
          <w:u w:val="none" w:color="auto"/>
          <w:lang w:val="en-US" w:eastAsia="zh-CN" w:bidi="ar"/>
        </w:rPr>
        <w:t>地址：浦江县新华东路121号二楼</w:t>
      </w:r>
    </w:p>
    <w:p>
      <w:pPr>
        <w:pStyle w:val="17"/>
        <w:snapToGrid w:val="0"/>
        <w:spacing w:before="0" w:beforeLines="0" w:after="0" w:afterLines="0" w:line="360" w:lineRule="exact"/>
        <w:ind w:firstLine="440" w:firstLineChars="200"/>
        <w:outlineLvl w:val="0"/>
        <w:rPr>
          <w:rFonts w:hint="eastAsia" w:ascii="宋体" w:hAnsi="宋体" w:eastAsia="宋体" w:cs="宋体"/>
          <w:i w:val="0"/>
          <w:caps w:val="0"/>
          <w:color w:val="auto"/>
          <w:spacing w:val="0"/>
          <w:kern w:val="0"/>
          <w:sz w:val="22"/>
          <w:szCs w:val="22"/>
          <w:u w:val="none" w:color="auto"/>
          <w:lang w:val="en-US" w:eastAsia="zh-CN" w:bidi="ar"/>
        </w:rPr>
      </w:pPr>
    </w:p>
    <w:p>
      <w:pPr>
        <w:pStyle w:val="17"/>
        <w:snapToGrid w:val="0"/>
        <w:spacing w:before="0" w:beforeLines="0" w:after="0" w:afterLines="0" w:line="360" w:lineRule="exact"/>
        <w:ind w:firstLine="440" w:firstLineChars="200"/>
        <w:outlineLvl w:val="0"/>
        <w:rPr>
          <w:rFonts w:hint="eastAsia" w:ascii="宋体" w:hAnsi="宋体" w:eastAsia="宋体" w:cs="宋体"/>
          <w:i w:val="0"/>
          <w:caps w:val="0"/>
          <w:color w:val="auto"/>
          <w:spacing w:val="0"/>
          <w:kern w:val="0"/>
          <w:sz w:val="22"/>
          <w:szCs w:val="22"/>
          <w:u w:val="none" w:color="auto"/>
          <w:lang w:val="en-US" w:eastAsia="zh-CN" w:bidi="ar"/>
        </w:rPr>
      </w:pPr>
      <w:r>
        <w:rPr>
          <w:rFonts w:hint="eastAsia" w:ascii="宋体" w:hAnsi="宋体" w:eastAsia="宋体" w:cs="宋体"/>
          <w:i w:val="0"/>
          <w:caps w:val="0"/>
          <w:color w:val="auto"/>
          <w:spacing w:val="0"/>
          <w:kern w:val="0"/>
          <w:sz w:val="22"/>
          <w:szCs w:val="22"/>
          <w:u w:val="none" w:color="auto"/>
          <w:lang w:val="en-US" w:eastAsia="zh-CN" w:bidi="ar"/>
        </w:rPr>
        <w:t>3、同级政府采购监督管理部门名称：浦江县政府采购管理办公室</w:t>
      </w:r>
    </w:p>
    <w:p>
      <w:pPr>
        <w:pStyle w:val="17"/>
        <w:snapToGrid w:val="0"/>
        <w:spacing w:before="0" w:beforeLines="0" w:after="0" w:afterLines="0" w:line="360" w:lineRule="exact"/>
        <w:ind w:firstLine="440" w:firstLineChars="200"/>
        <w:outlineLvl w:val="0"/>
        <w:rPr>
          <w:rFonts w:hint="eastAsia" w:ascii="宋体" w:hAnsi="宋体" w:eastAsia="宋体" w:cs="宋体"/>
          <w:i w:val="0"/>
          <w:caps w:val="0"/>
          <w:color w:val="auto"/>
          <w:spacing w:val="0"/>
          <w:kern w:val="0"/>
          <w:sz w:val="22"/>
          <w:szCs w:val="22"/>
          <w:u w:val="none" w:color="auto"/>
          <w:lang w:val="en-US" w:eastAsia="zh-CN" w:bidi="ar"/>
        </w:rPr>
      </w:pPr>
      <w:r>
        <w:rPr>
          <w:rFonts w:hint="eastAsia" w:ascii="宋体" w:hAnsi="宋体" w:eastAsia="宋体" w:cs="宋体"/>
          <w:i w:val="0"/>
          <w:caps w:val="0"/>
          <w:color w:val="auto"/>
          <w:spacing w:val="0"/>
          <w:kern w:val="0"/>
          <w:sz w:val="22"/>
          <w:szCs w:val="22"/>
          <w:u w:val="none" w:color="auto"/>
          <w:lang w:val="en-US" w:eastAsia="zh-CN" w:bidi="ar"/>
        </w:rPr>
        <w:t>联系人：金先生</w:t>
      </w:r>
    </w:p>
    <w:p>
      <w:pPr>
        <w:pStyle w:val="17"/>
        <w:snapToGrid w:val="0"/>
        <w:spacing w:before="0" w:beforeLines="0" w:after="0" w:afterLines="0" w:line="360" w:lineRule="exact"/>
        <w:ind w:firstLine="440" w:firstLineChars="200"/>
        <w:outlineLvl w:val="0"/>
        <w:rPr>
          <w:rFonts w:hint="eastAsia" w:ascii="宋体" w:hAnsi="宋体" w:eastAsia="宋体" w:cs="宋体"/>
          <w:i w:val="0"/>
          <w:caps w:val="0"/>
          <w:color w:val="auto"/>
          <w:spacing w:val="0"/>
          <w:kern w:val="0"/>
          <w:sz w:val="22"/>
          <w:szCs w:val="22"/>
          <w:u w:val="none" w:color="auto"/>
          <w:lang w:val="en-US" w:eastAsia="zh-CN" w:bidi="ar"/>
        </w:rPr>
      </w:pPr>
      <w:r>
        <w:rPr>
          <w:rFonts w:hint="eastAsia" w:ascii="宋体" w:hAnsi="宋体" w:eastAsia="宋体" w:cs="宋体"/>
          <w:i w:val="0"/>
          <w:caps w:val="0"/>
          <w:color w:val="auto"/>
          <w:spacing w:val="0"/>
          <w:kern w:val="0"/>
          <w:sz w:val="22"/>
          <w:szCs w:val="22"/>
          <w:u w:val="none" w:color="auto"/>
          <w:lang w:val="en-US" w:eastAsia="zh-CN" w:bidi="ar"/>
        </w:rPr>
        <w:t>监督投诉电话：0579-84123011</w:t>
      </w:r>
    </w:p>
    <w:p>
      <w:pPr>
        <w:pStyle w:val="17"/>
        <w:snapToGrid w:val="0"/>
        <w:spacing w:before="0" w:beforeLines="0" w:after="0" w:afterLines="0" w:line="360" w:lineRule="exact"/>
        <w:ind w:firstLine="440" w:firstLineChars="200"/>
        <w:outlineLvl w:val="0"/>
        <w:rPr>
          <w:rFonts w:hint="eastAsia" w:ascii="宋体" w:hAnsi="宋体" w:eastAsia="宋体" w:cs="宋体"/>
          <w:i w:val="0"/>
          <w:caps w:val="0"/>
          <w:color w:val="auto"/>
          <w:spacing w:val="0"/>
          <w:kern w:val="0"/>
          <w:sz w:val="22"/>
          <w:szCs w:val="22"/>
          <w:u w:val="none" w:color="auto"/>
          <w:lang w:val="en-US" w:eastAsia="zh-CN" w:bidi="ar"/>
        </w:rPr>
      </w:pPr>
      <w:r>
        <w:rPr>
          <w:rFonts w:hint="eastAsia" w:ascii="宋体" w:hAnsi="宋体" w:eastAsia="宋体" w:cs="宋体"/>
          <w:i w:val="0"/>
          <w:caps w:val="0"/>
          <w:color w:val="auto"/>
          <w:spacing w:val="0"/>
          <w:kern w:val="0"/>
          <w:sz w:val="22"/>
          <w:szCs w:val="22"/>
          <w:u w:val="none" w:color="auto"/>
          <w:lang w:val="en-US" w:eastAsia="zh-CN" w:bidi="ar"/>
        </w:rPr>
        <w:t>传真：0579-84107222</w:t>
      </w:r>
    </w:p>
    <w:p>
      <w:pPr>
        <w:widowControl/>
        <w:spacing w:line="360" w:lineRule="exact"/>
        <w:ind w:firstLine="440" w:firstLineChars="200"/>
        <w:jc w:val="left"/>
        <w:rPr>
          <w:rFonts w:hint="eastAsia" w:ascii="宋体" w:hAnsi="宋体" w:eastAsia="宋体" w:cs="宋体"/>
          <w:i w:val="0"/>
          <w:caps w:val="0"/>
          <w:color w:val="auto"/>
          <w:spacing w:val="0"/>
          <w:kern w:val="0"/>
          <w:sz w:val="22"/>
          <w:szCs w:val="22"/>
          <w:u w:val="none" w:color="auto"/>
          <w:lang w:val="en-US" w:eastAsia="zh-CN" w:bidi="ar"/>
        </w:rPr>
      </w:pPr>
      <w:r>
        <w:rPr>
          <w:rFonts w:hint="eastAsia" w:ascii="宋体" w:hAnsi="宋体" w:eastAsia="宋体" w:cs="宋体"/>
          <w:i w:val="0"/>
          <w:caps w:val="0"/>
          <w:color w:val="auto"/>
          <w:spacing w:val="0"/>
          <w:kern w:val="0"/>
          <w:sz w:val="22"/>
          <w:szCs w:val="22"/>
          <w:u w:val="none" w:color="auto"/>
          <w:lang w:val="en-US" w:eastAsia="zh-CN" w:bidi="ar"/>
        </w:rPr>
        <w:t>地址：浦江县人民东路83号</w:t>
      </w:r>
    </w:p>
    <w:p>
      <w:pPr>
        <w:rPr>
          <w:rFonts w:hint="eastAsia"/>
          <w:color w:val="auto"/>
          <w:lang w:val="en-US" w:eastAsia="zh-CN"/>
        </w:rPr>
      </w:pP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400" w:lineRule="exact"/>
        <w:ind w:left="0" w:firstLine="440" w:firstLineChars="200"/>
        <w:jc w:val="left"/>
        <w:textAlignment w:val="auto"/>
        <w:rPr>
          <w:rFonts w:hint="eastAsia" w:ascii="宋体" w:hAnsi="宋体" w:eastAsia="宋体" w:cs="宋体"/>
          <w:i w:val="0"/>
          <w:caps w:val="0"/>
          <w:color w:val="auto"/>
          <w:spacing w:val="0"/>
          <w:kern w:val="0"/>
          <w:sz w:val="22"/>
          <w:szCs w:val="22"/>
          <w:u w:val="none" w:color="auto"/>
          <w:lang w:val="en-US" w:eastAsia="zh-CN" w:bidi="ar"/>
        </w:rPr>
      </w:pPr>
      <w:r>
        <w:rPr>
          <w:rFonts w:hint="eastAsia" w:ascii="宋体" w:hAnsi="宋体" w:eastAsia="宋体" w:cs="宋体"/>
          <w:i w:val="0"/>
          <w:caps w:val="0"/>
          <w:color w:val="auto"/>
          <w:spacing w:val="0"/>
          <w:kern w:val="0"/>
          <w:sz w:val="22"/>
          <w:szCs w:val="22"/>
          <w:u w:val="none" w:color="auto"/>
          <w:lang w:val="en-US" w:eastAsia="zh-CN" w:bidi="ar"/>
        </w:rPr>
        <w:t>若对项目采购电子交易系统操作有疑问，可登录政采云（https://www.zcygov.cn/），点击右侧咨询小采，获取采小蜜智能服务管家帮助，或拨打政采云服务热线400-881-7190获取热线服务帮助。       </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400" w:lineRule="exact"/>
        <w:ind w:left="0" w:firstLine="440" w:firstLineChars="200"/>
        <w:jc w:val="left"/>
        <w:textAlignment w:val="auto"/>
        <w:rPr>
          <w:rFonts w:hint="eastAsia" w:ascii="宋体" w:hAnsi="宋体" w:eastAsia="宋体" w:cs="宋体"/>
          <w:color w:val="auto"/>
          <w:sz w:val="32"/>
          <w:szCs w:val="32"/>
          <w:highlight w:val="none"/>
        </w:rPr>
      </w:pPr>
      <w:r>
        <w:rPr>
          <w:rFonts w:hint="eastAsia" w:ascii="宋体" w:hAnsi="宋体" w:eastAsia="宋体" w:cs="宋体"/>
          <w:i w:val="0"/>
          <w:caps w:val="0"/>
          <w:color w:val="auto"/>
          <w:spacing w:val="0"/>
          <w:kern w:val="0"/>
          <w:sz w:val="22"/>
          <w:szCs w:val="22"/>
          <w:u w:val="none" w:color="auto"/>
          <w:lang w:val="en-US" w:eastAsia="zh-CN" w:bidi="ar"/>
        </w:rPr>
        <w:t>CA问题联系电话（人工）：汇信CA 400-888-4636；天谷CA 400-087-8198。</w:t>
      </w:r>
    </w:p>
    <w:p>
      <w:pPr>
        <w:snapToGrid w:val="0"/>
        <w:jc w:val="center"/>
        <w:rPr>
          <w:rFonts w:hint="eastAsia" w:ascii="宋体" w:hAnsi="宋体" w:eastAsia="宋体" w:cs="宋体"/>
          <w:color w:val="auto"/>
          <w:sz w:val="30"/>
          <w:szCs w:val="30"/>
          <w:highlight w:val="none"/>
        </w:rPr>
      </w:pPr>
      <w:r>
        <w:rPr>
          <w:rFonts w:hint="eastAsia" w:ascii="宋体" w:hAnsi="宋体" w:eastAsia="宋体" w:cs="宋体"/>
          <w:color w:val="auto"/>
          <w:sz w:val="30"/>
          <w:szCs w:val="30"/>
          <w:highlight w:val="none"/>
        </w:rPr>
        <w:br w:type="page"/>
      </w:r>
      <w:r>
        <w:rPr>
          <w:rFonts w:hint="eastAsia" w:ascii="宋体" w:hAnsi="宋体" w:eastAsia="宋体" w:cs="宋体"/>
          <w:b/>
          <w:bCs/>
          <w:color w:val="auto"/>
          <w:sz w:val="30"/>
          <w:szCs w:val="30"/>
          <w:highlight w:val="none"/>
        </w:rPr>
        <w:t>第</w:t>
      </w:r>
      <w:r>
        <w:rPr>
          <w:rFonts w:hint="eastAsia" w:ascii="宋体" w:hAnsi="宋体" w:eastAsia="宋体" w:cs="宋体"/>
          <w:b/>
          <w:bCs/>
          <w:color w:val="auto"/>
          <w:sz w:val="30"/>
          <w:szCs w:val="30"/>
          <w:highlight w:val="none"/>
          <w:lang w:eastAsia="zh-CN"/>
        </w:rPr>
        <w:t>二</w:t>
      </w:r>
      <w:r>
        <w:rPr>
          <w:rFonts w:hint="eastAsia" w:ascii="宋体" w:hAnsi="宋体" w:eastAsia="宋体" w:cs="宋体"/>
          <w:b/>
          <w:bCs/>
          <w:color w:val="auto"/>
          <w:sz w:val="30"/>
          <w:szCs w:val="30"/>
          <w:highlight w:val="none"/>
        </w:rPr>
        <w:t>章  投标人须知</w:t>
      </w:r>
    </w:p>
    <w:p>
      <w:pPr>
        <w:snapToGrid w:val="0"/>
        <w:spacing w:line="360" w:lineRule="exact"/>
        <w:ind w:left="238"/>
        <w:jc w:val="center"/>
        <w:outlineLvl w:val="1"/>
        <w:rPr>
          <w:rFonts w:hint="eastAsia" w:ascii="宋体" w:hAnsi="宋体" w:eastAsia="宋体" w:cs="宋体"/>
          <w:b/>
          <w:color w:val="auto"/>
          <w:sz w:val="24"/>
          <w:highlight w:val="none"/>
        </w:rPr>
      </w:pPr>
      <w:r>
        <w:rPr>
          <w:rFonts w:hint="eastAsia" w:ascii="宋体" w:hAnsi="宋体" w:eastAsia="宋体" w:cs="宋体"/>
          <w:b/>
          <w:color w:val="auto"/>
          <w:sz w:val="24"/>
          <w:highlight w:val="none"/>
        </w:rPr>
        <w:t>前附表</w:t>
      </w:r>
    </w:p>
    <w:tbl>
      <w:tblPr>
        <w:tblStyle w:val="31"/>
        <w:tblW w:w="9240"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23"/>
        <w:gridCol w:w="1680"/>
        <w:gridCol w:w="6837"/>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序号</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项目</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内容</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52"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1</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项目名称</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400" w:lineRule="exact"/>
              <w:jc w:val="left"/>
              <w:textAlignment w:val="auto"/>
              <w:rPr>
                <w:rFonts w:hint="eastAsia" w:ascii="宋体" w:hAnsi="宋体" w:eastAsia="宋体" w:cs="宋体"/>
                <w:color w:val="auto"/>
                <w:sz w:val="24"/>
                <w:szCs w:val="24"/>
                <w:highlight w:val="none"/>
                <w:lang w:eastAsia="zh-CN"/>
              </w:rPr>
            </w:pPr>
            <w:r>
              <w:rPr>
                <w:rFonts w:hint="eastAsia" w:ascii="宋体" w:hAnsi="宋体" w:cs="宋体"/>
                <w:color w:val="auto"/>
                <w:sz w:val="24"/>
                <w:szCs w:val="24"/>
                <w:highlight w:val="none"/>
                <w:lang w:eastAsia="zh-CN"/>
              </w:rPr>
              <w:t>浦江县2021年水文补短板遥测设备采购项目</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2</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实施地点</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采购人指定地点</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3</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项目编号</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HZJSCGGK2021003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4</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采购方式</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公开招标</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5</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项目概况</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eastAsia="zh-CN"/>
              </w:rPr>
              <w:t>浦江县2021年水文防汛“5+1”工程建设</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6</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合同履行期限</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kern w:val="2"/>
                <w:sz w:val="24"/>
                <w:szCs w:val="24"/>
                <w:lang w:val="en-US" w:eastAsia="zh-CN" w:bidi="ar-SA"/>
              </w:rPr>
              <w:t>合同签订后60日历天内完成供货、安装，验收合格并交付使用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7</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资金来源</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财政资金</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8</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b/>
                <w:color w:val="auto"/>
                <w:kern w:val="0"/>
                <w:sz w:val="24"/>
                <w:szCs w:val="24"/>
                <w:lang w:val="en-US" w:eastAsia="zh-CN" w:bidi="ar"/>
              </w:rPr>
              <w:t>▲采购预算</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400" w:lineRule="exact"/>
              <w:jc w:val="left"/>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rPr>
              <w:t>本次采购预算：</w:t>
            </w:r>
            <w:r>
              <w:rPr>
                <w:rFonts w:hint="eastAsia" w:ascii="宋体" w:hAnsi="宋体" w:eastAsia="宋体" w:cs="宋体"/>
                <w:color w:val="auto"/>
                <w:sz w:val="24"/>
                <w:szCs w:val="24"/>
                <w:lang w:val="en-US" w:eastAsia="zh-CN"/>
              </w:rPr>
              <w:t>130</w:t>
            </w:r>
            <w:r>
              <w:rPr>
                <w:rFonts w:hint="eastAsia" w:ascii="宋体" w:hAnsi="宋体" w:eastAsia="宋体" w:cs="宋体"/>
                <w:bCs/>
                <w:color w:val="auto"/>
                <w:sz w:val="24"/>
                <w:szCs w:val="24"/>
              </w:rPr>
              <w:t>万元</w:t>
            </w:r>
            <w:r>
              <w:rPr>
                <w:rFonts w:hint="eastAsia" w:ascii="宋体" w:hAnsi="宋体" w:eastAsia="宋体" w:cs="宋体"/>
                <w:bCs/>
                <w:color w:val="auto"/>
                <w:sz w:val="24"/>
                <w:szCs w:val="24"/>
                <w:lang w:eastAsia="zh-CN"/>
              </w:rPr>
              <w:t>整，</w:t>
            </w:r>
            <w:r>
              <w:rPr>
                <w:rFonts w:hint="eastAsia" w:ascii="宋体" w:hAnsi="宋体" w:eastAsia="宋体" w:cs="宋体"/>
                <w:color w:val="auto"/>
                <w:sz w:val="24"/>
                <w:szCs w:val="24"/>
              </w:rPr>
              <w:t>投标价超过此预算（或最高限价）的作无效标处理</w:t>
            </w:r>
            <w:r>
              <w:rPr>
                <w:rFonts w:hint="eastAsia" w:ascii="宋体" w:hAnsi="宋体" w:eastAsia="宋体" w:cs="宋体"/>
                <w:color w:val="auto"/>
                <w:sz w:val="24"/>
                <w:szCs w:val="24"/>
                <w:lang w:eastAsia="zh-CN"/>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9</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资格审查方式</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资格后审。资格后审是指在开标后由采购人或采购代理机构代表根据采购文件的规定对投标人进行资格审查，资格后审不合格的投标人，其投标作无效标处理。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10</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投标保证金</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本项目不收取投标保证金。但违反政府采购相关规定给采购人造</w:t>
            </w:r>
          </w:p>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成损失的，投标人应当承担赔偿责任。</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11</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踏勘现场</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400" w:lineRule="exact"/>
              <w:jc w:val="left"/>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不组织</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12</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答疑与澄清</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投标人认为采购文件使自己的权益受到损害的，可以自获取采购文件之日或者采购文件公告期限届满之日（公告期限届满后获取采购文件的，以公告期限届满之日为准）起7个工作日内，以书面形式向采购人和采购代理机构提出质疑（采购人、采购代理机构联系方式详见第一部分采购公告“七、对本次采购提出询问、质疑、投诉，请按以下方式联系”）；逾期提出的，采购组织机构可以不予受理、答复；澄清或者修改的内容可能影响投标文件编制的，采购人或者采购代理机构应当在投标截止时间至少15日前，以更正公告形式通知所有获取招标文件的潜在投标人；不足15日的，采购人或者采购代理机构应当顺延提交投标文件的截止时间。</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13</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投标文件形式</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电子投标文件包括“电子加密投标文件”和“备份投标文件”，在投标文件编制完成后同时生成。1.“电子加密投标文件”是指通过“政采云电子交易客户端”完成投标文件编制后生成并加密的数据电文形式的投标文件。2.“备份投标文件”是指与“电子加密投标文件”同时生成的数据电文形式的电子文件（备份标书，用于投标人标书解密异常时应急使用），其他方式编制的备份投标文件视为无效备份投标文件。</w:t>
            </w:r>
          </w:p>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b/>
                <w:color w:val="auto"/>
                <w:kern w:val="0"/>
                <w:sz w:val="24"/>
                <w:szCs w:val="24"/>
                <w:lang w:val="en-US" w:eastAsia="zh-CN" w:bidi="ar"/>
              </w:rPr>
              <w:t>注：备份投标文件的提交不作强制要求。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14</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投标文件份数</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1.一份电子加密标书（后缀格式为.jmbs），一份备份标书文件（后缀格式为.bfbs）。每份电子投标文件应包括资格投标文件、商务技术投标文件及报价投标文件三部分内容。2.如中标，中标人需根据采购人要求提供与电子投标文件一致的纸质投标文件至少三份。</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841" w:hRule="atLeast"/>
        </w:trPr>
        <w:tc>
          <w:tcPr>
            <w:tcW w:w="723" w:type="dxa"/>
            <w:vMerge w:val="restart"/>
            <w:tcBorders>
              <w:top w:val="single" w:color="auto" w:sz="4" w:space="0"/>
              <w:left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15</w:t>
            </w:r>
          </w:p>
        </w:tc>
        <w:tc>
          <w:tcPr>
            <w:tcW w:w="1680" w:type="dxa"/>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投标文件的上</w:t>
            </w:r>
          </w:p>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传和递交</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1.电子加密投标文件：投标文件制作完成并生成加密标书，在投标截止时间前，投标人需将加密的投标文件上传至政采云平台，在开标时间开始后30分钟内（以电子交易平台设定的时间为准），登录“政采云-项目采购-开标评标”功能进行解密投标文件（为防止解密失败，建议采用制作投标文件的电脑进行解密）。</w:t>
            </w:r>
            <w:r>
              <w:rPr>
                <w:rFonts w:hint="eastAsia" w:ascii="宋体" w:hAnsi="宋体" w:eastAsia="宋体" w:cs="宋体"/>
                <w:b/>
                <w:color w:val="auto"/>
                <w:kern w:val="0"/>
                <w:sz w:val="24"/>
                <w:szCs w:val="24"/>
                <w:lang w:val="en-US" w:eastAsia="zh-CN" w:bidi="ar"/>
              </w:rPr>
              <w:t>a.投标人在投标截止时间前未能成功上传或未按要求上传电子加密投标文件的，作投标无效处理。</w:t>
            </w:r>
            <w:r>
              <w:rPr>
                <w:rFonts w:hint="eastAsia" w:ascii="宋体" w:hAnsi="宋体" w:eastAsia="宋体" w:cs="宋体"/>
                <w:color w:val="auto"/>
                <w:kern w:val="0"/>
                <w:sz w:val="24"/>
                <w:szCs w:val="24"/>
                <w:lang w:val="en-US" w:eastAsia="zh-CN" w:bidi="ar"/>
              </w:rPr>
              <w:t>b.投标人成功上传电子加密投标文件后，可自行打印投标文件接收回执。</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0" w:hRule="atLeast"/>
        </w:trPr>
        <w:tc>
          <w:tcPr>
            <w:tcW w:w="723" w:type="dxa"/>
            <w:vMerge w:val="continue"/>
            <w:tcBorders>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auto"/>
                <w:sz w:val="24"/>
                <w:szCs w:val="24"/>
                <w:highlight w:val="none"/>
              </w:rPr>
            </w:pPr>
          </w:p>
        </w:tc>
        <w:tc>
          <w:tcPr>
            <w:tcW w:w="1680" w:type="dxa"/>
            <w:vMerge w:val="continue"/>
            <w:tcBorders>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400" w:lineRule="exact"/>
              <w:jc w:val="left"/>
              <w:textAlignment w:val="auto"/>
              <w:rPr>
                <w:rFonts w:hint="eastAsia" w:ascii="宋体" w:hAnsi="宋体" w:eastAsia="宋体" w:cs="宋体"/>
                <w:color w:val="auto"/>
                <w:sz w:val="24"/>
                <w:szCs w:val="24"/>
                <w:highlight w:val="none"/>
              </w:rPr>
            </w:pP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2.备份投标文件：投标人确保在投标截止时间前，将备份投标文件通过快递形式或现场送达形式送达采购代理机构处，以便标书解密异常时应急使用（邮寄/送达地址：浦江县新华东路121号二楼（杭州市建设工程管理有限公司浦江分公司招标代理部），洪先生收，电话号码：18969358637，邮编322200）。</w:t>
            </w:r>
          </w:p>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a.备份投标文件递交要求：投标人须将备份投标文件以U盘形式放在密封袋中，密封后并在密封袋上注明项目编号、投标项目名称（含标项）、投标人名称、备份电子投标文件”等，并注明“于年月日时分前不准启封”的字样并加盖公章。b.通过“政府采购云平台”成功上传递交的“电子加密投标文件”已按时解密的，“备份投标文件”自动失效。</w:t>
            </w:r>
            <w:r>
              <w:rPr>
                <w:rFonts w:hint="eastAsia" w:ascii="宋体" w:hAnsi="宋体" w:eastAsia="宋体" w:cs="宋体"/>
                <w:b/>
                <w:color w:val="auto"/>
                <w:kern w:val="0"/>
                <w:sz w:val="24"/>
                <w:szCs w:val="24"/>
                <w:lang w:val="en-US" w:eastAsia="zh-CN" w:bidi="ar"/>
              </w:rPr>
              <w:t>注：未密封包装或者逾期送达的“备份投标文件”将不予接收，未按规定标记的备份投标文件有被误投或提前拆封等风险，因未按规定密封或标记所造成的一切后果由投标人承担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0" w:hRule="atLeast"/>
        </w:trPr>
        <w:tc>
          <w:tcPr>
            <w:tcW w:w="723" w:type="dxa"/>
            <w:vMerge w:val="continue"/>
            <w:tcBorders>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auto"/>
                <w:sz w:val="24"/>
                <w:szCs w:val="24"/>
                <w:highlight w:val="none"/>
              </w:rPr>
            </w:pPr>
          </w:p>
        </w:tc>
        <w:tc>
          <w:tcPr>
            <w:tcW w:w="1680" w:type="dxa"/>
            <w:vMerge w:val="continue"/>
            <w:tcBorders>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400" w:lineRule="exact"/>
              <w:jc w:val="left"/>
              <w:textAlignment w:val="auto"/>
              <w:rPr>
                <w:rFonts w:hint="eastAsia" w:ascii="宋体" w:hAnsi="宋体" w:eastAsia="宋体" w:cs="宋体"/>
                <w:color w:val="auto"/>
                <w:sz w:val="24"/>
                <w:szCs w:val="24"/>
                <w:highlight w:val="none"/>
              </w:rPr>
            </w:pP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3.电子加密投标文件的解密和异常情况处理：a.开标后，各投标人代表应当在限定时间内自行完成“电子加密投标文件”的在线解密。解密完成的时间根据投标人的网速、硬件环境、投标文件的大小而不同，开标后请投标人尽量提前启动解密，否则将可能未按时解密。b.投标文件的制作和解密应使用同一个CA，否则将可能解密失败。</w:t>
            </w:r>
          </w:p>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c.通过“政府采购云平台”成功上传递交的“电子加密投标文件”无法按时解密的，投标人如按规定递交了“备份投标文件”的，以“备份投标文件”为依据（由采购组织机构按“政府采购云平台”操作规范将“备份投标文件”上传至“政府采购云平台”，上传成功后，“电子加密投标文件”自动失效），否则视为投标文件撤回。d.投标截止时间前，投标人仅递交了“备份投标文件”而未将“电子加密投标文件”成功上传至“政府采购云平台”的，视为投标无效。</w:t>
            </w:r>
            <w:r>
              <w:rPr>
                <w:rFonts w:hint="eastAsia" w:ascii="宋体" w:hAnsi="宋体" w:eastAsia="宋体" w:cs="宋体"/>
                <w:b/>
                <w:color w:val="auto"/>
                <w:kern w:val="0"/>
                <w:sz w:val="24"/>
                <w:szCs w:val="24"/>
                <w:lang w:val="en-US" w:eastAsia="zh-CN" w:bidi="ar"/>
              </w:rPr>
              <w:t>注：因备份投标文件无法正常打开或正常显示等所引起的一切后果，由投标人自行承担。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16</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投标文件、流</w:t>
            </w:r>
          </w:p>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程文件签章</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numPr>
                <w:ilvl w:val="0"/>
                <w:numId w:val="2"/>
              </w:numPr>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电子加密投标文件必须有电子签章；</w:t>
            </w:r>
          </w:p>
          <w:p>
            <w:pPr>
              <w:keepNext w:val="0"/>
              <w:keepLines w:val="0"/>
              <w:pageBreakBefore w:val="0"/>
              <w:widowControl/>
              <w:numPr>
                <w:ilvl w:val="0"/>
                <w:numId w:val="2"/>
              </w:numPr>
              <w:suppressLineNumbers w:val="0"/>
              <w:kinsoku/>
              <w:wordWrap/>
              <w:overflowPunct/>
              <w:topLinePunct w:val="0"/>
              <w:autoSpaceDE/>
              <w:autoSpaceDN/>
              <w:bidi w:val="0"/>
              <w:adjustRightInd/>
              <w:spacing w:line="400" w:lineRule="exact"/>
              <w:ind w:left="0" w:leftChars="0" w:firstLine="0" w:firstLineChars="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开标后，相关信息记录确认、澄清说明、回复等内容以电子签章、或者签章后上传相关文件，均认可；</w:t>
            </w:r>
          </w:p>
          <w:p>
            <w:pPr>
              <w:keepNext w:val="0"/>
              <w:keepLines w:val="0"/>
              <w:pageBreakBefore w:val="0"/>
              <w:widowControl/>
              <w:numPr>
                <w:ilvl w:val="0"/>
                <w:numId w:val="0"/>
              </w:numPr>
              <w:suppressLineNumbers w:val="0"/>
              <w:kinsoku/>
              <w:wordWrap/>
              <w:overflowPunct/>
              <w:topLinePunct w:val="0"/>
              <w:autoSpaceDE/>
              <w:autoSpaceDN/>
              <w:bidi w:val="0"/>
              <w:adjustRightInd/>
              <w:spacing w:line="400" w:lineRule="exact"/>
              <w:ind w:leftChars="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3.政采云系统平台有新的操作流程的，按其规定。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17</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评标办法</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综合评分法</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18</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开标时间</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i w:val="0"/>
                <w:caps w:val="0"/>
                <w:color w:val="auto"/>
                <w:spacing w:val="0"/>
                <w:sz w:val="24"/>
                <w:szCs w:val="24"/>
                <w:u w:val="none" w:color="auto"/>
                <w:lang w:eastAsia="zh-CN"/>
              </w:rPr>
              <w:t>2021年</w:t>
            </w:r>
            <w:r>
              <w:rPr>
                <w:rFonts w:hint="eastAsia" w:cs="宋体"/>
                <w:i w:val="0"/>
                <w:caps w:val="0"/>
                <w:color w:val="auto"/>
                <w:spacing w:val="0"/>
                <w:sz w:val="24"/>
                <w:szCs w:val="24"/>
                <w:u w:val="none" w:color="auto"/>
                <w:lang w:val="en-US" w:eastAsia="zh-CN"/>
              </w:rPr>
              <w:t>06</w:t>
            </w:r>
            <w:r>
              <w:rPr>
                <w:rFonts w:hint="eastAsia" w:ascii="宋体" w:hAnsi="宋体" w:eastAsia="宋体" w:cs="宋体"/>
                <w:i w:val="0"/>
                <w:caps w:val="0"/>
                <w:color w:val="auto"/>
                <w:spacing w:val="0"/>
                <w:sz w:val="24"/>
                <w:szCs w:val="24"/>
                <w:u w:val="none" w:color="auto"/>
                <w:lang w:eastAsia="zh-CN"/>
              </w:rPr>
              <w:t>月</w:t>
            </w:r>
            <w:r>
              <w:rPr>
                <w:rFonts w:hint="eastAsia" w:cs="宋体"/>
                <w:i w:val="0"/>
                <w:caps w:val="0"/>
                <w:color w:val="auto"/>
                <w:spacing w:val="0"/>
                <w:sz w:val="24"/>
                <w:szCs w:val="24"/>
                <w:u w:val="none" w:color="auto"/>
                <w:lang w:val="en-US" w:eastAsia="zh-CN"/>
              </w:rPr>
              <w:t>08</w:t>
            </w:r>
            <w:r>
              <w:rPr>
                <w:rFonts w:hint="eastAsia" w:ascii="宋体" w:hAnsi="宋体" w:eastAsia="宋体" w:cs="宋体"/>
                <w:i w:val="0"/>
                <w:caps w:val="0"/>
                <w:color w:val="auto"/>
                <w:spacing w:val="0"/>
                <w:sz w:val="24"/>
                <w:szCs w:val="24"/>
                <w:u w:val="none" w:color="auto"/>
                <w:lang w:eastAsia="zh-CN"/>
              </w:rPr>
              <w:t>日9:30</w:t>
            </w:r>
            <w:r>
              <w:rPr>
                <w:rFonts w:hint="eastAsia" w:ascii="宋体" w:hAnsi="宋体" w:eastAsia="宋体" w:cs="宋体"/>
                <w:color w:val="FF0000"/>
                <w:kern w:val="0"/>
                <w:sz w:val="24"/>
                <w:szCs w:val="24"/>
                <w:lang w:val="en-US" w:eastAsia="zh-CN" w:bidi="ar"/>
              </w:rPr>
              <w:t xml:space="preserve"> </w:t>
            </w:r>
            <w:r>
              <w:rPr>
                <w:rFonts w:hint="eastAsia" w:ascii="宋体" w:hAnsi="宋体" w:eastAsia="宋体" w:cs="宋体"/>
                <w:color w:val="auto"/>
                <w:kern w:val="0"/>
                <w:sz w:val="24"/>
                <w:szCs w:val="24"/>
                <w:lang w:val="en-US" w:eastAsia="zh-CN" w:bidi="ar"/>
              </w:rPr>
              <w:t>（北京时间）</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19</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开标程序</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详见第二部分投标须知“20.3开评标程序”</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20</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评标程序</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详见第二部分投标须知“20.3开评标程序”</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21</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投标有效期</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投标截止日后</w:t>
            </w:r>
            <w:r>
              <w:rPr>
                <w:rFonts w:hint="eastAsia" w:ascii="宋体" w:hAnsi="宋体" w:eastAsia="宋体" w:cs="宋体"/>
                <w:b/>
                <w:color w:val="auto"/>
                <w:kern w:val="0"/>
                <w:sz w:val="24"/>
                <w:szCs w:val="24"/>
                <w:lang w:val="en-US" w:eastAsia="zh-CN" w:bidi="ar"/>
              </w:rPr>
              <w:t>90天</w:t>
            </w:r>
            <w:r>
              <w:rPr>
                <w:rFonts w:hint="eastAsia" w:ascii="宋体" w:hAnsi="宋体" w:eastAsia="宋体" w:cs="宋体"/>
                <w:color w:val="auto"/>
                <w:kern w:val="0"/>
                <w:sz w:val="24"/>
                <w:szCs w:val="24"/>
                <w:lang w:val="en-US" w:eastAsia="zh-CN" w:bidi="ar"/>
              </w:rPr>
              <w:t>内有效，不足有效期的，其投标视为无效标。</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22</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履约保证金</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履约保证金：中标价的5%。（不计息）履约保证金的形式：现金、银行保函、保险公司保证保险保单、履约担保形式为现金（账户另行通知），待项目全部完成，验收合格后到采购人处办理履约保证金的退还手续；履约担保形式为银行保函、保险公司保证保险保单等形式的，必须为见索即付性质的独立保函。该履约保函应在合同履行期限内保持有效，待合同履行期限满后办理退还手续。</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23</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询标澄清</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本项目不要求投标人到开标现场开标，但投标人应派法定代表人或委托代理人准时在线出席电子开标会议，随时关注开标进度。如在评标过程中，评标委员会对投标文件有疑问，由评审组长将问题汇总后发起询标澄清函，投标人应在规定截止时间前回复相关内容并经签章后提交。逾期答复的，投标人自行承担由此可能导致的对其不利的评审结果，评标委员会按少数服从多数原则对相关内容进行评判。投标人未按招标文件要求派代表参加电子开标会议的，视同认可开标结果，事后不得对开标过程及开标结果提出质疑。</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24</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公告发布媒体</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浙江政府采购网。</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25</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中标通知书</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发出中标结果公告的同时，招标人与招标代理机构共同向中标单位发出中标通知书。</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26</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质疑</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根据《中华人民共和国政府采购法》第五十二条、《中华人民共和国政府采购法实施条例》第五十三条、《政府采购质疑和投诉办法》的规定：投标人认为采购（招标）文件、采购过程、中标或者成交结果使自己的合法权益受到损害的，应当在知道或者应知其权益受到损害之日起7个工作日内，以书面形式向采购人、采购代理机构提出质疑；逾期提出的，采购组织机构可以不予受理、答复。</w:t>
            </w:r>
            <w:r>
              <w:rPr>
                <w:rFonts w:hint="eastAsia" w:ascii="宋体" w:hAnsi="宋体" w:eastAsia="宋体" w:cs="宋体"/>
                <w:b/>
                <w:color w:val="auto"/>
                <w:kern w:val="0"/>
                <w:sz w:val="24"/>
                <w:szCs w:val="24"/>
                <w:lang w:val="en-US" w:eastAsia="zh-CN" w:bidi="ar"/>
              </w:rPr>
              <w:t>本项目要求投标人在法定质疑期内一次性提出针对同一采购程序环节的质疑。</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27</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投诉</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根据《政府采购法》第五十五条的规定，质疑投标人对采购人、采购代理机构的答复不满意或者采购人、采购代理机构未在规定的时间内作出答复的，可以在答复期满后十五个工作日内向同级政府采购监督管理部门投诉。以联合体形式参加政府采购活动的，其投诉应当由组成联合体的所有投标人共同提出（本项目不适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28</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b/>
                <w:color w:val="auto"/>
                <w:kern w:val="0"/>
                <w:sz w:val="24"/>
                <w:szCs w:val="24"/>
                <w:lang w:val="en-US" w:eastAsia="zh-CN" w:bidi="ar"/>
              </w:rPr>
              <w:t>特别说明</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numPr>
                <w:ilvl w:val="0"/>
                <w:numId w:val="3"/>
              </w:numPr>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人应无条件的、认真仔细的、不厌其烦的阅读本采购文件及其澄清答疑、修改答复的补充文件，严格按照采购文件及补充文件的规定和要求编制投标文件。在编制投标文件过程中，应严格遵循实事求是、诚信投标的原则，针对采购文件中第三部分招标内容及需求、第四部分合同条款等各项内容进行确认，如有偏离，应如实填写响应偏离表。</w:t>
            </w:r>
          </w:p>
          <w:p>
            <w:pPr>
              <w:keepNext w:val="0"/>
              <w:keepLines w:val="0"/>
              <w:pageBreakBefore w:val="0"/>
              <w:widowControl/>
              <w:numPr>
                <w:ilvl w:val="0"/>
                <w:numId w:val="3"/>
              </w:numPr>
              <w:suppressLineNumbers w:val="0"/>
              <w:kinsoku/>
              <w:wordWrap/>
              <w:overflowPunct/>
              <w:topLinePunct w:val="0"/>
              <w:autoSpaceDE/>
              <w:autoSpaceDN/>
              <w:bidi w:val="0"/>
              <w:adjustRightInd/>
              <w:spacing w:line="400" w:lineRule="exact"/>
              <w:ind w:left="0" w:leftChars="0" w:firstLine="0" w:firstLineChars="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人不得通过非正当途径、更不得通过非正当手段获取法律法规规定评标委员会（包括其他相关人员）应当保密的相关内容。即便由此获得资料并作为向采购人或采购代理机构或监督管理部门提出异（质）疑或投诉或法院起诉的理由，均属于非法索取的依据。</w:t>
            </w:r>
          </w:p>
          <w:p>
            <w:pPr>
              <w:keepNext w:val="0"/>
              <w:keepLines w:val="0"/>
              <w:pageBreakBefore w:val="0"/>
              <w:widowControl/>
              <w:numPr>
                <w:ilvl w:val="0"/>
                <w:numId w:val="3"/>
              </w:numPr>
              <w:suppressLineNumbers w:val="0"/>
              <w:kinsoku/>
              <w:wordWrap/>
              <w:overflowPunct/>
              <w:topLinePunct w:val="0"/>
              <w:autoSpaceDE/>
              <w:autoSpaceDN/>
              <w:bidi w:val="0"/>
              <w:adjustRightInd/>
              <w:spacing w:line="400" w:lineRule="exact"/>
              <w:ind w:left="0" w:leftChars="0" w:firstLine="0" w:firstLineChars="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质疑、投诉人未按前列序号第26、27条规定进行质疑、投诉（申诉）、举报等，均属于扰乱政府采购市场不良行为。</w:t>
            </w:r>
          </w:p>
          <w:p>
            <w:pPr>
              <w:keepNext w:val="0"/>
              <w:keepLines w:val="0"/>
              <w:pageBreakBefore w:val="0"/>
              <w:widowControl/>
              <w:numPr>
                <w:ilvl w:val="0"/>
                <w:numId w:val="3"/>
              </w:numPr>
              <w:suppressLineNumbers w:val="0"/>
              <w:kinsoku/>
              <w:wordWrap/>
              <w:overflowPunct/>
              <w:topLinePunct w:val="0"/>
              <w:autoSpaceDE/>
              <w:autoSpaceDN/>
              <w:bidi w:val="0"/>
              <w:adjustRightInd/>
              <w:spacing w:line="400" w:lineRule="exact"/>
              <w:ind w:left="0" w:leftChars="0" w:firstLine="0" w:firstLineChars="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质疑、投诉应当采用书面形式，质疑书、投诉书均应明确阐述招标文件、招标过程或中标结果中使自己合法权益受到损害的实质性内容，提供相关事实、依据和证据及其来源或线索，便于有关单位调查、答复和处理。</w:t>
            </w:r>
          </w:p>
          <w:p>
            <w:pPr>
              <w:keepNext w:val="0"/>
              <w:keepLines w:val="0"/>
              <w:pageBreakBefore w:val="0"/>
              <w:widowControl/>
              <w:numPr>
                <w:ilvl w:val="0"/>
                <w:numId w:val="0"/>
              </w:numPr>
              <w:suppressLineNumbers w:val="0"/>
              <w:kinsoku/>
              <w:wordWrap/>
              <w:overflowPunct/>
              <w:topLinePunct w:val="0"/>
              <w:autoSpaceDE/>
              <w:autoSpaceDN/>
              <w:bidi w:val="0"/>
              <w:adjustRightInd/>
              <w:spacing w:line="400" w:lineRule="exact"/>
              <w:ind w:leftChars="0"/>
              <w:jc w:val="left"/>
              <w:textAlignment w:val="auto"/>
              <w:rPr>
                <w:rFonts w:hint="eastAsia" w:ascii="宋体" w:hAnsi="宋体" w:eastAsia="宋体" w:cs="宋体"/>
                <w:color w:val="auto"/>
                <w:sz w:val="24"/>
                <w:szCs w:val="24"/>
                <w:highlight w:val="none"/>
              </w:rPr>
            </w:pPr>
            <w:r>
              <w:rPr>
                <w:rFonts w:hint="eastAsia" w:ascii="宋体" w:hAnsi="宋体" w:eastAsia="宋体" w:cs="宋体"/>
                <w:b/>
                <w:color w:val="auto"/>
                <w:kern w:val="0"/>
                <w:sz w:val="24"/>
                <w:szCs w:val="24"/>
                <w:lang w:val="en-US" w:eastAsia="zh-CN" w:bidi="ar"/>
              </w:rPr>
              <w:t>（5）采购文件中凡标注“▲”的条款均为实质性要求，不响应的投标文件将作无效标处理。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29</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代理服务费用</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rPr>
              <w:t>中标供应商与采购人签订合同后，本公司向中标供应商收取采购代理费</w:t>
            </w:r>
            <w:r>
              <w:rPr>
                <w:rFonts w:hint="eastAsia" w:ascii="宋体" w:hAnsi="宋体" w:eastAsia="宋体" w:cs="宋体"/>
                <w:color w:val="auto"/>
                <w:sz w:val="24"/>
                <w:szCs w:val="24"/>
                <w:lang w:val="en-US" w:eastAsia="zh-CN"/>
              </w:rPr>
              <w:t>15000</w:t>
            </w:r>
            <w:r>
              <w:rPr>
                <w:rFonts w:hint="eastAsia" w:ascii="宋体" w:hAnsi="宋体" w:eastAsia="宋体" w:cs="宋体"/>
                <w:color w:val="auto"/>
                <w:sz w:val="24"/>
                <w:szCs w:val="24"/>
              </w:rPr>
              <w:t>元</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报价时自行考虑。</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30</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解释</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本招标文件的解释权属于招标采购单位。</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31</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本项目支持中</w:t>
            </w:r>
          </w:p>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小企业、残疾</w:t>
            </w:r>
          </w:p>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人福利性单位</w:t>
            </w:r>
          </w:p>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及监狱企业的</w:t>
            </w:r>
          </w:p>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政策规定</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numPr>
                <w:ilvl w:val="0"/>
                <w:numId w:val="4"/>
              </w:numPr>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投标人按照《关于印发中小企业划型标准规定的通知》（工信部联企业〔2011〕300号）的所属行业规定为小型、微型企业【注：按规定提供《中小企业声明函》】。</w:t>
            </w:r>
          </w:p>
          <w:p>
            <w:pPr>
              <w:keepNext w:val="0"/>
              <w:keepLines w:val="0"/>
              <w:pageBreakBefore w:val="0"/>
              <w:widowControl/>
              <w:numPr>
                <w:ilvl w:val="0"/>
                <w:numId w:val="4"/>
              </w:numPr>
              <w:suppressLineNumbers w:val="0"/>
              <w:kinsoku/>
              <w:wordWrap/>
              <w:overflowPunct/>
              <w:topLinePunct w:val="0"/>
              <w:autoSpaceDE/>
              <w:autoSpaceDN/>
              <w:bidi w:val="0"/>
              <w:adjustRightInd/>
              <w:spacing w:line="400" w:lineRule="exact"/>
              <w:ind w:left="0" w:leftChars="0" w:firstLine="0" w:firstLineChars="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对小型、微型企业提供本企业制造的货物、承担的工程或者服务，其价格给予6%扣除，用扣除后的价格参与评审；小型或微型企业提供的中型企业制造的货物的，视同中型企业。</w:t>
            </w:r>
          </w:p>
          <w:p>
            <w:pPr>
              <w:keepNext w:val="0"/>
              <w:keepLines w:val="0"/>
              <w:pageBreakBefore w:val="0"/>
              <w:widowControl/>
              <w:numPr>
                <w:ilvl w:val="0"/>
                <w:numId w:val="4"/>
              </w:numPr>
              <w:suppressLineNumbers w:val="0"/>
              <w:kinsoku/>
              <w:wordWrap/>
              <w:overflowPunct/>
              <w:topLinePunct w:val="0"/>
              <w:autoSpaceDE/>
              <w:autoSpaceDN/>
              <w:bidi w:val="0"/>
              <w:adjustRightInd/>
              <w:spacing w:line="400" w:lineRule="exact"/>
              <w:ind w:left="0" w:leftChars="0" w:firstLine="0" w:firstLineChars="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根据《关于促进残疾人就业政府采购政策的通知》（财库〔2017〕141号）的相关规定，在政府采购活动中，残疾人福利性单位视同小型、微型企业，其价格给予6%扣除。属于享受政府采购支持政策的残疾人福利性单位，应满足财库[2017]141号文件第一条的规定，并在投标文件中提供《残疾人福利性单位声明函》；</w:t>
            </w:r>
          </w:p>
          <w:p>
            <w:pPr>
              <w:keepNext w:val="0"/>
              <w:keepLines w:val="0"/>
              <w:pageBreakBefore w:val="0"/>
              <w:widowControl/>
              <w:numPr>
                <w:ilvl w:val="0"/>
                <w:numId w:val="0"/>
              </w:numPr>
              <w:suppressLineNumbers w:val="0"/>
              <w:kinsoku/>
              <w:wordWrap/>
              <w:overflowPunct/>
              <w:topLinePunct w:val="0"/>
              <w:autoSpaceDE/>
              <w:autoSpaceDN/>
              <w:bidi w:val="0"/>
              <w:adjustRightInd/>
              <w:spacing w:line="400" w:lineRule="exact"/>
              <w:ind w:leftChars="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4、根据《关于政府采购支持监狱企业发展有关问题的通知》（财库[2014]68号）的相关规定，在政府采购活动中，监狱企业视同小型、微型企业，其价格给予6%扣除，并在投标文件中提供由省级以上监狱管理局、戒毒管理局（含新疆生产建设兵团）出具的属于监狱企业的证明文件。</w:t>
            </w:r>
            <w:r>
              <w:rPr>
                <w:rFonts w:hint="eastAsia" w:ascii="宋体" w:hAnsi="宋体" w:eastAsia="宋体" w:cs="宋体"/>
                <w:b/>
                <w:color w:val="auto"/>
                <w:kern w:val="0"/>
                <w:sz w:val="24"/>
                <w:szCs w:val="24"/>
                <w:lang w:val="en-US" w:eastAsia="zh-CN" w:bidi="ar"/>
              </w:rPr>
              <w:t>注：以上序号2、3、4不重复享受价格扣除优惠。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32</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本项目关于节</w:t>
            </w:r>
          </w:p>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能产品、环境</w:t>
            </w:r>
          </w:p>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标志产品的政</w:t>
            </w:r>
          </w:p>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府采购的政策</w:t>
            </w:r>
          </w:p>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规定</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numPr>
                <w:ilvl w:val="0"/>
                <w:numId w:val="5"/>
              </w:numPr>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color w:val="auto"/>
                <w:kern w:val="0"/>
                <w:sz w:val="24"/>
                <w:szCs w:val="24"/>
                <w:lang w:val="en-US" w:eastAsia="zh-CN" w:bidi="ar"/>
              </w:rPr>
              <w:t>节能产品的强制采购政策（本项目不适用）</w:t>
            </w:r>
            <w:r>
              <w:rPr>
                <w:rFonts w:hint="eastAsia" w:ascii="宋体" w:hAnsi="宋体" w:eastAsia="宋体" w:cs="宋体"/>
                <w:b/>
                <w:color w:val="auto"/>
                <w:kern w:val="0"/>
                <w:sz w:val="24"/>
                <w:szCs w:val="24"/>
                <w:lang w:val="en-US" w:eastAsia="zh-CN" w:bidi="ar"/>
              </w:rPr>
              <w:t>根据财政部、国家发展改革委、生态环境部、国家市场监管总局《关于调整优化节能产品、环境标志产品政府采购执行机制的通知》财库〔2019〕9号文件规定，对政府采购节能产品、环境标志产品实施品目清单管理，依据品目清单和认证证书实施政府优先采购和强制采购。采购人拟采购的产品属于品目清单范围内的强制采购品目的，投标人提供的产品应具有国家确定的认证机构出具的、处于有效期之内的节能产品认证证书，并在投标文件中提供该产品节能产品认证证书，否则作投标无效处理。</w:t>
            </w:r>
          </w:p>
          <w:p>
            <w:pPr>
              <w:keepNext w:val="0"/>
              <w:keepLines w:val="0"/>
              <w:pageBreakBefore w:val="0"/>
              <w:widowControl/>
              <w:numPr>
                <w:ilvl w:val="0"/>
                <w:numId w:val="0"/>
              </w:numPr>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注：本项目执行财政部、国家发展和改革委员会、生态环境部等部门公布的最新政府采购节能产品、环境标志产品品目清单、市场监管总局公布的参与实施政府采购节能产品、环境标志产品认证机构最新名录。</w:t>
            </w:r>
          </w:p>
          <w:p>
            <w:pPr>
              <w:keepNext w:val="0"/>
              <w:keepLines w:val="0"/>
              <w:pageBreakBefore w:val="0"/>
              <w:widowControl/>
              <w:numPr>
                <w:ilvl w:val="0"/>
                <w:numId w:val="0"/>
              </w:numPr>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2）节能产品、环境标志产品的优先采购政策（本项目不适用）根据财政部、国家发展改革委、生态环境部、国家市场监管总局《关于调整优化节能产品、环境标志产品政府采购执行机制的通知》财库〔2019〕9号文件规定，对政府采购节能产品、环境标志产品实施品目清单管理，依据品目清单和认证证书实施政府优先采购和强制采购。采购人拟采购的产品属于品目清单范围内的优先采购品目的，投标人提供的产品应具有国家确定的认证机构出具的、处于有效期之内的节能产品、环境标志产品认证证书，并在投标文件中提供该产品节能产品、环境标志产品认证证书。注：本项目执行财政部、国家发展和改革委员会、生态环境部等部门公布的最新政府采购节能产品、环境标志产品品目清单、市场监管总局公布的参与实施政府采购节能产品、环境标志产品认证机构最新名录。</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74"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color w:val="auto"/>
                <w:kern w:val="0"/>
                <w:sz w:val="22"/>
                <w:szCs w:val="22"/>
                <w:u w:val="none"/>
                <w:lang w:val="en-US" w:eastAsia="zh-CN" w:bidi="ar"/>
              </w:rPr>
              <w:t>33</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信用记录查询</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根据《关于在政府采购活动中查询及使用信用记录有关问题的通知》财库[2016]125号的规定：</w:t>
            </w:r>
          </w:p>
          <w:p>
            <w:pPr>
              <w:keepNext w:val="0"/>
              <w:keepLines w:val="0"/>
              <w:pageBreakBefore w:val="0"/>
              <w:widowControl/>
              <w:numPr>
                <w:ilvl w:val="0"/>
                <w:numId w:val="6"/>
              </w:numPr>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查询渠道：“信用中国”网站(www.creditchina.gov.cn)、中国政府采购网(www.ccgp.gov.cn)渠道查询；</w:t>
            </w:r>
          </w:p>
          <w:p>
            <w:pPr>
              <w:keepNext w:val="0"/>
              <w:keepLines w:val="0"/>
              <w:pageBreakBefore w:val="0"/>
              <w:widowControl/>
              <w:numPr>
                <w:ilvl w:val="0"/>
                <w:numId w:val="6"/>
              </w:numPr>
              <w:suppressLineNumbers w:val="0"/>
              <w:kinsoku/>
              <w:wordWrap/>
              <w:overflowPunct/>
              <w:topLinePunct w:val="0"/>
              <w:autoSpaceDE/>
              <w:autoSpaceDN/>
              <w:bidi w:val="0"/>
              <w:adjustRightInd/>
              <w:spacing w:line="400" w:lineRule="exact"/>
              <w:ind w:left="0" w:leftChars="0" w:firstLine="0" w:firstLineChars="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截止时间：投标截止时间前；</w:t>
            </w:r>
          </w:p>
          <w:p>
            <w:pPr>
              <w:keepNext w:val="0"/>
              <w:keepLines w:val="0"/>
              <w:pageBreakBefore w:val="0"/>
              <w:widowControl/>
              <w:numPr>
                <w:ilvl w:val="0"/>
                <w:numId w:val="6"/>
              </w:numPr>
              <w:suppressLineNumbers w:val="0"/>
              <w:kinsoku/>
              <w:wordWrap/>
              <w:overflowPunct/>
              <w:topLinePunct w:val="0"/>
              <w:autoSpaceDE/>
              <w:autoSpaceDN/>
              <w:bidi w:val="0"/>
              <w:adjustRightInd/>
              <w:spacing w:line="400" w:lineRule="exact"/>
              <w:ind w:left="0" w:leftChars="0" w:firstLine="0" w:firstLineChars="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查询记录和证据留存的具体方式：采购代理机构开标当天查询投标人的信用记录，查询结果经确认后与采购文件一起存档。</w:t>
            </w:r>
          </w:p>
          <w:p>
            <w:pPr>
              <w:keepNext w:val="0"/>
              <w:keepLines w:val="0"/>
              <w:pageBreakBefore w:val="0"/>
              <w:widowControl/>
              <w:numPr>
                <w:ilvl w:val="0"/>
                <w:numId w:val="0"/>
              </w:numPr>
              <w:suppressLineNumbers w:val="0"/>
              <w:kinsoku/>
              <w:wordWrap/>
              <w:overflowPunct/>
              <w:topLinePunct w:val="0"/>
              <w:autoSpaceDE/>
              <w:autoSpaceDN/>
              <w:bidi w:val="0"/>
              <w:adjustRightInd/>
              <w:spacing w:line="400" w:lineRule="exact"/>
              <w:ind w:leftChars="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4、使用规则：经查询列入失信被执行人名单、重大税收违法案件当事人名单、政府采购严重违法失信行为记录名单的投标人的投标文件将被拒绝。</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72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宋体" w:hAnsi="宋体" w:eastAsia="宋体" w:cs="宋体"/>
                <w:color w:val="auto"/>
                <w:sz w:val="24"/>
                <w:szCs w:val="24"/>
                <w:highlight w:val="none"/>
                <w:lang w:val="en-US"/>
              </w:rPr>
            </w:pPr>
            <w:r>
              <w:rPr>
                <w:rFonts w:hint="eastAsia" w:ascii="宋体" w:hAnsi="宋体" w:eastAsia="宋体" w:cs="宋体"/>
                <w:i w:val="0"/>
                <w:color w:val="auto"/>
                <w:kern w:val="0"/>
                <w:sz w:val="22"/>
                <w:szCs w:val="22"/>
                <w:u w:val="none"/>
                <w:lang w:val="en-US" w:eastAsia="zh-CN" w:bidi="ar"/>
              </w:rPr>
              <w:t>34</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其它</w:t>
            </w:r>
          </w:p>
        </w:tc>
        <w:tc>
          <w:tcPr>
            <w:tcW w:w="68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lang w:val="en-US" w:eastAsia="zh-CN" w:bidi="ar"/>
              </w:rPr>
              <w:t>公益一类事业单位不属于政府购买服务的承接主体，不得参与承接政府购买服务。</w:t>
            </w:r>
          </w:p>
        </w:tc>
      </w:tr>
    </w:tbl>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注：以上内容如有变化将另行书面通知。如通知其中某一内容发生变化，其余未提及的将不作变动。</w:t>
      </w:r>
    </w:p>
    <w:p>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color w:val="auto"/>
        </w:rPr>
      </w:pPr>
      <w:r>
        <w:rPr>
          <w:rFonts w:hint="eastAsia" w:ascii="宋体" w:hAnsi="宋体" w:eastAsia="宋体" w:cs="宋体"/>
          <w:color w:val="auto"/>
          <w:sz w:val="21"/>
          <w:szCs w:val="21"/>
          <w:highlight w:val="none"/>
        </w:rPr>
        <w:br w:type="page"/>
      </w:r>
      <w:r>
        <w:rPr>
          <w:rFonts w:hint="eastAsia" w:ascii="宋体" w:hAnsi="宋体" w:eastAsia="宋体" w:cs="宋体"/>
          <w:b/>
          <w:color w:val="auto"/>
          <w:kern w:val="0"/>
          <w:sz w:val="24"/>
          <w:szCs w:val="24"/>
          <w:lang w:val="en-US" w:eastAsia="zh-CN" w:bidi="ar"/>
        </w:rPr>
        <w:t>一、总则</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本次招标工作是按照《中华人民共和国政府采购法》、《中华人民共和国政府采购法实施条例》、《政府采购货物和服务招标投标管理办法》等相关法律法规组织和实施，并接受同级政府采购监管部门监督。</w:t>
      </w:r>
    </w:p>
    <w:p>
      <w:pPr>
        <w:keepNext w:val="0"/>
        <w:keepLines w:val="0"/>
        <w:pageBreakBefore w:val="0"/>
        <w:widowControl/>
        <w:numPr>
          <w:ilvl w:val="0"/>
          <w:numId w:val="7"/>
        </w:numPr>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适用范围</w:t>
      </w:r>
    </w:p>
    <w:p>
      <w:pPr>
        <w:keepNext w:val="0"/>
        <w:keepLines w:val="0"/>
        <w:pageBreakBefore w:val="0"/>
        <w:widowControl/>
        <w:numPr>
          <w:ilvl w:val="1"/>
          <w:numId w:val="8"/>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本采购文件仅适用于本次招标项目。</w:t>
      </w:r>
    </w:p>
    <w:p>
      <w:pPr>
        <w:keepNext w:val="0"/>
        <w:keepLines w:val="0"/>
        <w:pageBreakBefore w:val="0"/>
        <w:widowControl/>
        <w:numPr>
          <w:ilvl w:val="1"/>
          <w:numId w:val="8"/>
        </w:numPr>
        <w:suppressLineNumbers w:val="0"/>
        <w:kinsoku/>
        <w:wordWrap/>
        <w:overflowPunct/>
        <w:topLinePunct w:val="0"/>
        <w:autoSpaceDE/>
        <w:autoSpaceDN/>
        <w:bidi w:val="0"/>
        <w:adjustRightInd/>
        <w:snapToGrid/>
        <w:spacing w:line="400" w:lineRule="exact"/>
        <w:ind w:left="0"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本项目采购方式为公开招标。</w:t>
      </w:r>
    </w:p>
    <w:p>
      <w:pPr>
        <w:keepNext w:val="0"/>
        <w:keepLines w:val="0"/>
        <w:pageBreakBefore w:val="0"/>
        <w:widowControl/>
        <w:numPr>
          <w:ilvl w:val="1"/>
          <w:numId w:val="8"/>
        </w:numPr>
        <w:suppressLineNumbers w:val="0"/>
        <w:kinsoku/>
        <w:wordWrap/>
        <w:overflowPunct/>
        <w:topLinePunct w:val="0"/>
        <w:autoSpaceDE/>
        <w:autoSpaceDN/>
        <w:bidi w:val="0"/>
        <w:adjustRightInd/>
        <w:snapToGrid/>
        <w:spacing w:line="400" w:lineRule="exact"/>
        <w:ind w:left="0"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投标须知为采购文件的通用条款，如通用条款与前附表、招标内容及需求、合同条款等特定条款不一致的，请按特定条款执行。</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2、定义</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2.1“采购人”系指</w:t>
      </w:r>
      <w:r>
        <w:rPr>
          <w:rFonts w:hint="eastAsia" w:ascii="宋体" w:hAnsi="宋体" w:cs="宋体"/>
          <w:color w:val="auto"/>
          <w:kern w:val="0"/>
          <w:sz w:val="24"/>
          <w:szCs w:val="24"/>
          <w:lang w:val="en-US" w:eastAsia="zh-CN" w:bidi="ar"/>
        </w:rPr>
        <w:t>浦江县水文站（浦江县水文管理中心）</w:t>
      </w:r>
      <w:r>
        <w:rPr>
          <w:rFonts w:hint="eastAsia" w:ascii="宋体" w:hAnsi="宋体" w:eastAsia="宋体" w:cs="宋体"/>
          <w:color w:val="auto"/>
          <w:kern w:val="0"/>
          <w:sz w:val="24"/>
          <w:szCs w:val="24"/>
          <w:lang w:val="en-US" w:eastAsia="zh-CN" w:bidi="ar"/>
        </w:rPr>
        <w:t>（合同中的甲方）。</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2.2“采购代理机构”系指杭州市建设工程管理有限公司（合同中的鉴证方）。</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2.3“监督管理部门”系指浦江县财政局政府采购监管科。</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2.4“投标人”系指响应本次招标，参加本次投标的独立法人。</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2.5“服务”系指采购文件或合同规定投标人须承担的服务以及其他类似的义务。</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2.6“实质性条款”系指采购文件条款前标注“▲”标识的条款。</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2.7官方指定网站公示的内容视为书面告知。</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3、合格的投标人及合格的投标货物和服务</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3.1合格的投标人，详见采购公告第二条规定的投标人必须具备的资格条件并经采购人或采购代理机构审查通过的。</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3.2对投标人、采购人员及相关人员的限制</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3.2.1单位负责人（指法定代表人或者法律、行政法规规定代表单位行使职权的主要负责人）为同一人或者存在直接控股、管理关系的，不得同时参加同一合同项下的采购活动。违反本条规定的，相关投标均无效；</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3.2.2为本项目提供过整体设计、规范编制或者项目管理、监理、检测等服务的投标人，不得再参加该采购项目的其他采购活动（不包括为该项目提供整体设计、规范编制或者项目管理、监理、检测等服务）；</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3.2.3列入失信被执行人、重大税收违法案件当事人名单、政府采购严重违法失信行为记录名单及其它不符合《中华人民共和国政府采购法》第二十二条规定条件的（联合体形式投标的，联合体成员存在不良信用记录，视同联合体存在不良信用记录）；</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3.2.4以联合体形式参加政府采购活动的，联合体各方不得再单独参加或者与其他投标人另外组成联合体参加同一合同项下的政府采购活动（本项目不适用）；</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3.2.5为证明投标人拥有的业绩、荣誉、知识产权、项目案例等而在投标文件中提供的证明材料必须为投标人自身所有。不同法人、其他组织的资料与投标人无关。</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3.2.6在政府采购活动中，采购人员及相关人员与投标人有下列利害关系之一的，应当回避：</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（一）参加采购活动前3年内与投标人存在劳动关系；</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（二）参加采购活动前3年内担任投标人的董事、监事；</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（三）参加采购活动前3年内是投标人的控股股东或者实际控制人；</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（四）与投标人的法定代表人或者负责人有夫妻、直系血亲、三代以内旁系血亲或者近姻亲关系；</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五）与投标人有其他可能影响政府采购活动公平、公正进行的关系。投标人认为采购人员及相关人员与其他投标人有利害关系的，可以向采购人或者采购代理机构书面提出回避申请，并说明理由。采购人或者采购代理机构应当及时询问被申请回避人员，有利害关系的被申请回避人员应当回避。</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4、相关说明</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4.1投标费用投标人应承担其参加投标所涉及的一切费用，不管投标结果如何，采购人对这些费用不负任何责任。</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4.2投标人应仔细阅读采购文件的所有内容，按照采购文件的要求提交投标文件。投标文件应对采购文件的要求作出实质性响应，并对所提供的全部资料的真实性承担法律责任。</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4.3采购项目需要公开的有关信息，包括招标公告、招标文件澄清或更正公告、中标结果公告等通知，采购代理机构将通过指定信息发布媒体公开。</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4.4投标人在参与本项目电子交易活动期间，请及时关注指定信息发布媒体的相关信息，投标人因没有及时关注而未能如期获取相关信息，是投标人的风险，采购人或者采购代理机构对此不承担任何责任。</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4.5投标人投标所使用的资格、信誉、荣誉、业绩与企业认证必须为本法人所拥有。投标人投标所使用的采购项目实施人员必须为本法人员工。有业务承续关系的母子控股公司等可视作为统一法人主体。</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4.6采用最低评标价法的采购项目，提供相同品牌产品的不同投标人参加同一合同项下投标的，以其中通过资格审查、符合性审查且报价最低的参加评标;报价相同的，由采购人或者采购人委托评标委员会按照采购文件规定的方式确定一个参加评标的投标人，采购文件未规定的采取随机抽取方式确定，其他投标无效。（本项目不适用）使用综合评分法的采购项目，提供相同品牌产品且通过资格审查、符合性审查的不同投标人参加同一合同项下投标的，按一家投标人计算，评审后得分最高的同品牌投标人获得中标人推荐资格；评审得分相同的，由采购人或者采购人委托评标委员会按照采购文件规定的方式确定一个投标人获得中标人推荐资格，采购文件未规定的采取随机抽取方式确定，其他同品牌投标人不作为中标候选人。非单一产品采购项目，采购人应当根据采购项目技术构成、产品价格比重等合理确定核心产品，并在采购文件中载明。多家投标人提供的核心产品品牌相同的，按前两款规定处理。本项目的核心产品为：</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4.7投标人在投标活动中提供任何虚假材料，其投标无效，并报监管部门查处；中标后发现的，根据《浙江省政府采购投标人注册及诚信管理暂行办法的通知》规定进行处罚；还将依照《中华人民共和国消费者权益保护法》第55条之规定由中标人双倍赔偿采购人，且民事赔偿并不免除违法投标人的行政与刑事责任。</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二、采购文件</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采购文件构成</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5.1本采购文件包括目录所示内容及所有按本须知第6条发出的补充资料。</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5.2除上述所列内容外，采购人和采购代理机构的任何工作人员对投标人所作的任何口头解释、介绍、答复，只能供投标人参考，对采购人、采购代理机构和投标人无任何约束力。</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5.3采购文件是招标过程进行的有效依据，也是中标后签订合同的依据，对双方均具有约束力，凡不遵守采购文件规定或对采购文件的实质性内容不响应的，将可能被拒绝或以无效标处理。</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5.4本采购文件由采购人或采购代理机构依据相关法律、法规、规章、省市规定及采购文件进行解释。</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6、采购文件的澄清</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6.1投标人认为采购文件使自己的权益受到损害的，可以自获取采购文件之日或者采购文件公告期限届满之日（公告期限届满后获取采购文件的，以公告期限届满之日为准）起7个工作日内，以书面形式向采购人和采购代理机构提出质疑（采购人、采购代理机构联系方式详见第一部分采购公告“七、对本次采购提出询问、质疑、投诉，请按以下方式联系”）；逾期提出的，采购组织机构可以不予受理、答复；澄清或者修改的内容可能影响投标文件编制的，采购人或者采购代理机构应当在投标截止时间至少15日前，以更正公告形式通知所有获取招标文件的潜在投标人；不足15日的，采购人或者采购代理机构应当顺延提交投标文件的截止时间。</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6.2采购代理机构必须以书面形式答复投标人要求澄清的问题，并将不包含问题来源的答复书面通知所有购买招标文件的投标人；除书面答复以外的其他澄清方式及澄清内容均无效。</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6.3招标文件澄清、答复、修改、补充的内容为招标文件的组成部分。当招标文件与招标文件的答复、澄清、修改、补充通知就同一内容的表述不一致时，以最后发出的书面文件为准。</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6.4招标文件的澄清、答复、修改或补充都应该通过本代理机构以法定形式发布，采购人非通过本机构，不得擅自澄清、答复、修改或补充招标文件。</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三、投标文件的编制要求</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7、投标文件的编制要求</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7.1投标人应仔细阅读招标文件(包括澄清或者修改)的所有内容。投标人应当按照招标文件的要求编制投标文件。投标文件应当对招标文件提出的要求和条件作出明确响应。投标人应对所提交的全部资料的真实性承担法律责任。</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7.2投标人应准确设置评审关联点，以便评标委员会在评标时，点击评分项，可直接定位到该评分项内容。未设置或设置错误导致投标文件被误读、漏读或者在按采购文件规定的部分查找不到相关内容的，是投标人的责任。</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7.3投标文件所提供的相关材料的尺寸和清晰度应该能够在电脑上被阅读、识别和判断。投标文件内容无法阅读、识别和判断的，视为未提供。</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7.4如对采购文件的某项要求，投标人的投标文件未能提供相应的内容与其对应。则由此产生的评分影响由投标人自行承担。</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7.5投标人编制投标文件过程中，资格文件和商务技术文件部分不得出现本项目投标报价，如因投标人原因提前泄露投标报价，是投标人的责任。</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8、投标文件的语言、计量单位、形式及效力</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8.1语言及计量单位</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8.1.1投标文件及投标人与采购人之间与投标有关的来往通知、函件和文件均应使用简体中文。除签名、盖章、专用名称等特殊情形外，以中文汉语以外的文字表述的投标文件视同未提供。投标人提交的支持文件和印刷的文献可以用另一种语言，但相应内容应附有中文翻译文本，在解释投标文件时以中文翻译文本为准。</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8.1.2除采购文件另有规定外，投标文件所使用的计量单位，均须采用中华人民共和国法定计量单位，否则视同未响应。</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8.2投标文件的形式和效力</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8.2.1投标文件为电子投标文件，电子投标文件按“政采云投标人项目采购-电子招投标操作指南”及本采购文件要求制作、加密传输。</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8.2.2投标文件未在投标截止时间前完成传输的，视为未按时递交投标文件；投标文件未按时解密，视为投标文件撤回。</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9、投标文件构成</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投标人向采购人递交的投标文件均由</w:t>
      </w:r>
      <w:r>
        <w:rPr>
          <w:rFonts w:hint="eastAsia" w:ascii="宋体" w:hAnsi="宋体" w:eastAsia="宋体" w:cs="宋体"/>
          <w:b/>
          <w:color w:val="auto"/>
          <w:kern w:val="0"/>
          <w:sz w:val="24"/>
          <w:szCs w:val="24"/>
          <w:lang w:val="en-US" w:eastAsia="zh-CN" w:bidi="ar"/>
        </w:rPr>
        <w:t>资格投标文件、商务技术投标文件、报价投标文件</w:t>
      </w:r>
      <w:r>
        <w:rPr>
          <w:rFonts w:hint="eastAsia" w:ascii="宋体" w:hAnsi="宋体" w:eastAsia="宋体" w:cs="宋体"/>
          <w:color w:val="auto"/>
          <w:kern w:val="0"/>
          <w:sz w:val="24"/>
          <w:szCs w:val="24"/>
          <w:lang w:val="en-US" w:eastAsia="zh-CN" w:bidi="ar"/>
        </w:rPr>
        <w:t>组成，具体内容如下：</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9.1资格投标文件详见第六部分投标文件格式</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9.2商务技术投标文件详见第六部分投标文件格式</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9.3报价投标文件详见第六部分投标文件格式注：电子投标文件中所有加盖公章均采用CA签章。</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10、投标函</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10.1投标人应完整地填写采购文件中提供的投标函和投标相关附件。</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10.2投标文件应当对采购文件中有关投标有效期、采购需求等实质性内容作出响应。投标人在满足采购文件实质性要求的基础上，可以提出比采购文件要求更有利于采购人的承诺。</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11、投标报价</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11.1投标人应按采购文件中规定填写报价相关表单；</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color w:val="auto"/>
          <w:kern w:val="0"/>
          <w:sz w:val="24"/>
          <w:szCs w:val="24"/>
          <w:lang w:val="en-US" w:eastAsia="zh-CN" w:bidi="ar"/>
        </w:rPr>
        <w:t>11.2投标总报价系指招标文件所确定的投标范围内全部服务内容的价格体现，应包括人工费、配件供应、机械使用费、企业管理费、利润、税金、包装、运输、装卸、安装调试、随机备品备件、标准附件、专用工具、检测检验、成品保护、验收、培训、技术指导、交付使用、差旅费、招标代理费、售后服务及风险费用等一切税费组成今后不因任何原因而予以变动。合同价款结算时中标人须开具正式发票。</w:t>
      </w:r>
      <w:r>
        <w:rPr>
          <w:rFonts w:hint="eastAsia" w:ascii="宋体" w:hAnsi="宋体" w:eastAsia="宋体" w:cs="宋体"/>
          <w:b/>
          <w:color w:val="auto"/>
          <w:kern w:val="0"/>
          <w:sz w:val="24"/>
          <w:szCs w:val="24"/>
          <w:lang w:val="en-US" w:eastAsia="zh-CN" w:bidi="ar"/>
        </w:rPr>
        <w:t>完成本项目所涉及的一切费用由投标人承担。费用清单需详细列明，不详细的部分采购人有权按最好效果、最高标准执行。投标人应认真计算可能发生的各相关费用并计入报价内，在项目实施过程中不得藉此要求增加任何费用，并不得出现选择性的报价。</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11.3本项目只允许一次报价，不允许以开标后调整的报价作为评标的依据（但按本采购文件投标须知投标文件错误的修正并经评标委员会认定或经投标人确认同意的除外）。</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11.4其它需在报价中考虑的因素：</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（1）招标内容及需求中明确的需投标人承担的费用均应含在投标总价中；</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（2）采购文件未明示但投标人认为可能产生的潜在费用支出均需自行考虑并计入投标总价中；</w:t>
      </w:r>
    </w:p>
    <w:p>
      <w:pPr>
        <w:keepNext w:val="0"/>
        <w:keepLines w:val="0"/>
        <w:pageBreakBefore w:val="0"/>
        <w:widowControl/>
        <w:suppressLineNumbers w:val="0"/>
        <w:kinsoku/>
        <w:wordWrap/>
        <w:overflowPunct/>
        <w:topLinePunct w:val="0"/>
        <w:autoSpaceDE/>
        <w:autoSpaceDN/>
        <w:bidi w:val="0"/>
        <w:adjustRightInd/>
        <w:snapToGrid/>
        <w:spacing w:line="400" w:lineRule="exact"/>
        <w:ind w:left="479" w:leftChars="228" w:firstLine="0" w:firstLineChars="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（3）对于没有填报的项目，采购人将不再支付，并均认为已包含在报价内。12、投标货币</w:t>
      </w:r>
    </w:p>
    <w:p>
      <w:pPr>
        <w:keepNext w:val="0"/>
        <w:keepLines w:val="0"/>
        <w:pageBreakBefore w:val="0"/>
        <w:widowControl/>
        <w:suppressLineNumbers w:val="0"/>
        <w:kinsoku/>
        <w:wordWrap/>
        <w:overflowPunct/>
        <w:topLinePunct w:val="0"/>
        <w:autoSpaceDE/>
        <w:autoSpaceDN/>
        <w:bidi w:val="0"/>
        <w:adjustRightInd/>
        <w:snapToGrid/>
        <w:spacing w:line="400" w:lineRule="exact"/>
        <w:ind w:left="479" w:leftChars="228" w:firstLine="0" w:firstLineChars="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投标人用人民币报价。</w:t>
      </w:r>
    </w:p>
    <w:p>
      <w:pPr>
        <w:keepNext w:val="0"/>
        <w:keepLines w:val="0"/>
        <w:pageBreakBefore w:val="0"/>
        <w:widowControl/>
        <w:numPr>
          <w:ilvl w:val="0"/>
          <w:numId w:val="9"/>
        </w:numPr>
        <w:suppressLineNumbers w:val="0"/>
        <w:kinsoku/>
        <w:wordWrap/>
        <w:overflowPunct/>
        <w:topLinePunct w:val="0"/>
        <w:autoSpaceDE/>
        <w:autoSpaceDN/>
        <w:bidi w:val="0"/>
        <w:adjustRightInd/>
        <w:snapToGrid/>
        <w:spacing w:line="400" w:lineRule="exact"/>
        <w:ind w:left="479" w:leftChars="228" w:firstLine="0" w:firstLineChars="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投标保证金</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leftChars="228"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13.1本项目不收取投标保证金。但违反政府采购相关规定给采购人造成损失的，投标人应当承担赔偿责任。</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14、投标有效期</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14.1投标文件在开标之日起90个日历天内有效。</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14.2在原定投标有效期满之前，如果出现特殊情况，采购人可以以书面形式向投标人提出延长投标有效期的要求。这种要求与答复均应采用书面形式如传真或信件等。投标人可以拒绝接受采购人的这种要求而放弃投标。接受延长投标有效期的投标人将不会被要求和允许修正其投标。</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14.3中标人的投标文件自开标之日起至合同履行完毕止均应保持有效。</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15、投标文件的式样</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15.1投标人通过“政采云”平台制作电子投标文件，投标文件制作详见“投标人-政府采购项目电子交易操作指南”。</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15.2投标文件是电子投标文件，包括“电子加密投标文件”和“备份投标文件”，在投标文件编制完成后同时生成。</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（1）“电子加密投标文件”是指通过“政采云电子交易客户端”完成投标文件编制后生成并加密的数据电文形式的投标文件。</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（2）“备份投标文件”是指与“电子加密投标文件”同时生成的数据电文形式的电子文件（备份标书，用于投标人标书解密异常时应急使用），其他方式编制的备份投标文件视为无效备份投标文件。</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（3）一份电子加密标书（后缀格式为.jmbs），一份备份标书文件（后缀格式为.bfbs）</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（4）每份电子投标文件应包括资格投标文件、商务技术投标文件、报价投标文件三部分内容。</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四、投标文件的递交</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16、投标文件的上传和递交</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16.1电子加密投标文件：投标文件制作完成并生成加密标书，在投标截止时间前，投标人需将加密的投标文件上传至政采云平台，在开标时间开始后30分钟内（以电子交易平台设定的时间为准），登录“政采云-项目采购-开标评标”功能进行解密投标文件（为防止解密失败，建议采用制作投标文件的电脑进行解密）。</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a.投标人在投标截止时间前未能成功上传或未按要求上传电子加密投标文件的，作投标无效处理。</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b.投标人成功上传电子加密投标文件后，可自行打印投标文件接收回执。</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16.2备份投标文件：投标人确保在投标截止时间前，将备份投标文件通过快递形式或现场送达形式送达采购代理机构处，以便标书解密异常时应急使用（邮寄/送达地址：浦江县新华东路121号二楼（杭州市建设工程管理有限公司浦江分公司招标代理部），洪先生收，电话号码：18969358637，邮编322200）。</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a.备份投标文件递交要求：投标人须将备份投标文件以U盘形式放在密封袋中，密封后并在密封袋上注明项目编号、投标项目名称（含标项）、投标人名称、备份电子投标文件”等，并注明“于</w:t>
      </w:r>
      <w:r>
        <w:rPr>
          <w:rFonts w:hint="eastAsia" w:ascii="宋体" w:hAnsi="宋体" w:eastAsia="宋体" w:cs="宋体"/>
          <w:i w:val="0"/>
          <w:caps w:val="0"/>
          <w:color w:val="auto"/>
          <w:spacing w:val="0"/>
          <w:sz w:val="24"/>
          <w:szCs w:val="24"/>
          <w:u w:val="none" w:color="auto"/>
          <w:lang w:eastAsia="zh-CN"/>
        </w:rPr>
        <w:t>2021年</w:t>
      </w:r>
      <w:r>
        <w:rPr>
          <w:rFonts w:hint="eastAsia" w:cs="宋体"/>
          <w:i w:val="0"/>
          <w:caps w:val="0"/>
          <w:color w:val="auto"/>
          <w:spacing w:val="0"/>
          <w:sz w:val="24"/>
          <w:szCs w:val="24"/>
          <w:u w:val="none" w:color="auto"/>
          <w:lang w:val="en-US" w:eastAsia="zh-CN"/>
        </w:rPr>
        <w:t>06</w:t>
      </w:r>
      <w:r>
        <w:rPr>
          <w:rFonts w:hint="eastAsia" w:ascii="宋体" w:hAnsi="宋体" w:eastAsia="宋体" w:cs="宋体"/>
          <w:i w:val="0"/>
          <w:caps w:val="0"/>
          <w:color w:val="auto"/>
          <w:spacing w:val="0"/>
          <w:sz w:val="24"/>
          <w:szCs w:val="24"/>
          <w:u w:val="none" w:color="auto"/>
          <w:lang w:eastAsia="zh-CN"/>
        </w:rPr>
        <w:t>月</w:t>
      </w:r>
      <w:r>
        <w:rPr>
          <w:rFonts w:hint="eastAsia" w:cs="宋体"/>
          <w:i w:val="0"/>
          <w:caps w:val="0"/>
          <w:color w:val="auto"/>
          <w:spacing w:val="0"/>
          <w:sz w:val="24"/>
          <w:szCs w:val="24"/>
          <w:u w:val="none" w:color="auto"/>
          <w:lang w:val="en-US" w:eastAsia="zh-CN"/>
        </w:rPr>
        <w:t>08</w:t>
      </w:r>
      <w:r>
        <w:rPr>
          <w:rFonts w:hint="eastAsia" w:ascii="宋体" w:hAnsi="宋体" w:eastAsia="宋体" w:cs="宋体"/>
          <w:i w:val="0"/>
          <w:caps w:val="0"/>
          <w:color w:val="auto"/>
          <w:spacing w:val="0"/>
          <w:sz w:val="24"/>
          <w:szCs w:val="24"/>
          <w:u w:val="none" w:color="auto"/>
          <w:lang w:eastAsia="zh-CN"/>
        </w:rPr>
        <w:t>日9:30</w:t>
      </w:r>
      <w:r>
        <w:rPr>
          <w:rFonts w:hint="eastAsia" w:ascii="宋体" w:hAnsi="宋体" w:eastAsia="宋体" w:cs="宋体"/>
          <w:color w:val="auto"/>
          <w:kern w:val="0"/>
          <w:sz w:val="24"/>
          <w:szCs w:val="24"/>
          <w:lang w:val="en-US" w:eastAsia="zh-CN" w:bidi="ar"/>
        </w:rPr>
        <w:t>前不准启封”的字样并加盖公章。</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b.通过“政府采购云平台”成功上传递交的“电子加密投标文件”已按时解密的，“备份投标文件”自动失效。注：未密封包装或者逾期送达的“备份投标文件”将不予接收，未按规定标记的备份投标文件有被误投或提前拆封等风险，因未按规定密封或标记所造成的一切后果由投标人承担。</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17、投标截止期</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17.1投标人应按前附表规定的日期、时间和方式上传递交投标文件。</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17.2采购人可以按本须知第6条规定，通过修改采购文件适当延长投标截止日期。在此情况下，采购人与投标人受投标截止期制约的所有权利和义务均应延长至新的截止期。</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18、迟交的投标文件</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投标截止时间后收到的任何投标文件，采购人将不予接收。</w:t>
      </w:r>
    </w:p>
    <w:p>
      <w:pPr>
        <w:keepNext w:val="0"/>
        <w:keepLines w:val="0"/>
        <w:pageBreakBefore w:val="0"/>
        <w:widowControl/>
        <w:numPr>
          <w:ilvl w:val="0"/>
          <w:numId w:val="10"/>
        </w:numPr>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投标文件的修改与撤回</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19.1投标人在递交投标文件后，在规定的投标截止时间前，可以补充、修改或者撤回电子加密投标文件。补充或者修改电子加密投标文件的，应当先行撤回原文件，补充、修改后重新传输递交。投标截止时间前未完成传输的，视为投标文件撤回，投标无效。</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19.2在投标截止期之后，投标人不得对其投标作任何修改。</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19.3从投标截止期至投标人在投标函格式中确定的投标有效期期满这段时间内，投标人不得撤回其投标。</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五、开标与评标</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20、开标</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20.1采购人将于前附表规定的时间和地点公开开标。若采购人按本须知第6条规定，通过修改采购文件更改了开标时间和地点的，以后者为准。</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20.2开评标期间，投标人代表应在线操作，并关注政采云有关信息公布、澄清等情况。投标人代表不参加开标程序的，事后不得对采购相关人员、开标过程和开标结果提出异议。</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20.3开评标程序</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开标后，采购代理机构点击【开始解密】，投标人应在30分钟内完成解密。投标人在规定的时间内都已完成解密，则系统自动结束解密；投标人超过解密时限，默认自动放弃；投标人在规定的时间内无法成功解密已递交的“电子加密投标文件”时，如已按规定递交了备份投标文件的，采购代理机构通过【异常处理】端口将备份投标文件上传至“政府采购云平台”，并成功解密后，“电子加密投标文件”自动失效；</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（2）结束解密后，投标人通过邮件形式将经授权代表签署的《政府采购活动现场确认声明书》（格式见采购文件第七部分，采购文件最后一页内容）扫描件发至代理机构经办人邮箱（邮箱地址：</w:t>
      </w:r>
      <w:r>
        <w:rPr>
          <w:rFonts w:hint="eastAsia" w:ascii="宋体" w:hAnsi="宋体" w:eastAsia="宋体" w:cs="宋体"/>
          <w:color w:val="auto"/>
          <w:kern w:val="0"/>
          <w:sz w:val="24"/>
          <w:szCs w:val="24"/>
          <w:lang w:val="en-US" w:eastAsia="zh-CN" w:bidi="ar"/>
        </w:rPr>
        <w:fldChar w:fldCharType="begin"/>
      </w:r>
      <w:r>
        <w:rPr>
          <w:rFonts w:hint="eastAsia" w:ascii="宋体" w:hAnsi="宋体" w:eastAsia="宋体" w:cs="宋体"/>
          <w:color w:val="auto"/>
          <w:kern w:val="0"/>
          <w:sz w:val="24"/>
          <w:szCs w:val="24"/>
          <w:lang w:val="en-US" w:eastAsia="zh-CN" w:bidi="ar"/>
        </w:rPr>
        <w:instrText xml:space="preserve"> HYPERLINK "mailto:943427861@qq.com）；" </w:instrText>
      </w:r>
      <w:r>
        <w:rPr>
          <w:rFonts w:hint="eastAsia" w:ascii="宋体" w:hAnsi="宋体" w:eastAsia="宋体" w:cs="宋体"/>
          <w:color w:val="auto"/>
          <w:kern w:val="0"/>
          <w:sz w:val="24"/>
          <w:szCs w:val="24"/>
          <w:lang w:val="en-US" w:eastAsia="zh-CN" w:bidi="ar"/>
        </w:rPr>
        <w:fldChar w:fldCharType="separate"/>
      </w:r>
      <w:r>
        <w:rPr>
          <w:rStyle w:val="41"/>
          <w:rFonts w:hint="eastAsia" w:ascii="宋体" w:hAnsi="宋体" w:eastAsia="宋体" w:cs="宋体"/>
          <w:color w:val="auto"/>
          <w:kern w:val="0"/>
          <w:sz w:val="24"/>
          <w:szCs w:val="24"/>
          <w:lang w:val="en-US" w:eastAsia="zh-CN" w:bidi="ar"/>
        </w:rPr>
        <w:t>2438433876@qq.com）；</w:t>
      </w:r>
      <w:r>
        <w:rPr>
          <w:rFonts w:hint="eastAsia" w:ascii="宋体" w:hAnsi="宋体" w:eastAsia="宋体" w:cs="宋体"/>
          <w:color w:val="auto"/>
          <w:kern w:val="0"/>
          <w:sz w:val="24"/>
          <w:szCs w:val="24"/>
          <w:lang w:val="en-US" w:eastAsia="zh-CN" w:bidi="ar"/>
        </w:rPr>
        <w:fldChar w:fldCharType="end"/>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（3）采购代理机构点击【开启标书信息】，开启投标文件成功后进入资格性审查阶段；</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采购人或采购代理机构将依据法律法规和本须知第9.1条规定对投标人的基本资格条件、特定资格条件进行审查。</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投标人未按照采购文件投标须知9.1条要求提供与基本资格条件、特定资格条件相应的有效资格材料的，视为投标人不具备采购文件中规定的资格要求，其资格审查不通过。</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（4）符合性检查。依据采购文件的规定，从投标文件的有效性、完整性和对采购文件的响应程度进行审查，以确定是否对采购文件的实质性要求作出响应。具体审查内容见投标须知22条“无效投标的认定”。</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评标委员会决定投标文件的响应性只根据投标文件本身的内容，而不寻求外部证据。如果投标文件没有实质上响应采购文件的要求，评标委员会将判定无效，投标人不得通过修改或撤销不合要求的偏离或保留而使其投标成为实质性响应的投标。</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5）开启资格审查、符合性审查通过的投标人的商务技术文件进入商务技术评审；评标委员会按采购文件中规定的评标方法和标准，对资格性检查和符合性检查合格的投标文件进行商务技术审核、讨论及评议后，独立评分。</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6）商务技术评审结束后，举行开标程序第二阶段会议。首先通过在线平台公布符合性审查、商务技术评审无效投标人名称及理由；公布经商务技术评审后有效投标人的名单，同时公布其商务技术部分得分情况。</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7）开启商务技术评审有效投标人的《报价投标文件》，代理机构通过在线平台公布开标一览表有关内容，投标人在在线平台签字确认《开标记录》（不予确认的应说明理由，否则视为无异议）。报价投标文件开标结束后，由评标委员会对报价的合理性、准确性等进行审查核实。</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（8）按采购文件中规定的评标方法和标准，对投标人进行排序，并推荐中标候选人。</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（9）编写评标报告。</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left="479" w:leftChars="228" w:firstLine="0" w:firstLineChars="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（10）评审结束后，投标人可通过在线平台查看评审结果、排名情况等。</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注：①如遇“政府采购云平台”电子化开标或评审程序调整的，或者政采云系统提供数据电文交互功能的，按其规定执行。</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②除邮件交互外，如政采云平台提供信息发布、澄清说明、数据交换等操作方式的，或者政采云系统平台有新的操作流程的，按其规定。</w:t>
      </w:r>
    </w:p>
    <w:p>
      <w:pPr>
        <w:keepNext w:val="0"/>
        <w:keepLines w:val="0"/>
        <w:pageBreakBefore w:val="0"/>
        <w:widowControl/>
        <w:numPr>
          <w:ilvl w:val="0"/>
          <w:numId w:val="10"/>
        </w:numPr>
        <w:suppressLineNumbers w:val="0"/>
        <w:kinsoku/>
        <w:wordWrap/>
        <w:overflowPunct/>
        <w:topLinePunct w:val="0"/>
        <w:autoSpaceDE/>
        <w:autoSpaceDN/>
        <w:bidi w:val="0"/>
        <w:adjustRightInd/>
        <w:snapToGrid/>
        <w:spacing w:line="400" w:lineRule="exact"/>
        <w:ind w:left="0" w:leftChars="0"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评标</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21.1评标组织</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本项目评标委员会由采购人代表和评审专家组成，成员人数为5人或以上单数，其中评审专家不得少于成员总数的三分之二。</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21.2评标纪律</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本次评标工作将在严格保密的情况下进行，评标委员会成员名单在中标结果公告前将保密。</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21.3评标办法</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采用综合评分法，详见采购文件第五部分“评标办法”。</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21.4澄清有关问题</w:t>
      </w:r>
      <w:r>
        <w:rPr>
          <w:rFonts w:hint="eastAsia" w:ascii="宋体" w:hAnsi="宋体" w:eastAsia="宋体" w:cs="宋体"/>
          <w:color w:val="auto"/>
          <w:kern w:val="0"/>
          <w:sz w:val="24"/>
          <w:szCs w:val="24"/>
          <w:lang w:val="en-US" w:eastAsia="zh-CN" w:bidi="ar"/>
        </w:rPr>
        <w:t>在评标期间，对投标文件中含义不明确、同类问题表述不一致或者有明显文字和计算错误的内容，评标委员会可以书面形式（或有效电子数据电文）要求投标人作出必要的澄清、说明或者纠正。投标人的澄清、说明或者补正不得超出投标文件的范围或者改变投标文件的实质性内容。投标人的澄清、说明或者补正应当由法定代表人或其授权的代表签字（或加盖公章）后扫描上传提交。授权代表对澄清、说明或者补正内容未签字确认的，将自行承担由此可能导致的对其不利的评审结果，评标委员会按少数服从多数原则对相关内容进行评判。</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21.5修正原则</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投标文件报价出现前后不一致的，按照下列规定修正：</w:t>
      </w:r>
    </w:p>
    <w:p>
      <w:pPr>
        <w:keepNext w:val="0"/>
        <w:keepLines w:val="0"/>
        <w:pageBreakBefore w:val="0"/>
        <w:widowControl/>
        <w:numPr>
          <w:ilvl w:val="0"/>
          <w:numId w:val="11"/>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投标文件中开标一览表内容与投标文件中相应内容不一致的，以开标一览表为准；</w:t>
      </w:r>
    </w:p>
    <w:p>
      <w:pPr>
        <w:keepNext w:val="0"/>
        <w:keepLines w:val="0"/>
        <w:pageBreakBefore w:val="0"/>
        <w:widowControl/>
        <w:numPr>
          <w:ilvl w:val="0"/>
          <w:numId w:val="11"/>
        </w:numPr>
        <w:suppressLineNumbers w:val="0"/>
        <w:kinsoku/>
        <w:wordWrap/>
        <w:overflowPunct/>
        <w:topLinePunct w:val="0"/>
        <w:autoSpaceDE/>
        <w:autoSpaceDN/>
        <w:bidi w:val="0"/>
        <w:adjustRightInd/>
        <w:snapToGrid/>
        <w:spacing w:line="400" w:lineRule="exact"/>
        <w:ind w:left="0"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大写金额和小写金额不一致的，以大写金额为准；</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leftChars="200"/>
        <w:jc w:val="left"/>
        <w:textAlignment w:val="auto"/>
        <w:rPr>
          <w:color w:val="auto"/>
        </w:rPr>
      </w:pPr>
      <w:r>
        <w:rPr>
          <w:rFonts w:hint="eastAsia" w:ascii="宋体" w:hAnsi="宋体" w:eastAsia="宋体" w:cs="宋体"/>
          <w:color w:val="auto"/>
          <w:kern w:val="0"/>
          <w:sz w:val="24"/>
          <w:szCs w:val="24"/>
          <w:lang w:val="en-US" w:eastAsia="zh-CN" w:bidi="ar"/>
        </w:rPr>
        <w:t>(3)单价金额小数点或者百分比有明显错位的，以开标一览表的总价为准，并修改单价；</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(4)总价金额与按单价汇总金额不一致的，以单价金额计算结果为准。同时出现两种以上不一致的，按照前款规定的顺序修正。修正后的报价按照财政部公布第87号令《政府采购货物和服务招标投标管理办法》第五十一条第二款的规定经投标人确认后产生约束力，投标人不确认的，其投标无效。</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22、无效投标的认定</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评审时，对投标人的资格条件、技术商务、报价和其他评审要求等，采购人及采购代理机构对投标人的资格条件进行审查比较，其他由评标委员会逐项进行审查、比较，对于实质性偏离或符合无效条款的，应当询问投标人，并允许投标人进行陈述申辩，但不允许其对偏离条款进行补充、修正或撤回。但经评标委员会认定属于投标人疏忽、笔误所造成的差错，应当允许其在评标结束之前进行修改或者补正（可以是复印件、传真件等）。修改或者补正投标文件必须以书面形式进行，并应在中标结果公告之前查核原件。限期内不补正或经补正后仍不符合采购文件要求的，应认定其投标无效。投标人修改、补正投标文件后，不影响评标委员会对其投标文件所作的评价和评分结果。</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22.1资格审查（资格审查由采购人或采购代理机构审查）时，如发现下列情形的，投标文件将被视为无效：</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（1）资格审查文件不全的或者不符合采购文件标明的资格要求的或不符合相应法律法规规定的。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22.2在符合性审查、商务技术、报价评审等时，如发现下列情形之一的，投标文件将被视为无效：</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22.2.1符合性审查</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（2）投标文件中法定代表人授权书所载内容与本项目内容有异的或者法定代表人授权书未按照采购文件要求签署、盖章的；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（3）投标文件内容不齐全或者内容弄虚作假的；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（4）未按采购文件中要求签署、盖章的；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（5）投标文件的实质性内容未使用中文表述、意思表述不明确、前后矛盾或者使用计量单位不符合招标文件要求的（经评标委员会认定并允许其当场更正的笔误除外）。</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（6）存在法律、法规规定及采购文件规定的其它无效情形的。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22.2.2商务技术审查</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（7）投标有效期、服务期、售后服务期等商务条款不能满足招标文件要求的；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（8）投标文件缺少实质性内容或实质性内容不能满足采购文件要求的；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（9）在技术商务标中出现投标报价的；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（10）明显不符合招标文件要求的服务，或者与招标文件中标“▲”的技术指标、主要功能项目发生实质性偏离的；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（11）允许偏离的技术、性能指标或者辅助功能项目发生负偏离，评委认为偏离整个项目所要达到的主要功能需求的；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（12）投标技术方案不明确，存在一个或一个以上备选（替代）投标方案的；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（13）存在法律、法规规定及采购文件规定的其它无效情形的。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22.2.3报价审查</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（14）开标一览表投标报价为零的（包括投标文件中标明：免费或赠予）或其报价（大写）无法按正常书写方式进行报价唱标的或无投标报价的；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（15）投标人提交两份或多份内容不同的报价投标文件，或在一份报价投标文件中对同一内容报有两个或多个报价，且未声明哪一个为最终报价的；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（16）投标人的报价明显低于其他通过符合性审查投标人的报价，有可能影响服务质量或者不能诚信履约，且未能按评标委员会要求在合理的时间内提供书面说明及相关证明材料以证明其报价合理性的；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（17）投标报价未包含全部采购内容或超过采购文件中规定的预算金额的。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（18）存在法律、法规规定及采购文件规定的其它无效情形的。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22.3有下列情形之一的，视为投标人串通投标，其投标无效：</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（1）不同投标人的投标文件由同一单位或者个人编制；</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（2）不同投标人委托同一单位或者个人办理投标事宜；</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（3）不同投标人的投标文件载明的项目管理成员或者联系人员为同一人；</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（4）不同投标人的投标文件异常一致或者投标报价呈规律性差异；</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（5）不同投标人的投标文件相互混装。</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（6）存在法律、法规规定及采购文件规定的其它无效情形的。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23、废标</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23.1根据《中华人民共和国政府采购法》第三十六条，出现下列情形之一的，应予以废标：</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（1）符合专业条件的投标人或者对采购文件作实质响应的投标人不足三家的；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（2）出现影响采购公正的违法、违规行为的；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（3）所有投标人的报价均超过了采购预算，采购人不能支付的；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（4）因重大变故，采购任务取消的。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23.2采购过程中出现以下情形，导致电子交易平台无法正常运行，或者无法保证电子交易的公平、公正和安全时，采购组织机构可中止电子交易活动：</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（1）电子交易平台发生故障而无法登录访问的；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（2）电子交易平台应用或数据库出现错误，不能进行正常操作的；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（3）电子交易平台发现严重安全漏洞，有潜在泄密危险的；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（4）病毒发作导致不能进行正常操作的；</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5）其他无法保证电子交易的公平、公正和安全的情况。出现前款规定情形，不影响采购公平、公正性的，采购组织机构可以待上述情形消除后继续组织电子交易活动，也可以决定某些环节以纸质形式进行；影响或可能影响采购公平、公正性的，应当重新采购。</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23.3废标后，采购人应当将废标理由通知所有投标人并重新组织招标；或者经主管部门批准，采取其他方式组织采购。</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六、确定中标人及授予合同</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24、中标人的确定</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24.1采购代理机构应当自评标结束之日起2个工作日内将评标报告送交采购人。采购人应当自收到评标报告之日起5个工作日内，在评标报告确定的中标候选人名单中按顺序确定1名中标人。中标候选人并列的，由采购人或者采购人委托评标委员会按照采购文件规定的方式确定中标人；采购文件未规定的，采取随机抽取的方式确定。</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采购人在收到评标报告5个工作日内未按评标报告推荐的中标候选人顺序确定1名中标人，又不能说明合法理由的，视同按评标报告推荐的顺序确定排名第一的中标候选人为中标人。</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采购人或者采购代理机构应当自中标人确定之日起2个工作日内，在省级以上财政部门指定的媒体上公告中标结果，采购文件应当随中标结果同时公告。中标结果公告内容应当包括采购人及其委托的采购代理机构的名称、地址、联系方式，项目名称和项目编号，中标人名称、地址和中标金额，主要中标标的的名称、规格型号、数量、单价、服务要求，中标公告期限以及评审专家名单。</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中标结果公告期限为1个工作日。</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在公告中标结果的同时，采购人或者采购代理机构应当向中标人发出中标通知书；对未通过资格审查的投标人，应当告知其未通过的原因；采用综合评分法评审的，还应当告知未中标人本人的评审得分与排序（在线平台已公布评审得分与排序的，不再另行通知）。</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24.2除国务院财政部门规定的情形外，采购人、采购代理机构不得以任何理由组织重新评审。采购人、采购代理机构按照国务院财政部门的规定组织重新评审的，应当书面报告本级人民政府财政部门。</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24.3中标通知书发出后，采购人不得违法改变中标结果，中标人无正当理由不得放弃中标。</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24.4中标人应为浙江政府采购注册投标人，如尚未注册，必须在投标截止前按照《浙江省政府采购投标人注册及诚信管理暂行办法》（浙财采监字［2009］28号）的相关规定，及时办理更新或投标人注册事项。</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25、合同授予</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25.1本项目的合同将授予按本须知第24.1款所确定的中标人。</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25.2中标或者中标人拒绝与采购人签订合同的，采购人可以按照评审报告推荐的中标候选人名单排序，确定下一候选人为中标人，也可以重新开展政府采购活动。</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26、签订合同</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26.1采购人与中标人应当在《中标通知书》发出之日起30日内，按照招标文件和中标人投标文件的规定，与中标人签订书面合同。同时，采购代理机构对合同内容进行审查，如发现与采购结果和投标承诺内容不一致的，应予以纠正。如中标人为联合体的，由联合体成员各方法定代表人或其授权代表与采购人代表签订合同（本项目不适用）。中标人在领取中标通知书时须向采购人提供一份关于本项目在实施过程中的相关人员的通讯录作为合同附件。</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26.2中标人如不遵守采购文件或投标文件各项条款的邀约与要约，或在接到中标通知书后借故拖延，拒签合同的，采购人将依据国家和采购文件有关规定要求中标人予以赔偿，同时采购人可根据25.2的原则另行选择中标人；</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color w:val="auto"/>
          <w:kern w:val="0"/>
          <w:sz w:val="24"/>
          <w:szCs w:val="24"/>
          <w:lang w:val="en-US" w:eastAsia="zh-CN" w:bidi="ar"/>
        </w:rPr>
        <w:t>26.3采购文件、中标人的投标文件及投标修改文件、评标过程中有关澄清文件及经投标人法定代表人或授权代表签字确认的询标回复和承诺及中标通知书均作为合同组成部分。</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27、履约保证金</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履约保证金：中标价的5%。（不计息）履约保证金的形式：现金、银行保函、保险公司保证保险保单</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ascii="Wingdings" w:hAnsi="Wingdings" w:eastAsia="宋体" w:cs="Wingdings"/>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履约担保形式为现金（账户另行通知），待项目全部完成，验收合格后到采购人处办理履约保证金的退还手续；</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b/>
          <w:color w:val="auto"/>
          <w:kern w:val="0"/>
          <w:sz w:val="24"/>
          <w:szCs w:val="24"/>
          <w:lang w:val="en-US" w:eastAsia="zh-CN" w:bidi="ar"/>
        </w:rPr>
      </w:pPr>
      <w:r>
        <w:rPr>
          <w:rFonts w:hint="default" w:ascii="Wingdings" w:hAnsi="Wingdings" w:eastAsia="宋体" w:cs="Wingdings"/>
          <w:color w:val="auto"/>
          <w:kern w:val="0"/>
          <w:sz w:val="24"/>
          <w:szCs w:val="24"/>
          <w:lang w:val="en-US" w:eastAsia="zh-CN" w:bidi="ar"/>
        </w:rPr>
        <w:sym w:font="Wingdings" w:char="00A8"/>
      </w:r>
      <w:r>
        <w:rPr>
          <w:rFonts w:hint="eastAsia" w:ascii="宋体" w:hAnsi="宋体" w:eastAsia="宋体" w:cs="宋体"/>
          <w:color w:val="auto"/>
          <w:kern w:val="0"/>
          <w:sz w:val="24"/>
          <w:szCs w:val="24"/>
          <w:lang w:val="en-US" w:eastAsia="zh-CN" w:bidi="ar"/>
        </w:rPr>
        <w:t>履约担保形式为银行保函、保险公司保证保险保单等形式的，必须为见索即付性质的独立保函。该履约保函应在合同履行期限内保持有效，待合同履行期限满后办理退还手续。</w:t>
      </w:r>
    </w:p>
    <w:p>
      <w:pPr>
        <w:keepNext w:val="0"/>
        <w:keepLines w:val="0"/>
        <w:pageBreakBefore w:val="0"/>
        <w:widowControl/>
        <w:numPr>
          <w:ilvl w:val="0"/>
          <w:numId w:val="12"/>
        </w:numPr>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质疑与投诉</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根据《中华人民共和国政府采购法》、《财政部关于加强政府采购投标人投诉受理审查工作的通知》(财库〔2007〕1号)和《政府采购质疑和投诉办法》（财政部令第94号）的规定，政府采购投标人（投标人，下同）可以依法提起质疑和投诉。质疑函范本、投诉书范本请到浙江政府采购网下载专区下载。</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2" w:firstLineChars="200"/>
        <w:jc w:val="left"/>
        <w:textAlignment w:val="auto"/>
        <w:rPr>
          <w:color w:val="auto"/>
        </w:rPr>
      </w:pPr>
      <w:r>
        <w:rPr>
          <w:rFonts w:hint="eastAsia" w:ascii="宋体" w:hAnsi="宋体" w:eastAsia="宋体" w:cs="宋体"/>
          <w:b/>
          <w:color w:val="auto"/>
          <w:kern w:val="0"/>
          <w:sz w:val="24"/>
          <w:szCs w:val="24"/>
          <w:lang w:val="en-US" w:eastAsia="zh-CN" w:bidi="ar"/>
        </w:rPr>
        <w:t>28.1投标人询问</w:t>
      </w:r>
      <w:r>
        <w:rPr>
          <w:rFonts w:hint="eastAsia" w:ascii="宋体" w:hAnsi="宋体" w:eastAsia="宋体" w:cs="宋体"/>
          <w:color w:val="auto"/>
          <w:kern w:val="0"/>
          <w:sz w:val="24"/>
          <w:szCs w:val="24"/>
          <w:lang w:val="en-US" w:eastAsia="zh-CN" w:bidi="ar"/>
        </w:rPr>
        <w:t>投标人对政府采购活动事项有疑问的，可以向采购机构提出询问，采购人或者采购代理机构应当在3个工作日内对投标人依法提出的询问作出答复，但答复的内容不得涉及商业秘密。</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28.2投标人质疑</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color w:val="auto"/>
          <w:kern w:val="0"/>
          <w:sz w:val="24"/>
          <w:szCs w:val="24"/>
          <w:lang w:val="en-US" w:eastAsia="zh-CN" w:bidi="ar"/>
        </w:rPr>
        <w:t>28.2.1投标人认为采购（招标）文件、采购过程、中标或者成交结果使自己的合法权益受到损害的，应当在知道或者应知其权益受到损害之日起7个工作日内，以书面形式向采购人、采购代理机构提出质疑；逾期提出的，采购组织机构可以不予受理、答复。</w:t>
      </w:r>
      <w:r>
        <w:rPr>
          <w:rFonts w:hint="eastAsia" w:ascii="宋体" w:hAnsi="宋体" w:eastAsia="宋体" w:cs="宋体"/>
          <w:b/>
          <w:color w:val="auto"/>
          <w:kern w:val="0"/>
          <w:sz w:val="24"/>
          <w:szCs w:val="24"/>
          <w:lang w:val="en-US" w:eastAsia="zh-CN" w:bidi="ar"/>
        </w:rPr>
        <w:t>本项目要求投标人在法定质疑期内一次性提出针对同一采购程序环节的质疑。</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28.2.2提出质疑的投标人（以下简称质疑人）应当是参与所质疑项目采购活动的投标人。</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潜在投标人已依法获取其可质疑的采购文件的，可以对该文件提出质疑。对采购文件提出质疑的，应当在获取采购文件或者采购文件公告期限届满之日起7个工作日内提出。</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28.2.3投标人提出质疑应当提交质疑函和必要的证明材料。质疑函应当包括下列内容：</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（一）投标人的姓名或者名称、地址、邮编、联系人及联系电话；</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（二）质疑项目的名称、编号；</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（三）具体、明确的质疑事项和与质疑事项相关的请求；</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（四）事实依据；</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（五）必要的法律依据；</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（六）提出质疑的日期。投标人为自然人的，应当由本人签字；投标人为法人或者其他组织的，应当由法定代表人、主要负责人，或者其授权代表签字或者盖章，并加盖公章。</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28.2.4采购人、采购代理机构在收到法定质疑期内发出的质疑函后7个工作日内作出答复，并以书面形式通知质疑人和其他有关投标人。质疑答复的内容不得涉及商业秘密。</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28.3投标人投诉</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质疑投标人对采购人、采购代理机构的答复不满意或者采购人、采购代理机构未在规定的时间内作出答复的，可以在答复期满后十五个工作日内向同级政府采购监督管理部门投诉。</w:t>
      </w:r>
    </w:p>
    <w:p>
      <w:pPr>
        <w:keepNext w:val="0"/>
        <w:keepLines w:val="0"/>
        <w:pageBreakBefore w:val="0"/>
        <w:widowControl/>
        <w:numPr>
          <w:ilvl w:val="0"/>
          <w:numId w:val="12"/>
        </w:numPr>
        <w:suppressLineNumbers w:val="0"/>
        <w:kinsoku/>
        <w:wordWrap/>
        <w:overflowPunct/>
        <w:topLinePunct w:val="0"/>
        <w:autoSpaceDE/>
        <w:autoSpaceDN/>
        <w:bidi w:val="0"/>
        <w:adjustRightInd/>
        <w:snapToGrid/>
        <w:spacing w:line="400" w:lineRule="exact"/>
        <w:ind w:left="0" w:leftChars="0"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采购结束</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29.1中标人与采购人签订合同生效后即为采购结束。</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29.2本项目的投标文件不予退回。</w:t>
      </w:r>
    </w:p>
    <w:p>
      <w:pPr>
        <w:pStyle w:val="17"/>
        <w:tabs>
          <w:tab w:val="clear" w:pos="900"/>
        </w:tabs>
        <w:snapToGrid w:val="0"/>
        <w:spacing w:before="0" w:beforeLines="0" w:after="0" w:afterLines="0" w:line="360" w:lineRule="exact"/>
        <w:jc w:val="both"/>
        <w:outlineLvl w:val="1"/>
        <w:rPr>
          <w:rFonts w:hint="eastAsia" w:ascii="宋体" w:hAnsi="宋体" w:eastAsia="宋体" w:cs="宋体"/>
          <w:color w:val="auto"/>
          <w:sz w:val="21"/>
          <w:szCs w:val="21"/>
          <w:highlight w:val="none"/>
        </w:rPr>
      </w:pPr>
    </w:p>
    <w:p>
      <w:pPr>
        <w:pStyle w:val="17"/>
        <w:snapToGrid w:val="0"/>
        <w:spacing w:before="120" w:beforeLines="0" w:after="240" w:afterLines="0" w:line="240" w:lineRule="auto"/>
        <w:jc w:val="center"/>
        <w:rPr>
          <w:rFonts w:hint="eastAsia" w:ascii="宋体" w:hAnsi="宋体" w:eastAsia="宋体" w:cs="宋体"/>
          <w:b/>
          <w:bCs/>
          <w:color w:val="auto"/>
          <w:sz w:val="28"/>
          <w:szCs w:val="28"/>
          <w:highlight w:val="none"/>
        </w:rPr>
      </w:pPr>
    </w:p>
    <w:p>
      <w:pPr>
        <w:pStyle w:val="17"/>
        <w:snapToGrid w:val="0"/>
        <w:spacing w:before="120" w:beforeLines="0" w:after="240" w:afterLines="0" w:line="240" w:lineRule="auto"/>
        <w:jc w:val="center"/>
        <w:rPr>
          <w:rFonts w:hint="eastAsia" w:ascii="宋体" w:hAnsi="宋体" w:eastAsia="宋体" w:cs="宋体"/>
          <w:b/>
          <w:bCs/>
          <w:color w:val="auto"/>
          <w:sz w:val="28"/>
          <w:szCs w:val="28"/>
          <w:highlight w:val="none"/>
        </w:rPr>
      </w:pPr>
    </w:p>
    <w:p>
      <w:pPr>
        <w:pStyle w:val="17"/>
        <w:snapToGrid w:val="0"/>
        <w:spacing w:before="120" w:beforeLines="0" w:after="240" w:afterLines="0" w:line="240" w:lineRule="auto"/>
        <w:jc w:val="center"/>
        <w:rPr>
          <w:rFonts w:hint="eastAsia" w:ascii="宋体" w:hAnsi="宋体" w:eastAsia="宋体" w:cs="宋体"/>
          <w:b/>
          <w:bCs/>
          <w:color w:val="auto"/>
          <w:sz w:val="28"/>
          <w:szCs w:val="28"/>
          <w:highlight w:val="none"/>
        </w:rPr>
      </w:pPr>
    </w:p>
    <w:p>
      <w:pPr>
        <w:pStyle w:val="17"/>
        <w:snapToGrid w:val="0"/>
        <w:spacing w:before="120" w:beforeLines="0" w:after="240" w:afterLines="0" w:line="240" w:lineRule="auto"/>
        <w:jc w:val="center"/>
        <w:rPr>
          <w:rFonts w:hint="eastAsia" w:ascii="宋体" w:hAnsi="宋体" w:eastAsia="宋体" w:cs="宋体"/>
          <w:b/>
          <w:bCs/>
          <w:color w:val="auto"/>
          <w:sz w:val="28"/>
          <w:szCs w:val="28"/>
          <w:highlight w:val="none"/>
        </w:rPr>
      </w:pPr>
    </w:p>
    <w:p>
      <w:pPr>
        <w:rPr>
          <w:rFonts w:hint="eastAsia" w:ascii="宋体" w:hAnsi="宋体" w:eastAsia="宋体" w:cs="宋体"/>
          <w:b/>
          <w:bCs/>
          <w:color w:val="auto"/>
          <w:sz w:val="28"/>
          <w:szCs w:val="28"/>
          <w:highlight w:val="none"/>
        </w:rPr>
      </w:pPr>
    </w:p>
    <w:p>
      <w:pPr>
        <w:pStyle w:val="74"/>
        <w:rPr>
          <w:rFonts w:hint="eastAsia" w:ascii="宋体" w:hAnsi="宋体" w:eastAsia="宋体" w:cs="宋体"/>
          <w:b/>
          <w:bCs/>
          <w:color w:val="auto"/>
          <w:sz w:val="28"/>
          <w:szCs w:val="28"/>
          <w:highlight w:val="none"/>
        </w:rPr>
      </w:pPr>
    </w:p>
    <w:p>
      <w:pPr>
        <w:pStyle w:val="74"/>
        <w:rPr>
          <w:rFonts w:hint="eastAsia" w:ascii="宋体" w:hAnsi="宋体" w:eastAsia="宋体" w:cs="宋体"/>
          <w:b/>
          <w:bCs/>
          <w:color w:val="auto"/>
          <w:sz w:val="28"/>
          <w:szCs w:val="28"/>
          <w:highlight w:val="none"/>
        </w:rPr>
      </w:pPr>
    </w:p>
    <w:p>
      <w:pPr>
        <w:pStyle w:val="74"/>
        <w:rPr>
          <w:rFonts w:hint="eastAsia" w:ascii="宋体" w:hAnsi="宋体" w:eastAsia="宋体" w:cs="宋体"/>
          <w:b/>
          <w:bCs/>
          <w:color w:val="auto"/>
          <w:sz w:val="28"/>
          <w:szCs w:val="28"/>
          <w:highlight w:val="none"/>
        </w:rPr>
      </w:pPr>
    </w:p>
    <w:p>
      <w:pPr>
        <w:pStyle w:val="74"/>
        <w:rPr>
          <w:rFonts w:hint="eastAsia" w:ascii="宋体" w:hAnsi="宋体" w:eastAsia="宋体" w:cs="宋体"/>
          <w:b/>
          <w:bCs/>
          <w:color w:val="auto"/>
          <w:sz w:val="28"/>
          <w:szCs w:val="28"/>
          <w:highlight w:val="none"/>
        </w:rPr>
      </w:pPr>
    </w:p>
    <w:p>
      <w:pPr>
        <w:pStyle w:val="74"/>
        <w:rPr>
          <w:rFonts w:hint="eastAsia" w:ascii="宋体" w:hAnsi="宋体" w:eastAsia="宋体" w:cs="宋体"/>
          <w:b/>
          <w:bCs/>
          <w:color w:val="auto"/>
          <w:sz w:val="28"/>
          <w:szCs w:val="28"/>
          <w:highlight w:val="none"/>
        </w:rPr>
      </w:pPr>
    </w:p>
    <w:p>
      <w:pPr>
        <w:pStyle w:val="74"/>
        <w:rPr>
          <w:rFonts w:hint="eastAsia" w:ascii="宋体" w:hAnsi="宋体" w:eastAsia="宋体" w:cs="宋体"/>
          <w:b/>
          <w:bCs/>
          <w:color w:val="auto"/>
          <w:sz w:val="28"/>
          <w:szCs w:val="28"/>
          <w:highlight w:val="none"/>
        </w:rPr>
      </w:pPr>
    </w:p>
    <w:p>
      <w:pPr>
        <w:pStyle w:val="74"/>
        <w:rPr>
          <w:rFonts w:hint="eastAsia" w:ascii="宋体" w:hAnsi="宋体" w:eastAsia="宋体" w:cs="宋体"/>
          <w:b/>
          <w:bCs/>
          <w:color w:val="auto"/>
          <w:sz w:val="28"/>
          <w:szCs w:val="28"/>
          <w:highlight w:val="none"/>
        </w:rPr>
      </w:pPr>
    </w:p>
    <w:p>
      <w:pPr>
        <w:pStyle w:val="74"/>
        <w:rPr>
          <w:rFonts w:hint="eastAsia" w:ascii="宋体" w:hAnsi="宋体" w:eastAsia="宋体" w:cs="宋体"/>
          <w:b/>
          <w:bCs/>
          <w:color w:val="auto"/>
          <w:sz w:val="28"/>
          <w:szCs w:val="28"/>
          <w:highlight w:val="none"/>
        </w:rPr>
      </w:pPr>
    </w:p>
    <w:p>
      <w:pPr>
        <w:pStyle w:val="74"/>
        <w:rPr>
          <w:rFonts w:hint="eastAsia" w:ascii="宋体" w:hAnsi="宋体" w:eastAsia="宋体" w:cs="宋体"/>
          <w:b/>
          <w:bCs/>
          <w:color w:val="auto"/>
          <w:sz w:val="28"/>
          <w:szCs w:val="28"/>
          <w:highlight w:val="none"/>
        </w:rPr>
      </w:pPr>
    </w:p>
    <w:p>
      <w:pPr>
        <w:pStyle w:val="74"/>
        <w:rPr>
          <w:rFonts w:hint="eastAsia" w:ascii="宋体" w:hAnsi="宋体" w:eastAsia="宋体" w:cs="宋体"/>
          <w:b/>
          <w:bCs/>
          <w:color w:val="auto"/>
          <w:sz w:val="28"/>
          <w:szCs w:val="28"/>
          <w:highlight w:val="none"/>
        </w:rPr>
      </w:pPr>
    </w:p>
    <w:p>
      <w:pPr>
        <w:pStyle w:val="74"/>
        <w:rPr>
          <w:rFonts w:hint="eastAsia" w:ascii="宋体" w:hAnsi="宋体" w:eastAsia="宋体" w:cs="宋体"/>
          <w:b/>
          <w:bCs/>
          <w:color w:val="auto"/>
          <w:sz w:val="28"/>
          <w:szCs w:val="28"/>
          <w:highlight w:val="none"/>
        </w:rPr>
      </w:pPr>
    </w:p>
    <w:p>
      <w:pPr>
        <w:pStyle w:val="74"/>
        <w:rPr>
          <w:rFonts w:hint="eastAsia" w:ascii="宋体" w:hAnsi="宋体" w:eastAsia="宋体" w:cs="宋体"/>
          <w:b/>
          <w:bCs/>
          <w:color w:val="auto"/>
          <w:sz w:val="28"/>
          <w:szCs w:val="28"/>
          <w:highlight w:val="none"/>
        </w:rPr>
      </w:pPr>
    </w:p>
    <w:p>
      <w:pPr>
        <w:pStyle w:val="74"/>
        <w:rPr>
          <w:rFonts w:hint="eastAsia" w:ascii="宋体" w:hAnsi="宋体" w:eastAsia="宋体" w:cs="宋体"/>
          <w:b/>
          <w:bCs/>
          <w:color w:val="auto"/>
          <w:sz w:val="28"/>
          <w:szCs w:val="28"/>
          <w:highlight w:val="none"/>
        </w:rPr>
      </w:pPr>
    </w:p>
    <w:p>
      <w:pPr>
        <w:pStyle w:val="74"/>
        <w:rPr>
          <w:rFonts w:hint="eastAsia" w:ascii="宋体" w:hAnsi="宋体" w:eastAsia="宋体" w:cs="宋体"/>
          <w:b/>
          <w:bCs/>
          <w:color w:val="auto"/>
          <w:sz w:val="28"/>
          <w:szCs w:val="28"/>
          <w:highlight w:val="none"/>
        </w:rPr>
      </w:pPr>
    </w:p>
    <w:p>
      <w:pPr>
        <w:pStyle w:val="74"/>
        <w:rPr>
          <w:rFonts w:hint="eastAsia" w:ascii="宋体" w:hAnsi="宋体" w:eastAsia="宋体" w:cs="宋体"/>
          <w:b/>
          <w:bCs/>
          <w:color w:val="auto"/>
          <w:sz w:val="28"/>
          <w:szCs w:val="28"/>
          <w:highlight w:val="none"/>
        </w:rPr>
      </w:pPr>
    </w:p>
    <w:p>
      <w:pPr>
        <w:spacing w:line="400" w:lineRule="exact"/>
        <w:jc w:val="center"/>
        <w:outlineLvl w:val="0"/>
        <w:rPr>
          <w:rFonts w:hint="eastAsia" w:ascii="黑体" w:hAnsi="宋体" w:eastAsia="黑体" w:cs="宋体"/>
          <w:color w:val="auto"/>
          <w:kern w:val="0"/>
          <w:sz w:val="24"/>
        </w:rPr>
      </w:pPr>
      <w:r>
        <w:rPr>
          <w:rFonts w:hint="eastAsia" w:ascii="宋体" w:hAnsi="宋体" w:eastAsia="宋体" w:cs="宋体"/>
          <w:b/>
          <w:bCs/>
          <w:color w:val="auto"/>
          <w:sz w:val="36"/>
          <w:szCs w:val="36"/>
          <w:highlight w:val="none"/>
        </w:rPr>
        <w:t>第</w:t>
      </w:r>
      <w:r>
        <w:rPr>
          <w:rFonts w:hint="eastAsia" w:ascii="宋体" w:hAnsi="宋体" w:eastAsia="宋体" w:cs="宋体"/>
          <w:b/>
          <w:bCs/>
          <w:color w:val="auto"/>
          <w:sz w:val="36"/>
          <w:szCs w:val="36"/>
          <w:highlight w:val="none"/>
          <w:lang w:eastAsia="zh-CN"/>
        </w:rPr>
        <w:t>三</w:t>
      </w:r>
      <w:r>
        <w:rPr>
          <w:rFonts w:hint="eastAsia" w:ascii="宋体" w:hAnsi="宋体" w:eastAsia="宋体" w:cs="宋体"/>
          <w:b/>
          <w:bCs/>
          <w:color w:val="auto"/>
          <w:sz w:val="36"/>
          <w:szCs w:val="36"/>
          <w:highlight w:val="none"/>
        </w:rPr>
        <w:t>章</w:t>
      </w:r>
      <w:r>
        <w:rPr>
          <w:rFonts w:hint="eastAsia" w:ascii="宋体" w:hAnsi="宋体" w:eastAsia="宋体" w:cs="宋体"/>
          <w:b/>
          <w:bCs/>
          <w:color w:val="auto"/>
          <w:sz w:val="36"/>
          <w:szCs w:val="36"/>
          <w:highlight w:val="none"/>
          <w:lang w:val="en-US" w:eastAsia="zh-CN"/>
        </w:rPr>
        <w:t xml:space="preserve">  </w:t>
      </w:r>
      <w:r>
        <w:rPr>
          <w:rFonts w:hint="eastAsia" w:ascii="宋体" w:hAnsi="宋体" w:eastAsia="宋体" w:cs="宋体"/>
          <w:b/>
          <w:bCs/>
          <w:color w:val="auto"/>
          <w:sz w:val="36"/>
          <w:szCs w:val="36"/>
          <w:highlight w:val="none"/>
        </w:rPr>
        <w:t>招标需求</w:t>
      </w:r>
    </w:p>
    <w:p>
      <w:pPr>
        <w:keepNext w:val="0"/>
        <w:keepLines w:val="0"/>
        <w:pageBreakBefore w:val="0"/>
        <w:widowControl w:val="0"/>
        <w:kinsoku/>
        <w:wordWrap/>
        <w:overflowPunct/>
        <w:topLinePunct w:val="0"/>
        <w:autoSpaceDE/>
        <w:autoSpaceDN/>
        <w:bidi w:val="0"/>
        <w:adjustRightInd/>
        <w:snapToGrid/>
        <w:spacing w:before="304" w:beforeLines="50" w:after="304" w:afterLines="50" w:line="360" w:lineRule="auto"/>
        <w:jc w:val="center"/>
        <w:textAlignment w:val="auto"/>
        <w:rPr>
          <w:rFonts w:hint="eastAsia" w:ascii="宋体" w:hAnsi="宋体" w:eastAsia="宋体" w:cs="宋体"/>
          <w:b/>
          <w:bCs/>
          <w:sz w:val="24"/>
          <w:szCs w:val="24"/>
        </w:rPr>
      </w:pPr>
      <w:r>
        <w:rPr>
          <w:rFonts w:hint="eastAsia" w:ascii="黑体" w:hAnsi="宋体" w:eastAsia="黑体" w:cs="宋体"/>
          <w:b/>
          <w:bCs/>
          <w:color w:val="auto"/>
          <w:kern w:val="0"/>
          <w:sz w:val="24"/>
        </w:rPr>
        <w:t>（▲条款为实质性响应条款，必须满足，否则作无效标处理）</w:t>
      </w:r>
    </w:p>
    <w:p>
      <w:pPr>
        <w:pStyle w:val="5"/>
        <w:pageBreakBefore w:val="0"/>
        <w:kinsoku/>
        <w:wordWrap/>
        <w:overflowPunct/>
        <w:topLinePunct w:val="0"/>
        <w:bidi w:val="0"/>
        <w:spacing w:before="0" w:after="0" w:line="288" w:lineRule="auto"/>
        <w:rPr>
          <w:rFonts w:hint="eastAsia" w:ascii="宋体" w:hAnsi="宋体" w:eastAsia="宋体" w:cs="宋体"/>
          <w:b/>
          <w:bCs/>
          <w:kern w:val="2"/>
          <w:sz w:val="28"/>
          <w:szCs w:val="28"/>
          <w:lang w:val="en-US" w:eastAsia="zh-CN" w:bidi="ar-SA"/>
        </w:rPr>
      </w:pPr>
      <w:bookmarkStart w:id="0" w:name="_Toc11508"/>
      <w:r>
        <w:rPr>
          <w:rFonts w:hint="eastAsia" w:ascii="宋体" w:hAnsi="宋体" w:eastAsia="宋体" w:cs="宋体"/>
          <w:b/>
          <w:bCs/>
          <w:kern w:val="2"/>
          <w:sz w:val="28"/>
          <w:szCs w:val="28"/>
          <w:lang w:val="en-US" w:eastAsia="zh-CN" w:bidi="ar-SA"/>
        </w:rPr>
        <w:t>一、2021年建设任务</w:t>
      </w:r>
      <w:bookmarkEnd w:id="0"/>
    </w:p>
    <w:p>
      <w:pPr>
        <w:pageBreakBefore w:val="0"/>
        <w:kinsoku/>
        <w:wordWrap/>
        <w:overflowPunct/>
        <w:topLinePunct w:val="0"/>
        <w:bidi w:val="0"/>
        <w:spacing w:line="288"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浦江县水文防汛“5+1”工程主要建设任务如下：</w:t>
      </w:r>
    </w:p>
    <w:p>
      <w:pPr>
        <w:pageBreakBefore w:val="0"/>
        <w:kinsoku/>
        <w:wordWrap/>
        <w:overflowPunct/>
        <w:topLinePunct w:val="0"/>
        <w:bidi w:val="0"/>
        <w:spacing w:line="288" w:lineRule="auto"/>
        <w:ind w:firstLine="482" w:firstLineChars="200"/>
        <w:rPr>
          <w:rFonts w:hint="eastAsia" w:ascii="宋体" w:hAnsi="宋体" w:eastAsia="宋体" w:cs="宋体"/>
          <w:b/>
          <w:bCs/>
          <w:sz w:val="24"/>
          <w:szCs w:val="24"/>
        </w:rPr>
      </w:pPr>
      <w:r>
        <w:rPr>
          <w:rFonts w:hint="eastAsia" w:ascii="宋体" w:hAnsi="宋体" w:cs="宋体"/>
          <w:b/>
          <w:bCs/>
          <w:sz w:val="24"/>
          <w:szCs w:val="24"/>
          <w:lang w:val="en-US" w:eastAsia="zh-CN"/>
        </w:rPr>
        <w:t>1.</w:t>
      </w:r>
      <w:r>
        <w:rPr>
          <w:rFonts w:hint="eastAsia" w:ascii="宋体" w:hAnsi="宋体" w:eastAsia="宋体" w:cs="宋体"/>
          <w:b/>
          <w:bCs/>
          <w:sz w:val="24"/>
          <w:szCs w:val="24"/>
        </w:rPr>
        <w:t>水文站建设</w:t>
      </w:r>
    </w:p>
    <w:p>
      <w:pPr>
        <w:pageBreakBefore w:val="0"/>
        <w:kinsoku/>
        <w:wordWrap/>
        <w:overflowPunct/>
        <w:topLinePunct w:val="0"/>
        <w:bidi w:val="0"/>
        <w:spacing w:line="288"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新建中型水库库下水文站2处：通济桥水库库下站、金坑岭水库库下站；</w:t>
      </w:r>
    </w:p>
    <w:p>
      <w:pPr>
        <w:pageBreakBefore w:val="0"/>
        <w:kinsoku/>
        <w:wordWrap/>
        <w:overflowPunct/>
        <w:topLinePunct w:val="0"/>
        <w:bidi w:val="0"/>
        <w:spacing w:line="288" w:lineRule="auto"/>
        <w:ind w:firstLine="482" w:firstLineChars="200"/>
        <w:rPr>
          <w:rFonts w:hint="eastAsia" w:ascii="宋体" w:hAnsi="宋体" w:eastAsia="宋体" w:cs="宋体"/>
          <w:b/>
          <w:bCs/>
          <w:sz w:val="24"/>
          <w:szCs w:val="24"/>
        </w:rPr>
      </w:pPr>
      <w:r>
        <w:rPr>
          <w:rFonts w:hint="eastAsia" w:ascii="宋体" w:hAnsi="宋体" w:cs="宋体"/>
          <w:b/>
          <w:bCs/>
          <w:sz w:val="24"/>
          <w:szCs w:val="24"/>
          <w:lang w:val="en-US" w:eastAsia="zh-CN"/>
        </w:rPr>
        <w:t>2.</w:t>
      </w:r>
      <w:r>
        <w:rPr>
          <w:rFonts w:hint="eastAsia" w:ascii="宋体" w:hAnsi="宋体" w:eastAsia="宋体" w:cs="宋体"/>
          <w:b/>
          <w:bCs/>
          <w:sz w:val="24"/>
          <w:szCs w:val="24"/>
        </w:rPr>
        <w:t>水位站建设</w:t>
      </w:r>
    </w:p>
    <w:p>
      <w:pPr>
        <w:pageBreakBefore w:val="0"/>
        <w:kinsoku/>
        <w:wordWrap/>
        <w:overflowPunct/>
        <w:topLinePunct w:val="0"/>
        <w:bidi w:val="0"/>
        <w:spacing w:line="288"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改建水位站16处：详见</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REF _Ref65770392 \h </w:instrText>
      </w:r>
      <w:r>
        <w:rPr>
          <w:rFonts w:hint="eastAsia" w:ascii="宋体" w:hAnsi="宋体" w:eastAsia="宋体" w:cs="宋体"/>
          <w:sz w:val="24"/>
          <w:szCs w:val="24"/>
        </w:rPr>
        <w:fldChar w:fldCharType="separate"/>
      </w:r>
      <w:r>
        <w:rPr>
          <w:rFonts w:hint="eastAsia" w:ascii="宋体" w:hAnsi="宋体" w:eastAsia="宋体" w:cs="宋体"/>
          <w:sz w:val="24"/>
          <w:szCs w:val="24"/>
        </w:rPr>
        <w:t>表</w:t>
      </w:r>
      <w:r>
        <w:rPr>
          <w:rFonts w:hint="eastAsia" w:ascii="宋体" w:hAnsi="宋体" w:cs="宋体"/>
          <w:sz w:val="24"/>
          <w:szCs w:val="24"/>
          <w:lang w:val="en-US" w:eastAsia="zh-CN"/>
        </w:rPr>
        <w:t>2</w:t>
      </w:r>
      <w:r>
        <w:rPr>
          <w:rFonts w:hint="eastAsia" w:ascii="宋体" w:hAnsi="宋体" w:eastAsia="宋体" w:cs="宋体"/>
          <w:sz w:val="24"/>
          <w:szCs w:val="24"/>
        </w:rPr>
        <w:t>.</w:t>
      </w:r>
      <w:r>
        <w:rPr>
          <w:rFonts w:hint="eastAsia" w:ascii="宋体" w:hAnsi="宋体" w:cs="宋体"/>
          <w:sz w:val="24"/>
          <w:szCs w:val="24"/>
          <w:lang w:val="en-US" w:eastAsia="zh-CN"/>
        </w:rPr>
        <w:t>1</w:t>
      </w:r>
      <w:r>
        <w:rPr>
          <w:rFonts w:hint="eastAsia" w:ascii="宋体" w:hAnsi="宋体" w:eastAsia="宋体" w:cs="宋体"/>
          <w:sz w:val="24"/>
          <w:szCs w:val="24"/>
        </w:rPr>
        <w:fldChar w:fldCharType="end"/>
      </w:r>
      <w:r>
        <w:rPr>
          <w:rFonts w:hint="eastAsia" w:ascii="宋体" w:hAnsi="宋体" w:eastAsia="宋体" w:cs="宋体"/>
          <w:sz w:val="24"/>
          <w:szCs w:val="24"/>
        </w:rPr>
        <w:t>。</w:t>
      </w:r>
    </w:p>
    <w:p>
      <w:pPr>
        <w:pStyle w:val="76"/>
        <w:pageBreakBefore w:val="0"/>
        <w:kinsoku/>
        <w:wordWrap/>
        <w:overflowPunct/>
        <w:topLinePunct w:val="0"/>
        <w:bidi w:val="0"/>
        <w:spacing w:before="0" w:beforeLines="0" w:after="0" w:afterLines="0" w:line="288" w:lineRule="auto"/>
        <w:ind w:firstLine="482" w:firstLineChars="200"/>
        <w:jc w:val="both"/>
        <w:rPr>
          <w:rFonts w:hint="eastAsia" w:ascii="宋体" w:hAnsi="宋体" w:eastAsia="宋体" w:cs="宋体"/>
          <w:sz w:val="24"/>
          <w:szCs w:val="24"/>
        </w:rPr>
      </w:pPr>
      <w:bookmarkStart w:id="1" w:name="_Ref65770392"/>
      <w:r>
        <w:rPr>
          <w:rFonts w:hint="eastAsia" w:ascii="宋体" w:hAnsi="宋体" w:eastAsia="宋体" w:cs="宋体"/>
          <w:sz w:val="24"/>
          <w:szCs w:val="24"/>
        </w:rPr>
        <w:t>表</w:t>
      </w:r>
      <w:r>
        <w:rPr>
          <w:rFonts w:hint="eastAsia" w:ascii="宋体" w:hAnsi="宋体" w:cs="宋体"/>
          <w:sz w:val="24"/>
          <w:szCs w:val="24"/>
          <w:lang w:val="en-US" w:eastAsia="zh-CN"/>
        </w:rPr>
        <w:t>2</w:t>
      </w:r>
      <w:r>
        <w:rPr>
          <w:rFonts w:hint="eastAsia" w:ascii="宋体" w:hAnsi="宋体" w:eastAsia="宋体" w:cs="宋体"/>
          <w:sz w:val="24"/>
          <w:szCs w:val="24"/>
        </w:rPr>
        <w:t>.</w:t>
      </w:r>
      <w:bookmarkEnd w:id="1"/>
      <w:r>
        <w:rPr>
          <w:rFonts w:hint="eastAsia" w:ascii="宋体" w:hAnsi="宋体" w:cs="宋体"/>
          <w:sz w:val="24"/>
          <w:szCs w:val="24"/>
          <w:lang w:val="en-US" w:eastAsia="zh-CN"/>
        </w:rPr>
        <w:t>1</w:t>
      </w:r>
      <w:r>
        <w:rPr>
          <w:rFonts w:hint="eastAsia" w:ascii="宋体" w:hAnsi="宋体" w:eastAsia="宋体" w:cs="宋体"/>
          <w:sz w:val="24"/>
          <w:szCs w:val="24"/>
        </w:rPr>
        <w:t xml:space="preserve"> 浦江县水文防汛“5+1”工程实施方案（2021年）建设任务</w:t>
      </w:r>
    </w:p>
    <w:tbl>
      <w:tblPr>
        <w:tblStyle w:val="3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74"/>
        <w:gridCol w:w="2313"/>
        <w:gridCol w:w="1597"/>
        <w:gridCol w:w="42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blHeader/>
        </w:trPr>
        <w:tc>
          <w:tcPr>
            <w:tcW w:w="328"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000000"/>
                <w:sz w:val="24"/>
                <w:szCs w:val="24"/>
              </w:rPr>
            </w:pPr>
            <w:r>
              <w:rPr>
                <w:rFonts w:hint="eastAsia" w:ascii="宋体" w:hAnsi="宋体" w:eastAsia="宋体" w:cs="宋体"/>
                <w:b/>
                <w:color w:val="000000"/>
                <w:kern w:val="0"/>
                <w:sz w:val="24"/>
                <w:szCs w:val="24"/>
                <w:lang w:bidi="ar"/>
              </w:rPr>
              <w:t>序号</w:t>
            </w:r>
          </w:p>
        </w:tc>
        <w:tc>
          <w:tcPr>
            <w:tcW w:w="1322"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000000"/>
                <w:sz w:val="24"/>
                <w:szCs w:val="24"/>
              </w:rPr>
            </w:pPr>
            <w:r>
              <w:rPr>
                <w:rFonts w:hint="eastAsia" w:ascii="宋体" w:hAnsi="宋体" w:eastAsia="宋体" w:cs="宋体"/>
                <w:b/>
                <w:color w:val="000000"/>
                <w:kern w:val="0"/>
                <w:sz w:val="24"/>
                <w:szCs w:val="24"/>
                <w:lang w:bidi="ar"/>
              </w:rPr>
              <w:t>测站名称</w:t>
            </w:r>
          </w:p>
        </w:tc>
        <w:tc>
          <w:tcPr>
            <w:tcW w:w="913"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000000"/>
                <w:sz w:val="24"/>
                <w:szCs w:val="24"/>
              </w:rPr>
            </w:pPr>
            <w:r>
              <w:rPr>
                <w:rFonts w:hint="eastAsia" w:ascii="宋体" w:hAnsi="宋体" w:eastAsia="宋体" w:cs="宋体"/>
                <w:b/>
                <w:color w:val="000000"/>
                <w:kern w:val="0"/>
                <w:sz w:val="24"/>
                <w:szCs w:val="24"/>
                <w:lang w:bidi="ar"/>
              </w:rPr>
              <w:t>乡镇、街道</w:t>
            </w:r>
          </w:p>
        </w:tc>
        <w:tc>
          <w:tcPr>
            <w:tcW w:w="2435"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000000"/>
                <w:sz w:val="24"/>
                <w:szCs w:val="24"/>
              </w:rPr>
            </w:pPr>
            <w:r>
              <w:rPr>
                <w:rFonts w:hint="eastAsia" w:ascii="宋体" w:hAnsi="宋体" w:eastAsia="宋体" w:cs="宋体"/>
                <w:b/>
                <w:kern w:val="0"/>
                <w:sz w:val="24"/>
                <w:szCs w:val="24"/>
                <w:lang w:bidi="ar"/>
              </w:rPr>
              <w:t>建设内容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000000"/>
                <w:sz w:val="24"/>
                <w:szCs w:val="24"/>
              </w:rPr>
            </w:pPr>
            <w:r>
              <w:rPr>
                <w:rFonts w:hint="eastAsia" w:ascii="宋体" w:hAnsi="宋体" w:eastAsia="宋体" w:cs="宋体"/>
                <w:b/>
                <w:color w:val="000000"/>
                <w:kern w:val="0"/>
                <w:sz w:val="24"/>
                <w:szCs w:val="24"/>
                <w:lang w:bidi="ar"/>
              </w:rPr>
              <w:t>一</w:t>
            </w:r>
          </w:p>
        </w:tc>
        <w:tc>
          <w:tcPr>
            <w:tcW w:w="4671" w:type="pct"/>
            <w:gridSpan w:val="3"/>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left"/>
              <w:textAlignment w:val="center"/>
              <w:rPr>
                <w:rFonts w:hint="eastAsia" w:ascii="宋体" w:hAnsi="宋体" w:eastAsia="宋体" w:cs="宋体"/>
                <w:b/>
                <w:color w:val="000000"/>
                <w:sz w:val="24"/>
                <w:szCs w:val="24"/>
              </w:rPr>
            </w:pPr>
            <w:bookmarkStart w:id="2" w:name="_Hlk65677264"/>
            <w:r>
              <w:rPr>
                <w:rFonts w:hint="eastAsia" w:ascii="宋体" w:hAnsi="宋体" w:eastAsia="宋体" w:cs="宋体"/>
                <w:b/>
                <w:color w:val="000000"/>
                <w:kern w:val="0"/>
                <w:sz w:val="24"/>
                <w:szCs w:val="24"/>
                <w:lang w:bidi="ar"/>
              </w:rPr>
              <w:t>新建中型水库库下水文站</w:t>
            </w:r>
            <w:bookmarkEnd w:id="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kern w:val="0"/>
                <w:sz w:val="24"/>
                <w:szCs w:val="24"/>
                <w:lang w:bidi="ar"/>
              </w:rPr>
              <w:t>1</w:t>
            </w:r>
          </w:p>
        </w:tc>
        <w:tc>
          <w:tcPr>
            <w:tcW w:w="1322"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通济桥水库库下站</w:t>
            </w:r>
          </w:p>
        </w:tc>
        <w:tc>
          <w:tcPr>
            <w:tcW w:w="913"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前吴乡</w:t>
            </w:r>
          </w:p>
        </w:tc>
        <w:tc>
          <w:tcPr>
            <w:tcW w:w="2435"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kern w:val="0"/>
                <w:sz w:val="24"/>
                <w:szCs w:val="24"/>
                <w:lang w:bidi="ar"/>
              </w:rPr>
            </w:pPr>
            <w:r>
              <w:rPr>
                <w:rFonts w:hint="eastAsia" w:ascii="宋体" w:hAnsi="宋体" w:eastAsia="宋体" w:cs="宋体"/>
                <w:kern w:val="0"/>
                <w:sz w:val="24"/>
                <w:szCs w:val="24"/>
                <w:lang w:bidi="ar"/>
              </w:rPr>
              <w:t>新建雷达（</w:t>
            </w:r>
            <w:r>
              <w:rPr>
                <w:rFonts w:hint="eastAsia" w:ascii="宋体" w:hAnsi="宋体" w:eastAsia="宋体" w:cs="宋体"/>
                <w:kern w:val="0"/>
                <w:sz w:val="24"/>
                <w:szCs w:val="24"/>
                <w:lang w:val="en-US" w:eastAsia="zh-CN" w:bidi="ar"/>
              </w:rPr>
              <w:t>1</w:t>
            </w:r>
            <w:r>
              <w:rPr>
                <w:rFonts w:hint="eastAsia" w:ascii="宋体" w:hAnsi="宋体" w:eastAsia="宋体" w:cs="宋体"/>
                <w:kern w:val="0"/>
                <w:sz w:val="24"/>
                <w:szCs w:val="24"/>
                <w:lang w:bidi="ar"/>
              </w:rPr>
              <w:t>组）流量自动监测站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kern w:val="0"/>
                <w:sz w:val="24"/>
                <w:szCs w:val="24"/>
                <w:lang w:bidi="ar"/>
              </w:rPr>
              <w:t>2</w:t>
            </w:r>
          </w:p>
        </w:tc>
        <w:tc>
          <w:tcPr>
            <w:tcW w:w="1322"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金坑岭水库库下1站</w:t>
            </w:r>
          </w:p>
        </w:tc>
        <w:tc>
          <w:tcPr>
            <w:tcW w:w="913"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eastAsia="zh-CN" w:bidi="ar"/>
              </w:rPr>
            </w:pPr>
            <w:r>
              <w:rPr>
                <w:rFonts w:hint="eastAsia" w:ascii="宋体" w:hAnsi="宋体" w:eastAsia="宋体" w:cs="宋体"/>
                <w:color w:val="000000"/>
                <w:kern w:val="0"/>
                <w:sz w:val="24"/>
                <w:szCs w:val="24"/>
                <w:lang w:val="en-US" w:eastAsia="zh-CN" w:bidi="ar"/>
              </w:rPr>
              <w:t>仙华街道</w:t>
            </w:r>
          </w:p>
        </w:tc>
        <w:tc>
          <w:tcPr>
            <w:tcW w:w="2435"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kern w:val="0"/>
                <w:sz w:val="24"/>
                <w:szCs w:val="24"/>
                <w:lang w:bidi="ar"/>
              </w:rPr>
            </w:pPr>
            <w:r>
              <w:rPr>
                <w:rFonts w:hint="eastAsia" w:ascii="宋体" w:hAnsi="宋体" w:eastAsia="宋体" w:cs="宋体"/>
                <w:kern w:val="0"/>
                <w:sz w:val="24"/>
                <w:szCs w:val="24"/>
                <w:lang w:bidi="ar"/>
              </w:rPr>
              <w:t>新建雷达（</w:t>
            </w:r>
            <w:r>
              <w:rPr>
                <w:rFonts w:hint="eastAsia" w:ascii="宋体" w:hAnsi="宋体" w:eastAsia="宋体" w:cs="宋体"/>
                <w:kern w:val="0"/>
                <w:sz w:val="24"/>
                <w:szCs w:val="24"/>
                <w:lang w:val="en-US" w:eastAsia="zh-CN" w:bidi="ar"/>
              </w:rPr>
              <w:t>1</w:t>
            </w:r>
            <w:r>
              <w:rPr>
                <w:rFonts w:hint="eastAsia" w:ascii="宋体" w:hAnsi="宋体" w:eastAsia="宋体" w:cs="宋体"/>
                <w:kern w:val="0"/>
                <w:sz w:val="24"/>
                <w:szCs w:val="24"/>
                <w:lang w:bidi="ar"/>
              </w:rPr>
              <w:t>组）流量自动监测站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3</w:t>
            </w:r>
          </w:p>
        </w:tc>
        <w:tc>
          <w:tcPr>
            <w:tcW w:w="1322"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金坑岭水库库下2站</w:t>
            </w:r>
          </w:p>
        </w:tc>
        <w:tc>
          <w:tcPr>
            <w:tcW w:w="913"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val="en-US" w:eastAsia="zh-CN" w:bidi="ar"/>
              </w:rPr>
              <w:t>仙华</w:t>
            </w:r>
            <w:r>
              <w:rPr>
                <w:rFonts w:hint="eastAsia" w:ascii="宋体" w:hAnsi="宋体" w:eastAsia="宋体" w:cs="宋体"/>
                <w:color w:val="000000"/>
                <w:kern w:val="0"/>
                <w:sz w:val="24"/>
                <w:szCs w:val="24"/>
                <w:lang w:bidi="ar"/>
              </w:rPr>
              <w:t>街道</w:t>
            </w:r>
          </w:p>
        </w:tc>
        <w:tc>
          <w:tcPr>
            <w:tcW w:w="2435"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kern w:val="0"/>
                <w:sz w:val="24"/>
                <w:szCs w:val="24"/>
                <w:lang w:bidi="ar"/>
              </w:rPr>
            </w:pPr>
            <w:r>
              <w:rPr>
                <w:rFonts w:hint="eastAsia" w:ascii="宋体" w:hAnsi="宋体" w:eastAsia="宋体" w:cs="宋体"/>
                <w:kern w:val="0"/>
                <w:sz w:val="24"/>
                <w:szCs w:val="24"/>
                <w:lang w:val="en-US" w:eastAsia="zh-CN" w:bidi="ar"/>
              </w:rPr>
              <w:t>新建时差法流量站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000000"/>
                <w:sz w:val="24"/>
                <w:szCs w:val="24"/>
              </w:rPr>
            </w:pPr>
            <w:r>
              <w:rPr>
                <w:rFonts w:hint="eastAsia" w:ascii="宋体" w:hAnsi="宋体" w:eastAsia="宋体" w:cs="宋体"/>
                <w:b/>
                <w:color w:val="000000"/>
                <w:kern w:val="0"/>
                <w:sz w:val="24"/>
                <w:szCs w:val="24"/>
                <w:lang w:bidi="ar"/>
              </w:rPr>
              <w:t>二</w:t>
            </w:r>
          </w:p>
        </w:tc>
        <w:tc>
          <w:tcPr>
            <w:tcW w:w="4671" w:type="pct"/>
            <w:gridSpan w:val="3"/>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left"/>
              <w:textAlignment w:val="center"/>
              <w:rPr>
                <w:rFonts w:hint="eastAsia" w:ascii="宋体" w:hAnsi="宋体" w:eastAsia="宋体" w:cs="宋体"/>
                <w:b/>
                <w:sz w:val="24"/>
                <w:szCs w:val="24"/>
              </w:rPr>
            </w:pPr>
            <w:r>
              <w:rPr>
                <w:rFonts w:hint="eastAsia" w:ascii="宋体" w:hAnsi="宋体" w:eastAsia="宋体" w:cs="宋体"/>
                <w:b/>
                <w:kern w:val="0"/>
                <w:sz w:val="24"/>
                <w:szCs w:val="24"/>
                <w:lang w:bidi="ar"/>
              </w:rPr>
              <w:t>改建水位站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kern w:val="0"/>
                <w:sz w:val="24"/>
                <w:szCs w:val="24"/>
                <w:lang w:bidi="ar"/>
              </w:rPr>
              <w:t>1</w:t>
            </w:r>
          </w:p>
        </w:tc>
        <w:tc>
          <w:tcPr>
            <w:tcW w:w="1322"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官龙水库</w:t>
            </w:r>
          </w:p>
        </w:tc>
        <w:tc>
          <w:tcPr>
            <w:tcW w:w="913"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白马镇</w:t>
            </w:r>
          </w:p>
        </w:tc>
        <w:tc>
          <w:tcPr>
            <w:tcW w:w="2435"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480" w:firstLineChars="20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kern w:val="0"/>
                <w:sz w:val="24"/>
                <w:szCs w:val="24"/>
                <w:lang w:bidi="ar"/>
              </w:rPr>
              <w:t>2</w:t>
            </w:r>
          </w:p>
        </w:tc>
        <w:tc>
          <w:tcPr>
            <w:tcW w:w="1322"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深山水库</w:t>
            </w:r>
          </w:p>
        </w:tc>
        <w:tc>
          <w:tcPr>
            <w:tcW w:w="913"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白马镇</w:t>
            </w:r>
          </w:p>
        </w:tc>
        <w:tc>
          <w:tcPr>
            <w:tcW w:w="2435"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480" w:firstLineChars="20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3</w:t>
            </w:r>
          </w:p>
        </w:tc>
        <w:tc>
          <w:tcPr>
            <w:tcW w:w="1322"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陈竹坞水库</w:t>
            </w:r>
          </w:p>
        </w:tc>
        <w:tc>
          <w:tcPr>
            <w:tcW w:w="913"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大畈乡</w:t>
            </w:r>
          </w:p>
        </w:tc>
        <w:tc>
          <w:tcPr>
            <w:tcW w:w="2435"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480" w:firstLineChars="20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4</w:t>
            </w:r>
          </w:p>
        </w:tc>
        <w:tc>
          <w:tcPr>
            <w:tcW w:w="1322"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郭村源水库</w:t>
            </w:r>
          </w:p>
        </w:tc>
        <w:tc>
          <w:tcPr>
            <w:tcW w:w="913"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大畈乡</w:t>
            </w:r>
          </w:p>
        </w:tc>
        <w:tc>
          <w:tcPr>
            <w:tcW w:w="2435"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480" w:firstLineChars="20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5</w:t>
            </w:r>
          </w:p>
        </w:tc>
        <w:tc>
          <w:tcPr>
            <w:tcW w:w="1322"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大岩岭水库</w:t>
            </w:r>
          </w:p>
        </w:tc>
        <w:tc>
          <w:tcPr>
            <w:tcW w:w="913"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杭坪镇</w:t>
            </w:r>
          </w:p>
        </w:tc>
        <w:tc>
          <w:tcPr>
            <w:tcW w:w="2435" w:type="pct"/>
            <w:noWrap w:val="0"/>
            <w:tcMar>
              <w:top w:w="10" w:type="dxa"/>
              <w:left w:w="10" w:type="dxa"/>
              <w:right w:w="10" w:type="dxa"/>
            </w:tcMar>
            <w:vAlign w:val="top"/>
          </w:tcPr>
          <w:p>
            <w:pPr>
              <w:pageBreakBefore w:val="0"/>
              <w:widowControl/>
              <w:kinsoku/>
              <w:wordWrap/>
              <w:overflowPunct/>
              <w:topLinePunct w:val="0"/>
              <w:bidi w:val="0"/>
              <w:spacing w:line="288" w:lineRule="auto"/>
              <w:ind w:firstLine="480" w:firstLineChars="20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6</w:t>
            </w:r>
          </w:p>
        </w:tc>
        <w:tc>
          <w:tcPr>
            <w:tcW w:w="1322"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丰收水库</w:t>
            </w:r>
          </w:p>
        </w:tc>
        <w:tc>
          <w:tcPr>
            <w:tcW w:w="913"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杭坪镇</w:t>
            </w:r>
          </w:p>
        </w:tc>
        <w:tc>
          <w:tcPr>
            <w:tcW w:w="2435" w:type="pct"/>
            <w:noWrap w:val="0"/>
            <w:tcMar>
              <w:top w:w="10" w:type="dxa"/>
              <w:left w:w="10" w:type="dxa"/>
              <w:right w:w="10" w:type="dxa"/>
            </w:tcMar>
            <w:vAlign w:val="top"/>
          </w:tcPr>
          <w:p>
            <w:pPr>
              <w:pageBreakBefore w:val="0"/>
              <w:widowControl/>
              <w:kinsoku/>
              <w:wordWrap/>
              <w:overflowPunct/>
              <w:topLinePunct w:val="0"/>
              <w:bidi w:val="0"/>
              <w:spacing w:line="288" w:lineRule="auto"/>
              <w:ind w:firstLine="480" w:firstLineChars="20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7</w:t>
            </w:r>
          </w:p>
        </w:tc>
        <w:tc>
          <w:tcPr>
            <w:tcW w:w="1322"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湖塔水库</w:t>
            </w:r>
          </w:p>
        </w:tc>
        <w:tc>
          <w:tcPr>
            <w:tcW w:w="913"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杭坪镇</w:t>
            </w:r>
          </w:p>
        </w:tc>
        <w:tc>
          <w:tcPr>
            <w:tcW w:w="2435" w:type="pct"/>
            <w:noWrap w:val="0"/>
            <w:tcMar>
              <w:top w:w="10" w:type="dxa"/>
              <w:left w:w="10" w:type="dxa"/>
              <w:right w:w="10" w:type="dxa"/>
            </w:tcMar>
            <w:vAlign w:val="top"/>
          </w:tcPr>
          <w:p>
            <w:pPr>
              <w:pageBreakBefore w:val="0"/>
              <w:widowControl/>
              <w:kinsoku/>
              <w:wordWrap/>
              <w:overflowPunct/>
              <w:topLinePunct w:val="0"/>
              <w:bidi w:val="0"/>
              <w:spacing w:line="288" w:lineRule="auto"/>
              <w:ind w:firstLine="480" w:firstLineChars="20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8</w:t>
            </w:r>
          </w:p>
        </w:tc>
        <w:tc>
          <w:tcPr>
            <w:tcW w:w="1322"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里存水库</w:t>
            </w:r>
          </w:p>
        </w:tc>
        <w:tc>
          <w:tcPr>
            <w:tcW w:w="913"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杭坪镇</w:t>
            </w:r>
          </w:p>
        </w:tc>
        <w:tc>
          <w:tcPr>
            <w:tcW w:w="2435" w:type="pct"/>
            <w:noWrap w:val="0"/>
            <w:tcMar>
              <w:top w:w="10" w:type="dxa"/>
              <w:left w:w="10" w:type="dxa"/>
              <w:right w:w="10" w:type="dxa"/>
            </w:tcMar>
            <w:vAlign w:val="top"/>
          </w:tcPr>
          <w:p>
            <w:pPr>
              <w:pageBreakBefore w:val="0"/>
              <w:widowControl/>
              <w:kinsoku/>
              <w:wordWrap/>
              <w:overflowPunct/>
              <w:topLinePunct w:val="0"/>
              <w:bidi w:val="0"/>
              <w:spacing w:line="288" w:lineRule="auto"/>
              <w:ind w:firstLine="480" w:firstLineChars="20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9</w:t>
            </w:r>
          </w:p>
        </w:tc>
        <w:tc>
          <w:tcPr>
            <w:tcW w:w="1322"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派顶水库</w:t>
            </w:r>
          </w:p>
        </w:tc>
        <w:tc>
          <w:tcPr>
            <w:tcW w:w="913"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杭坪镇</w:t>
            </w:r>
          </w:p>
        </w:tc>
        <w:tc>
          <w:tcPr>
            <w:tcW w:w="2435"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480" w:firstLineChars="20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10</w:t>
            </w:r>
          </w:p>
        </w:tc>
        <w:tc>
          <w:tcPr>
            <w:tcW w:w="1322"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山桠水库</w:t>
            </w:r>
          </w:p>
        </w:tc>
        <w:tc>
          <w:tcPr>
            <w:tcW w:w="913"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杭坪镇</w:t>
            </w:r>
          </w:p>
        </w:tc>
        <w:tc>
          <w:tcPr>
            <w:tcW w:w="2435"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480" w:firstLineChars="20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11</w:t>
            </w:r>
          </w:p>
        </w:tc>
        <w:tc>
          <w:tcPr>
            <w:tcW w:w="1322"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长凹水库</w:t>
            </w:r>
          </w:p>
        </w:tc>
        <w:tc>
          <w:tcPr>
            <w:tcW w:w="913"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333333"/>
                <w:sz w:val="24"/>
                <w:szCs w:val="24"/>
                <w:shd w:val="clear" w:color="auto" w:fill="FFFFFF"/>
              </w:rPr>
              <w:t>花桥乡</w:t>
            </w:r>
          </w:p>
        </w:tc>
        <w:tc>
          <w:tcPr>
            <w:tcW w:w="2435"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480" w:firstLineChars="20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12</w:t>
            </w:r>
          </w:p>
        </w:tc>
        <w:tc>
          <w:tcPr>
            <w:tcW w:w="1322"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陈宅凹水库</w:t>
            </w:r>
          </w:p>
        </w:tc>
        <w:tc>
          <w:tcPr>
            <w:tcW w:w="913"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花桥乡</w:t>
            </w:r>
          </w:p>
        </w:tc>
        <w:tc>
          <w:tcPr>
            <w:tcW w:w="2435" w:type="pct"/>
            <w:noWrap w:val="0"/>
            <w:tcMar>
              <w:top w:w="10" w:type="dxa"/>
              <w:left w:w="10" w:type="dxa"/>
              <w:right w:w="10" w:type="dxa"/>
            </w:tcMar>
            <w:vAlign w:val="top"/>
          </w:tcPr>
          <w:p>
            <w:pPr>
              <w:pageBreakBefore w:val="0"/>
              <w:widowControl/>
              <w:kinsoku/>
              <w:wordWrap/>
              <w:overflowPunct/>
              <w:topLinePunct w:val="0"/>
              <w:bidi w:val="0"/>
              <w:spacing w:line="288" w:lineRule="auto"/>
              <w:ind w:firstLine="480" w:firstLineChars="20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13</w:t>
            </w:r>
          </w:p>
        </w:tc>
        <w:tc>
          <w:tcPr>
            <w:tcW w:w="1322"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白马水文站</w:t>
            </w:r>
          </w:p>
        </w:tc>
        <w:tc>
          <w:tcPr>
            <w:tcW w:w="913"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白马镇</w:t>
            </w:r>
          </w:p>
        </w:tc>
        <w:tc>
          <w:tcPr>
            <w:tcW w:w="2435" w:type="pct"/>
            <w:noWrap w:val="0"/>
            <w:tcMar>
              <w:top w:w="10" w:type="dxa"/>
              <w:left w:w="10" w:type="dxa"/>
              <w:right w:w="10" w:type="dxa"/>
            </w:tcMar>
            <w:vAlign w:val="top"/>
          </w:tcPr>
          <w:p>
            <w:pPr>
              <w:pageBreakBefore w:val="0"/>
              <w:widowControl/>
              <w:kinsoku/>
              <w:wordWrap/>
              <w:overflowPunct/>
              <w:topLinePunct w:val="0"/>
              <w:bidi w:val="0"/>
              <w:spacing w:line="288" w:lineRule="auto"/>
              <w:ind w:firstLine="480" w:firstLineChars="20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14</w:t>
            </w:r>
          </w:p>
        </w:tc>
        <w:tc>
          <w:tcPr>
            <w:tcW w:w="1322"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黄宅钟村</w:t>
            </w:r>
          </w:p>
        </w:tc>
        <w:tc>
          <w:tcPr>
            <w:tcW w:w="913"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黄宅镇</w:t>
            </w:r>
          </w:p>
        </w:tc>
        <w:tc>
          <w:tcPr>
            <w:tcW w:w="2435"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480" w:firstLineChars="20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15</w:t>
            </w:r>
          </w:p>
        </w:tc>
        <w:tc>
          <w:tcPr>
            <w:tcW w:w="1322"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翠湖</w:t>
            </w:r>
          </w:p>
        </w:tc>
        <w:tc>
          <w:tcPr>
            <w:tcW w:w="913"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kern w:val="0"/>
                <w:sz w:val="24"/>
                <w:szCs w:val="24"/>
                <w:lang w:bidi="ar"/>
              </w:rPr>
              <w:t>浦阳街道</w:t>
            </w:r>
          </w:p>
        </w:tc>
        <w:tc>
          <w:tcPr>
            <w:tcW w:w="2435"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480" w:firstLineChars="20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rPr>
        <w:tc>
          <w:tcPr>
            <w:tcW w:w="328"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16</w:t>
            </w:r>
          </w:p>
        </w:tc>
        <w:tc>
          <w:tcPr>
            <w:tcW w:w="1322"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郑家坞村</w:t>
            </w:r>
          </w:p>
        </w:tc>
        <w:tc>
          <w:tcPr>
            <w:tcW w:w="913"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sz w:val="24"/>
                <w:szCs w:val="24"/>
              </w:rPr>
              <w:t>郑家坞镇</w:t>
            </w:r>
          </w:p>
        </w:tc>
        <w:tc>
          <w:tcPr>
            <w:tcW w:w="2435"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480" w:firstLineChars="20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bl>
    <w:p>
      <w:pPr>
        <w:pageBreakBefore w:val="0"/>
        <w:widowControl/>
        <w:kinsoku/>
        <w:wordWrap/>
        <w:overflowPunct/>
        <w:topLinePunct w:val="0"/>
        <w:bidi w:val="0"/>
        <w:spacing w:line="288" w:lineRule="auto"/>
        <w:ind w:firstLine="0" w:firstLineChars="0"/>
        <w:jc w:val="left"/>
        <w:rPr>
          <w:rFonts w:hint="eastAsia" w:ascii="宋体" w:hAnsi="宋体" w:eastAsia="宋体" w:cs="宋体"/>
          <w:b/>
          <w:bCs/>
          <w:sz w:val="28"/>
          <w:szCs w:val="28"/>
        </w:rPr>
      </w:pPr>
      <w:bookmarkStart w:id="3" w:name="_Toc13450"/>
      <w:r>
        <w:rPr>
          <w:rFonts w:hint="eastAsia" w:ascii="宋体" w:hAnsi="宋体" w:cs="宋体"/>
          <w:b/>
          <w:bCs/>
          <w:sz w:val="28"/>
          <w:szCs w:val="28"/>
          <w:lang w:eastAsia="zh-CN"/>
        </w:rPr>
        <w:t>二</w:t>
      </w:r>
      <w:r>
        <w:rPr>
          <w:rFonts w:hint="eastAsia" w:ascii="宋体" w:hAnsi="宋体" w:eastAsia="宋体" w:cs="宋体"/>
          <w:b/>
          <w:bCs/>
          <w:sz w:val="28"/>
          <w:szCs w:val="28"/>
          <w:lang w:eastAsia="zh-CN"/>
        </w:rPr>
        <w:t>、</w:t>
      </w:r>
      <w:r>
        <w:rPr>
          <w:rFonts w:hint="eastAsia" w:ascii="宋体" w:hAnsi="宋体" w:eastAsia="宋体" w:cs="宋体"/>
          <w:b/>
          <w:bCs/>
          <w:sz w:val="28"/>
          <w:szCs w:val="28"/>
        </w:rPr>
        <w:t>主要实施内容</w:t>
      </w:r>
      <w:bookmarkEnd w:id="3"/>
    </w:p>
    <w:p>
      <w:pPr>
        <w:pStyle w:val="5"/>
        <w:pageBreakBefore w:val="0"/>
        <w:kinsoku/>
        <w:wordWrap/>
        <w:overflowPunct/>
        <w:topLinePunct w:val="0"/>
        <w:bidi w:val="0"/>
        <w:spacing w:before="0" w:after="0" w:line="288" w:lineRule="auto"/>
        <w:ind w:firstLine="482" w:firstLineChars="200"/>
        <w:rPr>
          <w:rFonts w:hint="eastAsia" w:ascii="宋体" w:hAnsi="宋体" w:eastAsia="宋体" w:cs="宋体"/>
          <w:sz w:val="24"/>
          <w:szCs w:val="24"/>
        </w:rPr>
      </w:pPr>
      <w:bookmarkStart w:id="4" w:name="_Toc29658"/>
      <w:r>
        <w:rPr>
          <w:rFonts w:hint="eastAsia" w:ascii="宋体" w:hAnsi="宋体" w:eastAsia="宋体" w:cs="宋体"/>
          <w:sz w:val="24"/>
          <w:szCs w:val="24"/>
          <w:lang w:val="en-US" w:eastAsia="zh-CN"/>
        </w:rPr>
        <w:t>2.1</w:t>
      </w:r>
      <w:r>
        <w:rPr>
          <w:rFonts w:hint="eastAsia" w:ascii="宋体" w:hAnsi="宋体" w:eastAsia="宋体" w:cs="宋体"/>
          <w:sz w:val="24"/>
          <w:szCs w:val="24"/>
        </w:rPr>
        <w:t>新建中型水库库下水文站</w:t>
      </w:r>
      <w:bookmarkEnd w:id="4"/>
    </w:p>
    <w:p>
      <w:pPr>
        <w:pageBreakBefore w:val="0"/>
        <w:kinsoku/>
        <w:wordWrap/>
        <w:overflowPunct/>
        <w:topLinePunct w:val="0"/>
        <w:bidi w:val="0"/>
        <w:spacing w:line="288" w:lineRule="auto"/>
        <w:ind w:firstLine="480" w:firstLineChars="200"/>
        <w:rPr>
          <w:rFonts w:hint="eastAsia" w:ascii="宋体" w:hAnsi="宋体" w:eastAsia="宋体" w:cs="宋体"/>
          <w:sz w:val="24"/>
          <w:szCs w:val="24"/>
        </w:rPr>
      </w:pPr>
      <w:r>
        <w:rPr>
          <w:rFonts w:hint="eastAsia" w:ascii="宋体" w:hAnsi="宋体" w:cs="宋体"/>
          <w:sz w:val="24"/>
          <w:szCs w:val="24"/>
          <w:lang w:eastAsia="zh-CN"/>
        </w:rPr>
        <w:t>浦江县2021年水文补短板遥测设备</w:t>
      </w:r>
      <w:r>
        <w:rPr>
          <w:rFonts w:hint="eastAsia" w:ascii="宋体" w:hAnsi="宋体" w:eastAsia="宋体" w:cs="宋体"/>
          <w:sz w:val="24"/>
          <w:szCs w:val="24"/>
        </w:rPr>
        <w:t>实施方案（2021年）新建中型水库库下水文站2处：通济桥水库库下站、金坑岭水库库下站；</w:t>
      </w:r>
    </w:p>
    <w:p>
      <w:pPr>
        <w:pageBreakBefore w:val="0"/>
        <w:kinsoku/>
        <w:wordWrap/>
        <w:overflowPunct/>
        <w:topLinePunct w:val="0"/>
        <w:bidi w:val="0"/>
        <w:spacing w:line="288"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建设内容详见表</w:t>
      </w:r>
      <w:r>
        <w:rPr>
          <w:rFonts w:hint="eastAsia" w:ascii="宋体" w:hAnsi="宋体" w:cs="宋体"/>
          <w:sz w:val="24"/>
          <w:szCs w:val="24"/>
          <w:lang w:val="en-US" w:eastAsia="zh-CN"/>
        </w:rPr>
        <w:t>2</w:t>
      </w:r>
      <w:r>
        <w:rPr>
          <w:rFonts w:hint="eastAsia" w:ascii="宋体" w:hAnsi="宋体" w:eastAsia="宋体" w:cs="宋体"/>
          <w:sz w:val="24"/>
          <w:szCs w:val="24"/>
        </w:rPr>
        <w:t>.1。</w:t>
      </w:r>
    </w:p>
    <w:p>
      <w:pPr>
        <w:pStyle w:val="76"/>
        <w:pageBreakBefore w:val="0"/>
        <w:kinsoku/>
        <w:wordWrap/>
        <w:overflowPunct/>
        <w:topLinePunct w:val="0"/>
        <w:bidi w:val="0"/>
        <w:spacing w:before="0" w:beforeLines="0" w:after="0" w:afterLines="0" w:line="288" w:lineRule="auto"/>
        <w:rPr>
          <w:rFonts w:hint="eastAsia" w:ascii="宋体" w:hAnsi="宋体" w:eastAsia="宋体" w:cs="宋体"/>
          <w:sz w:val="24"/>
          <w:szCs w:val="24"/>
        </w:rPr>
      </w:pPr>
      <w:r>
        <w:rPr>
          <w:rFonts w:hint="eastAsia" w:ascii="宋体" w:hAnsi="宋体" w:eastAsia="宋体" w:cs="宋体"/>
          <w:sz w:val="24"/>
          <w:szCs w:val="24"/>
        </w:rPr>
        <w:t>表</w:t>
      </w:r>
      <w:r>
        <w:rPr>
          <w:rFonts w:hint="eastAsia" w:ascii="宋体" w:hAnsi="宋体" w:cs="宋体"/>
          <w:sz w:val="24"/>
          <w:szCs w:val="24"/>
          <w:lang w:val="en-US" w:eastAsia="zh-CN"/>
        </w:rPr>
        <w:t>2</w:t>
      </w:r>
      <w:r>
        <w:rPr>
          <w:rFonts w:hint="eastAsia" w:ascii="宋体" w:hAnsi="宋体" w:eastAsia="宋体" w:cs="宋体"/>
          <w:sz w:val="24"/>
          <w:szCs w:val="24"/>
        </w:rPr>
        <w:t>.</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SEQ 表 \* ARABIC \s 1 </w:instrText>
      </w:r>
      <w:r>
        <w:rPr>
          <w:rFonts w:hint="eastAsia" w:ascii="宋体" w:hAnsi="宋体" w:eastAsia="宋体" w:cs="宋体"/>
          <w:sz w:val="24"/>
          <w:szCs w:val="24"/>
        </w:rPr>
        <w:fldChar w:fldCharType="separate"/>
      </w:r>
      <w:r>
        <w:rPr>
          <w:rFonts w:hint="eastAsia" w:ascii="宋体" w:hAnsi="宋体" w:eastAsia="宋体" w:cs="宋体"/>
          <w:sz w:val="24"/>
          <w:szCs w:val="24"/>
        </w:rPr>
        <w:t>1</w:t>
      </w:r>
      <w:r>
        <w:rPr>
          <w:rFonts w:hint="eastAsia" w:ascii="宋体" w:hAnsi="宋体" w:eastAsia="宋体" w:cs="宋体"/>
          <w:sz w:val="24"/>
          <w:szCs w:val="24"/>
        </w:rPr>
        <w:fldChar w:fldCharType="end"/>
      </w:r>
      <w:r>
        <w:rPr>
          <w:rFonts w:hint="eastAsia" w:ascii="宋体" w:hAnsi="宋体" w:eastAsia="宋体" w:cs="宋体"/>
          <w:sz w:val="24"/>
          <w:szCs w:val="24"/>
        </w:rPr>
        <w:t>水文站建设清单</w:t>
      </w:r>
    </w:p>
    <w:tbl>
      <w:tblPr>
        <w:tblStyle w:val="31"/>
        <w:tblW w:w="496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77"/>
        <w:gridCol w:w="2240"/>
        <w:gridCol w:w="1283"/>
        <w:gridCol w:w="1116"/>
        <w:gridCol w:w="1166"/>
        <w:gridCol w:w="23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tblHeader/>
          <w:jc w:val="center"/>
        </w:trPr>
        <w:tc>
          <w:tcPr>
            <w:tcW w:w="332"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000000"/>
                <w:sz w:val="24"/>
                <w:szCs w:val="24"/>
              </w:rPr>
            </w:pPr>
            <w:r>
              <w:rPr>
                <w:rFonts w:hint="eastAsia" w:ascii="宋体" w:hAnsi="宋体" w:eastAsia="宋体" w:cs="宋体"/>
                <w:b/>
                <w:color w:val="000000"/>
                <w:kern w:val="0"/>
                <w:sz w:val="24"/>
                <w:szCs w:val="24"/>
                <w:lang w:bidi="ar"/>
              </w:rPr>
              <w:t>序号</w:t>
            </w:r>
          </w:p>
        </w:tc>
        <w:tc>
          <w:tcPr>
            <w:tcW w:w="1289"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000000"/>
                <w:sz w:val="24"/>
                <w:szCs w:val="24"/>
              </w:rPr>
            </w:pPr>
            <w:r>
              <w:rPr>
                <w:rFonts w:hint="eastAsia" w:ascii="宋体" w:hAnsi="宋体" w:eastAsia="宋体" w:cs="宋体"/>
                <w:b/>
                <w:color w:val="000000"/>
                <w:kern w:val="0"/>
                <w:sz w:val="24"/>
                <w:szCs w:val="24"/>
                <w:lang w:bidi="ar"/>
              </w:rPr>
              <w:t>测站名称</w:t>
            </w:r>
          </w:p>
        </w:tc>
        <w:tc>
          <w:tcPr>
            <w:tcW w:w="738"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000000"/>
                <w:sz w:val="24"/>
                <w:szCs w:val="24"/>
              </w:rPr>
            </w:pPr>
            <w:r>
              <w:rPr>
                <w:rFonts w:hint="eastAsia" w:ascii="宋体" w:hAnsi="宋体" w:eastAsia="宋体" w:cs="宋体"/>
                <w:b/>
                <w:color w:val="000000"/>
                <w:kern w:val="0"/>
                <w:sz w:val="24"/>
                <w:szCs w:val="24"/>
                <w:lang w:bidi="ar"/>
              </w:rPr>
              <w:t>乡镇、街道</w:t>
            </w:r>
          </w:p>
        </w:tc>
        <w:tc>
          <w:tcPr>
            <w:tcW w:w="642"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000000"/>
                <w:sz w:val="24"/>
                <w:szCs w:val="24"/>
              </w:rPr>
            </w:pPr>
            <w:r>
              <w:rPr>
                <w:rFonts w:hint="eastAsia" w:ascii="宋体" w:hAnsi="宋体" w:eastAsia="宋体" w:cs="宋体"/>
                <w:b/>
                <w:bCs/>
                <w:color w:val="000000"/>
                <w:kern w:val="0"/>
                <w:sz w:val="24"/>
                <w:szCs w:val="24"/>
              </w:rPr>
              <w:t>经度</w:t>
            </w:r>
          </w:p>
        </w:tc>
        <w:tc>
          <w:tcPr>
            <w:tcW w:w="671" w:type="pct"/>
            <w:noWrap w:val="0"/>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000000"/>
                <w:kern w:val="0"/>
                <w:sz w:val="24"/>
                <w:szCs w:val="24"/>
                <w:lang w:bidi="ar"/>
              </w:rPr>
            </w:pPr>
            <w:r>
              <w:rPr>
                <w:rFonts w:hint="eastAsia" w:ascii="宋体" w:hAnsi="宋体" w:eastAsia="宋体" w:cs="宋体"/>
                <w:b/>
                <w:bCs/>
                <w:color w:val="000000"/>
                <w:kern w:val="0"/>
                <w:sz w:val="24"/>
                <w:szCs w:val="24"/>
              </w:rPr>
              <w:t>纬度</w:t>
            </w:r>
          </w:p>
        </w:tc>
        <w:tc>
          <w:tcPr>
            <w:tcW w:w="1325" w:type="pct"/>
            <w:noWrap w:val="0"/>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000000"/>
                <w:kern w:val="0"/>
                <w:sz w:val="24"/>
                <w:szCs w:val="24"/>
                <w:lang w:bidi="ar"/>
              </w:rPr>
            </w:pPr>
            <w:r>
              <w:rPr>
                <w:rFonts w:hint="eastAsia" w:ascii="宋体" w:hAnsi="宋体" w:eastAsia="宋体" w:cs="宋体"/>
                <w:b/>
                <w:color w:val="000000"/>
                <w:kern w:val="0"/>
                <w:sz w:val="24"/>
                <w:szCs w:val="24"/>
                <w:lang w:bidi="ar"/>
              </w:rPr>
              <w:t>建设内容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jc w:val="center"/>
        </w:trPr>
        <w:tc>
          <w:tcPr>
            <w:tcW w:w="332"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000000"/>
                <w:sz w:val="24"/>
                <w:szCs w:val="24"/>
              </w:rPr>
            </w:pPr>
            <w:r>
              <w:rPr>
                <w:rFonts w:hint="eastAsia" w:ascii="宋体" w:hAnsi="宋体" w:eastAsia="宋体" w:cs="宋体"/>
                <w:b/>
                <w:color w:val="000000"/>
                <w:kern w:val="0"/>
                <w:sz w:val="24"/>
                <w:szCs w:val="24"/>
                <w:lang w:bidi="ar"/>
              </w:rPr>
              <w:t>一</w:t>
            </w:r>
          </w:p>
        </w:tc>
        <w:tc>
          <w:tcPr>
            <w:tcW w:w="4667" w:type="pct"/>
            <w:gridSpan w:val="5"/>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left"/>
              <w:textAlignment w:val="center"/>
              <w:rPr>
                <w:rFonts w:hint="eastAsia" w:ascii="宋体" w:hAnsi="宋体" w:eastAsia="宋体" w:cs="宋体"/>
                <w:b/>
                <w:color w:val="000000"/>
                <w:kern w:val="0"/>
                <w:sz w:val="24"/>
                <w:szCs w:val="24"/>
                <w:lang w:bidi="ar"/>
              </w:rPr>
            </w:pPr>
            <w:r>
              <w:rPr>
                <w:rFonts w:hint="eastAsia" w:ascii="宋体" w:hAnsi="宋体" w:eastAsia="宋体" w:cs="宋体"/>
                <w:b/>
                <w:color w:val="000000"/>
                <w:kern w:val="0"/>
                <w:sz w:val="24"/>
                <w:szCs w:val="24"/>
                <w:lang w:bidi="ar"/>
              </w:rPr>
              <w:t>新建中型水库库下水文站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jc w:val="center"/>
        </w:trPr>
        <w:tc>
          <w:tcPr>
            <w:tcW w:w="332"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kern w:val="0"/>
                <w:sz w:val="24"/>
                <w:szCs w:val="24"/>
                <w:lang w:bidi="ar"/>
              </w:rPr>
              <w:t>1</w:t>
            </w:r>
          </w:p>
        </w:tc>
        <w:tc>
          <w:tcPr>
            <w:tcW w:w="1289"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bookmarkStart w:id="5" w:name="_Hlk65680968"/>
            <w:r>
              <w:rPr>
                <w:rFonts w:hint="eastAsia" w:ascii="宋体" w:hAnsi="宋体" w:eastAsia="宋体" w:cs="宋体"/>
                <w:color w:val="000000"/>
                <w:kern w:val="0"/>
                <w:sz w:val="24"/>
                <w:szCs w:val="24"/>
                <w:lang w:bidi="ar"/>
              </w:rPr>
              <w:t>通济桥水库库下站</w:t>
            </w:r>
            <w:bookmarkEnd w:id="5"/>
          </w:p>
        </w:tc>
        <w:tc>
          <w:tcPr>
            <w:tcW w:w="738"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前吴乡</w:t>
            </w:r>
          </w:p>
        </w:tc>
        <w:tc>
          <w:tcPr>
            <w:tcW w:w="642"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kern w:val="0"/>
                <w:sz w:val="24"/>
                <w:szCs w:val="24"/>
                <w:lang w:bidi="ar"/>
              </w:rPr>
            </w:pPr>
            <w:r>
              <w:rPr>
                <w:rFonts w:hint="eastAsia" w:ascii="宋体" w:hAnsi="宋体" w:eastAsia="宋体" w:cs="宋体"/>
                <w:kern w:val="0"/>
                <w:sz w:val="24"/>
                <w:szCs w:val="24"/>
                <w:lang w:bidi="ar"/>
              </w:rPr>
              <w:t>119.84</w:t>
            </w:r>
          </w:p>
        </w:tc>
        <w:tc>
          <w:tcPr>
            <w:tcW w:w="671" w:type="pct"/>
            <w:noWrap w:val="0"/>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kern w:val="0"/>
                <w:sz w:val="24"/>
                <w:szCs w:val="24"/>
                <w:lang w:bidi="ar"/>
              </w:rPr>
            </w:pPr>
            <w:r>
              <w:rPr>
                <w:rFonts w:hint="eastAsia" w:ascii="宋体" w:hAnsi="宋体" w:eastAsia="宋体" w:cs="宋体"/>
                <w:kern w:val="0"/>
                <w:sz w:val="24"/>
                <w:szCs w:val="24"/>
                <w:lang w:bidi="ar"/>
              </w:rPr>
              <w:t>29.45</w:t>
            </w:r>
          </w:p>
        </w:tc>
        <w:tc>
          <w:tcPr>
            <w:tcW w:w="1325" w:type="pct"/>
            <w:noWrap w:val="0"/>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kern w:val="0"/>
                <w:sz w:val="24"/>
                <w:szCs w:val="24"/>
                <w:lang w:bidi="ar"/>
              </w:rPr>
            </w:pPr>
            <w:r>
              <w:rPr>
                <w:rFonts w:hint="eastAsia" w:ascii="宋体" w:hAnsi="宋体" w:eastAsia="宋体" w:cs="宋体"/>
                <w:kern w:val="0"/>
                <w:sz w:val="24"/>
                <w:szCs w:val="24"/>
                <w:lang w:bidi="ar"/>
              </w:rPr>
              <w:t>新建雷达（</w:t>
            </w:r>
            <w:r>
              <w:rPr>
                <w:rFonts w:hint="eastAsia" w:ascii="宋体" w:hAnsi="宋体" w:eastAsia="宋体" w:cs="宋体"/>
                <w:kern w:val="0"/>
                <w:sz w:val="24"/>
                <w:szCs w:val="24"/>
                <w:lang w:val="en-US" w:eastAsia="zh-CN" w:bidi="ar"/>
              </w:rPr>
              <w:t>1</w:t>
            </w:r>
            <w:r>
              <w:rPr>
                <w:rFonts w:hint="eastAsia" w:ascii="宋体" w:hAnsi="宋体" w:eastAsia="宋体" w:cs="宋体"/>
                <w:kern w:val="0"/>
                <w:sz w:val="24"/>
                <w:szCs w:val="24"/>
                <w:lang w:bidi="ar"/>
              </w:rPr>
              <w:t>组）流量自动监测站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jc w:val="center"/>
        </w:trPr>
        <w:tc>
          <w:tcPr>
            <w:tcW w:w="332"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kern w:val="0"/>
                <w:sz w:val="24"/>
                <w:szCs w:val="24"/>
                <w:lang w:bidi="ar"/>
              </w:rPr>
              <w:t>2</w:t>
            </w:r>
          </w:p>
        </w:tc>
        <w:tc>
          <w:tcPr>
            <w:tcW w:w="1289"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金坑岭水库库下1站</w:t>
            </w:r>
          </w:p>
        </w:tc>
        <w:tc>
          <w:tcPr>
            <w:tcW w:w="738"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浦阳街道</w:t>
            </w:r>
          </w:p>
        </w:tc>
        <w:tc>
          <w:tcPr>
            <w:tcW w:w="642"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kern w:val="0"/>
                <w:sz w:val="24"/>
                <w:szCs w:val="24"/>
                <w:lang w:bidi="ar"/>
              </w:rPr>
            </w:pPr>
            <w:r>
              <w:rPr>
                <w:rFonts w:hint="eastAsia" w:ascii="宋体" w:hAnsi="宋体" w:eastAsia="宋体" w:cs="宋体"/>
                <w:kern w:val="0"/>
                <w:sz w:val="24"/>
                <w:szCs w:val="24"/>
                <w:lang w:bidi="ar"/>
              </w:rPr>
              <w:t>119.88</w:t>
            </w:r>
          </w:p>
        </w:tc>
        <w:tc>
          <w:tcPr>
            <w:tcW w:w="671" w:type="pct"/>
            <w:noWrap w:val="0"/>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kern w:val="0"/>
                <w:sz w:val="24"/>
                <w:szCs w:val="24"/>
                <w:lang w:bidi="ar"/>
              </w:rPr>
            </w:pPr>
            <w:r>
              <w:rPr>
                <w:rFonts w:hint="eastAsia" w:ascii="宋体" w:hAnsi="宋体" w:eastAsia="宋体" w:cs="宋体"/>
                <w:kern w:val="0"/>
                <w:sz w:val="24"/>
                <w:szCs w:val="24"/>
                <w:lang w:bidi="ar"/>
              </w:rPr>
              <w:t>29.49</w:t>
            </w:r>
          </w:p>
        </w:tc>
        <w:tc>
          <w:tcPr>
            <w:tcW w:w="1325" w:type="pct"/>
            <w:noWrap w:val="0"/>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0"/>
                <w:sz w:val="24"/>
                <w:szCs w:val="24"/>
                <w:lang w:bidi="ar"/>
              </w:rPr>
            </w:pPr>
            <w:r>
              <w:rPr>
                <w:rFonts w:hint="eastAsia" w:ascii="宋体" w:hAnsi="宋体" w:eastAsia="宋体" w:cs="宋体"/>
                <w:color w:val="auto"/>
                <w:kern w:val="0"/>
                <w:sz w:val="24"/>
                <w:szCs w:val="24"/>
                <w:lang w:bidi="ar"/>
              </w:rPr>
              <w:t>新建雷达（</w:t>
            </w:r>
            <w:r>
              <w:rPr>
                <w:rFonts w:hint="eastAsia" w:ascii="宋体" w:hAnsi="宋体" w:eastAsia="宋体" w:cs="宋体"/>
                <w:color w:val="auto"/>
                <w:kern w:val="0"/>
                <w:sz w:val="24"/>
                <w:szCs w:val="24"/>
                <w:lang w:val="en-US" w:eastAsia="zh-CN" w:bidi="ar"/>
              </w:rPr>
              <w:t>1</w:t>
            </w:r>
            <w:r>
              <w:rPr>
                <w:rFonts w:hint="eastAsia" w:ascii="宋体" w:hAnsi="宋体" w:eastAsia="宋体" w:cs="宋体"/>
                <w:color w:val="auto"/>
                <w:kern w:val="0"/>
                <w:sz w:val="24"/>
                <w:szCs w:val="24"/>
                <w:lang w:bidi="ar"/>
              </w:rPr>
              <w:t>组）流量自动监测站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6" w:hRule="atLeast"/>
          <w:jc w:val="center"/>
        </w:trPr>
        <w:tc>
          <w:tcPr>
            <w:tcW w:w="332"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3</w:t>
            </w:r>
          </w:p>
        </w:tc>
        <w:tc>
          <w:tcPr>
            <w:tcW w:w="1289"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金坑岭水库库下2站</w:t>
            </w:r>
          </w:p>
        </w:tc>
        <w:tc>
          <w:tcPr>
            <w:tcW w:w="738" w:type="pct"/>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浦阳街道</w:t>
            </w:r>
          </w:p>
        </w:tc>
        <w:tc>
          <w:tcPr>
            <w:tcW w:w="642" w:type="pct"/>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kern w:val="0"/>
                <w:sz w:val="24"/>
                <w:szCs w:val="24"/>
                <w:lang w:bidi="ar"/>
              </w:rPr>
            </w:pPr>
            <w:r>
              <w:rPr>
                <w:rFonts w:hint="eastAsia" w:ascii="宋体" w:hAnsi="宋体" w:eastAsia="宋体" w:cs="宋体"/>
                <w:kern w:val="0"/>
                <w:sz w:val="24"/>
                <w:szCs w:val="24"/>
                <w:lang w:bidi="ar"/>
              </w:rPr>
              <w:t>119.89</w:t>
            </w:r>
          </w:p>
        </w:tc>
        <w:tc>
          <w:tcPr>
            <w:tcW w:w="671" w:type="pct"/>
            <w:noWrap w:val="0"/>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kern w:val="0"/>
                <w:sz w:val="24"/>
                <w:szCs w:val="24"/>
                <w:lang w:bidi="ar"/>
              </w:rPr>
            </w:pPr>
            <w:r>
              <w:rPr>
                <w:rFonts w:hint="eastAsia" w:ascii="宋体" w:hAnsi="宋体" w:eastAsia="宋体" w:cs="宋体"/>
                <w:kern w:val="0"/>
                <w:sz w:val="24"/>
                <w:szCs w:val="24"/>
                <w:lang w:bidi="ar"/>
              </w:rPr>
              <w:t>29.49</w:t>
            </w:r>
          </w:p>
        </w:tc>
        <w:tc>
          <w:tcPr>
            <w:tcW w:w="1325" w:type="pct"/>
            <w:noWrap w:val="0"/>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新建时差法流量站</w:t>
            </w:r>
          </w:p>
        </w:tc>
      </w:tr>
    </w:tbl>
    <w:p>
      <w:pPr>
        <w:pStyle w:val="6"/>
        <w:pageBreakBefore w:val="0"/>
        <w:kinsoku/>
        <w:wordWrap/>
        <w:overflowPunct/>
        <w:topLinePunct w:val="0"/>
        <w:bidi w:val="0"/>
        <w:spacing w:before="0" w:after="0" w:line="288" w:lineRule="auto"/>
        <w:ind w:firstLine="482" w:firstLineChars="200"/>
        <w:rPr>
          <w:rFonts w:hint="eastAsia" w:ascii="宋体" w:hAnsi="宋体" w:eastAsia="宋体" w:cs="宋体"/>
          <w:sz w:val="24"/>
          <w:szCs w:val="24"/>
        </w:rPr>
      </w:pPr>
      <w:bookmarkStart w:id="6" w:name="_Toc2916"/>
      <w:r>
        <w:rPr>
          <w:rFonts w:hint="eastAsia" w:ascii="宋体" w:hAnsi="宋体" w:cs="宋体"/>
          <w:sz w:val="24"/>
          <w:szCs w:val="24"/>
          <w:lang w:val="en-US" w:eastAsia="zh-CN"/>
        </w:rPr>
        <w:t>2</w:t>
      </w:r>
      <w:r>
        <w:rPr>
          <w:rFonts w:hint="eastAsia" w:ascii="宋体" w:hAnsi="宋体" w:eastAsia="宋体" w:cs="宋体"/>
          <w:sz w:val="24"/>
          <w:szCs w:val="24"/>
          <w:lang w:val="en-US" w:eastAsia="zh-CN"/>
        </w:rPr>
        <w:t>.1.1</w:t>
      </w:r>
      <w:r>
        <w:rPr>
          <w:rFonts w:hint="eastAsia" w:ascii="宋体" w:hAnsi="宋体" w:eastAsia="宋体" w:cs="宋体"/>
          <w:sz w:val="24"/>
          <w:szCs w:val="24"/>
        </w:rPr>
        <w:t>通济桥水库库下站</w:t>
      </w:r>
      <w:bookmarkEnd w:id="6"/>
    </w:p>
    <w:p>
      <w:pPr>
        <w:pageBreakBefore w:val="0"/>
        <w:kinsoku/>
        <w:wordWrap/>
        <w:overflowPunct/>
        <w:topLinePunct w:val="0"/>
        <w:bidi w:val="0"/>
        <w:spacing w:line="288"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（一）水文站位置</w:t>
      </w:r>
    </w:p>
    <w:p>
      <w:pPr>
        <w:pageBreakBefore w:val="0"/>
        <w:kinsoku/>
        <w:wordWrap/>
        <w:overflowPunct/>
        <w:topLinePunct w:val="0"/>
        <w:bidi w:val="0"/>
        <w:spacing w:line="288"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通济桥水库是</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"https://baike.baidu.com/item/%E6%B5%A6%E6%B1%9F%E5%8E%BF/8510791" \t "_blank" </w:instrText>
      </w:r>
      <w:r>
        <w:rPr>
          <w:rFonts w:hint="eastAsia" w:ascii="宋体" w:hAnsi="宋体" w:eastAsia="宋体" w:cs="宋体"/>
          <w:sz w:val="24"/>
          <w:szCs w:val="24"/>
        </w:rPr>
        <w:fldChar w:fldCharType="separate"/>
      </w:r>
      <w:r>
        <w:rPr>
          <w:rFonts w:hint="eastAsia" w:ascii="宋体" w:hAnsi="宋体" w:eastAsia="宋体" w:cs="宋体"/>
          <w:sz w:val="24"/>
          <w:szCs w:val="24"/>
        </w:rPr>
        <w:t>浦江县</w:t>
      </w:r>
      <w:r>
        <w:rPr>
          <w:rFonts w:hint="eastAsia" w:ascii="宋体" w:hAnsi="宋体" w:eastAsia="宋体" w:cs="宋体"/>
          <w:sz w:val="24"/>
          <w:szCs w:val="24"/>
        </w:rPr>
        <w:fldChar w:fldCharType="end"/>
      </w:r>
      <w:r>
        <w:rPr>
          <w:rFonts w:hint="eastAsia" w:ascii="宋体" w:hAnsi="宋体" w:eastAsia="宋体" w:cs="宋体"/>
          <w:sz w:val="24"/>
          <w:szCs w:val="24"/>
        </w:rPr>
        <w:t>最大的水库，位于浦江县城西3公里处，浦阳江上游，为浦江中、南两大山脉所夹峙，</w:t>
      </w:r>
      <w:r>
        <w:rPr>
          <w:rFonts w:hint="eastAsia" w:ascii="宋体" w:hAnsi="宋体" w:eastAsia="宋体" w:cs="宋体"/>
          <w:sz w:val="24"/>
          <w:szCs w:val="24"/>
          <w:lang w:val="en-US" w:eastAsia="zh-CN"/>
        </w:rPr>
        <w:t>总库容8158万立方米，正常</w:t>
      </w:r>
      <w:r>
        <w:rPr>
          <w:rFonts w:hint="eastAsia" w:ascii="宋体" w:hAnsi="宋体" w:eastAsia="宋体" w:cs="宋体"/>
          <w:sz w:val="24"/>
          <w:szCs w:val="24"/>
        </w:rPr>
        <w:t>库容量</w:t>
      </w:r>
      <w:r>
        <w:rPr>
          <w:rFonts w:hint="eastAsia" w:ascii="宋体" w:hAnsi="宋体" w:eastAsia="宋体" w:cs="宋体"/>
          <w:sz w:val="24"/>
          <w:szCs w:val="24"/>
          <w:lang w:val="en-US" w:eastAsia="zh-CN"/>
        </w:rPr>
        <w:t>5190</w:t>
      </w:r>
      <w:r>
        <w:rPr>
          <w:rFonts w:hint="eastAsia" w:ascii="宋体" w:hAnsi="宋体" w:eastAsia="宋体" w:cs="宋体"/>
          <w:sz w:val="24"/>
          <w:szCs w:val="24"/>
        </w:rPr>
        <w:t>万立方米，水域面积</w:t>
      </w:r>
      <w:r>
        <w:rPr>
          <w:rFonts w:hint="eastAsia" w:ascii="宋体" w:hAnsi="宋体" w:eastAsia="宋体" w:cs="宋体"/>
          <w:sz w:val="24"/>
          <w:szCs w:val="24"/>
          <w:lang w:val="en-US" w:eastAsia="zh-CN"/>
        </w:rPr>
        <w:t>5.25</w:t>
      </w:r>
      <w:r>
        <w:rPr>
          <w:rFonts w:hint="eastAsia" w:ascii="宋体" w:hAnsi="宋体" w:eastAsia="宋体" w:cs="宋体"/>
          <w:sz w:val="24"/>
          <w:szCs w:val="24"/>
        </w:rPr>
        <w:t>平方公里。水文站建设位置位于通济桥水库库下，位置图见</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REF _Ref65685020 \h </w:instrText>
      </w:r>
      <w:r>
        <w:rPr>
          <w:rFonts w:hint="eastAsia" w:ascii="宋体" w:hAnsi="宋体" w:eastAsia="宋体" w:cs="宋体"/>
          <w:sz w:val="24"/>
          <w:szCs w:val="24"/>
        </w:rPr>
        <w:fldChar w:fldCharType="separate"/>
      </w:r>
      <w:r>
        <w:rPr>
          <w:rFonts w:hint="eastAsia" w:ascii="宋体" w:hAnsi="宋体" w:eastAsia="宋体" w:cs="宋体"/>
          <w:sz w:val="24"/>
          <w:szCs w:val="24"/>
        </w:rPr>
        <w:t>图3.1</w:t>
      </w:r>
      <w:r>
        <w:rPr>
          <w:rFonts w:hint="eastAsia" w:ascii="宋体" w:hAnsi="宋体" w:eastAsia="宋体" w:cs="宋体"/>
          <w:sz w:val="24"/>
          <w:szCs w:val="24"/>
        </w:rPr>
        <w:fldChar w:fldCharType="end"/>
      </w:r>
      <w:r>
        <w:rPr>
          <w:rFonts w:hint="eastAsia" w:ascii="宋体" w:hAnsi="宋体" w:eastAsia="宋体" w:cs="宋体"/>
          <w:sz w:val="24"/>
          <w:szCs w:val="24"/>
        </w:rPr>
        <w:t>。</w:t>
      </w:r>
    </w:p>
    <w:p>
      <w:pPr>
        <w:pStyle w:val="77"/>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321300" cy="3390900"/>
            <wp:effectExtent l="0" t="0" r="12700" b="1270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9"/>
                    <a:srcRect l="25929" t="32355"/>
                    <a:stretch>
                      <a:fillRect/>
                    </a:stretch>
                  </pic:blipFill>
                  <pic:spPr>
                    <a:xfrm>
                      <a:off x="0" y="0"/>
                      <a:ext cx="5321300" cy="3390900"/>
                    </a:xfrm>
                    <a:prstGeom prst="rect">
                      <a:avLst/>
                    </a:prstGeom>
                    <a:noFill/>
                    <a:ln w="9525">
                      <a:noFill/>
                    </a:ln>
                  </pic:spPr>
                </pic:pic>
              </a:graphicData>
            </a:graphic>
          </wp:inline>
        </w:drawing>
      </w:r>
    </w:p>
    <w:p>
      <w:pPr>
        <w:pStyle w:val="77"/>
        <w:pageBreakBefore w:val="0"/>
        <w:kinsoku/>
        <w:wordWrap/>
        <w:overflowPunct/>
        <w:topLinePunct w:val="0"/>
        <w:bidi w:val="0"/>
        <w:spacing w:line="288" w:lineRule="auto"/>
        <w:rPr>
          <w:rFonts w:hint="eastAsia" w:ascii="宋体" w:hAnsi="宋体" w:eastAsia="宋体" w:cs="宋体"/>
          <w:sz w:val="24"/>
          <w:szCs w:val="24"/>
        </w:rPr>
      </w:pPr>
      <w:bookmarkStart w:id="7" w:name="_Ref65685020"/>
      <w:r>
        <w:rPr>
          <w:rFonts w:hint="eastAsia" w:ascii="宋体" w:hAnsi="宋体" w:eastAsia="宋体" w:cs="宋体"/>
          <w:sz w:val="24"/>
          <w:szCs w:val="24"/>
        </w:rPr>
        <w:t>图</w:t>
      </w:r>
      <w:r>
        <w:rPr>
          <w:rFonts w:hint="eastAsia" w:ascii="宋体" w:hAnsi="宋体" w:cs="宋体"/>
          <w:sz w:val="24"/>
          <w:szCs w:val="24"/>
          <w:lang w:val="en-US" w:eastAsia="zh-CN"/>
        </w:rPr>
        <w:t>2</w:t>
      </w:r>
      <w:r>
        <w:rPr>
          <w:rFonts w:hint="eastAsia" w:ascii="宋体" w:hAnsi="宋体" w:eastAsia="宋体" w:cs="宋体"/>
          <w:sz w:val="24"/>
          <w:szCs w:val="24"/>
        </w:rPr>
        <w:t>.</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SEQ 图 \* ARABIC \s 1 </w:instrText>
      </w:r>
      <w:r>
        <w:rPr>
          <w:rFonts w:hint="eastAsia" w:ascii="宋体" w:hAnsi="宋体" w:eastAsia="宋体" w:cs="宋体"/>
          <w:sz w:val="24"/>
          <w:szCs w:val="24"/>
        </w:rPr>
        <w:fldChar w:fldCharType="separate"/>
      </w:r>
      <w:r>
        <w:rPr>
          <w:rFonts w:hint="eastAsia" w:ascii="宋体" w:hAnsi="宋体" w:eastAsia="宋体" w:cs="宋体"/>
          <w:sz w:val="24"/>
          <w:szCs w:val="24"/>
        </w:rPr>
        <w:t>1</w:t>
      </w:r>
      <w:r>
        <w:rPr>
          <w:rFonts w:hint="eastAsia" w:ascii="宋体" w:hAnsi="宋体" w:eastAsia="宋体" w:cs="宋体"/>
          <w:sz w:val="24"/>
          <w:szCs w:val="24"/>
        </w:rPr>
        <w:fldChar w:fldCharType="end"/>
      </w:r>
      <w:bookmarkEnd w:id="7"/>
      <w:r>
        <w:rPr>
          <w:rFonts w:hint="eastAsia" w:ascii="宋体" w:hAnsi="宋体" w:eastAsia="宋体" w:cs="宋体"/>
          <w:sz w:val="24"/>
          <w:szCs w:val="24"/>
        </w:rPr>
        <w:t>通济桥水库库下站位置示意图</w:t>
      </w:r>
    </w:p>
    <w:p>
      <w:pPr>
        <w:pageBreakBefore w:val="0"/>
        <w:kinsoku/>
        <w:wordWrap/>
        <w:overflowPunct/>
        <w:topLinePunct w:val="0"/>
        <w:bidi w:val="0"/>
        <w:spacing w:line="288"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（二）建设内容及设备安装</w:t>
      </w:r>
    </w:p>
    <w:p>
      <w:pPr>
        <w:pageBreakBefore w:val="0"/>
        <w:kinsoku/>
        <w:wordWrap/>
        <w:overflowPunct/>
        <w:topLinePunct w:val="0"/>
        <w:bidi w:val="0"/>
        <w:spacing w:line="288"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通济桥水库库下站建设内容为新建雷达（</w:t>
      </w:r>
      <w:r>
        <w:rPr>
          <w:rFonts w:hint="eastAsia" w:ascii="宋体" w:hAnsi="宋体" w:eastAsia="宋体" w:cs="宋体"/>
          <w:sz w:val="24"/>
          <w:szCs w:val="24"/>
          <w:lang w:val="en-US" w:eastAsia="zh-CN"/>
        </w:rPr>
        <w:t>1</w:t>
      </w:r>
      <w:r>
        <w:rPr>
          <w:rFonts w:hint="eastAsia" w:ascii="宋体" w:hAnsi="宋体" w:eastAsia="宋体" w:cs="宋体"/>
          <w:sz w:val="24"/>
          <w:szCs w:val="24"/>
        </w:rPr>
        <w:t>组）流量自动监测站。</w:t>
      </w:r>
    </w:p>
    <w:p>
      <w:pPr>
        <w:pageBreakBefore w:val="0"/>
        <w:kinsoku/>
        <w:wordWrap/>
        <w:overflowPunct/>
        <w:topLinePunct w:val="0"/>
        <w:bidi w:val="0"/>
        <w:spacing w:line="288"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雷达（</w:t>
      </w:r>
      <w:r>
        <w:rPr>
          <w:rFonts w:hint="eastAsia" w:ascii="宋体" w:hAnsi="宋体" w:eastAsia="宋体" w:cs="宋体"/>
          <w:sz w:val="24"/>
          <w:szCs w:val="24"/>
          <w:lang w:val="en-US" w:eastAsia="zh-CN"/>
        </w:rPr>
        <w:t>1</w:t>
      </w:r>
      <w:r>
        <w:rPr>
          <w:rFonts w:hint="eastAsia" w:ascii="宋体" w:hAnsi="宋体" w:eastAsia="宋体" w:cs="宋体"/>
          <w:sz w:val="24"/>
          <w:szCs w:val="24"/>
        </w:rPr>
        <w:t>组）流量自动监测站主要建设内容包括遥测终端(含安全网关）1台、北斗通信模块1台、雷达流量计1台、标识标牌1项、流量比测及报告编制1项等。</w:t>
      </w:r>
    </w:p>
    <w:p>
      <w:pPr>
        <w:pStyle w:val="76"/>
        <w:pageBreakBefore w:val="0"/>
        <w:kinsoku/>
        <w:wordWrap/>
        <w:overflowPunct/>
        <w:topLinePunct w:val="0"/>
        <w:bidi w:val="0"/>
        <w:spacing w:before="0" w:beforeLines="0" w:after="0" w:afterLines="0" w:line="288" w:lineRule="auto"/>
        <w:rPr>
          <w:rFonts w:hint="eastAsia" w:ascii="宋体" w:hAnsi="宋体" w:eastAsia="宋体" w:cs="宋体"/>
          <w:sz w:val="24"/>
          <w:szCs w:val="24"/>
        </w:rPr>
      </w:pPr>
      <w:r>
        <w:rPr>
          <w:rFonts w:hint="eastAsia" w:ascii="宋体" w:hAnsi="宋体" w:eastAsia="宋体" w:cs="宋体"/>
          <w:sz w:val="24"/>
          <w:szCs w:val="24"/>
        </w:rPr>
        <w:t>表</w:t>
      </w:r>
      <w:r>
        <w:rPr>
          <w:rFonts w:hint="eastAsia" w:ascii="宋体" w:hAnsi="宋体" w:cs="宋体"/>
          <w:sz w:val="24"/>
          <w:szCs w:val="24"/>
          <w:lang w:val="en-US" w:eastAsia="zh-CN"/>
        </w:rPr>
        <w:t>2</w:t>
      </w:r>
      <w:r>
        <w:rPr>
          <w:rFonts w:hint="eastAsia" w:ascii="宋体" w:hAnsi="宋体" w:eastAsia="宋体" w:cs="宋体"/>
          <w:sz w:val="24"/>
          <w:szCs w:val="24"/>
        </w:rPr>
        <w:t>.</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SEQ 表 \* ARABIC \s 1 </w:instrText>
      </w:r>
      <w:r>
        <w:rPr>
          <w:rFonts w:hint="eastAsia" w:ascii="宋体" w:hAnsi="宋体" w:eastAsia="宋体" w:cs="宋体"/>
          <w:sz w:val="24"/>
          <w:szCs w:val="24"/>
        </w:rPr>
        <w:fldChar w:fldCharType="separate"/>
      </w:r>
      <w:r>
        <w:rPr>
          <w:rFonts w:hint="eastAsia" w:ascii="宋体" w:hAnsi="宋体" w:eastAsia="宋体" w:cs="宋体"/>
          <w:sz w:val="24"/>
          <w:szCs w:val="24"/>
        </w:rPr>
        <w:t>2</w:t>
      </w:r>
      <w:r>
        <w:rPr>
          <w:rFonts w:hint="eastAsia" w:ascii="宋体" w:hAnsi="宋体" w:eastAsia="宋体" w:cs="宋体"/>
          <w:sz w:val="24"/>
          <w:szCs w:val="24"/>
        </w:rPr>
        <w:fldChar w:fldCharType="end"/>
      </w:r>
      <w:r>
        <w:rPr>
          <w:rFonts w:hint="eastAsia" w:ascii="宋体" w:hAnsi="宋体" w:eastAsia="宋体" w:cs="宋体"/>
          <w:sz w:val="24"/>
          <w:szCs w:val="24"/>
        </w:rPr>
        <w:t>通济桥水库库下站建设设备配置图</w:t>
      </w:r>
    </w:p>
    <w:tbl>
      <w:tblPr>
        <w:tblStyle w:val="31"/>
        <w:tblW w:w="4997" w:type="pct"/>
        <w:tblInd w:w="0" w:type="dxa"/>
        <w:tblLayout w:type="fixed"/>
        <w:tblCellMar>
          <w:top w:w="0" w:type="dxa"/>
          <w:left w:w="0" w:type="dxa"/>
          <w:bottom w:w="0" w:type="dxa"/>
          <w:right w:w="0" w:type="dxa"/>
        </w:tblCellMar>
      </w:tblPr>
      <w:tblGrid>
        <w:gridCol w:w="673"/>
        <w:gridCol w:w="2730"/>
        <w:gridCol w:w="3910"/>
        <w:gridCol w:w="703"/>
        <w:gridCol w:w="730"/>
      </w:tblGrid>
      <w:tr>
        <w:tblPrEx>
          <w:tblCellMar>
            <w:top w:w="0" w:type="dxa"/>
            <w:left w:w="0" w:type="dxa"/>
            <w:bottom w:w="0" w:type="dxa"/>
            <w:right w:w="0" w:type="dxa"/>
          </w:tblCellMar>
        </w:tblPrEx>
        <w:trPr>
          <w:trHeight w:val="397" w:hRule="atLeast"/>
          <w:tblHeader/>
        </w:trPr>
        <w:tc>
          <w:tcPr>
            <w:tcW w:w="38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auto"/>
                <w:sz w:val="24"/>
                <w:szCs w:val="24"/>
              </w:rPr>
            </w:pPr>
            <w:r>
              <w:rPr>
                <w:rFonts w:hint="eastAsia" w:ascii="宋体" w:hAnsi="宋体" w:eastAsia="宋体" w:cs="宋体"/>
                <w:b/>
                <w:color w:val="auto"/>
                <w:kern w:val="0"/>
                <w:sz w:val="24"/>
                <w:szCs w:val="24"/>
                <w:lang w:bidi="ar"/>
              </w:rPr>
              <w:t>序号</w:t>
            </w:r>
          </w:p>
        </w:tc>
        <w:tc>
          <w:tcPr>
            <w:tcW w:w="156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auto"/>
                <w:sz w:val="24"/>
                <w:szCs w:val="24"/>
              </w:rPr>
            </w:pPr>
            <w:r>
              <w:rPr>
                <w:rFonts w:hint="eastAsia" w:ascii="宋体" w:hAnsi="宋体" w:eastAsia="宋体" w:cs="宋体"/>
                <w:b/>
                <w:color w:val="auto"/>
                <w:kern w:val="0"/>
                <w:sz w:val="24"/>
                <w:szCs w:val="24"/>
                <w:lang w:bidi="ar"/>
              </w:rPr>
              <w:t>项目名称</w:t>
            </w:r>
          </w:p>
        </w:tc>
        <w:tc>
          <w:tcPr>
            <w:tcW w:w="223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auto"/>
                <w:sz w:val="24"/>
                <w:szCs w:val="24"/>
              </w:rPr>
            </w:pPr>
            <w:r>
              <w:rPr>
                <w:rFonts w:hint="eastAsia" w:ascii="宋体" w:hAnsi="宋体" w:eastAsia="宋体" w:cs="宋体"/>
                <w:b/>
                <w:color w:val="auto"/>
                <w:kern w:val="0"/>
                <w:sz w:val="24"/>
                <w:szCs w:val="24"/>
                <w:lang w:bidi="ar"/>
              </w:rPr>
              <w:t>型号、规格</w:t>
            </w:r>
          </w:p>
        </w:tc>
        <w:tc>
          <w:tcPr>
            <w:tcW w:w="40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auto"/>
                <w:sz w:val="24"/>
                <w:szCs w:val="24"/>
              </w:rPr>
            </w:pPr>
            <w:r>
              <w:rPr>
                <w:rFonts w:hint="eastAsia" w:ascii="宋体" w:hAnsi="宋体" w:eastAsia="宋体" w:cs="宋体"/>
                <w:b/>
                <w:color w:val="auto"/>
                <w:kern w:val="0"/>
                <w:sz w:val="24"/>
                <w:szCs w:val="24"/>
                <w:lang w:bidi="ar"/>
              </w:rPr>
              <w:t>单位</w:t>
            </w:r>
          </w:p>
        </w:tc>
        <w:tc>
          <w:tcPr>
            <w:tcW w:w="41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auto"/>
                <w:sz w:val="24"/>
                <w:szCs w:val="24"/>
              </w:rPr>
            </w:pPr>
            <w:r>
              <w:rPr>
                <w:rFonts w:hint="eastAsia" w:ascii="宋体" w:hAnsi="宋体" w:eastAsia="宋体" w:cs="宋体"/>
                <w:b/>
                <w:color w:val="auto"/>
                <w:kern w:val="0"/>
                <w:sz w:val="24"/>
                <w:szCs w:val="24"/>
                <w:lang w:bidi="ar"/>
              </w:rPr>
              <w:t>数量</w:t>
            </w:r>
          </w:p>
        </w:tc>
      </w:tr>
      <w:tr>
        <w:tblPrEx>
          <w:tblCellMar>
            <w:top w:w="0" w:type="dxa"/>
            <w:left w:w="0" w:type="dxa"/>
            <w:bottom w:w="0" w:type="dxa"/>
            <w:right w:w="0" w:type="dxa"/>
          </w:tblCellMar>
        </w:tblPrEx>
        <w:trPr>
          <w:trHeight w:val="397" w:hRule="atLeast"/>
        </w:trPr>
        <w:tc>
          <w:tcPr>
            <w:tcW w:w="384" w:type="pct"/>
            <w:tcBorders>
              <w:top w:val="nil"/>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auto"/>
                <w:sz w:val="24"/>
                <w:szCs w:val="24"/>
              </w:rPr>
            </w:pPr>
            <w:r>
              <w:rPr>
                <w:rFonts w:hint="eastAsia" w:ascii="宋体" w:hAnsi="宋体" w:eastAsia="宋体" w:cs="宋体"/>
                <w:b/>
                <w:color w:val="auto"/>
                <w:kern w:val="0"/>
                <w:sz w:val="24"/>
                <w:szCs w:val="24"/>
                <w:lang w:bidi="ar"/>
              </w:rPr>
              <w:t>一</w:t>
            </w:r>
          </w:p>
        </w:tc>
        <w:tc>
          <w:tcPr>
            <w:tcW w:w="1560" w:type="pct"/>
            <w:tcBorders>
              <w:top w:val="nil"/>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auto"/>
                <w:sz w:val="24"/>
                <w:szCs w:val="24"/>
              </w:rPr>
            </w:pPr>
            <w:r>
              <w:rPr>
                <w:rFonts w:hint="eastAsia" w:ascii="宋体" w:hAnsi="宋体" w:eastAsia="宋体" w:cs="宋体"/>
                <w:b/>
                <w:color w:val="auto"/>
                <w:kern w:val="0"/>
                <w:sz w:val="24"/>
                <w:szCs w:val="24"/>
                <w:lang w:bidi="ar"/>
              </w:rPr>
              <w:t>仪器设备</w:t>
            </w:r>
          </w:p>
        </w:tc>
        <w:tc>
          <w:tcPr>
            <w:tcW w:w="2235" w:type="pct"/>
            <w:tcBorders>
              <w:top w:val="nil"/>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b/>
                <w:color w:val="auto"/>
                <w:sz w:val="24"/>
                <w:szCs w:val="24"/>
              </w:rPr>
            </w:pPr>
          </w:p>
        </w:tc>
        <w:tc>
          <w:tcPr>
            <w:tcW w:w="401" w:type="pct"/>
            <w:tcBorders>
              <w:top w:val="nil"/>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b/>
                <w:color w:val="auto"/>
                <w:sz w:val="24"/>
                <w:szCs w:val="24"/>
              </w:rPr>
            </w:pPr>
          </w:p>
        </w:tc>
        <w:tc>
          <w:tcPr>
            <w:tcW w:w="417" w:type="pct"/>
            <w:tcBorders>
              <w:top w:val="nil"/>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b/>
                <w:color w:val="auto"/>
                <w:sz w:val="24"/>
                <w:szCs w:val="24"/>
              </w:rPr>
            </w:pPr>
          </w:p>
        </w:tc>
      </w:tr>
      <w:tr>
        <w:tblPrEx>
          <w:tblCellMar>
            <w:top w:w="0" w:type="dxa"/>
            <w:left w:w="0" w:type="dxa"/>
            <w:bottom w:w="0" w:type="dxa"/>
            <w:right w:w="0" w:type="dxa"/>
          </w:tblCellMar>
        </w:tblPrEx>
        <w:trPr>
          <w:trHeight w:val="397" w:hRule="atLeast"/>
        </w:trPr>
        <w:tc>
          <w:tcPr>
            <w:tcW w:w="38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c>
          <w:tcPr>
            <w:tcW w:w="1560"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遥测终端(含安全网关）</w:t>
            </w:r>
          </w:p>
        </w:tc>
        <w:tc>
          <w:tcPr>
            <w:tcW w:w="2235"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支持浙江省水文通信平台</w:t>
            </w:r>
          </w:p>
        </w:tc>
        <w:tc>
          <w:tcPr>
            <w:tcW w:w="40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台</w:t>
            </w:r>
          </w:p>
        </w:tc>
        <w:tc>
          <w:tcPr>
            <w:tcW w:w="41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38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2</w:t>
            </w:r>
          </w:p>
        </w:tc>
        <w:tc>
          <w:tcPr>
            <w:tcW w:w="1560"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雷达流量计</w:t>
            </w:r>
          </w:p>
        </w:tc>
        <w:tc>
          <w:tcPr>
            <w:tcW w:w="2235"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color w:val="auto"/>
                <w:sz w:val="24"/>
                <w:szCs w:val="24"/>
              </w:rPr>
            </w:pPr>
          </w:p>
        </w:tc>
        <w:tc>
          <w:tcPr>
            <w:tcW w:w="40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台</w:t>
            </w:r>
          </w:p>
        </w:tc>
        <w:tc>
          <w:tcPr>
            <w:tcW w:w="41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38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0"/>
                <w:sz w:val="24"/>
                <w:szCs w:val="24"/>
                <w:lang w:bidi="ar"/>
              </w:rPr>
              <w:t>3</w:t>
            </w:r>
          </w:p>
        </w:tc>
        <w:tc>
          <w:tcPr>
            <w:tcW w:w="1560"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太阳能供电系统1</w:t>
            </w:r>
          </w:p>
        </w:tc>
        <w:tc>
          <w:tcPr>
            <w:tcW w:w="223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12V/100W/100AH，电源控制器</w:t>
            </w:r>
          </w:p>
        </w:tc>
        <w:tc>
          <w:tcPr>
            <w:tcW w:w="40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套</w:t>
            </w:r>
          </w:p>
        </w:tc>
        <w:tc>
          <w:tcPr>
            <w:tcW w:w="41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38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sz w:val="24"/>
                <w:szCs w:val="24"/>
                <w:lang w:val="en-US" w:eastAsia="zh-CN"/>
              </w:rPr>
              <w:t>4</w:t>
            </w:r>
          </w:p>
        </w:tc>
        <w:tc>
          <w:tcPr>
            <w:tcW w:w="1560"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设备箱及相关安装套件</w:t>
            </w:r>
          </w:p>
        </w:tc>
        <w:tc>
          <w:tcPr>
            <w:tcW w:w="2235"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设备箱（含防雷模块、充放电控制器、空气开关等）</w:t>
            </w:r>
          </w:p>
        </w:tc>
        <w:tc>
          <w:tcPr>
            <w:tcW w:w="40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套</w:t>
            </w:r>
          </w:p>
        </w:tc>
        <w:tc>
          <w:tcPr>
            <w:tcW w:w="41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38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0"/>
                <w:sz w:val="24"/>
                <w:szCs w:val="24"/>
                <w:lang w:bidi="ar"/>
              </w:rPr>
              <w:t>5</w:t>
            </w:r>
          </w:p>
        </w:tc>
        <w:tc>
          <w:tcPr>
            <w:tcW w:w="1560"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lang w:val="en-US" w:eastAsia="zh-CN"/>
              </w:rPr>
            </w:pPr>
            <w:r>
              <w:rPr>
                <w:rFonts w:hint="eastAsia" w:ascii="宋体" w:hAnsi="宋体" w:eastAsia="宋体" w:cs="宋体"/>
                <w:color w:val="auto"/>
                <w:kern w:val="0"/>
                <w:sz w:val="24"/>
                <w:szCs w:val="24"/>
                <w:lang w:bidi="ar"/>
              </w:rPr>
              <w:t>支架、线缆及附件</w:t>
            </w:r>
            <w:r>
              <w:rPr>
                <w:rFonts w:hint="eastAsia" w:ascii="宋体" w:hAnsi="宋体" w:eastAsia="宋体" w:cs="宋体"/>
                <w:color w:val="auto"/>
                <w:kern w:val="0"/>
                <w:sz w:val="24"/>
                <w:szCs w:val="24"/>
                <w:lang w:val="en-US" w:eastAsia="zh-CN" w:bidi="ar"/>
              </w:rPr>
              <w:t>1</w:t>
            </w:r>
          </w:p>
        </w:tc>
        <w:tc>
          <w:tcPr>
            <w:tcW w:w="2235"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太阳能板支架、线缆、PVC管等安装所需附件</w:t>
            </w:r>
          </w:p>
        </w:tc>
        <w:tc>
          <w:tcPr>
            <w:tcW w:w="40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套</w:t>
            </w:r>
          </w:p>
        </w:tc>
        <w:tc>
          <w:tcPr>
            <w:tcW w:w="41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38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0"/>
                <w:sz w:val="24"/>
                <w:szCs w:val="24"/>
                <w:lang w:bidi="ar"/>
              </w:rPr>
              <w:t>6</w:t>
            </w:r>
          </w:p>
        </w:tc>
        <w:tc>
          <w:tcPr>
            <w:tcW w:w="156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北斗通信模块</w:t>
            </w:r>
          </w:p>
        </w:tc>
        <w:tc>
          <w:tcPr>
            <w:tcW w:w="223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支持浙江省水文通信平台</w:t>
            </w:r>
          </w:p>
        </w:tc>
        <w:tc>
          <w:tcPr>
            <w:tcW w:w="40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台</w:t>
            </w:r>
          </w:p>
        </w:tc>
        <w:tc>
          <w:tcPr>
            <w:tcW w:w="41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38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0"/>
                <w:sz w:val="24"/>
                <w:szCs w:val="24"/>
                <w:lang w:bidi="ar"/>
              </w:rPr>
              <w:t>7</w:t>
            </w:r>
          </w:p>
        </w:tc>
        <w:tc>
          <w:tcPr>
            <w:tcW w:w="156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通信费（北斗+移动）</w:t>
            </w:r>
            <w:r>
              <w:rPr>
                <w:rFonts w:hint="eastAsia" w:ascii="宋体" w:hAnsi="宋体" w:eastAsia="宋体" w:cs="宋体"/>
                <w:color w:val="auto"/>
                <w:kern w:val="0"/>
                <w:sz w:val="24"/>
                <w:szCs w:val="24"/>
                <w:lang w:val="en-US" w:eastAsia="zh-CN" w:bidi="ar"/>
              </w:rPr>
              <w:t>5</w:t>
            </w:r>
            <w:r>
              <w:rPr>
                <w:rFonts w:hint="eastAsia" w:ascii="宋体" w:hAnsi="宋体" w:eastAsia="宋体" w:cs="宋体"/>
                <w:color w:val="auto"/>
                <w:kern w:val="0"/>
                <w:sz w:val="24"/>
                <w:szCs w:val="24"/>
                <w:lang w:bidi="ar"/>
              </w:rPr>
              <w:t>年</w:t>
            </w:r>
          </w:p>
        </w:tc>
        <w:tc>
          <w:tcPr>
            <w:tcW w:w="223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含北斗通信费及移动通信费五年</w:t>
            </w:r>
          </w:p>
        </w:tc>
        <w:tc>
          <w:tcPr>
            <w:tcW w:w="40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项</w:t>
            </w:r>
          </w:p>
        </w:tc>
        <w:tc>
          <w:tcPr>
            <w:tcW w:w="41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38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一</w:t>
            </w:r>
          </w:p>
        </w:tc>
        <w:tc>
          <w:tcPr>
            <w:tcW w:w="156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auto"/>
                <w:sz w:val="24"/>
                <w:szCs w:val="24"/>
              </w:rPr>
            </w:pPr>
            <w:r>
              <w:rPr>
                <w:rFonts w:hint="eastAsia" w:ascii="宋体" w:hAnsi="宋体" w:eastAsia="宋体" w:cs="宋体"/>
                <w:b/>
                <w:color w:val="auto"/>
                <w:kern w:val="0"/>
                <w:sz w:val="24"/>
                <w:szCs w:val="24"/>
                <w:lang w:bidi="ar"/>
              </w:rPr>
              <w:t>建筑工程</w:t>
            </w:r>
          </w:p>
        </w:tc>
        <w:tc>
          <w:tcPr>
            <w:tcW w:w="223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b/>
                <w:color w:val="auto"/>
                <w:sz w:val="24"/>
                <w:szCs w:val="24"/>
              </w:rPr>
            </w:pPr>
          </w:p>
        </w:tc>
        <w:tc>
          <w:tcPr>
            <w:tcW w:w="40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b/>
                <w:color w:val="auto"/>
                <w:sz w:val="24"/>
                <w:szCs w:val="24"/>
              </w:rPr>
            </w:pPr>
          </w:p>
        </w:tc>
        <w:tc>
          <w:tcPr>
            <w:tcW w:w="41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b/>
                <w:color w:val="auto"/>
                <w:sz w:val="24"/>
                <w:szCs w:val="24"/>
              </w:rPr>
            </w:pPr>
          </w:p>
        </w:tc>
      </w:tr>
      <w:tr>
        <w:tblPrEx>
          <w:tblCellMar>
            <w:top w:w="0" w:type="dxa"/>
            <w:left w:w="0" w:type="dxa"/>
            <w:bottom w:w="0" w:type="dxa"/>
            <w:right w:w="0" w:type="dxa"/>
          </w:tblCellMar>
        </w:tblPrEx>
        <w:trPr>
          <w:trHeight w:val="397" w:hRule="atLeast"/>
        </w:trPr>
        <w:tc>
          <w:tcPr>
            <w:tcW w:w="38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c>
          <w:tcPr>
            <w:tcW w:w="1560"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流量站调试安装工程</w:t>
            </w:r>
          </w:p>
        </w:tc>
        <w:tc>
          <w:tcPr>
            <w:tcW w:w="2235"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含遥测终端、北斗通信模块、雷达流速仪、雷达流量计安装调试</w:t>
            </w:r>
          </w:p>
        </w:tc>
        <w:tc>
          <w:tcPr>
            <w:tcW w:w="40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项</w:t>
            </w:r>
          </w:p>
        </w:tc>
        <w:tc>
          <w:tcPr>
            <w:tcW w:w="41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38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2</w:t>
            </w:r>
          </w:p>
        </w:tc>
        <w:tc>
          <w:tcPr>
            <w:tcW w:w="156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lang w:val="en-US" w:eastAsia="zh-CN"/>
              </w:rPr>
            </w:pPr>
            <w:r>
              <w:rPr>
                <w:rFonts w:hint="eastAsia" w:ascii="宋体" w:hAnsi="宋体" w:eastAsia="宋体" w:cs="宋体"/>
                <w:color w:val="auto"/>
                <w:kern w:val="0"/>
                <w:sz w:val="24"/>
                <w:szCs w:val="24"/>
                <w:lang w:bidi="ar"/>
              </w:rPr>
              <w:t>标识标牌</w:t>
            </w:r>
          </w:p>
        </w:tc>
        <w:tc>
          <w:tcPr>
            <w:tcW w:w="223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站名、标示牌、公告牌</w:t>
            </w:r>
          </w:p>
        </w:tc>
        <w:tc>
          <w:tcPr>
            <w:tcW w:w="40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项</w:t>
            </w:r>
          </w:p>
        </w:tc>
        <w:tc>
          <w:tcPr>
            <w:tcW w:w="41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38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3</w:t>
            </w:r>
          </w:p>
        </w:tc>
        <w:tc>
          <w:tcPr>
            <w:tcW w:w="156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水准点埋设及高程测量</w:t>
            </w:r>
          </w:p>
        </w:tc>
        <w:tc>
          <w:tcPr>
            <w:tcW w:w="223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RTK测量</w:t>
            </w:r>
          </w:p>
        </w:tc>
        <w:tc>
          <w:tcPr>
            <w:tcW w:w="40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个</w:t>
            </w:r>
          </w:p>
        </w:tc>
        <w:tc>
          <w:tcPr>
            <w:tcW w:w="41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2</w:t>
            </w:r>
          </w:p>
        </w:tc>
      </w:tr>
      <w:tr>
        <w:tblPrEx>
          <w:tblCellMar>
            <w:top w:w="0" w:type="dxa"/>
            <w:left w:w="0" w:type="dxa"/>
            <w:bottom w:w="0" w:type="dxa"/>
            <w:right w:w="0" w:type="dxa"/>
          </w:tblCellMar>
        </w:tblPrEx>
        <w:trPr>
          <w:trHeight w:val="397" w:hRule="atLeast"/>
        </w:trPr>
        <w:tc>
          <w:tcPr>
            <w:tcW w:w="38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4</w:t>
            </w:r>
          </w:p>
        </w:tc>
        <w:tc>
          <w:tcPr>
            <w:tcW w:w="156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配套建设</w:t>
            </w:r>
          </w:p>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000000"/>
                <w:kern w:val="0"/>
                <w:sz w:val="24"/>
                <w:szCs w:val="24"/>
                <w:lang w:bidi="ar"/>
              </w:rPr>
              <w:t>（通济桥水库库下站）</w:t>
            </w:r>
          </w:p>
        </w:tc>
        <w:tc>
          <w:tcPr>
            <w:tcW w:w="223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rPr>
              <w:t>1台雷达流量计、1台雷达流速仪配套固定支架</w:t>
            </w:r>
            <w:r>
              <w:rPr>
                <w:rFonts w:hint="eastAsia" w:ascii="宋体" w:hAnsi="宋体" w:eastAsia="宋体" w:cs="宋体"/>
                <w:color w:val="auto"/>
                <w:sz w:val="24"/>
                <w:szCs w:val="24"/>
                <w:lang w:val="en-US" w:eastAsia="zh-CN"/>
              </w:rPr>
              <w:t>及配套建设</w:t>
            </w:r>
          </w:p>
        </w:tc>
        <w:tc>
          <w:tcPr>
            <w:tcW w:w="40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项</w:t>
            </w:r>
          </w:p>
        </w:tc>
        <w:tc>
          <w:tcPr>
            <w:tcW w:w="41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38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lang w:eastAsia="zh-CN"/>
              </w:rPr>
            </w:pPr>
            <w:r>
              <w:rPr>
                <w:rFonts w:hint="eastAsia" w:ascii="宋体" w:hAnsi="宋体" w:eastAsia="宋体" w:cs="宋体"/>
                <w:color w:val="auto"/>
                <w:kern w:val="0"/>
                <w:sz w:val="24"/>
                <w:szCs w:val="24"/>
                <w:lang w:val="en-US" w:eastAsia="zh-CN" w:bidi="ar"/>
              </w:rPr>
              <w:t>5</w:t>
            </w:r>
          </w:p>
        </w:tc>
        <w:tc>
          <w:tcPr>
            <w:tcW w:w="156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水尺桩+安装</w:t>
            </w:r>
          </w:p>
        </w:tc>
        <w:tc>
          <w:tcPr>
            <w:tcW w:w="223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color w:val="auto"/>
                <w:sz w:val="24"/>
                <w:szCs w:val="24"/>
              </w:rPr>
            </w:pPr>
          </w:p>
        </w:tc>
        <w:tc>
          <w:tcPr>
            <w:tcW w:w="40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组</w:t>
            </w:r>
          </w:p>
        </w:tc>
        <w:tc>
          <w:tcPr>
            <w:tcW w:w="41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5</w:t>
            </w:r>
          </w:p>
        </w:tc>
      </w:tr>
      <w:tr>
        <w:tblPrEx>
          <w:tblCellMar>
            <w:top w:w="0" w:type="dxa"/>
            <w:left w:w="0" w:type="dxa"/>
            <w:bottom w:w="0" w:type="dxa"/>
            <w:right w:w="0" w:type="dxa"/>
          </w:tblCellMar>
        </w:tblPrEx>
        <w:trPr>
          <w:trHeight w:val="397" w:hRule="atLeast"/>
        </w:trPr>
        <w:tc>
          <w:tcPr>
            <w:tcW w:w="384" w:type="pct"/>
            <w:tcBorders>
              <w:top w:val="single" w:color="000000" w:sz="4" w:space="0"/>
              <w:left w:val="single" w:color="000000" w:sz="4" w:space="0"/>
              <w:bottom w:val="single" w:color="auto"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lang w:eastAsia="zh-CN"/>
              </w:rPr>
            </w:pPr>
            <w:r>
              <w:rPr>
                <w:rFonts w:hint="eastAsia" w:ascii="宋体" w:hAnsi="宋体" w:eastAsia="宋体" w:cs="宋体"/>
                <w:color w:val="auto"/>
                <w:kern w:val="0"/>
                <w:sz w:val="24"/>
                <w:szCs w:val="24"/>
                <w:lang w:val="en-US" w:eastAsia="zh-CN" w:bidi="ar"/>
              </w:rPr>
              <w:t>6</w:t>
            </w:r>
          </w:p>
        </w:tc>
        <w:tc>
          <w:tcPr>
            <w:tcW w:w="1560" w:type="pct"/>
            <w:tcBorders>
              <w:top w:val="single" w:color="000000" w:sz="4" w:space="0"/>
              <w:left w:val="single" w:color="000000" w:sz="4" w:space="0"/>
              <w:bottom w:val="single" w:color="auto"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不锈钢水尺</w:t>
            </w:r>
          </w:p>
        </w:tc>
        <w:tc>
          <w:tcPr>
            <w:tcW w:w="2235" w:type="pct"/>
            <w:tcBorders>
              <w:top w:val="single" w:color="000000" w:sz="4" w:space="0"/>
              <w:left w:val="single" w:color="000000" w:sz="4" w:space="0"/>
              <w:bottom w:val="single" w:color="auto" w:sz="4" w:space="0"/>
              <w:right w:val="single" w:color="000000" w:sz="4" w:space="0"/>
            </w:tcBorders>
            <w:noWrap/>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color w:val="auto"/>
                <w:sz w:val="24"/>
                <w:szCs w:val="24"/>
              </w:rPr>
            </w:pPr>
          </w:p>
        </w:tc>
        <w:tc>
          <w:tcPr>
            <w:tcW w:w="40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米</w:t>
            </w:r>
          </w:p>
        </w:tc>
        <w:tc>
          <w:tcPr>
            <w:tcW w:w="41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5</w:t>
            </w:r>
          </w:p>
        </w:tc>
      </w:tr>
      <w:tr>
        <w:tblPrEx>
          <w:tblCellMar>
            <w:top w:w="0" w:type="dxa"/>
            <w:left w:w="0" w:type="dxa"/>
            <w:bottom w:w="0" w:type="dxa"/>
            <w:right w:w="0" w:type="dxa"/>
          </w:tblCellMar>
        </w:tblPrEx>
        <w:trPr>
          <w:trHeight w:val="397" w:hRule="atLeast"/>
        </w:trPr>
        <w:tc>
          <w:tcPr>
            <w:tcW w:w="384" w:type="pct"/>
            <w:tcBorders>
              <w:top w:val="single" w:color="auto" w:sz="4" w:space="0"/>
              <w:left w:val="single" w:color="auto" w:sz="4" w:space="0"/>
              <w:bottom w:val="single" w:color="auto" w:sz="4" w:space="0"/>
              <w:right w:val="nil"/>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lang w:eastAsia="zh-CN"/>
              </w:rPr>
            </w:pPr>
            <w:r>
              <w:rPr>
                <w:rFonts w:hint="eastAsia" w:ascii="宋体" w:hAnsi="宋体" w:eastAsia="宋体" w:cs="宋体"/>
                <w:color w:val="auto"/>
                <w:kern w:val="0"/>
                <w:sz w:val="24"/>
                <w:szCs w:val="24"/>
                <w:lang w:val="en-US" w:eastAsia="zh-CN" w:bidi="ar"/>
              </w:rPr>
              <w:t>7</w:t>
            </w:r>
          </w:p>
        </w:tc>
        <w:tc>
          <w:tcPr>
            <w:tcW w:w="1560" w:type="pct"/>
            <w:tcBorders>
              <w:top w:val="single" w:color="auto" w:sz="4" w:space="0"/>
              <w:left w:val="single" w:color="000000" w:sz="4" w:space="0"/>
              <w:bottom w:val="single" w:color="auto"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流量比测及报告编制</w:t>
            </w:r>
          </w:p>
        </w:tc>
        <w:tc>
          <w:tcPr>
            <w:tcW w:w="2235" w:type="pct"/>
            <w:tcBorders>
              <w:top w:val="single" w:color="auto" w:sz="4" w:space="0"/>
              <w:left w:val="single" w:color="000000" w:sz="4" w:space="0"/>
              <w:bottom w:val="single" w:color="auto" w:sz="4" w:space="0"/>
              <w:right w:val="single" w:color="auto"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lang w:val="en-US" w:eastAsia="zh-CN"/>
              </w:rPr>
            </w:pPr>
          </w:p>
        </w:tc>
        <w:tc>
          <w:tcPr>
            <w:tcW w:w="401"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项</w:t>
            </w:r>
          </w:p>
        </w:tc>
        <w:tc>
          <w:tcPr>
            <w:tcW w:w="41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bl>
    <w:p>
      <w:pPr>
        <w:pStyle w:val="76"/>
        <w:pageBreakBefore w:val="0"/>
        <w:kinsoku/>
        <w:wordWrap/>
        <w:overflowPunct/>
        <w:topLinePunct w:val="0"/>
        <w:bidi w:val="0"/>
        <w:spacing w:before="0" w:beforeLines="0" w:after="0" w:afterLines="0" w:line="288" w:lineRule="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2590800" cy="1990090"/>
            <wp:effectExtent l="0" t="0" r="0" b="16510"/>
            <wp:docPr id="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pic:cNvPicPr>
                  </pic:nvPicPr>
                  <pic:blipFill>
                    <a:blip r:embed="rId10"/>
                    <a:stretch>
                      <a:fillRect/>
                    </a:stretch>
                  </pic:blipFill>
                  <pic:spPr>
                    <a:xfrm>
                      <a:off x="0" y="0"/>
                      <a:ext cx="2590800" cy="1990090"/>
                    </a:xfrm>
                    <a:prstGeom prst="rect">
                      <a:avLst/>
                    </a:prstGeom>
                    <a:noFill/>
                    <a:ln w="9525">
                      <a:noFill/>
                    </a:ln>
                  </pic:spPr>
                </pic:pic>
              </a:graphicData>
            </a:graphic>
          </wp:inline>
        </w:drawing>
      </w:r>
      <w:r>
        <w:rPr>
          <w:rFonts w:hint="eastAsia" w:ascii="宋体" w:hAnsi="宋体" w:eastAsia="宋体" w:cs="宋体"/>
          <w:sz w:val="24"/>
          <w:szCs w:val="24"/>
        </w:rPr>
        <w:t xml:space="preserve"> </w:t>
      </w:r>
      <w:r>
        <w:rPr>
          <w:rFonts w:hint="eastAsia" w:ascii="宋体" w:hAnsi="宋体" w:eastAsia="宋体" w:cs="宋体"/>
          <w:sz w:val="24"/>
          <w:szCs w:val="24"/>
        </w:rPr>
        <w:drawing>
          <wp:inline distT="0" distB="0" distL="114300" distR="114300">
            <wp:extent cx="2001520" cy="2491740"/>
            <wp:effectExtent l="0" t="0" r="22860" b="5080"/>
            <wp:docPr id="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1"/>
                    <pic:cNvPicPr>
                      <a:picLocks noChangeAspect="1"/>
                    </pic:cNvPicPr>
                  </pic:nvPicPr>
                  <pic:blipFill>
                    <a:blip r:embed="rId11"/>
                    <a:stretch>
                      <a:fillRect/>
                    </a:stretch>
                  </pic:blipFill>
                  <pic:spPr>
                    <a:xfrm rot="5400000">
                      <a:off x="0" y="0"/>
                      <a:ext cx="2001520" cy="2491740"/>
                    </a:xfrm>
                    <a:prstGeom prst="rect">
                      <a:avLst/>
                    </a:prstGeom>
                    <a:noFill/>
                    <a:ln w="9525">
                      <a:noFill/>
                    </a:ln>
                  </pic:spPr>
                </pic:pic>
              </a:graphicData>
            </a:graphic>
          </wp:inline>
        </w:drawing>
      </w:r>
    </w:p>
    <w:p>
      <w:pPr>
        <w:pStyle w:val="77"/>
        <w:pageBreakBefore w:val="0"/>
        <w:kinsoku/>
        <w:wordWrap/>
        <w:overflowPunct/>
        <w:topLinePunct w:val="0"/>
        <w:bidi w:val="0"/>
        <w:spacing w:line="288" w:lineRule="auto"/>
        <w:rPr>
          <w:rFonts w:hint="eastAsia" w:ascii="宋体" w:hAnsi="宋体" w:eastAsia="宋体" w:cs="宋体"/>
          <w:bCs/>
          <w:sz w:val="24"/>
          <w:szCs w:val="24"/>
        </w:rPr>
      </w:pPr>
      <w:r>
        <w:rPr>
          <w:rFonts w:hint="eastAsia" w:ascii="宋体" w:hAnsi="宋体" w:eastAsia="宋体" w:cs="宋体"/>
          <w:sz w:val="24"/>
          <w:szCs w:val="24"/>
        </w:rPr>
        <w:t>图</w:t>
      </w:r>
      <w:r>
        <w:rPr>
          <w:rFonts w:hint="eastAsia" w:ascii="宋体" w:hAnsi="宋体" w:cs="宋体"/>
          <w:sz w:val="24"/>
          <w:szCs w:val="24"/>
          <w:lang w:val="en-US" w:eastAsia="zh-CN"/>
        </w:rPr>
        <w:t>2</w:t>
      </w:r>
      <w:r>
        <w:rPr>
          <w:rFonts w:hint="eastAsia" w:ascii="宋体" w:hAnsi="宋体" w:eastAsia="宋体" w:cs="宋体"/>
          <w:sz w:val="24"/>
          <w:szCs w:val="24"/>
        </w:rPr>
        <w:t>.</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SEQ 图 \* ARABIC \s 1 </w:instrText>
      </w:r>
      <w:r>
        <w:rPr>
          <w:rFonts w:hint="eastAsia" w:ascii="宋体" w:hAnsi="宋体" w:eastAsia="宋体" w:cs="宋体"/>
          <w:sz w:val="24"/>
          <w:szCs w:val="24"/>
        </w:rPr>
        <w:fldChar w:fldCharType="separate"/>
      </w:r>
      <w:r>
        <w:rPr>
          <w:rFonts w:hint="eastAsia" w:ascii="宋体" w:hAnsi="宋体" w:eastAsia="宋体" w:cs="宋体"/>
          <w:sz w:val="24"/>
          <w:szCs w:val="24"/>
        </w:rPr>
        <w:t>2</w:t>
      </w:r>
      <w:r>
        <w:rPr>
          <w:rFonts w:hint="eastAsia" w:ascii="宋体" w:hAnsi="宋体" w:eastAsia="宋体" w:cs="宋体"/>
          <w:sz w:val="24"/>
          <w:szCs w:val="24"/>
        </w:rPr>
        <w:fldChar w:fldCharType="end"/>
      </w:r>
      <w:r>
        <w:rPr>
          <w:rFonts w:hint="eastAsia" w:ascii="宋体" w:hAnsi="宋体" w:eastAsia="宋体" w:cs="宋体"/>
          <w:bCs/>
          <w:sz w:val="24"/>
          <w:szCs w:val="24"/>
        </w:rPr>
        <w:t>通济桥水库库下站建设前现场图</w:t>
      </w:r>
    </w:p>
    <w:p>
      <w:pPr>
        <w:pStyle w:val="77"/>
        <w:pageBreakBefore w:val="0"/>
        <w:kinsoku/>
        <w:wordWrap/>
        <w:overflowPunct/>
        <w:topLinePunct w:val="0"/>
        <w:bidi w:val="0"/>
        <w:spacing w:line="288" w:lineRule="auto"/>
        <w:rPr>
          <w:rFonts w:hint="eastAsia" w:ascii="宋体" w:hAnsi="宋体" w:eastAsia="宋体" w:cs="宋体"/>
          <w:bCs/>
          <w:sz w:val="24"/>
          <w:szCs w:val="24"/>
        </w:rPr>
      </w:pPr>
    </w:p>
    <w:p>
      <w:pPr>
        <w:pStyle w:val="77"/>
        <w:pageBreakBefore w:val="0"/>
        <w:kinsoku/>
        <w:wordWrap/>
        <w:overflowPunct/>
        <w:topLinePunct w:val="0"/>
        <w:bidi w:val="0"/>
        <w:spacing w:line="288" w:lineRule="auto"/>
        <w:rPr>
          <w:rFonts w:hint="eastAsia" w:ascii="宋体" w:hAnsi="宋体" w:eastAsia="宋体" w:cs="宋体"/>
          <w:bCs/>
          <w:sz w:val="24"/>
          <w:szCs w:val="24"/>
          <w:lang w:eastAsia="zh-CN"/>
        </w:rPr>
      </w:pPr>
      <w:r>
        <w:rPr>
          <w:rFonts w:hint="eastAsia" w:ascii="宋体" w:hAnsi="宋体" w:eastAsia="宋体" w:cs="宋体"/>
          <w:bCs/>
          <w:sz w:val="24"/>
          <w:szCs w:val="24"/>
          <w:lang w:eastAsia="zh-CN"/>
        </w:rPr>
        <w:drawing>
          <wp:inline distT="0" distB="0" distL="114300" distR="114300">
            <wp:extent cx="4248150" cy="4152900"/>
            <wp:effectExtent l="0" t="0" r="19050" b="12700"/>
            <wp:docPr id="5" name="图片 9" descr="3411159346_31412984805_88C9D37C-36E5-447c-AA72-0DE7C93CB7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 descr="3411159346_31412984805_88C9D37C-36E5-447c-AA72-0DE7C93CB7C2"/>
                    <pic:cNvPicPr>
                      <a:picLocks noChangeAspect="1"/>
                    </pic:cNvPicPr>
                  </pic:nvPicPr>
                  <pic:blipFill>
                    <a:blip r:embed="rId12"/>
                    <a:stretch>
                      <a:fillRect/>
                    </a:stretch>
                  </pic:blipFill>
                  <pic:spPr>
                    <a:xfrm>
                      <a:off x="0" y="0"/>
                      <a:ext cx="4248150" cy="4152900"/>
                    </a:xfrm>
                    <a:prstGeom prst="rect">
                      <a:avLst/>
                    </a:prstGeom>
                    <a:noFill/>
                    <a:ln w="9525">
                      <a:noFill/>
                    </a:ln>
                  </pic:spPr>
                </pic:pic>
              </a:graphicData>
            </a:graphic>
          </wp:inline>
        </w:drawing>
      </w:r>
    </w:p>
    <w:p>
      <w:pPr>
        <w:pStyle w:val="76"/>
        <w:pageBreakBefore w:val="0"/>
        <w:kinsoku/>
        <w:wordWrap/>
        <w:overflowPunct/>
        <w:topLinePunct w:val="0"/>
        <w:bidi w:val="0"/>
        <w:spacing w:before="0" w:beforeLines="0" w:after="0" w:afterLines="0" w:line="288" w:lineRule="auto"/>
        <w:rPr>
          <w:rFonts w:hint="eastAsia" w:ascii="宋体" w:hAnsi="宋体" w:eastAsia="宋体" w:cs="宋体"/>
          <w:sz w:val="24"/>
          <w:szCs w:val="24"/>
        </w:rPr>
      </w:pPr>
      <w:r>
        <w:rPr>
          <w:rFonts w:hint="eastAsia" w:ascii="宋体" w:hAnsi="宋体" w:eastAsia="宋体" w:cs="宋体"/>
          <w:sz w:val="24"/>
          <w:szCs w:val="24"/>
        </w:rPr>
        <w:t>图</w:t>
      </w:r>
      <w:r>
        <w:rPr>
          <w:rFonts w:hint="eastAsia" w:ascii="宋体" w:hAnsi="宋体" w:cs="宋体"/>
          <w:sz w:val="24"/>
          <w:szCs w:val="24"/>
          <w:lang w:val="en-US" w:eastAsia="zh-CN"/>
        </w:rPr>
        <w:t>2</w:t>
      </w:r>
      <w:r>
        <w:rPr>
          <w:rFonts w:hint="eastAsia" w:ascii="宋体" w:hAnsi="宋体" w:eastAsia="宋体" w:cs="宋体"/>
          <w:sz w:val="24"/>
          <w:szCs w:val="24"/>
        </w:rPr>
        <w:t>.</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SEQ 图 \* ARABIC \s 1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sz w:val="24"/>
          <w:szCs w:val="24"/>
        </w:rPr>
        <w:t>通济桥水库库下站新建雷达（</w:t>
      </w:r>
      <w:r>
        <w:rPr>
          <w:rFonts w:hint="eastAsia" w:ascii="宋体" w:hAnsi="宋体" w:eastAsia="宋体" w:cs="宋体"/>
          <w:sz w:val="24"/>
          <w:szCs w:val="24"/>
          <w:lang w:val="en-US" w:eastAsia="zh-CN"/>
        </w:rPr>
        <w:t>1</w:t>
      </w:r>
      <w:r>
        <w:rPr>
          <w:rFonts w:hint="eastAsia" w:ascii="宋体" w:hAnsi="宋体" w:eastAsia="宋体" w:cs="宋体"/>
          <w:sz w:val="24"/>
          <w:szCs w:val="24"/>
        </w:rPr>
        <w:t>组）流量自动监测站建设示意图</w:t>
      </w:r>
    </w:p>
    <w:p>
      <w:pPr>
        <w:pStyle w:val="6"/>
        <w:pageBreakBefore w:val="0"/>
        <w:kinsoku/>
        <w:wordWrap/>
        <w:overflowPunct/>
        <w:topLinePunct w:val="0"/>
        <w:bidi w:val="0"/>
        <w:spacing w:before="0" w:after="0" w:line="288" w:lineRule="auto"/>
        <w:ind w:firstLine="482" w:firstLineChars="200"/>
        <w:rPr>
          <w:rFonts w:hint="eastAsia" w:ascii="宋体" w:hAnsi="宋体" w:eastAsia="宋体" w:cs="宋体"/>
          <w:sz w:val="24"/>
          <w:szCs w:val="24"/>
        </w:rPr>
      </w:pPr>
      <w:bookmarkStart w:id="8" w:name="_Toc32073"/>
      <w:r>
        <w:rPr>
          <w:rFonts w:hint="eastAsia" w:ascii="宋体" w:hAnsi="宋体" w:cs="宋体"/>
          <w:sz w:val="24"/>
          <w:szCs w:val="24"/>
          <w:lang w:val="en-US" w:eastAsia="zh-CN"/>
        </w:rPr>
        <w:t>2</w:t>
      </w:r>
      <w:r>
        <w:rPr>
          <w:rFonts w:hint="eastAsia" w:ascii="宋体" w:hAnsi="宋体" w:eastAsia="宋体" w:cs="宋体"/>
          <w:sz w:val="24"/>
          <w:szCs w:val="24"/>
          <w:lang w:val="en-US" w:eastAsia="zh-CN"/>
        </w:rPr>
        <w:t>.1.21</w:t>
      </w:r>
      <w:r>
        <w:rPr>
          <w:rFonts w:hint="eastAsia" w:ascii="宋体" w:hAnsi="宋体" w:eastAsia="宋体" w:cs="宋体"/>
          <w:sz w:val="24"/>
          <w:szCs w:val="24"/>
        </w:rPr>
        <w:t>金坑岭水库库下站</w:t>
      </w:r>
      <w:bookmarkEnd w:id="8"/>
    </w:p>
    <w:p>
      <w:pPr>
        <w:pageBreakBefore w:val="0"/>
        <w:kinsoku/>
        <w:wordWrap/>
        <w:overflowPunct/>
        <w:topLinePunct w:val="0"/>
        <w:bidi w:val="0"/>
        <w:spacing w:line="288"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（一）水文站位置</w:t>
      </w:r>
    </w:p>
    <w:p>
      <w:pPr>
        <w:pageBreakBefore w:val="0"/>
        <w:kinsoku/>
        <w:wordWrap/>
        <w:overflowPunct/>
        <w:topLinePunct w:val="0"/>
        <w:bidi w:val="0"/>
        <w:spacing w:line="288"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金坑岭水库位于浦江县西北部壶源江上游至东部金坑溪中游，大坝位于县城以北4公里板桥村附近，</w:t>
      </w:r>
      <w:r>
        <w:rPr>
          <w:rFonts w:hint="eastAsia" w:ascii="宋体" w:hAnsi="宋体" w:eastAsia="宋体" w:cs="宋体"/>
          <w:color w:val="333333"/>
          <w:sz w:val="24"/>
          <w:szCs w:val="24"/>
          <w:shd w:val="clear" w:color="auto" w:fill="FFFFFF"/>
        </w:rPr>
        <w:t>是以灌溉、供水为主，结合防洪、发电等综合利用的中型水利工程</w:t>
      </w:r>
      <w:r>
        <w:rPr>
          <w:rFonts w:hint="eastAsia" w:ascii="宋体" w:hAnsi="宋体" w:eastAsia="宋体" w:cs="宋体"/>
          <w:sz w:val="24"/>
          <w:szCs w:val="24"/>
        </w:rPr>
        <w:t>。结合现场实际勘测，计划在水库</w:t>
      </w:r>
      <w:r>
        <w:rPr>
          <w:rFonts w:hint="eastAsia" w:ascii="宋体" w:hAnsi="宋体" w:eastAsia="宋体" w:cs="宋体"/>
          <w:sz w:val="24"/>
          <w:szCs w:val="24"/>
          <w:lang w:val="en-US" w:eastAsia="zh-CN"/>
        </w:rPr>
        <w:t>溢洪口400</w:t>
      </w:r>
      <w:r>
        <w:rPr>
          <w:rFonts w:hint="eastAsia" w:ascii="宋体" w:hAnsi="宋体" w:eastAsia="宋体" w:cs="宋体"/>
          <w:sz w:val="24"/>
          <w:szCs w:val="24"/>
        </w:rPr>
        <w:t>米左右处</w:t>
      </w:r>
      <w:r>
        <w:rPr>
          <w:rFonts w:hint="eastAsia" w:ascii="宋体" w:hAnsi="宋体" w:eastAsia="宋体" w:cs="宋体"/>
          <w:sz w:val="24"/>
          <w:szCs w:val="24"/>
          <w:lang w:val="en-US" w:eastAsia="zh-CN"/>
        </w:rPr>
        <w:t>的溢洪道上</w:t>
      </w:r>
      <w:r>
        <w:rPr>
          <w:rFonts w:hint="eastAsia" w:ascii="宋体" w:hAnsi="宋体" w:eastAsia="宋体" w:cs="宋体"/>
          <w:sz w:val="24"/>
          <w:szCs w:val="24"/>
        </w:rPr>
        <w:t>新建雷达（</w:t>
      </w:r>
      <w:r>
        <w:rPr>
          <w:rFonts w:hint="eastAsia" w:ascii="宋体" w:hAnsi="宋体" w:eastAsia="宋体" w:cs="宋体"/>
          <w:sz w:val="24"/>
          <w:szCs w:val="24"/>
          <w:lang w:val="en-US" w:eastAsia="zh-CN"/>
        </w:rPr>
        <w:t>1</w:t>
      </w:r>
      <w:r>
        <w:rPr>
          <w:rFonts w:hint="eastAsia" w:ascii="宋体" w:hAnsi="宋体" w:eastAsia="宋体" w:cs="宋体"/>
          <w:sz w:val="24"/>
          <w:szCs w:val="24"/>
        </w:rPr>
        <w:t>组）流量自动监测站，即金坑岭水库1站，监测溢流坝下泄流量，在位于水库发电站</w:t>
      </w:r>
      <w:r>
        <w:rPr>
          <w:rFonts w:hint="eastAsia" w:ascii="宋体" w:hAnsi="宋体" w:eastAsia="宋体" w:cs="宋体"/>
          <w:sz w:val="24"/>
          <w:szCs w:val="24"/>
          <w:lang w:val="en-US" w:eastAsia="zh-CN"/>
        </w:rPr>
        <w:t>尾水口2</w:t>
      </w:r>
      <w:r>
        <w:rPr>
          <w:rFonts w:hint="eastAsia" w:ascii="宋体" w:hAnsi="宋体" w:eastAsia="宋体" w:cs="宋体"/>
          <w:sz w:val="24"/>
          <w:szCs w:val="24"/>
        </w:rPr>
        <w:t>00米左右处</w:t>
      </w:r>
      <w:r>
        <w:rPr>
          <w:rFonts w:hint="eastAsia" w:ascii="宋体" w:hAnsi="宋体" w:eastAsia="宋体" w:cs="宋体"/>
          <w:sz w:val="24"/>
          <w:szCs w:val="24"/>
          <w:lang w:val="en-US" w:eastAsia="zh-CN"/>
        </w:rPr>
        <w:t>尾水渠上</w:t>
      </w:r>
      <w:r>
        <w:rPr>
          <w:rFonts w:hint="eastAsia" w:ascii="宋体" w:hAnsi="宋体" w:eastAsia="宋体" w:cs="宋体"/>
          <w:sz w:val="24"/>
          <w:szCs w:val="24"/>
        </w:rPr>
        <w:t>新建</w:t>
      </w:r>
      <w:r>
        <w:rPr>
          <w:rFonts w:hint="eastAsia" w:ascii="宋体" w:hAnsi="宋体" w:eastAsia="宋体" w:cs="宋体"/>
          <w:sz w:val="24"/>
          <w:szCs w:val="24"/>
          <w:lang w:val="en-US" w:eastAsia="zh-CN"/>
        </w:rPr>
        <w:t>时差法流量站</w:t>
      </w:r>
      <w:r>
        <w:rPr>
          <w:rFonts w:hint="eastAsia" w:ascii="宋体" w:hAnsi="宋体" w:eastAsia="宋体" w:cs="宋体"/>
          <w:sz w:val="24"/>
          <w:szCs w:val="24"/>
        </w:rPr>
        <w:t>，即金坑岭水库2站，监测发电站下的</w:t>
      </w:r>
      <w:r>
        <w:rPr>
          <w:rFonts w:hint="eastAsia" w:ascii="宋体" w:hAnsi="宋体" w:eastAsia="宋体" w:cs="宋体"/>
          <w:sz w:val="24"/>
          <w:szCs w:val="24"/>
          <w:lang w:val="en-US" w:eastAsia="zh-CN"/>
        </w:rPr>
        <w:t>发电流量</w:t>
      </w:r>
      <w:r>
        <w:rPr>
          <w:rFonts w:hint="eastAsia" w:ascii="宋体" w:hAnsi="宋体" w:eastAsia="宋体" w:cs="宋体"/>
          <w:sz w:val="24"/>
          <w:szCs w:val="24"/>
        </w:rPr>
        <w:t>。位置见</w:t>
      </w:r>
      <w:r>
        <w:rPr>
          <w:rFonts w:hint="eastAsia" w:ascii="宋体" w:hAnsi="宋体" w:eastAsia="宋体" w:cs="宋体"/>
          <w:sz w:val="24"/>
          <w:szCs w:val="24"/>
          <w:lang w:val="en-US" w:eastAsia="zh-CN"/>
        </w:rPr>
        <w:t>3.4</w:t>
      </w:r>
      <w:r>
        <w:rPr>
          <w:rFonts w:hint="eastAsia" w:ascii="宋体" w:hAnsi="宋体" w:eastAsia="宋体" w:cs="宋体"/>
          <w:sz w:val="24"/>
          <w:szCs w:val="24"/>
        </w:rPr>
        <w:t>。</w:t>
      </w:r>
    </w:p>
    <w:p>
      <w:pPr>
        <w:pStyle w:val="77"/>
        <w:pageBreakBefore w:val="0"/>
        <w:kinsoku/>
        <w:wordWrap/>
        <w:overflowPunct/>
        <w:topLinePunct w:val="0"/>
        <w:bidi w:val="0"/>
        <w:spacing w:line="288" w:lineRule="auto"/>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5107305" cy="3599180"/>
            <wp:effectExtent l="0" t="0" r="23495" b="7620"/>
            <wp:docPr id="6" name="图片 12" descr="16160360602504522851927_31899582519_2E5566BF-4A08-4c40-BF1F-039B7772AF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2" descr="16160360602504522851927_31899582519_2E5566BF-4A08-4c40-BF1F-039B7772AF1A"/>
                    <pic:cNvPicPr>
                      <a:picLocks noChangeAspect="1"/>
                    </pic:cNvPicPr>
                  </pic:nvPicPr>
                  <pic:blipFill>
                    <a:blip r:embed="rId13"/>
                    <a:stretch>
                      <a:fillRect/>
                    </a:stretch>
                  </pic:blipFill>
                  <pic:spPr>
                    <a:xfrm>
                      <a:off x="0" y="0"/>
                      <a:ext cx="5107305" cy="3599180"/>
                    </a:xfrm>
                    <a:prstGeom prst="rect">
                      <a:avLst/>
                    </a:prstGeom>
                    <a:noFill/>
                    <a:ln w="9525">
                      <a:noFill/>
                    </a:ln>
                  </pic:spPr>
                </pic:pic>
              </a:graphicData>
            </a:graphic>
          </wp:inline>
        </w:drawing>
      </w:r>
    </w:p>
    <w:p>
      <w:pPr>
        <w:pStyle w:val="77"/>
        <w:pageBreakBefore w:val="0"/>
        <w:kinsoku/>
        <w:wordWrap/>
        <w:overflowPunct/>
        <w:topLinePunct w:val="0"/>
        <w:bidi w:val="0"/>
        <w:spacing w:line="288" w:lineRule="auto"/>
        <w:rPr>
          <w:rFonts w:hint="eastAsia" w:ascii="宋体" w:hAnsi="宋体" w:eastAsia="宋体" w:cs="宋体"/>
          <w:sz w:val="24"/>
          <w:szCs w:val="24"/>
        </w:rPr>
      </w:pPr>
      <w:bookmarkStart w:id="9" w:name="_Ref65771499"/>
      <w:r>
        <w:rPr>
          <w:rFonts w:hint="eastAsia" w:ascii="宋体" w:hAnsi="宋体" w:eastAsia="宋体" w:cs="宋体"/>
          <w:sz w:val="24"/>
          <w:szCs w:val="24"/>
        </w:rPr>
        <w:t>图</w:t>
      </w:r>
      <w:r>
        <w:rPr>
          <w:rFonts w:hint="eastAsia" w:ascii="宋体" w:hAnsi="宋体" w:cs="宋体"/>
          <w:sz w:val="24"/>
          <w:szCs w:val="24"/>
          <w:lang w:val="en-US" w:eastAsia="zh-CN"/>
        </w:rPr>
        <w:t>2</w:t>
      </w:r>
      <w:r>
        <w:rPr>
          <w:rFonts w:hint="eastAsia" w:ascii="宋体" w:hAnsi="宋体" w:eastAsia="宋体" w:cs="宋体"/>
          <w:sz w:val="24"/>
          <w:szCs w:val="24"/>
        </w:rPr>
        <w:t>.</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SEQ 图 \* ARABIC \s 1 </w:instrText>
      </w:r>
      <w:r>
        <w:rPr>
          <w:rFonts w:hint="eastAsia" w:ascii="宋体" w:hAnsi="宋体" w:eastAsia="宋体" w:cs="宋体"/>
          <w:sz w:val="24"/>
          <w:szCs w:val="24"/>
        </w:rPr>
        <w:fldChar w:fldCharType="separate"/>
      </w:r>
      <w:r>
        <w:rPr>
          <w:rFonts w:hint="eastAsia" w:ascii="宋体" w:hAnsi="宋体" w:eastAsia="宋体" w:cs="宋体"/>
          <w:sz w:val="24"/>
          <w:szCs w:val="24"/>
        </w:rPr>
        <w:t>4</w:t>
      </w:r>
      <w:r>
        <w:rPr>
          <w:rFonts w:hint="eastAsia" w:ascii="宋体" w:hAnsi="宋体" w:eastAsia="宋体" w:cs="宋体"/>
          <w:sz w:val="24"/>
          <w:szCs w:val="24"/>
        </w:rPr>
        <w:fldChar w:fldCharType="end"/>
      </w:r>
      <w:bookmarkEnd w:id="9"/>
      <w:r>
        <w:rPr>
          <w:rFonts w:hint="eastAsia" w:ascii="宋体" w:hAnsi="宋体" w:eastAsia="宋体" w:cs="宋体"/>
          <w:sz w:val="24"/>
          <w:szCs w:val="24"/>
        </w:rPr>
        <w:t>金坑岭水库库下站位置示意图</w:t>
      </w:r>
    </w:p>
    <w:p>
      <w:pPr>
        <w:pageBreakBefore w:val="0"/>
        <w:kinsoku/>
        <w:wordWrap/>
        <w:overflowPunct/>
        <w:topLinePunct w:val="0"/>
        <w:bidi w:val="0"/>
        <w:spacing w:line="288"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（二）建设内容及设备安装</w:t>
      </w:r>
    </w:p>
    <w:p>
      <w:pPr>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t>金坑岭水库库下站建设内容包括金坑岭水库库下1站新建雷达（</w:t>
      </w:r>
      <w:r>
        <w:rPr>
          <w:rFonts w:hint="eastAsia" w:ascii="宋体" w:hAnsi="宋体" w:eastAsia="宋体" w:cs="宋体"/>
          <w:sz w:val="24"/>
          <w:szCs w:val="24"/>
          <w:lang w:val="en-US" w:eastAsia="zh-CN"/>
        </w:rPr>
        <w:t>1</w:t>
      </w:r>
      <w:r>
        <w:rPr>
          <w:rFonts w:hint="eastAsia" w:ascii="宋体" w:hAnsi="宋体" w:eastAsia="宋体" w:cs="宋体"/>
          <w:sz w:val="24"/>
          <w:szCs w:val="24"/>
        </w:rPr>
        <w:t>组）流量自动监测站、金坑岭水库库下2站新建</w:t>
      </w:r>
      <w:r>
        <w:rPr>
          <w:rFonts w:hint="eastAsia" w:ascii="宋体" w:hAnsi="宋体" w:eastAsia="宋体" w:cs="宋体"/>
          <w:sz w:val="24"/>
          <w:szCs w:val="24"/>
          <w:lang w:val="en-US" w:eastAsia="zh-CN"/>
        </w:rPr>
        <w:t>时差法流量监测站</w:t>
      </w:r>
      <w:r>
        <w:rPr>
          <w:rFonts w:hint="eastAsia" w:ascii="宋体" w:hAnsi="宋体" w:eastAsia="宋体" w:cs="宋体"/>
          <w:sz w:val="24"/>
          <w:szCs w:val="24"/>
        </w:rPr>
        <w:t>。</w:t>
      </w:r>
    </w:p>
    <w:p>
      <w:pPr>
        <w:pageBreakBefore w:val="0"/>
        <w:kinsoku/>
        <w:wordWrap/>
        <w:overflowPunct/>
        <w:topLinePunct w:val="0"/>
        <w:bidi w:val="0"/>
        <w:spacing w:line="288"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金坑岭水库库下1站新建雷达（</w:t>
      </w:r>
      <w:r>
        <w:rPr>
          <w:rFonts w:hint="eastAsia" w:ascii="宋体" w:hAnsi="宋体" w:eastAsia="宋体" w:cs="宋体"/>
          <w:sz w:val="24"/>
          <w:szCs w:val="24"/>
          <w:lang w:val="en-US" w:eastAsia="zh-CN"/>
        </w:rPr>
        <w:t>1</w:t>
      </w:r>
      <w:r>
        <w:rPr>
          <w:rFonts w:hint="eastAsia" w:ascii="宋体" w:hAnsi="宋体" w:eastAsia="宋体" w:cs="宋体"/>
          <w:sz w:val="24"/>
          <w:szCs w:val="24"/>
        </w:rPr>
        <w:t>组）流量自动监测站主要建设内容包括遥测终端(含安全网关）1台、北斗通信模块1台、雷达流量计1台、雷达流速仪1台、太阳能供电系统、标识标牌1项、流量比测及报告编制1项等。</w:t>
      </w:r>
    </w:p>
    <w:p>
      <w:pPr>
        <w:pageBreakBefore w:val="0"/>
        <w:kinsoku/>
        <w:wordWrap/>
        <w:overflowPunct/>
        <w:topLinePunct w:val="0"/>
        <w:bidi w:val="0"/>
        <w:spacing w:line="288"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金坑岭水库库下2站新建时差法流量监测站主要建设内容包括遥测终端(含安全网关）1台、北斗通信模块1台、</w:t>
      </w:r>
      <w:r>
        <w:rPr>
          <w:rFonts w:hint="eastAsia" w:ascii="宋体" w:hAnsi="宋体" w:eastAsia="宋体" w:cs="宋体"/>
          <w:kern w:val="0"/>
          <w:sz w:val="24"/>
          <w:szCs w:val="24"/>
        </w:rPr>
        <w:t>时差法流量传感器</w:t>
      </w:r>
      <w:r>
        <w:rPr>
          <w:rFonts w:hint="eastAsia" w:ascii="宋体" w:hAnsi="宋体" w:eastAsia="宋体" w:cs="宋体"/>
          <w:sz w:val="24"/>
          <w:szCs w:val="24"/>
        </w:rPr>
        <w:t>、嵌入式协议固件、太阳能供电系统、安装套件</w:t>
      </w:r>
      <w:r>
        <w:rPr>
          <w:rFonts w:hint="eastAsia" w:ascii="宋体" w:hAnsi="宋体" w:eastAsia="宋体" w:cs="宋体"/>
          <w:sz w:val="24"/>
          <w:szCs w:val="24"/>
          <w:lang w:eastAsia="zh-CN"/>
        </w:rPr>
        <w:t>、</w:t>
      </w:r>
      <w:r>
        <w:rPr>
          <w:rFonts w:hint="eastAsia" w:ascii="宋体" w:hAnsi="宋体" w:eastAsia="宋体" w:cs="宋体"/>
          <w:sz w:val="24"/>
          <w:szCs w:val="24"/>
        </w:rPr>
        <w:t>标识标牌1项等。</w:t>
      </w:r>
    </w:p>
    <w:p>
      <w:pPr>
        <w:pStyle w:val="76"/>
        <w:pageBreakBefore w:val="0"/>
        <w:kinsoku/>
        <w:wordWrap/>
        <w:overflowPunct/>
        <w:topLinePunct w:val="0"/>
        <w:bidi w:val="0"/>
        <w:spacing w:before="0" w:beforeLines="0" w:after="0" w:afterLines="0" w:line="288" w:lineRule="auto"/>
        <w:rPr>
          <w:rFonts w:hint="eastAsia" w:ascii="宋体" w:hAnsi="宋体" w:eastAsia="宋体" w:cs="宋体"/>
          <w:sz w:val="24"/>
          <w:szCs w:val="24"/>
        </w:rPr>
      </w:pPr>
      <w:r>
        <w:rPr>
          <w:rFonts w:hint="eastAsia" w:ascii="宋体" w:hAnsi="宋体" w:eastAsia="宋体" w:cs="宋体"/>
          <w:sz w:val="24"/>
          <w:szCs w:val="24"/>
        </w:rPr>
        <w:t>金坑岭水库库下站建设设备配置图</w:t>
      </w:r>
    </w:p>
    <w:tbl>
      <w:tblPr>
        <w:tblStyle w:val="31"/>
        <w:tblW w:w="4926" w:type="pct"/>
        <w:tblInd w:w="0" w:type="dxa"/>
        <w:tblLayout w:type="fixed"/>
        <w:tblCellMar>
          <w:top w:w="0" w:type="dxa"/>
          <w:left w:w="0" w:type="dxa"/>
          <w:bottom w:w="0" w:type="dxa"/>
          <w:right w:w="0" w:type="dxa"/>
        </w:tblCellMar>
      </w:tblPr>
      <w:tblGrid>
        <w:gridCol w:w="663"/>
        <w:gridCol w:w="2690"/>
        <w:gridCol w:w="14"/>
        <w:gridCol w:w="3839"/>
        <w:gridCol w:w="14"/>
        <w:gridCol w:w="679"/>
        <w:gridCol w:w="14"/>
        <w:gridCol w:w="708"/>
      </w:tblGrid>
      <w:tr>
        <w:tblPrEx>
          <w:tblCellMar>
            <w:top w:w="0" w:type="dxa"/>
            <w:left w:w="0" w:type="dxa"/>
            <w:bottom w:w="0" w:type="dxa"/>
            <w:right w:w="0" w:type="dxa"/>
          </w:tblCellMar>
        </w:tblPrEx>
        <w:trPr>
          <w:trHeight w:val="397" w:hRule="atLeast"/>
        </w:trPr>
        <w:tc>
          <w:tcPr>
            <w:tcW w:w="63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auto"/>
                <w:sz w:val="24"/>
                <w:szCs w:val="24"/>
              </w:rPr>
            </w:pPr>
            <w:r>
              <w:rPr>
                <w:rFonts w:hint="eastAsia" w:ascii="宋体" w:hAnsi="宋体" w:eastAsia="宋体" w:cs="宋体"/>
                <w:b/>
                <w:color w:val="auto"/>
                <w:kern w:val="0"/>
                <w:sz w:val="24"/>
                <w:szCs w:val="24"/>
                <w:lang w:bidi="ar"/>
              </w:rPr>
              <w:t>序号</w:t>
            </w:r>
          </w:p>
        </w:tc>
        <w:tc>
          <w:tcPr>
            <w:tcW w:w="2560"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auto"/>
                <w:sz w:val="24"/>
                <w:szCs w:val="24"/>
              </w:rPr>
            </w:pPr>
            <w:r>
              <w:rPr>
                <w:rFonts w:hint="eastAsia" w:ascii="宋体" w:hAnsi="宋体" w:eastAsia="宋体" w:cs="宋体"/>
                <w:b/>
                <w:color w:val="auto"/>
                <w:kern w:val="0"/>
                <w:sz w:val="24"/>
                <w:szCs w:val="24"/>
                <w:lang w:bidi="ar"/>
              </w:rPr>
              <w:t>项目名称</w:t>
            </w:r>
          </w:p>
        </w:tc>
        <w:tc>
          <w:tcPr>
            <w:tcW w:w="3666"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auto"/>
                <w:sz w:val="24"/>
                <w:szCs w:val="24"/>
              </w:rPr>
            </w:pPr>
            <w:r>
              <w:rPr>
                <w:rFonts w:hint="eastAsia" w:ascii="宋体" w:hAnsi="宋体" w:eastAsia="宋体" w:cs="宋体"/>
                <w:b/>
                <w:color w:val="auto"/>
                <w:kern w:val="0"/>
                <w:sz w:val="24"/>
                <w:szCs w:val="24"/>
                <w:lang w:bidi="ar"/>
              </w:rPr>
              <w:t>型号、规格</w:t>
            </w:r>
          </w:p>
        </w:tc>
        <w:tc>
          <w:tcPr>
            <w:tcW w:w="659"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auto"/>
                <w:sz w:val="24"/>
                <w:szCs w:val="24"/>
              </w:rPr>
            </w:pPr>
            <w:r>
              <w:rPr>
                <w:rFonts w:hint="eastAsia" w:ascii="宋体" w:hAnsi="宋体" w:eastAsia="宋体" w:cs="宋体"/>
                <w:b/>
                <w:color w:val="auto"/>
                <w:kern w:val="0"/>
                <w:sz w:val="24"/>
                <w:szCs w:val="24"/>
                <w:lang w:bidi="ar"/>
              </w:rPr>
              <w:t>单位</w:t>
            </w:r>
          </w:p>
        </w:tc>
        <w:tc>
          <w:tcPr>
            <w:tcW w:w="687"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auto"/>
                <w:sz w:val="24"/>
                <w:szCs w:val="24"/>
              </w:rPr>
            </w:pPr>
            <w:r>
              <w:rPr>
                <w:rFonts w:hint="eastAsia" w:ascii="宋体" w:hAnsi="宋体" w:eastAsia="宋体" w:cs="宋体"/>
                <w:b/>
                <w:color w:val="auto"/>
                <w:kern w:val="0"/>
                <w:sz w:val="24"/>
                <w:szCs w:val="24"/>
                <w:lang w:bidi="ar"/>
              </w:rPr>
              <w:t>数量</w:t>
            </w:r>
          </w:p>
        </w:tc>
      </w:tr>
      <w:tr>
        <w:tblPrEx>
          <w:tblCellMar>
            <w:top w:w="0" w:type="dxa"/>
            <w:left w:w="0" w:type="dxa"/>
            <w:bottom w:w="0" w:type="dxa"/>
            <w:right w:w="0" w:type="dxa"/>
          </w:tblCellMar>
        </w:tblPrEx>
        <w:trPr>
          <w:trHeight w:val="397" w:hRule="atLeast"/>
        </w:trPr>
        <w:tc>
          <w:tcPr>
            <w:tcW w:w="8203" w:type="dxa"/>
            <w:gridSpan w:val="8"/>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auto"/>
                <w:kern w:val="0"/>
                <w:sz w:val="24"/>
                <w:szCs w:val="24"/>
                <w:lang w:bidi="ar"/>
              </w:rPr>
            </w:pPr>
            <w:r>
              <w:rPr>
                <w:rFonts w:hint="eastAsia" w:ascii="宋体" w:hAnsi="宋体" w:eastAsia="宋体" w:cs="宋体"/>
                <w:b/>
                <w:color w:val="auto"/>
                <w:kern w:val="0"/>
                <w:sz w:val="24"/>
                <w:szCs w:val="24"/>
                <w:lang w:bidi="ar"/>
              </w:rPr>
              <w:t>金坑岭水库库下1站新建雷达（</w:t>
            </w:r>
            <w:r>
              <w:rPr>
                <w:rFonts w:hint="eastAsia" w:ascii="宋体" w:hAnsi="宋体" w:eastAsia="宋体" w:cs="宋体"/>
                <w:b/>
                <w:color w:val="auto"/>
                <w:kern w:val="0"/>
                <w:sz w:val="24"/>
                <w:szCs w:val="24"/>
                <w:lang w:val="en-US" w:eastAsia="zh-CN" w:bidi="ar"/>
              </w:rPr>
              <w:t>1</w:t>
            </w:r>
            <w:r>
              <w:rPr>
                <w:rFonts w:hint="eastAsia" w:ascii="宋体" w:hAnsi="宋体" w:eastAsia="宋体" w:cs="宋体"/>
                <w:b/>
                <w:color w:val="auto"/>
                <w:kern w:val="0"/>
                <w:sz w:val="24"/>
                <w:szCs w:val="24"/>
                <w:lang w:bidi="ar"/>
              </w:rPr>
              <w:t>组）流量自动监测站</w:t>
            </w:r>
          </w:p>
        </w:tc>
      </w:tr>
      <w:tr>
        <w:tblPrEx>
          <w:tblCellMar>
            <w:top w:w="0" w:type="dxa"/>
            <w:left w:w="0" w:type="dxa"/>
            <w:bottom w:w="0" w:type="dxa"/>
            <w:right w:w="0" w:type="dxa"/>
          </w:tblCellMar>
        </w:tblPrEx>
        <w:trPr>
          <w:trHeight w:val="397" w:hRule="atLeast"/>
        </w:trPr>
        <w:tc>
          <w:tcPr>
            <w:tcW w:w="631" w:type="dxa"/>
            <w:tcBorders>
              <w:top w:val="nil"/>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auto"/>
                <w:sz w:val="24"/>
                <w:szCs w:val="24"/>
              </w:rPr>
            </w:pPr>
            <w:r>
              <w:rPr>
                <w:rFonts w:hint="eastAsia" w:ascii="宋体" w:hAnsi="宋体" w:eastAsia="宋体" w:cs="宋体"/>
                <w:b/>
                <w:color w:val="auto"/>
                <w:kern w:val="0"/>
                <w:sz w:val="24"/>
                <w:szCs w:val="24"/>
                <w:lang w:bidi="ar"/>
              </w:rPr>
              <w:t>一</w:t>
            </w:r>
          </w:p>
        </w:tc>
        <w:tc>
          <w:tcPr>
            <w:tcW w:w="2560" w:type="dxa"/>
            <w:tcBorders>
              <w:top w:val="nil"/>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auto"/>
                <w:sz w:val="24"/>
                <w:szCs w:val="24"/>
              </w:rPr>
            </w:pPr>
            <w:r>
              <w:rPr>
                <w:rFonts w:hint="eastAsia" w:ascii="宋体" w:hAnsi="宋体" w:eastAsia="宋体" w:cs="宋体"/>
                <w:b/>
                <w:color w:val="auto"/>
                <w:kern w:val="0"/>
                <w:sz w:val="24"/>
                <w:szCs w:val="24"/>
                <w:lang w:bidi="ar"/>
              </w:rPr>
              <w:t>仪器设备</w:t>
            </w:r>
          </w:p>
        </w:tc>
        <w:tc>
          <w:tcPr>
            <w:tcW w:w="3666" w:type="dxa"/>
            <w:gridSpan w:val="2"/>
            <w:tcBorders>
              <w:top w:val="nil"/>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b/>
                <w:color w:val="auto"/>
                <w:sz w:val="24"/>
                <w:szCs w:val="24"/>
              </w:rPr>
            </w:pPr>
          </w:p>
        </w:tc>
        <w:tc>
          <w:tcPr>
            <w:tcW w:w="659" w:type="dxa"/>
            <w:gridSpan w:val="2"/>
            <w:tcBorders>
              <w:top w:val="nil"/>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b/>
                <w:color w:val="auto"/>
                <w:sz w:val="24"/>
                <w:szCs w:val="24"/>
              </w:rPr>
            </w:pPr>
          </w:p>
        </w:tc>
        <w:tc>
          <w:tcPr>
            <w:tcW w:w="687" w:type="dxa"/>
            <w:gridSpan w:val="2"/>
            <w:tcBorders>
              <w:top w:val="nil"/>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b/>
                <w:color w:val="auto"/>
                <w:sz w:val="24"/>
                <w:szCs w:val="24"/>
              </w:rPr>
            </w:pPr>
          </w:p>
        </w:tc>
      </w:tr>
      <w:tr>
        <w:tblPrEx>
          <w:tblCellMar>
            <w:top w:w="0" w:type="dxa"/>
            <w:left w:w="0" w:type="dxa"/>
            <w:bottom w:w="0" w:type="dxa"/>
            <w:right w:w="0" w:type="dxa"/>
          </w:tblCellMar>
        </w:tblPrEx>
        <w:trPr>
          <w:trHeight w:val="397" w:hRule="atLeast"/>
        </w:trPr>
        <w:tc>
          <w:tcPr>
            <w:tcW w:w="63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c>
          <w:tcPr>
            <w:tcW w:w="2560"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遥测终端(含安全网关）</w:t>
            </w:r>
          </w:p>
        </w:tc>
        <w:tc>
          <w:tcPr>
            <w:tcW w:w="3666" w:type="dxa"/>
            <w:gridSpan w:val="2"/>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支持浙江省水文通信平台</w:t>
            </w:r>
          </w:p>
        </w:tc>
        <w:tc>
          <w:tcPr>
            <w:tcW w:w="659"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台</w:t>
            </w:r>
          </w:p>
        </w:tc>
        <w:tc>
          <w:tcPr>
            <w:tcW w:w="687"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63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2</w:t>
            </w:r>
          </w:p>
        </w:tc>
        <w:tc>
          <w:tcPr>
            <w:tcW w:w="2560"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雷达流量计</w:t>
            </w:r>
          </w:p>
        </w:tc>
        <w:tc>
          <w:tcPr>
            <w:tcW w:w="3666" w:type="dxa"/>
            <w:gridSpan w:val="2"/>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color w:val="auto"/>
                <w:sz w:val="24"/>
                <w:szCs w:val="24"/>
              </w:rPr>
            </w:pPr>
          </w:p>
        </w:tc>
        <w:tc>
          <w:tcPr>
            <w:tcW w:w="659"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台</w:t>
            </w:r>
          </w:p>
        </w:tc>
        <w:tc>
          <w:tcPr>
            <w:tcW w:w="687"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63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0"/>
                <w:sz w:val="24"/>
                <w:szCs w:val="24"/>
                <w:lang w:bidi="ar"/>
              </w:rPr>
              <w:t>3</w:t>
            </w:r>
          </w:p>
        </w:tc>
        <w:tc>
          <w:tcPr>
            <w:tcW w:w="2560"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太阳能供电系统1</w:t>
            </w:r>
          </w:p>
        </w:tc>
        <w:tc>
          <w:tcPr>
            <w:tcW w:w="3666"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12V/100W/100AH，电源控制器</w:t>
            </w:r>
          </w:p>
        </w:tc>
        <w:tc>
          <w:tcPr>
            <w:tcW w:w="659"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套</w:t>
            </w:r>
          </w:p>
        </w:tc>
        <w:tc>
          <w:tcPr>
            <w:tcW w:w="687"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63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0"/>
                <w:sz w:val="24"/>
                <w:szCs w:val="24"/>
                <w:lang w:bidi="ar"/>
              </w:rPr>
              <w:t>4</w:t>
            </w:r>
          </w:p>
        </w:tc>
        <w:tc>
          <w:tcPr>
            <w:tcW w:w="2560"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设备箱及相关安装套件</w:t>
            </w:r>
          </w:p>
        </w:tc>
        <w:tc>
          <w:tcPr>
            <w:tcW w:w="3666" w:type="dxa"/>
            <w:gridSpan w:val="2"/>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设备箱（含防雷模块、充放电控制器、空气开关等）</w:t>
            </w:r>
          </w:p>
        </w:tc>
        <w:tc>
          <w:tcPr>
            <w:tcW w:w="659"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套</w:t>
            </w:r>
          </w:p>
        </w:tc>
        <w:tc>
          <w:tcPr>
            <w:tcW w:w="687"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63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0"/>
                <w:sz w:val="24"/>
                <w:szCs w:val="24"/>
                <w:lang w:bidi="ar"/>
              </w:rPr>
              <w:t>5</w:t>
            </w:r>
          </w:p>
        </w:tc>
        <w:tc>
          <w:tcPr>
            <w:tcW w:w="2560"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lang w:val="en-US" w:eastAsia="zh-CN"/>
              </w:rPr>
            </w:pPr>
            <w:r>
              <w:rPr>
                <w:rFonts w:hint="eastAsia" w:ascii="宋体" w:hAnsi="宋体" w:eastAsia="宋体" w:cs="宋体"/>
                <w:color w:val="auto"/>
                <w:kern w:val="0"/>
                <w:sz w:val="24"/>
                <w:szCs w:val="24"/>
                <w:lang w:bidi="ar"/>
              </w:rPr>
              <w:t>支架、线缆及附件</w:t>
            </w:r>
            <w:r>
              <w:rPr>
                <w:rFonts w:hint="eastAsia" w:ascii="宋体" w:hAnsi="宋体" w:eastAsia="宋体" w:cs="宋体"/>
                <w:color w:val="auto"/>
                <w:kern w:val="0"/>
                <w:sz w:val="24"/>
                <w:szCs w:val="24"/>
                <w:lang w:val="en-US" w:eastAsia="zh-CN" w:bidi="ar"/>
              </w:rPr>
              <w:t>1</w:t>
            </w:r>
          </w:p>
        </w:tc>
        <w:tc>
          <w:tcPr>
            <w:tcW w:w="3666" w:type="dxa"/>
            <w:gridSpan w:val="2"/>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太阳能板支架、线缆、PVC管等安装所需附件</w:t>
            </w:r>
          </w:p>
        </w:tc>
        <w:tc>
          <w:tcPr>
            <w:tcW w:w="659"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套</w:t>
            </w:r>
          </w:p>
        </w:tc>
        <w:tc>
          <w:tcPr>
            <w:tcW w:w="687"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63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0"/>
                <w:sz w:val="24"/>
                <w:szCs w:val="24"/>
                <w:lang w:bidi="ar"/>
              </w:rPr>
              <w:t>6</w:t>
            </w:r>
          </w:p>
        </w:tc>
        <w:tc>
          <w:tcPr>
            <w:tcW w:w="2560"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北斗通信模块</w:t>
            </w:r>
          </w:p>
        </w:tc>
        <w:tc>
          <w:tcPr>
            <w:tcW w:w="3666"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支持浙江省水文通信平台</w:t>
            </w:r>
          </w:p>
        </w:tc>
        <w:tc>
          <w:tcPr>
            <w:tcW w:w="659"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台</w:t>
            </w:r>
          </w:p>
        </w:tc>
        <w:tc>
          <w:tcPr>
            <w:tcW w:w="687"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63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0"/>
                <w:sz w:val="24"/>
                <w:szCs w:val="24"/>
                <w:lang w:bidi="ar"/>
              </w:rPr>
              <w:t>7</w:t>
            </w:r>
          </w:p>
        </w:tc>
        <w:tc>
          <w:tcPr>
            <w:tcW w:w="2560"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通信费（北斗+移动）</w:t>
            </w:r>
            <w:r>
              <w:rPr>
                <w:rFonts w:hint="eastAsia" w:ascii="宋体" w:hAnsi="宋体" w:eastAsia="宋体" w:cs="宋体"/>
                <w:color w:val="auto"/>
                <w:kern w:val="0"/>
                <w:sz w:val="24"/>
                <w:szCs w:val="24"/>
                <w:lang w:val="en-US" w:eastAsia="zh-CN" w:bidi="ar"/>
              </w:rPr>
              <w:t>5</w:t>
            </w:r>
            <w:r>
              <w:rPr>
                <w:rFonts w:hint="eastAsia" w:ascii="宋体" w:hAnsi="宋体" w:eastAsia="宋体" w:cs="宋体"/>
                <w:color w:val="auto"/>
                <w:kern w:val="0"/>
                <w:sz w:val="24"/>
                <w:szCs w:val="24"/>
                <w:lang w:bidi="ar"/>
              </w:rPr>
              <w:t>年</w:t>
            </w:r>
          </w:p>
        </w:tc>
        <w:tc>
          <w:tcPr>
            <w:tcW w:w="3666"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含北斗通信费及移动通信费五年</w:t>
            </w:r>
          </w:p>
        </w:tc>
        <w:tc>
          <w:tcPr>
            <w:tcW w:w="659"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项</w:t>
            </w:r>
          </w:p>
        </w:tc>
        <w:tc>
          <w:tcPr>
            <w:tcW w:w="687"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63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二</w:t>
            </w:r>
          </w:p>
        </w:tc>
        <w:tc>
          <w:tcPr>
            <w:tcW w:w="2560"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b/>
                <w:color w:val="auto"/>
                <w:sz w:val="24"/>
                <w:szCs w:val="24"/>
              </w:rPr>
            </w:pPr>
            <w:r>
              <w:rPr>
                <w:rFonts w:hint="eastAsia" w:ascii="宋体" w:hAnsi="宋体" w:eastAsia="宋体" w:cs="宋体"/>
                <w:b/>
                <w:color w:val="auto"/>
                <w:kern w:val="0"/>
                <w:sz w:val="24"/>
                <w:szCs w:val="24"/>
                <w:lang w:bidi="ar"/>
              </w:rPr>
              <w:t>建筑工程</w:t>
            </w:r>
          </w:p>
        </w:tc>
        <w:tc>
          <w:tcPr>
            <w:tcW w:w="3666"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b/>
                <w:color w:val="auto"/>
                <w:sz w:val="24"/>
                <w:szCs w:val="24"/>
              </w:rPr>
            </w:pPr>
          </w:p>
        </w:tc>
        <w:tc>
          <w:tcPr>
            <w:tcW w:w="659"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b/>
                <w:color w:val="auto"/>
                <w:sz w:val="24"/>
                <w:szCs w:val="24"/>
              </w:rPr>
            </w:pPr>
          </w:p>
        </w:tc>
        <w:tc>
          <w:tcPr>
            <w:tcW w:w="687"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b/>
                <w:color w:val="auto"/>
                <w:sz w:val="24"/>
                <w:szCs w:val="24"/>
              </w:rPr>
            </w:pPr>
          </w:p>
        </w:tc>
      </w:tr>
      <w:tr>
        <w:tblPrEx>
          <w:tblCellMar>
            <w:top w:w="0" w:type="dxa"/>
            <w:left w:w="0" w:type="dxa"/>
            <w:bottom w:w="0" w:type="dxa"/>
            <w:right w:w="0" w:type="dxa"/>
          </w:tblCellMar>
        </w:tblPrEx>
        <w:trPr>
          <w:trHeight w:val="397" w:hRule="atLeast"/>
        </w:trPr>
        <w:tc>
          <w:tcPr>
            <w:tcW w:w="63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c>
          <w:tcPr>
            <w:tcW w:w="2560"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流量站调试安装工程</w:t>
            </w:r>
          </w:p>
        </w:tc>
        <w:tc>
          <w:tcPr>
            <w:tcW w:w="3666" w:type="dxa"/>
            <w:gridSpan w:val="2"/>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含遥测终端、北斗通信模块、雷达流速仪、雷达流量计安装调试</w:t>
            </w:r>
          </w:p>
        </w:tc>
        <w:tc>
          <w:tcPr>
            <w:tcW w:w="659"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项</w:t>
            </w:r>
          </w:p>
        </w:tc>
        <w:tc>
          <w:tcPr>
            <w:tcW w:w="687"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63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2</w:t>
            </w:r>
          </w:p>
        </w:tc>
        <w:tc>
          <w:tcPr>
            <w:tcW w:w="2560"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lang w:val="en-US" w:eastAsia="zh-CN"/>
              </w:rPr>
            </w:pPr>
            <w:r>
              <w:rPr>
                <w:rFonts w:hint="eastAsia" w:ascii="宋体" w:hAnsi="宋体" w:eastAsia="宋体" w:cs="宋体"/>
                <w:color w:val="auto"/>
                <w:kern w:val="0"/>
                <w:sz w:val="24"/>
                <w:szCs w:val="24"/>
                <w:lang w:bidi="ar"/>
              </w:rPr>
              <w:t>标识标牌</w:t>
            </w:r>
          </w:p>
        </w:tc>
        <w:tc>
          <w:tcPr>
            <w:tcW w:w="3666"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站名、标示牌、公告牌</w:t>
            </w:r>
          </w:p>
        </w:tc>
        <w:tc>
          <w:tcPr>
            <w:tcW w:w="659"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项</w:t>
            </w:r>
          </w:p>
        </w:tc>
        <w:tc>
          <w:tcPr>
            <w:tcW w:w="687"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63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3</w:t>
            </w:r>
          </w:p>
        </w:tc>
        <w:tc>
          <w:tcPr>
            <w:tcW w:w="2560"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水准点埋设及高程测量</w:t>
            </w:r>
          </w:p>
        </w:tc>
        <w:tc>
          <w:tcPr>
            <w:tcW w:w="3666"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RTK测量</w:t>
            </w:r>
          </w:p>
        </w:tc>
        <w:tc>
          <w:tcPr>
            <w:tcW w:w="659"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个</w:t>
            </w:r>
          </w:p>
        </w:tc>
        <w:tc>
          <w:tcPr>
            <w:tcW w:w="687"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2</w:t>
            </w:r>
          </w:p>
        </w:tc>
      </w:tr>
      <w:tr>
        <w:tblPrEx>
          <w:tblCellMar>
            <w:top w:w="0" w:type="dxa"/>
            <w:left w:w="0" w:type="dxa"/>
            <w:bottom w:w="0" w:type="dxa"/>
            <w:right w:w="0" w:type="dxa"/>
          </w:tblCellMar>
        </w:tblPrEx>
        <w:trPr>
          <w:trHeight w:val="397" w:hRule="atLeast"/>
        </w:trPr>
        <w:tc>
          <w:tcPr>
            <w:tcW w:w="63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4</w:t>
            </w:r>
          </w:p>
        </w:tc>
        <w:tc>
          <w:tcPr>
            <w:tcW w:w="2560"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0"/>
                <w:sz w:val="24"/>
                <w:szCs w:val="24"/>
                <w:lang w:bidi="ar"/>
              </w:rPr>
            </w:pPr>
            <w:r>
              <w:rPr>
                <w:rFonts w:hint="eastAsia" w:ascii="宋体" w:hAnsi="宋体" w:eastAsia="宋体" w:cs="宋体"/>
                <w:color w:val="auto"/>
                <w:kern w:val="0"/>
                <w:sz w:val="24"/>
                <w:szCs w:val="24"/>
                <w:lang w:bidi="ar"/>
              </w:rPr>
              <w:t>配套建设</w:t>
            </w:r>
          </w:p>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000000"/>
                <w:sz w:val="24"/>
                <w:szCs w:val="24"/>
              </w:rPr>
            </w:pPr>
            <w:r>
              <w:rPr>
                <w:rFonts w:hint="eastAsia" w:ascii="宋体" w:hAnsi="宋体" w:eastAsia="宋体" w:cs="宋体"/>
                <w:color w:val="auto"/>
                <w:kern w:val="0"/>
                <w:sz w:val="24"/>
                <w:szCs w:val="24"/>
                <w:lang w:bidi="ar"/>
              </w:rPr>
              <w:t>（金坑岭水库库下1站）</w:t>
            </w:r>
          </w:p>
        </w:tc>
        <w:tc>
          <w:tcPr>
            <w:tcW w:w="3666"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rPr>
              <w:t>1台雷达流量计、1台雷达流速仪配套固定支架</w:t>
            </w:r>
            <w:r>
              <w:rPr>
                <w:rFonts w:hint="eastAsia" w:ascii="宋体" w:hAnsi="宋体" w:eastAsia="宋体" w:cs="宋体"/>
                <w:color w:val="auto"/>
                <w:sz w:val="24"/>
                <w:szCs w:val="24"/>
                <w:lang w:val="en-US" w:eastAsia="zh-CN"/>
              </w:rPr>
              <w:t>及配套建设</w:t>
            </w:r>
          </w:p>
        </w:tc>
        <w:tc>
          <w:tcPr>
            <w:tcW w:w="659"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项</w:t>
            </w:r>
          </w:p>
        </w:tc>
        <w:tc>
          <w:tcPr>
            <w:tcW w:w="687"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63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5</w:t>
            </w:r>
          </w:p>
        </w:tc>
        <w:tc>
          <w:tcPr>
            <w:tcW w:w="2560"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水尺桩+安装</w:t>
            </w:r>
          </w:p>
        </w:tc>
        <w:tc>
          <w:tcPr>
            <w:tcW w:w="3666"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color w:val="auto"/>
                <w:sz w:val="24"/>
                <w:szCs w:val="24"/>
              </w:rPr>
            </w:pPr>
          </w:p>
        </w:tc>
        <w:tc>
          <w:tcPr>
            <w:tcW w:w="659"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组</w:t>
            </w:r>
          </w:p>
        </w:tc>
        <w:tc>
          <w:tcPr>
            <w:tcW w:w="687"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5</w:t>
            </w:r>
          </w:p>
        </w:tc>
      </w:tr>
      <w:tr>
        <w:tblPrEx>
          <w:tblCellMar>
            <w:top w:w="0" w:type="dxa"/>
            <w:left w:w="0" w:type="dxa"/>
            <w:bottom w:w="0" w:type="dxa"/>
            <w:right w:w="0" w:type="dxa"/>
          </w:tblCellMar>
        </w:tblPrEx>
        <w:trPr>
          <w:trHeight w:val="397" w:hRule="atLeast"/>
        </w:trPr>
        <w:tc>
          <w:tcPr>
            <w:tcW w:w="631" w:type="dxa"/>
            <w:tcBorders>
              <w:top w:val="single" w:color="000000" w:sz="4" w:space="0"/>
              <w:left w:val="single" w:color="000000" w:sz="4" w:space="0"/>
              <w:bottom w:val="single" w:color="auto"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6</w:t>
            </w:r>
          </w:p>
        </w:tc>
        <w:tc>
          <w:tcPr>
            <w:tcW w:w="2560" w:type="dxa"/>
            <w:tcBorders>
              <w:top w:val="single" w:color="000000" w:sz="4" w:space="0"/>
              <w:left w:val="single" w:color="000000" w:sz="4" w:space="0"/>
              <w:bottom w:val="single" w:color="auto"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不锈钢水尺</w:t>
            </w:r>
          </w:p>
        </w:tc>
        <w:tc>
          <w:tcPr>
            <w:tcW w:w="3666" w:type="dxa"/>
            <w:gridSpan w:val="2"/>
            <w:tcBorders>
              <w:top w:val="single" w:color="000000" w:sz="4" w:space="0"/>
              <w:left w:val="single" w:color="000000" w:sz="4" w:space="0"/>
              <w:bottom w:val="single" w:color="auto" w:sz="4" w:space="0"/>
              <w:right w:val="single" w:color="000000" w:sz="4" w:space="0"/>
            </w:tcBorders>
            <w:noWrap/>
            <w:tcMar>
              <w:top w:w="10" w:type="dxa"/>
              <w:left w:w="10" w:type="dxa"/>
              <w:right w:w="10" w:type="dxa"/>
            </w:tcMar>
            <w:vAlign w:val="center"/>
          </w:tcPr>
          <w:p>
            <w:pPr>
              <w:pageBreakBefore w:val="0"/>
              <w:kinsoku/>
              <w:wordWrap/>
              <w:overflowPunct/>
              <w:topLinePunct w:val="0"/>
              <w:bidi w:val="0"/>
              <w:spacing w:line="288" w:lineRule="auto"/>
              <w:ind w:firstLine="0" w:firstLineChars="0"/>
              <w:jc w:val="center"/>
              <w:rPr>
                <w:rFonts w:hint="eastAsia" w:ascii="宋体" w:hAnsi="宋体" w:eastAsia="宋体" w:cs="宋体"/>
                <w:color w:val="auto"/>
                <w:sz w:val="24"/>
                <w:szCs w:val="24"/>
              </w:rPr>
            </w:pPr>
          </w:p>
        </w:tc>
        <w:tc>
          <w:tcPr>
            <w:tcW w:w="659"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米</w:t>
            </w:r>
          </w:p>
        </w:tc>
        <w:tc>
          <w:tcPr>
            <w:tcW w:w="687"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5</w:t>
            </w:r>
          </w:p>
        </w:tc>
      </w:tr>
      <w:tr>
        <w:tblPrEx>
          <w:tblCellMar>
            <w:top w:w="0" w:type="dxa"/>
            <w:left w:w="0" w:type="dxa"/>
            <w:bottom w:w="0" w:type="dxa"/>
            <w:right w:w="0" w:type="dxa"/>
          </w:tblCellMar>
        </w:tblPrEx>
        <w:trPr>
          <w:trHeight w:val="397" w:hRule="atLeast"/>
        </w:trPr>
        <w:tc>
          <w:tcPr>
            <w:tcW w:w="631" w:type="dxa"/>
            <w:tcBorders>
              <w:top w:val="single" w:color="auto" w:sz="4" w:space="0"/>
              <w:left w:val="single" w:color="auto" w:sz="4" w:space="0"/>
              <w:bottom w:val="single" w:color="auto" w:sz="4" w:space="0"/>
              <w:right w:val="nil"/>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lang w:eastAsia="zh-CN"/>
              </w:rPr>
            </w:pPr>
            <w:r>
              <w:rPr>
                <w:rFonts w:hint="eastAsia" w:ascii="宋体" w:hAnsi="宋体" w:eastAsia="宋体" w:cs="宋体"/>
                <w:color w:val="auto"/>
                <w:kern w:val="0"/>
                <w:sz w:val="24"/>
                <w:szCs w:val="24"/>
                <w:lang w:val="en-US" w:eastAsia="zh-CN" w:bidi="ar"/>
              </w:rPr>
              <w:t>7</w:t>
            </w:r>
          </w:p>
        </w:tc>
        <w:tc>
          <w:tcPr>
            <w:tcW w:w="2560" w:type="dxa"/>
            <w:tcBorders>
              <w:top w:val="single" w:color="auto" w:sz="4" w:space="0"/>
              <w:left w:val="single" w:color="000000" w:sz="4" w:space="0"/>
              <w:bottom w:val="single" w:color="auto"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流量比测及报告编制</w:t>
            </w:r>
          </w:p>
        </w:tc>
        <w:tc>
          <w:tcPr>
            <w:tcW w:w="3666" w:type="dxa"/>
            <w:gridSpan w:val="2"/>
            <w:tcBorders>
              <w:top w:val="single" w:color="auto" w:sz="4" w:space="0"/>
              <w:left w:val="single" w:color="000000" w:sz="4" w:space="0"/>
              <w:bottom w:val="single" w:color="auto" w:sz="4" w:space="0"/>
              <w:right w:val="single" w:color="auto"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p>
        </w:tc>
        <w:tc>
          <w:tcPr>
            <w:tcW w:w="659" w:type="dxa"/>
            <w:gridSpan w:val="2"/>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项</w:t>
            </w:r>
          </w:p>
        </w:tc>
        <w:tc>
          <w:tcPr>
            <w:tcW w:w="687" w:type="dxa"/>
            <w:gridSpan w:val="2"/>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sz w:val="24"/>
                <w:szCs w:val="24"/>
              </w:rPr>
            </w:pPr>
            <w:r>
              <w:rPr>
                <w:rFonts w:hint="eastAsia" w:ascii="宋体" w:hAnsi="宋体" w:eastAsia="宋体" w:cs="宋体"/>
                <w:color w:val="auto"/>
                <w:kern w:val="0"/>
                <w:sz w:val="24"/>
                <w:szCs w:val="24"/>
                <w:lang w:bidi="ar"/>
              </w:rPr>
              <w:t>1</w:t>
            </w:r>
          </w:p>
        </w:tc>
      </w:tr>
      <w:tr>
        <w:tblPrEx>
          <w:tblCellMar>
            <w:top w:w="0" w:type="dxa"/>
            <w:left w:w="0" w:type="dxa"/>
            <w:bottom w:w="0" w:type="dxa"/>
            <w:right w:w="0" w:type="dxa"/>
          </w:tblCellMar>
        </w:tblPrEx>
        <w:trPr>
          <w:trHeight w:val="397" w:hRule="atLeast"/>
        </w:trPr>
        <w:tc>
          <w:tcPr>
            <w:tcW w:w="8203" w:type="dxa"/>
            <w:gridSpan w:val="8"/>
            <w:tcBorders>
              <w:top w:val="single" w:color="auto" w:sz="4" w:space="0"/>
              <w:left w:val="single" w:color="auto" w:sz="4" w:space="0"/>
              <w:bottom w:val="single" w:color="auto" w:sz="4" w:space="0"/>
              <w:right w:val="single" w:color="000000" w:sz="4" w:space="0"/>
            </w:tcBorders>
            <w:noWrap/>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0"/>
                <w:sz w:val="24"/>
                <w:szCs w:val="24"/>
                <w:lang w:val="en-US" w:eastAsia="zh-CN" w:bidi="ar"/>
              </w:rPr>
            </w:pPr>
            <w:r>
              <w:rPr>
                <w:rFonts w:hint="eastAsia" w:ascii="宋体" w:hAnsi="宋体" w:eastAsia="宋体" w:cs="宋体"/>
                <w:b/>
                <w:color w:val="auto"/>
                <w:kern w:val="0"/>
                <w:sz w:val="24"/>
                <w:szCs w:val="24"/>
                <w:lang w:bidi="ar"/>
              </w:rPr>
              <w:t>金坑岭水库库下2站新建</w:t>
            </w:r>
            <w:r>
              <w:rPr>
                <w:rFonts w:hint="eastAsia" w:ascii="宋体" w:hAnsi="宋体" w:eastAsia="宋体" w:cs="宋体"/>
                <w:b/>
                <w:color w:val="auto"/>
                <w:kern w:val="0"/>
                <w:sz w:val="24"/>
                <w:szCs w:val="24"/>
                <w:lang w:val="en-US" w:eastAsia="zh-CN" w:bidi="ar"/>
              </w:rPr>
              <w:t>时差法流量站</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57" w:type="dxa"/>
            <w:bottom w:w="57" w:type="dxa"/>
            <w:right w:w="57" w:type="dxa"/>
          </w:tblCellMar>
        </w:tblPrEx>
        <w:trPr>
          <w:trHeight w:val="510" w:hRule="atLeast"/>
        </w:trPr>
        <w:tc>
          <w:tcPr>
            <w:tcW w:w="631" w:type="dxa"/>
            <w:tcBorders>
              <w:top w:val="single" w:color="auto" w:sz="6" w:space="0"/>
              <w:left w:val="single" w:color="auto" w:sz="8" w:space="0"/>
              <w:bottom w:val="single" w:color="auto" w:sz="6" w:space="0"/>
              <w:right w:val="single" w:color="auto" w:sz="6" w:space="0"/>
            </w:tcBorders>
            <w:noWrap/>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b/>
                <w:bCs/>
                <w:color w:val="auto"/>
                <w:kern w:val="0"/>
                <w:sz w:val="24"/>
                <w:szCs w:val="24"/>
              </w:rPr>
            </w:pPr>
            <w:r>
              <w:rPr>
                <w:rFonts w:hint="eastAsia" w:ascii="宋体" w:hAnsi="宋体" w:eastAsia="宋体" w:cs="宋体"/>
                <w:b/>
                <w:bCs/>
                <w:color w:val="auto"/>
                <w:kern w:val="0"/>
                <w:sz w:val="24"/>
                <w:szCs w:val="24"/>
              </w:rPr>
              <w:t>序号</w:t>
            </w:r>
          </w:p>
        </w:tc>
        <w:tc>
          <w:tcPr>
            <w:tcW w:w="2573" w:type="dxa"/>
            <w:gridSpan w:val="2"/>
            <w:tcBorders>
              <w:top w:val="single" w:color="auto" w:sz="6" w:space="0"/>
              <w:left w:val="single" w:color="auto" w:sz="6" w:space="0"/>
              <w:bottom w:val="single" w:color="auto" w:sz="6" w:space="0"/>
              <w:right w:val="single" w:color="auto" w:sz="6" w:space="0"/>
            </w:tcBorders>
            <w:noWrap/>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b/>
                <w:bCs/>
                <w:color w:val="auto"/>
                <w:kern w:val="0"/>
                <w:sz w:val="24"/>
                <w:szCs w:val="24"/>
              </w:rPr>
            </w:pPr>
            <w:r>
              <w:rPr>
                <w:rFonts w:hint="eastAsia" w:ascii="宋体" w:hAnsi="宋体" w:eastAsia="宋体" w:cs="宋体"/>
                <w:b/>
                <w:bCs/>
                <w:color w:val="auto"/>
                <w:kern w:val="0"/>
                <w:sz w:val="24"/>
                <w:szCs w:val="24"/>
              </w:rPr>
              <w:t>名称</w:t>
            </w:r>
          </w:p>
        </w:tc>
        <w:tc>
          <w:tcPr>
            <w:tcW w:w="3666" w:type="dxa"/>
            <w:gridSpan w:val="2"/>
            <w:tcBorders>
              <w:top w:val="single" w:color="auto" w:sz="6" w:space="0"/>
              <w:left w:val="single" w:color="auto" w:sz="6" w:space="0"/>
              <w:bottom w:val="single" w:color="auto" w:sz="6" w:space="0"/>
              <w:right w:val="single" w:color="auto" w:sz="6" w:space="0"/>
            </w:tcBorders>
            <w:noWrap/>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b/>
                <w:bCs/>
                <w:color w:val="auto"/>
                <w:kern w:val="0"/>
                <w:sz w:val="24"/>
                <w:szCs w:val="24"/>
              </w:rPr>
            </w:pPr>
            <w:r>
              <w:rPr>
                <w:rFonts w:hint="eastAsia" w:ascii="宋体" w:hAnsi="宋体" w:eastAsia="宋体" w:cs="宋体"/>
                <w:b/>
                <w:bCs/>
                <w:color w:val="auto"/>
                <w:kern w:val="0"/>
                <w:sz w:val="24"/>
                <w:szCs w:val="24"/>
              </w:rPr>
              <w:t>型号及规格</w:t>
            </w:r>
          </w:p>
        </w:tc>
        <w:tc>
          <w:tcPr>
            <w:tcW w:w="659" w:type="dxa"/>
            <w:gridSpan w:val="2"/>
            <w:tcBorders>
              <w:top w:val="single" w:color="auto" w:sz="6" w:space="0"/>
              <w:left w:val="single" w:color="auto" w:sz="6" w:space="0"/>
              <w:bottom w:val="single" w:color="auto" w:sz="6" w:space="0"/>
              <w:right w:val="single" w:color="auto" w:sz="6" w:space="0"/>
            </w:tcBorders>
            <w:noWrap/>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b/>
                <w:bCs/>
                <w:color w:val="auto"/>
                <w:kern w:val="0"/>
                <w:sz w:val="24"/>
                <w:szCs w:val="24"/>
              </w:rPr>
            </w:pPr>
            <w:r>
              <w:rPr>
                <w:rFonts w:hint="eastAsia" w:ascii="宋体" w:hAnsi="宋体" w:eastAsia="宋体" w:cs="宋体"/>
                <w:b/>
                <w:bCs/>
                <w:color w:val="auto"/>
                <w:kern w:val="0"/>
                <w:sz w:val="24"/>
                <w:szCs w:val="24"/>
              </w:rPr>
              <w:t>单位</w:t>
            </w:r>
          </w:p>
        </w:tc>
        <w:tc>
          <w:tcPr>
            <w:tcW w:w="674" w:type="dxa"/>
            <w:tcBorders>
              <w:top w:val="single" w:color="auto" w:sz="6" w:space="0"/>
              <w:left w:val="single" w:color="auto" w:sz="6" w:space="0"/>
              <w:bottom w:val="single" w:color="auto" w:sz="6" w:space="0"/>
              <w:right w:val="single" w:color="auto" w:sz="6" w:space="0"/>
            </w:tcBorders>
            <w:noWrap/>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b/>
                <w:bCs/>
                <w:color w:val="auto"/>
                <w:kern w:val="0"/>
                <w:sz w:val="24"/>
                <w:szCs w:val="24"/>
              </w:rPr>
            </w:pPr>
            <w:r>
              <w:rPr>
                <w:rFonts w:hint="eastAsia" w:ascii="宋体" w:hAnsi="宋体" w:eastAsia="宋体" w:cs="宋体"/>
                <w:b/>
                <w:bCs/>
                <w:color w:val="auto"/>
                <w:kern w:val="0"/>
                <w:sz w:val="24"/>
                <w:szCs w:val="24"/>
              </w:rPr>
              <w:t>数量</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57" w:type="dxa"/>
            <w:bottom w:w="57" w:type="dxa"/>
            <w:right w:w="57" w:type="dxa"/>
          </w:tblCellMar>
        </w:tblPrEx>
        <w:tc>
          <w:tcPr>
            <w:tcW w:w="631" w:type="dxa"/>
            <w:noWrap/>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一</w:t>
            </w:r>
          </w:p>
        </w:tc>
        <w:tc>
          <w:tcPr>
            <w:tcW w:w="2573" w:type="dxa"/>
            <w:gridSpan w:val="2"/>
            <w:noWrap/>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b/>
                <w:bCs/>
                <w:color w:val="auto"/>
                <w:kern w:val="0"/>
                <w:sz w:val="24"/>
                <w:szCs w:val="24"/>
                <w:lang w:val="en-US" w:eastAsia="zh-CN"/>
              </w:rPr>
              <w:t>设备仪器</w:t>
            </w:r>
          </w:p>
        </w:tc>
        <w:tc>
          <w:tcPr>
            <w:tcW w:w="3666" w:type="dxa"/>
            <w:gridSpan w:val="2"/>
            <w:noWrap/>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p>
        </w:tc>
        <w:tc>
          <w:tcPr>
            <w:tcW w:w="659" w:type="dxa"/>
            <w:gridSpan w:val="2"/>
            <w:noWrap/>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p>
        </w:tc>
        <w:tc>
          <w:tcPr>
            <w:tcW w:w="674" w:type="dxa"/>
            <w:noWrap/>
            <w:vAlign w:val="center"/>
          </w:tcPr>
          <w:p>
            <w:pPr>
              <w:keepNext w:val="0"/>
              <w:keepLines w:val="0"/>
              <w:pageBreakBefore w:val="0"/>
              <w:suppressLineNumbers w:val="0"/>
              <w:kinsoku/>
              <w:wordWrap/>
              <w:overflowPunct/>
              <w:topLinePunct w:val="0"/>
              <w:bidi w:val="0"/>
              <w:spacing w:beforeAutospacing="0" w:afterAutospacing="0" w:line="288" w:lineRule="auto"/>
              <w:ind w:left="0" w:leftChars="0" w:right="0" w:rightChars="0" w:firstLine="480" w:firstLineChars="200"/>
              <w:jc w:val="center"/>
              <w:rPr>
                <w:rFonts w:hint="eastAsia" w:ascii="宋体" w:hAnsi="宋体" w:eastAsia="宋体" w:cs="宋体"/>
                <w:i w:val="0"/>
                <w:color w:val="000000"/>
                <w:kern w:val="2"/>
                <w:sz w:val="24"/>
                <w:szCs w:val="24"/>
                <w:u w:val="none"/>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57" w:type="dxa"/>
            <w:bottom w:w="57" w:type="dxa"/>
            <w:right w:w="57" w:type="dxa"/>
          </w:tblCellMar>
        </w:tblPrEx>
        <w:tc>
          <w:tcPr>
            <w:tcW w:w="0" w:type="auto"/>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1</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遥测终端（含安全网关）</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支持浙江水文防汛通信平台</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台</w:t>
            </w:r>
          </w:p>
        </w:tc>
        <w:tc>
          <w:tcPr>
            <w:tcW w:w="0" w:type="auto"/>
            <w:noWrap w:val="0"/>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57" w:type="dxa"/>
            <w:bottom w:w="57" w:type="dxa"/>
            <w:right w:w="57" w:type="dxa"/>
          </w:tblCellMar>
        </w:tblPrEx>
        <w:tc>
          <w:tcPr>
            <w:tcW w:w="0" w:type="auto"/>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2</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北斗通信模块</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支持浙江水文防汛通信平台</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台</w:t>
            </w:r>
          </w:p>
        </w:tc>
        <w:tc>
          <w:tcPr>
            <w:tcW w:w="0" w:type="auto"/>
            <w:noWrap w:val="0"/>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57" w:type="dxa"/>
            <w:bottom w:w="57" w:type="dxa"/>
            <w:right w:w="57" w:type="dxa"/>
          </w:tblCellMar>
        </w:tblPrEx>
        <w:tc>
          <w:tcPr>
            <w:tcW w:w="0" w:type="auto"/>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rPr>
              <w:t>3</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太阳能供电系统1</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bidi="ar"/>
              </w:rPr>
              <w:t>12V/100W/100AH，电源控制器</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套</w:t>
            </w:r>
          </w:p>
        </w:tc>
        <w:tc>
          <w:tcPr>
            <w:tcW w:w="0" w:type="auto"/>
            <w:noWrap w:val="0"/>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57" w:type="dxa"/>
            <w:bottom w:w="57" w:type="dxa"/>
            <w:right w:w="57" w:type="dxa"/>
          </w:tblCellMar>
        </w:tblPrEx>
        <w:tc>
          <w:tcPr>
            <w:tcW w:w="0" w:type="auto"/>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rPr>
              <w:t>4</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时差法流量传感器</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套</w:t>
            </w:r>
          </w:p>
        </w:tc>
        <w:tc>
          <w:tcPr>
            <w:tcW w:w="0" w:type="auto"/>
            <w:noWrap w:val="0"/>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57" w:type="dxa"/>
            <w:bottom w:w="57" w:type="dxa"/>
            <w:right w:w="57" w:type="dxa"/>
          </w:tblCellMar>
        </w:tblPrEx>
        <w:tc>
          <w:tcPr>
            <w:tcW w:w="0" w:type="auto"/>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rPr>
              <w:t>5</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设备箱及相关安装套件</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设备箱（含防雷模块、充放电控制器、空气开关等）</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套</w:t>
            </w:r>
          </w:p>
        </w:tc>
        <w:tc>
          <w:tcPr>
            <w:tcW w:w="0" w:type="auto"/>
            <w:noWrap w:val="0"/>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57" w:type="dxa"/>
            <w:bottom w:w="57" w:type="dxa"/>
            <w:right w:w="57" w:type="dxa"/>
          </w:tblCellMar>
        </w:tblPrEx>
        <w:tc>
          <w:tcPr>
            <w:tcW w:w="0" w:type="auto"/>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rPr>
              <w:t>6</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支架、线缆及附件1</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bidi="ar"/>
              </w:rPr>
              <w:t>太阳能板支架、线缆、PVC管等安装所需附件</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套</w:t>
            </w:r>
          </w:p>
        </w:tc>
        <w:tc>
          <w:tcPr>
            <w:tcW w:w="0" w:type="auto"/>
            <w:noWrap w:val="0"/>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57" w:type="dxa"/>
            <w:bottom w:w="57" w:type="dxa"/>
            <w:right w:w="57" w:type="dxa"/>
          </w:tblCellMar>
        </w:tblPrEx>
        <w:tc>
          <w:tcPr>
            <w:tcW w:w="0" w:type="auto"/>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rPr>
              <w:t>7</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通信费（北斗+移动）5年</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含北斗通信费及移动通信费五年</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项</w:t>
            </w:r>
          </w:p>
        </w:tc>
        <w:tc>
          <w:tcPr>
            <w:tcW w:w="0" w:type="auto"/>
            <w:noWrap w:val="0"/>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57" w:type="dxa"/>
            <w:bottom w:w="57" w:type="dxa"/>
            <w:right w:w="57" w:type="dxa"/>
          </w:tblCellMar>
        </w:tblPrEx>
        <w:tc>
          <w:tcPr>
            <w:tcW w:w="0" w:type="auto"/>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8</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设备控制终端</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台</w:t>
            </w:r>
          </w:p>
        </w:tc>
        <w:tc>
          <w:tcPr>
            <w:tcW w:w="0" w:type="auto"/>
            <w:noWrap w:val="0"/>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57" w:type="dxa"/>
            <w:bottom w:w="57" w:type="dxa"/>
            <w:right w:w="57" w:type="dxa"/>
          </w:tblCellMar>
        </w:tblPrEx>
        <w:tc>
          <w:tcPr>
            <w:tcW w:w="0" w:type="auto"/>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二</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b/>
                <w:bCs/>
                <w:color w:val="auto"/>
                <w:kern w:val="0"/>
                <w:sz w:val="24"/>
                <w:szCs w:val="24"/>
                <w:lang w:val="en-US" w:eastAsia="zh-CN"/>
              </w:rPr>
              <w:t>建筑工程</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p>
        </w:tc>
        <w:tc>
          <w:tcPr>
            <w:tcW w:w="0" w:type="auto"/>
            <w:noWrap w:val="0"/>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0"/>
                <w:sz w:val="24"/>
                <w:szCs w:val="24"/>
                <w:lang w:val="en-US" w:eastAsia="zh-CN" w:bidi="ar"/>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57" w:type="dxa"/>
            <w:bottom w:w="57" w:type="dxa"/>
            <w:right w:w="57" w:type="dxa"/>
          </w:tblCellMar>
        </w:tblPrEx>
        <w:tc>
          <w:tcPr>
            <w:tcW w:w="0" w:type="auto"/>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1</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配套建设及设备安装调试</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时差法传感器配套建设及设备调试安装</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项</w:t>
            </w:r>
          </w:p>
        </w:tc>
        <w:tc>
          <w:tcPr>
            <w:tcW w:w="0" w:type="auto"/>
            <w:noWrap w:val="0"/>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57" w:type="dxa"/>
            <w:bottom w:w="57" w:type="dxa"/>
            <w:right w:w="57" w:type="dxa"/>
          </w:tblCellMar>
        </w:tblPrEx>
        <w:tc>
          <w:tcPr>
            <w:tcW w:w="0" w:type="auto"/>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2</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标识标牌</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站名、标示牌、公告牌</w:t>
            </w:r>
          </w:p>
        </w:tc>
        <w:tc>
          <w:tcPr>
            <w:tcW w:w="0" w:type="auto"/>
            <w:gridSpan w:val="2"/>
            <w:noWrap w:val="0"/>
            <w:vAlign w:val="center"/>
          </w:tcPr>
          <w:p>
            <w:pPr>
              <w:pageBreakBefore w:val="0"/>
              <w:widowControl/>
              <w:kinsoku/>
              <w:wordWrap/>
              <w:overflowPunct/>
              <w:topLinePunct w:val="0"/>
              <w:bidi w:val="0"/>
              <w:spacing w:line="288" w:lineRule="auto"/>
              <w:ind w:firstLine="0" w:firstLineChars="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项</w:t>
            </w:r>
          </w:p>
        </w:tc>
        <w:tc>
          <w:tcPr>
            <w:tcW w:w="0" w:type="auto"/>
            <w:noWrap w:val="0"/>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w:t>
            </w:r>
          </w:p>
        </w:tc>
      </w:tr>
    </w:tbl>
    <w:p>
      <w:pPr>
        <w:pStyle w:val="77"/>
        <w:pageBreakBefore w:val="0"/>
        <w:kinsoku/>
        <w:wordWrap/>
        <w:overflowPunct/>
        <w:topLinePunct w:val="0"/>
        <w:bidi w:val="0"/>
        <w:spacing w:line="288" w:lineRule="auto"/>
        <w:rPr>
          <w:rFonts w:hint="eastAsia" w:ascii="宋体" w:hAnsi="宋体" w:eastAsia="宋体" w:cs="宋体"/>
          <w:bCs/>
          <w:sz w:val="24"/>
          <w:szCs w:val="24"/>
        </w:rPr>
      </w:pPr>
      <w:r>
        <w:rPr>
          <w:rFonts w:hint="eastAsia" w:ascii="宋体" w:hAnsi="宋体" w:eastAsia="宋体" w:cs="宋体"/>
          <w:sz w:val="24"/>
          <w:szCs w:val="24"/>
        </w:rPr>
        <w:t xml:space="preserve"> </w:t>
      </w:r>
    </w:p>
    <w:p>
      <w:pPr>
        <w:pStyle w:val="77"/>
        <w:pageBreakBefore w:val="0"/>
        <w:kinsoku/>
        <w:wordWrap/>
        <w:overflowPunct/>
        <w:topLinePunct w:val="0"/>
        <w:bidi w:val="0"/>
        <w:spacing w:line="288" w:lineRule="auto"/>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4960620" cy="3961765"/>
            <wp:effectExtent l="0" t="0" r="17780" b="635"/>
            <wp:docPr id="7" name="图片 15" descr="3411159346_31899994066_D6572894-0C90-49db-8391-AC4EACF139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5" descr="3411159346_31899994066_D6572894-0C90-49db-8391-AC4EACF139EA"/>
                    <pic:cNvPicPr>
                      <a:picLocks noChangeAspect="1"/>
                    </pic:cNvPicPr>
                  </pic:nvPicPr>
                  <pic:blipFill>
                    <a:blip r:embed="rId14"/>
                    <a:stretch>
                      <a:fillRect/>
                    </a:stretch>
                  </pic:blipFill>
                  <pic:spPr>
                    <a:xfrm>
                      <a:off x="0" y="0"/>
                      <a:ext cx="4960620" cy="3961765"/>
                    </a:xfrm>
                    <a:prstGeom prst="rect">
                      <a:avLst/>
                    </a:prstGeom>
                    <a:noFill/>
                    <a:ln w="9525">
                      <a:noFill/>
                    </a:ln>
                  </pic:spPr>
                </pic:pic>
              </a:graphicData>
            </a:graphic>
          </wp:inline>
        </w:drawing>
      </w:r>
    </w:p>
    <w:p>
      <w:pPr>
        <w:pStyle w:val="77"/>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t>图</w:t>
      </w:r>
      <w:r>
        <w:rPr>
          <w:rFonts w:hint="eastAsia" w:ascii="宋体" w:hAnsi="宋体" w:cs="宋体"/>
          <w:sz w:val="24"/>
          <w:szCs w:val="24"/>
          <w:lang w:val="en-US" w:eastAsia="zh-CN"/>
        </w:rPr>
        <w:t>2</w:t>
      </w:r>
      <w:r>
        <w:rPr>
          <w:rFonts w:hint="eastAsia" w:ascii="宋体" w:hAnsi="宋体" w:eastAsia="宋体" w:cs="宋体"/>
          <w:sz w:val="24"/>
          <w:szCs w:val="24"/>
        </w:rPr>
        <w:t>.</w:t>
      </w:r>
      <w:r>
        <w:rPr>
          <w:rFonts w:hint="eastAsia" w:ascii="宋体" w:hAnsi="宋体" w:eastAsia="宋体" w:cs="宋体"/>
          <w:sz w:val="24"/>
          <w:szCs w:val="24"/>
          <w:lang w:val="en-US" w:eastAsia="zh-CN"/>
        </w:rPr>
        <w:t>5</w:t>
      </w:r>
      <w:r>
        <w:rPr>
          <w:rFonts w:hint="eastAsia" w:ascii="宋体" w:hAnsi="宋体" w:eastAsia="宋体" w:cs="宋体"/>
          <w:sz w:val="24"/>
          <w:szCs w:val="24"/>
        </w:rPr>
        <w:t xml:space="preserve"> 金坑岭水库库下1站新建雷达（</w:t>
      </w:r>
      <w:r>
        <w:rPr>
          <w:rFonts w:hint="eastAsia" w:ascii="宋体" w:hAnsi="宋体" w:eastAsia="宋体" w:cs="宋体"/>
          <w:sz w:val="24"/>
          <w:szCs w:val="24"/>
          <w:lang w:val="en-US" w:eastAsia="zh-CN"/>
        </w:rPr>
        <w:t>1</w:t>
      </w:r>
      <w:r>
        <w:rPr>
          <w:rFonts w:hint="eastAsia" w:ascii="宋体" w:hAnsi="宋体" w:eastAsia="宋体" w:cs="宋体"/>
          <w:sz w:val="24"/>
          <w:szCs w:val="24"/>
        </w:rPr>
        <w:t>组）流量自动监测站建设示意图</w:t>
      </w:r>
    </w:p>
    <w:p>
      <w:pPr>
        <w:pStyle w:val="77"/>
        <w:pageBreakBefore w:val="0"/>
        <w:kinsoku/>
        <w:wordWrap/>
        <w:overflowPunct/>
        <w:topLinePunct w:val="0"/>
        <w:bidi w:val="0"/>
        <w:spacing w:line="288" w:lineRule="auto"/>
        <w:rPr>
          <w:rFonts w:hint="eastAsia" w:ascii="宋体" w:hAnsi="宋体" w:eastAsia="宋体" w:cs="宋体"/>
          <w:sz w:val="24"/>
          <w:szCs w:val="24"/>
        </w:rPr>
      </w:pPr>
    </w:p>
    <w:p>
      <w:pPr>
        <w:pStyle w:val="77"/>
        <w:pageBreakBefore w:val="0"/>
        <w:kinsoku/>
        <w:wordWrap/>
        <w:overflowPunct/>
        <w:topLinePunct w:val="0"/>
        <w:bidi w:val="0"/>
        <w:spacing w:line="288" w:lineRule="auto"/>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5270500" cy="3950335"/>
            <wp:effectExtent l="0" t="0" r="12700" b="12065"/>
            <wp:docPr id="8" name="图片 14" descr="3411159346_31899823431_972BAC73-2A47-469b-B5A5-8DC495BAC1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4" descr="3411159346_31899823431_972BAC73-2A47-469b-B5A5-8DC495BAC1E8"/>
                    <pic:cNvPicPr>
                      <a:picLocks noChangeAspect="1"/>
                    </pic:cNvPicPr>
                  </pic:nvPicPr>
                  <pic:blipFill>
                    <a:blip r:embed="rId15"/>
                    <a:stretch>
                      <a:fillRect/>
                    </a:stretch>
                  </pic:blipFill>
                  <pic:spPr>
                    <a:xfrm>
                      <a:off x="0" y="0"/>
                      <a:ext cx="5270500" cy="3950335"/>
                    </a:xfrm>
                    <a:prstGeom prst="rect">
                      <a:avLst/>
                    </a:prstGeom>
                    <a:noFill/>
                    <a:ln w="9525">
                      <a:noFill/>
                    </a:ln>
                  </pic:spPr>
                </pic:pic>
              </a:graphicData>
            </a:graphic>
          </wp:inline>
        </w:drawing>
      </w:r>
    </w:p>
    <w:p>
      <w:pPr>
        <w:pStyle w:val="77"/>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t>图</w:t>
      </w:r>
      <w:r>
        <w:rPr>
          <w:rFonts w:hint="eastAsia" w:ascii="宋体" w:hAnsi="宋体" w:cs="宋体"/>
          <w:sz w:val="24"/>
          <w:szCs w:val="24"/>
          <w:lang w:val="en-US" w:eastAsia="zh-CN"/>
        </w:rPr>
        <w:t>2</w:t>
      </w:r>
      <w:r>
        <w:rPr>
          <w:rFonts w:hint="eastAsia" w:ascii="宋体" w:hAnsi="宋体" w:eastAsia="宋体" w:cs="宋体"/>
          <w:sz w:val="24"/>
          <w:szCs w:val="24"/>
        </w:rPr>
        <w:t>.</w:t>
      </w:r>
      <w:r>
        <w:rPr>
          <w:rFonts w:hint="eastAsia" w:ascii="宋体" w:hAnsi="宋体" w:eastAsia="宋体" w:cs="宋体"/>
          <w:sz w:val="24"/>
          <w:szCs w:val="24"/>
          <w:lang w:val="en-US" w:eastAsia="zh-CN"/>
        </w:rPr>
        <w:t>6</w:t>
      </w:r>
      <w:r>
        <w:rPr>
          <w:rFonts w:hint="eastAsia" w:ascii="宋体" w:hAnsi="宋体" w:eastAsia="宋体" w:cs="宋体"/>
          <w:sz w:val="24"/>
          <w:szCs w:val="24"/>
        </w:rPr>
        <w:t xml:space="preserve"> 金坑岭水库库下</w:t>
      </w:r>
      <w:r>
        <w:rPr>
          <w:rFonts w:hint="eastAsia" w:ascii="宋体" w:hAnsi="宋体" w:eastAsia="宋体" w:cs="宋体"/>
          <w:sz w:val="24"/>
          <w:szCs w:val="24"/>
          <w:lang w:val="en-US" w:eastAsia="zh-CN"/>
        </w:rPr>
        <w:t>2</w:t>
      </w:r>
      <w:r>
        <w:rPr>
          <w:rFonts w:hint="eastAsia" w:ascii="宋体" w:hAnsi="宋体" w:eastAsia="宋体" w:cs="宋体"/>
          <w:sz w:val="24"/>
          <w:szCs w:val="24"/>
        </w:rPr>
        <w:t>站新建雷达（</w:t>
      </w:r>
      <w:r>
        <w:rPr>
          <w:rFonts w:hint="eastAsia" w:ascii="宋体" w:hAnsi="宋体" w:eastAsia="宋体" w:cs="宋体"/>
          <w:sz w:val="24"/>
          <w:szCs w:val="24"/>
          <w:lang w:val="en-US" w:eastAsia="zh-CN"/>
        </w:rPr>
        <w:t>1</w:t>
      </w:r>
      <w:r>
        <w:rPr>
          <w:rFonts w:hint="eastAsia" w:ascii="宋体" w:hAnsi="宋体" w:eastAsia="宋体" w:cs="宋体"/>
          <w:sz w:val="24"/>
          <w:szCs w:val="24"/>
        </w:rPr>
        <w:t>组）流量自动监测站建设示意图</w:t>
      </w:r>
    </w:p>
    <w:p>
      <w:pPr>
        <w:pStyle w:val="5"/>
        <w:pageBreakBefore w:val="0"/>
        <w:kinsoku/>
        <w:wordWrap/>
        <w:overflowPunct/>
        <w:topLinePunct w:val="0"/>
        <w:bidi w:val="0"/>
        <w:spacing w:before="0" w:after="0" w:line="288" w:lineRule="auto"/>
        <w:rPr>
          <w:rFonts w:hint="eastAsia" w:ascii="宋体" w:hAnsi="宋体" w:eastAsia="宋体" w:cs="宋体"/>
          <w:sz w:val="24"/>
          <w:szCs w:val="24"/>
        </w:rPr>
      </w:pPr>
      <w:bookmarkStart w:id="10" w:name="_Toc4928"/>
      <w:r>
        <w:rPr>
          <w:rFonts w:hint="eastAsia" w:ascii="宋体" w:hAnsi="宋体" w:eastAsia="宋体" w:cs="宋体"/>
          <w:sz w:val="24"/>
          <w:szCs w:val="24"/>
          <w:lang w:val="en-US" w:eastAsia="zh-CN"/>
        </w:rPr>
        <w:t>2.2</w:t>
      </w:r>
      <w:r>
        <w:rPr>
          <w:rFonts w:hint="eastAsia" w:ascii="宋体" w:hAnsi="宋体" w:eastAsia="宋体" w:cs="宋体"/>
          <w:sz w:val="24"/>
          <w:szCs w:val="24"/>
        </w:rPr>
        <w:t>水位站建设</w:t>
      </w:r>
      <w:bookmarkEnd w:id="10"/>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cs="宋体"/>
          <w:sz w:val="24"/>
          <w:szCs w:val="24"/>
          <w:lang w:eastAsia="zh-CN"/>
        </w:rPr>
        <w:t>浦江县2021年水文补短板遥测设备</w:t>
      </w:r>
      <w:r>
        <w:rPr>
          <w:rFonts w:hint="eastAsia" w:ascii="宋体" w:hAnsi="宋体" w:eastAsia="宋体" w:cs="宋体"/>
          <w:sz w:val="24"/>
          <w:szCs w:val="24"/>
        </w:rPr>
        <w:t>实施方案（2021年）水位站建设包括改建水位站16处，具体建设内容详见</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REF _Ref65950367 \h </w:instrText>
      </w:r>
      <w:r>
        <w:rPr>
          <w:rFonts w:hint="eastAsia" w:ascii="宋体" w:hAnsi="宋体" w:eastAsia="宋体" w:cs="宋体"/>
          <w:sz w:val="24"/>
          <w:szCs w:val="24"/>
        </w:rPr>
        <w:fldChar w:fldCharType="separate"/>
      </w:r>
      <w:r>
        <w:rPr>
          <w:rFonts w:hint="eastAsia" w:ascii="宋体" w:hAnsi="宋体" w:eastAsia="宋体" w:cs="宋体"/>
          <w:sz w:val="24"/>
          <w:szCs w:val="24"/>
        </w:rPr>
        <w:t>表</w:t>
      </w:r>
      <w:r>
        <w:rPr>
          <w:rFonts w:hint="eastAsia" w:ascii="宋体" w:hAnsi="宋体" w:cs="宋体"/>
          <w:sz w:val="24"/>
          <w:szCs w:val="24"/>
          <w:lang w:val="en-US" w:eastAsia="zh-CN"/>
        </w:rPr>
        <w:t>2</w:t>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sz w:val="24"/>
          <w:szCs w:val="24"/>
        </w:rPr>
        <w:t>。</w:t>
      </w:r>
    </w:p>
    <w:p>
      <w:pPr>
        <w:pStyle w:val="76"/>
        <w:pageBreakBefore w:val="0"/>
        <w:kinsoku/>
        <w:wordWrap/>
        <w:overflowPunct/>
        <w:topLinePunct w:val="0"/>
        <w:bidi w:val="0"/>
        <w:spacing w:before="0" w:beforeLines="0" w:after="0" w:afterLines="0" w:line="288" w:lineRule="auto"/>
        <w:rPr>
          <w:rFonts w:hint="eastAsia" w:ascii="宋体" w:hAnsi="宋体" w:eastAsia="宋体" w:cs="宋体"/>
          <w:sz w:val="24"/>
          <w:szCs w:val="24"/>
        </w:rPr>
      </w:pPr>
      <w:bookmarkStart w:id="11" w:name="_Ref65950367"/>
      <w:r>
        <w:rPr>
          <w:rFonts w:hint="eastAsia" w:ascii="宋体" w:hAnsi="宋体" w:eastAsia="宋体" w:cs="宋体"/>
          <w:sz w:val="24"/>
          <w:szCs w:val="24"/>
        </w:rPr>
        <w:t>表</w:t>
      </w:r>
      <w:r>
        <w:rPr>
          <w:rFonts w:hint="eastAsia" w:ascii="宋体" w:hAnsi="宋体" w:cs="宋体"/>
          <w:sz w:val="24"/>
          <w:szCs w:val="24"/>
          <w:lang w:val="en-US" w:eastAsia="zh-CN"/>
        </w:rPr>
        <w:t>2</w:t>
      </w:r>
      <w:r>
        <w:rPr>
          <w:rFonts w:hint="eastAsia" w:ascii="宋体" w:hAnsi="宋体" w:eastAsia="宋体" w:cs="宋体"/>
          <w:sz w:val="24"/>
          <w:szCs w:val="24"/>
        </w:rPr>
        <w:t>.</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SEQ 表 \* ARABIC \s 1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bookmarkEnd w:id="11"/>
      <w:r>
        <w:rPr>
          <w:rFonts w:hint="eastAsia" w:ascii="宋体" w:hAnsi="宋体" w:eastAsia="宋体" w:cs="宋体"/>
          <w:sz w:val="24"/>
          <w:szCs w:val="24"/>
        </w:rPr>
        <w:t>改建水位站建设清单</w:t>
      </w:r>
    </w:p>
    <w:tbl>
      <w:tblPr>
        <w:tblStyle w:val="31"/>
        <w:tblpPr w:leftFromText="180" w:rightFromText="180" w:vertAnchor="text" w:horzAnchor="page" w:tblpX="1558" w:tblpY="555"/>
        <w:tblOverlap w:val="never"/>
        <w:tblW w:w="5226" w:type="pct"/>
        <w:tblInd w:w="0" w:type="dxa"/>
        <w:tblLayout w:type="autofit"/>
        <w:tblCellMar>
          <w:top w:w="0" w:type="dxa"/>
          <w:left w:w="0" w:type="dxa"/>
          <w:bottom w:w="0" w:type="dxa"/>
          <w:right w:w="0" w:type="dxa"/>
        </w:tblCellMar>
      </w:tblPr>
      <w:tblGrid>
        <w:gridCol w:w="729"/>
        <w:gridCol w:w="1536"/>
        <w:gridCol w:w="1587"/>
        <w:gridCol w:w="1443"/>
        <w:gridCol w:w="1358"/>
        <w:gridCol w:w="2494"/>
      </w:tblGrid>
      <w:tr>
        <w:tblPrEx>
          <w:tblCellMar>
            <w:top w:w="0" w:type="dxa"/>
            <w:left w:w="0" w:type="dxa"/>
            <w:bottom w:w="0" w:type="dxa"/>
            <w:right w:w="0" w:type="dxa"/>
          </w:tblCellMar>
        </w:tblPrEx>
        <w:trPr>
          <w:trHeight w:val="397" w:hRule="atLeast"/>
          <w:tblHeader/>
        </w:trPr>
        <w:tc>
          <w:tcPr>
            <w:tcW w:w="39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b/>
                <w:bCs w:val="0"/>
                <w:sz w:val="24"/>
                <w:szCs w:val="24"/>
              </w:rPr>
            </w:pPr>
            <w:r>
              <w:rPr>
                <w:rFonts w:hint="eastAsia" w:ascii="宋体" w:hAnsi="宋体" w:eastAsia="宋体" w:cs="宋体"/>
                <w:b/>
                <w:bCs w:val="0"/>
                <w:sz w:val="24"/>
                <w:szCs w:val="24"/>
                <w:lang w:bidi="ar"/>
              </w:rPr>
              <w:t>序号</w:t>
            </w:r>
          </w:p>
        </w:tc>
        <w:tc>
          <w:tcPr>
            <w:tcW w:w="83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b/>
                <w:bCs w:val="0"/>
                <w:sz w:val="24"/>
                <w:szCs w:val="24"/>
              </w:rPr>
            </w:pPr>
            <w:r>
              <w:rPr>
                <w:rFonts w:hint="eastAsia" w:ascii="宋体" w:hAnsi="宋体" w:eastAsia="宋体" w:cs="宋体"/>
                <w:b/>
                <w:bCs w:val="0"/>
                <w:sz w:val="24"/>
                <w:szCs w:val="24"/>
                <w:lang w:bidi="ar"/>
              </w:rPr>
              <w:t>测站名称</w:t>
            </w:r>
          </w:p>
        </w:tc>
        <w:tc>
          <w:tcPr>
            <w:tcW w:w="86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b/>
                <w:bCs w:val="0"/>
                <w:sz w:val="24"/>
                <w:szCs w:val="24"/>
                <w:lang w:bidi="ar"/>
              </w:rPr>
            </w:pPr>
            <w:r>
              <w:rPr>
                <w:rFonts w:hint="eastAsia" w:ascii="宋体" w:hAnsi="宋体" w:eastAsia="宋体" w:cs="宋体"/>
                <w:b/>
                <w:bCs w:val="0"/>
                <w:sz w:val="24"/>
                <w:szCs w:val="24"/>
                <w:lang w:bidi="ar"/>
              </w:rPr>
              <w:t>经度</w:t>
            </w:r>
          </w:p>
        </w:tc>
        <w:tc>
          <w:tcPr>
            <w:tcW w:w="78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b/>
                <w:bCs w:val="0"/>
                <w:sz w:val="24"/>
                <w:szCs w:val="24"/>
                <w:lang w:bidi="ar"/>
              </w:rPr>
            </w:pPr>
            <w:r>
              <w:rPr>
                <w:rFonts w:hint="eastAsia" w:ascii="宋体" w:hAnsi="宋体" w:eastAsia="宋体" w:cs="宋体"/>
                <w:b/>
                <w:bCs w:val="0"/>
                <w:sz w:val="24"/>
                <w:szCs w:val="24"/>
                <w:lang w:bidi="ar"/>
              </w:rPr>
              <w:t>纬度</w:t>
            </w:r>
          </w:p>
        </w:tc>
        <w:tc>
          <w:tcPr>
            <w:tcW w:w="74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b/>
                <w:bCs w:val="0"/>
                <w:sz w:val="24"/>
                <w:szCs w:val="24"/>
              </w:rPr>
            </w:pPr>
            <w:r>
              <w:rPr>
                <w:rFonts w:hint="eastAsia" w:ascii="宋体" w:hAnsi="宋体" w:eastAsia="宋体" w:cs="宋体"/>
                <w:b/>
                <w:bCs w:val="0"/>
                <w:sz w:val="24"/>
                <w:szCs w:val="24"/>
                <w:lang w:bidi="ar"/>
              </w:rPr>
              <w:t>河流/乡镇</w:t>
            </w:r>
          </w:p>
        </w:tc>
        <w:tc>
          <w:tcPr>
            <w:tcW w:w="136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jc w:val="center"/>
              <w:rPr>
                <w:rFonts w:hint="eastAsia" w:ascii="宋体" w:hAnsi="宋体" w:eastAsia="宋体" w:cs="宋体"/>
                <w:b/>
                <w:bCs w:val="0"/>
                <w:sz w:val="24"/>
                <w:szCs w:val="24"/>
              </w:rPr>
            </w:pPr>
            <w:r>
              <w:rPr>
                <w:rFonts w:hint="eastAsia" w:ascii="宋体" w:hAnsi="宋体" w:eastAsia="宋体" w:cs="宋体"/>
                <w:b/>
                <w:bCs w:val="0"/>
                <w:sz w:val="24"/>
                <w:szCs w:val="24"/>
                <w:lang w:bidi="ar"/>
              </w:rPr>
              <w:t>建设内容</w:t>
            </w:r>
          </w:p>
        </w:tc>
      </w:tr>
      <w:tr>
        <w:tblPrEx>
          <w:tblCellMar>
            <w:top w:w="0" w:type="dxa"/>
            <w:left w:w="0" w:type="dxa"/>
            <w:bottom w:w="0" w:type="dxa"/>
            <w:right w:w="0" w:type="dxa"/>
          </w:tblCellMar>
        </w:tblPrEx>
        <w:trPr>
          <w:trHeight w:val="397" w:hRule="atLeast"/>
        </w:trPr>
        <w:tc>
          <w:tcPr>
            <w:tcW w:w="39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lang w:bidi="ar"/>
              </w:rPr>
              <w:t>1</w:t>
            </w:r>
          </w:p>
        </w:tc>
        <w:tc>
          <w:tcPr>
            <w:tcW w:w="83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官龙水库</w:t>
            </w:r>
          </w:p>
        </w:tc>
        <w:tc>
          <w:tcPr>
            <w:tcW w:w="86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120.001244</w:t>
            </w:r>
          </w:p>
        </w:tc>
        <w:tc>
          <w:tcPr>
            <w:tcW w:w="78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29.546955</w:t>
            </w:r>
          </w:p>
        </w:tc>
        <w:tc>
          <w:tcPr>
            <w:tcW w:w="74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白马镇</w:t>
            </w:r>
          </w:p>
        </w:tc>
        <w:tc>
          <w:tcPr>
            <w:tcW w:w="136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sz w:val="24"/>
                <w:szCs w:val="24"/>
                <w:lang w:val="en-US" w:eastAsia="zh-CN" w:bidi="ar"/>
              </w:rPr>
            </w:pPr>
            <w:r>
              <w:rPr>
                <w:rFonts w:hint="eastAsia" w:ascii="宋体" w:hAnsi="宋体" w:eastAsia="宋体" w:cs="宋体"/>
                <w:sz w:val="24"/>
                <w:szCs w:val="24"/>
              </w:rPr>
              <w:t>北斗通信设备1套</w:t>
            </w:r>
          </w:p>
        </w:tc>
      </w:tr>
      <w:tr>
        <w:tblPrEx>
          <w:tblCellMar>
            <w:top w:w="0" w:type="dxa"/>
            <w:left w:w="0" w:type="dxa"/>
            <w:bottom w:w="0" w:type="dxa"/>
            <w:right w:w="0" w:type="dxa"/>
          </w:tblCellMar>
        </w:tblPrEx>
        <w:trPr>
          <w:trHeight w:val="397" w:hRule="atLeast"/>
        </w:trPr>
        <w:tc>
          <w:tcPr>
            <w:tcW w:w="39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lang w:bidi="ar"/>
              </w:rPr>
              <w:t>2</w:t>
            </w:r>
          </w:p>
        </w:tc>
        <w:tc>
          <w:tcPr>
            <w:tcW w:w="83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深山水库</w:t>
            </w:r>
          </w:p>
        </w:tc>
        <w:tc>
          <w:tcPr>
            <w:tcW w:w="86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120.01717</w:t>
            </w:r>
          </w:p>
        </w:tc>
        <w:tc>
          <w:tcPr>
            <w:tcW w:w="78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29.55696</w:t>
            </w:r>
          </w:p>
        </w:tc>
        <w:tc>
          <w:tcPr>
            <w:tcW w:w="74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白马镇</w:t>
            </w:r>
          </w:p>
        </w:tc>
        <w:tc>
          <w:tcPr>
            <w:tcW w:w="136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left="0" w:leftChars="0" w:firstLine="0" w:firstLineChars="0"/>
              <w:jc w:val="center"/>
              <w:textAlignment w:val="center"/>
              <w:rPr>
                <w:rFonts w:hint="eastAsia" w:ascii="宋体" w:hAnsi="宋体" w:eastAsia="宋体" w:cs="宋体"/>
                <w:sz w:val="24"/>
                <w:szCs w:val="24"/>
                <w:lang w:bidi="ar"/>
              </w:rPr>
            </w:pPr>
            <w:r>
              <w:rPr>
                <w:rFonts w:hint="eastAsia" w:ascii="宋体" w:hAnsi="宋体" w:eastAsia="宋体" w:cs="宋体"/>
                <w:sz w:val="24"/>
                <w:szCs w:val="24"/>
              </w:rPr>
              <w:t>北斗通信设备1套</w:t>
            </w:r>
          </w:p>
        </w:tc>
      </w:tr>
      <w:tr>
        <w:tblPrEx>
          <w:tblCellMar>
            <w:top w:w="0" w:type="dxa"/>
            <w:left w:w="0" w:type="dxa"/>
            <w:bottom w:w="0" w:type="dxa"/>
            <w:right w:w="0" w:type="dxa"/>
          </w:tblCellMar>
        </w:tblPrEx>
        <w:trPr>
          <w:trHeight w:val="397" w:hRule="atLeast"/>
        </w:trPr>
        <w:tc>
          <w:tcPr>
            <w:tcW w:w="39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lang w:bidi="ar"/>
              </w:rPr>
              <w:t>3</w:t>
            </w:r>
          </w:p>
        </w:tc>
        <w:tc>
          <w:tcPr>
            <w:tcW w:w="83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陈竹坞水库</w:t>
            </w:r>
          </w:p>
        </w:tc>
        <w:tc>
          <w:tcPr>
            <w:tcW w:w="86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119.885842</w:t>
            </w:r>
          </w:p>
        </w:tc>
        <w:tc>
          <w:tcPr>
            <w:tcW w:w="78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29.578678</w:t>
            </w:r>
          </w:p>
        </w:tc>
        <w:tc>
          <w:tcPr>
            <w:tcW w:w="74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大畈乡</w:t>
            </w:r>
          </w:p>
        </w:tc>
        <w:tc>
          <w:tcPr>
            <w:tcW w:w="2373"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CellMar>
            <w:top w:w="0" w:type="dxa"/>
            <w:left w:w="0" w:type="dxa"/>
            <w:bottom w:w="0" w:type="dxa"/>
            <w:right w:w="0" w:type="dxa"/>
          </w:tblCellMar>
        </w:tblPrEx>
        <w:trPr>
          <w:trHeight w:val="397" w:hRule="atLeast"/>
        </w:trPr>
        <w:tc>
          <w:tcPr>
            <w:tcW w:w="39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lang w:bidi="ar"/>
              </w:rPr>
              <w:t>4</w:t>
            </w:r>
          </w:p>
        </w:tc>
        <w:tc>
          <w:tcPr>
            <w:tcW w:w="83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郭村源水库</w:t>
            </w:r>
          </w:p>
        </w:tc>
        <w:tc>
          <w:tcPr>
            <w:tcW w:w="86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119.927066</w:t>
            </w:r>
          </w:p>
        </w:tc>
        <w:tc>
          <w:tcPr>
            <w:tcW w:w="78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29.572231</w:t>
            </w:r>
          </w:p>
        </w:tc>
        <w:tc>
          <w:tcPr>
            <w:tcW w:w="74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大畈乡</w:t>
            </w:r>
          </w:p>
        </w:tc>
        <w:tc>
          <w:tcPr>
            <w:tcW w:w="2373"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left="0" w:leftChars="0" w:firstLine="0" w:firstLineChars="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CellMar>
            <w:top w:w="0" w:type="dxa"/>
            <w:left w:w="0" w:type="dxa"/>
            <w:bottom w:w="0" w:type="dxa"/>
            <w:right w:w="0" w:type="dxa"/>
          </w:tblCellMar>
        </w:tblPrEx>
        <w:trPr>
          <w:trHeight w:val="397" w:hRule="atLeast"/>
        </w:trPr>
        <w:tc>
          <w:tcPr>
            <w:tcW w:w="39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lang w:bidi="ar"/>
              </w:rPr>
              <w:t>5</w:t>
            </w:r>
          </w:p>
        </w:tc>
        <w:tc>
          <w:tcPr>
            <w:tcW w:w="83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大岩岭水库</w:t>
            </w:r>
          </w:p>
        </w:tc>
        <w:tc>
          <w:tcPr>
            <w:tcW w:w="86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119.735248</w:t>
            </w:r>
          </w:p>
        </w:tc>
        <w:tc>
          <w:tcPr>
            <w:tcW w:w="78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29.545952</w:t>
            </w:r>
          </w:p>
        </w:tc>
        <w:tc>
          <w:tcPr>
            <w:tcW w:w="74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杭坪镇</w:t>
            </w:r>
          </w:p>
        </w:tc>
        <w:tc>
          <w:tcPr>
            <w:tcW w:w="2373"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CellMar>
            <w:top w:w="0" w:type="dxa"/>
            <w:left w:w="0" w:type="dxa"/>
            <w:bottom w:w="0" w:type="dxa"/>
            <w:right w:w="0" w:type="dxa"/>
          </w:tblCellMar>
        </w:tblPrEx>
        <w:trPr>
          <w:trHeight w:val="397" w:hRule="atLeast"/>
        </w:trPr>
        <w:tc>
          <w:tcPr>
            <w:tcW w:w="39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lang w:bidi="ar"/>
              </w:rPr>
              <w:t>6</w:t>
            </w:r>
          </w:p>
        </w:tc>
        <w:tc>
          <w:tcPr>
            <w:tcW w:w="83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丰收水库</w:t>
            </w:r>
          </w:p>
        </w:tc>
        <w:tc>
          <w:tcPr>
            <w:tcW w:w="86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119.844728</w:t>
            </w:r>
          </w:p>
        </w:tc>
        <w:tc>
          <w:tcPr>
            <w:tcW w:w="78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29.53071</w:t>
            </w:r>
          </w:p>
        </w:tc>
        <w:tc>
          <w:tcPr>
            <w:tcW w:w="74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杭坪镇</w:t>
            </w:r>
          </w:p>
        </w:tc>
        <w:tc>
          <w:tcPr>
            <w:tcW w:w="2373"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left="0" w:leftChars="0" w:firstLine="0" w:firstLineChars="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CellMar>
            <w:top w:w="0" w:type="dxa"/>
            <w:left w:w="0" w:type="dxa"/>
            <w:bottom w:w="0" w:type="dxa"/>
            <w:right w:w="0" w:type="dxa"/>
          </w:tblCellMar>
        </w:tblPrEx>
        <w:trPr>
          <w:trHeight w:val="397" w:hRule="atLeast"/>
        </w:trPr>
        <w:tc>
          <w:tcPr>
            <w:tcW w:w="39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lang w:bidi="ar"/>
              </w:rPr>
              <w:t>7</w:t>
            </w:r>
          </w:p>
        </w:tc>
        <w:tc>
          <w:tcPr>
            <w:tcW w:w="83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湖塔水库</w:t>
            </w:r>
          </w:p>
        </w:tc>
        <w:tc>
          <w:tcPr>
            <w:tcW w:w="86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119.747667</w:t>
            </w:r>
          </w:p>
        </w:tc>
        <w:tc>
          <w:tcPr>
            <w:tcW w:w="78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29.493865</w:t>
            </w:r>
          </w:p>
        </w:tc>
        <w:tc>
          <w:tcPr>
            <w:tcW w:w="74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杭坪镇</w:t>
            </w:r>
          </w:p>
        </w:tc>
        <w:tc>
          <w:tcPr>
            <w:tcW w:w="2373"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CellMar>
            <w:top w:w="0" w:type="dxa"/>
            <w:left w:w="0" w:type="dxa"/>
            <w:bottom w:w="0" w:type="dxa"/>
            <w:right w:w="0" w:type="dxa"/>
          </w:tblCellMar>
        </w:tblPrEx>
        <w:trPr>
          <w:trHeight w:val="397" w:hRule="atLeast"/>
        </w:trPr>
        <w:tc>
          <w:tcPr>
            <w:tcW w:w="39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lang w:bidi="ar"/>
              </w:rPr>
              <w:t>8</w:t>
            </w:r>
          </w:p>
        </w:tc>
        <w:tc>
          <w:tcPr>
            <w:tcW w:w="83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里存水库</w:t>
            </w:r>
          </w:p>
        </w:tc>
        <w:tc>
          <w:tcPr>
            <w:tcW w:w="86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119.761825</w:t>
            </w:r>
          </w:p>
        </w:tc>
        <w:tc>
          <w:tcPr>
            <w:tcW w:w="78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29.541209</w:t>
            </w:r>
          </w:p>
        </w:tc>
        <w:tc>
          <w:tcPr>
            <w:tcW w:w="74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杭坪镇</w:t>
            </w:r>
          </w:p>
        </w:tc>
        <w:tc>
          <w:tcPr>
            <w:tcW w:w="2373"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left="0" w:leftChars="0" w:firstLine="0" w:firstLineChars="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CellMar>
            <w:top w:w="0" w:type="dxa"/>
            <w:left w:w="0" w:type="dxa"/>
            <w:bottom w:w="0" w:type="dxa"/>
            <w:right w:w="0" w:type="dxa"/>
          </w:tblCellMar>
        </w:tblPrEx>
        <w:trPr>
          <w:trHeight w:val="397" w:hRule="atLeast"/>
        </w:trPr>
        <w:tc>
          <w:tcPr>
            <w:tcW w:w="39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lang w:bidi="ar"/>
              </w:rPr>
              <w:t>9</w:t>
            </w:r>
          </w:p>
        </w:tc>
        <w:tc>
          <w:tcPr>
            <w:tcW w:w="83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派顶水库</w:t>
            </w:r>
          </w:p>
        </w:tc>
        <w:tc>
          <w:tcPr>
            <w:tcW w:w="86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119.776759</w:t>
            </w:r>
          </w:p>
        </w:tc>
        <w:tc>
          <w:tcPr>
            <w:tcW w:w="78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29.514914</w:t>
            </w:r>
          </w:p>
        </w:tc>
        <w:tc>
          <w:tcPr>
            <w:tcW w:w="74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杭坪镇</w:t>
            </w:r>
          </w:p>
        </w:tc>
        <w:tc>
          <w:tcPr>
            <w:tcW w:w="2373"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CellMar>
            <w:top w:w="0" w:type="dxa"/>
            <w:left w:w="0" w:type="dxa"/>
            <w:bottom w:w="0" w:type="dxa"/>
            <w:right w:w="0" w:type="dxa"/>
          </w:tblCellMar>
        </w:tblPrEx>
        <w:trPr>
          <w:trHeight w:val="397" w:hRule="atLeast"/>
        </w:trPr>
        <w:tc>
          <w:tcPr>
            <w:tcW w:w="39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lang w:bidi="ar"/>
              </w:rPr>
              <w:t>10</w:t>
            </w:r>
          </w:p>
        </w:tc>
        <w:tc>
          <w:tcPr>
            <w:tcW w:w="83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山桠水库</w:t>
            </w:r>
          </w:p>
        </w:tc>
        <w:tc>
          <w:tcPr>
            <w:tcW w:w="86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119.819926</w:t>
            </w:r>
          </w:p>
        </w:tc>
        <w:tc>
          <w:tcPr>
            <w:tcW w:w="78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29.495876</w:t>
            </w:r>
          </w:p>
        </w:tc>
        <w:tc>
          <w:tcPr>
            <w:tcW w:w="74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杭坪镇</w:t>
            </w:r>
          </w:p>
        </w:tc>
        <w:tc>
          <w:tcPr>
            <w:tcW w:w="2373"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left="0" w:leftChars="0" w:firstLine="0" w:firstLineChars="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CellMar>
            <w:top w:w="0" w:type="dxa"/>
            <w:left w:w="0" w:type="dxa"/>
            <w:bottom w:w="0" w:type="dxa"/>
            <w:right w:w="0" w:type="dxa"/>
          </w:tblCellMar>
        </w:tblPrEx>
        <w:trPr>
          <w:trHeight w:val="397" w:hRule="atLeast"/>
        </w:trPr>
        <w:tc>
          <w:tcPr>
            <w:tcW w:w="39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lang w:bidi="ar"/>
              </w:rPr>
              <w:t>11</w:t>
            </w:r>
          </w:p>
        </w:tc>
        <w:tc>
          <w:tcPr>
            <w:tcW w:w="83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长凹水库</w:t>
            </w:r>
          </w:p>
        </w:tc>
        <w:tc>
          <w:tcPr>
            <w:tcW w:w="86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119.76858</w:t>
            </w:r>
          </w:p>
        </w:tc>
        <w:tc>
          <w:tcPr>
            <w:tcW w:w="78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29.428206</w:t>
            </w:r>
          </w:p>
        </w:tc>
        <w:tc>
          <w:tcPr>
            <w:tcW w:w="74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color w:val="333333"/>
                <w:sz w:val="24"/>
                <w:szCs w:val="24"/>
                <w:shd w:val="clear" w:color="auto" w:fill="FFFFFF"/>
              </w:rPr>
              <w:t>花桥乡</w:t>
            </w:r>
          </w:p>
        </w:tc>
        <w:tc>
          <w:tcPr>
            <w:tcW w:w="2373"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CellMar>
            <w:top w:w="0" w:type="dxa"/>
            <w:left w:w="0" w:type="dxa"/>
            <w:bottom w:w="0" w:type="dxa"/>
            <w:right w:w="0" w:type="dxa"/>
          </w:tblCellMar>
        </w:tblPrEx>
        <w:trPr>
          <w:trHeight w:val="397" w:hRule="atLeast"/>
        </w:trPr>
        <w:tc>
          <w:tcPr>
            <w:tcW w:w="39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lang w:bidi="ar"/>
              </w:rPr>
              <w:t>12</w:t>
            </w:r>
          </w:p>
        </w:tc>
        <w:tc>
          <w:tcPr>
            <w:tcW w:w="83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陈宅凹水库</w:t>
            </w:r>
          </w:p>
        </w:tc>
        <w:tc>
          <w:tcPr>
            <w:tcW w:w="86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119.7825</w:t>
            </w:r>
          </w:p>
        </w:tc>
        <w:tc>
          <w:tcPr>
            <w:tcW w:w="78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29.429722</w:t>
            </w:r>
          </w:p>
        </w:tc>
        <w:tc>
          <w:tcPr>
            <w:tcW w:w="74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花桥乡</w:t>
            </w:r>
          </w:p>
        </w:tc>
        <w:tc>
          <w:tcPr>
            <w:tcW w:w="2373"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left="0" w:leftChars="0" w:firstLine="0" w:firstLineChars="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CellMar>
            <w:top w:w="0" w:type="dxa"/>
            <w:left w:w="0" w:type="dxa"/>
            <w:bottom w:w="0" w:type="dxa"/>
            <w:right w:w="0" w:type="dxa"/>
          </w:tblCellMar>
        </w:tblPrEx>
        <w:trPr>
          <w:trHeight w:val="397" w:hRule="atLeast"/>
        </w:trPr>
        <w:tc>
          <w:tcPr>
            <w:tcW w:w="39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lang w:bidi="ar"/>
              </w:rPr>
              <w:t>13</w:t>
            </w:r>
          </w:p>
        </w:tc>
        <w:tc>
          <w:tcPr>
            <w:tcW w:w="83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白马水文站</w:t>
            </w:r>
          </w:p>
        </w:tc>
        <w:tc>
          <w:tcPr>
            <w:tcW w:w="86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120.056154</w:t>
            </w:r>
          </w:p>
        </w:tc>
        <w:tc>
          <w:tcPr>
            <w:tcW w:w="78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29.505497</w:t>
            </w:r>
          </w:p>
        </w:tc>
        <w:tc>
          <w:tcPr>
            <w:tcW w:w="74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白马镇</w:t>
            </w:r>
          </w:p>
        </w:tc>
        <w:tc>
          <w:tcPr>
            <w:tcW w:w="2373"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CellMar>
            <w:top w:w="0" w:type="dxa"/>
            <w:left w:w="0" w:type="dxa"/>
            <w:bottom w:w="0" w:type="dxa"/>
            <w:right w:w="0" w:type="dxa"/>
          </w:tblCellMar>
        </w:tblPrEx>
        <w:trPr>
          <w:trHeight w:val="397" w:hRule="atLeast"/>
        </w:trPr>
        <w:tc>
          <w:tcPr>
            <w:tcW w:w="39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lang w:bidi="ar"/>
              </w:rPr>
              <w:t>14</w:t>
            </w:r>
          </w:p>
        </w:tc>
        <w:tc>
          <w:tcPr>
            <w:tcW w:w="83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黄宅钟村</w:t>
            </w:r>
          </w:p>
        </w:tc>
        <w:tc>
          <w:tcPr>
            <w:tcW w:w="86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120.018889</w:t>
            </w:r>
          </w:p>
        </w:tc>
        <w:tc>
          <w:tcPr>
            <w:tcW w:w="78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29.443611</w:t>
            </w:r>
          </w:p>
        </w:tc>
        <w:tc>
          <w:tcPr>
            <w:tcW w:w="74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黄宅镇</w:t>
            </w:r>
          </w:p>
        </w:tc>
        <w:tc>
          <w:tcPr>
            <w:tcW w:w="2373"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left="0" w:leftChars="0" w:firstLine="0" w:firstLineChars="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CellMar>
            <w:top w:w="0" w:type="dxa"/>
            <w:left w:w="0" w:type="dxa"/>
            <w:bottom w:w="0" w:type="dxa"/>
            <w:right w:w="0" w:type="dxa"/>
          </w:tblCellMar>
        </w:tblPrEx>
        <w:trPr>
          <w:trHeight w:val="397" w:hRule="atLeast"/>
        </w:trPr>
        <w:tc>
          <w:tcPr>
            <w:tcW w:w="39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lang w:bidi="ar"/>
              </w:rPr>
              <w:t>15</w:t>
            </w:r>
          </w:p>
        </w:tc>
        <w:tc>
          <w:tcPr>
            <w:tcW w:w="83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翠湖</w:t>
            </w:r>
          </w:p>
        </w:tc>
        <w:tc>
          <w:tcPr>
            <w:tcW w:w="86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119.871944</w:t>
            </w:r>
          </w:p>
        </w:tc>
        <w:tc>
          <w:tcPr>
            <w:tcW w:w="78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29.456667</w:t>
            </w:r>
          </w:p>
        </w:tc>
        <w:tc>
          <w:tcPr>
            <w:tcW w:w="74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kern w:val="0"/>
                <w:sz w:val="24"/>
                <w:szCs w:val="24"/>
                <w:lang w:bidi="ar"/>
              </w:rPr>
              <w:t>浦阳街道</w:t>
            </w:r>
          </w:p>
        </w:tc>
        <w:tc>
          <w:tcPr>
            <w:tcW w:w="2373"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firstLine="0" w:firstLineChars="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r>
        <w:tblPrEx>
          <w:tblCellMar>
            <w:top w:w="0" w:type="dxa"/>
            <w:left w:w="0" w:type="dxa"/>
            <w:bottom w:w="0" w:type="dxa"/>
            <w:right w:w="0" w:type="dxa"/>
          </w:tblCellMar>
        </w:tblPrEx>
        <w:trPr>
          <w:trHeight w:val="397" w:hRule="atLeast"/>
        </w:trPr>
        <w:tc>
          <w:tcPr>
            <w:tcW w:w="39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lang w:bidi="ar"/>
              </w:rPr>
              <w:t>16</w:t>
            </w:r>
          </w:p>
        </w:tc>
        <w:tc>
          <w:tcPr>
            <w:tcW w:w="83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郑家坞村</w:t>
            </w:r>
          </w:p>
        </w:tc>
        <w:tc>
          <w:tcPr>
            <w:tcW w:w="86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120.085051</w:t>
            </w:r>
          </w:p>
        </w:tc>
        <w:tc>
          <w:tcPr>
            <w:tcW w:w="788"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29.499425</w:t>
            </w:r>
          </w:p>
        </w:tc>
        <w:tc>
          <w:tcPr>
            <w:tcW w:w="742"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Style w:val="78"/>
              <w:pageBreakBefore w:val="0"/>
              <w:kinsoku/>
              <w:wordWrap/>
              <w:overflowPunct/>
              <w:topLinePunct w:val="0"/>
              <w:bidi w:val="0"/>
              <w:spacing w:line="288" w:lineRule="auto"/>
              <w:rPr>
                <w:rFonts w:hint="eastAsia" w:ascii="宋体" w:hAnsi="宋体" w:eastAsia="宋体" w:cs="宋体"/>
                <w:sz w:val="24"/>
                <w:szCs w:val="24"/>
                <w:lang w:bidi="ar"/>
              </w:rPr>
            </w:pPr>
            <w:r>
              <w:rPr>
                <w:rFonts w:hint="eastAsia" w:ascii="宋体" w:hAnsi="宋体" w:eastAsia="宋体" w:cs="宋体"/>
                <w:sz w:val="24"/>
                <w:szCs w:val="24"/>
              </w:rPr>
              <w:t>郑家坞镇</w:t>
            </w:r>
          </w:p>
        </w:tc>
        <w:tc>
          <w:tcPr>
            <w:tcW w:w="2373" w:type="dxa"/>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pageBreakBefore w:val="0"/>
              <w:widowControl/>
              <w:kinsoku/>
              <w:wordWrap/>
              <w:overflowPunct/>
              <w:topLinePunct w:val="0"/>
              <w:bidi w:val="0"/>
              <w:spacing w:line="288" w:lineRule="auto"/>
              <w:ind w:left="0" w:leftChars="0" w:firstLine="0" w:firstLineChars="0"/>
              <w:jc w:val="center"/>
              <w:textAlignment w:val="center"/>
              <w:rPr>
                <w:rFonts w:hint="eastAsia" w:ascii="宋体" w:hAnsi="宋体" w:eastAsia="宋体" w:cs="宋体"/>
                <w:sz w:val="24"/>
                <w:szCs w:val="24"/>
              </w:rPr>
            </w:pPr>
            <w:r>
              <w:rPr>
                <w:rFonts w:hint="eastAsia" w:ascii="宋体" w:hAnsi="宋体" w:eastAsia="宋体" w:cs="宋体"/>
                <w:sz w:val="24"/>
                <w:szCs w:val="24"/>
              </w:rPr>
              <w:t>北斗通信设备1套</w:t>
            </w:r>
          </w:p>
        </w:tc>
      </w:tr>
    </w:tbl>
    <w:p>
      <w:pPr>
        <w:pageBreakBefore w:val="0"/>
        <w:kinsoku/>
        <w:wordWrap/>
        <w:overflowPunct/>
        <w:topLinePunct w:val="0"/>
        <w:bidi w:val="0"/>
        <w:spacing w:line="288" w:lineRule="auto"/>
        <w:ind w:firstLine="480" w:firstLineChars="200"/>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改建水位站</w:t>
      </w:r>
      <w:r>
        <w:rPr>
          <w:rFonts w:hint="eastAsia" w:ascii="宋体" w:hAnsi="宋体" w:eastAsia="宋体" w:cs="宋体"/>
          <w:sz w:val="24"/>
          <w:szCs w:val="24"/>
        </w:rPr>
        <w:t>主要建设内容包括：</w:t>
      </w:r>
      <w:r>
        <w:rPr>
          <w:rFonts w:hint="eastAsia" w:ascii="宋体" w:hAnsi="宋体" w:eastAsia="宋体" w:cs="宋体"/>
          <w:sz w:val="24"/>
          <w:szCs w:val="24"/>
          <w:lang w:val="en-US" w:eastAsia="zh-CN"/>
        </w:rPr>
        <w:t>更换遥测终端、设备箱、电池、太阳能板，增加北斗卫星设备、标识标牌等，</w:t>
      </w:r>
      <w:r>
        <w:rPr>
          <w:rFonts w:hint="eastAsia" w:ascii="宋体" w:hAnsi="宋体" w:eastAsia="宋体" w:cs="宋体"/>
          <w:sz w:val="24"/>
          <w:szCs w:val="24"/>
        </w:rPr>
        <w:t>均采用水文数据传输北斗/4G双信道的保障方式</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主要设备配置详见表</w:t>
      </w:r>
      <w:r>
        <w:rPr>
          <w:rFonts w:hint="eastAsia" w:ascii="宋体" w:hAnsi="宋体" w:cs="宋体"/>
          <w:sz w:val="24"/>
          <w:szCs w:val="24"/>
          <w:lang w:val="en-US" w:eastAsia="zh-CN"/>
        </w:rPr>
        <w:t>2</w:t>
      </w:r>
      <w:r>
        <w:rPr>
          <w:rFonts w:hint="eastAsia" w:ascii="宋体" w:hAnsi="宋体" w:eastAsia="宋体" w:cs="宋体"/>
          <w:sz w:val="24"/>
          <w:szCs w:val="24"/>
          <w:lang w:val="en-US" w:eastAsia="zh-CN"/>
        </w:rPr>
        <w:t>.4。</w:t>
      </w:r>
    </w:p>
    <w:p>
      <w:pPr>
        <w:pStyle w:val="76"/>
        <w:pageBreakBefore w:val="0"/>
        <w:kinsoku/>
        <w:wordWrap/>
        <w:overflowPunct/>
        <w:topLinePunct w:val="0"/>
        <w:bidi w:val="0"/>
        <w:spacing w:before="0" w:beforeLines="0" w:after="0" w:afterLines="0" w:line="288"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表</w:t>
      </w:r>
      <w:r>
        <w:rPr>
          <w:rFonts w:hint="eastAsia" w:ascii="宋体" w:hAnsi="宋体" w:cs="宋体"/>
          <w:sz w:val="24"/>
          <w:szCs w:val="24"/>
          <w:lang w:val="en-US" w:eastAsia="zh-CN"/>
        </w:rPr>
        <w:t>2</w:t>
      </w:r>
      <w:r>
        <w:rPr>
          <w:rFonts w:hint="eastAsia" w:ascii="宋体" w:hAnsi="宋体" w:eastAsia="宋体" w:cs="宋体"/>
          <w:sz w:val="24"/>
          <w:szCs w:val="24"/>
          <w:lang w:val="en-US" w:eastAsia="zh-CN"/>
        </w:rPr>
        <w:t>.4  改建水位站建设内容明细表</w:t>
      </w:r>
    </w:p>
    <w:tbl>
      <w:tblPr>
        <w:tblStyle w:val="31"/>
        <w:tblW w:w="5000" w:type="pct"/>
        <w:tblInd w:w="0" w:type="dxa"/>
        <w:tblLayout w:type="autofit"/>
        <w:tblCellMar>
          <w:top w:w="0" w:type="dxa"/>
          <w:left w:w="0" w:type="dxa"/>
          <w:bottom w:w="0" w:type="dxa"/>
          <w:right w:w="0" w:type="dxa"/>
        </w:tblCellMar>
      </w:tblPr>
      <w:tblGrid>
        <w:gridCol w:w="451"/>
        <w:gridCol w:w="2436"/>
        <w:gridCol w:w="4960"/>
        <w:gridCol w:w="452"/>
        <w:gridCol w:w="452"/>
      </w:tblGrid>
      <w:tr>
        <w:tblPrEx>
          <w:tblCellMar>
            <w:top w:w="0" w:type="dxa"/>
            <w:left w:w="0" w:type="dxa"/>
            <w:bottom w:w="0" w:type="dxa"/>
            <w:right w:w="0" w:type="dxa"/>
          </w:tblCellMar>
        </w:tblPrEx>
        <w:trPr>
          <w:trHeight w:val="386" w:hRule="atLeast"/>
        </w:trPr>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b/>
                <w:i w:val="0"/>
                <w:color w:val="auto"/>
                <w:sz w:val="24"/>
                <w:szCs w:val="24"/>
                <w:u w:val="none"/>
              </w:rPr>
            </w:pPr>
            <w:r>
              <w:rPr>
                <w:rFonts w:hint="eastAsia" w:ascii="宋体" w:hAnsi="宋体" w:eastAsia="宋体" w:cs="宋体"/>
                <w:b/>
                <w:i w:val="0"/>
                <w:color w:val="auto"/>
                <w:kern w:val="0"/>
                <w:sz w:val="24"/>
                <w:szCs w:val="24"/>
                <w:u w:val="none"/>
                <w:lang w:val="en-US" w:eastAsia="zh-CN" w:bidi="ar"/>
              </w:rPr>
              <w:t>序号</w:t>
            </w:r>
          </w:p>
        </w:tc>
        <w:tc>
          <w:tcPr>
            <w:tcW w:w="149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b/>
                <w:i w:val="0"/>
                <w:color w:val="auto"/>
                <w:sz w:val="24"/>
                <w:szCs w:val="24"/>
                <w:u w:val="none"/>
              </w:rPr>
            </w:pPr>
            <w:r>
              <w:rPr>
                <w:rFonts w:hint="eastAsia" w:ascii="宋体" w:hAnsi="宋体" w:eastAsia="宋体" w:cs="宋体"/>
                <w:b/>
                <w:i w:val="0"/>
                <w:color w:val="auto"/>
                <w:kern w:val="0"/>
                <w:sz w:val="24"/>
                <w:szCs w:val="24"/>
                <w:u w:val="none"/>
                <w:lang w:val="en-US" w:eastAsia="zh-CN" w:bidi="ar"/>
              </w:rPr>
              <w:t>名称</w:t>
            </w:r>
          </w:p>
        </w:tc>
        <w:tc>
          <w:tcPr>
            <w:tcW w:w="266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b/>
                <w:i w:val="0"/>
                <w:color w:val="000000"/>
                <w:kern w:val="2"/>
                <w:sz w:val="24"/>
                <w:szCs w:val="24"/>
                <w:u w:val="none"/>
                <w:lang w:val="en-US" w:eastAsia="zh-CN" w:bidi="ar-SA"/>
              </w:rPr>
            </w:pPr>
            <w:r>
              <w:rPr>
                <w:rFonts w:hint="eastAsia" w:ascii="宋体" w:hAnsi="宋体" w:eastAsia="宋体" w:cs="宋体"/>
                <w:b/>
                <w:i w:val="0"/>
                <w:color w:val="000000"/>
                <w:kern w:val="0"/>
                <w:sz w:val="24"/>
                <w:szCs w:val="24"/>
                <w:u w:val="none"/>
                <w:lang w:val="en-US" w:eastAsia="zh-CN" w:bidi="ar"/>
              </w:rPr>
              <w:t>型号、规格</w:t>
            </w: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b/>
                <w:i w:val="0"/>
                <w:color w:val="auto"/>
                <w:sz w:val="24"/>
                <w:szCs w:val="24"/>
                <w:u w:val="none"/>
              </w:rPr>
            </w:pPr>
            <w:r>
              <w:rPr>
                <w:rFonts w:hint="eastAsia" w:ascii="宋体" w:hAnsi="宋体" w:eastAsia="宋体" w:cs="宋体"/>
                <w:b/>
                <w:i w:val="0"/>
                <w:color w:val="auto"/>
                <w:kern w:val="0"/>
                <w:sz w:val="24"/>
                <w:szCs w:val="24"/>
                <w:u w:val="none"/>
                <w:lang w:val="en-US" w:eastAsia="zh-CN" w:bidi="ar"/>
              </w:rPr>
              <w:t>单位</w:t>
            </w: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b/>
                <w:i w:val="0"/>
                <w:color w:val="auto"/>
                <w:sz w:val="24"/>
                <w:szCs w:val="24"/>
                <w:u w:val="none"/>
              </w:rPr>
            </w:pPr>
            <w:r>
              <w:rPr>
                <w:rFonts w:hint="eastAsia" w:ascii="宋体" w:hAnsi="宋体" w:eastAsia="宋体" w:cs="宋体"/>
                <w:b/>
                <w:i w:val="0"/>
                <w:color w:val="auto"/>
                <w:kern w:val="0"/>
                <w:sz w:val="24"/>
                <w:szCs w:val="24"/>
                <w:u w:val="none"/>
                <w:lang w:val="en-US" w:eastAsia="zh-CN" w:bidi="ar"/>
              </w:rPr>
              <w:t>数量</w:t>
            </w:r>
          </w:p>
        </w:tc>
      </w:tr>
      <w:tr>
        <w:tblPrEx>
          <w:tblCellMar>
            <w:top w:w="0" w:type="dxa"/>
            <w:left w:w="0" w:type="dxa"/>
            <w:bottom w:w="0" w:type="dxa"/>
            <w:right w:w="0" w:type="dxa"/>
          </w:tblCellMar>
        </w:tblPrEx>
        <w:trPr>
          <w:trHeight w:val="386" w:hRule="atLeast"/>
        </w:trPr>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b/>
                <w:i w:val="0"/>
                <w:color w:val="auto"/>
                <w:sz w:val="24"/>
                <w:szCs w:val="24"/>
                <w:u w:val="none"/>
              </w:rPr>
            </w:pPr>
            <w:r>
              <w:rPr>
                <w:rFonts w:hint="eastAsia" w:ascii="宋体" w:hAnsi="宋体" w:eastAsia="宋体" w:cs="宋体"/>
                <w:b/>
                <w:i w:val="0"/>
                <w:color w:val="auto"/>
                <w:kern w:val="0"/>
                <w:sz w:val="24"/>
                <w:szCs w:val="24"/>
                <w:u w:val="none"/>
                <w:lang w:val="en-US" w:eastAsia="zh-CN" w:bidi="ar"/>
              </w:rPr>
              <w:t>一</w:t>
            </w:r>
          </w:p>
        </w:tc>
        <w:tc>
          <w:tcPr>
            <w:tcW w:w="149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b/>
                <w:i w:val="0"/>
                <w:color w:val="auto"/>
                <w:sz w:val="24"/>
                <w:szCs w:val="24"/>
                <w:u w:val="none"/>
              </w:rPr>
            </w:pPr>
            <w:r>
              <w:rPr>
                <w:rFonts w:hint="eastAsia" w:ascii="宋体" w:hAnsi="宋体" w:eastAsia="宋体" w:cs="宋体"/>
                <w:b/>
                <w:i w:val="0"/>
                <w:color w:val="auto"/>
                <w:kern w:val="0"/>
                <w:sz w:val="24"/>
                <w:szCs w:val="24"/>
                <w:u w:val="none"/>
                <w:lang w:val="en-US" w:eastAsia="zh-CN" w:bidi="ar"/>
              </w:rPr>
              <w:t>设备仪器</w:t>
            </w:r>
          </w:p>
        </w:tc>
        <w:tc>
          <w:tcPr>
            <w:tcW w:w="266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suppressLineNumbers w:val="0"/>
              <w:kinsoku/>
              <w:wordWrap/>
              <w:overflowPunct/>
              <w:topLinePunct w:val="0"/>
              <w:bidi w:val="0"/>
              <w:spacing w:beforeAutospacing="0" w:afterAutospacing="0" w:line="288" w:lineRule="auto"/>
              <w:ind w:left="0" w:right="0" w:firstLine="0" w:firstLineChars="0"/>
              <w:jc w:val="center"/>
              <w:rPr>
                <w:rFonts w:hint="eastAsia" w:ascii="宋体" w:hAnsi="宋体" w:eastAsia="宋体" w:cs="宋体"/>
                <w:b/>
                <w:i w:val="0"/>
                <w:color w:val="auto"/>
                <w:sz w:val="24"/>
                <w:szCs w:val="24"/>
                <w:u w:val="none"/>
              </w:rPr>
            </w:pP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suppressLineNumbers w:val="0"/>
              <w:kinsoku/>
              <w:wordWrap/>
              <w:overflowPunct/>
              <w:topLinePunct w:val="0"/>
              <w:bidi w:val="0"/>
              <w:spacing w:beforeAutospacing="0" w:afterAutospacing="0" w:line="288" w:lineRule="auto"/>
              <w:ind w:left="0" w:right="0" w:firstLine="0" w:firstLineChars="0"/>
              <w:jc w:val="center"/>
              <w:rPr>
                <w:rFonts w:hint="eastAsia" w:ascii="宋体" w:hAnsi="宋体" w:eastAsia="宋体" w:cs="宋体"/>
                <w:i w:val="0"/>
                <w:color w:val="auto"/>
                <w:sz w:val="24"/>
                <w:szCs w:val="24"/>
                <w:u w:val="none"/>
              </w:rPr>
            </w:pP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suppressLineNumbers w:val="0"/>
              <w:kinsoku/>
              <w:wordWrap/>
              <w:overflowPunct/>
              <w:topLinePunct w:val="0"/>
              <w:bidi w:val="0"/>
              <w:spacing w:beforeAutospacing="0" w:afterAutospacing="0" w:line="288" w:lineRule="auto"/>
              <w:ind w:left="0" w:right="0" w:firstLine="0" w:firstLineChars="0"/>
              <w:jc w:val="center"/>
              <w:rPr>
                <w:rFonts w:hint="eastAsia" w:ascii="宋体" w:hAnsi="宋体" w:eastAsia="宋体" w:cs="宋体"/>
                <w:i w:val="0"/>
                <w:color w:val="auto"/>
                <w:sz w:val="24"/>
                <w:szCs w:val="24"/>
                <w:u w:val="none"/>
              </w:rPr>
            </w:pPr>
          </w:p>
        </w:tc>
      </w:tr>
      <w:tr>
        <w:tblPrEx>
          <w:tblCellMar>
            <w:top w:w="0" w:type="dxa"/>
            <w:left w:w="0" w:type="dxa"/>
            <w:bottom w:w="0" w:type="dxa"/>
            <w:right w:w="0" w:type="dxa"/>
          </w:tblCellMar>
        </w:tblPrEx>
        <w:trPr>
          <w:trHeight w:val="386" w:hRule="atLeast"/>
        </w:trPr>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w:t>
            </w:r>
          </w:p>
        </w:tc>
        <w:tc>
          <w:tcPr>
            <w:tcW w:w="149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遥测终端（含安全网关）</w:t>
            </w:r>
          </w:p>
        </w:tc>
        <w:tc>
          <w:tcPr>
            <w:tcW w:w="266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支持浙江水文防汛通信平台</w:t>
            </w: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台</w:t>
            </w: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w:t>
            </w:r>
          </w:p>
        </w:tc>
      </w:tr>
      <w:tr>
        <w:tblPrEx>
          <w:tblCellMar>
            <w:top w:w="0" w:type="dxa"/>
            <w:left w:w="0" w:type="dxa"/>
            <w:bottom w:w="0" w:type="dxa"/>
            <w:right w:w="0" w:type="dxa"/>
          </w:tblCellMar>
        </w:tblPrEx>
        <w:trPr>
          <w:trHeight w:val="386" w:hRule="atLeast"/>
        </w:trPr>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lang w:val="en-US" w:eastAsia="zh-CN"/>
              </w:rPr>
            </w:pPr>
            <w:r>
              <w:rPr>
                <w:rFonts w:hint="eastAsia" w:ascii="宋体" w:hAnsi="宋体" w:eastAsia="宋体" w:cs="宋体"/>
                <w:i w:val="0"/>
                <w:color w:val="auto"/>
                <w:sz w:val="24"/>
                <w:szCs w:val="24"/>
                <w:u w:val="none"/>
                <w:lang w:val="en-US" w:eastAsia="zh-CN"/>
              </w:rPr>
              <w:t>2</w:t>
            </w:r>
          </w:p>
        </w:tc>
        <w:tc>
          <w:tcPr>
            <w:tcW w:w="149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北斗通信模块</w:t>
            </w:r>
          </w:p>
        </w:tc>
        <w:tc>
          <w:tcPr>
            <w:tcW w:w="266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支持浙江水文防汛通信平台</w:t>
            </w: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台</w:t>
            </w: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w:t>
            </w:r>
          </w:p>
        </w:tc>
      </w:tr>
      <w:tr>
        <w:tblPrEx>
          <w:tblCellMar>
            <w:top w:w="0" w:type="dxa"/>
            <w:left w:w="0" w:type="dxa"/>
            <w:bottom w:w="0" w:type="dxa"/>
            <w:right w:w="0" w:type="dxa"/>
          </w:tblCellMar>
        </w:tblPrEx>
        <w:trPr>
          <w:trHeight w:val="386" w:hRule="atLeast"/>
        </w:trPr>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leftChars="0" w:right="0" w:rightChars="0" w:firstLine="0" w:firstLineChars="0"/>
              <w:jc w:val="center"/>
              <w:textAlignment w:val="center"/>
              <w:rPr>
                <w:rFonts w:hint="eastAsia" w:ascii="宋体" w:hAnsi="宋体" w:eastAsia="宋体" w:cs="宋体"/>
                <w:i w:val="0"/>
                <w:color w:val="auto"/>
                <w:kern w:val="2"/>
                <w:sz w:val="24"/>
                <w:szCs w:val="24"/>
                <w:u w:val="none"/>
                <w:lang w:val="en-US" w:eastAsia="zh-CN" w:bidi="ar-SA"/>
              </w:rPr>
            </w:pPr>
            <w:r>
              <w:rPr>
                <w:rFonts w:hint="eastAsia" w:ascii="宋体" w:hAnsi="宋体" w:eastAsia="宋体" w:cs="宋体"/>
                <w:i w:val="0"/>
                <w:color w:val="auto"/>
                <w:kern w:val="0"/>
                <w:sz w:val="24"/>
                <w:szCs w:val="24"/>
                <w:u w:val="none"/>
                <w:lang w:val="en-US" w:eastAsia="zh-CN" w:bidi="ar"/>
              </w:rPr>
              <w:t>3</w:t>
            </w:r>
          </w:p>
        </w:tc>
        <w:tc>
          <w:tcPr>
            <w:tcW w:w="149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太阳能供电系统2</w:t>
            </w:r>
          </w:p>
        </w:tc>
        <w:tc>
          <w:tcPr>
            <w:tcW w:w="266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12V/50W/70AH，电源控制器</w:t>
            </w: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套</w:t>
            </w: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w:t>
            </w:r>
          </w:p>
        </w:tc>
      </w:tr>
      <w:tr>
        <w:tblPrEx>
          <w:tblCellMar>
            <w:top w:w="0" w:type="dxa"/>
            <w:left w:w="0" w:type="dxa"/>
            <w:bottom w:w="0" w:type="dxa"/>
            <w:right w:w="0" w:type="dxa"/>
          </w:tblCellMar>
        </w:tblPrEx>
        <w:trPr>
          <w:trHeight w:val="386" w:hRule="atLeast"/>
        </w:trPr>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leftChars="0" w:right="0" w:rightChars="0" w:firstLine="0" w:firstLineChars="0"/>
              <w:jc w:val="center"/>
              <w:textAlignment w:val="center"/>
              <w:rPr>
                <w:rFonts w:hint="eastAsia" w:ascii="宋体" w:hAnsi="宋体" w:eastAsia="宋体" w:cs="宋体"/>
                <w:i w:val="0"/>
                <w:color w:val="auto"/>
                <w:kern w:val="2"/>
                <w:sz w:val="24"/>
                <w:szCs w:val="24"/>
                <w:u w:val="none"/>
                <w:lang w:val="en-US" w:eastAsia="zh-CN" w:bidi="ar-SA"/>
              </w:rPr>
            </w:pPr>
            <w:r>
              <w:rPr>
                <w:rFonts w:hint="eastAsia" w:ascii="宋体" w:hAnsi="宋体" w:eastAsia="宋体" w:cs="宋体"/>
                <w:i w:val="0"/>
                <w:color w:val="auto"/>
                <w:kern w:val="0"/>
                <w:sz w:val="24"/>
                <w:szCs w:val="24"/>
                <w:u w:val="none"/>
                <w:lang w:val="en-US" w:eastAsia="zh-CN" w:bidi="ar"/>
              </w:rPr>
              <w:t>4</w:t>
            </w:r>
          </w:p>
        </w:tc>
        <w:tc>
          <w:tcPr>
            <w:tcW w:w="149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设备箱及相关安装套件</w:t>
            </w:r>
          </w:p>
        </w:tc>
        <w:tc>
          <w:tcPr>
            <w:tcW w:w="266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设备箱（含防雷模块、充放电控制器、空气开关等）</w:t>
            </w: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套</w:t>
            </w: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w:t>
            </w:r>
          </w:p>
        </w:tc>
      </w:tr>
      <w:tr>
        <w:tblPrEx>
          <w:tblCellMar>
            <w:top w:w="0" w:type="dxa"/>
            <w:left w:w="0" w:type="dxa"/>
            <w:bottom w:w="0" w:type="dxa"/>
            <w:right w:w="0" w:type="dxa"/>
          </w:tblCellMar>
        </w:tblPrEx>
        <w:trPr>
          <w:trHeight w:val="386" w:hRule="atLeast"/>
        </w:trPr>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leftChars="0" w:right="0" w:rightChars="0" w:firstLine="0" w:firstLineChars="0"/>
              <w:jc w:val="center"/>
              <w:textAlignment w:val="center"/>
              <w:rPr>
                <w:rFonts w:hint="eastAsia" w:ascii="宋体" w:hAnsi="宋体" w:eastAsia="宋体" w:cs="宋体"/>
                <w:i w:val="0"/>
                <w:color w:val="auto"/>
                <w:kern w:val="2"/>
                <w:sz w:val="24"/>
                <w:szCs w:val="24"/>
                <w:u w:val="none"/>
                <w:lang w:val="en-US" w:eastAsia="zh-CN" w:bidi="ar-SA"/>
              </w:rPr>
            </w:pPr>
            <w:r>
              <w:rPr>
                <w:rFonts w:hint="eastAsia" w:ascii="宋体" w:hAnsi="宋体" w:eastAsia="宋体" w:cs="宋体"/>
                <w:i w:val="0"/>
                <w:color w:val="auto"/>
                <w:kern w:val="0"/>
                <w:sz w:val="24"/>
                <w:szCs w:val="24"/>
                <w:u w:val="none"/>
                <w:lang w:val="en-US" w:eastAsia="zh-CN" w:bidi="ar"/>
              </w:rPr>
              <w:t>5</w:t>
            </w:r>
          </w:p>
        </w:tc>
        <w:tc>
          <w:tcPr>
            <w:tcW w:w="149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lang w:val="en-US"/>
              </w:rPr>
            </w:pPr>
            <w:r>
              <w:rPr>
                <w:rFonts w:hint="eastAsia" w:ascii="宋体" w:hAnsi="宋体" w:eastAsia="宋体" w:cs="宋体"/>
                <w:i w:val="0"/>
                <w:color w:val="auto"/>
                <w:kern w:val="0"/>
                <w:sz w:val="24"/>
                <w:szCs w:val="24"/>
                <w:u w:val="none"/>
                <w:lang w:val="en-US" w:eastAsia="zh-CN" w:bidi="ar"/>
              </w:rPr>
              <w:t>支架、线缆及附件2</w:t>
            </w:r>
          </w:p>
        </w:tc>
        <w:tc>
          <w:tcPr>
            <w:tcW w:w="2669"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太阳能板支架、线缆等安装所需附件</w:t>
            </w:r>
          </w:p>
        </w:tc>
        <w:tc>
          <w:tcPr>
            <w:tcW w:w="27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套</w:t>
            </w:r>
          </w:p>
        </w:tc>
        <w:tc>
          <w:tcPr>
            <w:tcW w:w="277" w:type="pct"/>
            <w:tcBorders>
              <w:top w:val="single" w:color="000000" w:sz="4" w:space="0"/>
              <w:left w:val="single" w:color="000000" w:sz="4" w:space="0"/>
              <w:bottom w:val="single" w:color="000000" w:sz="4" w:space="0"/>
              <w:right w:val="single" w:color="000000" w:sz="4" w:space="0"/>
            </w:tcBorders>
            <w:noWrap w:val="0"/>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w:t>
            </w:r>
          </w:p>
        </w:tc>
      </w:tr>
      <w:tr>
        <w:tblPrEx>
          <w:tblCellMar>
            <w:top w:w="0" w:type="dxa"/>
            <w:left w:w="0" w:type="dxa"/>
            <w:bottom w:w="0" w:type="dxa"/>
            <w:right w:w="0" w:type="dxa"/>
          </w:tblCellMar>
        </w:tblPrEx>
        <w:trPr>
          <w:trHeight w:val="386" w:hRule="atLeast"/>
        </w:trPr>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leftChars="0" w:right="0" w:rightChars="0" w:firstLine="0" w:firstLineChars="0"/>
              <w:jc w:val="center"/>
              <w:textAlignment w:val="center"/>
              <w:rPr>
                <w:rFonts w:hint="eastAsia" w:ascii="宋体" w:hAnsi="宋体" w:eastAsia="宋体" w:cs="宋体"/>
                <w:i w:val="0"/>
                <w:color w:val="auto"/>
                <w:kern w:val="2"/>
                <w:sz w:val="24"/>
                <w:szCs w:val="24"/>
                <w:u w:val="none"/>
                <w:lang w:val="en-US" w:eastAsia="zh-CN" w:bidi="ar-SA"/>
              </w:rPr>
            </w:pPr>
            <w:r>
              <w:rPr>
                <w:rFonts w:hint="eastAsia" w:ascii="宋体" w:hAnsi="宋体" w:eastAsia="宋体" w:cs="宋体"/>
                <w:i w:val="0"/>
                <w:color w:val="auto"/>
                <w:kern w:val="0"/>
                <w:sz w:val="24"/>
                <w:szCs w:val="24"/>
                <w:u w:val="none"/>
                <w:lang w:val="en-US" w:eastAsia="zh-CN" w:bidi="ar"/>
              </w:rPr>
              <w:t>6</w:t>
            </w:r>
          </w:p>
        </w:tc>
        <w:tc>
          <w:tcPr>
            <w:tcW w:w="149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通信费（北斗+移动）5年</w:t>
            </w:r>
          </w:p>
        </w:tc>
        <w:tc>
          <w:tcPr>
            <w:tcW w:w="266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含北斗通信费及移动通信费五年</w:t>
            </w: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项</w:t>
            </w: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w:t>
            </w:r>
          </w:p>
        </w:tc>
      </w:tr>
      <w:tr>
        <w:tblPrEx>
          <w:tblCellMar>
            <w:top w:w="0" w:type="dxa"/>
            <w:left w:w="0" w:type="dxa"/>
            <w:bottom w:w="0" w:type="dxa"/>
            <w:right w:w="0" w:type="dxa"/>
          </w:tblCellMar>
        </w:tblPrEx>
        <w:trPr>
          <w:trHeight w:val="386" w:hRule="atLeast"/>
        </w:trPr>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b/>
                <w:i w:val="0"/>
                <w:color w:val="auto"/>
                <w:sz w:val="24"/>
                <w:szCs w:val="24"/>
                <w:u w:val="none"/>
              </w:rPr>
            </w:pPr>
            <w:r>
              <w:rPr>
                <w:rFonts w:hint="eastAsia" w:ascii="宋体" w:hAnsi="宋体" w:eastAsia="宋体" w:cs="宋体"/>
                <w:b/>
                <w:i w:val="0"/>
                <w:color w:val="auto"/>
                <w:kern w:val="0"/>
                <w:sz w:val="24"/>
                <w:szCs w:val="24"/>
                <w:u w:val="none"/>
                <w:lang w:val="en-US" w:eastAsia="zh-CN" w:bidi="ar"/>
              </w:rPr>
              <w:t>二</w:t>
            </w:r>
          </w:p>
        </w:tc>
        <w:tc>
          <w:tcPr>
            <w:tcW w:w="149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b/>
                <w:i w:val="0"/>
                <w:color w:val="auto"/>
                <w:sz w:val="24"/>
                <w:szCs w:val="24"/>
                <w:u w:val="none"/>
              </w:rPr>
            </w:pPr>
            <w:r>
              <w:rPr>
                <w:rFonts w:hint="eastAsia" w:ascii="宋体" w:hAnsi="宋体" w:eastAsia="宋体" w:cs="宋体"/>
                <w:b/>
                <w:i w:val="0"/>
                <w:color w:val="auto"/>
                <w:kern w:val="0"/>
                <w:sz w:val="24"/>
                <w:szCs w:val="24"/>
                <w:u w:val="none"/>
                <w:lang w:val="en-US" w:eastAsia="zh-CN" w:bidi="ar"/>
              </w:rPr>
              <w:t>建筑工程</w:t>
            </w:r>
          </w:p>
        </w:tc>
        <w:tc>
          <w:tcPr>
            <w:tcW w:w="266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suppressLineNumbers w:val="0"/>
              <w:kinsoku/>
              <w:wordWrap/>
              <w:overflowPunct/>
              <w:topLinePunct w:val="0"/>
              <w:bidi w:val="0"/>
              <w:spacing w:beforeAutospacing="0" w:afterAutospacing="0" w:line="288" w:lineRule="auto"/>
              <w:ind w:left="0" w:right="0" w:firstLine="0" w:firstLineChars="0"/>
              <w:jc w:val="center"/>
              <w:rPr>
                <w:rFonts w:hint="eastAsia" w:ascii="宋体" w:hAnsi="宋体" w:eastAsia="宋体" w:cs="宋体"/>
                <w:b/>
                <w:i w:val="0"/>
                <w:color w:val="auto"/>
                <w:sz w:val="24"/>
                <w:szCs w:val="24"/>
                <w:u w:val="none"/>
              </w:rPr>
            </w:pP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suppressLineNumbers w:val="0"/>
              <w:kinsoku/>
              <w:wordWrap/>
              <w:overflowPunct/>
              <w:topLinePunct w:val="0"/>
              <w:bidi w:val="0"/>
              <w:spacing w:beforeAutospacing="0" w:afterAutospacing="0" w:line="288" w:lineRule="auto"/>
              <w:ind w:left="0" w:right="0" w:firstLine="0" w:firstLineChars="0"/>
              <w:jc w:val="center"/>
              <w:rPr>
                <w:rFonts w:hint="eastAsia" w:ascii="宋体" w:hAnsi="宋体" w:eastAsia="宋体" w:cs="宋体"/>
                <w:i w:val="0"/>
                <w:color w:val="auto"/>
                <w:sz w:val="24"/>
                <w:szCs w:val="24"/>
                <w:u w:val="none"/>
              </w:rPr>
            </w:pP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suppressLineNumbers w:val="0"/>
              <w:kinsoku/>
              <w:wordWrap/>
              <w:overflowPunct/>
              <w:topLinePunct w:val="0"/>
              <w:bidi w:val="0"/>
              <w:spacing w:beforeAutospacing="0" w:afterAutospacing="0" w:line="288" w:lineRule="auto"/>
              <w:ind w:left="0" w:right="0" w:firstLine="0" w:firstLineChars="0"/>
              <w:jc w:val="center"/>
              <w:rPr>
                <w:rFonts w:hint="eastAsia" w:ascii="宋体" w:hAnsi="宋体" w:eastAsia="宋体" w:cs="宋体"/>
                <w:i w:val="0"/>
                <w:color w:val="auto"/>
                <w:sz w:val="24"/>
                <w:szCs w:val="24"/>
                <w:u w:val="none"/>
              </w:rPr>
            </w:pPr>
          </w:p>
        </w:tc>
      </w:tr>
      <w:tr>
        <w:tblPrEx>
          <w:tblCellMar>
            <w:top w:w="0" w:type="dxa"/>
            <w:left w:w="0" w:type="dxa"/>
            <w:bottom w:w="0" w:type="dxa"/>
            <w:right w:w="0" w:type="dxa"/>
          </w:tblCellMar>
        </w:tblPrEx>
        <w:trPr>
          <w:trHeight w:val="386" w:hRule="atLeast"/>
        </w:trPr>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w:t>
            </w:r>
          </w:p>
        </w:tc>
        <w:tc>
          <w:tcPr>
            <w:tcW w:w="149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000000"/>
                <w:kern w:val="0"/>
                <w:sz w:val="24"/>
                <w:szCs w:val="24"/>
                <w:u w:val="none"/>
                <w:lang w:val="en-US" w:eastAsia="zh-CN" w:bidi="ar"/>
              </w:rPr>
              <w:t>水位站调试安装工程</w:t>
            </w:r>
          </w:p>
        </w:tc>
        <w:tc>
          <w:tcPr>
            <w:tcW w:w="266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color w:val="auto"/>
                <w:kern w:val="0"/>
                <w:sz w:val="24"/>
                <w:szCs w:val="24"/>
                <w:lang w:val="en-US" w:eastAsia="zh-CN"/>
              </w:rPr>
              <w:t>含遥测终端、北斗通信模块、水位计调试等调试安装</w:t>
            </w: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项</w:t>
            </w: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w:t>
            </w:r>
          </w:p>
        </w:tc>
      </w:tr>
      <w:tr>
        <w:tblPrEx>
          <w:tblCellMar>
            <w:top w:w="0" w:type="dxa"/>
            <w:left w:w="0" w:type="dxa"/>
            <w:bottom w:w="0" w:type="dxa"/>
            <w:right w:w="0" w:type="dxa"/>
          </w:tblCellMar>
        </w:tblPrEx>
        <w:trPr>
          <w:trHeight w:val="386" w:hRule="atLeast"/>
        </w:trPr>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2</w:t>
            </w:r>
          </w:p>
        </w:tc>
        <w:tc>
          <w:tcPr>
            <w:tcW w:w="149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lang w:val="en-US"/>
              </w:rPr>
            </w:pPr>
            <w:r>
              <w:rPr>
                <w:rFonts w:hint="eastAsia" w:ascii="宋体" w:hAnsi="宋体" w:eastAsia="宋体" w:cs="宋体"/>
                <w:i w:val="0"/>
                <w:color w:val="auto"/>
                <w:kern w:val="0"/>
                <w:sz w:val="24"/>
                <w:szCs w:val="24"/>
                <w:u w:val="none"/>
                <w:lang w:val="en-US" w:eastAsia="zh-CN" w:bidi="ar"/>
              </w:rPr>
              <w:t>标识标牌</w:t>
            </w:r>
          </w:p>
        </w:tc>
        <w:tc>
          <w:tcPr>
            <w:tcW w:w="266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站名、标示牌、公告牌</w:t>
            </w: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项</w:t>
            </w:r>
          </w:p>
        </w:tc>
        <w:tc>
          <w:tcPr>
            <w:tcW w:w="27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bidi w:val="0"/>
              <w:spacing w:beforeAutospacing="0" w:afterAutospacing="0" w:line="288" w:lineRule="auto"/>
              <w:ind w:left="0" w:right="0" w:firstLine="0" w:firstLineChars="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w:t>
            </w:r>
          </w:p>
        </w:tc>
      </w:tr>
    </w:tbl>
    <w:p>
      <w:pPr>
        <w:pStyle w:val="6"/>
        <w:pageBreakBefore w:val="0"/>
        <w:kinsoku/>
        <w:wordWrap/>
        <w:overflowPunct/>
        <w:topLinePunct w:val="0"/>
        <w:bidi w:val="0"/>
        <w:spacing w:before="0" w:after="0" w:line="288" w:lineRule="auto"/>
        <w:rPr>
          <w:rFonts w:hint="eastAsia" w:ascii="宋体" w:hAnsi="宋体" w:eastAsia="宋体" w:cs="宋体"/>
          <w:sz w:val="24"/>
          <w:szCs w:val="24"/>
        </w:rPr>
      </w:pPr>
      <w:bookmarkStart w:id="12" w:name="_Toc3801"/>
      <w:r>
        <w:rPr>
          <w:rFonts w:hint="eastAsia" w:ascii="宋体" w:hAnsi="宋体" w:cs="宋体"/>
          <w:sz w:val="24"/>
          <w:szCs w:val="24"/>
          <w:lang w:val="en-US" w:eastAsia="zh-CN"/>
        </w:rPr>
        <w:t>2</w:t>
      </w:r>
      <w:r>
        <w:rPr>
          <w:rFonts w:hint="eastAsia" w:ascii="宋体" w:hAnsi="宋体" w:eastAsia="宋体" w:cs="宋体"/>
          <w:sz w:val="24"/>
          <w:szCs w:val="24"/>
          <w:lang w:val="en-US" w:eastAsia="zh-CN"/>
        </w:rPr>
        <w:t>.2.1</w:t>
      </w:r>
      <w:r>
        <w:rPr>
          <w:rFonts w:hint="eastAsia" w:ascii="宋体" w:hAnsi="宋体" w:eastAsia="宋体" w:cs="宋体"/>
          <w:sz w:val="24"/>
          <w:szCs w:val="24"/>
        </w:rPr>
        <w:t>官龙水库</w:t>
      </w:r>
      <w:bookmarkEnd w:id="12"/>
    </w:p>
    <w:p>
      <w:pPr>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（一）测站位置</w:t>
      </w:r>
    </w:p>
    <w:p>
      <w:pPr>
        <w:pStyle w:val="77"/>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4310" cy="3374390"/>
            <wp:effectExtent l="0" t="0" r="8890" b="3810"/>
            <wp:docPr id="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4"/>
                    <pic:cNvPicPr>
                      <a:picLocks noChangeAspect="1"/>
                    </pic:cNvPicPr>
                  </pic:nvPicPr>
                  <pic:blipFill>
                    <a:blip r:embed="rId16"/>
                    <a:stretch>
                      <a:fillRect/>
                    </a:stretch>
                  </pic:blipFill>
                  <pic:spPr>
                    <a:xfrm>
                      <a:off x="0" y="0"/>
                      <a:ext cx="5274310" cy="3374390"/>
                    </a:xfrm>
                    <a:prstGeom prst="rect">
                      <a:avLst/>
                    </a:prstGeom>
                    <a:noFill/>
                    <a:ln w="9525">
                      <a:noFill/>
                    </a:ln>
                  </pic:spPr>
                </pic:pic>
              </a:graphicData>
            </a:graphic>
          </wp:inline>
        </w:drawing>
      </w:r>
    </w:p>
    <w:p>
      <w:pPr>
        <w:pStyle w:val="57"/>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（二）建设内容及设备安装</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官龙水库建设内容主要包括更换遥测终端、设备箱、电池、太阳能板，增加北斗卫星设备，标识标牌等。</w:t>
      </w:r>
    </w:p>
    <w:p>
      <w:pPr>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br w:type="page"/>
      </w:r>
      <w:bookmarkStart w:id="13" w:name="_Toc8767"/>
      <w:r>
        <w:rPr>
          <w:rFonts w:hint="eastAsia" w:ascii="宋体" w:hAnsi="宋体" w:cs="宋体"/>
          <w:sz w:val="24"/>
          <w:szCs w:val="24"/>
          <w:lang w:val="en-US" w:eastAsia="zh-CN"/>
        </w:rPr>
        <w:t>2</w:t>
      </w:r>
      <w:r>
        <w:rPr>
          <w:rFonts w:hint="eastAsia" w:ascii="宋体" w:hAnsi="宋体" w:eastAsia="宋体" w:cs="宋体"/>
          <w:sz w:val="24"/>
          <w:szCs w:val="24"/>
          <w:lang w:val="en-US" w:eastAsia="zh-CN"/>
        </w:rPr>
        <w:t>.2.2深</w:t>
      </w:r>
      <w:r>
        <w:rPr>
          <w:rFonts w:hint="eastAsia" w:ascii="宋体" w:hAnsi="宋体" w:eastAsia="宋体" w:cs="宋体"/>
          <w:sz w:val="24"/>
          <w:szCs w:val="24"/>
        </w:rPr>
        <w:t>山水库</w:t>
      </w:r>
      <w:bookmarkEnd w:id="13"/>
    </w:p>
    <w:p>
      <w:pPr>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（一）测站位置</w:t>
      </w:r>
    </w:p>
    <w:p>
      <w:pPr>
        <w:pStyle w:val="77"/>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3675" cy="3623310"/>
            <wp:effectExtent l="0" t="0" r="9525" b="8890"/>
            <wp:docPr id="1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5"/>
                    <pic:cNvPicPr>
                      <a:picLocks noChangeAspect="1"/>
                    </pic:cNvPicPr>
                  </pic:nvPicPr>
                  <pic:blipFill>
                    <a:blip r:embed="rId17"/>
                    <a:srcRect t="10793" b="6726"/>
                    <a:stretch>
                      <a:fillRect/>
                    </a:stretch>
                  </pic:blipFill>
                  <pic:spPr>
                    <a:xfrm>
                      <a:off x="0" y="0"/>
                      <a:ext cx="5273675" cy="3623310"/>
                    </a:xfrm>
                    <a:prstGeom prst="rect">
                      <a:avLst/>
                    </a:prstGeom>
                    <a:noFill/>
                    <a:ln w="9525">
                      <a:noFill/>
                    </a:ln>
                  </pic:spPr>
                </pic:pic>
              </a:graphicData>
            </a:graphic>
          </wp:inline>
        </w:drawing>
      </w:r>
    </w:p>
    <w:p>
      <w:pPr>
        <w:pStyle w:val="57"/>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（二）建设内容及设备安装</w:t>
      </w:r>
    </w:p>
    <w:p>
      <w:pPr>
        <w:pageBreakBefore w:val="0"/>
        <w:kinsoku/>
        <w:wordWrap/>
        <w:overflowPunct/>
        <w:topLinePunct w:val="0"/>
        <w:bidi w:val="0"/>
        <w:spacing w:line="288" w:lineRule="auto"/>
        <w:ind w:firstLine="560"/>
        <w:rPr>
          <w:rFonts w:hint="eastAsia" w:ascii="宋体" w:hAnsi="宋体" w:eastAsia="宋体" w:cs="宋体"/>
          <w:sz w:val="24"/>
          <w:szCs w:val="24"/>
        </w:rPr>
      </w:pPr>
      <w:bookmarkStart w:id="14" w:name="_Hlk66025335"/>
      <w:r>
        <w:rPr>
          <w:rFonts w:hint="eastAsia" w:ascii="宋体" w:hAnsi="宋体" w:eastAsia="宋体" w:cs="宋体"/>
          <w:sz w:val="24"/>
          <w:szCs w:val="24"/>
        </w:rPr>
        <w:t>深山水库建设内容主要包括更换遥测终端、设备箱、电池、太阳能板，增加北斗卫星设备，标识标牌。</w:t>
      </w:r>
    </w:p>
    <w:p>
      <w:pPr>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br w:type="page"/>
      </w:r>
      <w:bookmarkEnd w:id="14"/>
      <w:bookmarkStart w:id="15" w:name="_Toc22894"/>
      <w:r>
        <w:rPr>
          <w:rFonts w:hint="eastAsia" w:ascii="宋体" w:hAnsi="宋体" w:cs="宋体"/>
          <w:sz w:val="24"/>
          <w:szCs w:val="24"/>
          <w:lang w:val="en-US" w:eastAsia="zh-CN"/>
        </w:rPr>
        <w:t>2</w:t>
      </w:r>
      <w:r>
        <w:rPr>
          <w:rFonts w:hint="eastAsia" w:ascii="宋体" w:hAnsi="宋体" w:eastAsia="宋体" w:cs="宋体"/>
          <w:sz w:val="24"/>
          <w:szCs w:val="24"/>
          <w:lang w:val="en-US" w:eastAsia="zh-CN"/>
        </w:rPr>
        <w:t>.2.3</w:t>
      </w:r>
      <w:r>
        <w:rPr>
          <w:rFonts w:hint="eastAsia" w:ascii="宋体" w:hAnsi="宋体" w:eastAsia="宋体" w:cs="宋体"/>
          <w:sz w:val="24"/>
          <w:szCs w:val="24"/>
        </w:rPr>
        <w:t>陈竹坞水库</w:t>
      </w:r>
      <w:bookmarkEnd w:id="15"/>
    </w:p>
    <w:p>
      <w:pPr>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（一）测站位置</w:t>
      </w:r>
    </w:p>
    <w:p>
      <w:pPr>
        <w:pageBreakBefore w:val="0"/>
        <w:kinsoku/>
        <w:wordWrap/>
        <w:overflowPunct/>
        <w:topLinePunct w:val="0"/>
        <w:bidi w:val="0"/>
        <w:spacing w:line="288" w:lineRule="auto"/>
        <w:ind w:firstLine="560"/>
        <w:rPr>
          <w:rFonts w:hint="eastAsia" w:ascii="宋体" w:hAnsi="宋体" w:eastAsia="宋体" w:cs="宋体"/>
          <w:sz w:val="24"/>
          <w:szCs w:val="24"/>
        </w:rPr>
      </w:pPr>
    </w:p>
    <w:p>
      <w:pPr>
        <w:pStyle w:val="77"/>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4310" cy="3724910"/>
            <wp:effectExtent l="0" t="0" r="8890" b="8890"/>
            <wp:docPr id="1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9"/>
                    <pic:cNvPicPr>
                      <a:picLocks noChangeAspect="1"/>
                    </pic:cNvPicPr>
                  </pic:nvPicPr>
                  <pic:blipFill>
                    <a:blip r:embed="rId18"/>
                    <a:srcRect b="12109"/>
                    <a:stretch>
                      <a:fillRect/>
                    </a:stretch>
                  </pic:blipFill>
                  <pic:spPr>
                    <a:xfrm>
                      <a:off x="0" y="0"/>
                      <a:ext cx="5274310" cy="3724910"/>
                    </a:xfrm>
                    <a:prstGeom prst="rect">
                      <a:avLst/>
                    </a:prstGeom>
                    <a:noFill/>
                    <a:ln w="9525">
                      <a:noFill/>
                    </a:ln>
                  </pic:spPr>
                </pic:pic>
              </a:graphicData>
            </a:graphic>
          </wp:inline>
        </w:drawing>
      </w:r>
    </w:p>
    <w:p>
      <w:pPr>
        <w:pStyle w:val="57"/>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（二）建设内容及设备安装</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陈竹坞水库建设内容主要更换遥测终端、设备箱、电池、太阳能板，增加北斗卫星设备，标识标牌。</w:t>
      </w:r>
    </w:p>
    <w:p>
      <w:pPr>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br w:type="page"/>
      </w:r>
    </w:p>
    <w:p>
      <w:pPr>
        <w:pStyle w:val="6"/>
        <w:pageBreakBefore w:val="0"/>
        <w:kinsoku/>
        <w:wordWrap/>
        <w:overflowPunct/>
        <w:topLinePunct w:val="0"/>
        <w:bidi w:val="0"/>
        <w:spacing w:before="0" w:after="0" w:line="288" w:lineRule="auto"/>
        <w:rPr>
          <w:rFonts w:hint="eastAsia" w:ascii="宋体" w:hAnsi="宋体" w:eastAsia="宋体" w:cs="宋体"/>
          <w:sz w:val="24"/>
          <w:szCs w:val="24"/>
        </w:rPr>
      </w:pPr>
      <w:bookmarkStart w:id="16" w:name="_Toc5106"/>
      <w:r>
        <w:rPr>
          <w:rFonts w:hint="eastAsia" w:ascii="宋体" w:hAnsi="宋体" w:cs="宋体"/>
          <w:sz w:val="24"/>
          <w:szCs w:val="24"/>
          <w:lang w:val="en-US" w:eastAsia="zh-CN"/>
        </w:rPr>
        <w:t>2</w:t>
      </w:r>
      <w:r>
        <w:rPr>
          <w:rFonts w:hint="eastAsia" w:ascii="宋体" w:hAnsi="宋体" w:eastAsia="宋体" w:cs="宋体"/>
          <w:sz w:val="24"/>
          <w:szCs w:val="24"/>
          <w:lang w:val="en-US" w:eastAsia="zh-CN"/>
        </w:rPr>
        <w:t>.2.4</w:t>
      </w:r>
      <w:r>
        <w:rPr>
          <w:rFonts w:hint="eastAsia" w:ascii="宋体" w:hAnsi="宋体" w:eastAsia="宋体" w:cs="宋体"/>
          <w:sz w:val="24"/>
          <w:szCs w:val="24"/>
        </w:rPr>
        <w:t>郭村源水库</w:t>
      </w:r>
      <w:bookmarkEnd w:id="16"/>
    </w:p>
    <w:p>
      <w:pPr>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（一）测站位置</w:t>
      </w:r>
    </w:p>
    <w:p>
      <w:pPr>
        <w:pStyle w:val="77"/>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4310" cy="3410585"/>
            <wp:effectExtent l="0" t="0" r="8890" b="18415"/>
            <wp:docPr id="1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8"/>
                    <pic:cNvPicPr>
                      <a:picLocks noChangeAspect="1"/>
                    </pic:cNvPicPr>
                  </pic:nvPicPr>
                  <pic:blipFill>
                    <a:blip r:embed="rId19"/>
                    <a:stretch>
                      <a:fillRect/>
                    </a:stretch>
                  </pic:blipFill>
                  <pic:spPr>
                    <a:xfrm>
                      <a:off x="0" y="0"/>
                      <a:ext cx="5274310" cy="3410585"/>
                    </a:xfrm>
                    <a:prstGeom prst="rect">
                      <a:avLst/>
                    </a:prstGeom>
                    <a:noFill/>
                    <a:ln w="9525">
                      <a:noFill/>
                    </a:ln>
                  </pic:spPr>
                </pic:pic>
              </a:graphicData>
            </a:graphic>
          </wp:inline>
        </w:drawing>
      </w:r>
    </w:p>
    <w:p>
      <w:pPr>
        <w:pStyle w:val="57"/>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（二）建设内容及设备安装</w:t>
      </w:r>
    </w:p>
    <w:p>
      <w:pPr>
        <w:pageBreakBefore w:val="0"/>
        <w:kinsoku/>
        <w:wordWrap/>
        <w:overflowPunct/>
        <w:topLinePunct w:val="0"/>
        <w:bidi w:val="0"/>
        <w:spacing w:line="288" w:lineRule="auto"/>
        <w:ind w:firstLine="560"/>
        <w:rPr>
          <w:rFonts w:hint="eastAsia" w:ascii="宋体" w:hAnsi="宋体" w:eastAsia="宋体" w:cs="宋体"/>
          <w:sz w:val="24"/>
          <w:szCs w:val="24"/>
        </w:rPr>
      </w:pPr>
      <w:bookmarkStart w:id="17" w:name="_Hlk66024113"/>
      <w:r>
        <w:rPr>
          <w:rFonts w:hint="eastAsia" w:ascii="宋体" w:hAnsi="宋体" w:eastAsia="宋体" w:cs="宋体"/>
          <w:sz w:val="24"/>
          <w:szCs w:val="24"/>
        </w:rPr>
        <w:t>郭村源水库建设内容主要包括更换遥测终端、设备箱、电池、太阳能板，增加北斗卫星设备，标识标牌。</w:t>
      </w:r>
      <w:bookmarkEnd w:id="17"/>
    </w:p>
    <w:p>
      <w:pPr>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br w:type="page"/>
      </w:r>
      <w:bookmarkStart w:id="18" w:name="_Toc26527"/>
      <w:r>
        <w:rPr>
          <w:rFonts w:hint="eastAsia" w:ascii="宋体" w:hAnsi="宋体" w:cs="宋体"/>
          <w:sz w:val="24"/>
          <w:szCs w:val="24"/>
          <w:lang w:val="en-US" w:eastAsia="zh-CN"/>
        </w:rPr>
        <w:t>2</w:t>
      </w:r>
      <w:r>
        <w:rPr>
          <w:rFonts w:hint="eastAsia" w:ascii="宋体" w:hAnsi="宋体" w:eastAsia="宋体" w:cs="宋体"/>
          <w:sz w:val="24"/>
          <w:szCs w:val="24"/>
          <w:lang w:val="en-US" w:eastAsia="zh-CN"/>
        </w:rPr>
        <w:t>.2.5</w:t>
      </w:r>
      <w:r>
        <w:rPr>
          <w:rFonts w:hint="eastAsia" w:ascii="宋体" w:hAnsi="宋体" w:eastAsia="宋体" w:cs="宋体"/>
          <w:sz w:val="24"/>
          <w:szCs w:val="24"/>
        </w:rPr>
        <w:t>大岩岭水库</w:t>
      </w:r>
      <w:bookmarkEnd w:id="18"/>
    </w:p>
    <w:p>
      <w:pPr>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（一）测站位置</w:t>
      </w:r>
    </w:p>
    <w:p>
      <w:pPr>
        <w:pStyle w:val="77"/>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4310" cy="3515995"/>
            <wp:effectExtent l="0" t="0" r="8890" b="14605"/>
            <wp:docPr id="1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7"/>
                    <pic:cNvPicPr>
                      <a:picLocks noChangeAspect="1"/>
                    </pic:cNvPicPr>
                  </pic:nvPicPr>
                  <pic:blipFill>
                    <a:blip r:embed="rId20"/>
                    <a:stretch>
                      <a:fillRect/>
                    </a:stretch>
                  </pic:blipFill>
                  <pic:spPr>
                    <a:xfrm>
                      <a:off x="0" y="0"/>
                      <a:ext cx="5274310" cy="3515995"/>
                    </a:xfrm>
                    <a:prstGeom prst="rect">
                      <a:avLst/>
                    </a:prstGeom>
                    <a:noFill/>
                    <a:ln w="9525">
                      <a:noFill/>
                    </a:ln>
                  </pic:spPr>
                </pic:pic>
              </a:graphicData>
            </a:graphic>
          </wp:inline>
        </w:drawing>
      </w:r>
    </w:p>
    <w:p>
      <w:pPr>
        <w:pStyle w:val="57"/>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（二）建设内容及设备安装</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大岩岭水库建设内容主要包括更换遥测终端、设备箱、电池、太阳能板，增加北斗卫星设备，标识标牌。</w:t>
      </w:r>
    </w:p>
    <w:p>
      <w:pPr>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br w:type="page"/>
      </w:r>
      <w:bookmarkStart w:id="19" w:name="_Toc14491"/>
      <w:r>
        <w:rPr>
          <w:rFonts w:hint="eastAsia" w:ascii="宋体" w:hAnsi="宋体" w:cs="宋体"/>
          <w:sz w:val="24"/>
          <w:szCs w:val="24"/>
          <w:lang w:val="en-US" w:eastAsia="zh-CN"/>
        </w:rPr>
        <w:t>2</w:t>
      </w:r>
      <w:r>
        <w:rPr>
          <w:rFonts w:hint="eastAsia" w:ascii="宋体" w:hAnsi="宋体" w:eastAsia="宋体" w:cs="宋体"/>
          <w:sz w:val="24"/>
          <w:szCs w:val="24"/>
          <w:lang w:val="en-US" w:eastAsia="zh-CN"/>
        </w:rPr>
        <w:t>.2.6</w:t>
      </w:r>
      <w:r>
        <w:rPr>
          <w:rFonts w:hint="eastAsia" w:ascii="宋体" w:hAnsi="宋体" w:eastAsia="宋体" w:cs="宋体"/>
          <w:sz w:val="24"/>
          <w:szCs w:val="24"/>
        </w:rPr>
        <w:t>丰收水库</w:t>
      </w:r>
      <w:bookmarkEnd w:id="19"/>
    </w:p>
    <w:p>
      <w:pPr>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（一）测站位置</w:t>
      </w:r>
    </w:p>
    <w:p>
      <w:pPr>
        <w:pStyle w:val="77"/>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146040" cy="3768090"/>
            <wp:effectExtent l="0" t="0" r="10160" b="16510"/>
            <wp:docPr id="1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6"/>
                    <pic:cNvPicPr>
                      <a:picLocks noChangeAspect="1"/>
                    </pic:cNvPicPr>
                  </pic:nvPicPr>
                  <pic:blipFill>
                    <a:blip r:embed="rId21"/>
                    <a:stretch>
                      <a:fillRect/>
                    </a:stretch>
                  </pic:blipFill>
                  <pic:spPr>
                    <a:xfrm>
                      <a:off x="0" y="0"/>
                      <a:ext cx="5146040" cy="3768090"/>
                    </a:xfrm>
                    <a:prstGeom prst="rect">
                      <a:avLst/>
                    </a:prstGeom>
                    <a:noFill/>
                    <a:ln w="9525">
                      <a:noFill/>
                    </a:ln>
                  </pic:spPr>
                </pic:pic>
              </a:graphicData>
            </a:graphic>
          </wp:inline>
        </w:drawing>
      </w:r>
    </w:p>
    <w:p>
      <w:pPr>
        <w:pStyle w:val="57"/>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（二）建设内容及设备安装</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丰收水库建设内容主要包括更换遥测终端、设备箱、电池、太阳能板，增加北斗卫星设备，标识标牌。</w:t>
      </w:r>
    </w:p>
    <w:p>
      <w:pPr>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br w:type="page"/>
      </w:r>
      <w:bookmarkStart w:id="20" w:name="_Toc8333"/>
      <w:r>
        <w:rPr>
          <w:rFonts w:hint="eastAsia" w:ascii="宋体" w:hAnsi="宋体" w:cs="宋体"/>
          <w:sz w:val="24"/>
          <w:szCs w:val="24"/>
          <w:lang w:val="en-US" w:eastAsia="zh-CN"/>
        </w:rPr>
        <w:t>2</w:t>
      </w:r>
      <w:r>
        <w:rPr>
          <w:rFonts w:hint="eastAsia" w:ascii="宋体" w:hAnsi="宋体" w:eastAsia="宋体" w:cs="宋体"/>
          <w:sz w:val="24"/>
          <w:szCs w:val="24"/>
          <w:lang w:val="en-US" w:eastAsia="zh-CN"/>
        </w:rPr>
        <w:t>.2.7</w:t>
      </w:r>
      <w:r>
        <w:rPr>
          <w:rFonts w:hint="eastAsia" w:ascii="宋体" w:hAnsi="宋体" w:eastAsia="宋体" w:cs="宋体"/>
          <w:sz w:val="24"/>
          <w:szCs w:val="24"/>
        </w:rPr>
        <w:t>湖塔水库</w:t>
      </w:r>
      <w:bookmarkEnd w:id="20"/>
    </w:p>
    <w:p>
      <w:pPr>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（一）测站位置</w:t>
      </w:r>
    </w:p>
    <w:p>
      <w:pPr>
        <w:pStyle w:val="77"/>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4310" cy="3562985"/>
            <wp:effectExtent l="0" t="0" r="8890" b="18415"/>
            <wp:docPr id="1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5"/>
                    <pic:cNvPicPr>
                      <a:picLocks noChangeAspect="1"/>
                    </pic:cNvPicPr>
                  </pic:nvPicPr>
                  <pic:blipFill>
                    <a:blip r:embed="rId22"/>
                    <a:stretch>
                      <a:fillRect/>
                    </a:stretch>
                  </pic:blipFill>
                  <pic:spPr>
                    <a:xfrm>
                      <a:off x="0" y="0"/>
                      <a:ext cx="5274310" cy="3562985"/>
                    </a:xfrm>
                    <a:prstGeom prst="rect">
                      <a:avLst/>
                    </a:prstGeom>
                    <a:noFill/>
                    <a:ln w="9525">
                      <a:noFill/>
                    </a:ln>
                  </pic:spPr>
                </pic:pic>
              </a:graphicData>
            </a:graphic>
          </wp:inline>
        </w:drawing>
      </w:r>
    </w:p>
    <w:p>
      <w:pPr>
        <w:pStyle w:val="57"/>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（二）建设内容及设备安装</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湖塔水库建设内容主要包括更换遥测终端、设备箱、电池、太阳能板，增加北斗卫星设备，标识标牌。</w:t>
      </w:r>
    </w:p>
    <w:p>
      <w:pPr>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br w:type="page"/>
      </w:r>
      <w:bookmarkStart w:id="21" w:name="_Toc23348"/>
      <w:r>
        <w:rPr>
          <w:rFonts w:hint="eastAsia" w:ascii="宋体" w:hAnsi="宋体" w:cs="宋体"/>
          <w:sz w:val="24"/>
          <w:szCs w:val="24"/>
          <w:lang w:val="en-US" w:eastAsia="zh-CN"/>
        </w:rPr>
        <w:t>2</w:t>
      </w:r>
      <w:r>
        <w:rPr>
          <w:rFonts w:hint="eastAsia" w:ascii="宋体" w:hAnsi="宋体" w:eastAsia="宋体" w:cs="宋体"/>
          <w:sz w:val="24"/>
          <w:szCs w:val="24"/>
          <w:lang w:val="en-US" w:eastAsia="zh-CN"/>
        </w:rPr>
        <w:t>.2.8</w:t>
      </w:r>
      <w:r>
        <w:rPr>
          <w:rFonts w:hint="eastAsia" w:ascii="宋体" w:hAnsi="宋体" w:eastAsia="宋体" w:cs="宋体"/>
          <w:sz w:val="24"/>
          <w:szCs w:val="24"/>
        </w:rPr>
        <w:t>里存水库</w:t>
      </w:r>
      <w:bookmarkEnd w:id="21"/>
    </w:p>
    <w:p>
      <w:pPr>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（一）测站位置</w:t>
      </w:r>
    </w:p>
    <w:p>
      <w:pPr>
        <w:pStyle w:val="77"/>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4310" cy="3558540"/>
            <wp:effectExtent l="0" t="0" r="8890" b="22860"/>
            <wp:docPr id="1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4"/>
                    <pic:cNvPicPr>
                      <a:picLocks noChangeAspect="1"/>
                    </pic:cNvPicPr>
                  </pic:nvPicPr>
                  <pic:blipFill>
                    <a:blip r:embed="rId23"/>
                    <a:stretch>
                      <a:fillRect/>
                    </a:stretch>
                  </pic:blipFill>
                  <pic:spPr>
                    <a:xfrm>
                      <a:off x="0" y="0"/>
                      <a:ext cx="5274310" cy="3558540"/>
                    </a:xfrm>
                    <a:prstGeom prst="rect">
                      <a:avLst/>
                    </a:prstGeom>
                    <a:noFill/>
                    <a:ln w="9525">
                      <a:noFill/>
                    </a:ln>
                  </pic:spPr>
                </pic:pic>
              </a:graphicData>
            </a:graphic>
          </wp:inline>
        </w:drawing>
      </w:r>
    </w:p>
    <w:p>
      <w:pPr>
        <w:pStyle w:val="57"/>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（二）建设内容及设备安装</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里存水库建设内容主要包括更换遥测终端、设备箱、电池、太阳能板，增加北斗卫星设备，标识标牌。</w:t>
      </w:r>
    </w:p>
    <w:p>
      <w:pPr>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br w:type="page"/>
      </w:r>
      <w:bookmarkStart w:id="22" w:name="_Toc2622"/>
      <w:r>
        <w:rPr>
          <w:rFonts w:hint="eastAsia" w:ascii="宋体" w:hAnsi="宋体" w:cs="宋体"/>
          <w:sz w:val="24"/>
          <w:szCs w:val="24"/>
          <w:lang w:val="en-US" w:eastAsia="zh-CN"/>
        </w:rPr>
        <w:t>2</w:t>
      </w:r>
      <w:r>
        <w:rPr>
          <w:rFonts w:hint="eastAsia" w:ascii="宋体" w:hAnsi="宋体" w:eastAsia="宋体" w:cs="宋体"/>
          <w:sz w:val="24"/>
          <w:szCs w:val="24"/>
          <w:lang w:val="en-US" w:eastAsia="zh-CN"/>
        </w:rPr>
        <w:t>.2.9</w:t>
      </w:r>
      <w:r>
        <w:rPr>
          <w:rFonts w:hint="eastAsia" w:ascii="宋体" w:hAnsi="宋体" w:eastAsia="宋体" w:cs="宋体"/>
          <w:sz w:val="24"/>
          <w:szCs w:val="24"/>
        </w:rPr>
        <w:t>派顶水库</w:t>
      </w:r>
      <w:bookmarkEnd w:id="22"/>
    </w:p>
    <w:p>
      <w:pPr>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（一）测站位置</w:t>
      </w:r>
    </w:p>
    <w:p>
      <w:pPr>
        <w:pStyle w:val="77"/>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4310" cy="3683000"/>
            <wp:effectExtent l="0" t="0" r="8890" b="0"/>
            <wp:docPr id="1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3"/>
                    <pic:cNvPicPr>
                      <a:picLocks noChangeAspect="1"/>
                    </pic:cNvPicPr>
                  </pic:nvPicPr>
                  <pic:blipFill>
                    <a:blip r:embed="rId24"/>
                    <a:srcRect b="10149"/>
                    <a:stretch>
                      <a:fillRect/>
                    </a:stretch>
                  </pic:blipFill>
                  <pic:spPr>
                    <a:xfrm>
                      <a:off x="0" y="0"/>
                      <a:ext cx="5274310" cy="3683000"/>
                    </a:xfrm>
                    <a:prstGeom prst="rect">
                      <a:avLst/>
                    </a:prstGeom>
                    <a:noFill/>
                    <a:ln w="9525">
                      <a:noFill/>
                    </a:ln>
                  </pic:spPr>
                </pic:pic>
              </a:graphicData>
            </a:graphic>
          </wp:inline>
        </w:drawing>
      </w:r>
    </w:p>
    <w:p>
      <w:pPr>
        <w:pStyle w:val="57"/>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（二）建设内容及设备安装</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派顶水库建设内容主要包括更换遥测终端、设备箱、电池、太阳能板，增加北斗卫星设备，标识标牌。</w:t>
      </w:r>
    </w:p>
    <w:p>
      <w:pPr>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br w:type="page"/>
      </w:r>
      <w:bookmarkStart w:id="23" w:name="_Toc31953"/>
      <w:r>
        <w:rPr>
          <w:rFonts w:hint="eastAsia" w:ascii="宋体" w:hAnsi="宋体" w:cs="宋体"/>
          <w:sz w:val="24"/>
          <w:szCs w:val="24"/>
          <w:lang w:val="en-US" w:eastAsia="zh-CN"/>
        </w:rPr>
        <w:t>2</w:t>
      </w:r>
      <w:r>
        <w:rPr>
          <w:rFonts w:hint="eastAsia" w:ascii="宋体" w:hAnsi="宋体" w:eastAsia="宋体" w:cs="宋体"/>
          <w:sz w:val="24"/>
          <w:szCs w:val="24"/>
          <w:lang w:val="en-US" w:eastAsia="zh-CN"/>
        </w:rPr>
        <w:t>.2.10</w:t>
      </w:r>
      <w:r>
        <w:rPr>
          <w:rFonts w:hint="eastAsia" w:ascii="宋体" w:hAnsi="宋体" w:eastAsia="宋体" w:cs="宋体"/>
          <w:sz w:val="24"/>
          <w:szCs w:val="24"/>
        </w:rPr>
        <w:t>山桠水库</w:t>
      </w:r>
      <w:bookmarkEnd w:id="23"/>
    </w:p>
    <w:p>
      <w:pPr>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（一）测站位置</w:t>
      </w:r>
    </w:p>
    <w:p>
      <w:pPr>
        <w:pStyle w:val="77"/>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4310" cy="3493770"/>
            <wp:effectExtent l="0" t="0" r="8890" b="11430"/>
            <wp:docPr id="1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2"/>
                    <pic:cNvPicPr>
                      <a:picLocks noChangeAspect="1"/>
                    </pic:cNvPicPr>
                  </pic:nvPicPr>
                  <pic:blipFill>
                    <a:blip r:embed="rId25"/>
                    <a:stretch>
                      <a:fillRect/>
                    </a:stretch>
                  </pic:blipFill>
                  <pic:spPr>
                    <a:xfrm>
                      <a:off x="0" y="0"/>
                      <a:ext cx="5274310" cy="3493770"/>
                    </a:xfrm>
                    <a:prstGeom prst="rect">
                      <a:avLst/>
                    </a:prstGeom>
                    <a:noFill/>
                    <a:ln w="9525">
                      <a:noFill/>
                    </a:ln>
                  </pic:spPr>
                </pic:pic>
              </a:graphicData>
            </a:graphic>
          </wp:inline>
        </w:drawing>
      </w:r>
    </w:p>
    <w:p>
      <w:pPr>
        <w:pStyle w:val="57"/>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（二）建设内容及设备安装</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山桠水库建设内容主要包括更换遥测终端、设备箱、电池、太阳能板，增加北斗卫星设备，标识标牌。</w:t>
      </w:r>
    </w:p>
    <w:p>
      <w:pPr>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br w:type="page"/>
      </w:r>
      <w:bookmarkStart w:id="24" w:name="_Toc4084"/>
      <w:r>
        <w:rPr>
          <w:rFonts w:hint="eastAsia" w:ascii="宋体" w:hAnsi="宋体" w:cs="宋体"/>
          <w:sz w:val="24"/>
          <w:szCs w:val="24"/>
          <w:lang w:val="en-US" w:eastAsia="zh-CN"/>
        </w:rPr>
        <w:t>2</w:t>
      </w:r>
      <w:r>
        <w:rPr>
          <w:rFonts w:hint="eastAsia" w:ascii="宋体" w:hAnsi="宋体" w:eastAsia="宋体" w:cs="宋体"/>
          <w:sz w:val="24"/>
          <w:szCs w:val="24"/>
          <w:lang w:val="en-US" w:eastAsia="zh-CN"/>
        </w:rPr>
        <w:t>.2.11</w:t>
      </w:r>
      <w:r>
        <w:rPr>
          <w:rFonts w:hint="eastAsia" w:ascii="宋体" w:hAnsi="宋体" w:eastAsia="宋体" w:cs="宋体"/>
          <w:sz w:val="24"/>
          <w:szCs w:val="24"/>
        </w:rPr>
        <w:t>长凹水库</w:t>
      </w:r>
      <w:bookmarkEnd w:id="24"/>
    </w:p>
    <w:p>
      <w:pPr>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（一）测站位置</w:t>
      </w:r>
    </w:p>
    <w:p>
      <w:pPr>
        <w:pStyle w:val="77"/>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4310" cy="3750945"/>
            <wp:effectExtent l="0" t="0" r="8890" b="8255"/>
            <wp:docPr id="1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1"/>
                    <pic:cNvPicPr>
                      <a:picLocks noChangeAspect="1"/>
                    </pic:cNvPicPr>
                  </pic:nvPicPr>
                  <pic:blipFill>
                    <a:blip r:embed="rId26"/>
                    <a:stretch>
                      <a:fillRect/>
                    </a:stretch>
                  </pic:blipFill>
                  <pic:spPr>
                    <a:xfrm>
                      <a:off x="0" y="0"/>
                      <a:ext cx="5274310" cy="3750945"/>
                    </a:xfrm>
                    <a:prstGeom prst="rect">
                      <a:avLst/>
                    </a:prstGeom>
                    <a:noFill/>
                    <a:ln w="9525">
                      <a:noFill/>
                    </a:ln>
                  </pic:spPr>
                </pic:pic>
              </a:graphicData>
            </a:graphic>
          </wp:inline>
        </w:drawing>
      </w:r>
    </w:p>
    <w:p>
      <w:pPr>
        <w:pStyle w:val="57"/>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（二）建设内容及设备安装</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长凹水库建设内容主要包括更换遥测终端、设备箱、电池、太阳能板，增加北斗卫星设备，标识标牌。</w:t>
      </w:r>
    </w:p>
    <w:p>
      <w:pPr>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br w:type="page"/>
      </w:r>
      <w:bookmarkStart w:id="25" w:name="_Toc6186"/>
      <w:r>
        <w:rPr>
          <w:rFonts w:hint="eastAsia" w:ascii="宋体" w:hAnsi="宋体" w:cs="宋体"/>
          <w:sz w:val="24"/>
          <w:szCs w:val="24"/>
          <w:lang w:val="en-US" w:eastAsia="zh-CN"/>
        </w:rPr>
        <w:t>2</w:t>
      </w:r>
      <w:r>
        <w:rPr>
          <w:rFonts w:hint="eastAsia" w:ascii="宋体" w:hAnsi="宋体" w:eastAsia="宋体" w:cs="宋体"/>
          <w:sz w:val="24"/>
          <w:szCs w:val="24"/>
          <w:lang w:val="en-US" w:eastAsia="zh-CN"/>
        </w:rPr>
        <w:t>.2.12</w:t>
      </w:r>
      <w:r>
        <w:rPr>
          <w:rFonts w:hint="eastAsia" w:ascii="宋体" w:hAnsi="宋体" w:eastAsia="宋体" w:cs="宋体"/>
          <w:sz w:val="24"/>
          <w:szCs w:val="24"/>
        </w:rPr>
        <w:t>陈宅凹水库</w:t>
      </w:r>
      <w:bookmarkEnd w:id="25"/>
    </w:p>
    <w:p>
      <w:pPr>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（一）测站位置</w:t>
      </w:r>
    </w:p>
    <w:p>
      <w:pPr>
        <w:pStyle w:val="77"/>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4310" cy="3716655"/>
            <wp:effectExtent l="0" t="0" r="8890" b="17145"/>
            <wp:docPr id="2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0"/>
                    <pic:cNvPicPr>
                      <a:picLocks noChangeAspect="1"/>
                    </pic:cNvPicPr>
                  </pic:nvPicPr>
                  <pic:blipFill>
                    <a:blip r:embed="rId27"/>
                    <a:srcRect b="8443"/>
                    <a:stretch>
                      <a:fillRect/>
                    </a:stretch>
                  </pic:blipFill>
                  <pic:spPr>
                    <a:xfrm>
                      <a:off x="0" y="0"/>
                      <a:ext cx="5274310" cy="3716655"/>
                    </a:xfrm>
                    <a:prstGeom prst="rect">
                      <a:avLst/>
                    </a:prstGeom>
                    <a:noFill/>
                    <a:ln w="9525">
                      <a:noFill/>
                    </a:ln>
                  </pic:spPr>
                </pic:pic>
              </a:graphicData>
            </a:graphic>
          </wp:inline>
        </w:drawing>
      </w:r>
    </w:p>
    <w:p>
      <w:pPr>
        <w:pStyle w:val="57"/>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（二）建设内容及设备安装</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陈宅凹水库建设内容主要包括更换遥测终端、设备箱、电池、太阳能板，增加北斗卫星设备，标识标牌。</w:t>
      </w:r>
    </w:p>
    <w:p>
      <w:pPr>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br w:type="page"/>
      </w:r>
      <w:bookmarkStart w:id="26" w:name="_Toc29722"/>
      <w:r>
        <w:rPr>
          <w:rFonts w:hint="eastAsia" w:ascii="宋体" w:hAnsi="宋体" w:cs="宋体"/>
          <w:sz w:val="24"/>
          <w:szCs w:val="24"/>
          <w:lang w:val="en-US" w:eastAsia="zh-CN"/>
        </w:rPr>
        <w:t>2</w:t>
      </w:r>
      <w:r>
        <w:rPr>
          <w:rFonts w:hint="eastAsia" w:ascii="宋体" w:hAnsi="宋体" w:eastAsia="宋体" w:cs="宋体"/>
          <w:sz w:val="24"/>
          <w:szCs w:val="24"/>
          <w:lang w:val="en-US" w:eastAsia="zh-CN"/>
        </w:rPr>
        <w:t>.2.13</w:t>
      </w:r>
      <w:r>
        <w:rPr>
          <w:rFonts w:hint="eastAsia" w:ascii="宋体" w:hAnsi="宋体" w:eastAsia="宋体" w:cs="宋体"/>
          <w:sz w:val="24"/>
          <w:szCs w:val="24"/>
        </w:rPr>
        <w:t>白马水文站</w:t>
      </w:r>
      <w:bookmarkEnd w:id="26"/>
    </w:p>
    <w:p>
      <w:pPr>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（一）测站位置</w:t>
      </w:r>
    </w:p>
    <w:p>
      <w:pPr>
        <w:pStyle w:val="77"/>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4310" cy="3743325"/>
            <wp:effectExtent l="0" t="0" r="8890" b="15875"/>
            <wp:docPr id="2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9"/>
                    <pic:cNvPicPr>
                      <a:picLocks noChangeAspect="1"/>
                    </pic:cNvPicPr>
                  </pic:nvPicPr>
                  <pic:blipFill>
                    <a:blip r:embed="rId28"/>
                    <a:stretch>
                      <a:fillRect/>
                    </a:stretch>
                  </pic:blipFill>
                  <pic:spPr>
                    <a:xfrm>
                      <a:off x="0" y="0"/>
                      <a:ext cx="5274310" cy="3743325"/>
                    </a:xfrm>
                    <a:prstGeom prst="rect">
                      <a:avLst/>
                    </a:prstGeom>
                    <a:noFill/>
                    <a:ln w="9525">
                      <a:noFill/>
                    </a:ln>
                  </pic:spPr>
                </pic:pic>
              </a:graphicData>
            </a:graphic>
          </wp:inline>
        </w:drawing>
      </w:r>
    </w:p>
    <w:p>
      <w:pPr>
        <w:pStyle w:val="57"/>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（二）建设内容及设备安装</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白马水文站建设内容主要包括更换遥测终端、设备箱、电池、太阳能板，增加北斗卫星设备，标识标牌</w:t>
      </w:r>
    </w:p>
    <w:p>
      <w:pPr>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br w:type="page"/>
      </w:r>
      <w:bookmarkStart w:id="27" w:name="_Toc5702"/>
      <w:r>
        <w:rPr>
          <w:rFonts w:hint="eastAsia" w:ascii="宋体" w:hAnsi="宋体" w:cs="宋体"/>
          <w:sz w:val="24"/>
          <w:szCs w:val="24"/>
          <w:lang w:val="en-US" w:eastAsia="zh-CN"/>
        </w:rPr>
        <w:t>2</w:t>
      </w:r>
      <w:r>
        <w:rPr>
          <w:rFonts w:hint="eastAsia" w:ascii="宋体" w:hAnsi="宋体" w:eastAsia="宋体" w:cs="宋体"/>
          <w:sz w:val="24"/>
          <w:szCs w:val="24"/>
          <w:lang w:val="en-US" w:eastAsia="zh-CN"/>
        </w:rPr>
        <w:t>.2.14</w:t>
      </w:r>
      <w:r>
        <w:rPr>
          <w:rFonts w:hint="eastAsia" w:ascii="宋体" w:hAnsi="宋体" w:eastAsia="宋体" w:cs="宋体"/>
          <w:sz w:val="24"/>
          <w:szCs w:val="24"/>
        </w:rPr>
        <w:t>黄宅钟村</w:t>
      </w:r>
      <w:bookmarkEnd w:id="27"/>
    </w:p>
    <w:p>
      <w:pPr>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（一）测站位置</w:t>
      </w:r>
    </w:p>
    <w:p>
      <w:pPr>
        <w:pStyle w:val="77"/>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4310" cy="3976370"/>
            <wp:effectExtent l="0" t="0" r="8890" b="11430"/>
            <wp:docPr id="2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7"/>
                    <pic:cNvPicPr>
                      <a:picLocks noChangeAspect="1"/>
                    </pic:cNvPicPr>
                  </pic:nvPicPr>
                  <pic:blipFill>
                    <a:blip r:embed="rId29"/>
                    <a:stretch>
                      <a:fillRect/>
                    </a:stretch>
                  </pic:blipFill>
                  <pic:spPr>
                    <a:xfrm>
                      <a:off x="0" y="0"/>
                      <a:ext cx="5274310" cy="3976370"/>
                    </a:xfrm>
                    <a:prstGeom prst="rect">
                      <a:avLst/>
                    </a:prstGeom>
                    <a:noFill/>
                    <a:ln w="9525">
                      <a:noFill/>
                    </a:ln>
                  </pic:spPr>
                </pic:pic>
              </a:graphicData>
            </a:graphic>
          </wp:inline>
        </w:drawing>
      </w:r>
    </w:p>
    <w:p>
      <w:pPr>
        <w:pStyle w:val="57"/>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（二）建设内容及设备安装</w:t>
      </w:r>
    </w:p>
    <w:p>
      <w:pPr>
        <w:pageBreakBefore w:val="0"/>
        <w:kinsoku/>
        <w:wordWrap/>
        <w:overflowPunct/>
        <w:topLinePunct w:val="0"/>
        <w:bidi w:val="0"/>
        <w:spacing w:line="288" w:lineRule="auto"/>
        <w:ind w:firstLine="560"/>
        <w:rPr>
          <w:rFonts w:hint="eastAsia" w:ascii="宋体" w:hAnsi="宋体" w:eastAsia="宋体" w:cs="宋体"/>
          <w:sz w:val="24"/>
          <w:szCs w:val="24"/>
          <w:lang w:eastAsia="zh-CN"/>
        </w:rPr>
      </w:pPr>
      <w:r>
        <w:rPr>
          <w:rFonts w:hint="eastAsia" w:ascii="宋体" w:hAnsi="宋体" w:eastAsia="宋体" w:cs="宋体"/>
          <w:sz w:val="24"/>
          <w:szCs w:val="24"/>
        </w:rPr>
        <w:t>黄宅钟村建设内容主要包括更换遥测终端、设备箱、电池、太阳能板，增加北斗卫星设备，标识标牌</w:t>
      </w:r>
      <w:r>
        <w:rPr>
          <w:rFonts w:hint="eastAsia" w:ascii="宋体" w:hAnsi="宋体" w:eastAsia="宋体" w:cs="宋体"/>
          <w:sz w:val="24"/>
          <w:szCs w:val="24"/>
          <w:lang w:eastAsia="zh-CN"/>
        </w:rPr>
        <w:t>。</w:t>
      </w:r>
    </w:p>
    <w:p>
      <w:pPr>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lang w:eastAsia="zh-CN"/>
        </w:rPr>
        <w:br w:type="page"/>
      </w:r>
      <w:bookmarkStart w:id="28" w:name="_Toc4795"/>
      <w:r>
        <w:rPr>
          <w:rFonts w:hint="eastAsia" w:ascii="宋体" w:hAnsi="宋体" w:cs="宋体"/>
          <w:sz w:val="24"/>
          <w:szCs w:val="24"/>
          <w:lang w:val="en-US" w:eastAsia="zh-CN"/>
        </w:rPr>
        <w:t>2</w:t>
      </w:r>
      <w:r>
        <w:rPr>
          <w:rFonts w:hint="eastAsia" w:ascii="宋体" w:hAnsi="宋体" w:eastAsia="宋体" w:cs="宋体"/>
          <w:sz w:val="24"/>
          <w:szCs w:val="24"/>
          <w:lang w:val="en-US" w:eastAsia="zh-CN"/>
        </w:rPr>
        <w:t>.2.15</w:t>
      </w:r>
      <w:r>
        <w:rPr>
          <w:rFonts w:hint="eastAsia" w:ascii="宋体" w:hAnsi="宋体" w:eastAsia="宋体" w:cs="宋体"/>
          <w:sz w:val="24"/>
          <w:szCs w:val="24"/>
        </w:rPr>
        <w:t>翠湖</w:t>
      </w:r>
      <w:bookmarkEnd w:id="28"/>
    </w:p>
    <w:p>
      <w:pPr>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（一）测站位置</w:t>
      </w:r>
    </w:p>
    <w:p>
      <w:pPr>
        <w:pStyle w:val="77"/>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4310" cy="3723640"/>
            <wp:effectExtent l="0" t="0" r="8890" b="10160"/>
            <wp:docPr id="2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8"/>
                    <pic:cNvPicPr>
                      <a:picLocks noChangeAspect="1"/>
                    </pic:cNvPicPr>
                  </pic:nvPicPr>
                  <pic:blipFill>
                    <a:blip r:embed="rId30"/>
                    <a:stretch>
                      <a:fillRect/>
                    </a:stretch>
                  </pic:blipFill>
                  <pic:spPr>
                    <a:xfrm>
                      <a:off x="0" y="0"/>
                      <a:ext cx="5274310" cy="3723640"/>
                    </a:xfrm>
                    <a:prstGeom prst="rect">
                      <a:avLst/>
                    </a:prstGeom>
                    <a:noFill/>
                    <a:ln w="9525">
                      <a:noFill/>
                    </a:ln>
                  </pic:spPr>
                </pic:pic>
              </a:graphicData>
            </a:graphic>
          </wp:inline>
        </w:drawing>
      </w:r>
    </w:p>
    <w:p>
      <w:pPr>
        <w:pStyle w:val="57"/>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（二）建设内容及设备安装</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翠湖建设内容主要包括更换遥测终端、设备箱、电池、太阳能板，增加北斗卫星设备，标识标牌。</w:t>
      </w:r>
    </w:p>
    <w:p>
      <w:pPr>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br w:type="page"/>
      </w:r>
      <w:bookmarkStart w:id="29" w:name="_Toc9629"/>
      <w:r>
        <w:rPr>
          <w:rFonts w:hint="eastAsia" w:ascii="宋体" w:hAnsi="宋体" w:cs="宋体"/>
          <w:sz w:val="24"/>
          <w:szCs w:val="24"/>
          <w:lang w:val="en-US" w:eastAsia="zh-CN"/>
        </w:rPr>
        <w:t>2</w:t>
      </w:r>
      <w:r>
        <w:rPr>
          <w:rFonts w:hint="eastAsia" w:ascii="宋体" w:hAnsi="宋体" w:eastAsia="宋体" w:cs="宋体"/>
          <w:sz w:val="24"/>
          <w:szCs w:val="24"/>
          <w:lang w:val="en-US" w:eastAsia="zh-CN"/>
        </w:rPr>
        <w:t>.2.16</w:t>
      </w:r>
      <w:r>
        <w:rPr>
          <w:rFonts w:hint="eastAsia" w:ascii="宋体" w:hAnsi="宋体" w:eastAsia="宋体" w:cs="宋体"/>
          <w:sz w:val="24"/>
          <w:szCs w:val="24"/>
        </w:rPr>
        <w:t>郑家坞村</w:t>
      </w:r>
      <w:bookmarkEnd w:id="29"/>
    </w:p>
    <w:p>
      <w:pPr>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（一）测站位置</w:t>
      </w:r>
    </w:p>
    <w:p>
      <w:pPr>
        <w:pStyle w:val="77"/>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4310" cy="3432175"/>
            <wp:effectExtent l="0" t="0" r="8890" b="22225"/>
            <wp:docPr id="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6"/>
                    <pic:cNvPicPr>
                      <a:picLocks noChangeAspect="1"/>
                    </pic:cNvPicPr>
                  </pic:nvPicPr>
                  <pic:blipFill>
                    <a:blip r:embed="rId31"/>
                    <a:stretch>
                      <a:fillRect/>
                    </a:stretch>
                  </pic:blipFill>
                  <pic:spPr>
                    <a:xfrm>
                      <a:off x="0" y="0"/>
                      <a:ext cx="5274310" cy="3432175"/>
                    </a:xfrm>
                    <a:prstGeom prst="rect">
                      <a:avLst/>
                    </a:prstGeom>
                    <a:noFill/>
                    <a:ln w="9525">
                      <a:noFill/>
                    </a:ln>
                  </pic:spPr>
                </pic:pic>
              </a:graphicData>
            </a:graphic>
          </wp:inline>
        </w:drawing>
      </w:r>
    </w:p>
    <w:p>
      <w:pPr>
        <w:pStyle w:val="57"/>
        <w:pageBreakBefore w:val="0"/>
        <w:kinsoku/>
        <w:wordWrap/>
        <w:overflowPunct/>
        <w:topLinePunct w:val="0"/>
        <w:bidi w:val="0"/>
        <w:spacing w:line="288" w:lineRule="auto"/>
        <w:ind w:firstLine="0" w:firstLineChars="0"/>
        <w:rPr>
          <w:rFonts w:hint="eastAsia" w:ascii="宋体" w:hAnsi="宋体" w:eastAsia="宋体" w:cs="宋体"/>
          <w:sz w:val="24"/>
          <w:szCs w:val="24"/>
        </w:rPr>
      </w:pPr>
      <w:r>
        <w:rPr>
          <w:rFonts w:hint="eastAsia" w:ascii="宋体" w:hAnsi="宋体" w:eastAsia="宋体" w:cs="宋体"/>
          <w:sz w:val="24"/>
          <w:szCs w:val="24"/>
        </w:rPr>
        <w:t>（二）建设内容及设备安装</w:t>
      </w:r>
    </w:p>
    <w:p>
      <w:pPr>
        <w:pageBreakBefore w:val="0"/>
        <w:kinsoku/>
        <w:wordWrap/>
        <w:overflowPunct/>
        <w:topLinePunct w:val="0"/>
        <w:bidi w:val="0"/>
        <w:spacing w:line="288" w:lineRule="auto"/>
        <w:ind w:firstLine="560"/>
        <w:rPr>
          <w:rFonts w:hint="eastAsia" w:ascii="宋体" w:hAnsi="宋体" w:eastAsia="宋体" w:cs="宋体"/>
          <w:sz w:val="24"/>
          <w:szCs w:val="24"/>
          <w:lang w:eastAsia="zh-CN"/>
        </w:rPr>
      </w:pPr>
      <w:r>
        <w:rPr>
          <w:rFonts w:hint="eastAsia" w:ascii="宋体" w:hAnsi="宋体" w:eastAsia="宋体" w:cs="宋体"/>
          <w:sz w:val="24"/>
          <w:szCs w:val="24"/>
        </w:rPr>
        <w:t>郑家坞村建设内容主要包括更换遥测终端、设备箱、电池、太阳能板，增加北斗卫星设备，标识标牌</w:t>
      </w:r>
      <w:r>
        <w:rPr>
          <w:rFonts w:hint="eastAsia" w:ascii="宋体" w:hAnsi="宋体" w:eastAsia="宋体" w:cs="宋体"/>
          <w:sz w:val="24"/>
          <w:szCs w:val="24"/>
          <w:lang w:eastAsia="zh-CN"/>
        </w:rPr>
        <w:t>。</w:t>
      </w:r>
    </w:p>
    <w:p>
      <w:pPr>
        <w:pageBreakBefore w:val="0"/>
        <w:kinsoku/>
        <w:wordWrap/>
        <w:overflowPunct/>
        <w:topLinePunct w:val="0"/>
        <w:bidi w:val="0"/>
        <w:spacing w:line="288" w:lineRule="auto"/>
        <w:rPr>
          <w:rFonts w:hint="eastAsia" w:ascii="宋体" w:hAnsi="宋体" w:eastAsia="宋体" w:cs="宋体"/>
          <w:sz w:val="24"/>
          <w:szCs w:val="24"/>
        </w:rPr>
      </w:pPr>
      <w:r>
        <w:rPr>
          <w:rFonts w:hint="eastAsia" w:ascii="宋体" w:hAnsi="宋体" w:eastAsia="宋体" w:cs="宋体"/>
          <w:sz w:val="24"/>
          <w:szCs w:val="24"/>
          <w:lang w:eastAsia="zh-CN"/>
        </w:rPr>
        <w:br w:type="page"/>
      </w:r>
      <w:bookmarkStart w:id="30" w:name="_Toc167"/>
      <w:r>
        <w:rPr>
          <w:rFonts w:hint="eastAsia" w:ascii="宋体" w:hAnsi="宋体" w:cs="宋体"/>
          <w:sz w:val="24"/>
          <w:szCs w:val="24"/>
          <w:lang w:val="en-US" w:eastAsia="zh-CN"/>
        </w:rPr>
        <w:t>2</w:t>
      </w:r>
      <w:r>
        <w:rPr>
          <w:rFonts w:hint="eastAsia" w:ascii="宋体" w:hAnsi="宋体" w:eastAsia="宋体" w:cs="宋体"/>
          <w:sz w:val="24"/>
          <w:szCs w:val="24"/>
          <w:lang w:val="en-US" w:eastAsia="zh-CN"/>
        </w:rPr>
        <w:t>.3</w:t>
      </w:r>
      <w:r>
        <w:rPr>
          <w:rFonts w:hint="eastAsia" w:ascii="宋体" w:hAnsi="宋体" w:eastAsia="宋体" w:cs="宋体"/>
          <w:sz w:val="24"/>
          <w:szCs w:val="24"/>
        </w:rPr>
        <w:t>仪器设备参数</w:t>
      </w:r>
      <w:bookmarkEnd w:id="30"/>
    </w:p>
    <w:p>
      <w:pPr>
        <w:pStyle w:val="6"/>
        <w:pageBreakBefore w:val="0"/>
        <w:kinsoku/>
        <w:wordWrap/>
        <w:overflowPunct/>
        <w:topLinePunct w:val="0"/>
        <w:bidi w:val="0"/>
        <w:spacing w:before="0" w:after="0" w:line="288" w:lineRule="auto"/>
        <w:rPr>
          <w:rFonts w:hint="eastAsia" w:ascii="宋体" w:hAnsi="宋体" w:eastAsia="宋体" w:cs="宋体"/>
          <w:sz w:val="24"/>
          <w:szCs w:val="24"/>
        </w:rPr>
      </w:pPr>
      <w:bookmarkStart w:id="31" w:name="_Toc4980"/>
      <w:r>
        <w:rPr>
          <w:rFonts w:hint="eastAsia" w:ascii="宋体" w:hAnsi="宋体" w:cs="宋体"/>
          <w:sz w:val="24"/>
          <w:szCs w:val="24"/>
          <w:lang w:val="en-US" w:eastAsia="zh-CN"/>
        </w:rPr>
        <w:t>2</w:t>
      </w:r>
      <w:r>
        <w:rPr>
          <w:rFonts w:hint="eastAsia" w:ascii="宋体" w:hAnsi="宋体" w:eastAsia="宋体" w:cs="宋体"/>
          <w:sz w:val="24"/>
          <w:szCs w:val="24"/>
          <w:lang w:val="en-US" w:eastAsia="zh-CN"/>
        </w:rPr>
        <w:t>.3.</w:t>
      </w:r>
      <w:r>
        <w:rPr>
          <w:rFonts w:hint="eastAsia" w:ascii="宋体" w:hAnsi="宋体" w:cs="宋体"/>
          <w:sz w:val="24"/>
          <w:szCs w:val="24"/>
          <w:lang w:val="en-US" w:eastAsia="zh-CN"/>
        </w:rPr>
        <w:t>1</w:t>
      </w:r>
      <w:r>
        <w:rPr>
          <w:rFonts w:hint="eastAsia" w:ascii="宋体" w:hAnsi="宋体" w:eastAsia="宋体" w:cs="宋体"/>
          <w:sz w:val="24"/>
          <w:szCs w:val="24"/>
          <w:lang w:val="en-US" w:eastAsia="zh-CN"/>
        </w:rPr>
        <w:t>时差法流量传感器</w:t>
      </w:r>
      <w:bookmarkEnd w:id="31"/>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流量测量系统的不确定度</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无压管道或明渠：±1.0%~2.0%（4或8声道）</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测量单元：</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工作环境温度：－5~50℃</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存储温度：-20~70℃</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相对湿度：＜90%（不结露）</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工作电源：交流220v±20%，50HZ</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防护等级：不低于IP65</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功率：≤10w</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最大声路能力：12个</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换能器参数：</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换能器声路角：45°或65°</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换能器工作温度：0~40℃</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换能器存储温度：-18~65℃</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换能器发射电压：50V/100V/200V/400V可选</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换能器频率：1MHZ,500KHZ,200KHZ可选</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现场测量条件：</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被测水质条件：水温0~50℃，水中不溶物含量＜2%（体积比），测量渠道宽度：1-100米。</w:t>
      </w:r>
    </w:p>
    <w:p>
      <w:pPr>
        <w:pStyle w:val="6"/>
        <w:pageBreakBefore w:val="0"/>
        <w:kinsoku/>
        <w:wordWrap/>
        <w:overflowPunct/>
        <w:topLinePunct w:val="0"/>
        <w:bidi w:val="0"/>
        <w:spacing w:before="0" w:after="0" w:line="288" w:lineRule="auto"/>
        <w:rPr>
          <w:rFonts w:hint="eastAsia" w:ascii="宋体" w:hAnsi="宋体" w:eastAsia="宋体" w:cs="宋体"/>
          <w:sz w:val="24"/>
          <w:szCs w:val="24"/>
        </w:rPr>
      </w:pPr>
      <w:bookmarkStart w:id="32" w:name="_Toc18022"/>
      <w:r>
        <w:rPr>
          <w:rFonts w:hint="eastAsia" w:ascii="宋体" w:hAnsi="宋体" w:cs="宋体"/>
          <w:sz w:val="24"/>
          <w:szCs w:val="24"/>
          <w:lang w:val="en-US" w:eastAsia="zh-CN"/>
        </w:rPr>
        <w:t>2</w:t>
      </w:r>
      <w:r>
        <w:rPr>
          <w:rFonts w:hint="eastAsia" w:ascii="宋体" w:hAnsi="宋体" w:eastAsia="宋体" w:cs="宋体"/>
          <w:sz w:val="24"/>
          <w:szCs w:val="24"/>
          <w:lang w:val="en-US" w:eastAsia="zh-CN"/>
        </w:rPr>
        <w:t>.3.</w:t>
      </w:r>
      <w:r>
        <w:rPr>
          <w:rFonts w:hint="eastAsia" w:ascii="宋体" w:hAnsi="宋体" w:cs="宋体"/>
          <w:sz w:val="24"/>
          <w:szCs w:val="24"/>
          <w:lang w:val="en-US" w:eastAsia="zh-CN"/>
        </w:rPr>
        <w:t>2</w:t>
      </w:r>
      <w:r>
        <w:rPr>
          <w:rFonts w:hint="eastAsia" w:ascii="宋体" w:hAnsi="宋体" w:eastAsia="宋体" w:cs="宋体"/>
          <w:sz w:val="24"/>
          <w:szCs w:val="24"/>
        </w:rPr>
        <w:t>遥测终端</w:t>
      </w:r>
      <w:bookmarkEnd w:id="32"/>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w:t>
      </w:r>
      <w:r>
        <w:rPr>
          <w:rFonts w:hint="eastAsia" w:ascii="宋体" w:hAnsi="宋体" w:eastAsia="宋体" w:cs="宋体"/>
          <w:color w:val="auto"/>
          <w:sz w:val="24"/>
          <w:szCs w:val="24"/>
        </w:rPr>
        <w:tab/>
      </w:r>
      <w:r>
        <w:rPr>
          <w:rFonts w:hint="eastAsia" w:ascii="宋体" w:hAnsi="宋体" w:eastAsia="宋体" w:cs="宋体"/>
          <w:color w:val="auto"/>
          <w:sz w:val="24"/>
          <w:szCs w:val="24"/>
        </w:rPr>
        <w:t>数据自动上报。遥测站可定时自报或按设定的条件主动上传数据。自动响应中心站召测指令。遥测站响应中心站要求或指令，上传数据。现场全中文显示水雨情数据，包括当前数据、历史数据、系统信息。具有记录功能，可按设定的要求，记录各类数据。大容量数据固态存储，可由中心站远端调用或现场读取。</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w:t>
      </w:r>
      <w:r>
        <w:rPr>
          <w:rFonts w:hint="eastAsia" w:ascii="宋体" w:hAnsi="宋体" w:eastAsia="宋体" w:cs="宋体"/>
          <w:color w:val="auto"/>
          <w:sz w:val="24"/>
          <w:szCs w:val="24"/>
        </w:rPr>
        <w:tab/>
      </w:r>
      <w:r>
        <w:rPr>
          <w:rFonts w:hint="eastAsia" w:ascii="宋体" w:hAnsi="宋体" w:eastAsia="宋体" w:cs="宋体"/>
          <w:color w:val="auto"/>
          <w:sz w:val="24"/>
          <w:szCs w:val="24"/>
        </w:rPr>
        <w:t>现场手动设置各种运行模式和参数。</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w:t>
      </w:r>
      <w:r>
        <w:rPr>
          <w:rFonts w:hint="eastAsia" w:ascii="宋体" w:hAnsi="宋体" w:eastAsia="宋体" w:cs="宋体"/>
          <w:color w:val="auto"/>
          <w:sz w:val="24"/>
          <w:szCs w:val="24"/>
        </w:rPr>
        <w:tab/>
      </w:r>
      <w:r>
        <w:rPr>
          <w:rFonts w:hint="eastAsia" w:ascii="宋体" w:hAnsi="宋体" w:eastAsia="宋体" w:cs="宋体"/>
          <w:color w:val="auto"/>
          <w:sz w:val="24"/>
          <w:szCs w:val="24"/>
        </w:rPr>
        <w:t>接受中心站远程设置和控制指令。全面支持4G全网通通信功能，向下兼容3G/2G通信模式，支持三大运营商。同时根据现场的网络情况，提供灵活的频段锁定功能，保证现场网络通信的可靠。</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w:t>
      </w:r>
      <w:r>
        <w:rPr>
          <w:rFonts w:hint="eastAsia" w:ascii="宋体" w:hAnsi="宋体" w:eastAsia="宋体" w:cs="宋体"/>
          <w:color w:val="auto"/>
          <w:sz w:val="24"/>
          <w:szCs w:val="24"/>
        </w:rPr>
        <w:tab/>
      </w:r>
      <w:r>
        <w:rPr>
          <w:rFonts w:hint="eastAsia" w:ascii="宋体" w:hAnsi="宋体" w:eastAsia="宋体" w:cs="宋体"/>
          <w:color w:val="auto"/>
          <w:sz w:val="24"/>
          <w:szCs w:val="24"/>
        </w:rPr>
        <w:t>实时时钟自动校对和调整功能。</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w:t>
      </w:r>
      <w:r>
        <w:rPr>
          <w:rFonts w:hint="eastAsia" w:ascii="宋体" w:hAnsi="宋体" w:eastAsia="宋体" w:cs="宋体"/>
          <w:color w:val="auto"/>
          <w:sz w:val="24"/>
          <w:szCs w:val="24"/>
        </w:rPr>
        <w:tab/>
      </w:r>
      <w:r>
        <w:rPr>
          <w:rFonts w:hint="eastAsia" w:ascii="宋体" w:hAnsi="宋体" w:eastAsia="宋体" w:cs="宋体"/>
          <w:color w:val="auto"/>
          <w:sz w:val="24"/>
          <w:szCs w:val="24"/>
        </w:rPr>
        <w:t>可连接多种传感器，包括水位计、雨量计、风向风速仪等各种水文、气象传感器。</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6)</w:t>
      </w:r>
      <w:r>
        <w:rPr>
          <w:rFonts w:hint="eastAsia" w:ascii="宋体" w:hAnsi="宋体" w:eastAsia="宋体" w:cs="宋体"/>
          <w:color w:val="auto"/>
          <w:sz w:val="24"/>
          <w:szCs w:val="24"/>
        </w:rPr>
        <w:tab/>
      </w:r>
      <w:r>
        <w:rPr>
          <w:rFonts w:hint="eastAsia" w:ascii="宋体" w:hAnsi="宋体" w:eastAsia="宋体" w:cs="宋体"/>
          <w:color w:val="auto"/>
          <w:sz w:val="24"/>
          <w:szCs w:val="24"/>
        </w:rPr>
        <w:t>支持多种通信方式，如GSM短信、GPRS/CDMA、北斗卫星等。</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w:t>
      </w:r>
      <w:r>
        <w:rPr>
          <w:rFonts w:hint="eastAsia" w:ascii="宋体" w:hAnsi="宋体" w:eastAsia="宋体" w:cs="宋体"/>
          <w:color w:val="auto"/>
          <w:sz w:val="24"/>
          <w:szCs w:val="24"/>
        </w:rPr>
        <w:tab/>
      </w:r>
      <w:r>
        <w:rPr>
          <w:rFonts w:hint="eastAsia" w:ascii="宋体" w:hAnsi="宋体" w:eastAsia="宋体" w:cs="宋体"/>
          <w:color w:val="auto"/>
          <w:sz w:val="24"/>
          <w:szCs w:val="24"/>
        </w:rPr>
        <w:t>太阳能供电，保证在无人值守条件下的长期稳定运行。</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8)</w:t>
      </w:r>
      <w:r>
        <w:rPr>
          <w:rFonts w:hint="eastAsia" w:ascii="宋体" w:hAnsi="宋体" w:eastAsia="宋体" w:cs="宋体"/>
          <w:color w:val="auto"/>
          <w:sz w:val="24"/>
          <w:szCs w:val="24"/>
        </w:rPr>
        <w:tab/>
      </w:r>
      <w:r>
        <w:rPr>
          <w:rFonts w:hint="eastAsia" w:ascii="宋体" w:hAnsi="宋体" w:eastAsia="宋体" w:cs="宋体"/>
          <w:color w:val="auto"/>
          <w:sz w:val="24"/>
          <w:szCs w:val="24"/>
        </w:rPr>
        <w:t>★符合SL651-2014《水文监测数据通信规约》（须需提供第三方检测机构出具的检测报告）；</w:t>
      </w:r>
    </w:p>
    <w:p>
      <w:pPr>
        <w:pStyle w:val="3"/>
        <w:ind w:firstLine="480" w:firstLineChars="200"/>
        <w:rPr>
          <w:rFonts w:hint="default" w:eastAsia="宋体"/>
          <w:color w:val="auto"/>
          <w:lang w:val="en-US" w:eastAsia="zh-CN"/>
        </w:rPr>
      </w:pPr>
      <w:r>
        <w:rPr>
          <w:rFonts w:hint="eastAsia" w:ascii="宋体" w:hAnsi="宋体" w:cs="宋体"/>
          <w:color w:val="auto"/>
          <w:sz w:val="24"/>
          <w:szCs w:val="24"/>
          <w:lang w:val="en-US" w:eastAsia="zh-CN"/>
        </w:rPr>
        <w:t>9）</w:t>
      </w:r>
      <w:r>
        <w:rPr>
          <w:rFonts w:hint="eastAsia" w:ascii="宋体" w:hAnsi="宋体" w:eastAsia="宋体" w:cs="宋体"/>
          <w:color w:val="auto"/>
          <w:sz w:val="24"/>
          <w:szCs w:val="24"/>
        </w:rPr>
        <w:t>★</w:t>
      </w:r>
      <w:r>
        <w:rPr>
          <w:rFonts w:hint="eastAsia" w:ascii="宋体" w:hAnsi="宋体" w:cs="宋体"/>
          <w:color w:val="auto"/>
          <w:sz w:val="24"/>
          <w:szCs w:val="24"/>
          <w:lang w:val="en-US" w:eastAsia="zh-CN"/>
        </w:rPr>
        <w:t>符合SL180-2015《水文自动测报系统设备 遥测终端机》（须需提供第三方检测机构出具的检测报告）</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rPr>
      </w:pPr>
      <w:r>
        <w:rPr>
          <w:rFonts w:hint="eastAsia" w:ascii="宋体" w:hAnsi="宋体" w:cs="宋体"/>
          <w:color w:val="auto"/>
          <w:sz w:val="24"/>
          <w:szCs w:val="24"/>
          <w:lang w:val="en-US" w:eastAsia="zh-CN"/>
        </w:rPr>
        <w:t>10</w:t>
      </w:r>
      <w:r>
        <w:rPr>
          <w:rFonts w:hint="eastAsia" w:ascii="宋体" w:hAnsi="宋体" w:eastAsia="宋体" w:cs="宋体"/>
          <w:color w:val="auto"/>
          <w:sz w:val="24"/>
          <w:szCs w:val="24"/>
        </w:rPr>
        <w:t>)★全密封设计，360度无死角防护，防水等级达IP67。（须需提供第三方检测机构出具的检测报告）</w:t>
      </w:r>
    </w:p>
    <w:p>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1</w:t>
      </w:r>
      <w:r>
        <w:rPr>
          <w:rFonts w:hint="eastAsia" w:ascii="宋体" w:hAnsi="宋体" w:cs="宋体"/>
          <w:b/>
          <w:bCs/>
          <w:color w:val="auto"/>
          <w:sz w:val="24"/>
          <w:szCs w:val="24"/>
          <w:lang w:val="en-US" w:eastAsia="zh-CN"/>
        </w:rPr>
        <w:t>1</w:t>
      </w:r>
      <w:r>
        <w:rPr>
          <w:rFonts w:hint="eastAsia" w:ascii="宋体" w:hAnsi="宋体" w:eastAsia="宋体" w:cs="宋体"/>
          <w:b/>
          <w:bCs/>
          <w:color w:val="auto"/>
          <w:sz w:val="24"/>
          <w:szCs w:val="24"/>
        </w:rPr>
        <w:t>)▲须支持浙江省水文通信平台，投标人提供相关承诺。</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w:t>
      </w:r>
      <w:r>
        <w:rPr>
          <w:rFonts w:hint="eastAsia" w:ascii="宋体" w:hAnsi="宋体" w:cs="宋体"/>
          <w:color w:val="auto"/>
          <w:sz w:val="24"/>
          <w:szCs w:val="24"/>
          <w:lang w:val="en-US" w:eastAsia="zh-CN"/>
        </w:rPr>
        <w:t>2</w:t>
      </w:r>
      <w:r>
        <w:rPr>
          <w:rFonts w:hint="eastAsia" w:ascii="宋体" w:hAnsi="宋体" w:eastAsia="宋体" w:cs="宋体"/>
          <w:color w:val="auto"/>
          <w:sz w:val="24"/>
          <w:szCs w:val="24"/>
        </w:rPr>
        <w:t>)电源输入：9-24V DC；</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w:t>
      </w:r>
      <w:r>
        <w:rPr>
          <w:rFonts w:hint="eastAsia" w:ascii="宋体" w:hAnsi="宋体" w:cs="宋体"/>
          <w:color w:val="auto"/>
          <w:sz w:val="24"/>
          <w:szCs w:val="24"/>
          <w:lang w:val="en-US" w:eastAsia="zh-CN"/>
        </w:rPr>
        <w:t>3</w:t>
      </w:r>
      <w:r>
        <w:rPr>
          <w:rFonts w:hint="eastAsia" w:ascii="宋体" w:hAnsi="宋体" w:eastAsia="宋体" w:cs="宋体"/>
          <w:color w:val="auto"/>
          <w:sz w:val="24"/>
          <w:szCs w:val="24"/>
        </w:rPr>
        <w:t>)电源输出：24V  100mA，5V  20mA，3路可控电源输出，除满足传感器电源控制外，可灵活实现下行控制功能。</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w:t>
      </w:r>
      <w:r>
        <w:rPr>
          <w:rFonts w:hint="eastAsia" w:ascii="宋体" w:hAnsi="宋体" w:cs="宋体"/>
          <w:color w:val="auto"/>
          <w:sz w:val="24"/>
          <w:szCs w:val="24"/>
          <w:lang w:val="en-US" w:eastAsia="zh-CN"/>
        </w:rPr>
        <w:t>4</w:t>
      </w:r>
      <w:r>
        <w:rPr>
          <w:rFonts w:hint="eastAsia" w:ascii="宋体" w:hAnsi="宋体" w:eastAsia="宋体" w:cs="宋体"/>
          <w:color w:val="auto"/>
          <w:sz w:val="24"/>
          <w:szCs w:val="24"/>
        </w:rPr>
        <w:t>)信号采集：2路RS485，1路RS232，可接入各种类型的外部传感器，并可扩展北斗等外部通信模块；2路模拟量采集，可接入标准4-20mA变送器，可配置为各种传感器类型；2路脉冲/开关输入，除接入雨量桶外，还可实现报警监测，用于开箱报警等功能。</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color w:val="auto"/>
        </w:rPr>
      </w:pPr>
      <w:r>
        <w:rPr>
          <w:rFonts w:hint="eastAsia" w:ascii="宋体" w:hAnsi="宋体" w:eastAsia="宋体" w:cs="宋体"/>
          <w:color w:val="auto"/>
          <w:sz w:val="24"/>
          <w:szCs w:val="24"/>
        </w:rPr>
        <w:t>1</w:t>
      </w:r>
      <w:r>
        <w:rPr>
          <w:rFonts w:hint="eastAsia" w:ascii="宋体" w:hAnsi="宋体" w:cs="宋体"/>
          <w:color w:val="auto"/>
          <w:sz w:val="24"/>
          <w:szCs w:val="24"/>
          <w:lang w:val="en-US" w:eastAsia="zh-CN"/>
        </w:rPr>
        <w:t>5</w:t>
      </w:r>
      <w:r>
        <w:rPr>
          <w:rFonts w:hint="eastAsia" w:ascii="宋体" w:hAnsi="宋体" w:eastAsia="宋体" w:cs="宋体"/>
          <w:color w:val="auto"/>
          <w:sz w:val="24"/>
          <w:szCs w:val="24"/>
        </w:rPr>
        <w:t>)★为保证遥测站长时间稳定工作采用低功耗设计，静态值守电流≤0.2mA。（须需提供第三方检测机构出具的检测报告）</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w:t>
      </w:r>
      <w:r>
        <w:rPr>
          <w:rFonts w:hint="eastAsia" w:ascii="宋体" w:hAnsi="宋体" w:cs="宋体"/>
          <w:color w:val="auto"/>
          <w:sz w:val="24"/>
          <w:szCs w:val="24"/>
          <w:lang w:val="en-US" w:eastAsia="zh-CN"/>
        </w:rPr>
        <w:t>6</w:t>
      </w:r>
      <w:r>
        <w:rPr>
          <w:rFonts w:hint="eastAsia" w:ascii="宋体" w:hAnsi="宋体" w:eastAsia="宋体" w:cs="宋体"/>
          <w:color w:val="auto"/>
          <w:sz w:val="24"/>
          <w:szCs w:val="24"/>
        </w:rPr>
        <w:t>)设备内置GPS模块，系统定期获取设备的位置信息，并上传平台，从而实现设备位置信息和数据的自动绑定，设备位置的交换将不会影响测站的数据统计。</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w:t>
      </w:r>
      <w:r>
        <w:rPr>
          <w:rFonts w:hint="eastAsia" w:ascii="宋体" w:hAnsi="宋体" w:cs="宋体"/>
          <w:color w:val="auto"/>
          <w:sz w:val="24"/>
          <w:szCs w:val="24"/>
          <w:lang w:val="en-US" w:eastAsia="zh-CN"/>
        </w:rPr>
        <w:t>7</w:t>
      </w:r>
      <w:r>
        <w:rPr>
          <w:rFonts w:hint="eastAsia" w:ascii="宋体" w:hAnsi="宋体" w:eastAsia="宋体" w:cs="宋体"/>
          <w:color w:val="auto"/>
          <w:sz w:val="24"/>
          <w:szCs w:val="24"/>
        </w:rPr>
        <w:t>)数据补发：遇到信号问题，基站问题，sim卡问题等情况，系统将暂存采集数据并待网络恢复后自前至后进行逐条补发</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w:t>
      </w:r>
      <w:r>
        <w:rPr>
          <w:rFonts w:hint="eastAsia" w:ascii="宋体" w:hAnsi="宋体" w:cs="宋体"/>
          <w:color w:val="auto"/>
          <w:sz w:val="24"/>
          <w:szCs w:val="24"/>
          <w:lang w:val="en-US" w:eastAsia="zh-CN"/>
        </w:rPr>
        <w:t>8</w:t>
      </w:r>
      <w:r>
        <w:rPr>
          <w:rFonts w:hint="eastAsia" w:ascii="宋体" w:hAnsi="宋体" w:eastAsia="宋体" w:cs="宋体"/>
          <w:color w:val="auto"/>
          <w:sz w:val="24"/>
          <w:szCs w:val="24"/>
        </w:rPr>
        <w:t>)SD卡：支持MicroSD卡，可选配置；</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w:t>
      </w:r>
      <w:r>
        <w:rPr>
          <w:rFonts w:hint="eastAsia" w:ascii="宋体" w:hAnsi="宋体" w:cs="宋体"/>
          <w:color w:val="auto"/>
          <w:sz w:val="24"/>
          <w:szCs w:val="24"/>
          <w:lang w:val="en-US" w:eastAsia="zh-CN"/>
        </w:rPr>
        <w:t>9</w:t>
      </w:r>
      <w:r>
        <w:rPr>
          <w:rFonts w:hint="eastAsia" w:ascii="宋体" w:hAnsi="宋体" w:eastAsia="宋体" w:cs="宋体"/>
          <w:color w:val="auto"/>
          <w:sz w:val="24"/>
          <w:szCs w:val="24"/>
        </w:rPr>
        <w:t>)看门狗：内部硬件看门狗，外部硬件看门狗</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rPr>
      </w:pPr>
      <w:r>
        <w:rPr>
          <w:rFonts w:hint="eastAsia" w:ascii="宋体" w:hAnsi="宋体" w:cs="宋体"/>
          <w:color w:val="auto"/>
          <w:sz w:val="24"/>
          <w:szCs w:val="24"/>
          <w:lang w:val="en-US" w:eastAsia="zh-CN"/>
        </w:rPr>
        <w:t>20</w:t>
      </w:r>
      <w:r>
        <w:rPr>
          <w:rFonts w:hint="eastAsia" w:ascii="宋体" w:hAnsi="宋体" w:eastAsia="宋体" w:cs="宋体"/>
          <w:color w:val="auto"/>
          <w:sz w:val="24"/>
          <w:szCs w:val="24"/>
        </w:rPr>
        <w:t>)工作温度：-40℃至+70℃</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w:t>
      </w:r>
      <w:r>
        <w:rPr>
          <w:rFonts w:hint="eastAsia" w:ascii="宋体" w:hAnsi="宋体" w:cs="宋体"/>
          <w:color w:val="auto"/>
          <w:sz w:val="24"/>
          <w:szCs w:val="24"/>
          <w:lang w:val="en-US" w:eastAsia="zh-CN"/>
        </w:rPr>
        <w:t>1</w:t>
      </w:r>
      <w:r>
        <w:rPr>
          <w:rFonts w:hint="eastAsia" w:ascii="宋体" w:hAnsi="宋体" w:eastAsia="宋体" w:cs="宋体"/>
          <w:color w:val="auto"/>
          <w:sz w:val="24"/>
          <w:szCs w:val="24"/>
        </w:rPr>
        <w:t>)工作湿度：0-95%，不结露</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w:t>
      </w:r>
      <w:r>
        <w:rPr>
          <w:rFonts w:hint="eastAsia" w:ascii="宋体" w:hAnsi="宋体" w:cs="宋体"/>
          <w:color w:val="auto"/>
          <w:sz w:val="24"/>
          <w:szCs w:val="24"/>
          <w:lang w:val="en-US" w:eastAsia="zh-CN"/>
        </w:rPr>
        <w:t>2</w:t>
      </w:r>
      <w:r>
        <w:rPr>
          <w:rFonts w:hint="eastAsia" w:ascii="宋体" w:hAnsi="宋体" w:eastAsia="宋体" w:cs="宋体"/>
          <w:color w:val="auto"/>
          <w:sz w:val="24"/>
          <w:szCs w:val="24"/>
        </w:rPr>
        <w:t>)平均无故障工作时间：≥50000h</w:t>
      </w:r>
    </w:p>
    <w:p>
      <w:pPr>
        <w:rPr>
          <w:rFonts w:hint="eastAsia" w:ascii="宋体" w:hAnsi="宋体" w:eastAsia="宋体" w:cs="宋体"/>
          <w:b/>
          <w:bCs/>
          <w:color w:val="auto"/>
          <w:sz w:val="24"/>
          <w:szCs w:val="24"/>
          <w:lang w:val="en-US" w:eastAsia="zh-CN"/>
        </w:rPr>
      </w:pPr>
      <w:r>
        <w:rPr>
          <w:rFonts w:hint="eastAsia" w:ascii="宋体" w:hAnsi="宋体" w:cs="宋体"/>
          <w:b/>
          <w:bCs/>
          <w:color w:val="auto"/>
          <w:sz w:val="24"/>
          <w:szCs w:val="24"/>
          <w:lang w:val="en-US" w:eastAsia="zh-CN"/>
        </w:rPr>
        <w:t>2</w:t>
      </w:r>
      <w:r>
        <w:rPr>
          <w:rFonts w:hint="eastAsia" w:ascii="宋体" w:hAnsi="宋体" w:eastAsia="宋体" w:cs="宋体"/>
          <w:b/>
          <w:bCs/>
          <w:color w:val="auto"/>
          <w:sz w:val="24"/>
          <w:szCs w:val="24"/>
          <w:lang w:val="en-US" w:eastAsia="zh-CN"/>
        </w:rPr>
        <w:t>.3.</w:t>
      </w:r>
      <w:r>
        <w:rPr>
          <w:rFonts w:hint="eastAsia" w:ascii="宋体" w:hAnsi="宋体" w:cs="宋体"/>
          <w:b/>
          <w:bCs/>
          <w:color w:val="auto"/>
          <w:sz w:val="24"/>
          <w:szCs w:val="24"/>
          <w:lang w:val="en-US" w:eastAsia="zh-CN"/>
        </w:rPr>
        <w:t>3</w:t>
      </w:r>
      <w:r>
        <w:rPr>
          <w:rFonts w:hint="eastAsia" w:ascii="宋体" w:hAnsi="宋体" w:eastAsia="宋体" w:cs="宋体"/>
          <w:b/>
          <w:bCs/>
          <w:color w:val="auto"/>
          <w:sz w:val="24"/>
          <w:szCs w:val="24"/>
          <w:lang w:val="en-US" w:eastAsia="zh-CN"/>
        </w:rPr>
        <w:t>雷达流量计</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测速范围：0.1~20米/秒</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2</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测速精度：±0.01米/秒；±1%FS</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3</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测速频率：24GHz</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4</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雷达流速仪波束角：12°</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5</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垂直角范围：30~70°</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6</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自动垂直角补偿：精度±1°；分辨率± 0.1°</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bookmarkStart w:id="33" w:name="OLE_LINK2"/>
      <w:bookmarkStart w:id="34" w:name="OLE_LINK1"/>
      <w:r>
        <w:rPr>
          <w:rFonts w:hint="eastAsia" w:ascii="宋体" w:hAnsi="宋体" w:eastAsia="宋体" w:cs="宋体"/>
          <w:color w:val="auto"/>
          <w:sz w:val="24"/>
          <w:szCs w:val="24"/>
          <w:lang w:val="en-US" w:eastAsia="zh-CN"/>
        </w:rPr>
        <w:t>7</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重要部件</w:t>
      </w:r>
      <w:r>
        <w:rPr>
          <w:rFonts w:hint="eastAsia" w:ascii="宋体" w:hAnsi="宋体" w:cs="宋体"/>
          <w:color w:val="auto"/>
          <w:sz w:val="24"/>
          <w:szCs w:val="24"/>
          <w:lang w:val="en-US" w:eastAsia="zh-CN"/>
        </w:rPr>
        <w:t>雷达水位计</w:t>
      </w:r>
      <w:r>
        <w:rPr>
          <w:rFonts w:hint="eastAsia" w:ascii="宋体" w:hAnsi="宋体" w:eastAsia="宋体" w:cs="宋体"/>
          <w:color w:val="auto"/>
          <w:sz w:val="24"/>
          <w:szCs w:val="24"/>
        </w:rPr>
        <w:t>测距范围：0-45m</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8</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测距精度：</w:t>
      </w:r>
      <w:bookmarkStart w:id="35" w:name="OLE_LINK23"/>
      <w:r>
        <w:rPr>
          <w:rFonts w:hint="eastAsia" w:ascii="宋体" w:hAnsi="宋体" w:eastAsia="宋体" w:cs="宋体"/>
          <w:color w:val="auto"/>
          <w:sz w:val="24"/>
          <w:szCs w:val="24"/>
        </w:rPr>
        <w:t>±</w:t>
      </w:r>
      <w:bookmarkEnd w:id="35"/>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mm</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9</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测距分辨率：1mm</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10</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雷达水位计频率：24.25GHz</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11</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雷达水位计波束角：10°</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12</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雷达水位计天线：平面微带阵列天线</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13</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工作原理：调频连续波（FMCW）</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14</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智能水位跟踪识别算法：自学习、自识别、自过滤、自适应</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水位监测数据稳定可靠</w:t>
      </w:r>
      <w:r>
        <w:rPr>
          <w:rFonts w:hint="eastAsia" w:ascii="宋体" w:hAnsi="宋体" w:eastAsia="宋体" w:cs="宋体"/>
          <w:color w:val="auto"/>
          <w:sz w:val="24"/>
          <w:szCs w:val="24"/>
          <w:lang w:eastAsia="zh-CN"/>
        </w:rPr>
        <w:t>。</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15</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姿态角智能感知及补偿：水平角、横滚角精度±1°；分辨率±0.1°</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16</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工作电压：DC6~30V</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17</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功耗：工作电流&lt;80mA，待机电流&lt;55mA(@DC12V)</w:t>
      </w:r>
      <w:bookmarkEnd w:id="33"/>
      <w:bookmarkEnd w:id="34"/>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bookmarkStart w:id="36" w:name="OLE_LINK4"/>
      <w:bookmarkStart w:id="37" w:name="OLE_LINK3"/>
      <w:r>
        <w:rPr>
          <w:rFonts w:hint="eastAsia" w:ascii="宋体" w:hAnsi="宋体" w:eastAsia="宋体" w:cs="宋体"/>
          <w:color w:val="auto"/>
          <w:sz w:val="24"/>
          <w:szCs w:val="24"/>
          <w:lang w:val="en-US" w:eastAsia="zh-CN"/>
        </w:rPr>
        <w:t>18</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通讯接口及协议：标配RS485接口Modbus协议，可定制RS232/4-20mA，可自定义协议</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19</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防护等级：IP68</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20</w:t>
      </w:r>
      <w:r>
        <w:rPr>
          <w:rFonts w:hint="eastAsia" w:ascii="宋体" w:hAnsi="宋体" w:cs="宋体"/>
          <w:color w:val="auto"/>
          <w:sz w:val="24"/>
          <w:szCs w:val="24"/>
          <w:lang w:val="en-US" w:eastAsia="zh-CN"/>
        </w:rPr>
        <w:t>）</w:t>
      </w:r>
      <w:r>
        <w:rPr>
          <w:rFonts w:hint="eastAsia" w:ascii="宋体" w:hAnsi="宋体" w:eastAsia="宋体" w:cs="宋体"/>
          <w:color w:val="auto"/>
          <w:sz w:val="24"/>
          <w:szCs w:val="24"/>
        </w:rPr>
        <w:t>工作温度：</w:t>
      </w:r>
      <w:bookmarkStart w:id="38" w:name="OLE_LINK28"/>
      <w:r>
        <w:rPr>
          <w:rFonts w:hint="eastAsia" w:ascii="宋体" w:hAnsi="宋体" w:eastAsia="宋体" w:cs="宋体"/>
          <w:color w:val="auto"/>
          <w:sz w:val="24"/>
          <w:szCs w:val="24"/>
        </w:rPr>
        <w:t>-35℃~+70℃</w:t>
      </w:r>
      <w:bookmarkEnd w:id="38"/>
      <w:r>
        <w:rPr>
          <w:rFonts w:hint="eastAsia" w:ascii="宋体" w:hAnsi="宋体" w:eastAsia="宋体" w:cs="宋体"/>
          <w:color w:val="auto"/>
          <w:sz w:val="24"/>
          <w:szCs w:val="24"/>
        </w:rPr>
        <w:t>；存储温度：-40℃~+85℃</w:t>
      </w:r>
    </w:p>
    <w:bookmarkEnd w:id="36"/>
    <w:bookmarkEnd w:id="37"/>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2</w:t>
      </w:r>
      <w:r>
        <w:rPr>
          <w:rFonts w:hint="eastAsia" w:ascii="宋体" w:hAnsi="宋体" w:cs="宋体"/>
          <w:color w:val="auto"/>
          <w:sz w:val="24"/>
          <w:szCs w:val="24"/>
          <w:lang w:val="en-US" w:eastAsia="zh-CN"/>
        </w:rPr>
        <w:t>1）</w:t>
      </w:r>
      <w:r>
        <w:rPr>
          <w:rFonts w:hint="eastAsia" w:ascii="宋体" w:hAnsi="宋体" w:eastAsia="宋体" w:cs="宋体"/>
          <w:color w:val="auto"/>
          <w:sz w:val="24"/>
          <w:szCs w:val="24"/>
        </w:rPr>
        <w:t>质量认证：提供IS09001质量体系认证书</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2</w:t>
      </w:r>
      <w:r>
        <w:rPr>
          <w:rFonts w:hint="eastAsia" w:ascii="宋体" w:hAnsi="宋体" w:cs="宋体"/>
          <w:color w:val="auto"/>
          <w:sz w:val="24"/>
          <w:szCs w:val="24"/>
          <w:lang w:val="en-US" w:eastAsia="zh-CN"/>
        </w:rPr>
        <w:t>2）</w:t>
      </w:r>
      <w:r>
        <w:rPr>
          <w:rFonts w:hint="eastAsia" w:ascii="宋体" w:hAnsi="宋体" w:eastAsia="宋体" w:cs="宋体"/>
          <w:color w:val="auto"/>
          <w:sz w:val="24"/>
          <w:szCs w:val="24"/>
        </w:rPr>
        <w:t>配置软件：提供配套专用软件，可以在电脑上显示流速、水位、瞬时流量、累计水量和设备倾角等实时数据。</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2</w:t>
      </w:r>
      <w:r>
        <w:rPr>
          <w:rFonts w:hint="eastAsia" w:ascii="宋体" w:hAnsi="宋体" w:cs="宋体"/>
          <w:color w:val="auto"/>
          <w:sz w:val="24"/>
          <w:szCs w:val="24"/>
          <w:lang w:val="en-US" w:eastAsia="zh-CN"/>
        </w:rPr>
        <w:t>3）</w:t>
      </w:r>
      <w:r>
        <w:rPr>
          <w:rFonts w:hint="eastAsia" w:ascii="宋体" w:hAnsi="宋体" w:eastAsia="宋体" w:cs="宋体"/>
          <w:color w:val="auto"/>
          <w:sz w:val="24"/>
          <w:szCs w:val="24"/>
        </w:rPr>
        <w:t>流量计算：有水力模型，水力模型与断面的粗糙度、坡度、断面形状、水位相关；流量计算在雷达流量计内部完成，雷达流量计可以直接输出流速、水位、瞬时流量和累计水量。</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2</w:t>
      </w:r>
      <w:r>
        <w:rPr>
          <w:rFonts w:hint="eastAsia" w:ascii="宋体" w:hAnsi="宋体" w:cs="宋体"/>
          <w:color w:val="auto"/>
          <w:sz w:val="24"/>
          <w:szCs w:val="24"/>
          <w:lang w:val="en-US" w:eastAsia="zh-CN"/>
        </w:rPr>
        <w:t>4）</w:t>
      </w:r>
      <w:r>
        <w:rPr>
          <w:rFonts w:hint="eastAsia" w:ascii="宋体" w:hAnsi="宋体" w:eastAsia="宋体" w:cs="宋体"/>
          <w:color w:val="auto"/>
          <w:sz w:val="24"/>
          <w:szCs w:val="24"/>
        </w:rPr>
        <w:t>★整机具备防盐雾，防振动，抗浪涌，抗磁场干扰等特性，符合GB/T 2423.10-2008，GB/T 2423.17-2008，GB/T 17626.5-2008，GB/T 17626.8-2006检测标准，具备国家认可的第三方检测机构出具的检测报告，提供复印件并加盖原厂商公章。</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2</w:t>
      </w:r>
      <w:r>
        <w:rPr>
          <w:rFonts w:hint="eastAsia" w:ascii="宋体" w:hAnsi="宋体" w:cs="宋体"/>
          <w:color w:val="auto"/>
          <w:sz w:val="24"/>
          <w:szCs w:val="24"/>
          <w:lang w:val="en-US" w:eastAsia="zh-CN"/>
        </w:rPr>
        <w:t>5）</w:t>
      </w:r>
      <w:r>
        <w:rPr>
          <w:rFonts w:hint="eastAsia" w:ascii="宋体" w:hAnsi="宋体" w:eastAsia="宋体" w:cs="宋体"/>
          <w:color w:val="auto"/>
          <w:sz w:val="24"/>
          <w:szCs w:val="24"/>
        </w:rPr>
        <w:t>★重要部件雷达流速仪符合GB/T 15966-2007标准《水文仪器基本参数及通用技术条件》，具备水利部水文仪器及岩土工程仪器质量监督检验测试中心出具的检测报告，提供复印件并加盖原厂商公章。</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26）★重要部件雷达水位计符合GB/T 15966-2017《水文仪器基本参数及通用技术条件》。具备水利部水文仪器及岩土工程仪器质量监督检验测试中心出具的检测报告，提供复印件并加盖原厂商公章。</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2</w:t>
      </w:r>
      <w:r>
        <w:rPr>
          <w:rFonts w:hint="eastAsia" w:ascii="宋体" w:hAnsi="宋体" w:cs="宋体"/>
          <w:color w:val="auto"/>
          <w:sz w:val="24"/>
          <w:szCs w:val="24"/>
          <w:lang w:val="en-US" w:eastAsia="zh-CN"/>
        </w:rPr>
        <w:t>7）</w:t>
      </w:r>
      <w:r>
        <w:rPr>
          <w:rFonts w:hint="eastAsia" w:ascii="宋体" w:hAnsi="宋体" w:eastAsia="宋体" w:cs="宋体"/>
          <w:color w:val="auto"/>
          <w:sz w:val="24"/>
          <w:szCs w:val="24"/>
        </w:rPr>
        <w:t>★列入水利部科技推广中心的水利先进实用技术重点推广指导目录，需提供水利部科技推广中心颁发的水利先进实用技术推广证书，提供复印件并加盖原厂商公章。</w:t>
      </w:r>
    </w:p>
    <w:p>
      <w:pPr>
        <w:pStyle w:val="57"/>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80" w:firstLineChars="200"/>
        <w:textAlignment w:val="auto"/>
        <w:rPr>
          <w:rFonts w:hint="eastAsia" w:ascii="宋体" w:hAnsi="宋体" w:eastAsia="宋体" w:cs="宋体"/>
          <w:color w:val="auto"/>
          <w:sz w:val="24"/>
          <w:szCs w:val="24"/>
        </w:rPr>
      </w:pPr>
      <w:r>
        <w:rPr>
          <w:rFonts w:hint="eastAsia" w:ascii="宋体" w:hAnsi="宋体" w:cs="宋体"/>
          <w:color w:val="auto"/>
          <w:sz w:val="24"/>
          <w:szCs w:val="24"/>
          <w:lang w:val="en-US" w:eastAsia="zh-CN"/>
        </w:rPr>
        <w:t>30）</w:t>
      </w:r>
      <w:r>
        <w:rPr>
          <w:rFonts w:hint="eastAsia" w:ascii="宋体" w:hAnsi="宋体" w:eastAsia="宋体" w:cs="宋体"/>
          <w:color w:val="auto"/>
          <w:sz w:val="24"/>
          <w:szCs w:val="24"/>
        </w:rPr>
        <w:t>可升级到阵列式多点测量，通过配置安装1套雷达流量计，再根据需求可以增加配置多台雷达流速仪在同一个断面上，根据不同雷达流速仪的测量数据，利用水力模型，可提供更准确的断面流量数据。</w:t>
      </w:r>
    </w:p>
    <w:p>
      <w:pPr>
        <w:pStyle w:val="6"/>
        <w:keepNext/>
        <w:keepLines/>
        <w:pageBreakBefore w:val="0"/>
        <w:widowControl w:val="0"/>
        <w:kinsoku/>
        <w:wordWrap/>
        <w:overflowPunct/>
        <w:topLinePunct w:val="0"/>
        <w:autoSpaceDE/>
        <w:autoSpaceDN/>
        <w:bidi w:val="0"/>
        <w:adjustRightInd/>
        <w:snapToGrid/>
        <w:spacing w:before="0" w:after="0" w:line="360" w:lineRule="exact"/>
        <w:textAlignment w:val="auto"/>
        <w:rPr>
          <w:rFonts w:hint="eastAsia" w:ascii="宋体" w:hAnsi="宋体" w:eastAsia="宋体" w:cs="宋体"/>
          <w:color w:val="auto"/>
          <w:sz w:val="24"/>
          <w:szCs w:val="24"/>
        </w:rPr>
      </w:pPr>
      <w:bookmarkStart w:id="39" w:name="_Toc15439"/>
      <w:r>
        <w:rPr>
          <w:rFonts w:hint="eastAsia" w:ascii="宋体" w:hAnsi="宋体" w:cs="宋体"/>
          <w:color w:val="auto"/>
          <w:sz w:val="24"/>
          <w:szCs w:val="24"/>
          <w:lang w:val="en-US" w:eastAsia="zh-CN"/>
        </w:rPr>
        <w:t>2</w:t>
      </w:r>
      <w:r>
        <w:rPr>
          <w:rFonts w:hint="eastAsia" w:ascii="宋体" w:hAnsi="宋体" w:eastAsia="宋体" w:cs="宋体"/>
          <w:color w:val="auto"/>
          <w:sz w:val="24"/>
          <w:szCs w:val="24"/>
          <w:lang w:val="en-US" w:eastAsia="zh-CN"/>
        </w:rPr>
        <w:t>.3.</w:t>
      </w:r>
      <w:r>
        <w:rPr>
          <w:rFonts w:hint="eastAsia" w:ascii="宋体" w:hAnsi="宋体" w:cs="宋体"/>
          <w:color w:val="auto"/>
          <w:sz w:val="24"/>
          <w:szCs w:val="24"/>
          <w:lang w:val="en-US" w:eastAsia="zh-CN"/>
        </w:rPr>
        <w:t>4</w:t>
      </w:r>
      <w:r>
        <w:rPr>
          <w:rFonts w:hint="eastAsia" w:ascii="宋体" w:hAnsi="宋体" w:eastAsia="宋体" w:cs="宋体"/>
          <w:color w:val="auto"/>
          <w:sz w:val="24"/>
          <w:szCs w:val="24"/>
        </w:rPr>
        <w:t>北斗通信模块</w:t>
      </w:r>
      <w:bookmarkEnd w:id="39"/>
    </w:p>
    <w:p>
      <w:pPr>
        <w:pageBreakBefore w:val="0"/>
        <w:kinsoku/>
        <w:wordWrap/>
        <w:overflowPunct/>
        <w:topLinePunct w:val="0"/>
        <w:bidi w:val="0"/>
        <w:spacing w:line="288" w:lineRule="auto"/>
        <w:ind w:firstLine="56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 xml:space="preserve">1).接收信号灵敏度：-127.6dBm </w:t>
      </w:r>
    </w:p>
    <w:p>
      <w:pPr>
        <w:pageBreakBefore w:val="0"/>
        <w:kinsoku/>
        <w:wordWrap/>
        <w:overflowPunct/>
        <w:topLinePunct w:val="0"/>
        <w:bidi w:val="0"/>
        <w:spacing w:line="288" w:lineRule="auto"/>
        <w:ind w:firstLine="56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2).发射功率：≥39dBm</w:t>
      </w:r>
    </w:p>
    <w:p>
      <w:pPr>
        <w:pageBreakBefore w:val="0"/>
        <w:kinsoku/>
        <w:wordWrap/>
        <w:overflowPunct/>
        <w:topLinePunct w:val="0"/>
        <w:bidi w:val="0"/>
        <w:spacing w:line="288" w:lineRule="auto"/>
        <w:ind w:firstLine="56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3).载波抑制：≥30dBc</w:t>
      </w:r>
    </w:p>
    <w:p>
      <w:pPr>
        <w:pageBreakBefore w:val="0"/>
        <w:kinsoku/>
        <w:wordWrap/>
        <w:overflowPunct/>
        <w:topLinePunct w:val="0"/>
        <w:bidi w:val="0"/>
        <w:spacing w:line="288" w:lineRule="auto"/>
        <w:ind w:firstLine="56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4).调制相位误差：≤3°</w:t>
      </w:r>
    </w:p>
    <w:p>
      <w:pPr>
        <w:pageBreakBefore w:val="0"/>
        <w:kinsoku/>
        <w:wordWrap/>
        <w:overflowPunct/>
        <w:topLinePunct w:val="0"/>
        <w:bidi w:val="0"/>
        <w:spacing w:line="288" w:lineRule="auto"/>
        <w:ind w:firstLine="56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5).定位/通信：定位、通信成功率：≥95%，定位精度：≤100米</w:t>
      </w:r>
    </w:p>
    <w:p>
      <w:pPr>
        <w:pageBreakBefore w:val="0"/>
        <w:kinsoku/>
        <w:wordWrap/>
        <w:overflowPunct/>
        <w:topLinePunct w:val="0"/>
        <w:bidi w:val="0"/>
        <w:spacing w:line="288" w:lineRule="auto"/>
        <w:ind w:firstLine="56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6).锁定时间：冷启动首捕时间： ≤2 s；失锁重捕时间： ≤1 s</w:t>
      </w:r>
    </w:p>
    <w:p>
      <w:pPr>
        <w:pageBreakBefore w:val="0"/>
        <w:kinsoku/>
        <w:wordWrap/>
        <w:overflowPunct/>
        <w:topLinePunct w:val="0"/>
        <w:bidi w:val="0"/>
        <w:spacing w:line="288" w:lineRule="auto"/>
        <w:ind w:firstLine="56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7).输入频点：RNSS B1 + GPS L1</w:t>
      </w:r>
    </w:p>
    <w:p>
      <w:pPr>
        <w:pageBreakBefore w:val="0"/>
        <w:kinsoku/>
        <w:wordWrap/>
        <w:overflowPunct/>
        <w:topLinePunct w:val="0"/>
        <w:bidi w:val="0"/>
        <w:spacing w:line="288" w:lineRule="auto"/>
        <w:ind w:firstLine="56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8).数据更新率：≥1Hz</w:t>
      </w:r>
    </w:p>
    <w:p>
      <w:pPr>
        <w:pageBreakBefore w:val="0"/>
        <w:kinsoku/>
        <w:wordWrap/>
        <w:overflowPunct/>
        <w:topLinePunct w:val="0"/>
        <w:bidi w:val="0"/>
        <w:spacing w:line="288" w:lineRule="auto"/>
        <w:ind w:firstLine="56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9).首次定位时间：冷启动时间：≤35s；热启动时间：≤2s；重捕获时间：≤2s</w:t>
      </w:r>
    </w:p>
    <w:p>
      <w:pPr>
        <w:pageBreakBefore w:val="0"/>
        <w:kinsoku/>
        <w:wordWrap/>
        <w:overflowPunct/>
        <w:topLinePunct w:val="0"/>
        <w:bidi w:val="0"/>
        <w:spacing w:line="288" w:lineRule="auto"/>
        <w:ind w:firstLine="56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10).定位精度：水平</w:t>
      </w:r>
      <w:r>
        <w:rPr>
          <w:rFonts w:hint="eastAsia" w:ascii="宋体" w:hAnsi="宋体" w:eastAsia="宋体" w:cs="宋体"/>
          <w:color w:val="auto"/>
          <w:sz w:val="24"/>
          <w:szCs w:val="24"/>
          <w:lang w:eastAsia="zh-CN"/>
        </w:rPr>
        <w:tab/>
      </w:r>
      <w:r>
        <w:rPr>
          <w:rFonts w:hint="eastAsia" w:ascii="宋体" w:hAnsi="宋体" w:eastAsia="宋体" w:cs="宋体"/>
          <w:color w:val="auto"/>
          <w:sz w:val="24"/>
          <w:szCs w:val="24"/>
          <w:lang w:eastAsia="zh-CN"/>
        </w:rPr>
        <w:t>≤5m；高程</w:t>
      </w:r>
      <w:r>
        <w:rPr>
          <w:rFonts w:hint="eastAsia" w:ascii="宋体" w:hAnsi="宋体" w:eastAsia="宋体" w:cs="宋体"/>
          <w:color w:val="auto"/>
          <w:sz w:val="24"/>
          <w:szCs w:val="24"/>
          <w:lang w:eastAsia="zh-CN"/>
        </w:rPr>
        <w:tab/>
      </w:r>
      <w:r>
        <w:rPr>
          <w:rFonts w:hint="eastAsia" w:ascii="宋体" w:hAnsi="宋体" w:eastAsia="宋体" w:cs="宋体"/>
          <w:color w:val="auto"/>
          <w:sz w:val="24"/>
          <w:szCs w:val="24"/>
          <w:lang w:eastAsia="zh-CN"/>
        </w:rPr>
        <w:t>≤10m</w:t>
      </w:r>
    </w:p>
    <w:p>
      <w:pPr>
        <w:pageBreakBefore w:val="0"/>
        <w:kinsoku/>
        <w:wordWrap/>
        <w:overflowPunct/>
        <w:topLinePunct w:val="0"/>
        <w:bidi w:val="0"/>
        <w:spacing w:line="288" w:lineRule="auto"/>
        <w:ind w:firstLine="56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11).测速精度：≤1.0m/s</w:t>
      </w:r>
    </w:p>
    <w:p>
      <w:pPr>
        <w:pageBreakBefore w:val="0"/>
        <w:kinsoku/>
        <w:wordWrap/>
        <w:overflowPunct/>
        <w:topLinePunct w:val="0"/>
        <w:bidi w:val="0"/>
        <w:spacing w:line="288" w:lineRule="auto"/>
        <w:ind w:firstLine="56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12).灵敏度：捕获</w:t>
      </w:r>
      <w:r>
        <w:rPr>
          <w:rFonts w:hint="eastAsia" w:ascii="宋体" w:hAnsi="宋体" w:eastAsia="宋体" w:cs="宋体"/>
          <w:color w:val="auto"/>
          <w:sz w:val="24"/>
          <w:szCs w:val="24"/>
          <w:lang w:eastAsia="zh-CN"/>
        </w:rPr>
        <w:tab/>
      </w:r>
      <w:r>
        <w:rPr>
          <w:rFonts w:hint="eastAsia" w:ascii="宋体" w:hAnsi="宋体" w:eastAsia="宋体" w:cs="宋体"/>
          <w:color w:val="auto"/>
          <w:sz w:val="24"/>
          <w:szCs w:val="24"/>
          <w:lang w:eastAsia="zh-CN"/>
        </w:rPr>
        <w:t>-144dBm；跟踪</w:t>
      </w:r>
      <w:r>
        <w:rPr>
          <w:rFonts w:hint="eastAsia" w:ascii="宋体" w:hAnsi="宋体" w:eastAsia="宋体" w:cs="宋体"/>
          <w:color w:val="auto"/>
          <w:sz w:val="24"/>
          <w:szCs w:val="24"/>
          <w:lang w:eastAsia="zh-CN"/>
        </w:rPr>
        <w:tab/>
      </w:r>
      <w:r>
        <w:rPr>
          <w:rFonts w:hint="eastAsia" w:ascii="宋体" w:hAnsi="宋体" w:eastAsia="宋体" w:cs="宋体"/>
          <w:color w:val="auto"/>
          <w:sz w:val="24"/>
          <w:szCs w:val="24"/>
          <w:lang w:eastAsia="zh-CN"/>
        </w:rPr>
        <w:t>-159dBm</w:t>
      </w:r>
    </w:p>
    <w:p>
      <w:pPr>
        <w:pageBreakBefore w:val="0"/>
        <w:kinsoku/>
        <w:wordWrap/>
        <w:overflowPunct/>
        <w:topLinePunct w:val="0"/>
        <w:bidi w:val="0"/>
        <w:spacing w:line="288" w:lineRule="auto"/>
        <w:ind w:firstLine="56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13).工作电压：12V~36V</w:t>
      </w:r>
      <w:r>
        <w:rPr>
          <w:rFonts w:hint="eastAsia" w:ascii="宋体" w:hAnsi="宋体" w:eastAsia="宋体" w:cs="宋体"/>
          <w:color w:val="auto"/>
          <w:sz w:val="24"/>
          <w:szCs w:val="24"/>
          <w:lang w:eastAsia="zh-CN"/>
        </w:rPr>
        <w:tab/>
      </w:r>
    </w:p>
    <w:p>
      <w:pPr>
        <w:pageBreakBefore w:val="0"/>
        <w:kinsoku/>
        <w:wordWrap/>
        <w:overflowPunct/>
        <w:topLinePunct w:val="0"/>
        <w:bidi w:val="0"/>
        <w:spacing w:line="288" w:lineRule="auto"/>
        <w:ind w:firstLine="56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14).功耗：待机</w:t>
      </w:r>
      <w:r>
        <w:rPr>
          <w:rFonts w:hint="eastAsia" w:ascii="宋体" w:hAnsi="宋体" w:eastAsia="宋体" w:cs="宋体"/>
          <w:color w:val="auto"/>
          <w:sz w:val="24"/>
          <w:szCs w:val="24"/>
          <w:lang w:eastAsia="zh-CN"/>
        </w:rPr>
        <w:tab/>
      </w:r>
      <w:r>
        <w:rPr>
          <w:rFonts w:hint="eastAsia" w:ascii="宋体" w:hAnsi="宋体" w:eastAsia="宋体" w:cs="宋体"/>
          <w:color w:val="auto"/>
          <w:sz w:val="24"/>
          <w:szCs w:val="24"/>
          <w:lang w:eastAsia="zh-CN"/>
        </w:rPr>
        <w:t>≤1.5W；</w:t>
      </w:r>
      <w:r>
        <w:rPr>
          <w:rFonts w:hint="eastAsia" w:ascii="宋体" w:hAnsi="宋体" w:eastAsia="宋体" w:cs="宋体"/>
          <w:color w:val="auto"/>
          <w:sz w:val="24"/>
          <w:szCs w:val="24"/>
          <w:lang w:eastAsia="zh-CN"/>
        </w:rPr>
        <w:tab/>
      </w:r>
      <w:r>
        <w:rPr>
          <w:rFonts w:hint="eastAsia" w:ascii="宋体" w:hAnsi="宋体" w:eastAsia="宋体" w:cs="宋体"/>
          <w:color w:val="auto"/>
          <w:sz w:val="24"/>
          <w:szCs w:val="24"/>
          <w:lang w:eastAsia="zh-CN"/>
        </w:rPr>
        <w:t>发射</w:t>
      </w:r>
      <w:r>
        <w:rPr>
          <w:rFonts w:hint="eastAsia" w:ascii="宋体" w:hAnsi="宋体" w:eastAsia="宋体" w:cs="宋体"/>
          <w:color w:val="auto"/>
          <w:sz w:val="24"/>
          <w:szCs w:val="24"/>
          <w:lang w:eastAsia="zh-CN"/>
        </w:rPr>
        <w:tab/>
      </w:r>
      <w:r>
        <w:rPr>
          <w:rFonts w:hint="eastAsia" w:ascii="宋体" w:hAnsi="宋体" w:eastAsia="宋体" w:cs="宋体"/>
          <w:color w:val="auto"/>
          <w:sz w:val="24"/>
          <w:szCs w:val="24"/>
          <w:lang w:eastAsia="zh-CN"/>
        </w:rPr>
        <w:t>≤45W（瞬态功耗，≤200mS）</w:t>
      </w:r>
    </w:p>
    <w:p>
      <w:pPr>
        <w:pageBreakBefore w:val="0"/>
        <w:kinsoku/>
        <w:wordWrap/>
        <w:overflowPunct/>
        <w:topLinePunct w:val="0"/>
        <w:bidi w:val="0"/>
        <w:spacing w:line="288" w:lineRule="auto"/>
        <w:ind w:firstLine="56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15).采用防水设计IP67</w:t>
      </w:r>
    </w:p>
    <w:p>
      <w:pPr>
        <w:pageBreakBefore w:val="0"/>
        <w:kinsoku/>
        <w:wordWrap/>
        <w:overflowPunct/>
        <w:topLinePunct w:val="0"/>
        <w:bidi w:val="0"/>
        <w:spacing w:line="288" w:lineRule="auto"/>
        <w:ind w:firstLine="56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16).温度范围：工作-25~+70℃（SIM卡推荐工作温度）；存储-40~+85℃</w:t>
      </w:r>
    </w:p>
    <w:p>
      <w:pPr>
        <w:pageBreakBefore w:val="0"/>
        <w:kinsoku/>
        <w:wordWrap/>
        <w:overflowPunct/>
        <w:topLinePunct w:val="0"/>
        <w:bidi w:val="0"/>
        <w:spacing w:line="288" w:lineRule="auto"/>
        <w:ind w:firstLine="56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17).★符合GJB 5407-2005 《导航定位接收机通用规范》、CHB5.6-2009 《北斗用户设备检定规程》、CTCONWE20100203 (北斗用户设备通用测试规程》和CTCF03-0100-203&lt;北斗用户设备入网技术要求》。</w:t>
      </w:r>
    </w:p>
    <w:p>
      <w:pPr>
        <w:pStyle w:val="6"/>
        <w:pageBreakBefore w:val="0"/>
        <w:kinsoku/>
        <w:wordWrap/>
        <w:overflowPunct/>
        <w:topLinePunct w:val="0"/>
        <w:bidi w:val="0"/>
        <w:spacing w:before="0" w:after="0" w:line="288" w:lineRule="auto"/>
        <w:rPr>
          <w:rFonts w:hint="eastAsia" w:ascii="宋体" w:hAnsi="宋体" w:eastAsia="宋体" w:cs="宋体"/>
          <w:color w:val="auto"/>
          <w:sz w:val="24"/>
          <w:szCs w:val="24"/>
          <w:lang w:val="en-US" w:eastAsia="zh-CN"/>
        </w:rPr>
      </w:pPr>
      <w:bookmarkStart w:id="40" w:name="_Toc19849"/>
      <w:bookmarkStart w:id="41" w:name="_Toc25767"/>
      <w:r>
        <w:rPr>
          <w:rFonts w:hint="eastAsia" w:ascii="宋体" w:hAnsi="宋体" w:cs="宋体"/>
          <w:color w:val="auto"/>
          <w:sz w:val="24"/>
          <w:szCs w:val="24"/>
          <w:lang w:val="en-US" w:eastAsia="zh-CN"/>
        </w:rPr>
        <w:t>2</w:t>
      </w:r>
      <w:r>
        <w:rPr>
          <w:rFonts w:hint="eastAsia" w:ascii="宋体" w:hAnsi="宋体" w:eastAsia="宋体" w:cs="宋体"/>
          <w:color w:val="auto"/>
          <w:sz w:val="24"/>
          <w:szCs w:val="24"/>
          <w:lang w:val="en-US" w:eastAsia="zh-CN"/>
        </w:rPr>
        <w:t>.3.</w:t>
      </w:r>
      <w:r>
        <w:rPr>
          <w:rFonts w:hint="eastAsia" w:ascii="宋体" w:hAnsi="宋体" w:cs="宋体"/>
          <w:color w:val="auto"/>
          <w:sz w:val="24"/>
          <w:szCs w:val="24"/>
          <w:lang w:val="en-US" w:eastAsia="zh-CN"/>
        </w:rPr>
        <w:t>5</w:t>
      </w:r>
      <w:r>
        <w:rPr>
          <w:rFonts w:hint="eastAsia" w:ascii="宋体" w:hAnsi="宋体" w:eastAsia="宋体" w:cs="宋体"/>
          <w:color w:val="auto"/>
          <w:sz w:val="24"/>
          <w:szCs w:val="24"/>
          <w:lang w:val="en-US" w:eastAsia="zh-CN"/>
        </w:rPr>
        <w:t>太阳能供电系统1</w:t>
      </w:r>
      <w:bookmarkEnd w:id="40"/>
      <w:bookmarkEnd w:id="41"/>
    </w:p>
    <w:p>
      <w:pPr>
        <w:pageBreakBefore w:val="0"/>
        <w:kinsoku/>
        <w:wordWrap/>
        <w:overflowPunct/>
        <w:topLinePunct w:val="0"/>
        <w:bidi w:val="0"/>
        <w:spacing w:line="288" w:lineRule="auto"/>
        <w:ind w:firstLine="560"/>
        <w:rPr>
          <w:rFonts w:hint="eastAsia" w:ascii="宋体" w:hAnsi="宋体" w:eastAsia="宋体" w:cs="宋体"/>
          <w:sz w:val="24"/>
          <w:szCs w:val="24"/>
          <w:lang w:eastAsia="zh-CN"/>
        </w:rPr>
      </w:pPr>
      <w:r>
        <w:rPr>
          <w:rFonts w:hint="eastAsia" w:ascii="宋体" w:hAnsi="宋体" w:eastAsia="宋体" w:cs="宋体"/>
          <w:sz w:val="24"/>
          <w:szCs w:val="24"/>
          <w:lang w:eastAsia="zh-CN"/>
        </w:rPr>
        <w:t>自动遥测站采用12V蓄电池供电，对电源的设计要求是：</w:t>
      </w:r>
    </w:p>
    <w:p>
      <w:pPr>
        <w:pageBreakBefore w:val="0"/>
        <w:kinsoku/>
        <w:wordWrap/>
        <w:overflowPunct/>
        <w:topLinePunct w:val="0"/>
        <w:bidi w:val="0"/>
        <w:spacing w:line="288" w:lineRule="auto"/>
        <w:ind w:firstLine="560"/>
        <w:rPr>
          <w:rFonts w:hint="eastAsia" w:ascii="宋体" w:hAnsi="宋体" w:eastAsia="宋体" w:cs="宋体"/>
          <w:sz w:val="24"/>
          <w:szCs w:val="24"/>
          <w:lang w:eastAsia="zh-CN"/>
        </w:rPr>
      </w:pPr>
      <w:r>
        <w:rPr>
          <w:rFonts w:hint="eastAsia" w:ascii="宋体" w:hAnsi="宋体" w:eastAsia="宋体" w:cs="宋体"/>
          <w:sz w:val="24"/>
          <w:szCs w:val="24"/>
          <w:lang w:eastAsia="zh-CN"/>
        </w:rPr>
        <w:t>电池类别：密封免维护电池或固体电池；</w:t>
      </w:r>
    </w:p>
    <w:p>
      <w:pPr>
        <w:pageBreakBefore w:val="0"/>
        <w:kinsoku/>
        <w:wordWrap/>
        <w:overflowPunct/>
        <w:topLinePunct w:val="0"/>
        <w:bidi w:val="0"/>
        <w:spacing w:line="288" w:lineRule="auto"/>
        <w:ind w:firstLine="560"/>
        <w:rPr>
          <w:rFonts w:hint="eastAsia" w:ascii="宋体" w:hAnsi="宋体" w:eastAsia="宋体" w:cs="宋体"/>
          <w:sz w:val="24"/>
          <w:szCs w:val="24"/>
          <w:lang w:eastAsia="zh-CN"/>
        </w:rPr>
      </w:pPr>
      <w:r>
        <w:rPr>
          <w:rFonts w:hint="eastAsia" w:ascii="宋体" w:hAnsi="宋体" w:eastAsia="宋体" w:cs="宋体"/>
          <w:sz w:val="24"/>
          <w:szCs w:val="24"/>
          <w:lang w:eastAsia="zh-CN"/>
        </w:rPr>
        <w:t>电压：允许变幅－10％-＋20％；</w:t>
      </w:r>
    </w:p>
    <w:p>
      <w:pPr>
        <w:pageBreakBefore w:val="0"/>
        <w:kinsoku/>
        <w:wordWrap/>
        <w:overflowPunct/>
        <w:topLinePunct w:val="0"/>
        <w:bidi w:val="0"/>
        <w:spacing w:line="288" w:lineRule="auto"/>
        <w:ind w:firstLine="560"/>
        <w:rPr>
          <w:rFonts w:hint="eastAsia" w:ascii="宋体" w:hAnsi="宋体" w:eastAsia="宋体" w:cs="宋体"/>
          <w:sz w:val="24"/>
          <w:szCs w:val="24"/>
          <w:lang w:eastAsia="zh-CN"/>
        </w:rPr>
      </w:pPr>
      <w:r>
        <w:rPr>
          <w:rFonts w:hint="eastAsia" w:ascii="宋体" w:hAnsi="宋体" w:eastAsia="宋体" w:cs="宋体"/>
          <w:sz w:val="24"/>
          <w:szCs w:val="24"/>
          <w:lang w:eastAsia="zh-CN"/>
        </w:rPr>
        <w:t>电流：发射机功率5W（GSM）时，应能瞬间提供3A电流；</w:t>
      </w:r>
    </w:p>
    <w:p>
      <w:pPr>
        <w:pageBreakBefore w:val="0"/>
        <w:kinsoku/>
        <w:wordWrap/>
        <w:overflowPunct/>
        <w:topLinePunct w:val="0"/>
        <w:bidi w:val="0"/>
        <w:spacing w:line="288" w:lineRule="auto"/>
        <w:ind w:firstLine="560"/>
        <w:rPr>
          <w:rFonts w:hint="eastAsia" w:ascii="宋体" w:hAnsi="宋体" w:eastAsia="宋体" w:cs="宋体"/>
          <w:sz w:val="24"/>
          <w:szCs w:val="24"/>
          <w:lang w:eastAsia="zh-CN"/>
        </w:rPr>
      </w:pPr>
      <w:r>
        <w:rPr>
          <w:rFonts w:hint="eastAsia" w:ascii="宋体" w:hAnsi="宋体" w:eastAsia="宋体" w:cs="宋体"/>
          <w:sz w:val="24"/>
          <w:szCs w:val="24"/>
          <w:lang w:eastAsia="zh-CN"/>
        </w:rPr>
        <w:t>容量：全部由电池供电时，应能保证设备连续工作30天以上，用太阳能浮充蓄电池供电，保证设备能长期可靠工作，采用不小于</w:t>
      </w:r>
      <w:r>
        <w:rPr>
          <w:rFonts w:hint="eastAsia" w:ascii="宋体" w:hAnsi="宋体" w:eastAsia="宋体" w:cs="宋体"/>
          <w:sz w:val="24"/>
          <w:szCs w:val="24"/>
          <w:lang w:val="en-US" w:eastAsia="zh-CN"/>
        </w:rPr>
        <w:t>100</w:t>
      </w:r>
      <w:r>
        <w:rPr>
          <w:rFonts w:hint="eastAsia" w:ascii="宋体" w:hAnsi="宋体" w:eastAsia="宋体" w:cs="宋体"/>
          <w:sz w:val="24"/>
          <w:szCs w:val="24"/>
          <w:lang w:eastAsia="zh-CN"/>
        </w:rPr>
        <w:t>AH蓄电池。</w:t>
      </w:r>
    </w:p>
    <w:p>
      <w:pPr>
        <w:pageBreakBefore w:val="0"/>
        <w:kinsoku/>
        <w:wordWrap/>
        <w:overflowPunct/>
        <w:topLinePunct w:val="0"/>
        <w:bidi w:val="0"/>
        <w:spacing w:line="288" w:lineRule="auto"/>
        <w:ind w:firstLine="560"/>
        <w:rPr>
          <w:rFonts w:hint="eastAsia" w:ascii="宋体" w:hAnsi="宋体" w:eastAsia="宋体" w:cs="宋体"/>
          <w:sz w:val="24"/>
          <w:szCs w:val="24"/>
          <w:lang w:eastAsia="zh-CN"/>
        </w:rPr>
      </w:pPr>
      <w:r>
        <w:rPr>
          <w:rFonts w:hint="eastAsia" w:ascii="宋体" w:hAnsi="宋体" w:eastAsia="宋体" w:cs="宋体"/>
          <w:sz w:val="24"/>
          <w:szCs w:val="24"/>
          <w:lang w:eastAsia="zh-CN"/>
        </w:rPr>
        <w:t>硅太阳能电池是将光能直接转换成电能的半导体器件，具有体积小、可靠性高、寿命长、无环境污染、使用维护方便等特点。它可以单独使用，也可以多个连接起来组成方阵使用，与蓄电池配合可作为直流电源连续使用。</w:t>
      </w:r>
    </w:p>
    <w:p>
      <w:pPr>
        <w:pageBreakBefore w:val="0"/>
        <w:kinsoku/>
        <w:wordWrap/>
        <w:overflowPunct/>
        <w:topLinePunct w:val="0"/>
        <w:bidi w:val="0"/>
        <w:spacing w:line="288" w:lineRule="auto"/>
        <w:ind w:firstLine="560"/>
        <w:rPr>
          <w:rFonts w:hint="eastAsia" w:ascii="宋体" w:hAnsi="宋体" w:eastAsia="宋体" w:cs="宋体"/>
          <w:sz w:val="24"/>
          <w:szCs w:val="24"/>
          <w:lang w:eastAsia="zh-CN"/>
        </w:rPr>
      </w:pPr>
      <w:r>
        <w:rPr>
          <w:rFonts w:hint="eastAsia" w:ascii="宋体" w:hAnsi="宋体" w:eastAsia="宋体" w:cs="宋体"/>
          <w:sz w:val="24"/>
          <w:szCs w:val="24"/>
          <w:lang w:eastAsia="zh-CN"/>
        </w:rPr>
        <w:t>遥测站太阳能电源系统的设计，由于无人看守，且要求连续不间断供电，考虑计算负载的日用电量、太阳能电池修正系数（考虑灰尘、气候、蓄电池特性）等方面的影响，采用不小于</w:t>
      </w:r>
      <w:r>
        <w:rPr>
          <w:rFonts w:hint="eastAsia" w:ascii="宋体" w:hAnsi="宋体" w:eastAsia="宋体" w:cs="宋体"/>
          <w:sz w:val="24"/>
          <w:szCs w:val="24"/>
          <w:highlight w:val="none"/>
          <w:lang w:val="en-US" w:eastAsia="zh-CN"/>
        </w:rPr>
        <w:t>10</w:t>
      </w:r>
      <w:r>
        <w:rPr>
          <w:rFonts w:hint="eastAsia" w:ascii="宋体" w:hAnsi="宋体" w:eastAsia="宋体" w:cs="宋体"/>
          <w:sz w:val="24"/>
          <w:szCs w:val="24"/>
          <w:highlight w:val="none"/>
          <w:lang w:eastAsia="zh-CN"/>
        </w:rPr>
        <w:t>0W</w:t>
      </w:r>
      <w:r>
        <w:rPr>
          <w:rFonts w:hint="eastAsia" w:ascii="宋体" w:hAnsi="宋体" w:eastAsia="宋体" w:cs="宋体"/>
          <w:sz w:val="24"/>
          <w:szCs w:val="24"/>
          <w:lang w:eastAsia="zh-CN"/>
        </w:rPr>
        <w:t>的太阳能电池板。</w:t>
      </w:r>
    </w:p>
    <w:p>
      <w:pPr>
        <w:pStyle w:val="6"/>
        <w:pageBreakBefore w:val="0"/>
        <w:numPr>
          <w:ilvl w:val="0"/>
          <w:numId w:val="0"/>
        </w:numPr>
        <w:kinsoku/>
        <w:wordWrap/>
        <w:overflowPunct/>
        <w:topLinePunct w:val="0"/>
        <w:bidi w:val="0"/>
        <w:spacing w:before="0" w:after="0" w:line="288" w:lineRule="auto"/>
        <w:ind w:leftChars="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bookmarkStart w:id="42" w:name="_Toc9065"/>
      <w:bookmarkStart w:id="43" w:name="_Toc17249"/>
      <w:r>
        <w:rPr>
          <w:rFonts w:hint="eastAsia" w:ascii="宋体" w:hAnsi="宋体" w:cs="宋体"/>
          <w:sz w:val="24"/>
          <w:szCs w:val="24"/>
          <w:lang w:val="en-US" w:eastAsia="zh-CN"/>
        </w:rPr>
        <w:t>2</w:t>
      </w:r>
      <w:r>
        <w:rPr>
          <w:rFonts w:hint="eastAsia" w:ascii="宋体" w:hAnsi="宋体" w:eastAsia="宋体" w:cs="宋体"/>
          <w:sz w:val="24"/>
          <w:szCs w:val="24"/>
          <w:lang w:val="en-US" w:eastAsia="zh-CN"/>
        </w:rPr>
        <w:t>.3.</w:t>
      </w:r>
      <w:r>
        <w:rPr>
          <w:rFonts w:hint="eastAsia" w:ascii="宋体" w:hAnsi="宋体" w:cs="宋体"/>
          <w:sz w:val="24"/>
          <w:szCs w:val="24"/>
          <w:lang w:val="en-US" w:eastAsia="zh-CN"/>
        </w:rPr>
        <w:t>6</w:t>
      </w:r>
      <w:r>
        <w:rPr>
          <w:rFonts w:hint="eastAsia" w:ascii="宋体" w:hAnsi="宋体" w:eastAsia="宋体" w:cs="宋体"/>
          <w:sz w:val="24"/>
          <w:szCs w:val="24"/>
          <w:lang w:val="en-US" w:eastAsia="zh-CN"/>
        </w:rPr>
        <w:t>太阳能供电系统2</w:t>
      </w:r>
      <w:bookmarkEnd w:id="42"/>
      <w:bookmarkEnd w:id="43"/>
    </w:p>
    <w:p>
      <w:pPr>
        <w:pageBreakBefore w:val="0"/>
        <w:kinsoku/>
        <w:wordWrap/>
        <w:overflowPunct/>
        <w:topLinePunct w:val="0"/>
        <w:bidi w:val="0"/>
        <w:spacing w:line="288" w:lineRule="auto"/>
        <w:ind w:firstLine="560"/>
        <w:rPr>
          <w:rFonts w:hint="eastAsia" w:ascii="宋体" w:hAnsi="宋体" w:eastAsia="宋体" w:cs="宋体"/>
          <w:sz w:val="24"/>
          <w:szCs w:val="24"/>
          <w:lang w:eastAsia="zh-CN"/>
        </w:rPr>
      </w:pPr>
      <w:r>
        <w:rPr>
          <w:rFonts w:hint="eastAsia" w:ascii="宋体" w:hAnsi="宋体" w:eastAsia="宋体" w:cs="宋体"/>
          <w:sz w:val="24"/>
          <w:szCs w:val="24"/>
          <w:lang w:eastAsia="zh-CN"/>
        </w:rPr>
        <w:t>自动遥测站采用12V蓄电池供电，对电源的设计要求是：</w:t>
      </w:r>
    </w:p>
    <w:p>
      <w:pPr>
        <w:pageBreakBefore w:val="0"/>
        <w:kinsoku/>
        <w:wordWrap/>
        <w:overflowPunct/>
        <w:topLinePunct w:val="0"/>
        <w:bidi w:val="0"/>
        <w:spacing w:line="288" w:lineRule="auto"/>
        <w:ind w:firstLine="560"/>
        <w:rPr>
          <w:rFonts w:hint="eastAsia" w:ascii="宋体" w:hAnsi="宋体" w:eastAsia="宋体" w:cs="宋体"/>
          <w:sz w:val="24"/>
          <w:szCs w:val="24"/>
          <w:lang w:eastAsia="zh-CN"/>
        </w:rPr>
      </w:pPr>
      <w:r>
        <w:rPr>
          <w:rFonts w:hint="eastAsia" w:ascii="宋体" w:hAnsi="宋体" w:eastAsia="宋体" w:cs="宋体"/>
          <w:sz w:val="24"/>
          <w:szCs w:val="24"/>
          <w:lang w:eastAsia="zh-CN"/>
        </w:rPr>
        <w:t>电池类别：密封免维护电池或固体电池；</w:t>
      </w:r>
    </w:p>
    <w:p>
      <w:pPr>
        <w:pageBreakBefore w:val="0"/>
        <w:kinsoku/>
        <w:wordWrap/>
        <w:overflowPunct/>
        <w:topLinePunct w:val="0"/>
        <w:bidi w:val="0"/>
        <w:spacing w:line="288" w:lineRule="auto"/>
        <w:ind w:firstLine="560"/>
        <w:rPr>
          <w:rFonts w:hint="eastAsia" w:ascii="宋体" w:hAnsi="宋体" w:eastAsia="宋体" w:cs="宋体"/>
          <w:sz w:val="24"/>
          <w:szCs w:val="24"/>
          <w:lang w:eastAsia="zh-CN"/>
        </w:rPr>
      </w:pPr>
      <w:r>
        <w:rPr>
          <w:rFonts w:hint="eastAsia" w:ascii="宋体" w:hAnsi="宋体" w:eastAsia="宋体" w:cs="宋体"/>
          <w:sz w:val="24"/>
          <w:szCs w:val="24"/>
          <w:lang w:eastAsia="zh-CN"/>
        </w:rPr>
        <w:t>电压：允许变幅－10％-＋20％；</w:t>
      </w:r>
    </w:p>
    <w:p>
      <w:pPr>
        <w:pageBreakBefore w:val="0"/>
        <w:kinsoku/>
        <w:wordWrap/>
        <w:overflowPunct/>
        <w:topLinePunct w:val="0"/>
        <w:bidi w:val="0"/>
        <w:spacing w:line="288" w:lineRule="auto"/>
        <w:ind w:firstLine="560"/>
        <w:rPr>
          <w:rFonts w:hint="eastAsia" w:ascii="宋体" w:hAnsi="宋体" w:eastAsia="宋体" w:cs="宋体"/>
          <w:sz w:val="24"/>
          <w:szCs w:val="24"/>
          <w:lang w:eastAsia="zh-CN"/>
        </w:rPr>
      </w:pPr>
      <w:r>
        <w:rPr>
          <w:rFonts w:hint="eastAsia" w:ascii="宋体" w:hAnsi="宋体" w:eastAsia="宋体" w:cs="宋体"/>
          <w:sz w:val="24"/>
          <w:szCs w:val="24"/>
          <w:lang w:eastAsia="zh-CN"/>
        </w:rPr>
        <w:t>电流：发射机功率5W（GSM）时，应能瞬间提供3A电流；</w:t>
      </w:r>
    </w:p>
    <w:p>
      <w:pPr>
        <w:pageBreakBefore w:val="0"/>
        <w:kinsoku/>
        <w:wordWrap/>
        <w:overflowPunct/>
        <w:topLinePunct w:val="0"/>
        <w:bidi w:val="0"/>
        <w:spacing w:line="288" w:lineRule="auto"/>
        <w:ind w:firstLine="560"/>
        <w:rPr>
          <w:rFonts w:hint="eastAsia" w:ascii="宋体" w:hAnsi="宋体" w:eastAsia="宋体" w:cs="宋体"/>
          <w:sz w:val="24"/>
          <w:szCs w:val="24"/>
          <w:lang w:eastAsia="zh-CN"/>
        </w:rPr>
      </w:pPr>
      <w:r>
        <w:rPr>
          <w:rFonts w:hint="eastAsia" w:ascii="宋体" w:hAnsi="宋体" w:eastAsia="宋体" w:cs="宋体"/>
          <w:sz w:val="24"/>
          <w:szCs w:val="24"/>
          <w:lang w:eastAsia="zh-CN"/>
        </w:rPr>
        <w:t>容量：全部由电池供电时，应能保证设备连续工作30天以上，用太阳能浮充蓄电池供电，保证设备能长期可靠工作，采用不小于</w:t>
      </w:r>
      <w:r>
        <w:rPr>
          <w:rFonts w:hint="eastAsia" w:ascii="宋体" w:hAnsi="宋体" w:eastAsia="宋体" w:cs="宋体"/>
          <w:sz w:val="24"/>
          <w:szCs w:val="24"/>
          <w:lang w:val="en-US" w:eastAsia="zh-CN"/>
        </w:rPr>
        <w:t>70</w:t>
      </w:r>
      <w:r>
        <w:rPr>
          <w:rFonts w:hint="eastAsia" w:ascii="宋体" w:hAnsi="宋体" w:eastAsia="宋体" w:cs="宋体"/>
          <w:sz w:val="24"/>
          <w:szCs w:val="24"/>
          <w:lang w:eastAsia="zh-CN"/>
        </w:rPr>
        <w:t>AH蓄电池。</w:t>
      </w:r>
    </w:p>
    <w:p>
      <w:pPr>
        <w:pageBreakBefore w:val="0"/>
        <w:kinsoku/>
        <w:wordWrap/>
        <w:overflowPunct/>
        <w:topLinePunct w:val="0"/>
        <w:bidi w:val="0"/>
        <w:spacing w:line="288" w:lineRule="auto"/>
        <w:ind w:firstLine="560"/>
        <w:rPr>
          <w:rFonts w:hint="eastAsia" w:ascii="宋体" w:hAnsi="宋体" w:eastAsia="宋体" w:cs="宋体"/>
          <w:sz w:val="24"/>
          <w:szCs w:val="24"/>
          <w:lang w:eastAsia="zh-CN"/>
        </w:rPr>
      </w:pPr>
      <w:r>
        <w:rPr>
          <w:rFonts w:hint="eastAsia" w:ascii="宋体" w:hAnsi="宋体" w:eastAsia="宋体" w:cs="宋体"/>
          <w:sz w:val="24"/>
          <w:szCs w:val="24"/>
          <w:lang w:eastAsia="zh-CN"/>
        </w:rPr>
        <w:t>硅太阳能电池是将光能直接转换成电能的半导体器件，具有体积小、可靠性高、寿命长、无环境污染、使用维护方便等特点。它可以单独使用，也可以多个连接起来组成方阵使用，与蓄电池配合可作为直流电源连续使用。</w:t>
      </w:r>
    </w:p>
    <w:p>
      <w:pPr>
        <w:pageBreakBefore w:val="0"/>
        <w:kinsoku/>
        <w:wordWrap/>
        <w:overflowPunct/>
        <w:topLinePunct w:val="0"/>
        <w:bidi w:val="0"/>
        <w:spacing w:line="288" w:lineRule="auto"/>
        <w:ind w:firstLine="560"/>
        <w:rPr>
          <w:rFonts w:hint="eastAsia" w:ascii="宋体" w:hAnsi="宋体" w:eastAsia="宋体" w:cs="宋体"/>
          <w:sz w:val="24"/>
          <w:szCs w:val="24"/>
          <w:lang w:eastAsia="zh-CN"/>
        </w:rPr>
      </w:pPr>
      <w:r>
        <w:rPr>
          <w:rFonts w:hint="eastAsia" w:ascii="宋体" w:hAnsi="宋体" w:eastAsia="宋体" w:cs="宋体"/>
          <w:sz w:val="24"/>
          <w:szCs w:val="24"/>
          <w:lang w:eastAsia="zh-CN"/>
        </w:rPr>
        <w:t>遥测站太阳能电源系统的设计，由于无人看守，且要求连续不间断供电，考虑计算负载的日用电量、太阳能电池修正系数（考虑灰尘、气候、蓄电池特性）等方面的影响，采用不小于50W的太阳能电池板。</w:t>
      </w:r>
    </w:p>
    <w:p>
      <w:pPr>
        <w:pStyle w:val="6"/>
        <w:pageBreakBefore w:val="0"/>
        <w:kinsoku/>
        <w:wordWrap/>
        <w:overflowPunct/>
        <w:topLinePunct w:val="0"/>
        <w:bidi w:val="0"/>
        <w:spacing w:before="0" w:after="0" w:line="288" w:lineRule="auto"/>
        <w:rPr>
          <w:rFonts w:hint="eastAsia" w:ascii="宋体" w:hAnsi="宋体" w:eastAsia="宋体" w:cs="宋体"/>
          <w:sz w:val="24"/>
          <w:szCs w:val="24"/>
        </w:rPr>
      </w:pPr>
      <w:bookmarkStart w:id="44" w:name="_Toc7631"/>
      <w:r>
        <w:rPr>
          <w:rFonts w:hint="eastAsia" w:ascii="宋体" w:hAnsi="宋体" w:cs="宋体"/>
          <w:sz w:val="24"/>
          <w:szCs w:val="24"/>
          <w:lang w:val="en-US" w:eastAsia="zh-CN"/>
        </w:rPr>
        <w:t>2</w:t>
      </w:r>
      <w:r>
        <w:rPr>
          <w:rFonts w:hint="eastAsia" w:ascii="宋体" w:hAnsi="宋体" w:eastAsia="宋体" w:cs="宋体"/>
          <w:sz w:val="24"/>
          <w:szCs w:val="24"/>
          <w:lang w:val="en-US" w:eastAsia="zh-CN"/>
        </w:rPr>
        <w:t>.3.</w:t>
      </w:r>
      <w:r>
        <w:rPr>
          <w:rFonts w:hint="eastAsia" w:ascii="宋体" w:hAnsi="宋体" w:cs="宋体"/>
          <w:sz w:val="24"/>
          <w:szCs w:val="24"/>
          <w:lang w:val="en-US" w:eastAsia="zh-CN"/>
        </w:rPr>
        <w:t>7</w:t>
      </w:r>
      <w:r>
        <w:rPr>
          <w:rFonts w:hint="eastAsia" w:ascii="宋体" w:hAnsi="宋体" w:eastAsia="宋体" w:cs="宋体"/>
          <w:sz w:val="24"/>
          <w:szCs w:val="24"/>
        </w:rPr>
        <w:t>流量比测</w:t>
      </w:r>
      <w:bookmarkEnd w:id="44"/>
    </w:p>
    <w:p>
      <w:pPr>
        <w:pageBreakBefore w:val="0"/>
        <w:widowControl/>
        <w:kinsoku/>
        <w:wordWrap/>
        <w:overflowPunct/>
        <w:topLinePunct w:val="0"/>
        <w:bidi w:val="0"/>
        <w:spacing w:line="288" w:lineRule="auto"/>
        <w:ind w:firstLine="560"/>
        <w:jc w:val="left"/>
        <w:rPr>
          <w:rFonts w:hint="eastAsia" w:ascii="宋体" w:hAnsi="宋体" w:eastAsia="宋体" w:cs="宋体"/>
          <w:sz w:val="24"/>
          <w:szCs w:val="24"/>
        </w:rPr>
      </w:pPr>
      <w:r>
        <w:rPr>
          <w:rFonts w:hint="eastAsia" w:ascii="宋体" w:hAnsi="宋体" w:eastAsia="宋体" w:cs="宋体"/>
          <w:color w:val="000000"/>
          <w:kern w:val="0"/>
          <w:sz w:val="24"/>
          <w:szCs w:val="24"/>
          <w:lang w:bidi="ar"/>
        </w:rPr>
        <w:t>流量自动在线监测设备比测可采用走航式 ADCP 中低水率定关系线，高水延长、经验表面流速系数、流速仪法、水库水工建筑推算流 量比测率定等，比测率定工作可根据来水情况在2-3年时间内完成。首次比测率定成果质量可暂时按照样本总数不少于 15 个（水位级或流量级分布相对均匀）、随机误差≤15 %、相对误差≤20%样本数不少于90%控制，并在运行期内持续开展校测工作，完善比测率定分析，逐步提升监测数据精度。</w:t>
      </w:r>
    </w:p>
    <w:p>
      <w:pPr>
        <w:pageBreakBefore w:val="0"/>
        <w:widowControl/>
        <w:kinsoku/>
        <w:wordWrap/>
        <w:overflowPunct/>
        <w:topLinePunct w:val="0"/>
        <w:bidi w:val="0"/>
        <w:spacing w:line="288" w:lineRule="auto"/>
        <w:ind w:firstLine="560"/>
        <w:jc w:val="left"/>
        <w:rPr>
          <w:rFonts w:hint="eastAsia" w:ascii="宋体" w:hAnsi="宋体" w:eastAsia="宋体" w:cs="宋体"/>
          <w:sz w:val="24"/>
          <w:szCs w:val="24"/>
        </w:rPr>
      </w:pPr>
      <w:r>
        <w:rPr>
          <w:rFonts w:hint="eastAsia" w:ascii="宋体" w:hAnsi="宋体" w:eastAsia="宋体" w:cs="宋体"/>
          <w:color w:val="000000"/>
          <w:kern w:val="0"/>
          <w:sz w:val="24"/>
          <w:szCs w:val="24"/>
          <w:lang w:bidi="ar"/>
        </w:rPr>
        <w:t>流量自动在线监测设备应进行流量比测率定，相关费用列入仪器采购经费；仪器采购项目验收宜分设备安装验收和流量比测率定验收两部分开展；流量比测率定成果由市级水文机构组织审查。</w:t>
      </w:r>
    </w:p>
    <w:p>
      <w:pPr>
        <w:pStyle w:val="6"/>
        <w:pageBreakBefore w:val="0"/>
        <w:kinsoku/>
        <w:wordWrap/>
        <w:overflowPunct/>
        <w:topLinePunct w:val="0"/>
        <w:bidi w:val="0"/>
        <w:spacing w:before="0" w:after="0" w:line="288" w:lineRule="auto"/>
        <w:rPr>
          <w:rFonts w:hint="eastAsia" w:ascii="宋体" w:hAnsi="宋体" w:eastAsia="宋体" w:cs="宋体"/>
          <w:sz w:val="24"/>
          <w:szCs w:val="24"/>
        </w:rPr>
      </w:pPr>
      <w:bookmarkStart w:id="45" w:name="_Toc12413"/>
      <w:r>
        <w:rPr>
          <w:rFonts w:hint="eastAsia" w:ascii="宋体" w:hAnsi="宋体" w:cs="宋体"/>
          <w:sz w:val="24"/>
          <w:szCs w:val="24"/>
          <w:lang w:val="en-US" w:eastAsia="zh-CN"/>
        </w:rPr>
        <w:t>2</w:t>
      </w:r>
      <w:r>
        <w:rPr>
          <w:rFonts w:hint="eastAsia" w:ascii="宋体" w:hAnsi="宋体" w:eastAsia="宋体" w:cs="宋体"/>
          <w:sz w:val="24"/>
          <w:szCs w:val="24"/>
          <w:lang w:val="en-US" w:eastAsia="zh-CN"/>
        </w:rPr>
        <w:t>.3.</w:t>
      </w:r>
      <w:r>
        <w:rPr>
          <w:rFonts w:hint="eastAsia" w:ascii="宋体" w:hAnsi="宋体" w:cs="宋体"/>
          <w:sz w:val="24"/>
          <w:szCs w:val="24"/>
          <w:lang w:val="en-US" w:eastAsia="zh-CN"/>
        </w:rPr>
        <w:t>8</w:t>
      </w:r>
      <w:r>
        <w:rPr>
          <w:rFonts w:hint="eastAsia" w:ascii="宋体" w:hAnsi="宋体" w:eastAsia="宋体" w:cs="宋体"/>
          <w:sz w:val="24"/>
          <w:szCs w:val="24"/>
        </w:rPr>
        <w:t>浙江水文行业标识</w:t>
      </w:r>
      <w:bookmarkEnd w:id="45"/>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（一）水文标志、中文标准字横式（左右）组合：</w:t>
      </w:r>
    </w:p>
    <w:p>
      <w:pPr>
        <w:pageBreakBefore w:val="0"/>
        <w:kinsoku/>
        <w:wordWrap/>
        <w:overflowPunct/>
        <w:topLinePunct w:val="0"/>
        <w:bidi w:val="0"/>
        <w:spacing w:line="288" w:lineRule="auto"/>
        <w:ind w:firstLine="560"/>
        <w:rPr>
          <w:rFonts w:hint="eastAsia" w:ascii="宋体" w:hAnsi="宋体" w:eastAsia="宋体" w:cs="宋体"/>
          <w:color w:val="000000"/>
          <w:sz w:val="24"/>
          <w:szCs w:val="24"/>
        </w:rPr>
      </w:pPr>
      <w:r>
        <w:rPr>
          <w:rFonts w:hint="eastAsia" w:ascii="宋体" w:hAnsi="宋体" w:eastAsia="宋体" w:cs="宋体"/>
          <w:sz w:val="24"/>
          <w:szCs w:val="24"/>
        </w:rPr>
        <w:t>此制图规范规定了水文标识组合的整体造型比例、结构控件相互关系。据此</w:t>
      </w:r>
      <w:r>
        <w:rPr>
          <w:rFonts w:hint="eastAsia" w:ascii="宋体" w:hAnsi="宋体" w:eastAsia="宋体" w:cs="宋体"/>
          <w:color w:val="000000"/>
          <w:sz w:val="24"/>
          <w:szCs w:val="24"/>
        </w:rPr>
        <w:t>可以准确绘制出水文标识组合。</w:t>
      </w:r>
    </w:p>
    <w:p>
      <w:pPr>
        <w:pageBreakBefore w:val="0"/>
        <w:kinsoku/>
        <w:wordWrap/>
        <w:overflowPunct/>
        <w:topLinePunct w:val="0"/>
        <w:bidi w:val="0"/>
        <w:spacing w:line="288" w:lineRule="auto"/>
        <w:ind w:firstLine="560"/>
        <w:rPr>
          <w:rFonts w:hint="eastAsia" w:ascii="宋体" w:hAnsi="宋体" w:eastAsia="宋体" w:cs="宋体"/>
          <w:color w:val="000000"/>
          <w:sz w:val="24"/>
          <w:szCs w:val="24"/>
        </w:rPr>
      </w:pPr>
      <w:r>
        <w:rPr>
          <w:rFonts w:hint="eastAsia" w:ascii="宋体" w:hAnsi="宋体" w:eastAsia="宋体" w:cs="宋体"/>
          <w:color w:val="000000"/>
          <w:sz w:val="24"/>
          <w:szCs w:val="24"/>
        </w:rPr>
        <w:t>注：a为一个基本计量单位。</w:t>
      </w:r>
    </w:p>
    <w:p>
      <w:pPr>
        <w:pageBreakBefore w:val="0"/>
        <w:kinsoku/>
        <w:wordWrap/>
        <w:overflowPunct/>
        <w:topLinePunct w:val="0"/>
        <w:bidi w:val="0"/>
        <w:spacing w:line="288" w:lineRule="auto"/>
        <w:ind w:firstLine="560"/>
        <w:rPr>
          <w:rFonts w:hint="eastAsia" w:ascii="宋体" w:hAnsi="宋体" w:eastAsia="宋体" w:cs="宋体"/>
          <w:color w:val="000000"/>
          <w:sz w:val="24"/>
          <w:szCs w:val="24"/>
        </w:rPr>
      </w:pPr>
      <w:r>
        <w:rPr>
          <w:rFonts w:hint="eastAsia" w:ascii="宋体" w:hAnsi="宋体" w:eastAsia="宋体" w:cs="宋体"/>
          <w:color w:val="000000"/>
          <w:sz w:val="24"/>
          <w:szCs w:val="24"/>
        </w:rPr>
        <w:t>中文：浙江水文；</w:t>
      </w:r>
    </w:p>
    <w:p>
      <w:pPr>
        <w:pageBreakBefore w:val="0"/>
        <w:kinsoku/>
        <w:wordWrap/>
        <w:overflowPunct/>
        <w:topLinePunct w:val="0"/>
        <w:bidi w:val="0"/>
        <w:spacing w:line="288" w:lineRule="auto"/>
        <w:ind w:firstLine="560"/>
        <w:rPr>
          <w:rFonts w:hint="eastAsia" w:ascii="宋体" w:hAnsi="宋体" w:eastAsia="宋体" w:cs="宋体"/>
          <w:color w:val="000000"/>
          <w:sz w:val="24"/>
          <w:szCs w:val="24"/>
        </w:rPr>
      </w:pPr>
      <w:r>
        <w:rPr>
          <w:rFonts w:hint="eastAsia" w:ascii="宋体" w:hAnsi="宋体" w:eastAsia="宋体" w:cs="宋体"/>
          <w:color w:val="000000"/>
          <w:sz w:val="24"/>
          <w:szCs w:val="24"/>
        </w:rPr>
        <w:t>字体：华文行楷。</w:t>
      </w:r>
    </w:p>
    <w:p>
      <w:pPr>
        <w:pageBreakBefore w:val="0"/>
        <w:kinsoku/>
        <w:wordWrap/>
        <w:overflowPunct/>
        <w:topLinePunct w:val="0"/>
        <w:bidi w:val="0"/>
        <w:spacing w:line="288" w:lineRule="auto"/>
        <w:ind w:firstLine="560"/>
        <w:rPr>
          <w:rFonts w:hint="eastAsia" w:ascii="宋体" w:hAnsi="宋体" w:eastAsia="宋体" w:cs="宋体"/>
          <w:color w:val="000000"/>
          <w:sz w:val="24"/>
          <w:szCs w:val="24"/>
        </w:rPr>
      </w:pPr>
      <w:r>
        <w:rPr>
          <w:rFonts w:hint="eastAsia" w:ascii="宋体" w:hAnsi="宋体" w:eastAsia="宋体" w:cs="宋体"/>
          <w:color w:val="000000"/>
          <w:sz w:val="24"/>
          <w:szCs w:val="24"/>
        </w:rPr>
        <w:t>注意事项：图中的中文标准字、标准字字宽、字高和字距都经过调整，不得随意更改。</w:t>
      </w:r>
    </w:p>
    <w:p>
      <w:pPr>
        <w:pageBreakBefore w:val="0"/>
        <w:kinsoku/>
        <w:wordWrap/>
        <w:overflowPunct/>
        <w:topLinePunct w:val="0"/>
        <w:bidi w:val="0"/>
        <w:spacing w:line="288" w:lineRule="auto"/>
        <w:ind w:firstLine="560"/>
        <w:rPr>
          <w:rFonts w:hint="eastAsia" w:ascii="宋体" w:hAnsi="宋体" w:eastAsia="宋体" w:cs="宋体"/>
          <w:color w:val="000000"/>
          <w:sz w:val="24"/>
          <w:szCs w:val="24"/>
        </w:rPr>
      </w:pPr>
      <w:r>
        <w:rPr>
          <w:rFonts w:hint="eastAsia" w:ascii="宋体" w:hAnsi="宋体" w:eastAsia="宋体" w:cs="宋体"/>
          <w:sz w:val="24"/>
          <w:szCs w:val="24"/>
        </w:rPr>
        <w:drawing>
          <wp:inline distT="0" distB="0" distL="114300" distR="114300">
            <wp:extent cx="5023485" cy="2185670"/>
            <wp:effectExtent l="0" t="0" r="5715" b="2413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32"/>
                    <a:stretch>
                      <a:fillRect/>
                    </a:stretch>
                  </pic:blipFill>
                  <pic:spPr>
                    <a:xfrm>
                      <a:off x="0" y="0"/>
                      <a:ext cx="5023485" cy="2185670"/>
                    </a:xfrm>
                    <a:prstGeom prst="rect">
                      <a:avLst/>
                    </a:prstGeom>
                    <a:noFill/>
                    <a:ln w="9525">
                      <a:noFill/>
                    </a:ln>
                  </pic:spPr>
                </pic:pic>
              </a:graphicData>
            </a:graphic>
          </wp:inline>
        </w:drawing>
      </w:r>
    </w:p>
    <w:p>
      <w:pPr>
        <w:pageBreakBefore w:val="0"/>
        <w:kinsoku/>
        <w:wordWrap/>
        <w:overflowPunct/>
        <w:topLinePunct w:val="0"/>
        <w:bidi w:val="0"/>
        <w:spacing w:line="288" w:lineRule="auto"/>
        <w:ind w:firstLine="560"/>
        <w:rPr>
          <w:rFonts w:hint="eastAsia" w:ascii="宋体" w:hAnsi="宋体" w:eastAsia="宋体" w:cs="宋体"/>
          <w:color w:val="000000"/>
          <w:sz w:val="24"/>
          <w:szCs w:val="24"/>
        </w:rPr>
      </w:pPr>
    </w:p>
    <w:p>
      <w:pPr>
        <w:pageBreakBefore w:val="0"/>
        <w:kinsoku/>
        <w:wordWrap/>
        <w:overflowPunct/>
        <w:topLinePunct w:val="0"/>
        <w:bidi w:val="0"/>
        <w:spacing w:line="288" w:lineRule="auto"/>
        <w:ind w:firstLine="560"/>
        <w:rPr>
          <w:rFonts w:hint="eastAsia" w:ascii="宋体" w:hAnsi="宋体" w:eastAsia="宋体" w:cs="宋体"/>
          <w:color w:val="000000"/>
          <w:sz w:val="24"/>
          <w:szCs w:val="24"/>
        </w:rPr>
      </w:pPr>
      <w:r>
        <w:rPr>
          <w:rFonts w:hint="eastAsia" w:ascii="宋体" w:hAnsi="宋体" w:eastAsia="宋体" w:cs="宋体"/>
          <w:color w:val="000000"/>
          <w:sz w:val="24"/>
          <w:szCs w:val="24"/>
        </w:rPr>
        <w:t>（二）水文标志、中文标准字竖式（上下）组合：</w:t>
      </w:r>
    </w:p>
    <w:p>
      <w:pPr>
        <w:pageBreakBefore w:val="0"/>
        <w:kinsoku/>
        <w:wordWrap/>
        <w:overflowPunct/>
        <w:topLinePunct w:val="0"/>
        <w:bidi w:val="0"/>
        <w:spacing w:line="288" w:lineRule="auto"/>
        <w:ind w:firstLine="560"/>
        <w:rPr>
          <w:rFonts w:hint="eastAsia" w:ascii="宋体" w:hAnsi="宋体" w:eastAsia="宋体" w:cs="宋体"/>
          <w:color w:val="000000"/>
          <w:sz w:val="24"/>
          <w:szCs w:val="24"/>
        </w:rPr>
      </w:pPr>
      <w:r>
        <w:rPr>
          <w:rFonts w:hint="eastAsia" w:ascii="宋体" w:hAnsi="宋体" w:eastAsia="宋体" w:cs="宋体"/>
          <w:color w:val="000000"/>
          <w:sz w:val="24"/>
          <w:szCs w:val="24"/>
        </w:rPr>
        <w:t>此制图规范规定了水文标识组合的整体造型比例、结构控件相互关系。据此可以准确绘制出水文标识组合。</w:t>
      </w:r>
    </w:p>
    <w:p>
      <w:pPr>
        <w:pageBreakBefore w:val="0"/>
        <w:kinsoku/>
        <w:wordWrap/>
        <w:overflowPunct/>
        <w:topLinePunct w:val="0"/>
        <w:bidi w:val="0"/>
        <w:spacing w:line="288" w:lineRule="auto"/>
        <w:ind w:firstLine="560"/>
        <w:rPr>
          <w:rFonts w:hint="eastAsia" w:ascii="宋体" w:hAnsi="宋体" w:eastAsia="宋体" w:cs="宋体"/>
          <w:color w:val="000000"/>
          <w:sz w:val="24"/>
          <w:szCs w:val="24"/>
        </w:rPr>
      </w:pPr>
      <w:r>
        <w:rPr>
          <w:rFonts w:hint="eastAsia" w:ascii="宋体" w:hAnsi="宋体" w:eastAsia="宋体" w:cs="宋体"/>
          <w:color w:val="000000"/>
          <w:sz w:val="24"/>
          <w:szCs w:val="24"/>
        </w:rPr>
        <w:t>注：a为一个基本计量单位。</w:t>
      </w:r>
    </w:p>
    <w:p>
      <w:pPr>
        <w:pageBreakBefore w:val="0"/>
        <w:kinsoku/>
        <w:wordWrap/>
        <w:overflowPunct/>
        <w:topLinePunct w:val="0"/>
        <w:bidi w:val="0"/>
        <w:spacing w:line="288" w:lineRule="auto"/>
        <w:ind w:firstLine="560"/>
        <w:rPr>
          <w:rFonts w:hint="eastAsia" w:ascii="宋体" w:hAnsi="宋体" w:eastAsia="宋体" w:cs="宋体"/>
          <w:color w:val="000000"/>
          <w:sz w:val="24"/>
          <w:szCs w:val="24"/>
        </w:rPr>
      </w:pPr>
      <w:r>
        <w:rPr>
          <w:rFonts w:hint="eastAsia" w:ascii="宋体" w:hAnsi="宋体" w:eastAsia="宋体" w:cs="宋体"/>
          <w:color w:val="000000"/>
          <w:sz w:val="24"/>
          <w:szCs w:val="24"/>
        </w:rPr>
        <w:t>中文：浙江水文；</w:t>
      </w:r>
    </w:p>
    <w:p>
      <w:pPr>
        <w:pageBreakBefore w:val="0"/>
        <w:kinsoku/>
        <w:wordWrap/>
        <w:overflowPunct/>
        <w:topLinePunct w:val="0"/>
        <w:bidi w:val="0"/>
        <w:spacing w:line="288" w:lineRule="auto"/>
        <w:ind w:firstLine="560"/>
        <w:rPr>
          <w:rFonts w:hint="eastAsia" w:ascii="宋体" w:hAnsi="宋体" w:eastAsia="宋体" w:cs="宋体"/>
          <w:color w:val="000000"/>
          <w:sz w:val="24"/>
          <w:szCs w:val="24"/>
        </w:rPr>
      </w:pPr>
      <w:r>
        <w:rPr>
          <w:rFonts w:hint="eastAsia" w:ascii="宋体" w:hAnsi="宋体" w:eastAsia="宋体" w:cs="宋体"/>
          <w:color w:val="000000"/>
          <w:sz w:val="24"/>
          <w:szCs w:val="24"/>
        </w:rPr>
        <w:t>字体：华文行楷。</w:t>
      </w:r>
    </w:p>
    <w:p>
      <w:pPr>
        <w:pageBreakBefore w:val="0"/>
        <w:kinsoku/>
        <w:wordWrap/>
        <w:overflowPunct/>
        <w:topLinePunct w:val="0"/>
        <w:bidi w:val="0"/>
        <w:spacing w:line="288" w:lineRule="auto"/>
        <w:ind w:firstLine="560"/>
        <w:rPr>
          <w:rFonts w:hint="eastAsia" w:ascii="宋体" w:hAnsi="宋体" w:eastAsia="宋体" w:cs="宋体"/>
          <w:color w:val="000000"/>
          <w:sz w:val="24"/>
          <w:szCs w:val="24"/>
        </w:rPr>
      </w:pPr>
      <w:r>
        <w:rPr>
          <w:rFonts w:hint="eastAsia" w:ascii="宋体" w:hAnsi="宋体" w:eastAsia="宋体" w:cs="宋体"/>
          <w:color w:val="000000"/>
          <w:sz w:val="24"/>
          <w:szCs w:val="24"/>
        </w:rPr>
        <w:t>注意事项：图中的中文标准字、标准字字宽、字高和字距都经过调整，不得随意更改。</w:t>
      </w:r>
    </w:p>
    <w:p>
      <w:pPr>
        <w:pageBreakBefore w:val="0"/>
        <w:kinsoku/>
        <w:wordWrap/>
        <w:overflowPunct/>
        <w:topLinePunct w:val="0"/>
        <w:bidi w:val="0"/>
        <w:spacing w:line="288" w:lineRule="auto"/>
        <w:ind w:firstLine="560"/>
        <w:rPr>
          <w:rFonts w:hint="eastAsia" w:ascii="宋体" w:hAnsi="宋体" w:eastAsia="宋体" w:cs="宋体"/>
          <w:color w:val="000000"/>
          <w:sz w:val="24"/>
          <w:szCs w:val="24"/>
        </w:rPr>
      </w:pPr>
      <w:r>
        <w:rPr>
          <w:rFonts w:hint="eastAsia" w:ascii="宋体" w:hAnsi="宋体" w:eastAsia="宋体" w:cs="宋体"/>
          <w:sz w:val="24"/>
          <w:szCs w:val="24"/>
        </w:rPr>
        <w:drawing>
          <wp:inline distT="0" distB="0" distL="114300" distR="114300">
            <wp:extent cx="4754245" cy="5891530"/>
            <wp:effectExtent l="0" t="0" r="20955" b="1270"/>
            <wp:docPr id="2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7"/>
                    <pic:cNvPicPr>
                      <a:picLocks noChangeAspect="1"/>
                    </pic:cNvPicPr>
                  </pic:nvPicPr>
                  <pic:blipFill>
                    <a:blip r:embed="rId33"/>
                    <a:stretch>
                      <a:fillRect/>
                    </a:stretch>
                  </pic:blipFill>
                  <pic:spPr>
                    <a:xfrm>
                      <a:off x="0" y="0"/>
                      <a:ext cx="4754245" cy="5891530"/>
                    </a:xfrm>
                    <a:prstGeom prst="rect">
                      <a:avLst/>
                    </a:prstGeom>
                    <a:noFill/>
                    <a:ln w="9525">
                      <a:noFill/>
                    </a:ln>
                  </pic:spPr>
                </pic:pic>
              </a:graphicData>
            </a:graphic>
          </wp:inline>
        </w:drawing>
      </w:r>
    </w:p>
    <w:p>
      <w:pPr>
        <w:pageBreakBefore w:val="0"/>
        <w:kinsoku/>
        <w:wordWrap/>
        <w:overflowPunct/>
        <w:topLinePunct w:val="0"/>
        <w:bidi w:val="0"/>
        <w:spacing w:line="288" w:lineRule="auto"/>
        <w:ind w:firstLine="0" w:firstLineChars="0"/>
        <w:rPr>
          <w:rFonts w:hint="eastAsia" w:ascii="宋体" w:hAnsi="宋体" w:eastAsia="宋体" w:cs="宋体"/>
          <w:b/>
          <w:sz w:val="24"/>
          <w:szCs w:val="24"/>
        </w:rPr>
      </w:pPr>
      <w:r>
        <w:rPr>
          <w:rFonts w:hint="eastAsia" w:ascii="宋体" w:hAnsi="宋体" w:eastAsia="宋体" w:cs="宋体"/>
          <w:b/>
          <w:sz w:val="24"/>
          <w:szCs w:val="24"/>
        </w:rPr>
        <w:t>(二) 自动监测站站牌设计</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浙江省水文专用站标识牌制作说明：</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此图用CAD软件制作，文字高度和标准色为CAD格式。</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尺寸630mm×450mm。</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文字：“浙江水文”，字体：华文行楷。文字高度：43；</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文字：“站名：XXX流量/水位/雨量自动监测站”，字体：黑体，文字高度：30；</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文字：“XX县水利局”，“二0XX年XX月”，字体：黑体，文字高度：17。</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标准色：</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蓝色，三色数值：R:0，G:114,B:183;</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背景色：</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渐变：R:0，G:114,B:183；R:0，G:0,B:0</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材质：采用1cm厚不锈钢板或铜板；</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制作工艺：文字及水文LOGO腐蚀刻入（凹进）钢板内，按标准色填漆；</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烤漆：不锈钢板平面拉丝，四周留27mm宽亮边。</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安装方式：用于站房的标示牌镶嵌于醒目位置，例如门上方或两侧。</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4907915" cy="3959225"/>
            <wp:effectExtent l="0" t="0" r="19685" b="3175"/>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34"/>
                    <a:stretch>
                      <a:fillRect/>
                    </a:stretch>
                  </pic:blipFill>
                  <pic:spPr>
                    <a:xfrm>
                      <a:off x="0" y="0"/>
                      <a:ext cx="4907915" cy="3959225"/>
                    </a:xfrm>
                    <a:prstGeom prst="rect">
                      <a:avLst/>
                    </a:prstGeom>
                    <a:noFill/>
                    <a:ln w="9525">
                      <a:noFill/>
                    </a:ln>
                  </pic:spPr>
                </pic:pic>
              </a:graphicData>
            </a:graphic>
          </wp:inline>
        </w:drawing>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4658995" cy="3721100"/>
            <wp:effectExtent l="0" t="0" r="14605" b="1270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35"/>
                    <a:stretch>
                      <a:fillRect/>
                    </a:stretch>
                  </pic:blipFill>
                  <pic:spPr>
                    <a:xfrm>
                      <a:off x="0" y="0"/>
                      <a:ext cx="4658995" cy="3721100"/>
                    </a:xfrm>
                    <a:prstGeom prst="rect">
                      <a:avLst/>
                    </a:prstGeom>
                    <a:noFill/>
                    <a:ln w="9525">
                      <a:noFill/>
                    </a:ln>
                  </pic:spPr>
                </pic:pic>
              </a:graphicData>
            </a:graphic>
          </wp:inline>
        </w:drawing>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4756150" cy="3878580"/>
            <wp:effectExtent l="0" t="0" r="19050" b="7620"/>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36"/>
                    <a:stretch>
                      <a:fillRect/>
                    </a:stretch>
                  </pic:blipFill>
                  <pic:spPr>
                    <a:xfrm>
                      <a:off x="0" y="0"/>
                      <a:ext cx="4756150" cy="3878580"/>
                    </a:xfrm>
                    <a:prstGeom prst="rect">
                      <a:avLst/>
                    </a:prstGeom>
                    <a:noFill/>
                    <a:ln w="9525">
                      <a:noFill/>
                    </a:ln>
                  </pic:spPr>
                </pic:pic>
              </a:graphicData>
            </a:graphic>
          </wp:inline>
        </w:drawing>
      </w:r>
    </w:p>
    <w:p>
      <w:pPr>
        <w:pageBreakBefore w:val="0"/>
        <w:kinsoku/>
        <w:wordWrap/>
        <w:overflowPunct/>
        <w:topLinePunct w:val="0"/>
        <w:bidi w:val="0"/>
        <w:spacing w:line="288" w:lineRule="auto"/>
        <w:ind w:firstLine="560"/>
        <w:rPr>
          <w:rFonts w:hint="eastAsia" w:ascii="宋体" w:hAnsi="宋体" w:eastAsia="宋体" w:cs="宋体"/>
          <w:color w:val="000000"/>
          <w:sz w:val="24"/>
          <w:szCs w:val="24"/>
        </w:rPr>
      </w:pPr>
    </w:p>
    <w:p>
      <w:pPr>
        <w:pageBreakBefore w:val="0"/>
        <w:kinsoku/>
        <w:wordWrap/>
        <w:overflowPunct/>
        <w:topLinePunct w:val="0"/>
        <w:bidi w:val="0"/>
        <w:spacing w:line="288" w:lineRule="auto"/>
        <w:ind w:firstLine="560"/>
        <w:rPr>
          <w:rFonts w:hint="eastAsia" w:ascii="宋体" w:hAnsi="宋体" w:eastAsia="宋体" w:cs="宋体"/>
          <w:color w:val="000000"/>
          <w:sz w:val="24"/>
          <w:szCs w:val="24"/>
        </w:rPr>
      </w:pPr>
      <w:r>
        <w:rPr>
          <w:rFonts w:hint="eastAsia" w:ascii="宋体" w:hAnsi="宋体" w:eastAsia="宋体" w:cs="宋体"/>
          <w:color w:val="000000"/>
          <w:sz w:val="24"/>
          <w:szCs w:val="24"/>
        </w:rPr>
        <w:t>浙江省水文专用站安全警示牌制作说明：</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此图用CAD软件制作，文字高度和标准色为CAD格式。</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尺寸630mm×450mm。</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文字：“安全警示牌”，字体：黑体。</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标准色：</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蓝色，三色数值：R:0，G:93,B:160;</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白色：三色数值：R:0，G:0,B: 0；</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材质：采用1cm厚不锈钢板或铜板；</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制作工艺：文字及水文LOGO腐蚀刻入（凹进）钢板内，按标准色填漆；</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烤漆：不锈钢板平面拉丝，四周留27mm宽亮边。</w:t>
      </w:r>
    </w:p>
    <w:p>
      <w:pPr>
        <w:pageBreakBefore w:val="0"/>
        <w:kinsoku/>
        <w:wordWrap/>
        <w:overflowPunct/>
        <w:topLinePunct w:val="0"/>
        <w:bidi w:val="0"/>
        <w:spacing w:line="288" w:lineRule="auto"/>
        <w:ind w:firstLine="560"/>
        <w:rPr>
          <w:rFonts w:hint="eastAsia" w:ascii="宋体" w:hAnsi="宋体" w:eastAsia="宋体" w:cs="宋体"/>
          <w:sz w:val="24"/>
          <w:szCs w:val="24"/>
        </w:rPr>
      </w:pPr>
      <w:r>
        <w:rPr>
          <w:rFonts w:hint="eastAsia" w:ascii="宋体" w:hAnsi="宋体" w:eastAsia="宋体" w:cs="宋体"/>
          <w:sz w:val="24"/>
          <w:szCs w:val="24"/>
        </w:rPr>
        <w:t>安装方式：用于站房的标示牌镶嵌于醒目位置，例如门上方或两侧。</w:t>
      </w:r>
    </w:p>
    <w:p>
      <w:pPr>
        <w:pageBreakBefore w:val="0"/>
        <w:kinsoku/>
        <w:wordWrap/>
        <w:overflowPunct/>
        <w:topLinePunct w:val="0"/>
        <w:bidi w:val="0"/>
        <w:spacing w:line="288" w:lineRule="auto"/>
        <w:ind w:firstLine="560"/>
        <w:rPr>
          <w:rFonts w:hint="eastAsia" w:ascii="宋体" w:hAnsi="宋体" w:eastAsia="宋体" w:cs="宋体"/>
          <w:color w:val="000000"/>
          <w:sz w:val="24"/>
          <w:szCs w:val="24"/>
        </w:rPr>
      </w:pPr>
      <w:r>
        <w:rPr>
          <w:rFonts w:hint="eastAsia" w:ascii="宋体" w:hAnsi="宋体" w:eastAsia="宋体" w:cs="宋体"/>
          <w:sz w:val="24"/>
          <w:szCs w:val="24"/>
        </w:rPr>
        <w:drawing>
          <wp:inline distT="0" distB="0" distL="114300" distR="114300">
            <wp:extent cx="4953635" cy="3515360"/>
            <wp:effectExtent l="0" t="0" r="24765" b="15240"/>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37"/>
                    <a:stretch>
                      <a:fillRect/>
                    </a:stretch>
                  </pic:blipFill>
                  <pic:spPr>
                    <a:xfrm>
                      <a:off x="0" y="0"/>
                      <a:ext cx="4953635" cy="3515360"/>
                    </a:xfrm>
                    <a:prstGeom prst="rect">
                      <a:avLst/>
                    </a:prstGeom>
                    <a:noFill/>
                    <a:ln w="9525">
                      <a:noFill/>
                    </a:ln>
                  </pic:spPr>
                </pic:pic>
              </a:graphicData>
            </a:graphic>
          </wp:inline>
        </w:drawing>
      </w:r>
    </w:p>
    <w:p>
      <w:pPr>
        <w:pageBreakBefore w:val="0"/>
        <w:kinsoku/>
        <w:wordWrap/>
        <w:overflowPunct/>
        <w:topLinePunct w:val="0"/>
        <w:bidi w:val="0"/>
        <w:spacing w:line="288" w:lineRule="auto"/>
        <w:rPr>
          <w:rFonts w:hint="eastAsia" w:ascii="宋体" w:hAnsi="宋体" w:eastAsia="宋体" w:cs="宋体"/>
          <w:sz w:val="24"/>
          <w:szCs w:val="24"/>
        </w:rPr>
      </w:pPr>
    </w:p>
    <w:p>
      <w:pPr>
        <w:pStyle w:val="98"/>
        <w:spacing w:line="400" w:lineRule="exact"/>
        <w:ind w:left="0" w:leftChars="0" w:firstLine="0" w:firstLineChars="0"/>
        <w:jc w:val="left"/>
        <w:rPr>
          <w:rFonts w:hint="eastAsia"/>
          <w:b/>
          <w:bCs/>
          <w:color w:val="000000"/>
          <w:kern w:val="0"/>
          <w:sz w:val="28"/>
          <w:szCs w:val="28"/>
          <w:highlight w:val="none"/>
          <w:lang w:val="en-US" w:eastAsia="zh-CN" w:bidi="ar-SA"/>
        </w:rPr>
      </w:pPr>
      <w:r>
        <w:rPr>
          <w:rFonts w:hint="eastAsia"/>
          <w:b/>
          <w:bCs/>
          <w:color w:val="000000"/>
          <w:kern w:val="0"/>
          <w:sz w:val="28"/>
          <w:szCs w:val="28"/>
          <w:highlight w:val="none"/>
          <w:lang w:val="en-US" w:eastAsia="zh-CN" w:bidi="ar-SA"/>
        </w:rPr>
        <w:t>三、项目相关要求</w:t>
      </w:r>
    </w:p>
    <w:p>
      <w:pPr>
        <w:pStyle w:val="98"/>
        <w:spacing w:line="400" w:lineRule="exact"/>
        <w:ind w:firstLine="480" w:firstLineChars="200"/>
        <w:jc w:val="left"/>
        <w:rPr>
          <w:rFonts w:hint="eastAsia"/>
          <w:color w:val="000000"/>
          <w:kern w:val="0"/>
          <w:sz w:val="24"/>
          <w:szCs w:val="24"/>
          <w:highlight w:val="none"/>
          <w:lang w:val="en-US" w:eastAsia="zh-CN" w:bidi="ar-SA"/>
        </w:rPr>
      </w:pPr>
      <w:r>
        <w:rPr>
          <w:rFonts w:hint="eastAsia"/>
          <w:color w:val="000000"/>
          <w:kern w:val="0"/>
          <w:sz w:val="24"/>
          <w:szCs w:val="24"/>
          <w:highlight w:val="none"/>
          <w:lang w:val="en-US" w:eastAsia="zh-CN" w:bidi="ar-SA"/>
        </w:rPr>
        <w:t>1.涉及设备野外安装的，中标单位要自行负责安全，做好安全保护措施，相关费用已列入投标成本。</w:t>
      </w:r>
    </w:p>
    <w:p>
      <w:pPr>
        <w:pStyle w:val="98"/>
        <w:spacing w:line="400" w:lineRule="exact"/>
        <w:ind w:firstLine="480" w:firstLineChars="200"/>
        <w:jc w:val="left"/>
        <w:rPr>
          <w:rFonts w:hint="eastAsia"/>
          <w:color w:val="auto"/>
          <w:kern w:val="0"/>
          <w:sz w:val="24"/>
          <w:szCs w:val="24"/>
          <w:highlight w:val="none"/>
          <w:lang w:val="en-US" w:eastAsia="zh-CN" w:bidi="ar-SA"/>
        </w:rPr>
      </w:pPr>
      <w:r>
        <w:rPr>
          <w:rFonts w:hint="eastAsia"/>
          <w:color w:val="auto"/>
          <w:kern w:val="0"/>
          <w:sz w:val="24"/>
          <w:szCs w:val="24"/>
          <w:highlight w:val="none"/>
          <w:lang w:val="en-US" w:eastAsia="zh-CN" w:bidi="ar-SA"/>
        </w:rPr>
        <w:t>2.涉及本平台系统与各硬件接入省水文防汛通讯平台联合调试的，由本项目供商自行协商有关单位，必须确保系统各项性能指标达到规定要求和模块功能要求，不得相互推卸责任，釆购人可以协助协调。</w:t>
      </w:r>
    </w:p>
    <w:p>
      <w:pPr>
        <w:pStyle w:val="98"/>
        <w:spacing w:line="400" w:lineRule="exact"/>
        <w:ind w:firstLine="480" w:firstLineChars="200"/>
        <w:jc w:val="left"/>
        <w:rPr>
          <w:rFonts w:hint="eastAsia"/>
          <w:color w:val="auto"/>
          <w:kern w:val="0"/>
          <w:sz w:val="24"/>
          <w:szCs w:val="24"/>
          <w:highlight w:val="none"/>
          <w:lang w:val="en-US" w:eastAsia="zh-CN" w:bidi="ar-SA"/>
        </w:rPr>
      </w:pPr>
      <w:r>
        <w:rPr>
          <w:rFonts w:hint="eastAsia"/>
          <w:color w:val="auto"/>
          <w:kern w:val="0"/>
          <w:sz w:val="24"/>
          <w:szCs w:val="24"/>
          <w:highlight w:val="none"/>
          <w:lang w:val="en-US" w:eastAsia="zh-CN" w:bidi="ar-SA"/>
        </w:rPr>
        <w:t>3.涉及监测系统联合调试的，由本项目供应商与有关单位自行协商，但必须确保本平台系统各项性能指标达到规定要求，涉及自动监测站遥测编码和统一八位编码及基础信息统一管理及水雨情四级共享事项的，供应商要与省水文管理中心协商处理，不得相互推卸责任，釆购人可以协助协调。</w:t>
      </w:r>
    </w:p>
    <w:p>
      <w:pPr>
        <w:pStyle w:val="98"/>
        <w:spacing w:line="400" w:lineRule="exact"/>
        <w:ind w:firstLine="480" w:firstLineChars="200"/>
        <w:jc w:val="left"/>
        <w:rPr>
          <w:rFonts w:hint="eastAsia"/>
          <w:color w:val="000000"/>
          <w:kern w:val="0"/>
          <w:sz w:val="24"/>
          <w:szCs w:val="24"/>
          <w:highlight w:val="none"/>
          <w:lang w:val="en-US" w:eastAsia="zh-CN" w:bidi="ar-SA"/>
        </w:rPr>
      </w:pPr>
      <w:r>
        <w:rPr>
          <w:rFonts w:hint="eastAsia"/>
          <w:color w:val="000000"/>
          <w:kern w:val="0"/>
          <w:sz w:val="24"/>
          <w:szCs w:val="24"/>
          <w:highlight w:val="none"/>
          <w:lang w:val="en-US" w:eastAsia="zh-CN" w:bidi="ar-SA"/>
        </w:rPr>
        <w:t>4.要配合验收有关工作，并提供有关文件资料。</w:t>
      </w:r>
    </w:p>
    <w:p>
      <w:pPr>
        <w:pStyle w:val="98"/>
        <w:spacing w:line="400" w:lineRule="exact"/>
        <w:ind w:firstLine="480" w:firstLineChars="200"/>
        <w:jc w:val="left"/>
        <w:rPr>
          <w:rFonts w:hint="eastAsia"/>
          <w:color w:val="000000"/>
          <w:kern w:val="0"/>
          <w:sz w:val="24"/>
          <w:szCs w:val="24"/>
          <w:highlight w:val="none"/>
          <w:lang w:val="en-US" w:eastAsia="zh-CN" w:bidi="ar-SA"/>
        </w:rPr>
      </w:pPr>
      <w:r>
        <w:rPr>
          <w:rFonts w:hint="eastAsia"/>
          <w:color w:val="000000"/>
          <w:kern w:val="0"/>
          <w:sz w:val="24"/>
          <w:szCs w:val="24"/>
          <w:highlight w:val="none"/>
          <w:lang w:val="en-US" w:eastAsia="zh-CN" w:bidi="ar-SA"/>
        </w:rPr>
        <w:t>5.中标单位在设备进场安装前须对本项目整体方案和实施过程做进一步深化并通过釆购人审核确认后方可进行实施。因釆购人需求或上级有关部门规定而对项目实施方案做岀调整，中标单位须无条件满足。投标供应商在投标过程中须综合考虑各风险因 素并报价。</w:t>
      </w:r>
    </w:p>
    <w:p>
      <w:pPr>
        <w:pStyle w:val="98"/>
        <w:spacing w:line="400" w:lineRule="exact"/>
        <w:ind w:firstLine="480" w:firstLineChars="200"/>
        <w:jc w:val="left"/>
        <w:rPr>
          <w:color w:val="000000"/>
          <w:kern w:val="0"/>
          <w:sz w:val="24"/>
          <w:szCs w:val="24"/>
          <w:highlight w:val="none"/>
          <w:lang w:val="en-US" w:eastAsia="zh-CN" w:bidi="ar-SA"/>
        </w:rPr>
      </w:pPr>
      <w:r>
        <w:rPr>
          <w:rFonts w:hint="eastAsia"/>
          <w:color w:val="000000"/>
          <w:kern w:val="0"/>
          <w:sz w:val="24"/>
          <w:szCs w:val="24"/>
          <w:highlight w:val="none"/>
          <w:lang w:val="en-US" w:eastAsia="zh-CN" w:bidi="ar-SA"/>
        </w:rPr>
        <w:t>6.中标单位须对釆购人的操作人员、技术人员进行免费培训，包括对釆购人进行详尽的工作原理、操作使用、一般维护、常见故障排除等一系列的专业培训，并提供系 统操作、维修手册及各类设备的说明书。技术培训费用应包含在供货总价中。</w:t>
      </w:r>
    </w:p>
    <w:p>
      <w:pPr>
        <w:pStyle w:val="98"/>
        <w:shd w:val="clear" w:color="auto" w:fill="auto"/>
        <w:spacing w:line="400" w:lineRule="exact"/>
        <w:ind w:left="0" w:leftChars="0" w:firstLine="0" w:firstLineChars="0"/>
        <w:jc w:val="left"/>
        <w:rPr>
          <w:rFonts w:hint="eastAsia"/>
          <w:b/>
          <w:bCs/>
          <w:color w:val="000000"/>
          <w:kern w:val="0"/>
          <w:sz w:val="28"/>
          <w:szCs w:val="28"/>
          <w:highlight w:val="none"/>
          <w:lang w:val="en-US" w:eastAsia="zh-CN" w:bidi="ar-SA"/>
        </w:rPr>
      </w:pPr>
      <w:bookmarkStart w:id="46" w:name="bookmark319"/>
      <w:bookmarkStart w:id="47" w:name="bookmark321"/>
      <w:bookmarkStart w:id="48" w:name="bookmark318"/>
      <w:r>
        <w:rPr>
          <w:rFonts w:hint="eastAsia"/>
          <w:b/>
          <w:bCs/>
          <w:color w:val="000000"/>
          <w:kern w:val="0"/>
          <w:sz w:val="28"/>
          <w:szCs w:val="28"/>
          <w:highlight w:val="none"/>
          <w:lang w:val="en-US" w:eastAsia="zh-CN" w:bidi="ar-SA"/>
        </w:rPr>
        <w:t>四、工期要求</w:t>
      </w:r>
      <w:bookmarkEnd w:id="46"/>
      <w:bookmarkEnd w:id="47"/>
      <w:bookmarkEnd w:id="48"/>
    </w:p>
    <w:p>
      <w:pPr>
        <w:pStyle w:val="98"/>
        <w:spacing w:line="400" w:lineRule="exact"/>
        <w:ind w:firstLine="480" w:firstLineChars="200"/>
        <w:jc w:val="left"/>
        <w:rPr>
          <w:rFonts w:hint="eastAsia"/>
          <w:color w:val="auto"/>
          <w:kern w:val="0"/>
          <w:sz w:val="24"/>
          <w:szCs w:val="24"/>
          <w:highlight w:val="none"/>
          <w:lang w:val="en-US" w:eastAsia="zh-CN" w:bidi="ar-SA"/>
        </w:rPr>
      </w:pPr>
      <w:bookmarkStart w:id="49" w:name="bookmark324"/>
      <w:bookmarkStart w:id="50" w:name="bookmark323"/>
      <w:bookmarkStart w:id="51" w:name="bookmark325"/>
      <w:bookmarkStart w:id="52" w:name="bookmark322"/>
      <w:r>
        <w:rPr>
          <w:rFonts w:hint="eastAsia"/>
          <w:color w:val="auto"/>
          <w:kern w:val="0"/>
          <w:sz w:val="24"/>
          <w:szCs w:val="24"/>
          <w:highlight w:val="none"/>
          <w:lang w:val="en-US" w:eastAsia="zh-CN" w:bidi="ar-SA"/>
        </w:rPr>
        <w:t>合同签订后60日历天内完成供货、安装，验收合格并交付使用。</w:t>
      </w:r>
    </w:p>
    <w:bookmarkEnd w:id="49"/>
    <w:p>
      <w:pPr>
        <w:pStyle w:val="98"/>
        <w:shd w:val="clear" w:color="auto" w:fill="auto"/>
        <w:spacing w:line="400" w:lineRule="exact"/>
        <w:ind w:left="0" w:leftChars="0" w:firstLine="0" w:firstLineChars="0"/>
        <w:jc w:val="left"/>
        <w:rPr>
          <w:rFonts w:hint="eastAsia"/>
          <w:b/>
          <w:bCs/>
          <w:color w:val="auto"/>
          <w:kern w:val="0"/>
          <w:sz w:val="28"/>
          <w:szCs w:val="28"/>
          <w:highlight w:val="none"/>
          <w:lang w:val="en-US" w:eastAsia="zh-CN" w:bidi="ar-SA"/>
        </w:rPr>
      </w:pPr>
      <w:r>
        <w:rPr>
          <w:rFonts w:hint="eastAsia"/>
          <w:b/>
          <w:bCs/>
          <w:color w:val="auto"/>
          <w:kern w:val="0"/>
          <w:sz w:val="28"/>
          <w:szCs w:val="28"/>
          <w:highlight w:val="none"/>
          <w:lang w:val="en-US" w:eastAsia="zh-CN" w:bidi="ar-SA"/>
        </w:rPr>
        <w:t>五、质保期（免费维修期）</w:t>
      </w:r>
      <w:bookmarkEnd w:id="50"/>
      <w:bookmarkEnd w:id="51"/>
      <w:bookmarkEnd w:id="52"/>
    </w:p>
    <w:p>
      <w:pPr>
        <w:pStyle w:val="98"/>
        <w:spacing w:line="400" w:lineRule="exact"/>
        <w:ind w:firstLine="480" w:firstLineChars="200"/>
        <w:jc w:val="left"/>
        <w:rPr>
          <w:rFonts w:hint="eastAsia"/>
          <w:color w:val="auto"/>
          <w:kern w:val="0"/>
          <w:sz w:val="24"/>
          <w:szCs w:val="24"/>
          <w:highlight w:val="none"/>
          <w:lang w:val="en-US" w:eastAsia="zh-CN" w:bidi="ar-SA"/>
        </w:rPr>
      </w:pPr>
      <w:r>
        <w:rPr>
          <w:rFonts w:hint="eastAsia"/>
          <w:color w:val="auto"/>
          <w:kern w:val="0"/>
          <w:sz w:val="24"/>
          <w:szCs w:val="24"/>
          <w:highlight w:val="none"/>
          <w:lang w:val="en-US" w:eastAsia="zh-CN" w:bidi="ar-SA"/>
        </w:rPr>
        <w:t>1.遥测终端质保7年，其余设备保修3年,质保期从最终验收合格之日开始计算。</w:t>
      </w:r>
    </w:p>
    <w:p>
      <w:pPr>
        <w:pStyle w:val="98"/>
        <w:spacing w:line="400" w:lineRule="exact"/>
        <w:ind w:firstLine="480" w:firstLineChars="200"/>
        <w:jc w:val="left"/>
        <w:rPr>
          <w:rFonts w:hint="eastAsia"/>
          <w:color w:val="000000"/>
          <w:kern w:val="0"/>
          <w:sz w:val="24"/>
          <w:szCs w:val="24"/>
          <w:highlight w:val="none"/>
          <w:lang w:val="en-US" w:eastAsia="zh-CN" w:bidi="ar-SA"/>
        </w:rPr>
      </w:pPr>
      <w:r>
        <w:rPr>
          <w:rFonts w:hint="eastAsia"/>
          <w:color w:val="auto"/>
          <w:kern w:val="0"/>
          <w:sz w:val="24"/>
          <w:szCs w:val="24"/>
          <w:highlight w:val="none"/>
          <w:lang w:val="en-US" w:eastAsia="zh-CN" w:bidi="ar-SA"/>
        </w:rPr>
        <w:t>2.在质保期内釆购人有故障申报，中标单位须在4小时内电话响应，24小时内赶到现场解决。若不能在24小时内解决，必须提供同等性能、同等配置的设备替换，</w:t>
      </w:r>
      <w:r>
        <w:rPr>
          <w:rFonts w:hint="eastAsia"/>
          <w:color w:val="000000"/>
          <w:kern w:val="0"/>
          <w:sz w:val="24"/>
          <w:szCs w:val="24"/>
          <w:highlight w:val="none"/>
          <w:lang w:val="en-US" w:eastAsia="zh-CN" w:bidi="ar-SA"/>
        </w:rPr>
        <w:t>以确保釆购人的系统不中断运行。保修期内的服务均为免费上门服务。</w:t>
      </w:r>
    </w:p>
    <w:p>
      <w:pPr>
        <w:pStyle w:val="98"/>
        <w:spacing w:line="400" w:lineRule="exact"/>
        <w:ind w:firstLine="480" w:firstLineChars="200"/>
        <w:jc w:val="left"/>
        <w:rPr>
          <w:rFonts w:hint="eastAsia"/>
          <w:color w:val="000000"/>
          <w:kern w:val="0"/>
          <w:sz w:val="24"/>
          <w:szCs w:val="24"/>
          <w:highlight w:val="none"/>
          <w:lang w:val="en-US" w:eastAsia="zh-CN" w:bidi="ar-SA"/>
        </w:rPr>
      </w:pPr>
      <w:bookmarkStart w:id="53" w:name="bookmark326"/>
      <w:bookmarkEnd w:id="53"/>
      <w:r>
        <w:rPr>
          <w:rFonts w:hint="eastAsia"/>
          <w:color w:val="000000"/>
          <w:kern w:val="0"/>
          <w:sz w:val="24"/>
          <w:szCs w:val="24"/>
          <w:highlight w:val="none"/>
          <w:lang w:val="en-US" w:eastAsia="zh-CN" w:bidi="ar-SA"/>
        </w:rPr>
        <w:t>3.质保期内，与维修相关的所有费用由中标单位负责。</w:t>
      </w:r>
    </w:p>
    <w:p>
      <w:pPr>
        <w:pStyle w:val="98"/>
        <w:shd w:val="clear" w:color="auto" w:fill="auto"/>
        <w:spacing w:line="400" w:lineRule="exact"/>
        <w:ind w:left="0" w:leftChars="0" w:firstLine="0" w:firstLineChars="0"/>
        <w:jc w:val="left"/>
        <w:rPr>
          <w:rFonts w:hint="eastAsia"/>
          <w:b/>
          <w:bCs/>
          <w:color w:val="000000"/>
          <w:kern w:val="0"/>
          <w:sz w:val="28"/>
          <w:szCs w:val="28"/>
          <w:highlight w:val="none"/>
          <w:lang w:val="en-US" w:eastAsia="zh-CN" w:bidi="ar-SA"/>
        </w:rPr>
      </w:pPr>
      <w:bookmarkStart w:id="54" w:name="bookmark327"/>
      <w:bookmarkStart w:id="55" w:name="bookmark328"/>
      <w:bookmarkStart w:id="56" w:name="bookmark330"/>
      <w:r>
        <w:rPr>
          <w:rFonts w:hint="eastAsia"/>
          <w:b/>
          <w:bCs/>
          <w:color w:val="000000"/>
          <w:kern w:val="0"/>
          <w:sz w:val="28"/>
          <w:szCs w:val="28"/>
          <w:highlight w:val="none"/>
          <w:lang w:val="en-US" w:eastAsia="zh-CN" w:bidi="ar-SA"/>
        </w:rPr>
        <w:t>六、验收标准及要求</w:t>
      </w:r>
      <w:bookmarkEnd w:id="54"/>
      <w:bookmarkEnd w:id="55"/>
      <w:bookmarkEnd w:id="56"/>
    </w:p>
    <w:p>
      <w:pPr>
        <w:pStyle w:val="98"/>
        <w:spacing w:line="400" w:lineRule="exact"/>
        <w:ind w:firstLine="480" w:firstLineChars="200"/>
        <w:jc w:val="left"/>
        <w:rPr>
          <w:rFonts w:hint="eastAsia"/>
          <w:color w:val="000000"/>
          <w:kern w:val="0"/>
          <w:sz w:val="24"/>
          <w:szCs w:val="24"/>
          <w:highlight w:val="none"/>
          <w:lang w:val="en-US" w:eastAsia="zh-CN" w:bidi="ar-SA"/>
        </w:rPr>
      </w:pPr>
      <w:r>
        <w:rPr>
          <w:rFonts w:hint="eastAsia"/>
          <w:color w:val="000000"/>
          <w:kern w:val="0"/>
          <w:sz w:val="24"/>
          <w:szCs w:val="24"/>
          <w:highlight w:val="none"/>
          <w:lang w:val="en-US" w:eastAsia="zh-CN" w:bidi="ar-SA"/>
        </w:rPr>
        <w:t>根据中华人民共和国有关部门颁布的最新国家标准，按招标文件以及合同规定的验收评定标准等规范，釆购人提岀要求后投标人必须按照招标要求及用户方的要求准备完整的验收材料，在所有设备及系统软件安装调试完成后，由釆购人组织验收，验收费用由中标单位承担。超过时间达不到要求的或验收不能通过的，釆购人有权终止合同，并退还已付货款（服务费），赔偿釆购人损失，并报釆购管理部门处理。</w:t>
      </w:r>
    </w:p>
    <w:p>
      <w:pPr>
        <w:pStyle w:val="98"/>
        <w:spacing w:line="400" w:lineRule="exact"/>
        <w:ind w:firstLine="480" w:firstLineChars="200"/>
        <w:jc w:val="left"/>
        <w:rPr>
          <w:rFonts w:hint="eastAsia"/>
          <w:color w:val="000000"/>
          <w:kern w:val="0"/>
          <w:sz w:val="24"/>
          <w:szCs w:val="24"/>
          <w:highlight w:val="none"/>
          <w:lang w:val="en-US" w:eastAsia="zh-CN" w:bidi="ar-SA"/>
        </w:rPr>
      </w:pPr>
      <w:r>
        <w:rPr>
          <w:rFonts w:hint="eastAsia"/>
          <w:color w:val="000000"/>
          <w:kern w:val="0"/>
          <w:sz w:val="24"/>
          <w:szCs w:val="24"/>
          <w:highlight w:val="none"/>
          <w:lang w:val="en-US" w:eastAsia="zh-CN" w:bidi="ar-SA"/>
        </w:rPr>
        <w:t>1.中标单位提供的货物质量必须符合釆购人提供的技术参数的规定要求，达到国家质量检测标准、相关行业标准，如有需要中标产品需提供由具有国家质量检测资质的 第三方岀具的符合国家标准要求的检测合格报告，如中标单位不能提供第三方岀具的产品检测合格证，或经釆购人抽检（釆购人抽样送检的货物及货物检验检浏费用由中标单 位承担）不合格的，釆购人有权终止协议并退还已付货款（服务费），并承担由此造成 的损失。</w:t>
      </w:r>
    </w:p>
    <w:p>
      <w:pPr>
        <w:pStyle w:val="98"/>
        <w:spacing w:line="400" w:lineRule="exact"/>
        <w:ind w:firstLine="480" w:firstLineChars="200"/>
        <w:jc w:val="left"/>
        <w:rPr>
          <w:rFonts w:hint="eastAsia"/>
          <w:color w:val="000000"/>
          <w:kern w:val="0"/>
          <w:sz w:val="24"/>
          <w:szCs w:val="24"/>
          <w:highlight w:val="none"/>
          <w:lang w:val="en-US" w:eastAsia="zh-CN" w:bidi="ar-SA"/>
        </w:rPr>
      </w:pPr>
      <w:bookmarkStart w:id="57" w:name="bookmark331"/>
      <w:bookmarkEnd w:id="57"/>
      <w:r>
        <w:rPr>
          <w:rFonts w:hint="eastAsia"/>
          <w:color w:val="000000"/>
          <w:kern w:val="0"/>
          <w:sz w:val="24"/>
          <w:szCs w:val="24"/>
          <w:highlight w:val="none"/>
          <w:lang w:val="en-US" w:eastAsia="zh-CN" w:bidi="ar-SA"/>
        </w:rPr>
        <w:t>2.货物和系统调试验收的标准：按国家标准、地方标准、行业通行标准、厂方岀 厂标准和乙方投标文件的承诺（详见合同附件载明的标准，并不低于国家相关标准）。</w:t>
      </w:r>
    </w:p>
    <w:p>
      <w:pPr>
        <w:pStyle w:val="98"/>
        <w:spacing w:line="400" w:lineRule="exact"/>
        <w:ind w:firstLine="480" w:firstLineChars="200"/>
        <w:jc w:val="left"/>
        <w:rPr>
          <w:rFonts w:hint="eastAsia"/>
          <w:color w:val="000000"/>
          <w:kern w:val="0"/>
          <w:sz w:val="24"/>
          <w:szCs w:val="24"/>
          <w:highlight w:val="none"/>
          <w:lang w:val="en-US" w:eastAsia="zh-CN" w:bidi="ar-SA"/>
        </w:rPr>
      </w:pPr>
      <w:r>
        <w:rPr>
          <w:rFonts w:hint="eastAsia"/>
          <w:color w:val="000000"/>
          <w:kern w:val="0"/>
          <w:sz w:val="24"/>
          <w:szCs w:val="24"/>
          <w:highlight w:val="none"/>
          <w:lang w:val="en-US" w:eastAsia="zh-CN" w:bidi="ar-SA"/>
        </w:rPr>
        <w:t>3.最终验收时，投标人必须按釆购人要求取得招标釆购文件要求的设备（产品） 提供厂家质保证书、生产厂家授权书和产品原厂商售后服务承诺函（须加盖原厂商公章），提供不岀不予验收。超过时间达不到要求的，报釆购机关处理。</w:t>
      </w:r>
    </w:p>
    <w:p>
      <w:pPr>
        <w:pStyle w:val="98"/>
        <w:spacing w:line="400" w:lineRule="exact"/>
        <w:ind w:firstLine="480" w:firstLineChars="200"/>
        <w:jc w:val="left"/>
        <w:rPr>
          <w:rFonts w:hint="eastAsia"/>
          <w:color w:val="000000"/>
          <w:kern w:val="0"/>
          <w:sz w:val="24"/>
          <w:szCs w:val="24"/>
          <w:highlight w:val="none"/>
          <w:lang w:val="en-US" w:eastAsia="zh-CN" w:bidi="ar-SA"/>
        </w:rPr>
      </w:pPr>
      <w:bookmarkStart w:id="58" w:name="bookmark332"/>
      <w:bookmarkEnd w:id="58"/>
      <w:r>
        <w:rPr>
          <w:rFonts w:hint="eastAsia"/>
          <w:color w:val="000000"/>
          <w:kern w:val="0"/>
          <w:sz w:val="24"/>
          <w:szCs w:val="24"/>
          <w:highlight w:val="none"/>
          <w:lang w:val="en-US" w:eastAsia="zh-CN" w:bidi="ar-SA"/>
        </w:rPr>
        <w:t>4.投标人向釆购人提供项目过程中形成的图纸、记录、档案资料、产品说明书、 原厂家安装手册、技术文件资料、验收报告等原件文档汇集成册（按釆购人要求提供，另计费用），并按釆购人的档案管理要求完成资料归档工作，报送招标单位留存。</w:t>
      </w:r>
    </w:p>
    <w:p>
      <w:pPr>
        <w:pStyle w:val="98"/>
        <w:spacing w:line="400" w:lineRule="exact"/>
        <w:ind w:left="0" w:leftChars="0" w:firstLine="0" w:firstLineChars="0"/>
        <w:jc w:val="left"/>
        <w:rPr>
          <w:rFonts w:hint="eastAsia"/>
          <w:color w:val="000000"/>
          <w:kern w:val="0"/>
          <w:sz w:val="24"/>
          <w:szCs w:val="24"/>
          <w:highlight w:val="none"/>
          <w:lang w:val="en-US" w:eastAsia="zh-CN" w:bidi="ar-SA"/>
        </w:rPr>
      </w:pPr>
      <w:r>
        <w:rPr>
          <w:rFonts w:hint="eastAsia"/>
          <w:b/>
          <w:bCs/>
          <w:color w:val="000000"/>
          <w:kern w:val="0"/>
          <w:sz w:val="28"/>
          <w:szCs w:val="28"/>
          <w:highlight w:val="none"/>
          <w:lang w:val="en-US" w:eastAsia="zh-CN" w:bidi="ar-SA"/>
        </w:rPr>
        <w:t>七、付款方式</w:t>
      </w:r>
    </w:p>
    <w:p>
      <w:pPr>
        <w:pStyle w:val="98"/>
        <w:spacing w:line="400" w:lineRule="exact"/>
        <w:ind w:firstLine="480" w:firstLineChars="200"/>
        <w:jc w:val="left"/>
        <w:rPr>
          <w:rFonts w:hint="eastAsia" w:ascii="宋体" w:hAnsi="宋体" w:eastAsia="宋体" w:cs="宋体"/>
          <w:b/>
          <w:bCs/>
          <w:color w:val="auto"/>
          <w:sz w:val="36"/>
          <w:szCs w:val="36"/>
          <w:highlight w:val="none"/>
        </w:rPr>
        <w:sectPr>
          <w:footerReference r:id="rId4" w:type="default"/>
          <w:pgSz w:w="11906" w:h="16838"/>
          <w:pgMar w:top="1985" w:right="1531" w:bottom="1588" w:left="1644" w:header="851" w:footer="992" w:gutter="0"/>
          <w:cols w:space="720" w:num="1"/>
          <w:docGrid w:linePitch="602" w:charSpace="-1675"/>
        </w:sectPr>
      </w:pPr>
      <w:r>
        <w:rPr>
          <w:rFonts w:hint="eastAsia"/>
          <w:color w:val="000000"/>
          <w:kern w:val="0"/>
          <w:sz w:val="24"/>
          <w:szCs w:val="24"/>
          <w:highlight w:val="none"/>
          <w:lang w:val="en-US" w:eastAsia="zh-CN" w:bidi="ar-SA"/>
        </w:rPr>
        <w:t>合同签订后支付合同总额的20%的预付款；设备到货完成安装调试后支付合同总额的50%货款；验收合格后支付剩余货款，乙方在结算合同价款时需提供正式的税务发票。</w:t>
      </w:r>
    </w:p>
    <w:p>
      <w:pPr>
        <w:pStyle w:val="5"/>
        <w:jc w:val="center"/>
        <w:rPr>
          <w:rFonts w:hint="eastAsia" w:ascii="宋体" w:hAnsi="宋体" w:eastAsia="宋体" w:cs="宋体"/>
          <w:lang w:val="en-GB"/>
        </w:rPr>
      </w:pPr>
      <w:bookmarkStart w:id="59" w:name="_Toc2452"/>
      <w:bookmarkStart w:id="60" w:name="_GoBack"/>
      <w:r>
        <w:rPr>
          <w:rFonts w:hint="eastAsia" w:ascii="宋体" w:hAnsi="宋体" w:eastAsia="宋体" w:cs="宋体"/>
          <w:lang w:val="en-GB"/>
        </w:rPr>
        <w:t>设备汇总表-设备参数</w:t>
      </w:r>
      <w:bookmarkEnd w:id="59"/>
    </w:p>
    <w:bookmarkEnd w:id="60"/>
    <w:tbl>
      <w:tblPr>
        <w:tblStyle w:val="31"/>
        <w:tblW w:w="4957" w:type="pct"/>
        <w:tblInd w:w="0" w:type="dxa"/>
        <w:tblLayout w:type="fixed"/>
        <w:tblCellMar>
          <w:top w:w="0" w:type="dxa"/>
          <w:left w:w="0" w:type="dxa"/>
          <w:bottom w:w="0" w:type="dxa"/>
          <w:right w:w="0" w:type="dxa"/>
        </w:tblCellMar>
      </w:tblPr>
      <w:tblGrid>
        <w:gridCol w:w="528"/>
        <w:gridCol w:w="2421"/>
        <w:gridCol w:w="6798"/>
        <w:gridCol w:w="900"/>
        <w:gridCol w:w="1175"/>
        <w:gridCol w:w="1349"/>
      </w:tblGrid>
      <w:tr>
        <w:tblPrEx>
          <w:tblCellMar>
            <w:top w:w="0" w:type="dxa"/>
            <w:left w:w="0" w:type="dxa"/>
            <w:bottom w:w="0" w:type="dxa"/>
            <w:right w:w="0" w:type="dxa"/>
          </w:tblCellMar>
        </w:tblPrEx>
        <w:trPr>
          <w:trHeight w:val="386" w:hRule="atLeast"/>
          <w:tblHeader/>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bCs w:val="0"/>
              </w:rPr>
            </w:pPr>
            <w:r>
              <w:rPr>
                <w:rFonts w:hint="eastAsia" w:ascii="宋体" w:hAnsi="宋体" w:eastAsia="宋体" w:cs="宋体"/>
                <w:b/>
                <w:bCs w:val="0"/>
                <w:lang w:bidi="ar"/>
              </w:rPr>
              <w:t>序号</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center"/>
              <w:rPr>
                <w:rFonts w:hint="eastAsia" w:ascii="宋体" w:hAnsi="宋体" w:eastAsia="宋体" w:cs="宋体"/>
                <w:b/>
                <w:bCs w:val="0"/>
              </w:rPr>
            </w:pPr>
            <w:r>
              <w:rPr>
                <w:rFonts w:hint="eastAsia" w:ascii="宋体" w:hAnsi="宋体" w:eastAsia="宋体" w:cs="宋体"/>
                <w:b/>
                <w:bCs w:val="0"/>
                <w:lang w:bidi="ar"/>
              </w:rPr>
              <w:t>设备名称</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center"/>
              <w:rPr>
                <w:rFonts w:hint="eastAsia" w:ascii="宋体" w:hAnsi="宋体" w:eastAsia="宋体" w:cs="宋体"/>
                <w:b/>
                <w:bCs w:val="0"/>
              </w:rPr>
            </w:pPr>
            <w:r>
              <w:rPr>
                <w:rFonts w:hint="eastAsia" w:ascii="宋体" w:hAnsi="宋体" w:eastAsia="宋体" w:cs="宋体"/>
                <w:b/>
                <w:bCs w:val="0"/>
                <w:lang w:bidi="ar"/>
              </w:rPr>
              <w:t>技术参数</w:t>
            </w: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bCs w:val="0"/>
              </w:rPr>
            </w:pPr>
            <w:r>
              <w:rPr>
                <w:rFonts w:hint="eastAsia" w:ascii="宋体" w:hAnsi="宋体" w:eastAsia="宋体" w:cs="宋体"/>
                <w:b/>
                <w:bCs w:val="0"/>
                <w:lang w:bidi="ar"/>
              </w:rPr>
              <w:t>单位</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bCs w:val="0"/>
                <w:color w:val="auto"/>
              </w:rPr>
            </w:pPr>
            <w:r>
              <w:rPr>
                <w:rFonts w:hint="eastAsia" w:ascii="宋体" w:hAnsi="宋体" w:eastAsia="宋体" w:cs="宋体"/>
                <w:b/>
                <w:bCs w:val="0"/>
                <w:color w:val="auto"/>
                <w:lang w:bidi="ar"/>
              </w:rPr>
              <w:t>数量</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bCs w:val="0"/>
                <w:color w:val="auto"/>
                <w:lang w:eastAsia="zh-CN"/>
              </w:rPr>
            </w:pPr>
            <w:r>
              <w:rPr>
                <w:rFonts w:hint="eastAsia" w:ascii="宋体" w:hAnsi="宋体" w:eastAsia="宋体" w:cs="宋体"/>
                <w:b/>
                <w:bCs w:val="0"/>
                <w:color w:val="auto"/>
                <w:lang w:eastAsia="zh-CN"/>
              </w:rPr>
              <w:t>备注</w:t>
            </w: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bCs w:val="0"/>
              </w:rPr>
            </w:pPr>
            <w:r>
              <w:rPr>
                <w:rFonts w:hint="eastAsia" w:ascii="宋体" w:hAnsi="宋体" w:eastAsia="宋体" w:cs="宋体"/>
                <w:b/>
                <w:bCs w:val="0"/>
                <w:lang w:bidi="ar"/>
              </w:rPr>
              <w:t>一</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bCs w:val="0"/>
              </w:rPr>
            </w:pPr>
            <w:r>
              <w:rPr>
                <w:rFonts w:hint="eastAsia" w:ascii="宋体" w:hAnsi="宋体" w:eastAsia="宋体" w:cs="宋体"/>
                <w:b/>
                <w:bCs w:val="0"/>
                <w:lang w:bidi="ar"/>
              </w:rPr>
              <w:t>仪器设备</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b/>
                <w:bCs w:val="0"/>
              </w:rPr>
            </w:pP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bCs w:val="0"/>
              </w:rPr>
            </w:pP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bCs w:val="0"/>
              </w:rPr>
            </w:pP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bCs w:val="0"/>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1</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bidi="ar"/>
              </w:rPr>
            </w:pPr>
            <w:r>
              <w:rPr>
                <w:rFonts w:hint="eastAsia" w:ascii="宋体" w:hAnsi="宋体" w:eastAsia="宋体" w:cs="宋体"/>
                <w:lang w:bidi="ar"/>
              </w:rPr>
              <w:t>遥测终端</w:t>
            </w:r>
          </w:p>
          <w:p>
            <w:pPr>
              <w:pStyle w:val="78"/>
              <w:rPr>
                <w:rFonts w:hint="eastAsia" w:ascii="宋体" w:hAnsi="宋体" w:eastAsia="宋体" w:cs="宋体"/>
              </w:rPr>
            </w:pPr>
            <w:r>
              <w:rPr>
                <w:rFonts w:hint="eastAsia" w:ascii="宋体" w:hAnsi="宋体" w:eastAsia="宋体" w:cs="宋体"/>
                <w:lang w:bidi="ar"/>
              </w:rPr>
              <w:t>(含安全网关）</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rPr>
              <w:t>1)</w:t>
            </w:r>
            <w:r>
              <w:rPr>
                <w:rFonts w:hint="eastAsia" w:ascii="宋体" w:hAnsi="宋体" w:eastAsia="宋体" w:cs="宋体"/>
              </w:rPr>
              <w:tab/>
            </w:r>
            <w:r>
              <w:rPr>
                <w:rFonts w:hint="eastAsia" w:ascii="宋体" w:hAnsi="宋体" w:eastAsia="宋体" w:cs="宋体"/>
              </w:rPr>
              <w:t>数据自动上报。遥测站可定时自报或按设定的条件主动上传数据。自动响应中心站召测指令。遥测站响应中心站要求或指令，上传数据。现场全中文显示水雨情数据，包括当前数据、历史数据、系统信息。具有记录功能，可按设定的要求，记录各类数据。大容量数据固态存储，可由中心站远端调用或现场读取。</w:t>
            </w:r>
          </w:p>
          <w:p>
            <w:pPr>
              <w:pStyle w:val="78"/>
              <w:jc w:val="both"/>
              <w:rPr>
                <w:rFonts w:hint="eastAsia" w:ascii="宋体" w:hAnsi="宋体" w:eastAsia="宋体" w:cs="宋体"/>
              </w:rPr>
            </w:pPr>
            <w:r>
              <w:rPr>
                <w:rFonts w:hint="eastAsia" w:ascii="宋体" w:hAnsi="宋体" w:eastAsia="宋体" w:cs="宋体"/>
              </w:rPr>
              <w:t>2)</w:t>
            </w:r>
            <w:r>
              <w:rPr>
                <w:rFonts w:hint="eastAsia" w:ascii="宋体" w:hAnsi="宋体" w:eastAsia="宋体" w:cs="宋体"/>
              </w:rPr>
              <w:tab/>
            </w:r>
            <w:r>
              <w:rPr>
                <w:rFonts w:hint="eastAsia" w:ascii="宋体" w:hAnsi="宋体" w:eastAsia="宋体" w:cs="宋体"/>
              </w:rPr>
              <w:t>现场手动设置各种运行模式和参数。</w:t>
            </w:r>
          </w:p>
          <w:p>
            <w:pPr>
              <w:pStyle w:val="78"/>
              <w:jc w:val="both"/>
              <w:rPr>
                <w:rFonts w:hint="eastAsia" w:ascii="宋体" w:hAnsi="宋体" w:eastAsia="宋体" w:cs="宋体"/>
              </w:rPr>
            </w:pPr>
            <w:r>
              <w:rPr>
                <w:rFonts w:hint="eastAsia" w:ascii="宋体" w:hAnsi="宋体" w:eastAsia="宋体" w:cs="宋体"/>
              </w:rPr>
              <w:t>3)</w:t>
            </w:r>
            <w:r>
              <w:rPr>
                <w:rFonts w:hint="eastAsia" w:ascii="宋体" w:hAnsi="宋体" w:eastAsia="宋体" w:cs="宋体"/>
              </w:rPr>
              <w:tab/>
            </w:r>
            <w:r>
              <w:rPr>
                <w:rFonts w:hint="eastAsia" w:ascii="宋体" w:hAnsi="宋体" w:eastAsia="宋体" w:cs="宋体"/>
              </w:rPr>
              <w:t>接受中心站远程设置和控制指令。全面支持4G全网通通信功能，向下兼容3G/2G通信模式，支持三大运营商。同时根据现场的网络情况，提供灵活的频段锁定功能，保证现场网络通信的可靠。</w:t>
            </w:r>
          </w:p>
          <w:p>
            <w:pPr>
              <w:pStyle w:val="78"/>
              <w:jc w:val="both"/>
              <w:rPr>
                <w:rFonts w:hint="eastAsia" w:ascii="宋体" w:hAnsi="宋体" w:eastAsia="宋体" w:cs="宋体"/>
              </w:rPr>
            </w:pPr>
            <w:r>
              <w:rPr>
                <w:rFonts w:hint="eastAsia" w:ascii="宋体" w:hAnsi="宋体" w:eastAsia="宋体" w:cs="宋体"/>
              </w:rPr>
              <w:t>4)</w:t>
            </w:r>
            <w:r>
              <w:rPr>
                <w:rFonts w:hint="eastAsia" w:ascii="宋体" w:hAnsi="宋体" w:eastAsia="宋体" w:cs="宋体"/>
              </w:rPr>
              <w:tab/>
            </w:r>
            <w:r>
              <w:rPr>
                <w:rFonts w:hint="eastAsia" w:ascii="宋体" w:hAnsi="宋体" w:eastAsia="宋体" w:cs="宋体"/>
              </w:rPr>
              <w:t>实时时钟自动校对和调整功能。</w:t>
            </w:r>
          </w:p>
          <w:p>
            <w:pPr>
              <w:pStyle w:val="78"/>
              <w:jc w:val="both"/>
              <w:rPr>
                <w:rFonts w:hint="eastAsia" w:ascii="宋体" w:hAnsi="宋体" w:eastAsia="宋体" w:cs="宋体"/>
              </w:rPr>
            </w:pPr>
            <w:r>
              <w:rPr>
                <w:rFonts w:hint="eastAsia" w:ascii="宋体" w:hAnsi="宋体" w:eastAsia="宋体" w:cs="宋体"/>
              </w:rPr>
              <w:t>5)</w:t>
            </w:r>
            <w:r>
              <w:rPr>
                <w:rFonts w:hint="eastAsia" w:ascii="宋体" w:hAnsi="宋体" w:eastAsia="宋体" w:cs="宋体"/>
              </w:rPr>
              <w:tab/>
            </w:r>
            <w:r>
              <w:rPr>
                <w:rFonts w:hint="eastAsia" w:ascii="宋体" w:hAnsi="宋体" w:eastAsia="宋体" w:cs="宋体"/>
              </w:rPr>
              <w:t>可连接多种传感器，包括水位计、雨量计、风向风速仪等各种水文、气象传感器。</w:t>
            </w:r>
          </w:p>
          <w:p>
            <w:pPr>
              <w:pStyle w:val="78"/>
              <w:jc w:val="both"/>
              <w:rPr>
                <w:rFonts w:hint="eastAsia" w:ascii="宋体" w:hAnsi="宋体" w:eastAsia="宋体" w:cs="宋体"/>
              </w:rPr>
            </w:pPr>
            <w:r>
              <w:rPr>
                <w:rFonts w:hint="eastAsia" w:ascii="宋体" w:hAnsi="宋体" w:eastAsia="宋体" w:cs="宋体"/>
              </w:rPr>
              <w:t>6)</w:t>
            </w:r>
            <w:r>
              <w:rPr>
                <w:rFonts w:hint="eastAsia" w:ascii="宋体" w:hAnsi="宋体" w:eastAsia="宋体" w:cs="宋体"/>
              </w:rPr>
              <w:tab/>
            </w:r>
            <w:r>
              <w:rPr>
                <w:rFonts w:hint="eastAsia" w:ascii="宋体" w:hAnsi="宋体" w:eastAsia="宋体" w:cs="宋体"/>
              </w:rPr>
              <w:t>支持多种通信方式，如GSM短信、GPRS/CDMA、北斗卫星等。</w:t>
            </w:r>
          </w:p>
          <w:p>
            <w:pPr>
              <w:pStyle w:val="78"/>
              <w:jc w:val="both"/>
              <w:rPr>
                <w:rFonts w:hint="eastAsia" w:ascii="宋体" w:hAnsi="宋体" w:eastAsia="宋体" w:cs="宋体"/>
              </w:rPr>
            </w:pPr>
            <w:r>
              <w:rPr>
                <w:rFonts w:hint="eastAsia" w:ascii="宋体" w:hAnsi="宋体" w:eastAsia="宋体" w:cs="宋体"/>
              </w:rPr>
              <w:t>7)</w:t>
            </w:r>
            <w:r>
              <w:rPr>
                <w:rFonts w:hint="eastAsia" w:ascii="宋体" w:hAnsi="宋体" w:eastAsia="宋体" w:cs="宋体"/>
              </w:rPr>
              <w:tab/>
            </w:r>
            <w:r>
              <w:rPr>
                <w:rFonts w:hint="eastAsia" w:ascii="宋体" w:hAnsi="宋体" w:eastAsia="宋体" w:cs="宋体"/>
              </w:rPr>
              <w:t>太阳能供电，保证在无人值守条件下的长期稳定运行。</w:t>
            </w:r>
          </w:p>
          <w:p>
            <w:pPr>
              <w:pStyle w:val="78"/>
              <w:jc w:val="both"/>
              <w:rPr>
                <w:rFonts w:hint="eastAsia" w:ascii="宋体" w:hAnsi="宋体" w:eastAsia="宋体" w:cs="宋体"/>
              </w:rPr>
            </w:pPr>
            <w:r>
              <w:rPr>
                <w:rFonts w:hint="eastAsia" w:ascii="宋体" w:hAnsi="宋体" w:eastAsia="宋体" w:cs="宋体"/>
              </w:rPr>
              <w:t>8)</w:t>
            </w:r>
            <w:r>
              <w:rPr>
                <w:rFonts w:hint="eastAsia" w:ascii="宋体" w:hAnsi="宋体" w:cs="宋体"/>
                <w:lang w:val="en-US" w:eastAsia="zh-CN"/>
              </w:rPr>
              <w:t xml:space="preserve"> </w:t>
            </w:r>
            <w:r>
              <w:rPr>
                <w:rFonts w:hint="eastAsia" w:ascii="宋体" w:hAnsi="宋体" w:eastAsia="宋体" w:cs="宋体"/>
              </w:rPr>
              <w:t>★符合SL651-2014《水文监测数据通信规约》（须需提供第三方检测机构出具的检测报告）；</w:t>
            </w:r>
          </w:p>
          <w:p>
            <w:pPr>
              <w:pStyle w:val="78"/>
              <w:jc w:val="both"/>
              <w:rPr>
                <w:rFonts w:hint="eastAsia" w:ascii="宋体" w:hAnsi="宋体" w:eastAsia="宋体" w:cs="宋体"/>
              </w:rPr>
            </w:pPr>
            <w:r>
              <w:rPr>
                <w:rFonts w:hint="eastAsia" w:ascii="宋体" w:hAnsi="宋体" w:eastAsia="宋体" w:cs="宋体"/>
              </w:rPr>
              <w:t>9）★符合SL180-2015《水文自动测报系统设备 遥测终端机》（须需提供第三方检测机构出具的检测报告）</w:t>
            </w:r>
          </w:p>
          <w:p>
            <w:pPr>
              <w:pStyle w:val="78"/>
              <w:jc w:val="both"/>
              <w:rPr>
                <w:rFonts w:hint="eastAsia" w:ascii="宋体" w:hAnsi="宋体" w:eastAsia="宋体" w:cs="宋体"/>
              </w:rPr>
            </w:pPr>
            <w:r>
              <w:rPr>
                <w:rFonts w:hint="eastAsia" w:ascii="宋体" w:hAnsi="宋体" w:eastAsia="宋体" w:cs="宋体"/>
              </w:rPr>
              <w:t>10)</w:t>
            </w:r>
            <w:r>
              <w:rPr>
                <w:rFonts w:hint="eastAsia" w:ascii="宋体" w:hAnsi="宋体" w:eastAsia="宋体" w:cs="宋体"/>
              </w:rPr>
              <w:tab/>
            </w:r>
            <w:r>
              <w:rPr>
                <w:rFonts w:hint="eastAsia" w:ascii="宋体" w:hAnsi="宋体" w:eastAsia="宋体" w:cs="宋体"/>
              </w:rPr>
              <w:t>★全密封设计，360度无死角防护，防水等级达IP67。（须需提供第三方检测机构出具的检测报告）</w:t>
            </w:r>
          </w:p>
          <w:p>
            <w:pPr>
              <w:pStyle w:val="78"/>
              <w:jc w:val="both"/>
              <w:rPr>
                <w:rFonts w:hint="eastAsia" w:ascii="宋体" w:hAnsi="宋体" w:eastAsia="宋体" w:cs="宋体"/>
              </w:rPr>
            </w:pPr>
            <w:r>
              <w:rPr>
                <w:rFonts w:hint="eastAsia" w:ascii="宋体" w:hAnsi="宋体" w:eastAsia="宋体" w:cs="宋体"/>
              </w:rPr>
              <w:t>11)▲须支持浙江省水文通信平台，投标人提供相关承诺。</w:t>
            </w:r>
          </w:p>
          <w:p>
            <w:pPr>
              <w:pStyle w:val="78"/>
              <w:jc w:val="both"/>
              <w:rPr>
                <w:rFonts w:hint="eastAsia" w:ascii="宋体" w:hAnsi="宋体" w:eastAsia="宋体" w:cs="宋体"/>
              </w:rPr>
            </w:pPr>
            <w:r>
              <w:rPr>
                <w:rFonts w:hint="eastAsia" w:ascii="宋体" w:hAnsi="宋体" w:eastAsia="宋体" w:cs="宋体"/>
              </w:rPr>
              <w:t>12)电源输入：9-24V DC；</w:t>
            </w:r>
          </w:p>
          <w:p>
            <w:pPr>
              <w:pStyle w:val="78"/>
              <w:jc w:val="both"/>
              <w:rPr>
                <w:rFonts w:hint="eastAsia" w:ascii="宋体" w:hAnsi="宋体" w:eastAsia="宋体" w:cs="宋体"/>
              </w:rPr>
            </w:pPr>
            <w:r>
              <w:rPr>
                <w:rFonts w:hint="eastAsia" w:ascii="宋体" w:hAnsi="宋体" w:eastAsia="宋体" w:cs="宋体"/>
              </w:rPr>
              <w:t>13)电源输出：24V  100mA，5V  20mA，3路可控电源输出，除满足传感器电源控制外，可灵活实现下行控制功能。</w:t>
            </w:r>
          </w:p>
          <w:p>
            <w:pPr>
              <w:pStyle w:val="78"/>
              <w:jc w:val="both"/>
              <w:rPr>
                <w:rFonts w:hint="eastAsia" w:ascii="宋体" w:hAnsi="宋体" w:eastAsia="宋体" w:cs="宋体"/>
              </w:rPr>
            </w:pPr>
            <w:r>
              <w:rPr>
                <w:rFonts w:hint="eastAsia" w:ascii="宋体" w:hAnsi="宋体" w:eastAsia="宋体" w:cs="宋体"/>
              </w:rPr>
              <w:t>14)信号采集：2路RS485，1路RS232，可接入各种类型的外部传感器，并可扩展北斗等外部通信模块；2路模拟量采集，可接入标准4-20mA变送器，可配置为各种传感器类型；2路脉冲/开关输入，除接入雨量桶外，还可实现报警监测，用于开箱报警等功能。</w:t>
            </w:r>
          </w:p>
          <w:p>
            <w:pPr>
              <w:pStyle w:val="78"/>
              <w:jc w:val="both"/>
              <w:rPr>
                <w:rFonts w:hint="eastAsia" w:ascii="宋体" w:hAnsi="宋体" w:eastAsia="宋体" w:cs="宋体"/>
              </w:rPr>
            </w:pPr>
            <w:r>
              <w:rPr>
                <w:rFonts w:hint="eastAsia" w:ascii="宋体" w:hAnsi="宋体" w:eastAsia="宋体" w:cs="宋体"/>
              </w:rPr>
              <w:t>15)★为保证遥测站长时间稳定工作采用低功耗设计，静态值守电流≤0.2mA。（须需提供第三方检测机构出具的检测报告）</w:t>
            </w:r>
          </w:p>
          <w:p>
            <w:pPr>
              <w:pStyle w:val="78"/>
              <w:jc w:val="both"/>
              <w:rPr>
                <w:rFonts w:hint="eastAsia" w:ascii="宋体" w:hAnsi="宋体" w:eastAsia="宋体" w:cs="宋体"/>
              </w:rPr>
            </w:pPr>
            <w:r>
              <w:rPr>
                <w:rFonts w:hint="eastAsia" w:ascii="宋体" w:hAnsi="宋体" w:eastAsia="宋体" w:cs="宋体"/>
              </w:rPr>
              <w:t>16)设备内置GPS模块，系统定期获取设备的位置信息，并上传平台，从而实现设备位置信息和数据的自动绑定，设备位置的交换将不会影响测站的数据统计。</w:t>
            </w:r>
          </w:p>
          <w:p>
            <w:pPr>
              <w:pStyle w:val="78"/>
              <w:jc w:val="both"/>
              <w:rPr>
                <w:rFonts w:hint="eastAsia" w:ascii="宋体" w:hAnsi="宋体" w:eastAsia="宋体" w:cs="宋体"/>
              </w:rPr>
            </w:pPr>
            <w:r>
              <w:rPr>
                <w:rFonts w:hint="eastAsia" w:ascii="宋体" w:hAnsi="宋体" w:eastAsia="宋体" w:cs="宋体"/>
              </w:rPr>
              <w:t>17)数据补发：遇到信号问题，基站问题，sim卡问题等情况，系统将暂存采集数据并待网络恢复后自前至后进行逐条补发</w:t>
            </w:r>
          </w:p>
          <w:p>
            <w:pPr>
              <w:pStyle w:val="78"/>
              <w:jc w:val="both"/>
              <w:rPr>
                <w:rFonts w:hint="eastAsia" w:ascii="宋体" w:hAnsi="宋体" w:eastAsia="宋体" w:cs="宋体"/>
              </w:rPr>
            </w:pPr>
            <w:r>
              <w:rPr>
                <w:rFonts w:hint="eastAsia" w:ascii="宋体" w:hAnsi="宋体" w:eastAsia="宋体" w:cs="宋体"/>
              </w:rPr>
              <w:t>18)SD卡：支持MicroSD卡，可选配置；</w:t>
            </w:r>
          </w:p>
          <w:p>
            <w:pPr>
              <w:pStyle w:val="78"/>
              <w:jc w:val="both"/>
              <w:rPr>
                <w:rFonts w:hint="eastAsia" w:ascii="宋体" w:hAnsi="宋体" w:eastAsia="宋体" w:cs="宋体"/>
              </w:rPr>
            </w:pPr>
            <w:r>
              <w:rPr>
                <w:rFonts w:hint="eastAsia" w:ascii="宋体" w:hAnsi="宋体" w:eastAsia="宋体" w:cs="宋体"/>
              </w:rPr>
              <w:t>19)看门狗：内部硬件看门狗，外部硬件看门狗</w:t>
            </w:r>
          </w:p>
          <w:p>
            <w:pPr>
              <w:pStyle w:val="78"/>
              <w:jc w:val="both"/>
              <w:rPr>
                <w:rFonts w:hint="eastAsia" w:ascii="宋体" w:hAnsi="宋体" w:eastAsia="宋体" w:cs="宋体"/>
              </w:rPr>
            </w:pPr>
            <w:r>
              <w:rPr>
                <w:rFonts w:hint="eastAsia" w:ascii="宋体" w:hAnsi="宋体" w:eastAsia="宋体" w:cs="宋体"/>
              </w:rPr>
              <w:t>20)工作温度：-40℃至+70℃</w:t>
            </w:r>
          </w:p>
          <w:p>
            <w:pPr>
              <w:pStyle w:val="78"/>
              <w:jc w:val="both"/>
              <w:rPr>
                <w:rFonts w:hint="eastAsia" w:ascii="宋体" w:hAnsi="宋体" w:eastAsia="宋体" w:cs="宋体"/>
              </w:rPr>
            </w:pPr>
            <w:r>
              <w:rPr>
                <w:rFonts w:hint="eastAsia" w:ascii="宋体" w:hAnsi="宋体" w:eastAsia="宋体" w:cs="宋体"/>
              </w:rPr>
              <w:t>21)工作湿度：0-95%，不结露</w:t>
            </w:r>
          </w:p>
          <w:p>
            <w:pPr>
              <w:pStyle w:val="78"/>
              <w:jc w:val="both"/>
              <w:rPr>
                <w:rFonts w:hint="eastAsia" w:ascii="宋体" w:hAnsi="宋体" w:eastAsia="宋体" w:cs="宋体"/>
              </w:rPr>
            </w:pPr>
            <w:r>
              <w:rPr>
                <w:rFonts w:hint="eastAsia" w:ascii="宋体" w:hAnsi="宋体" w:eastAsia="宋体" w:cs="宋体"/>
              </w:rPr>
              <w:t>22)平均无故障工作时间：≥50000h</w:t>
            </w: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台</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r>
              <w:rPr>
                <w:rFonts w:hint="eastAsia" w:ascii="宋体" w:hAnsi="宋体" w:eastAsia="宋体" w:cs="宋体"/>
                <w:lang w:val="en-US" w:eastAsia="zh-CN"/>
              </w:rPr>
              <w:t>19</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cs="宋体"/>
                <w:lang w:val="en-US" w:eastAsia="zh-CN" w:bidi="ar"/>
              </w:rPr>
              <w:t>2</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雷达流量计</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rPr>
              <w:t>1）测速范围：0.1~20米/秒</w:t>
            </w:r>
          </w:p>
          <w:p>
            <w:pPr>
              <w:pStyle w:val="78"/>
              <w:jc w:val="both"/>
              <w:rPr>
                <w:rFonts w:hint="eastAsia" w:ascii="宋体" w:hAnsi="宋体" w:eastAsia="宋体" w:cs="宋体"/>
              </w:rPr>
            </w:pPr>
            <w:r>
              <w:rPr>
                <w:rFonts w:hint="eastAsia" w:ascii="宋体" w:hAnsi="宋体" w:eastAsia="宋体" w:cs="宋体"/>
              </w:rPr>
              <w:t>2）测速精度：±0.01米/秒；±1%FS</w:t>
            </w:r>
          </w:p>
          <w:p>
            <w:pPr>
              <w:pStyle w:val="78"/>
              <w:jc w:val="both"/>
              <w:rPr>
                <w:rFonts w:hint="eastAsia" w:ascii="宋体" w:hAnsi="宋体" w:eastAsia="宋体" w:cs="宋体"/>
              </w:rPr>
            </w:pPr>
            <w:r>
              <w:rPr>
                <w:rFonts w:hint="eastAsia" w:ascii="宋体" w:hAnsi="宋体" w:eastAsia="宋体" w:cs="宋体"/>
              </w:rPr>
              <w:t>3）测速频率：24GHz</w:t>
            </w:r>
          </w:p>
          <w:p>
            <w:pPr>
              <w:pStyle w:val="78"/>
              <w:jc w:val="both"/>
              <w:rPr>
                <w:rFonts w:hint="eastAsia" w:ascii="宋体" w:hAnsi="宋体" w:eastAsia="宋体" w:cs="宋体"/>
              </w:rPr>
            </w:pPr>
            <w:r>
              <w:rPr>
                <w:rFonts w:hint="eastAsia" w:ascii="宋体" w:hAnsi="宋体" w:eastAsia="宋体" w:cs="宋体"/>
              </w:rPr>
              <w:t>4）雷达流速仪波束角：12°</w:t>
            </w:r>
          </w:p>
          <w:p>
            <w:pPr>
              <w:pStyle w:val="78"/>
              <w:jc w:val="both"/>
              <w:rPr>
                <w:rFonts w:hint="eastAsia" w:ascii="宋体" w:hAnsi="宋体" w:eastAsia="宋体" w:cs="宋体"/>
              </w:rPr>
            </w:pPr>
            <w:r>
              <w:rPr>
                <w:rFonts w:hint="eastAsia" w:ascii="宋体" w:hAnsi="宋体" w:eastAsia="宋体" w:cs="宋体"/>
              </w:rPr>
              <w:t>5）垂直角范围：30~70°</w:t>
            </w:r>
          </w:p>
          <w:p>
            <w:pPr>
              <w:pStyle w:val="78"/>
              <w:jc w:val="both"/>
              <w:rPr>
                <w:rFonts w:hint="eastAsia" w:ascii="宋体" w:hAnsi="宋体" w:eastAsia="宋体" w:cs="宋体"/>
              </w:rPr>
            </w:pPr>
            <w:r>
              <w:rPr>
                <w:rFonts w:hint="eastAsia" w:ascii="宋体" w:hAnsi="宋体" w:eastAsia="宋体" w:cs="宋体"/>
              </w:rPr>
              <w:t>6）自动垂直角补偿：精度±1°；分辨率± 0.1°</w:t>
            </w:r>
          </w:p>
          <w:p>
            <w:pPr>
              <w:pStyle w:val="78"/>
              <w:jc w:val="both"/>
              <w:rPr>
                <w:rFonts w:hint="eastAsia" w:ascii="宋体" w:hAnsi="宋体" w:eastAsia="宋体" w:cs="宋体"/>
              </w:rPr>
            </w:pPr>
            <w:r>
              <w:rPr>
                <w:rFonts w:hint="eastAsia" w:ascii="宋体" w:hAnsi="宋体" w:eastAsia="宋体" w:cs="宋体"/>
              </w:rPr>
              <w:t>7）★重要部件雷达水位计测距范围：0-45m</w:t>
            </w:r>
          </w:p>
          <w:p>
            <w:pPr>
              <w:pStyle w:val="78"/>
              <w:jc w:val="both"/>
              <w:rPr>
                <w:rFonts w:hint="eastAsia" w:ascii="宋体" w:hAnsi="宋体" w:eastAsia="宋体" w:cs="宋体"/>
              </w:rPr>
            </w:pPr>
            <w:r>
              <w:rPr>
                <w:rFonts w:hint="eastAsia" w:ascii="宋体" w:hAnsi="宋体" w:eastAsia="宋体" w:cs="宋体"/>
              </w:rPr>
              <w:t>8）测距精度：±2mm</w:t>
            </w:r>
          </w:p>
          <w:p>
            <w:pPr>
              <w:pStyle w:val="78"/>
              <w:jc w:val="both"/>
              <w:rPr>
                <w:rFonts w:hint="eastAsia" w:ascii="宋体" w:hAnsi="宋体" w:eastAsia="宋体" w:cs="宋体"/>
              </w:rPr>
            </w:pPr>
            <w:r>
              <w:rPr>
                <w:rFonts w:hint="eastAsia" w:ascii="宋体" w:hAnsi="宋体" w:eastAsia="宋体" w:cs="宋体"/>
              </w:rPr>
              <w:t>9）测距分辨率：1mm</w:t>
            </w:r>
          </w:p>
          <w:p>
            <w:pPr>
              <w:pStyle w:val="78"/>
              <w:jc w:val="both"/>
              <w:rPr>
                <w:rFonts w:hint="eastAsia" w:ascii="宋体" w:hAnsi="宋体" w:eastAsia="宋体" w:cs="宋体"/>
              </w:rPr>
            </w:pPr>
            <w:r>
              <w:rPr>
                <w:rFonts w:hint="eastAsia" w:ascii="宋体" w:hAnsi="宋体" w:eastAsia="宋体" w:cs="宋体"/>
              </w:rPr>
              <w:t>10）雷达水位计频率：24.25GHz</w:t>
            </w:r>
          </w:p>
          <w:p>
            <w:pPr>
              <w:pStyle w:val="78"/>
              <w:jc w:val="both"/>
              <w:rPr>
                <w:rFonts w:hint="eastAsia" w:ascii="宋体" w:hAnsi="宋体" w:eastAsia="宋体" w:cs="宋体"/>
              </w:rPr>
            </w:pPr>
            <w:r>
              <w:rPr>
                <w:rFonts w:hint="eastAsia" w:ascii="宋体" w:hAnsi="宋体" w:eastAsia="宋体" w:cs="宋体"/>
              </w:rPr>
              <w:t>11）雷达水位计波束角：10°</w:t>
            </w:r>
          </w:p>
          <w:p>
            <w:pPr>
              <w:pStyle w:val="78"/>
              <w:jc w:val="both"/>
              <w:rPr>
                <w:rFonts w:hint="eastAsia" w:ascii="宋体" w:hAnsi="宋体" w:eastAsia="宋体" w:cs="宋体"/>
              </w:rPr>
            </w:pPr>
            <w:r>
              <w:rPr>
                <w:rFonts w:hint="eastAsia" w:ascii="宋体" w:hAnsi="宋体" w:eastAsia="宋体" w:cs="宋体"/>
              </w:rPr>
              <w:t>12）雷达水位计天线：平面微带阵列天线</w:t>
            </w:r>
          </w:p>
          <w:p>
            <w:pPr>
              <w:pStyle w:val="78"/>
              <w:jc w:val="both"/>
              <w:rPr>
                <w:rFonts w:hint="eastAsia" w:ascii="宋体" w:hAnsi="宋体" w:eastAsia="宋体" w:cs="宋体"/>
              </w:rPr>
            </w:pPr>
            <w:r>
              <w:rPr>
                <w:rFonts w:hint="eastAsia" w:ascii="宋体" w:hAnsi="宋体" w:eastAsia="宋体" w:cs="宋体"/>
              </w:rPr>
              <w:t>13）工作原理：调频连续波（FMCW）</w:t>
            </w:r>
          </w:p>
          <w:p>
            <w:pPr>
              <w:pStyle w:val="78"/>
              <w:jc w:val="both"/>
              <w:rPr>
                <w:rFonts w:hint="eastAsia" w:ascii="宋体" w:hAnsi="宋体" w:eastAsia="宋体" w:cs="宋体"/>
              </w:rPr>
            </w:pPr>
            <w:r>
              <w:rPr>
                <w:rFonts w:hint="eastAsia" w:ascii="宋体" w:hAnsi="宋体" w:eastAsia="宋体" w:cs="宋体"/>
              </w:rPr>
              <w:t>14）智能水位跟踪识别算法：自学习、自识别、自过滤、自适应，水位监测数据稳定可靠。</w:t>
            </w:r>
          </w:p>
          <w:p>
            <w:pPr>
              <w:pStyle w:val="78"/>
              <w:jc w:val="both"/>
              <w:rPr>
                <w:rFonts w:hint="eastAsia" w:ascii="宋体" w:hAnsi="宋体" w:eastAsia="宋体" w:cs="宋体"/>
              </w:rPr>
            </w:pPr>
            <w:r>
              <w:rPr>
                <w:rFonts w:hint="eastAsia" w:ascii="宋体" w:hAnsi="宋体" w:eastAsia="宋体" w:cs="宋体"/>
              </w:rPr>
              <w:t>15）姿态角智能感知及补偿：水平角、横滚角精度±1°；分辨率±0.1°</w:t>
            </w:r>
          </w:p>
          <w:p>
            <w:pPr>
              <w:pStyle w:val="78"/>
              <w:jc w:val="both"/>
              <w:rPr>
                <w:rFonts w:hint="eastAsia" w:ascii="宋体" w:hAnsi="宋体" w:eastAsia="宋体" w:cs="宋体"/>
              </w:rPr>
            </w:pPr>
            <w:r>
              <w:rPr>
                <w:rFonts w:hint="eastAsia" w:ascii="宋体" w:hAnsi="宋体" w:eastAsia="宋体" w:cs="宋体"/>
              </w:rPr>
              <w:t>16）工作电压：DC6~30V</w:t>
            </w:r>
          </w:p>
          <w:p>
            <w:pPr>
              <w:pStyle w:val="78"/>
              <w:jc w:val="both"/>
              <w:rPr>
                <w:rFonts w:hint="eastAsia" w:ascii="宋体" w:hAnsi="宋体" w:eastAsia="宋体" w:cs="宋体"/>
              </w:rPr>
            </w:pPr>
            <w:r>
              <w:rPr>
                <w:rFonts w:hint="eastAsia" w:ascii="宋体" w:hAnsi="宋体" w:eastAsia="宋体" w:cs="宋体"/>
              </w:rPr>
              <w:t>17）功耗：工作电流&lt;80mA，待机电流&lt;55mA(@DC12V)</w:t>
            </w:r>
          </w:p>
          <w:p>
            <w:pPr>
              <w:pStyle w:val="78"/>
              <w:jc w:val="both"/>
              <w:rPr>
                <w:rFonts w:hint="eastAsia" w:ascii="宋体" w:hAnsi="宋体" w:eastAsia="宋体" w:cs="宋体"/>
              </w:rPr>
            </w:pPr>
            <w:r>
              <w:rPr>
                <w:rFonts w:hint="eastAsia" w:ascii="宋体" w:hAnsi="宋体" w:eastAsia="宋体" w:cs="宋体"/>
              </w:rPr>
              <w:t>18）通讯接口及协议：标配RS485接口Modbus协议，可定制RS232/4-20mA，可自定义协议</w:t>
            </w:r>
          </w:p>
          <w:p>
            <w:pPr>
              <w:pStyle w:val="78"/>
              <w:jc w:val="both"/>
              <w:rPr>
                <w:rFonts w:hint="eastAsia" w:ascii="宋体" w:hAnsi="宋体" w:eastAsia="宋体" w:cs="宋体"/>
              </w:rPr>
            </w:pPr>
            <w:r>
              <w:rPr>
                <w:rFonts w:hint="eastAsia" w:ascii="宋体" w:hAnsi="宋体" w:eastAsia="宋体" w:cs="宋体"/>
              </w:rPr>
              <w:t>19）防护等级：IP68</w:t>
            </w:r>
          </w:p>
          <w:p>
            <w:pPr>
              <w:pStyle w:val="78"/>
              <w:jc w:val="both"/>
              <w:rPr>
                <w:rFonts w:hint="eastAsia" w:ascii="宋体" w:hAnsi="宋体" w:eastAsia="宋体" w:cs="宋体"/>
              </w:rPr>
            </w:pPr>
            <w:r>
              <w:rPr>
                <w:rFonts w:hint="eastAsia" w:ascii="宋体" w:hAnsi="宋体" w:eastAsia="宋体" w:cs="宋体"/>
              </w:rPr>
              <w:t>20）工作温度：-35℃~+70℃；存储温度：-40℃~+85℃</w:t>
            </w:r>
          </w:p>
          <w:p>
            <w:pPr>
              <w:pStyle w:val="78"/>
              <w:jc w:val="both"/>
              <w:rPr>
                <w:rFonts w:hint="eastAsia" w:ascii="宋体" w:hAnsi="宋体" w:eastAsia="宋体" w:cs="宋体"/>
              </w:rPr>
            </w:pPr>
            <w:r>
              <w:rPr>
                <w:rFonts w:hint="eastAsia" w:ascii="宋体" w:hAnsi="宋体" w:eastAsia="宋体" w:cs="宋体"/>
              </w:rPr>
              <w:t>21）质量认证：提供IS09001质量体系认证书</w:t>
            </w:r>
          </w:p>
          <w:p>
            <w:pPr>
              <w:pStyle w:val="78"/>
              <w:jc w:val="both"/>
              <w:rPr>
                <w:rFonts w:hint="eastAsia" w:ascii="宋体" w:hAnsi="宋体" w:eastAsia="宋体" w:cs="宋体"/>
              </w:rPr>
            </w:pPr>
            <w:r>
              <w:rPr>
                <w:rFonts w:hint="eastAsia" w:ascii="宋体" w:hAnsi="宋体" w:eastAsia="宋体" w:cs="宋体"/>
              </w:rPr>
              <w:t>22）配置软件：提供配套专用软件，可以在电脑上显示流速、水位、瞬时流量、累计水量和设备倾角等实时数据。</w:t>
            </w:r>
          </w:p>
          <w:p>
            <w:pPr>
              <w:pStyle w:val="78"/>
              <w:jc w:val="both"/>
              <w:rPr>
                <w:rFonts w:hint="eastAsia" w:ascii="宋体" w:hAnsi="宋体" w:eastAsia="宋体" w:cs="宋体"/>
              </w:rPr>
            </w:pPr>
            <w:r>
              <w:rPr>
                <w:rFonts w:hint="eastAsia" w:ascii="宋体" w:hAnsi="宋体" w:eastAsia="宋体" w:cs="宋体"/>
              </w:rPr>
              <w:t>23）流量计算：有水力模型，水力模型与断面的粗糙度、坡度、断面形状、水位相关；流量计算在雷达流量计内部完成，雷达流量计可以直接输出流速、水位、瞬时流量和累计水量。</w:t>
            </w:r>
          </w:p>
          <w:p>
            <w:pPr>
              <w:pStyle w:val="78"/>
              <w:jc w:val="both"/>
              <w:rPr>
                <w:rFonts w:hint="eastAsia" w:ascii="宋体" w:hAnsi="宋体" w:eastAsia="宋体" w:cs="宋体"/>
              </w:rPr>
            </w:pPr>
            <w:r>
              <w:rPr>
                <w:rFonts w:hint="eastAsia" w:ascii="宋体" w:hAnsi="宋体" w:eastAsia="宋体" w:cs="宋体"/>
              </w:rPr>
              <w:t>24）★整机具备防盐雾，防振动，抗浪涌，抗磁场干扰等特性，符合GB/T 2423.10-2008，GB/T 2423.17-2008，GB/T 17626.5-2008，GB/T 17626.8-2006检测标准，具备国家认可的第三方检测机构出具的检测报告，提供复印件并加盖原厂商公章。</w:t>
            </w:r>
          </w:p>
          <w:p>
            <w:pPr>
              <w:pStyle w:val="78"/>
              <w:jc w:val="both"/>
              <w:rPr>
                <w:rFonts w:hint="eastAsia" w:ascii="宋体" w:hAnsi="宋体" w:eastAsia="宋体" w:cs="宋体"/>
              </w:rPr>
            </w:pPr>
            <w:r>
              <w:rPr>
                <w:rFonts w:hint="eastAsia" w:ascii="宋体" w:hAnsi="宋体" w:eastAsia="宋体" w:cs="宋体"/>
              </w:rPr>
              <w:t>25）★重要部件雷达流速仪符合GB/T 15966-2007标准《水文仪器基本参数及通用技术条件》，具备水利部水文仪器及岩土工程仪器质量监督检验测试中心出具的检测报告，提供复印件并加盖原厂商公章。</w:t>
            </w:r>
          </w:p>
          <w:p>
            <w:pPr>
              <w:pStyle w:val="78"/>
              <w:jc w:val="both"/>
              <w:rPr>
                <w:rFonts w:hint="eastAsia" w:ascii="宋体" w:hAnsi="宋体" w:eastAsia="宋体" w:cs="宋体"/>
              </w:rPr>
            </w:pPr>
            <w:r>
              <w:rPr>
                <w:rFonts w:hint="eastAsia" w:ascii="宋体" w:hAnsi="宋体" w:eastAsia="宋体" w:cs="宋体"/>
              </w:rPr>
              <w:t>26）★重要部件雷达水位计符合GB/T 15966-2017《水文仪器基本参数及通用技术条件》。具备水利部水文仪器及岩土工程仪器质量监督检验测试中心出具的检测报告，提供复印件并加盖原厂商公章。</w:t>
            </w:r>
          </w:p>
          <w:p>
            <w:pPr>
              <w:pStyle w:val="78"/>
              <w:jc w:val="both"/>
              <w:rPr>
                <w:rFonts w:hint="eastAsia" w:ascii="宋体" w:hAnsi="宋体" w:eastAsia="宋体" w:cs="宋体"/>
              </w:rPr>
            </w:pPr>
            <w:r>
              <w:rPr>
                <w:rFonts w:hint="eastAsia" w:ascii="宋体" w:hAnsi="宋体" w:eastAsia="宋体" w:cs="宋体"/>
              </w:rPr>
              <w:t>27）★列入水利部科技推广中心的水利先进实用技术重点推广指导目录，需提供水利部科技推广中心颁发的水利先进实用技术推广证书，提供复印件并加盖原厂商公章。</w:t>
            </w:r>
          </w:p>
          <w:p>
            <w:pPr>
              <w:pStyle w:val="78"/>
              <w:jc w:val="both"/>
              <w:rPr>
                <w:rFonts w:hint="eastAsia" w:ascii="宋体" w:hAnsi="宋体" w:eastAsia="宋体" w:cs="宋体"/>
              </w:rPr>
            </w:pPr>
            <w:r>
              <w:rPr>
                <w:rFonts w:hint="eastAsia" w:ascii="宋体" w:hAnsi="宋体" w:eastAsia="宋体" w:cs="宋体"/>
              </w:rPr>
              <w:t>30）可升级到阵列式多点测量，通过配置安装1套雷达流量计，再根据需求可以增加配置多台雷达流速仪在同一个断面上，根据不同雷达流速仪的测量数据，利用水力模型，可提供更准确的断面流量数据。</w:t>
            </w: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台</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r>
              <w:rPr>
                <w:rFonts w:hint="eastAsia" w:ascii="宋体" w:hAnsi="宋体" w:eastAsia="宋体" w:cs="宋体"/>
                <w:lang w:val="en-US" w:eastAsia="zh-CN"/>
              </w:rPr>
              <w:t>2</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cs="宋体"/>
                <w:lang w:val="en-US" w:eastAsia="zh-CN" w:bidi="ar"/>
              </w:rPr>
              <w:t>3</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太阳能供电系统1</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lang w:bidi="ar"/>
              </w:rPr>
            </w:pPr>
            <w:r>
              <w:rPr>
                <w:rFonts w:hint="eastAsia" w:ascii="宋体" w:hAnsi="宋体" w:eastAsia="宋体" w:cs="宋体"/>
                <w:lang w:bidi="ar"/>
              </w:rPr>
              <w:t>12V/100W/100AH，电源控制器</w:t>
            </w:r>
          </w:p>
          <w:p>
            <w:pPr>
              <w:pStyle w:val="78"/>
              <w:jc w:val="both"/>
              <w:rPr>
                <w:rFonts w:hint="eastAsia" w:ascii="宋体" w:hAnsi="宋体" w:eastAsia="宋体" w:cs="宋体"/>
                <w:lang w:bidi="ar"/>
              </w:rPr>
            </w:pPr>
            <w:r>
              <w:rPr>
                <w:rFonts w:hint="eastAsia" w:ascii="宋体" w:hAnsi="宋体" w:eastAsia="宋体" w:cs="宋体"/>
                <w:lang w:bidi="ar"/>
              </w:rPr>
              <w:t>自动遥测站采用12V蓄电池供电，对电源的设计要求是：</w:t>
            </w:r>
          </w:p>
          <w:p>
            <w:pPr>
              <w:pStyle w:val="78"/>
              <w:jc w:val="both"/>
              <w:rPr>
                <w:rFonts w:hint="eastAsia" w:ascii="宋体" w:hAnsi="宋体" w:eastAsia="宋体" w:cs="宋体"/>
                <w:lang w:bidi="ar"/>
              </w:rPr>
            </w:pPr>
            <w:r>
              <w:rPr>
                <w:rFonts w:hint="eastAsia" w:ascii="宋体" w:hAnsi="宋体" w:eastAsia="宋体" w:cs="宋体"/>
                <w:lang w:bidi="ar"/>
              </w:rPr>
              <w:t>电池类别：密封免维护电池或固体电池；</w:t>
            </w:r>
          </w:p>
          <w:p>
            <w:pPr>
              <w:pStyle w:val="78"/>
              <w:jc w:val="both"/>
              <w:rPr>
                <w:rFonts w:hint="eastAsia" w:ascii="宋体" w:hAnsi="宋体" w:eastAsia="宋体" w:cs="宋体"/>
                <w:lang w:bidi="ar"/>
              </w:rPr>
            </w:pPr>
            <w:r>
              <w:rPr>
                <w:rFonts w:hint="eastAsia" w:ascii="宋体" w:hAnsi="宋体" w:eastAsia="宋体" w:cs="宋体"/>
                <w:lang w:bidi="ar"/>
              </w:rPr>
              <w:t>电压：允许变幅－10％-＋20％；</w:t>
            </w:r>
          </w:p>
          <w:p>
            <w:pPr>
              <w:pStyle w:val="78"/>
              <w:jc w:val="both"/>
              <w:rPr>
                <w:rFonts w:hint="eastAsia" w:ascii="宋体" w:hAnsi="宋体" w:eastAsia="宋体" w:cs="宋体"/>
                <w:lang w:bidi="ar"/>
              </w:rPr>
            </w:pPr>
            <w:r>
              <w:rPr>
                <w:rFonts w:hint="eastAsia" w:ascii="宋体" w:hAnsi="宋体" w:eastAsia="宋体" w:cs="宋体"/>
                <w:lang w:bidi="ar"/>
              </w:rPr>
              <w:t>电流：发射机功率5W（GSM）时，应能瞬间提供3A电流；</w:t>
            </w:r>
          </w:p>
          <w:p>
            <w:pPr>
              <w:pStyle w:val="78"/>
              <w:jc w:val="both"/>
              <w:rPr>
                <w:rFonts w:hint="eastAsia" w:ascii="宋体" w:hAnsi="宋体" w:eastAsia="宋体" w:cs="宋体"/>
                <w:lang w:bidi="ar"/>
              </w:rPr>
            </w:pPr>
            <w:r>
              <w:rPr>
                <w:rFonts w:hint="eastAsia" w:ascii="宋体" w:hAnsi="宋体" w:eastAsia="宋体" w:cs="宋体"/>
                <w:lang w:bidi="ar"/>
              </w:rPr>
              <w:t>容量：全部由电池供电时，应能保证设备连续工作30天以上，用太阳能浮充蓄电池供电，保证设备能长期可靠工作，采用不小于100AH蓄电池。</w:t>
            </w:r>
          </w:p>
          <w:p>
            <w:pPr>
              <w:pStyle w:val="78"/>
              <w:jc w:val="both"/>
              <w:rPr>
                <w:rFonts w:hint="eastAsia" w:ascii="宋体" w:hAnsi="宋体" w:eastAsia="宋体" w:cs="宋体"/>
                <w:lang w:bidi="ar"/>
              </w:rPr>
            </w:pPr>
            <w:r>
              <w:rPr>
                <w:rFonts w:hint="eastAsia" w:ascii="宋体" w:hAnsi="宋体" w:eastAsia="宋体" w:cs="宋体"/>
                <w:lang w:bidi="ar"/>
              </w:rPr>
              <w:t>硅太阳能电池是将光能直接转换成电能的半导体器件，具有体积小、可靠性高、寿命长、无环境污染、使用维护方便等特点。它可以单独使用，也可以多个连接起来组成方阵使用，与蓄电池配合可作为直流电源连续使用。</w:t>
            </w:r>
          </w:p>
          <w:p>
            <w:pPr>
              <w:pStyle w:val="78"/>
              <w:jc w:val="both"/>
              <w:rPr>
                <w:rFonts w:hint="eastAsia" w:ascii="宋体" w:hAnsi="宋体" w:eastAsia="宋体" w:cs="宋体"/>
                <w:sz w:val="24"/>
              </w:rPr>
            </w:pPr>
            <w:r>
              <w:rPr>
                <w:rFonts w:hint="eastAsia" w:ascii="宋体" w:hAnsi="宋体" w:eastAsia="宋体" w:cs="宋体"/>
                <w:lang w:bidi="ar"/>
              </w:rPr>
              <w:t>遥测站太阳能电源系统的设计，由于无人看守，且要求连续不间断供电，考虑计算负载的日用电量、太阳能电池修正系数（考虑灰尘、气候、蓄电池特性）等方面的影响，采用不小于100W的太阳能电池板。</w:t>
            </w: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套</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r>
              <w:rPr>
                <w:rFonts w:hint="eastAsia" w:ascii="宋体" w:hAnsi="宋体" w:cs="宋体"/>
                <w:lang w:val="en-US" w:eastAsia="zh-CN"/>
              </w:rPr>
              <w:t>3</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cs="宋体"/>
                <w:lang w:val="en-US" w:eastAsia="zh-CN" w:bidi="ar"/>
              </w:rPr>
              <w:t>4</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太阳能供电系统2</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lang w:bidi="ar"/>
              </w:rPr>
            </w:pPr>
            <w:r>
              <w:rPr>
                <w:rFonts w:hint="eastAsia" w:ascii="宋体" w:hAnsi="宋体" w:eastAsia="宋体" w:cs="宋体"/>
                <w:lang w:bidi="ar"/>
              </w:rPr>
              <w:t>12V/50W/70AH，电源控制器</w:t>
            </w:r>
          </w:p>
          <w:p>
            <w:pPr>
              <w:pStyle w:val="78"/>
              <w:jc w:val="both"/>
              <w:rPr>
                <w:rFonts w:hint="eastAsia" w:ascii="宋体" w:hAnsi="宋体" w:eastAsia="宋体" w:cs="宋体"/>
                <w:lang w:bidi="ar"/>
              </w:rPr>
            </w:pPr>
            <w:r>
              <w:rPr>
                <w:rFonts w:hint="eastAsia" w:ascii="宋体" w:hAnsi="宋体" w:eastAsia="宋体" w:cs="宋体"/>
                <w:lang w:bidi="ar"/>
              </w:rPr>
              <w:t>自动遥测站采用12V蓄电池供电，对电源的设计要求是：</w:t>
            </w:r>
          </w:p>
          <w:p>
            <w:pPr>
              <w:pStyle w:val="78"/>
              <w:jc w:val="both"/>
              <w:rPr>
                <w:rFonts w:hint="eastAsia" w:ascii="宋体" w:hAnsi="宋体" w:eastAsia="宋体" w:cs="宋体"/>
                <w:lang w:bidi="ar"/>
              </w:rPr>
            </w:pPr>
            <w:r>
              <w:rPr>
                <w:rFonts w:hint="eastAsia" w:ascii="宋体" w:hAnsi="宋体" w:eastAsia="宋体" w:cs="宋体"/>
                <w:lang w:bidi="ar"/>
              </w:rPr>
              <w:t>电池类别：密封免维护电池或固体电池；</w:t>
            </w:r>
          </w:p>
          <w:p>
            <w:pPr>
              <w:pStyle w:val="78"/>
              <w:jc w:val="both"/>
              <w:rPr>
                <w:rFonts w:hint="eastAsia" w:ascii="宋体" w:hAnsi="宋体" w:eastAsia="宋体" w:cs="宋体"/>
                <w:lang w:bidi="ar"/>
              </w:rPr>
            </w:pPr>
            <w:r>
              <w:rPr>
                <w:rFonts w:hint="eastAsia" w:ascii="宋体" w:hAnsi="宋体" w:eastAsia="宋体" w:cs="宋体"/>
                <w:lang w:bidi="ar"/>
              </w:rPr>
              <w:t>电压：允许变幅－10％-＋20％；</w:t>
            </w:r>
          </w:p>
          <w:p>
            <w:pPr>
              <w:pStyle w:val="78"/>
              <w:jc w:val="both"/>
              <w:rPr>
                <w:rFonts w:hint="eastAsia" w:ascii="宋体" w:hAnsi="宋体" w:eastAsia="宋体" w:cs="宋体"/>
                <w:lang w:bidi="ar"/>
              </w:rPr>
            </w:pPr>
            <w:r>
              <w:rPr>
                <w:rFonts w:hint="eastAsia" w:ascii="宋体" w:hAnsi="宋体" w:eastAsia="宋体" w:cs="宋体"/>
                <w:lang w:bidi="ar"/>
              </w:rPr>
              <w:t>电流：发射机功率5W（GSM）时，应能瞬间提供3A电流；</w:t>
            </w:r>
          </w:p>
          <w:p>
            <w:pPr>
              <w:pStyle w:val="78"/>
              <w:jc w:val="both"/>
              <w:rPr>
                <w:rFonts w:hint="eastAsia" w:ascii="宋体" w:hAnsi="宋体" w:eastAsia="宋体" w:cs="宋体"/>
                <w:lang w:bidi="ar"/>
              </w:rPr>
            </w:pPr>
            <w:r>
              <w:rPr>
                <w:rFonts w:hint="eastAsia" w:ascii="宋体" w:hAnsi="宋体" w:eastAsia="宋体" w:cs="宋体"/>
                <w:lang w:bidi="ar"/>
              </w:rPr>
              <w:t>容量：全部由电池供电时，应能保证设备连续工作30天以上，用太阳能浮充蓄电池供电，保证设备能长期可靠工作，采用不小于70AH蓄电池。</w:t>
            </w:r>
          </w:p>
          <w:p>
            <w:pPr>
              <w:pStyle w:val="78"/>
              <w:jc w:val="both"/>
              <w:rPr>
                <w:rFonts w:hint="eastAsia" w:ascii="宋体" w:hAnsi="宋体" w:eastAsia="宋体" w:cs="宋体"/>
                <w:lang w:bidi="ar"/>
              </w:rPr>
            </w:pPr>
            <w:r>
              <w:rPr>
                <w:rFonts w:hint="eastAsia" w:ascii="宋体" w:hAnsi="宋体" w:eastAsia="宋体" w:cs="宋体"/>
                <w:lang w:bidi="ar"/>
              </w:rPr>
              <w:t>硅太阳能电池是将光能直接转换成电能的半导体器件，具有体积小、可靠性高、寿命长、无环境污染、使用维护方便等特点。它可以单独使用，也可以多个连接起来组成方阵使用，与蓄电池配合可作为直流电源连续使用。</w:t>
            </w:r>
          </w:p>
          <w:p>
            <w:pPr>
              <w:pStyle w:val="78"/>
              <w:jc w:val="both"/>
              <w:rPr>
                <w:rFonts w:hint="eastAsia" w:ascii="宋体" w:hAnsi="宋体" w:eastAsia="宋体" w:cs="宋体"/>
                <w:sz w:val="24"/>
              </w:rPr>
            </w:pPr>
            <w:r>
              <w:rPr>
                <w:rFonts w:hint="eastAsia" w:ascii="宋体" w:hAnsi="宋体" w:eastAsia="宋体" w:cs="宋体"/>
                <w:lang w:bidi="ar"/>
              </w:rPr>
              <w:t>遥测站太阳能电源系统的设计，由于无人看守，且要求连续不间断供电，考虑计算负载的日用电量、太阳能电池修正系数（考虑灰尘、气候、蓄电池特性）等方面的影响，采用不小于50W的太阳能电池板。</w:t>
            </w: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套</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r>
              <w:rPr>
                <w:rFonts w:hint="eastAsia" w:ascii="宋体" w:hAnsi="宋体" w:cs="宋体"/>
                <w:lang w:val="en-US" w:eastAsia="zh-CN"/>
              </w:rPr>
              <w:t>16</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cs="宋体"/>
                <w:lang w:val="en-US" w:eastAsia="zh-CN" w:bidi="ar"/>
              </w:rPr>
              <w:t>5</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设备箱及相关安装套件</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lang w:bidi="ar"/>
              </w:rPr>
              <w:t>设备箱（含防雷模块、充放电控制器、空气开关等）</w:t>
            </w: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套</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r>
              <w:rPr>
                <w:rFonts w:hint="eastAsia" w:ascii="宋体" w:hAnsi="宋体" w:eastAsia="宋体" w:cs="宋体"/>
                <w:lang w:val="en-US" w:eastAsia="zh-CN"/>
              </w:rPr>
              <w:t>19</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cs="宋体"/>
                <w:lang w:val="en-US" w:eastAsia="zh-CN" w:bidi="ar"/>
              </w:rPr>
              <w:t>6</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color w:val="auto"/>
              </w:rPr>
            </w:pPr>
            <w:r>
              <w:rPr>
                <w:rFonts w:hint="eastAsia" w:ascii="宋体" w:hAnsi="宋体" w:eastAsia="宋体" w:cs="宋体"/>
                <w:color w:val="auto"/>
                <w:lang w:bidi="ar"/>
              </w:rPr>
              <w:t>支架、线缆及附件1</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color w:val="auto"/>
              </w:rPr>
            </w:pPr>
            <w:r>
              <w:rPr>
                <w:rFonts w:hint="eastAsia" w:ascii="宋体" w:hAnsi="宋体" w:eastAsia="宋体" w:cs="宋体"/>
                <w:color w:val="auto"/>
                <w:lang w:bidi="ar"/>
              </w:rPr>
              <w:t>太阳能板支架、线缆、PVC管等安装所需附件</w:t>
            </w: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套</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r>
              <w:rPr>
                <w:rFonts w:hint="eastAsia" w:ascii="宋体" w:hAnsi="宋体" w:cs="宋体"/>
                <w:lang w:val="en-US" w:eastAsia="zh-CN"/>
              </w:rPr>
              <w:t>3</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r>
              <w:rPr>
                <w:rFonts w:hint="eastAsia" w:ascii="宋体" w:hAnsi="宋体" w:cs="宋体"/>
                <w:lang w:val="en-US" w:eastAsia="zh-CN"/>
              </w:rPr>
              <w:t>7</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color w:val="auto"/>
              </w:rPr>
            </w:pPr>
            <w:r>
              <w:rPr>
                <w:rFonts w:hint="eastAsia" w:ascii="宋体" w:hAnsi="宋体" w:eastAsia="宋体" w:cs="宋体"/>
                <w:color w:val="auto"/>
                <w:lang w:bidi="ar"/>
              </w:rPr>
              <w:t>支架、线缆及附件2</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color w:val="auto"/>
              </w:rPr>
            </w:pPr>
            <w:r>
              <w:rPr>
                <w:rFonts w:hint="eastAsia" w:ascii="宋体" w:hAnsi="宋体" w:eastAsia="宋体" w:cs="宋体"/>
                <w:color w:val="auto"/>
                <w:lang w:bidi="ar"/>
              </w:rPr>
              <w:t>太阳能板支架、线缆等安装所需附件</w:t>
            </w: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套</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r>
              <w:rPr>
                <w:rFonts w:hint="eastAsia" w:ascii="宋体" w:hAnsi="宋体" w:cs="宋体"/>
                <w:lang w:val="en-US" w:eastAsia="zh-CN"/>
              </w:rPr>
              <w:t>16</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cs="宋体"/>
                <w:lang w:val="en-US" w:eastAsia="zh-CN" w:bidi="ar"/>
              </w:rPr>
              <w:t>8</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北斗通信模块</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rPr>
              <w:t xml:space="preserve">1).接收信号灵敏度：-127.6dBm </w:t>
            </w:r>
          </w:p>
          <w:p>
            <w:pPr>
              <w:pStyle w:val="78"/>
              <w:jc w:val="both"/>
              <w:rPr>
                <w:rFonts w:hint="eastAsia" w:ascii="宋体" w:hAnsi="宋体" w:eastAsia="宋体" w:cs="宋体"/>
              </w:rPr>
            </w:pPr>
            <w:r>
              <w:rPr>
                <w:rFonts w:hint="eastAsia" w:ascii="宋体" w:hAnsi="宋体" w:eastAsia="宋体" w:cs="宋体"/>
              </w:rPr>
              <w:t>2).发射功率：≥39dBm</w:t>
            </w:r>
          </w:p>
          <w:p>
            <w:pPr>
              <w:pStyle w:val="78"/>
              <w:jc w:val="both"/>
              <w:rPr>
                <w:rFonts w:hint="eastAsia" w:ascii="宋体" w:hAnsi="宋体" w:eastAsia="宋体" w:cs="宋体"/>
              </w:rPr>
            </w:pPr>
            <w:r>
              <w:rPr>
                <w:rFonts w:hint="eastAsia" w:ascii="宋体" w:hAnsi="宋体" w:eastAsia="宋体" w:cs="宋体"/>
              </w:rPr>
              <w:t>3).载波抑制：≥30dBc</w:t>
            </w:r>
          </w:p>
          <w:p>
            <w:pPr>
              <w:pStyle w:val="78"/>
              <w:jc w:val="both"/>
              <w:rPr>
                <w:rFonts w:hint="eastAsia" w:ascii="宋体" w:hAnsi="宋体" w:eastAsia="宋体" w:cs="宋体"/>
              </w:rPr>
            </w:pPr>
            <w:r>
              <w:rPr>
                <w:rFonts w:hint="eastAsia" w:ascii="宋体" w:hAnsi="宋体" w:eastAsia="宋体" w:cs="宋体"/>
              </w:rPr>
              <w:t>4).调制相位误差：≤3°</w:t>
            </w:r>
          </w:p>
          <w:p>
            <w:pPr>
              <w:pStyle w:val="78"/>
              <w:jc w:val="both"/>
              <w:rPr>
                <w:rFonts w:hint="eastAsia" w:ascii="宋体" w:hAnsi="宋体" w:eastAsia="宋体" w:cs="宋体"/>
              </w:rPr>
            </w:pPr>
            <w:r>
              <w:rPr>
                <w:rFonts w:hint="eastAsia" w:ascii="宋体" w:hAnsi="宋体" w:eastAsia="宋体" w:cs="宋体"/>
              </w:rPr>
              <w:t>5).定位/通信：定位、通信成功率：≥95%，定位精度：≤100米</w:t>
            </w:r>
          </w:p>
          <w:p>
            <w:pPr>
              <w:pStyle w:val="78"/>
              <w:jc w:val="both"/>
              <w:rPr>
                <w:rFonts w:hint="eastAsia" w:ascii="宋体" w:hAnsi="宋体" w:eastAsia="宋体" w:cs="宋体"/>
              </w:rPr>
            </w:pPr>
            <w:r>
              <w:rPr>
                <w:rFonts w:hint="eastAsia" w:ascii="宋体" w:hAnsi="宋体" w:eastAsia="宋体" w:cs="宋体"/>
              </w:rPr>
              <w:t>6).锁定时间：冷启动首捕时间： ≤2 s；失锁重捕时间： ≤1 s</w:t>
            </w:r>
          </w:p>
          <w:p>
            <w:pPr>
              <w:pStyle w:val="78"/>
              <w:jc w:val="both"/>
              <w:rPr>
                <w:rFonts w:hint="eastAsia" w:ascii="宋体" w:hAnsi="宋体" w:eastAsia="宋体" w:cs="宋体"/>
              </w:rPr>
            </w:pPr>
            <w:r>
              <w:rPr>
                <w:rFonts w:hint="eastAsia" w:ascii="宋体" w:hAnsi="宋体" w:eastAsia="宋体" w:cs="宋体"/>
              </w:rPr>
              <w:t>7).输入频点：RNSS B1 + GPS L1</w:t>
            </w:r>
          </w:p>
          <w:p>
            <w:pPr>
              <w:pStyle w:val="78"/>
              <w:jc w:val="both"/>
              <w:rPr>
                <w:rFonts w:hint="eastAsia" w:ascii="宋体" w:hAnsi="宋体" w:eastAsia="宋体" w:cs="宋体"/>
              </w:rPr>
            </w:pPr>
            <w:r>
              <w:rPr>
                <w:rFonts w:hint="eastAsia" w:ascii="宋体" w:hAnsi="宋体" w:eastAsia="宋体" w:cs="宋体"/>
              </w:rPr>
              <w:t>8).数据更新率：≥1Hz</w:t>
            </w:r>
          </w:p>
          <w:p>
            <w:pPr>
              <w:pStyle w:val="78"/>
              <w:jc w:val="both"/>
              <w:rPr>
                <w:rFonts w:hint="eastAsia" w:ascii="宋体" w:hAnsi="宋体" w:eastAsia="宋体" w:cs="宋体"/>
              </w:rPr>
            </w:pPr>
            <w:r>
              <w:rPr>
                <w:rFonts w:hint="eastAsia" w:ascii="宋体" w:hAnsi="宋体" w:eastAsia="宋体" w:cs="宋体"/>
              </w:rPr>
              <w:t>9).首次定位时间：冷启动时间：≤35s；热启动时间：≤2s；重捕获时间：≤2s</w:t>
            </w:r>
          </w:p>
          <w:p>
            <w:pPr>
              <w:pStyle w:val="78"/>
              <w:jc w:val="both"/>
              <w:rPr>
                <w:rFonts w:hint="eastAsia" w:ascii="宋体" w:hAnsi="宋体" w:eastAsia="宋体" w:cs="宋体"/>
              </w:rPr>
            </w:pPr>
            <w:r>
              <w:rPr>
                <w:rFonts w:hint="eastAsia" w:ascii="宋体" w:hAnsi="宋体" w:eastAsia="宋体" w:cs="宋体"/>
              </w:rPr>
              <w:t>10).定位精度：水平</w:t>
            </w:r>
            <w:r>
              <w:rPr>
                <w:rFonts w:hint="eastAsia" w:ascii="宋体" w:hAnsi="宋体" w:eastAsia="宋体" w:cs="宋体"/>
              </w:rPr>
              <w:tab/>
            </w:r>
            <w:r>
              <w:rPr>
                <w:rFonts w:hint="eastAsia" w:ascii="宋体" w:hAnsi="宋体" w:eastAsia="宋体" w:cs="宋体"/>
              </w:rPr>
              <w:t>≤5m；高程</w:t>
            </w:r>
            <w:r>
              <w:rPr>
                <w:rFonts w:hint="eastAsia" w:ascii="宋体" w:hAnsi="宋体" w:eastAsia="宋体" w:cs="宋体"/>
              </w:rPr>
              <w:tab/>
            </w:r>
            <w:r>
              <w:rPr>
                <w:rFonts w:hint="eastAsia" w:ascii="宋体" w:hAnsi="宋体" w:eastAsia="宋体" w:cs="宋体"/>
              </w:rPr>
              <w:t>≤10m</w:t>
            </w:r>
          </w:p>
          <w:p>
            <w:pPr>
              <w:pStyle w:val="78"/>
              <w:jc w:val="both"/>
              <w:rPr>
                <w:rFonts w:hint="eastAsia" w:ascii="宋体" w:hAnsi="宋体" w:eastAsia="宋体" w:cs="宋体"/>
              </w:rPr>
            </w:pPr>
            <w:r>
              <w:rPr>
                <w:rFonts w:hint="eastAsia" w:ascii="宋体" w:hAnsi="宋体" w:eastAsia="宋体" w:cs="宋体"/>
              </w:rPr>
              <w:t>11).测速精度：≤1.0m/s</w:t>
            </w:r>
          </w:p>
          <w:p>
            <w:pPr>
              <w:pStyle w:val="78"/>
              <w:jc w:val="both"/>
              <w:rPr>
                <w:rFonts w:hint="eastAsia" w:ascii="宋体" w:hAnsi="宋体" w:eastAsia="宋体" w:cs="宋体"/>
              </w:rPr>
            </w:pPr>
            <w:r>
              <w:rPr>
                <w:rFonts w:hint="eastAsia" w:ascii="宋体" w:hAnsi="宋体" w:eastAsia="宋体" w:cs="宋体"/>
              </w:rPr>
              <w:t>12).灵敏度：捕获</w:t>
            </w:r>
            <w:r>
              <w:rPr>
                <w:rFonts w:hint="eastAsia" w:ascii="宋体" w:hAnsi="宋体" w:eastAsia="宋体" w:cs="宋体"/>
              </w:rPr>
              <w:tab/>
            </w:r>
            <w:r>
              <w:rPr>
                <w:rFonts w:hint="eastAsia" w:ascii="宋体" w:hAnsi="宋体" w:eastAsia="宋体" w:cs="宋体"/>
              </w:rPr>
              <w:t>-144dBm；跟踪</w:t>
            </w:r>
            <w:r>
              <w:rPr>
                <w:rFonts w:hint="eastAsia" w:ascii="宋体" w:hAnsi="宋体" w:eastAsia="宋体" w:cs="宋体"/>
              </w:rPr>
              <w:tab/>
            </w:r>
            <w:r>
              <w:rPr>
                <w:rFonts w:hint="eastAsia" w:ascii="宋体" w:hAnsi="宋体" w:eastAsia="宋体" w:cs="宋体"/>
              </w:rPr>
              <w:t>-159dBm</w:t>
            </w:r>
          </w:p>
          <w:p>
            <w:pPr>
              <w:pStyle w:val="78"/>
              <w:jc w:val="both"/>
              <w:rPr>
                <w:rFonts w:hint="eastAsia" w:ascii="宋体" w:hAnsi="宋体" w:eastAsia="宋体" w:cs="宋体"/>
              </w:rPr>
            </w:pPr>
            <w:r>
              <w:rPr>
                <w:rFonts w:hint="eastAsia" w:ascii="宋体" w:hAnsi="宋体" w:eastAsia="宋体" w:cs="宋体"/>
              </w:rPr>
              <w:t>13).工作电压：12V~36V</w:t>
            </w:r>
            <w:r>
              <w:rPr>
                <w:rFonts w:hint="eastAsia" w:ascii="宋体" w:hAnsi="宋体" w:eastAsia="宋体" w:cs="宋体"/>
              </w:rPr>
              <w:tab/>
            </w:r>
          </w:p>
          <w:p>
            <w:pPr>
              <w:pStyle w:val="78"/>
              <w:jc w:val="both"/>
              <w:rPr>
                <w:rFonts w:hint="eastAsia" w:ascii="宋体" w:hAnsi="宋体" w:eastAsia="宋体" w:cs="宋体"/>
              </w:rPr>
            </w:pPr>
            <w:r>
              <w:rPr>
                <w:rFonts w:hint="eastAsia" w:ascii="宋体" w:hAnsi="宋体" w:eastAsia="宋体" w:cs="宋体"/>
              </w:rPr>
              <w:t>14).功耗：待机</w:t>
            </w:r>
            <w:r>
              <w:rPr>
                <w:rFonts w:hint="eastAsia" w:ascii="宋体" w:hAnsi="宋体" w:eastAsia="宋体" w:cs="宋体"/>
              </w:rPr>
              <w:tab/>
            </w:r>
            <w:r>
              <w:rPr>
                <w:rFonts w:hint="eastAsia" w:ascii="宋体" w:hAnsi="宋体" w:eastAsia="宋体" w:cs="宋体"/>
              </w:rPr>
              <w:t>≤1.5W；</w:t>
            </w:r>
            <w:r>
              <w:rPr>
                <w:rFonts w:hint="eastAsia" w:ascii="宋体" w:hAnsi="宋体" w:eastAsia="宋体" w:cs="宋体"/>
              </w:rPr>
              <w:tab/>
            </w:r>
            <w:r>
              <w:rPr>
                <w:rFonts w:hint="eastAsia" w:ascii="宋体" w:hAnsi="宋体" w:eastAsia="宋体" w:cs="宋体"/>
              </w:rPr>
              <w:t>发射</w:t>
            </w:r>
            <w:r>
              <w:rPr>
                <w:rFonts w:hint="eastAsia" w:ascii="宋体" w:hAnsi="宋体" w:eastAsia="宋体" w:cs="宋体"/>
              </w:rPr>
              <w:tab/>
            </w:r>
            <w:r>
              <w:rPr>
                <w:rFonts w:hint="eastAsia" w:ascii="宋体" w:hAnsi="宋体" w:eastAsia="宋体" w:cs="宋体"/>
              </w:rPr>
              <w:t>≤45W（瞬态功耗，≤200mS）</w:t>
            </w:r>
          </w:p>
          <w:p>
            <w:pPr>
              <w:pStyle w:val="78"/>
              <w:jc w:val="both"/>
              <w:rPr>
                <w:rFonts w:hint="eastAsia" w:ascii="宋体" w:hAnsi="宋体" w:eastAsia="宋体" w:cs="宋体"/>
              </w:rPr>
            </w:pPr>
            <w:r>
              <w:rPr>
                <w:rFonts w:hint="eastAsia" w:ascii="宋体" w:hAnsi="宋体" w:eastAsia="宋体" w:cs="宋体"/>
              </w:rPr>
              <w:t>15).采用防水设计IP67</w:t>
            </w:r>
          </w:p>
          <w:p>
            <w:pPr>
              <w:pStyle w:val="78"/>
              <w:jc w:val="both"/>
              <w:rPr>
                <w:rFonts w:hint="eastAsia" w:ascii="宋体" w:hAnsi="宋体" w:eastAsia="宋体" w:cs="宋体"/>
              </w:rPr>
            </w:pPr>
            <w:r>
              <w:rPr>
                <w:rFonts w:hint="eastAsia" w:ascii="宋体" w:hAnsi="宋体" w:eastAsia="宋体" w:cs="宋体"/>
              </w:rPr>
              <w:t>16).温度范围：工作-25~+70℃（SIM卡推荐工作温度）；存储-40~+85℃</w:t>
            </w:r>
          </w:p>
          <w:p>
            <w:pPr>
              <w:pStyle w:val="78"/>
              <w:jc w:val="both"/>
              <w:rPr>
                <w:rFonts w:hint="eastAsia" w:ascii="宋体" w:hAnsi="宋体" w:eastAsia="宋体" w:cs="宋体"/>
              </w:rPr>
            </w:pPr>
            <w:r>
              <w:rPr>
                <w:rFonts w:hint="eastAsia" w:ascii="宋体" w:hAnsi="宋体" w:eastAsia="宋体" w:cs="宋体"/>
              </w:rPr>
              <w:t>17).★符合GJB 5407-2005 《导航定位接收机通用规范》、CHB5.6-2009 《北斗用户设备检定规程》、CTCONWE20100203 (北斗用户设备通用测试规程》和CTCF03-0100-203&lt;北斗用户设备入网技术要求》。</w:t>
            </w: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台</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r>
              <w:rPr>
                <w:rFonts w:hint="eastAsia" w:ascii="宋体" w:hAnsi="宋体" w:eastAsia="宋体" w:cs="宋体"/>
                <w:lang w:val="en-US" w:eastAsia="zh-CN"/>
              </w:rPr>
              <w:t>19</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cs="宋体"/>
                <w:lang w:val="en-US" w:eastAsia="zh-CN" w:bidi="ar"/>
              </w:rPr>
              <w:t>9</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color w:val="FF0000"/>
              </w:rPr>
            </w:pPr>
            <w:r>
              <w:rPr>
                <w:rFonts w:hint="eastAsia" w:ascii="宋体" w:hAnsi="宋体" w:eastAsia="宋体" w:cs="宋体"/>
                <w:color w:val="auto"/>
                <w:lang w:bidi="ar"/>
              </w:rPr>
              <w:t>通信费（北斗+移动）5年</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lang w:bidi="ar"/>
              </w:rPr>
              <w:t>含北斗通信费及移动通信费五年</w:t>
            </w: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项</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r>
              <w:rPr>
                <w:rFonts w:hint="eastAsia" w:ascii="宋体" w:hAnsi="宋体" w:eastAsia="宋体" w:cs="宋体"/>
                <w:lang w:val="en-US" w:eastAsia="zh-CN"/>
              </w:rPr>
              <w:t>19</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r>
              <w:rPr>
                <w:rFonts w:hint="eastAsia" w:ascii="宋体" w:hAnsi="宋体" w:cs="宋体"/>
                <w:lang w:val="en-US" w:eastAsia="zh-CN" w:bidi="ar"/>
              </w:rPr>
              <w:t>10</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r>
              <w:rPr>
                <w:rFonts w:hint="eastAsia" w:ascii="宋体" w:hAnsi="宋体" w:cs="宋体"/>
                <w:lang w:val="en-US" w:eastAsia="zh-CN"/>
              </w:rPr>
              <w:t>时差法流量传感器</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rPr>
              <w:t>流量测量系统的不确定度</w:t>
            </w:r>
          </w:p>
          <w:p>
            <w:pPr>
              <w:pStyle w:val="78"/>
              <w:jc w:val="both"/>
              <w:rPr>
                <w:rFonts w:hint="eastAsia" w:ascii="宋体" w:hAnsi="宋体" w:eastAsia="宋体" w:cs="宋体"/>
              </w:rPr>
            </w:pPr>
            <w:r>
              <w:rPr>
                <w:rFonts w:hint="eastAsia" w:ascii="宋体" w:hAnsi="宋体" w:eastAsia="宋体" w:cs="宋体"/>
              </w:rPr>
              <w:t>无压管道或明渠：±1.0%~2.0%（4或8声道）</w:t>
            </w:r>
          </w:p>
          <w:p>
            <w:pPr>
              <w:pStyle w:val="78"/>
              <w:jc w:val="both"/>
              <w:rPr>
                <w:rFonts w:hint="eastAsia" w:ascii="宋体" w:hAnsi="宋体" w:eastAsia="宋体" w:cs="宋体"/>
              </w:rPr>
            </w:pPr>
            <w:r>
              <w:rPr>
                <w:rFonts w:hint="eastAsia" w:ascii="宋体" w:hAnsi="宋体" w:eastAsia="宋体" w:cs="宋体"/>
              </w:rPr>
              <w:t>测量单元：</w:t>
            </w:r>
          </w:p>
          <w:p>
            <w:pPr>
              <w:pStyle w:val="78"/>
              <w:jc w:val="both"/>
              <w:rPr>
                <w:rFonts w:hint="eastAsia" w:ascii="宋体" w:hAnsi="宋体" w:eastAsia="宋体" w:cs="宋体"/>
              </w:rPr>
            </w:pPr>
            <w:r>
              <w:rPr>
                <w:rFonts w:hint="eastAsia" w:ascii="宋体" w:hAnsi="宋体" w:eastAsia="宋体" w:cs="宋体"/>
              </w:rPr>
              <w:t>工作环境温度：－5~50℃</w:t>
            </w:r>
          </w:p>
          <w:p>
            <w:pPr>
              <w:pStyle w:val="78"/>
              <w:jc w:val="both"/>
              <w:rPr>
                <w:rFonts w:hint="eastAsia" w:ascii="宋体" w:hAnsi="宋体" w:eastAsia="宋体" w:cs="宋体"/>
              </w:rPr>
            </w:pPr>
            <w:r>
              <w:rPr>
                <w:rFonts w:hint="eastAsia" w:ascii="宋体" w:hAnsi="宋体" w:eastAsia="宋体" w:cs="宋体"/>
              </w:rPr>
              <w:t>存储温度：-20~70℃</w:t>
            </w:r>
          </w:p>
          <w:p>
            <w:pPr>
              <w:pStyle w:val="78"/>
              <w:jc w:val="both"/>
              <w:rPr>
                <w:rFonts w:hint="eastAsia" w:ascii="宋体" w:hAnsi="宋体" w:eastAsia="宋体" w:cs="宋体"/>
              </w:rPr>
            </w:pPr>
            <w:r>
              <w:rPr>
                <w:rFonts w:hint="eastAsia" w:ascii="宋体" w:hAnsi="宋体" w:eastAsia="宋体" w:cs="宋体"/>
              </w:rPr>
              <w:t>相对湿度：＜90%（不结露）</w:t>
            </w:r>
          </w:p>
          <w:p>
            <w:pPr>
              <w:pStyle w:val="78"/>
              <w:jc w:val="both"/>
              <w:rPr>
                <w:rFonts w:hint="eastAsia" w:ascii="宋体" w:hAnsi="宋体" w:eastAsia="宋体" w:cs="宋体"/>
              </w:rPr>
            </w:pPr>
            <w:r>
              <w:rPr>
                <w:rFonts w:hint="eastAsia" w:ascii="宋体" w:hAnsi="宋体" w:eastAsia="宋体" w:cs="宋体"/>
              </w:rPr>
              <w:t>工作电源：交流220v±20%，50HZ</w:t>
            </w:r>
          </w:p>
          <w:p>
            <w:pPr>
              <w:pStyle w:val="78"/>
              <w:jc w:val="both"/>
              <w:rPr>
                <w:rFonts w:hint="eastAsia" w:ascii="宋体" w:hAnsi="宋体" w:eastAsia="宋体" w:cs="宋体"/>
              </w:rPr>
            </w:pPr>
            <w:r>
              <w:rPr>
                <w:rFonts w:hint="eastAsia" w:ascii="宋体" w:hAnsi="宋体" w:eastAsia="宋体" w:cs="宋体"/>
              </w:rPr>
              <w:t>防护等级：不低于IP65</w:t>
            </w:r>
          </w:p>
          <w:p>
            <w:pPr>
              <w:pStyle w:val="78"/>
              <w:jc w:val="both"/>
              <w:rPr>
                <w:rFonts w:hint="eastAsia" w:ascii="宋体" w:hAnsi="宋体" w:eastAsia="宋体" w:cs="宋体"/>
              </w:rPr>
            </w:pPr>
            <w:r>
              <w:rPr>
                <w:rFonts w:hint="eastAsia" w:ascii="宋体" w:hAnsi="宋体" w:eastAsia="宋体" w:cs="宋体"/>
              </w:rPr>
              <w:t>功率：≤10w</w:t>
            </w:r>
          </w:p>
          <w:p>
            <w:pPr>
              <w:pStyle w:val="78"/>
              <w:jc w:val="both"/>
              <w:rPr>
                <w:rFonts w:hint="eastAsia" w:ascii="宋体" w:hAnsi="宋体" w:eastAsia="宋体" w:cs="宋体"/>
              </w:rPr>
            </w:pPr>
            <w:r>
              <w:rPr>
                <w:rFonts w:hint="eastAsia" w:ascii="宋体" w:hAnsi="宋体" w:eastAsia="宋体" w:cs="宋体"/>
              </w:rPr>
              <w:t>最大声路能力：12个</w:t>
            </w:r>
          </w:p>
          <w:p>
            <w:pPr>
              <w:pStyle w:val="78"/>
              <w:jc w:val="both"/>
              <w:rPr>
                <w:rFonts w:hint="eastAsia" w:ascii="宋体" w:hAnsi="宋体" w:eastAsia="宋体" w:cs="宋体"/>
              </w:rPr>
            </w:pPr>
            <w:r>
              <w:rPr>
                <w:rFonts w:hint="eastAsia" w:ascii="宋体" w:hAnsi="宋体" w:eastAsia="宋体" w:cs="宋体"/>
              </w:rPr>
              <w:t>换能器参数：</w:t>
            </w:r>
          </w:p>
          <w:p>
            <w:pPr>
              <w:pStyle w:val="78"/>
              <w:jc w:val="both"/>
              <w:rPr>
                <w:rFonts w:hint="eastAsia" w:ascii="宋体" w:hAnsi="宋体" w:eastAsia="宋体" w:cs="宋体"/>
              </w:rPr>
            </w:pPr>
            <w:r>
              <w:rPr>
                <w:rFonts w:hint="eastAsia" w:ascii="宋体" w:hAnsi="宋体" w:eastAsia="宋体" w:cs="宋体"/>
              </w:rPr>
              <w:t>换能器声路角：45°或65°</w:t>
            </w:r>
          </w:p>
          <w:p>
            <w:pPr>
              <w:pStyle w:val="78"/>
              <w:jc w:val="both"/>
              <w:rPr>
                <w:rFonts w:hint="eastAsia" w:ascii="宋体" w:hAnsi="宋体" w:eastAsia="宋体" w:cs="宋体"/>
              </w:rPr>
            </w:pPr>
            <w:r>
              <w:rPr>
                <w:rFonts w:hint="eastAsia" w:ascii="宋体" w:hAnsi="宋体" w:eastAsia="宋体" w:cs="宋体"/>
              </w:rPr>
              <w:t>换能器工作温度：0~40℃</w:t>
            </w:r>
          </w:p>
          <w:p>
            <w:pPr>
              <w:pStyle w:val="78"/>
              <w:jc w:val="both"/>
              <w:rPr>
                <w:rFonts w:hint="eastAsia" w:ascii="宋体" w:hAnsi="宋体" w:eastAsia="宋体" w:cs="宋体"/>
              </w:rPr>
            </w:pPr>
            <w:r>
              <w:rPr>
                <w:rFonts w:hint="eastAsia" w:ascii="宋体" w:hAnsi="宋体" w:eastAsia="宋体" w:cs="宋体"/>
              </w:rPr>
              <w:t>换能器存储温度：-18~65℃</w:t>
            </w:r>
          </w:p>
          <w:p>
            <w:pPr>
              <w:pStyle w:val="78"/>
              <w:jc w:val="both"/>
              <w:rPr>
                <w:rFonts w:hint="eastAsia" w:ascii="宋体" w:hAnsi="宋体" w:eastAsia="宋体" w:cs="宋体"/>
              </w:rPr>
            </w:pPr>
            <w:r>
              <w:rPr>
                <w:rFonts w:hint="eastAsia" w:ascii="宋体" w:hAnsi="宋体" w:eastAsia="宋体" w:cs="宋体"/>
              </w:rPr>
              <w:t>换能器发射电压：50V/100V/200V/400V可选</w:t>
            </w:r>
          </w:p>
          <w:p>
            <w:pPr>
              <w:pStyle w:val="78"/>
              <w:jc w:val="both"/>
              <w:rPr>
                <w:rFonts w:hint="eastAsia" w:ascii="宋体" w:hAnsi="宋体" w:eastAsia="宋体" w:cs="宋体"/>
              </w:rPr>
            </w:pPr>
            <w:r>
              <w:rPr>
                <w:rFonts w:hint="eastAsia" w:ascii="宋体" w:hAnsi="宋体" w:eastAsia="宋体" w:cs="宋体"/>
              </w:rPr>
              <w:t>换能器频率：1MHZ,500KHZ,200KHZ可选</w:t>
            </w:r>
          </w:p>
          <w:p>
            <w:pPr>
              <w:pStyle w:val="78"/>
              <w:jc w:val="both"/>
              <w:rPr>
                <w:rFonts w:hint="eastAsia" w:ascii="宋体" w:hAnsi="宋体" w:eastAsia="宋体" w:cs="宋体"/>
              </w:rPr>
            </w:pPr>
            <w:r>
              <w:rPr>
                <w:rFonts w:hint="eastAsia" w:ascii="宋体" w:hAnsi="宋体" w:eastAsia="宋体" w:cs="宋体"/>
              </w:rPr>
              <w:t>现场测量条件：</w:t>
            </w:r>
          </w:p>
          <w:p>
            <w:pPr>
              <w:pStyle w:val="78"/>
              <w:jc w:val="both"/>
              <w:rPr>
                <w:rFonts w:hint="eastAsia" w:ascii="宋体" w:hAnsi="宋体" w:eastAsia="宋体" w:cs="宋体"/>
              </w:rPr>
            </w:pPr>
            <w:r>
              <w:rPr>
                <w:rFonts w:hint="eastAsia" w:ascii="宋体" w:hAnsi="宋体" w:eastAsia="宋体" w:cs="宋体"/>
              </w:rPr>
              <w:t>被测水质条件：水温0~50℃，水中不溶物含量＜2%（体积比），测量渠道宽度：1-100米。</w:t>
            </w: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cs="宋体"/>
                <w:lang w:val="en-US" w:eastAsia="zh-CN" w:bidi="ar"/>
              </w:rPr>
              <w:t>套</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r>
              <w:rPr>
                <w:rFonts w:hint="eastAsia" w:ascii="宋体" w:hAnsi="宋体" w:cs="宋体"/>
                <w:lang w:val="en-US" w:eastAsia="zh-CN"/>
              </w:rPr>
              <w:t>1</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cs="宋体"/>
                <w:lang w:val="en-US" w:eastAsia="zh-CN" w:bidi="ar"/>
              </w:rPr>
            </w:pPr>
            <w:r>
              <w:rPr>
                <w:rFonts w:hint="eastAsia" w:ascii="宋体" w:hAnsi="宋体" w:cs="宋体"/>
                <w:lang w:val="en-US" w:eastAsia="zh-CN" w:bidi="ar"/>
              </w:rPr>
              <w:t>11</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cs="宋体"/>
                <w:lang w:val="en-US" w:eastAsia="zh-CN"/>
              </w:rPr>
            </w:pPr>
            <w:r>
              <w:rPr>
                <w:rFonts w:hint="eastAsia" w:ascii="宋体" w:hAnsi="宋体" w:cs="宋体"/>
                <w:lang w:val="en-US" w:eastAsia="zh-CN"/>
              </w:rPr>
              <w:t>设备控制终端</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default" w:ascii="宋体" w:hAnsi="宋体" w:eastAsia="宋体" w:cs="宋体"/>
                <w:lang w:val="en-US" w:eastAsia="zh-CN"/>
              </w:rPr>
            </w:pPr>
            <w:r>
              <w:rPr>
                <w:rFonts w:hint="eastAsia" w:ascii="宋体" w:hAnsi="宋体" w:cs="宋体"/>
                <w:lang w:val="en-US" w:eastAsia="zh-CN"/>
              </w:rPr>
              <w:t>十代I7/16g内存/512g固态硬盘</w:t>
            </w: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cs="宋体"/>
                <w:lang w:val="en-US" w:eastAsia="zh-CN" w:bidi="ar"/>
              </w:rPr>
            </w:pPr>
            <w:r>
              <w:rPr>
                <w:rFonts w:hint="eastAsia" w:ascii="宋体" w:hAnsi="宋体" w:cs="宋体"/>
                <w:lang w:val="en-US" w:eastAsia="zh-CN" w:bidi="ar"/>
              </w:rPr>
              <w:t>台</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cs="宋体"/>
                <w:lang w:val="en-US" w:eastAsia="zh-CN"/>
              </w:rPr>
            </w:pPr>
            <w:r>
              <w:rPr>
                <w:rFonts w:hint="eastAsia" w:ascii="宋体" w:hAnsi="宋体" w:cs="宋体"/>
                <w:lang w:val="en-US" w:eastAsia="zh-CN"/>
              </w:rPr>
              <w:t>1</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cs="宋体"/>
                <w:lang w:val="en-US" w:eastAsia="zh-CN"/>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bCs w:val="0"/>
              </w:rPr>
            </w:pPr>
            <w:r>
              <w:rPr>
                <w:rFonts w:hint="eastAsia" w:ascii="宋体" w:hAnsi="宋体" w:eastAsia="宋体" w:cs="宋体"/>
                <w:b/>
                <w:bCs w:val="0"/>
                <w:lang w:bidi="ar"/>
              </w:rPr>
              <w:t>二</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bCs w:val="0"/>
              </w:rPr>
            </w:pPr>
            <w:r>
              <w:rPr>
                <w:rFonts w:hint="eastAsia" w:ascii="宋体" w:hAnsi="宋体" w:eastAsia="宋体" w:cs="宋体"/>
                <w:b/>
                <w:bCs w:val="0"/>
                <w:lang w:bidi="ar"/>
              </w:rPr>
              <w:t>建筑工程</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val="0"/>
                <w:bCs/>
                <w:color w:val="auto"/>
                <w:highlight w:val="none"/>
                <w:lang w:eastAsia="zh-CN"/>
              </w:rPr>
            </w:pPr>
            <w:r>
              <w:rPr>
                <w:rFonts w:hint="eastAsia" w:ascii="宋体" w:hAnsi="宋体" w:eastAsia="宋体" w:cs="宋体"/>
                <w:b w:val="0"/>
                <w:bCs/>
                <w:color w:val="auto"/>
                <w:highlight w:val="none"/>
                <w:lang w:val="en-US" w:eastAsia="zh-CN" w:bidi="ar"/>
              </w:rPr>
              <w:t>1</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val="0"/>
                <w:bCs/>
                <w:color w:val="auto"/>
                <w:highlight w:val="none"/>
                <w:lang w:bidi="ar"/>
              </w:rPr>
            </w:pPr>
            <w:r>
              <w:rPr>
                <w:rFonts w:hint="eastAsia" w:ascii="宋体" w:hAnsi="宋体" w:eastAsia="宋体" w:cs="宋体"/>
                <w:b w:val="0"/>
                <w:bCs/>
                <w:color w:val="auto"/>
                <w:highlight w:val="none"/>
                <w:lang w:bidi="ar"/>
              </w:rPr>
              <w:t>流量站调试安装工程</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lang w:bidi="ar"/>
              </w:rPr>
              <w:t>含遥测终端、北斗通信模块、雷达流速仪、雷达流量计安装调试</w:t>
            </w: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项</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eastAsia="宋体" w:cs="宋体"/>
                <w:lang w:val="en-US" w:eastAsia="zh-CN" w:bidi="ar"/>
              </w:rPr>
              <w:t>2</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r>
      <w:tr>
        <w:tblPrEx>
          <w:tblCellMar>
            <w:top w:w="0" w:type="dxa"/>
            <w:left w:w="0" w:type="dxa"/>
            <w:bottom w:w="0" w:type="dxa"/>
            <w:right w:w="0" w:type="dxa"/>
          </w:tblCellMar>
        </w:tblPrEx>
        <w:trPr>
          <w:trHeight w:val="879"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ind w:firstLine="0" w:firstLineChars="0"/>
              <w:rPr>
                <w:rFonts w:hint="eastAsia" w:ascii="宋体" w:hAnsi="宋体" w:eastAsia="宋体" w:cs="宋体"/>
                <w:b w:val="0"/>
                <w:bCs/>
                <w:color w:val="auto"/>
                <w:kern w:val="2"/>
                <w:sz w:val="22"/>
                <w:szCs w:val="22"/>
                <w:highlight w:val="none"/>
                <w:lang w:val="en-US" w:eastAsia="zh-CN" w:bidi="ar"/>
              </w:rPr>
            </w:pPr>
            <w:r>
              <w:rPr>
                <w:rFonts w:hint="eastAsia" w:ascii="宋体" w:hAnsi="宋体" w:eastAsia="宋体" w:cs="宋体"/>
                <w:b w:val="0"/>
                <w:bCs/>
                <w:color w:val="auto"/>
                <w:highlight w:val="none"/>
                <w:lang w:val="en-US" w:eastAsia="zh-CN" w:bidi="ar"/>
              </w:rPr>
              <w:t>2</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b w:val="0"/>
                <w:bCs/>
                <w:color w:val="auto"/>
                <w:highlight w:val="none"/>
                <w:lang w:val="en-US" w:eastAsia="zh-CN" w:bidi="ar"/>
              </w:rPr>
            </w:pPr>
            <w:r>
              <w:rPr>
                <w:rFonts w:hint="eastAsia" w:ascii="宋体" w:hAnsi="宋体" w:cs="宋体"/>
                <w:b w:val="0"/>
                <w:bCs/>
                <w:color w:val="auto"/>
                <w:highlight w:val="none"/>
                <w:lang w:val="en-US" w:eastAsia="zh-CN" w:bidi="ar"/>
              </w:rPr>
              <w:t>配套建设及设备安装调试（</w:t>
            </w:r>
            <w:r>
              <w:rPr>
                <w:rFonts w:hint="eastAsia" w:ascii="宋体" w:hAnsi="宋体" w:cs="宋体"/>
                <w:i w:val="0"/>
                <w:color w:val="000000"/>
                <w:kern w:val="0"/>
                <w:sz w:val="21"/>
                <w:szCs w:val="21"/>
                <w:u w:val="none"/>
                <w:lang w:val="en-US" w:eastAsia="zh-CN" w:bidi="ar"/>
              </w:rPr>
              <w:t>金坑岭水库库下2站</w:t>
            </w:r>
            <w:r>
              <w:rPr>
                <w:rFonts w:hint="eastAsia" w:ascii="宋体" w:hAnsi="宋体" w:cs="宋体"/>
                <w:b w:val="0"/>
                <w:bCs/>
                <w:color w:val="auto"/>
                <w:highlight w:val="none"/>
                <w:lang w:val="en-US" w:eastAsia="zh-CN" w:bidi="ar"/>
              </w:rPr>
              <w:t>）</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default" w:ascii="宋体" w:hAnsi="宋体" w:eastAsia="宋体" w:cs="宋体"/>
                <w:lang w:val="en-US" w:eastAsia="zh-CN" w:bidi="ar"/>
              </w:rPr>
            </w:pPr>
            <w:r>
              <w:rPr>
                <w:rFonts w:hint="eastAsia" w:ascii="宋体" w:hAnsi="宋体" w:cs="宋体"/>
                <w:lang w:val="en-US" w:eastAsia="zh-CN" w:bidi="ar"/>
              </w:rPr>
              <w:t>时差法配套建设及</w:t>
            </w:r>
            <w:r>
              <w:rPr>
                <w:rFonts w:hint="eastAsia" w:ascii="宋体" w:hAnsi="宋体" w:eastAsia="宋体" w:cs="宋体"/>
                <w:lang w:bidi="ar"/>
              </w:rPr>
              <w:t>遥测终端、北斗通信模块、</w:t>
            </w:r>
            <w:r>
              <w:rPr>
                <w:rFonts w:hint="eastAsia" w:ascii="宋体" w:hAnsi="宋体" w:cs="宋体"/>
                <w:lang w:val="en-US" w:eastAsia="zh-CN" w:bidi="ar"/>
              </w:rPr>
              <w:t>时差传感器</w:t>
            </w:r>
            <w:r>
              <w:rPr>
                <w:rFonts w:hint="eastAsia" w:ascii="宋体" w:hAnsi="宋体" w:eastAsia="宋体" w:cs="宋体"/>
                <w:lang w:bidi="ar"/>
              </w:rPr>
              <w:t>安装调试</w:t>
            </w: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bidi="ar"/>
              </w:rPr>
            </w:pPr>
            <w:r>
              <w:rPr>
                <w:rFonts w:hint="eastAsia" w:ascii="宋体" w:hAnsi="宋体" w:cs="宋体"/>
                <w:lang w:val="en-US" w:eastAsia="zh-CN" w:bidi="ar"/>
              </w:rPr>
              <w:t>项</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bidi="ar"/>
              </w:rPr>
            </w:pPr>
            <w:r>
              <w:rPr>
                <w:rFonts w:hint="eastAsia" w:ascii="宋体" w:hAnsi="宋体" w:cs="宋体"/>
                <w:lang w:val="en-US" w:eastAsia="zh-CN" w:bidi="ar"/>
              </w:rPr>
              <w:t>1</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bidi="ar"/>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ind w:firstLine="0" w:firstLineChars="0"/>
              <w:rPr>
                <w:rFonts w:hint="eastAsia" w:ascii="宋体" w:hAnsi="宋体" w:eastAsia="宋体" w:cs="宋体"/>
                <w:b w:val="0"/>
                <w:bCs/>
                <w:color w:val="auto"/>
                <w:kern w:val="2"/>
                <w:sz w:val="22"/>
                <w:szCs w:val="22"/>
                <w:highlight w:val="none"/>
                <w:lang w:val="en-US" w:eastAsia="zh-CN" w:bidi="ar"/>
              </w:rPr>
            </w:pPr>
            <w:r>
              <w:rPr>
                <w:rFonts w:hint="eastAsia" w:ascii="宋体" w:hAnsi="宋体" w:eastAsia="宋体" w:cs="宋体"/>
                <w:b w:val="0"/>
                <w:bCs/>
                <w:color w:val="auto"/>
                <w:highlight w:val="none"/>
                <w:lang w:val="en-US" w:eastAsia="zh-CN" w:bidi="ar"/>
              </w:rPr>
              <w:t>3</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val="0"/>
                <w:bCs/>
                <w:color w:val="auto"/>
                <w:highlight w:val="none"/>
                <w:lang w:bidi="ar"/>
              </w:rPr>
            </w:pPr>
            <w:r>
              <w:rPr>
                <w:rFonts w:hint="eastAsia" w:ascii="宋体" w:hAnsi="宋体" w:eastAsia="宋体" w:cs="宋体"/>
                <w:b w:val="0"/>
                <w:bCs/>
                <w:color w:val="auto"/>
                <w:highlight w:val="none"/>
                <w:lang w:bidi="ar"/>
              </w:rPr>
              <w:t>水位站调试安装工程</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b w:val="0"/>
                <w:bCs/>
                <w:color w:val="auto"/>
                <w:highlight w:val="none"/>
                <w:lang w:bidi="ar"/>
              </w:rPr>
            </w:pPr>
            <w:r>
              <w:rPr>
                <w:rFonts w:hint="eastAsia" w:ascii="宋体" w:hAnsi="宋体" w:eastAsia="宋体" w:cs="宋体"/>
                <w:b w:val="0"/>
                <w:bCs/>
                <w:color w:val="auto"/>
                <w:highlight w:val="none"/>
                <w:lang w:bidi="ar"/>
              </w:rPr>
              <w:t>含遥测终端、北斗通信模块、水位计调试安装</w:t>
            </w: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项</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r>
              <w:rPr>
                <w:rFonts w:hint="eastAsia" w:ascii="宋体" w:hAnsi="宋体" w:cs="宋体"/>
                <w:lang w:val="en-US" w:eastAsia="zh-CN" w:bidi="ar"/>
              </w:rPr>
              <w:t>16</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ind w:firstLine="0" w:firstLineChars="0"/>
              <w:rPr>
                <w:rFonts w:hint="eastAsia" w:ascii="宋体" w:hAnsi="宋体" w:eastAsia="宋体" w:cs="宋体"/>
                <w:bCs/>
                <w:color w:val="000000"/>
                <w:kern w:val="2"/>
                <w:sz w:val="22"/>
                <w:szCs w:val="22"/>
                <w:lang w:val="en-US" w:eastAsia="zh-CN" w:bidi="ar-SA"/>
              </w:rPr>
            </w:pPr>
            <w:r>
              <w:rPr>
                <w:rFonts w:hint="eastAsia" w:ascii="宋体" w:hAnsi="宋体" w:eastAsia="宋体" w:cs="宋体"/>
                <w:lang w:val="en-US" w:eastAsia="zh-CN" w:bidi="ar"/>
              </w:rPr>
              <w:t>4</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val="0"/>
                <w:bCs/>
                <w:color w:val="auto"/>
                <w:highlight w:val="none"/>
                <w:lang w:bidi="ar"/>
              </w:rPr>
            </w:pPr>
            <w:r>
              <w:rPr>
                <w:rFonts w:hint="eastAsia" w:ascii="宋体" w:hAnsi="宋体" w:eastAsia="宋体" w:cs="宋体"/>
                <w:b w:val="0"/>
                <w:bCs/>
                <w:color w:val="auto"/>
                <w:highlight w:val="none"/>
                <w:lang w:bidi="ar"/>
              </w:rPr>
              <w:t>标识标牌</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lang w:bidi="ar"/>
              </w:rPr>
              <w:t>站名、标示牌、公告牌</w:t>
            </w: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项</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r>
              <w:rPr>
                <w:rFonts w:hint="eastAsia" w:ascii="宋体" w:hAnsi="宋体" w:eastAsia="宋体" w:cs="宋体"/>
                <w:lang w:val="en-US" w:eastAsia="zh-CN" w:bidi="ar"/>
              </w:rPr>
              <w:t>19</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ind w:firstLine="0" w:firstLineChars="0"/>
              <w:rPr>
                <w:rFonts w:hint="eastAsia" w:ascii="宋体" w:hAnsi="宋体" w:eastAsia="宋体" w:cs="宋体"/>
                <w:bCs/>
                <w:color w:val="000000"/>
                <w:kern w:val="2"/>
                <w:sz w:val="22"/>
                <w:szCs w:val="22"/>
                <w:lang w:val="en-US" w:eastAsia="zh-CN" w:bidi="ar-SA"/>
              </w:rPr>
            </w:pPr>
            <w:r>
              <w:rPr>
                <w:rFonts w:hint="eastAsia" w:ascii="宋体" w:hAnsi="宋体" w:eastAsia="宋体" w:cs="宋体"/>
                <w:lang w:val="en-US" w:eastAsia="zh-CN" w:bidi="ar"/>
              </w:rPr>
              <w:t>5</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val="0"/>
                <w:bCs/>
                <w:color w:val="auto"/>
                <w:highlight w:val="none"/>
                <w:lang w:bidi="ar"/>
              </w:rPr>
            </w:pPr>
            <w:r>
              <w:rPr>
                <w:rFonts w:hint="eastAsia" w:ascii="宋体" w:hAnsi="宋体" w:eastAsia="宋体" w:cs="宋体"/>
                <w:b w:val="0"/>
                <w:bCs/>
                <w:color w:val="auto"/>
                <w:highlight w:val="none"/>
                <w:lang w:bidi="ar"/>
              </w:rPr>
              <w:t>水准点埋设及高程测量</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lang w:bidi="ar"/>
              </w:rPr>
              <w:t>RTK测量</w:t>
            </w: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个</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eastAsia="宋体" w:cs="宋体"/>
                <w:lang w:val="en-US" w:eastAsia="zh-CN" w:bidi="ar"/>
              </w:rPr>
              <w:t>4</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ind w:firstLine="0" w:firstLineChars="0"/>
              <w:rPr>
                <w:rFonts w:hint="default" w:ascii="宋体" w:hAnsi="宋体" w:eastAsia="宋体" w:cs="宋体"/>
                <w:bCs/>
                <w:color w:val="000000"/>
                <w:kern w:val="2"/>
                <w:sz w:val="22"/>
                <w:szCs w:val="22"/>
                <w:lang w:val="en-US" w:eastAsia="zh-CN" w:bidi="ar"/>
              </w:rPr>
            </w:pPr>
            <w:r>
              <w:rPr>
                <w:rFonts w:hint="eastAsia" w:ascii="宋体" w:hAnsi="宋体" w:cs="宋体"/>
                <w:lang w:val="en-US" w:eastAsia="zh-CN" w:bidi="ar"/>
              </w:rPr>
              <w:t>6</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配套建设</w:t>
            </w:r>
          </w:p>
          <w:p>
            <w:pPr>
              <w:pStyle w:val="78"/>
              <w:rPr>
                <w:rFonts w:hint="eastAsia" w:ascii="宋体" w:hAnsi="宋体" w:eastAsia="宋体" w:cs="宋体"/>
                <w:b w:val="0"/>
                <w:bCs/>
                <w:color w:val="auto"/>
                <w:highlight w:val="none"/>
                <w:lang w:bidi="ar"/>
              </w:rPr>
            </w:pPr>
            <w:r>
              <w:rPr>
                <w:rFonts w:hint="eastAsia" w:ascii="宋体" w:hAnsi="宋体" w:eastAsia="宋体" w:cs="宋体"/>
                <w:i w:val="0"/>
                <w:color w:val="000000"/>
                <w:kern w:val="0"/>
                <w:sz w:val="21"/>
                <w:szCs w:val="21"/>
                <w:u w:val="none"/>
                <w:lang w:val="en-US" w:eastAsia="zh-CN" w:bidi="ar"/>
              </w:rPr>
              <w:t>（</w:t>
            </w:r>
            <w:r>
              <w:rPr>
                <w:rFonts w:hint="eastAsia" w:ascii="宋体" w:hAnsi="宋体" w:cs="宋体"/>
                <w:i w:val="0"/>
                <w:color w:val="000000"/>
                <w:kern w:val="0"/>
                <w:sz w:val="21"/>
                <w:szCs w:val="21"/>
                <w:u w:val="none"/>
                <w:lang w:val="en-US" w:eastAsia="zh-CN" w:bidi="ar"/>
              </w:rPr>
              <w:t>通济桥水库库下站</w:t>
            </w:r>
            <w:r>
              <w:rPr>
                <w:rFonts w:hint="eastAsia" w:ascii="宋体" w:hAnsi="宋体" w:eastAsia="宋体" w:cs="宋体"/>
                <w:i w:val="0"/>
                <w:color w:val="000000"/>
                <w:kern w:val="0"/>
                <w:sz w:val="21"/>
                <w:szCs w:val="21"/>
                <w:u w:val="none"/>
                <w:lang w:val="en-US" w:eastAsia="zh-CN" w:bidi="ar"/>
              </w:rPr>
              <w:t>）</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lang w:bidi="ar"/>
              </w:rPr>
            </w:pPr>
            <w:r>
              <w:rPr>
                <w:rFonts w:hint="eastAsia" w:ascii="宋体" w:hAnsi="宋体" w:eastAsia="宋体" w:cs="宋体"/>
                <w:lang w:val="en-US" w:eastAsia="zh-CN" w:bidi="ar"/>
              </w:rPr>
              <w:t>1台</w:t>
            </w:r>
            <w:r>
              <w:rPr>
                <w:rFonts w:hint="eastAsia" w:ascii="宋体" w:hAnsi="宋体" w:eastAsia="宋体" w:cs="宋体"/>
                <w:lang w:bidi="ar"/>
              </w:rPr>
              <w:t>雷达流量计</w:t>
            </w:r>
            <w:r>
              <w:rPr>
                <w:rFonts w:hint="eastAsia" w:ascii="宋体" w:hAnsi="宋体" w:eastAsia="宋体" w:cs="宋体"/>
                <w:lang w:eastAsia="zh-CN" w:bidi="ar"/>
              </w:rPr>
              <w:t>、</w:t>
            </w:r>
            <w:r>
              <w:rPr>
                <w:rFonts w:hint="eastAsia" w:ascii="宋体" w:hAnsi="宋体" w:eastAsia="宋体" w:cs="宋体"/>
                <w:lang w:val="en-US" w:eastAsia="zh-CN" w:bidi="ar"/>
              </w:rPr>
              <w:t>1台</w:t>
            </w:r>
            <w:r>
              <w:rPr>
                <w:rFonts w:hint="eastAsia" w:ascii="宋体" w:hAnsi="宋体" w:eastAsia="宋体" w:cs="宋体"/>
                <w:lang w:bidi="ar"/>
              </w:rPr>
              <w:t>雷达流速仪</w:t>
            </w:r>
            <w:r>
              <w:rPr>
                <w:rFonts w:hint="eastAsia" w:ascii="宋体" w:hAnsi="宋体" w:eastAsia="宋体" w:cs="宋体"/>
                <w:lang w:val="en-US" w:eastAsia="zh-CN" w:bidi="ar"/>
              </w:rPr>
              <w:t>配套固定支架</w:t>
            </w:r>
            <w:r>
              <w:rPr>
                <w:rFonts w:hint="eastAsia" w:ascii="宋体" w:hAnsi="宋体" w:cs="宋体"/>
                <w:lang w:val="en-US" w:eastAsia="zh-CN" w:bidi="ar"/>
              </w:rPr>
              <w:t>及配套建设</w:t>
            </w: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bidi="ar"/>
              </w:rPr>
            </w:pPr>
            <w:r>
              <w:rPr>
                <w:rFonts w:hint="eastAsia" w:ascii="宋体" w:hAnsi="宋体" w:eastAsia="宋体" w:cs="宋体"/>
                <w:lang w:val="en-US" w:eastAsia="zh-CN" w:bidi="ar"/>
              </w:rPr>
              <w:t>项</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bidi="ar"/>
              </w:rPr>
            </w:pPr>
            <w:r>
              <w:rPr>
                <w:rFonts w:hint="eastAsia" w:ascii="宋体" w:hAnsi="宋体" w:eastAsia="宋体" w:cs="宋体"/>
                <w:lang w:val="en-US" w:eastAsia="zh-CN" w:bidi="ar"/>
              </w:rPr>
              <w:t>1</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bidi="ar"/>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ind w:firstLine="0" w:firstLineChars="0"/>
              <w:rPr>
                <w:rFonts w:hint="eastAsia" w:ascii="宋体" w:hAnsi="宋体" w:eastAsia="宋体" w:cs="宋体"/>
                <w:bCs/>
                <w:color w:val="000000"/>
                <w:kern w:val="2"/>
                <w:sz w:val="22"/>
                <w:szCs w:val="22"/>
                <w:lang w:val="en-US" w:eastAsia="zh-CN" w:bidi="ar-SA"/>
              </w:rPr>
            </w:pPr>
            <w:r>
              <w:rPr>
                <w:rFonts w:hint="eastAsia" w:ascii="宋体" w:hAnsi="宋体" w:cs="宋体"/>
                <w:lang w:val="en-US" w:eastAsia="zh-CN" w:bidi="ar"/>
              </w:rPr>
              <w:t>7</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配套建设</w:t>
            </w:r>
          </w:p>
          <w:p>
            <w:pPr>
              <w:pStyle w:val="78"/>
              <w:ind w:firstLine="0" w:firstLineChars="0"/>
              <w:rPr>
                <w:rFonts w:hint="eastAsia" w:ascii="宋体" w:hAnsi="宋体" w:eastAsia="宋体" w:cs="宋体"/>
                <w:b w:val="0"/>
                <w:bCs/>
                <w:color w:val="auto"/>
                <w:kern w:val="2"/>
                <w:sz w:val="22"/>
                <w:szCs w:val="22"/>
                <w:highlight w:val="none"/>
                <w:lang w:val="en-US" w:eastAsia="zh-CN" w:bidi="ar"/>
              </w:rPr>
            </w:pPr>
            <w:r>
              <w:rPr>
                <w:rFonts w:hint="eastAsia" w:ascii="宋体" w:hAnsi="宋体" w:eastAsia="宋体" w:cs="宋体"/>
                <w:i w:val="0"/>
                <w:color w:val="000000"/>
                <w:kern w:val="0"/>
                <w:sz w:val="21"/>
                <w:szCs w:val="21"/>
                <w:u w:val="none"/>
                <w:lang w:val="en-US" w:eastAsia="zh-CN" w:bidi="ar"/>
              </w:rPr>
              <w:t>（</w:t>
            </w:r>
            <w:r>
              <w:rPr>
                <w:rFonts w:hint="eastAsia" w:ascii="宋体" w:hAnsi="宋体" w:cs="宋体"/>
                <w:i w:val="0"/>
                <w:color w:val="000000"/>
                <w:kern w:val="0"/>
                <w:sz w:val="21"/>
                <w:szCs w:val="21"/>
                <w:u w:val="none"/>
                <w:lang w:val="en-US" w:eastAsia="zh-CN" w:bidi="ar"/>
              </w:rPr>
              <w:t>金坑岭水库库下1站</w:t>
            </w:r>
            <w:r>
              <w:rPr>
                <w:rFonts w:hint="eastAsia" w:ascii="宋体" w:hAnsi="宋体" w:eastAsia="宋体" w:cs="宋体"/>
                <w:i w:val="0"/>
                <w:color w:val="000000"/>
                <w:kern w:val="0"/>
                <w:sz w:val="21"/>
                <w:szCs w:val="21"/>
                <w:u w:val="none"/>
                <w:lang w:val="en-US" w:eastAsia="zh-CN" w:bidi="ar"/>
              </w:rPr>
              <w:t>）</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default" w:ascii="宋体" w:hAnsi="宋体" w:eastAsia="宋体" w:cs="宋体"/>
                <w:lang w:val="en-US" w:eastAsia="zh-CN" w:bidi="ar"/>
              </w:rPr>
            </w:pPr>
            <w:r>
              <w:rPr>
                <w:rFonts w:hint="eastAsia" w:ascii="宋体" w:hAnsi="宋体" w:eastAsia="宋体" w:cs="宋体"/>
                <w:lang w:val="en-US" w:eastAsia="zh-CN" w:bidi="ar"/>
              </w:rPr>
              <w:t>1台</w:t>
            </w:r>
            <w:r>
              <w:rPr>
                <w:rFonts w:hint="eastAsia" w:ascii="宋体" w:hAnsi="宋体" w:eastAsia="宋体" w:cs="宋体"/>
                <w:lang w:bidi="ar"/>
              </w:rPr>
              <w:t>雷达流量计</w:t>
            </w:r>
            <w:r>
              <w:rPr>
                <w:rFonts w:hint="eastAsia" w:ascii="宋体" w:hAnsi="宋体" w:eastAsia="宋体" w:cs="宋体"/>
                <w:lang w:eastAsia="zh-CN" w:bidi="ar"/>
              </w:rPr>
              <w:t>、</w:t>
            </w:r>
            <w:r>
              <w:rPr>
                <w:rFonts w:hint="eastAsia" w:ascii="宋体" w:hAnsi="宋体" w:eastAsia="宋体" w:cs="宋体"/>
                <w:lang w:val="en-US" w:eastAsia="zh-CN" w:bidi="ar"/>
              </w:rPr>
              <w:t>1台</w:t>
            </w:r>
            <w:r>
              <w:rPr>
                <w:rFonts w:hint="eastAsia" w:ascii="宋体" w:hAnsi="宋体" w:eastAsia="宋体" w:cs="宋体"/>
                <w:lang w:bidi="ar"/>
              </w:rPr>
              <w:t>雷达流速仪</w:t>
            </w:r>
            <w:r>
              <w:rPr>
                <w:rFonts w:hint="eastAsia" w:ascii="宋体" w:hAnsi="宋体" w:eastAsia="宋体" w:cs="宋体"/>
                <w:lang w:val="en-US" w:eastAsia="zh-CN" w:bidi="ar"/>
              </w:rPr>
              <w:t>配套固定支架</w:t>
            </w:r>
            <w:r>
              <w:rPr>
                <w:rFonts w:hint="eastAsia" w:ascii="宋体" w:hAnsi="宋体" w:cs="宋体"/>
                <w:lang w:val="en-US" w:eastAsia="zh-CN" w:bidi="ar"/>
              </w:rPr>
              <w:t>及配套建设</w:t>
            </w: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bidi="ar"/>
              </w:rPr>
            </w:pPr>
            <w:r>
              <w:rPr>
                <w:rFonts w:hint="eastAsia" w:ascii="宋体" w:hAnsi="宋体" w:eastAsia="宋体" w:cs="宋体"/>
                <w:lang w:val="en-US" w:eastAsia="zh-CN" w:bidi="ar"/>
              </w:rPr>
              <w:t>项</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bidi="ar"/>
              </w:rPr>
            </w:pPr>
            <w:r>
              <w:rPr>
                <w:rFonts w:hint="eastAsia" w:ascii="宋体" w:hAnsi="宋体" w:eastAsia="宋体" w:cs="宋体"/>
                <w:lang w:val="en-US" w:eastAsia="zh-CN" w:bidi="ar"/>
              </w:rPr>
              <w:t>1</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bidi="ar"/>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ind w:firstLine="0" w:firstLineChars="0"/>
              <w:rPr>
                <w:rFonts w:hint="eastAsia" w:ascii="宋体" w:hAnsi="宋体" w:eastAsia="宋体" w:cs="宋体"/>
                <w:bCs/>
                <w:color w:val="000000"/>
                <w:kern w:val="2"/>
                <w:sz w:val="22"/>
                <w:szCs w:val="22"/>
                <w:lang w:val="en-US" w:eastAsia="zh-CN" w:bidi="ar-SA"/>
              </w:rPr>
            </w:pPr>
            <w:r>
              <w:rPr>
                <w:rFonts w:hint="eastAsia" w:ascii="宋体" w:hAnsi="宋体" w:cs="宋体"/>
                <w:lang w:val="en-US" w:eastAsia="zh-CN" w:bidi="ar"/>
              </w:rPr>
              <w:t>8</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val="0"/>
                <w:bCs/>
                <w:color w:val="auto"/>
                <w:highlight w:val="none"/>
                <w:lang w:bidi="ar"/>
              </w:rPr>
            </w:pPr>
            <w:r>
              <w:rPr>
                <w:rFonts w:hint="eastAsia" w:ascii="宋体" w:hAnsi="宋体" w:eastAsia="宋体" w:cs="宋体"/>
                <w:b w:val="0"/>
                <w:bCs/>
                <w:color w:val="auto"/>
                <w:highlight w:val="none"/>
                <w:lang w:bidi="ar"/>
              </w:rPr>
              <w:t>水尺桩+安装</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组</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r>
              <w:rPr>
                <w:rFonts w:hint="eastAsia" w:ascii="宋体" w:hAnsi="宋体" w:eastAsia="宋体" w:cs="宋体"/>
                <w:lang w:val="en-US" w:eastAsia="zh-CN" w:bidi="ar"/>
              </w:rPr>
              <w:t>1</w:t>
            </w:r>
            <w:r>
              <w:rPr>
                <w:rFonts w:hint="eastAsia" w:ascii="宋体" w:hAnsi="宋体" w:cs="宋体"/>
                <w:lang w:val="en-US" w:eastAsia="zh-CN" w:bidi="ar"/>
              </w:rPr>
              <w:t>0</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ind w:firstLine="0" w:firstLineChars="0"/>
              <w:rPr>
                <w:rFonts w:hint="default" w:ascii="宋体" w:hAnsi="宋体" w:eastAsia="宋体" w:cs="宋体"/>
                <w:bCs/>
                <w:color w:val="000000"/>
                <w:kern w:val="2"/>
                <w:sz w:val="22"/>
                <w:szCs w:val="22"/>
                <w:lang w:val="en-US" w:eastAsia="zh-CN" w:bidi="ar-SA"/>
              </w:rPr>
            </w:pPr>
            <w:r>
              <w:rPr>
                <w:rFonts w:hint="eastAsia" w:ascii="宋体" w:hAnsi="宋体" w:cs="宋体"/>
                <w:bCs/>
                <w:color w:val="000000"/>
                <w:kern w:val="2"/>
                <w:sz w:val="22"/>
                <w:szCs w:val="22"/>
                <w:lang w:val="en-US" w:eastAsia="zh-CN" w:bidi="ar-SA"/>
              </w:rPr>
              <w:t>9</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val="0"/>
                <w:bCs/>
                <w:color w:val="auto"/>
                <w:highlight w:val="none"/>
                <w:lang w:bidi="ar"/>
              </w:rPr>
            </w:pPr>
            <w:r>
              <w:rPr>
                <w:rFonts w:hint="eastAsia" w:ascii="宋体" w:hAnsi="宋体" w:eastAsia="宋体" w:cs="宋体"/>
                <w:b w:val="0"/>
                <w:bCs/>
                <w:color w:val="auto"/>
                <w:highlight w:val="none"/>
                <w:lang w:bidi="ar"/>
              </w:rPr>
              <w:t>不锈钢水尺</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米</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r>
              <w:rPr>
                <w:rFonts w:hint="eastAsia" w:ascii="宋体" w:hAnsi="宋体" w:eastAsia="宋体" w:cs="宋体"/>
                <w:lang w:val="en-US" w:eastAsia="zh-CN" w:bidi="ar"/>
              </w:rPr>
              <w:t>1</w:t>
            </w:r>
            <w:r>
              <w:rPr>
                <w:rFonts w:hint="eastAsia" w:ascii="宋体" w:hAnsi="宋体" w:cs="宋体"/>
                <w:lang w:val="en-US" w:eastAsia="zh-CN" w:bidi="ar"/>
              </w:rPr>
              <w:t>0</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20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ind w:firstLine="0" w:firstLineChars="0"/>
              <w:rPr>
                <w:rFonts w:hint="default" w:ascii="宋体" w:hAnsi="宋体" w:eastAsia="宋体" w:cs="宋体"/>
                <w:bCs/>
                <w:color w:val="000000"/>
                <w:kern w:val="2"/>
                <w:sz w:val="22"/>
                <w:szCs w:val="22"/>
                <w:lang w:val="en-US" w:eastAsia="zh-CN" w:bidi="ar-SA"/>
              </w:rPr>
            </w:pPr>
            <w:r>
              <w:rPr>
                <w:rFonts w:hint="eastAsia" w:ascii="宋体" w:hAnsi="宋体" w:eastAsia="宋体" w:cs="宋体"/>
                <w:lang w:val="en-US" w:eastAsia="zh-CN"/>
              </w:rPr>
              <w:t>1</w:t>
            </w:r>
            <w:r>
              <w:rPr>
                <w:rFonts w:hint="eastAsia" w:ascii="宋体" w:hAnsi="宋体" w:cs="宋体"/>
                <w:lang w:val="en-US" w:eastAsia="zh-CN"/>
              </w:rPr>
              <w:t>0</w:t>
            </w:r>
          </w:p>
        </w:tc>
        <w:tc>
          <w:tcPr>
            <w:tcW w:w="919"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val="0"/>
                <w:bCs/>
                <w:color w:val="auto"/>
                <w:highlight w:val="none"/>
                <w:lang w:bidi="ar"/>
              </w:rPr>
            </w:pPr>
            <w:r>
              <w:rPr>
                <w:rFonts w:hint="eastAsia" w:ascii="宋体" w:hAnsi="宋体" w:eastAsia="宋体" w:cs="宋体"/>
                <w:b w:val="0"/>
                <w:bCs/>
                <w:color w:val="auto"/>
                <w:highlight w:val="none"/>
                <w:lang w:bidi="ar"/>
              </w:rPr>
              <w:t>流量比测及报告编制</w:t>
            </w:r>
          </w:p>
        </w:tc>
        <w:tc>
          <w:tcPr>
            <w:tcW w:w="2580"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p>
        </w:tc>
        <w:tc>
          <w:tcPr>
            <w:tcW w:w="341"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项</w:t>
            </w:r>
          </w:p>
        </w:tc>
        <w:tc>
          <w:tcPr>
            <w:tcW w:w="446"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eastAsia="宋体" w:cs="宋体"/>
                <w:lang w:val="en-US" w:eastAsia="zh-CN" w:bidi="ar"/>
              </w:rPr>
              <w:t>2</w:t>
            </w:r>
          </w:p>
        </w:tc>
        <w:tc>
          <w:tcPr>
            <w:tcW w:w="512"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p>
        </w:tc>
      </w:tr>
    </w:tbl>
    <w:p>
      <w:pPr>
        <w:pStyle w:val="75"/>
        <w:rPr>
          <w:rFonts w:hint="eastAsia" w:ascii="宋体" w:hAnsi="宋体" w:eastAsia="宋体" w:cs="宋体"/>
          <w:b/>
          <w:bCs/>
          <w:color w:val="auto"/>
          <w:sz w:val="28"/>
          <w:szCs w:val="28"/>
          <w:highlight w:val="none"/>
        </w:rPr>
      </w:pPr>
    </w:p>
    <w:p>
      <w:pPr>
        <w:pStyle w:val="74"/>
        <w:ind w:left="0" w:leftChars="0" w:firstLine="0" w:firstLineChars="0"/>
        <w:rPr>
          <w:rFonts w:hint="eastAsia" w:ascii="宋体" w:hAnsi="宋体" w:eastAsia="宋体" w:cs="宋体"/>
          <w:b/>
          <w:bCs/>
          <w:color w:val="auto"/>
          <w:sz w:val="28"/>
          <w:szCs w:val="28"/>
          <w:highlight w:val="none"/>
        </w:rPr>
      </w:pPr>
    </w:p>
    <w:p>
      <w:pPr>
        <w:pStyle w:val="74"/>
        <w:rPr>
          <w:rFonts w:hint="eastAsia" w:ascii="宋体" w:hAnsi="宋体" w:eastAsia="宋体" w:cs="宋体"/>
          <w:b/>
          <w:bCs/>
          <w:color w:val="auto"/>
          <w:sz w:val="28"/>
          <w:szCs w:val="28"/>
          <w:highlight w:val="none"/>
        </w:rPr>
      </w:pPr>
    </w:p>
    <w:p>
      <w:pPr>
        <w:pStyle w:val="74"/>
        <w:rPr>
          <w:rFonts w:hint="eastAsia" w:ascii="宋体" w:hAnsi="宋体" w:eastAsia="宋体" w:cs="宋体"/>
          <w:b/>
          <w:bCs/>
          <w:color w:val="auto"/>
          <w:sz w:val="28"/>
          <w:szCs w:val="28"/>
          <w:highlight w:val="none"/>
        </w:rPr>
        <w:sectPr>
          <w:pgSz w:w="16838" w:h="11906" w:orient="landscape"/>
          <w:pgMar w:top="1644" w:right="1985" w:bottom="1531" w:left="1588" w:header="851" w:footer="992" w:gutter="0"/>
          <w:cols w:space="720" w:num="1"/>
          <w:rtlGutter w:val="0"/>
          <w:docGrid w:linePitch="602" w:charSpace="0"/>
        </w:sectPr>
      </w:pPr>
    </w:p>
    <w:p>
      <w:pPr>
        <w:adjustRightInd w:val="0"/>
        <w:jc w:val="center"/>
        <w:outlineLvl w:val="0"/>
        <w:rPr>
          <w:rFonts w:hint="eastAsia" w:ascii="宋体" w:hAnsi="宋体" w:eastAsia="宋体" w:cs="宋体"/>
          <w:bCs/>
          <w:color w:val="auto"/>
          <w:szCs w:val="21"/>
          <w:lang w:eastAsia="zh-CN"/>
        </w:rPr>
      </w:pPr>
      <w:r>
        <w:rPr>
          <w:rFonts w:hint="eastAsia" w:ascii="宋体" w:hAnsi="宋体" w:eastAsia="宋体" w:cs="宋体"/>
          <w:b/>
          <w:bCs/>
          <w:color w:val="auto"/>
          <w:sz w:val="30"/>
          <w:szCs w:val="30"/>
          <w:highlight w:val="none"/>
        </w:rPr>
        <w:t>第</w:t>
      </w:r>
      <w:r>
        <w:rPr>
          <w:rFonts w:hint="eastAsia" w:ascii="宋体" w:hAnsi="宋体" w:eastAsia="宋体" w:cs="宋体"/>
          <w:b/>
          <w:bCs/>
          <w:color w:val="auto"/>
          <w:sz w:val="30"/>
          <w:szCs w:val="30"/>
          <w:highlight w:val="none"/>
          <w:lang w:eastAsia="zh-CN"/>
        </w:rPr>
        <w:t>四</w:t>
      </w:r>
      <w:r>
        <w:rPr>
          <w:rFonts w:hint="eastAsia" w:ascii="宋体" w:hAnsi="宋体" w:eastAsia="宋体" w:cs="宋体"/>
          <w:b/>
          <w:bCs/>
          <w:color w:val="auto"/>
          <w:sz w:val="30"/>
          <w:szCs w:val="30"/>
          <w:highlight w:val="none"/>
        </w:rPr>
        <w:t xml:space="preserve">章  </w:t>
      </w:r>
      <w:r>
        <w:rPr>
          <w:rFonts w:hint="eastAsia" w:ascii="宋体" w:hAnsi="宋体" w:eastAsia="宋体" w:cs="宋体"/>
          <w:b/>
          <w:bCs/>
          <w:color w:val="auto"/>
          <w:sz w:val="32"/>
          <w:szCs w:val="32"/>
        </w:rPr>
        <w:t>合同主要条款</w:t>
      </w:r>
    </w:p>
    <w:p>
      <w:pPr>
        <w:spacing w:line="400" w:lineRule="exact"/>
        <w:rPr>
          <w:rFonts w:ascii="宋体" w:hAnsi="宋体" w:cs="宋体"/>
          <w:szCs w:val="21"/>
        </w:rPr>
      </w:pPr>
      <w:r>
        <w:rPr>
          <w:rFonts w:hint="eastAsia" w:ascii="宋体" w:hAnsi="宋体" w:cs="宋体"/>
          <w:szCs w:val="21"/>
        </w:rPr>
        <w:t xml:space="preserve">项目名称：                  </w:t>
      </w:r>
    </w:p>
    <w:p>
      <w:pPr>
        <w:spacing w:line="400" w:lineRule="exact"/>
        <w:rPr>
          <w:rFonts w:ascii="宋体" w:hAnsi="宋体" w:cs="宋体"/>
          <w:szCs w:val="21"/>
        </w:rPr>
      </w:pPr>
      <w:r>
        <w:rPr>
          <w:rFonts w:hint="eastAsia" w:ascii="宋体" w:hAnsi="宋体" w:cs="宋体"/>
          <w:szCs w:val="21"/>
        </w:rPr>
        <w:t>项目编号：</w:t>
      </w:r>
      <w:r>
        <w:rPr>
          <w:rFonts w:hint="eastAsia" w:ascii="宋体" w:hAnsi="宋体" w:cs="宋体"/>
          <w:szCs w:val="21"/>
          <w:u w:val="single"/>
        </w:rPr>
        <w:t xml:space="preserve">            </w:t>
      </w:r>
    </w:p>
    <w:p>
      <w:pPr>
        <w:spacing w:line="400" w:lineRule="exact"/>
        <w:rPr>
          <w:rFonts w:ascii="宋体" w:hAnsi="宋体" w:cs="宋体"/>
          <w:szCs w:val="21"/>
        </w:rPr>
      </w:pPr>
      <w:r>
        <w:rPr>
          <w:rFonts w:hint="eastAsia" w:ascii="宋体" w:hAnsi="宋体" w:cs="宋体"/>
          <w:szCs w:val="21"/>
        </w:rPr>
        <w:t>甲方：（买方）</w:t>
      </w:r>
      <w:r>
        <w:rPr>
          <w:rFonts w:hint="eastAsia" w:ascii="宋体" w:hAnsi="宋体" w:cs="宋体"/>
          <w:szCs w:val="21"/>
          <w:u w:val="single"/>
        </w:rPr>
        <w:t xml:space="preserve">                            </w:t>
      </w:r>
      <w:r>
        <w:rPr>
          <w:rFonts w:hint="eastAsia" w:ascii="宋体" w:hAnsi="宋体" w:cs="宋体"/>
          <w:szCs w:val="21"/>
        </w:rPr>
        <w:t xml:space="preserve">  </w:t>
      </w:r>
    </w:p>
    <w:p>
      <w:pPr>
        <w:spacing w:line="400" w:lineRule="exact"/>
        <w:rPr>
          <w:rFonts w:ascii="宋体" w:hAnsi="宋体" w:cs="宋体"/>
          <w:szCs w:val="21"/>
        </w:rPr>
      </w:pPr>
      <w:r>
        <w:rPr>
          <w:rFonts w:hint="eastAsia" w:ascii="宋体" w:hAnsi="宋体" w:cs="宋体"/>
          <w:szCs w:val="21"/>
        </w:rPr>
        <w:t>乙方：（卖方）</w:t>
      </w:r>
      <w:r>
        <w:rPr>
          <w:rFonts w:hint="eastAsia" w:ascii="宋体" w:hAnsi="宋体" w:cs="宋体"/>
          <w:szCs w:val="21"/>
          <w:u w:val="single"/>
        </w:rPr>
        <w:t xml:space="preserve">                            </w:t>
      </w:r>
      <w:r>
        <w:rPr>
          <w:rFonts w:hint="eastAsia" w:ascii="宋体" w:hAnsi="宋体" w:cs="宋体"/>
          <w:szCs w:val="21"/>
        </w:rPr>
        <w:t xml:space="preserve">  </w:t>
      </w:r>
    </w:p>
    <w:p>
      <w:pPr>
        <w:spacing w:line="400" w:lineRule="exact"/>
        <w:ind w:firstLine="315" w:firstLineChars="150"/>
        <w:rPr>
          <w:rFonts w:ascii="宋体" w:hAnsi="宋体" w:cs="宋体"/>
          <w:szCs w:val="21"/>
        </w:rPr>
      </w:pPr>
      <w:r>
        <w:rPr>
          <w:rFonts w:hint="eastAsia" w:ascii="宋体" w:hAnsi="宋体" w:cs="宋体"/>
          <w:szCs w:val="21"/>
        </w:rPr>
        <w:t>甲、乙双方根据</w:t>
      </w:r>
      <w:r>
        <w:rPr>
          <w:rFonts w:hint="eastAsia" w:ascii="宋体" w:hAnsi="宋体" w:cs="宋体"/>
          <w:szCs w:val="21"/>
          <w:u w:val="single"/>
        </w:rPr>
        <w:t xml:space="preserve">                        </w:t>
      </w:r>
      <w:r>
        <w:rPr>
          <w:rFonts w:hint="eastAsia" w:ascii="宋体" w:hAnsi="宋体" w:cs="宋体"/>
          <w:szCs w:val="21"/>
        </w:rPr>
        <w:t>招标采购的结果，签署本合同。</w:t>
      </w:r>
    </w:p>
    <w:p>
      <w:pPr>
        <w:pStyle w:val="17"/>
        <w:snapToGrid w:val="0"/>
        <w:spacing w:before="0" w:beforeLines="0" w:after="0" w:afterLines="0"/>
        <w:ind w:firstLine="413" w:firstLineChars="196"/>
        <w:rPr>
          <w:rFonts w:hAnsi="宋体" w:cs="宋体"/>
          <w:b/>
          <w:sz w:val="21"/>
          <w:szCs w:val="21"/>
        </w:rPr>
      </w:pPr>
      <w:r>
        <w:rPr>
          <w:rFonts w:hint="eastAsia" w:hAnsi="宋体" w:cs="宋体"/>
          <w:b/>
          <w:sz w:val="21"/>
          <w:szCs w:val="21"/>
        </w:rPr>
        <w:t>一、货物内容</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1. 货物名称：</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2. 型号规格：</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3. 技术参数：</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4. 数量（单位）：</w:t>
      </w:r>
    </w:p>
    <w:p>
      <w:pPr>
        <w:pStyle w:val="17"/>
        <w:snapToGrid w:val="0"/>
        <w:spacing w:before="0" w:beforeLines="0" w:after="0" w:afterLines="0"/>
        <w:ind w:firstLine="413" w:firstLineChars="196"/>
        <w:rPr>
          <w:rFonts w:hAnsi="宋体" w:cs="宋体"/>
          <w:b/>
          <w:sz w:val="21"/>
          <w:szCs w:val="21"/>
        </w:rPr>
      </w:pPr>
      <w:r>
        <w:rPr>
          <w:rFonts w:hint="eastAsia" w:hAnsi="宋体" w:cs="宋体"/>
          <w:b/>
          <w:sz w:val="21"/>
          <w:szCs w:val="21"/>
        </w:rPr>
        <w:t>二、合同金额</w:t>
      </w:r>
    </w:p>
    <w:p>
      <w:pPr>
        <w:widowControl/>
        <w:snapToGrid w:val="0"/>
        <w:spacing w:line="400" w:lineRule="exact"/>
        <w:ind w:firstLine="420" w:firstLineChars="200"/>
        <w:rPr>
          <w:rFonts w:ascii="宋体" w:hAnsi="宋体" w:cs="宋体"/>
          <w:szCs w:val="21"/>
        </w:rPr>
      </w:pPr>
      <w:r>
        <w:rPr>
          <w:rFonts w:hint="eastAsia" w:ascii="宋体" w:hAnsi="宋体" w:cs="宋体"/>
          <w:szCs w:val="21"/>
        </w:rPr>
        <w:t>本合同金额为（大写）：__________________________元（￥_______________元）人民币。</w:t>
      </w:r>
    </w:p>
    <w:p>
      <w:pPr>
        <w:pStyle w:val="17"/>
        <w:snapToGrid w:val="0"/>
        <w:spacing w:before="0" w:beforeLines="0" w:after="0" w:afterLines="0"/>
        <w:ind w:firstLine="413" w:firstLineChars="196"/>
        <w:rPr>
          <w:rFonts w:hAnsi="宋体" w:cs="宋体"/>
          <w:b/>
          <w:sz w:val="21"/>
          <w:szCs w:val="21"/>
        </w:rPr>
      </w:pPr>
      <w:r>
        <w:rPr>
          <w:rFonts w:hint="eastAsia" w:hAnsi="宋体" w:cs="宋体"/>
          <w:b/>
          <w:sz w:val="21"/>
          <w:szCs w:val="21"/>
        </w:rPr>
        <w:t>三、技术资料</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1.乙方应按招标文件规定的时间向甲方提供使用货物的有关技术资料。</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2.没有甲方事先书面同意，乙方不得将由甲方提供的有关合同或任何合同条文、规格、计划、图纸、样品或资料提供给与履行本合同无关的任何其他人。即使向履行本合同有关的人员提供，也应注意保密并限于履行合同的必需范围。</w:t>
      </w:r>
    </w:p>
    <w:p>
      <w:pPr>
        <w:pStyle w:val="17"/>
        <w:snapToGrid w:val="0"/>
        <w:spacing w:before="0" w:beforeLines="0" w:after="0" w:afterLines="0"/>
        <w:ind w:firstLine="413" w:firstLineChars="196"/>
        <w:rPr>
          <w:rFonts w:hAnsi="宋体" w:cs="宋体"/>
          <w:b/>
          <w:sz w:val="21"/>
          <w:szCs w:val="21"/>
        </w:rPr>
      </w:pPr>
      <w:r>
        <w:rPr>
          <w:rFonts w:hint="eastAsia" w:hAnsi="宋体" w:cs="宋体"/>
          <w:b/>
          <w:sz w:val="21"/>
          <w:szCs w:val="21"/>
        </w:rPr>
        <w:t>四、知识产权</w:t>
      </w:r>
    </w:p>
    <w:p>
      <w:pPr>
        <w:pStyle w:val="17"/>
        <w:snapToGrid w:val="0"/>
        <w:spacing w:before="0" w:beforeLines="0" w:after="0" w:afterLines="0"/>
        <w:ind w:firstLine="420" w:firstLineChars="200"/>
        <w:rPr>
          <w:rFonts w:hAnsi="宋体" w:cs="宋体"/>
          <w:bCs/>
          <w:sz w:val="21"/>
          <w:szCs w:val="21"/>
        </w:rPr>
      </w:pPr>
      <w:r>
        <w:rPr>
          <w:rFonts w:hint="eastAsia" w:hAnsi="宋体" w:cs="宋体"/>
          <w:sz w:val="21"/>
          <w:szCs w:val="21"/>
        </w:rPr>
        <w:t>乙方应保证所提供的货物或其任何一部分均不会侵犯任何第三方的知识产权</w:t>
      </w:r>
      <w:r>
        <w:rPr>
          <w:rFonts w:hint="eastAsia" w:hAnsi="宋体" w:cs="宋体"/>
          <w:bCs/>
          <w:sz w:val="21"/>
          <w:szCs w:val="21"/>
        </w:rPr>
        <w:t>。</w:t>
      </w:r>
    </w:p>
    <w:p>
      <w:pPr>
        <w:pStyle w:val="17"/>
        <w:snapToGrid w:val="0"/>
        <w:spacing w:before="0" w:beforeLines="0" w:after="0" w:afterLines="0"/>
        <w:ind w:firstLine="413" w:firstLineChars="196"/>
        <w:rPr>
          <w:rFonts w:hAnsi="宋体" w:cs="宋体"/>
          <w:sz w:val="21"/>
          <w:szCs w:val="21"/>
          <w:u w:val="single"/>
        </w:rPr>
      </w:pPr>
      <w:r>
        <w:rPr>
          <w:rFonts w:hint="eastAsia" w:hAnsi="宋体" w:cs="宋体"/>
          <w:b/>
          <w:sz w:val="21"/>
          <w:szCs w:val="21"/>
        </w:rPr>
        <w:t>五、产权担保</w:t>
      </w:r>
    </w:p>
    <w:p>
      <w:pPr>
        <w:pStyle w:val="17"/>
        <w:snapToGrid w:val="0"/>
        <w:spacing w:before="0" w:beforeLines="0" w:after="0" w:afterLines="0"/>
        <w:ind w:firstLine="420" w:firstLineChars="200"/>
        <w:rPr>
          <w:rFonts w:hAnsi="宋体" w:cs="宋体"/>
          <w:sz w:val="21"/>
          <w:szCs w:val="21"/>
          <w:u w:val="single"/>
        </w:rPr>
      </w:pPr>
      <w:r>
        <w:rPr>
          <w:rFonts w:hint="eastAsia" w:hAnsi="宋体" w:cs="宋体"/>
          <w:sz w:val="21"/>
          <w:szCs w:val="21"/>
        </w:rPr>
        <w:t>乙方保证所交付的货物的所有权完全属于乙方且无任何抵押、查封等产权瑕疵。</w:t>
      </w:r>
    </w:p>
    <w:p>
      <w:pPr>
        <w:pStyle w:val="17"/>
        <w:snapToGrid w:val="0"/>
        <w:spacing w:before="0" w:beforeLines="0" w:after="0" w:afterLines="0"/>
        <w:ind w:firstLine="413" w:firstLineChars="196"/>
        <w:rPr>
          <w:rFonts w:hAnsi="宋体" w:cs="宋体"/>
          <w:b/>
          <w:sz w:val="21"/>
          <w:szCs w:val="21"/>
        </w:rPr>
      </w:pPr>
      <w:r>
        <w:rPr>
          <w:rFonts w:hint="eastAsia" w:hAnsi="宋体" w:cs="宋体"/>
          <w:b/>
          <w:sz w:val="21"/>
          <w:szCs w:val="21"/>
        </w:rPr>
        <w:t>六、履约保证金</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20" w:firstLineChars="200"/>
        <w:jc w:val="left"/>
        <w:textAlignment w:val="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履约保证金：中标价的5%。（不计息）履约保证金的形式：现金、银行保函、保险公司保证保险保单</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20" w:firstLineChars="200"/>
        <w:jc w:val="left"/>
        <w:textAlignment w:val="auto"/>
        <w:rPr>
          <w:rFonts w:hint="eastAsia" w:ascii="宋体" w:hAnsi="宋体" w:eastAsia="宋体" w:cs="宋体"/>
          <w:color w:val="auto"/>
          <w:kern w:val="0"/>
          <w:sz w:val="21"/>
          <w:szCs w:val="21"/>
          <w:lang w:val="en-US" w:eastAsia="zh-CN" w:bidi="ar"/>
        </w:rPr>
      </w:pPr>
      <w:r>
        <w:rPr>
          <w:rFonts w:ascii="Wingdings" w:hAnsi="Wingdings" w:eastAsia="宋体" w:cs="Wingdings"/>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履约担保形式为现金（账户另行通知），待项目全部完成，验收合格后到采购人处办理履约保证金的退还手续；</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20" w:firstLineChars="200"/>
        <w:jc w:val="left"/>
        <w:textAlignment w:val="auto"/>
        <w:rPr>
          <w:rFonts w:hint="eastAsia" w:ascii="宋体" w:hAnsi="宋体" w:eastAsia="宋体" w:cs="宋体"/>
          <w:b/>
          <w:color w:val="auto"/>
          <w:kern w:val="0"/>
          <w:sz w:val="21"/>
          <w:szCs w:val="21"/>
          <w:lang w:val="en-US" w:eastAsia="zh-CN" w:bidi="ar"/>
        </w:rPr>
      </w:pPr>
      <w:r>
        <w:rPr>
          <w:rFonts w:hint="default" w:ascii="Wingdings" w:hAnsi="Wingdings" w:eastAsia="宋体" w:cs="Wingdings"/>
          <w:color w:val="auto"/>
          <w:kern w:val="0"/>
          <w:sz w:val="21"/>
          <w:szCs w:val="21"/>
          <w:lang w:val="en-US" w:eastAsia="zh-CN" w:bidi="ar"/>
        </w:rPr>
        <w:sym w:font="Wingdings" w:char="00A8"/>
      </w:r>
      <w:r>
        <w:rPr>
          <w:rFonts w:hint="eastAsia" w:ascii="宋体" w:hAnsi="宋体" w:eastAsia="宋体" w:cs="宋体"/>
          <w:color w:val="auto"/>
          <w:kern w:val="0"/>
          <w:sz w:val="21"/>
          <w:szCs w:val="21"/>
          <w:lang w:val="en-US" w:eastAsia="zh-CN" w:bidi="ar"/>
        </w:rPr>
        <w:t>履约担保形式为银行保函、保险公司保证保险保单等形式的，必须为见索即付性质的独立保函。该履约保函应在合同履行期限内保持有效，待合同履行期限满后办理退还手续。</w:t>
      </w:r>
    </w:p>
    <w:p>
      <w:pPr>
        <w:pStyle w:val="17"/>
        <w:snapToGrid w:val="0"/>
        <w:spacing w:before="0" w:beforeLines="0" w:after="0" w:afterLines="0"/>
        <w:ind w:firstLine="413" w:firstLineChars="196"/>
        <w:rPr>
          <w:rFonts w:hAnsi="宋体" w:cs="宋体"/>
          <w:b/>
          <w:sz w:val="21"/>
          <w:szCs w:val="21"/>
        </w:rPr>
      </w:pPr>
      <w:r>
        <w:rPr>
          <w:rFonts w:hint="eastAsia" w:hAnsi="宋体" w:cs="宋体"/>
          <w:b/>
          <w:sz w:val="21"/>
          <w:szCs w:val="21"/>
        </w:rPr>
        <w:t>七、转包或分包</w:t>
      </w:r>
    </w:p>
    <w:p>
      <w:pPr>
        <w:snapToGrid w:val="0"/>
        <w:spacing w:line="400" w:lineRule="exact"/>
        <w:ind w:firstLine="315" w:firstLineChars="150"/>
        <w:rPr>
          <w:rFonts w:ascii="宋体" w:hAnsi="宋体" w:cs="宋体"/>
          <w:szCs w:val="21"/>
        </w:rPr>
      </w:pPr>
      <w:r>
        <w:rPr>
          <w:rFonts w:hint="eastAsia" w:ascii="宋体" w:hAnsi="宋体" w:cs="宋体"/>
          <w:szCs w:val="21"/>
        </w:rPr>
        <w:t xml:space="preserve"> 本合同范围的服务，应由乙方直接供应。</w:t>
      </w:r>
    </w:p>
    <w:p>
      <w:pPr>
        <w:pStyle w:val="17"/>
        <w:snapToGrid w:val="0"/>
        <w:spacing w:before="0" w:beforeLines="0" w:after="0" w:afterLines="0"/>
        <w:ind w:firstLine="413" w:firstLineChars="196"/>
        <w:rPr>
          <w:rFonts w:hAnsi="宋体" w:cs="宋体"/>
          <w:sz w:val="21"/>
          <w:szCs w:val="21"/>
        </w:rPr>
      </w:pPr>
      <w:r>
        <w:rPr>
          <w:rFonts w:hint="eastAsia" w:hAnsi="宋体" w:cs="宋体"/>
          <w:b/>
          <w:sz w:val="21"/>
          <w:szCs w:val="21"/>
        </w:rPr>
        <w:t>八、质保期和质保金</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1.质保期</w:t>
      </w:r>
      <w:r>
        <w:rPr>
          <w:rFonts w:hint="eastAsia" w:hAnsi="宋体" w:cs="宋体"/>
          <w:sz w:val="21"/>
          <w:szCs w:val="21"/>
          <w:u w:val="single"/>
        </w:rPr>
        <w:t xml:space="preserve">      </w:t>
      </w:r>
      <w:r>
        <w:rPr>
          <w:rFonts w:hint="eastAsia" w:hAnsi="宋体" w:cs="宋体"/>
          <w:sz w:val="21"/>
          <w:szCs w:val="21"/>
        </w:rPr>
        <w:t>年（自交货验收合格之日起计）。</w:t>
      </w:r>
    </w:p>
    <w:p>
      <w:pPr>
        <w:pStyle w:val="17"/>
        <w:snapToGrid w:val="0"/>
        <w:spacing w:before="0" w:beforeLines="0" w:after="0" w:afterLines="0"/>
        <w:ind w:firstLine="420" w:firstLineChars="200"/>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2.质保金</w:t>
      </w:r>
      <w:r>
        <w:rPr>
          <w:rFonts w:hint="eastAsia" w:ascii="宋体" w:hAnsi="宋体" w:eastAsia="宋体" w:cs="宋体"/>
          <w:color w:val="auto"/>
          <w:kern w:val="0"/>
          <w:sz w:val="21"/>
          <w:szCs w:val="21"/>
          <w:u w:val="single"/>
          <w:lang w:val="en-US" w:eastAsia="zh-CN" w:bidi="ar"/>
        </w:rPr>
        <w:t xml:space="preserve">      </w:t>
      </w:r>
      <w:r>
        <w:rPr>
          <w:rFonts w:hint="eastAsia" w:ascii="宋体" w:hAnsi="宋体" w:eastAsia="宋体" w:cs="宋体"/>
          <w:color w:val="auto"/>
          <w:kern w:val="0"/>
          <w:sz w:val="21"/>
          <w:szCs w:val="21"/>
          <w:lang w:val="en-US" w:eastAsia="zh-CN" w:bidi="ar"/>
        </w:rPr>
        <w:t>元。</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□乙方必须向甲方提供货款5%的质量保修金保函，质量保证金保函有效期应为竣工验收合格之日起算，满两年止。</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 乙方未提供质量保证金保函的，甲方将从项目款中扣留审定价5%的质量保证金，待竣工验收合格满二年后退还，质保金不计息（如有责任扣款，扣除相应责任款）。</w:t>
      </w:r>
    </w:p>
    <w:p>
      <w:pPr>
        <w:pStyle w:val="17"/>
        <w:snapToGrid w:val="0"/>
        <w:spacing w:before="0" w:beforeLines="0" w:after="0" w:afterLines="0"/>
        <w:ind w:firstLine="413" w:firstLineChars="196"/>
        <w:rPr>
          <w:rFonts w:hAnsi="宋体" w:cs="宋体"/>
          <w:b/>
          <w:sz w:val="21"/>
          <w:szCs w:val="21"/>
        </w:rPr>
      </w:pPr>
      <w:r>
        <w:rPr>
          <w:rFonts w:hint="eastAsia" w:hAnsi="宋体" w:cs="宋体"/>
          <w:b/>
          <w:sz w:val="21"/>
          <w:szCs w:val="21"/>
        </w:rPr>
        <w:t>九、交货期、交货方式及交货地点</w:t>
      </w:r>
    </w:p>
    <w:p>
      <w:pPr>
        <w:pStyle w:val="17"/>
        <w:snapToGrid w:val="0"/>
        <w:spacing w:before="0" w:beforeLines="0" w:after="0" w:afterLines="0"/>
        <w:ind w:firstLine="420" w:firstLineChars="200"/>
        <w:rPr>
          <w:rFonts w:hAnsi="宋体" w:cs="宋体"/>
          <w:bCs/>
          <w:sz w:val="21"/>
          <w:szCs w:val="21"/>
        </w:rPr>
      </w:pPr>
      <w:r>
        <w:rPr>
          <w:rFonts w:hint="eastAsia" w:hAnsi="宋体" w:cs="宋体"/>
          <w:bCs/>
          <w:sz w:val="21"/>
          <w:szCs w:val="21"/>
        </w:rPr>
        <w:t>1.交货期：</w:t>
      </w:r>
      <w:r>
        <w:rPr>
          <w:rFonts w:hint="eastAsia"/>
          <w:color w:val="000000"/>
          <w:kern w:val="0"/>
          <w:sz w:val="21"/>
          <w:szCs w:val="21"/>
          <w:highlight w:val="none"/>
          <w:lang w:val="en-US" w:eastAsia="zh-CN" w:bidi="ar-SA"/>
        </w:rPr>
        <w:t>合同签订后</w:t>
      </w:r>
      <w:r>
        <w:rPr>
          <w:rFonts w:hint="eastAsia"/>
          <w:color w:val="000000"/>
          <w:kern w:val="0"/>
          <w:sz w:val="21"/>
          <w:szCs w:val="21"/>
          <w:highlight w:val="none"/>
          <w:u w:val="single"/>
          <w:lang w:val="en-US" w:eastAsia="zh-CN" w:bidi="ar-SA"/>
        </w:rPr>
        <w:t xml:space="preserve">    </w:t>
      </w:r>
      <w:r>
        <w:rPr>
          <w:rFonts w:hint="eastAsia"/>
          <w:color w:val="000000"/>
          <w:kern w:val="0"/>
          <w:sz w:val="21"/>
          <w:szCs w:val="21"/>
          <w:highlight w:val="none"/>
          <w:lang w:val="en-US" w:eastAsia="zh-CN" w:bidi="ar-SA"/>
        </w:rPr>
        <w:t>日历天内完成供货、安装，验收合格并交付使用</w:t>
      </w:r>
    </w:p>
    <w:p>
      <w:pPr>
        <w:pStyle w:val="17"/>
        <w:snapToGrid w:val="0"/>
        <w:spacing w:before="0" w:beforeLines="0" w:after="0" w:afterLines="0"/>
        <w:ind w:firstLine="420" w:firstLineChars="200"/>
        <w:rPr>
          <w:rFonts w:hAnsi="宋体" w:cs="宋体"/>
          <w:bCs/>
          <w:sz w:val="21"/>
          <w:szCs w:val="21"/>
        </w:rPr>
      </w:pPr>
      <w:r>
        <w:rPr>
          <w:rFonts w:hint="eastAsia" w:hAnsi="宋体" w:cs="宋体"/>
          <w:bCs/>
          <w:sz w:val="21"/>
          <w:szCs w:val="21"/>
        </w:rPr>
        <w:t>2.交货方式：</w:t>
      </w:r>
    </w:p>
    <w:p>
      <w:pPr>
        <w:pStyle w:val="17"/>
        <w:snapToGrid w:val="0"/>
        <w:spacing w:before="0" w:beforeLines="0" w:after="0" w:afterLines="0"/>
        <w:ind w:firstLine="420" w:firstLineChars="200"/>
        <w:rPr>
          <w:rFonts w:hAnsi="宋体" w:cs="宋体"/>
          <w:b/>
          <w:sz w:val="21"/>
          <w:szCs w:val="21"/>
        </w:rPr>
      </w:pPr>
      <w:r>
        <w:rPr>
          <w:rFonts w:hint="eastAsia" w:hAnsi="宋体" w:cs="宋体"/>
          <w:bCs/>
          <w:sz w:val="21"/>
          <w:szCs w:val="21"/>
        </w:rPr>
        <w:t>3.交货地点：</w:t>
      </w:r>
    </w:p>
    <w:p>
      <w:pPr>
        <w:pStyle w:val="17"/>
        <w:snapToGrid w:val="0"/>
        <w:spacing w:before="0" w:beforeLines="0" w:after="0" w:afterLines="0"/>
        <w:ind w:firstLine="413" w:firstLineChars="196"/>
        <w:rPr>
          <w:rFonts w:hAnsi="宋体" w:cs="宋体"/>
          <w:b/>
          <w:sz w:val="21"/>
          <w:szCs w:val="21"/>
        </w:rPr>
      </w:pPr>
      <w:r>
        <w:rPr>
          <w:rFonts w:hint="eastAsia" w:hAnsi="宋体" w:cs="宋体"/>
          <w:b/>
          <w:sz w:val="21"/>
          <w:szCs w:val="21"/>
        </w:rPr>
        <w:t>十、付款方式及结算方式</w:t>
      </w:r>
    </w:p>
    <w:p>
      <w:pPr>
        <w:pStyle w:val="98"/>
        <w:spacing w:line="400" w:lineRule="exact"/>
        <w:ind w:firstLine="400" w:firstLineChars="200"/>
        <w:jc w:val="left"/>
        <w:rPr>
          <w:rFonts w:ascii="宋体" w:hAnsi="宋体" w:cs="宋体"/>
          <w:szCs w:val="21"/>
        </w:rPr>
      </w:pPr>
      <w:r>
        <w:rPr>
          <w:rFonts w:hint="eastAsia" w:ascii="宋体" w:hAnsi="宋体" w:cs="宋体"/>
          <w:szCs w:val="21"/>
        </w:rPr>
        <w:t>1、</w:t>
      </w:r>
      <w:r>
        <w:rPr>
          <w:rFonts w:hint="eastAsia" w:ascii="宋体" w:hAnsi="宋体" w:eastAsia="宋体" w:cs="宋体"/>
          <w:kern w:val="2"/>
          <w:sz w:val="21"/>
          <w:szCs w:val="21"/>
          <w:u w:val="none"/>
          <w:shd w:val="clear"/>
          <w:lang w:val="en-US" w:eastAsia="zh-CN" w:bidi="ar-SA"/>
        </w:rPr>
        <w:t>付款方式：合同签订后支付合同总额的20%的预付款；设备到货完成安装调试后支付合同总额的50%货款；验收合格后支付剩余货款，乙方在结算合同价款时需提供正式的税务发票。</w:t>
      </w:r>
    </w:p>
    <w:p>
      <w:pPr>
        <w:snapToGrid w:val="0"/>
        <w:spacing w:line="400" w:lineRule="exact"/>
        <w:ind w:firstLine="413" w:firstLineChars="196"/>
        <w:rPr>
          <w:rFonts w:ascii="宋体" w:hAnsi="宋体" w:cs="宋体"/>
          <w:b/>
          <w:szCs w:val="21"/>
        </w:rPr>
      </w:pPr>
      <w:r>
        <w:rPr>
          <w:rFonts w:hint="eastAsia" w:ascii="宋体" w:hAnsi="宋体" w:cs="宋体"/>
          <w:b/>
          <w:szCs w:val="21"/>
        </w:rPr>
        <w:t>十一、税费</w:t>
      </w:r>
    </w:p>
    <w:p>
      <w:pPr>
        <w:snapToGrid w:val="0"/>
        <w:spacing w:line="400" w:lineRule="exact"/>
        <w:ind w:firstLine="420" w:firstLineChars="200"/>
        <w:rPr>
          <w:rFonts w:ascii="宋体" w:hAnsi="宋体" w:cs="宋体"/>
          <w:szCs w:val="21"/>
        </w:rPr>
      </w:pPr>
      <w:r>
        <w:rPr>
          <w:rFonts w:hint="eastAsia" w:ascii="宋体" w:hAnsi="宋体" w:cs="宋体"/>
          <w:szCs w:val="21"/>
        </w:rPr>
        <w:t>本合同执行中相关的一切税费均由乙方负担。</w:t>
      </w:r>
    </w:p>
    <w:p>
      <w:pPr>
        <w:snapToGrid w:val="0"/>
        <w:spacing w:line="400" w:lineRule="exact"/>
        <w:ind w:firstLine="413" w:firstLineChars="196"/>
        <w:rPr>
          <w:rFonts w:ascii="宋体" w:hAnsi="宋体" w:cs="宋体"/>
          <w:b/>
          <w:szCs w:val="21"/>
        </w:rPr>
      </w:pPr>
      <w:r>
        <w:rPr>
          <w:rFonts w:hint="eastAsia" w:ascii="宋体" w:hAnsi="宋体" w:cs="宋体"/>
          <w:b/>
          <w:szCs w:val="21"/>
        </w:rPr>
        <w:t>十二、质量保证及售后服务</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1. 乙方应按招标文件规定的货物性能、技术要求、质量标准向甲方提供未经使用的全新产品。</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2. 乙方提供的货物在质保期内因货物本身的质量问题发生故障，乙方应负责免费更换。对达不到技术要求者，根据实际情况，经双方协商，可按以下办法处理：</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⑴更换：由乙方承担所发生的全部费用。</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⑵贬值处理：由甲乙双方合议定价。</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⑶退货处理：乙方应退还甲方支付的合同款，同时应承担该货物的直接费用（运输、保险、检验、货款利息及银行手续费等）。</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3. 如在使用过程中发生质量问题，乙方在接到甲方通知后在</w:t>
      </w:r>
      <w:r>
        <w:rPr>
          <w:rFonts w:hint="eastAsia" w:hAnsi="宋体" w:cs="宋体"/>
          <w:sz w:val="21"/>
          <w:szCs w:val="21"/>
          <w:u w:val="single"/>
        </w:rPr>
        <w:t xml:space="preserve">    </w:t>
      </w:r>
      <w:r>
        <w:rPr>
          <w:rFonts w:hint="eastAsia" w:hAnsi="宋体" w:cs="宋体"/>
          <w:sz w:val="21"/>
          <w:szCs w:val="21"/>
        </w:rPr>
        <w:t>小时内到达甲方现场。</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4. 在质保期内，乙方应对货物出现的质量及安全问题负责处理解决并承担一切费用。</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5.上述的货物免费保修期为</w:t>
      </w:r>
      <w:r>
        <w:rPr>
          <w:rFonts w:hint="eastAsia" w:hAnsi="宋体" w:cs="宋体"/>
          <w:sz w:val="21"/>
          <w:szCs w:val="21"/>
          <w:u w:val="single"/>
        </w:rPr>
        <w:t xml:space="preserve">     </w:t>
      </w:r>
      <w:r>
        <w:rPr>
          <w:rFonts w:hint="eastAsia" w:hAnsi="宋体" w:cs="宋体"/>
          <w:sz w:val="21"/>
          <w:szCs w:val="21"/>
        </w:rPr>
        <w:t>年，因人为因素出现的故障不在免费保修范围内。超过保修期的机器设备终生维修，维修时只收部件成本费。</w:t>
      </w:r>
    </w:p>
    <w:p>
      <w:pPr>
        <w:pStyle w:val="17"/>
        <w:snapToGrid w:val="0"/>
        <w:spacing w:before="0" w:beforeLines="0" w:after="0" w:afterLines="0"/>
        <w:ind w:firstLine="422" w:firstLineChars="200"/>
        <w:rPr>
          <w:rFonts w:hAnsi="宋体" w:cs="宋体"/>
          <w:sz w:val="21"/>
          <w:szCs w:val="21"/>
        </w:rPr>
      </w:pPr>
      <w:r>
        <w:rPr>
          <w:rFonts w:hint="eastAsia" w:hAnsi="宋体" w:cs="宋体"/>
          <w:b/>
          <w:sz w:val="21"/>
          <w:szCs w:val="21"/>
        </w:rPr>
        <w:t>十三、调试和验收</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1.本项目由乙方负责安装、调试。</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2.乙方货到现场前应对产品作出全面检查和对验收文件进行整理，并列出清单，作为甲方验收和使用的技术条件依据，检验的结果应随货物交甲方。</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3.乙方对提供的货物进行调试时，需通知甲方到场，并负责培训甲方的使用操作人员，直到学会操作为止，甲方才做最终验收。</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4. 对技术复杂的货物，甲方应请国家认可的专业检测机构参与初步验收及最终验收，并由其出具质量检测报告。</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5. 安装调试完成，验收完毕后作出验收结果报告，验收费用由乙方负责。</w:t>
      </w:r>
    </w:p>
    <w:p>
      <w:pPr>
        <w:pStyle w:val="17"/>
        <w:snapToGrid w:val="0"/>
        <w:spacing w:before="0" w:beforeLines="0" w:after="0" w:afterLines="0"/>
        <w:ind w:firstLine="413" w:firstLineChars="196"/>
        <w:rPr>
          <w:rFonts w:hAnsi="宋体" w:cs="宋体"/>
          <w:b/>
          <w:sz w:val="21"/>
          <w:szCs w:val="21"/>
        </w:rPr>
      </w:pPr>
      <w:r>
        <w:rPr>
          <w:rFonts w:hint="eastAsia" w:hAnsi="宋体" w:cs="宋体"/>
          <w:b/>
          <w:sz w:val="21"/>
          <w:szCs w:val="21"/>
        </w:rPr>
        <w:t>十四、货物包装、发运及运输</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1. 乙方应在货物发运前对其进行满足运输距离、防潮、防震、防锈和防破损装卸等要求包装，以保证货物安全运达甲方指定地点。</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2. 使用说明书、质量检验证明书、随配附件和工具以及清单一并附于货物内。</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3. 乙方在货物发运手续办理完毕后24小时内或货到甲方48小时前通知甲方，以准备接货。</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4. 货物在交付甲方前发生的风险均由乙方负责。</w:t>
      </w:r>
    </w:p>
    <w:p>
      <w:pPr>
        <w:pStyle w:val="17"/>
        <w:snapToGrid w:val="0"/>
        <w:spacing w:before="0" w:beforeLines="0" w:after="0" w:afterLines="0"/>
        <w:ind w:right="26" w:firstLine="420" w:firstLineChars="200"/>
        <w:rPr>
          <w:rFonts w:hAnsi="宋体" w:cs="宋体"/>
          <w:sz w:val="21"/>
          <w:szCs w:val="21"/>
        </w:rPr>
      </w:pPr>
      <w:r>
        <w:rPr>
          <w:rFonts w:hint="eastAsia" w:hAnsi="宋体" w:cs="宋体"/>
          <w:sz w:val="21"/>
          <w:szCs w:val="21"/>
        </w:rPr>
        <w:t>5. 货物在规定的交付期限内由乙方送达甲方指定的地点视为交付，乙方同时需通知甲方货物已送达。</w:t>
      </w:r>
    </w:p>
    <w:p>
      <w:pPr>
        <w:pStyle w:val="17"/>
        <w:snapToGrid w:val="0"/>
        <w:spacing w:before="0" w:beforeLines="0" w:after="0" w:afterLines="0"/>
        <w:ind w:firstLine="413" w:firstLineChars="196"/>
        <w:rPr>
          <w:rFonts w:hAnsi="宋体" w:cs="宋体"/>
          <w:b/>
          <w:sz w:val="21"/>
          <w:szCs w:val="21"/>
        </w:rPr>
      </w:pPr>
      <w:r>
        <w:rPr>
          <w:rFonts w:hint="eastAsia" w:hAnsi="宋体" w:cs="宋体"/>
          <w:b/>
          <w:sz w:val="21"/>
          <w:szCs w:val="21"/>
        </w:rPr>
        <w:t>十五、违约责任</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1.甲方无正当理由拒收货物的，甲方向乙方偿付拒收货款总值的百分之五违约金。</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2.甲方无故逾期验收和办理货款支付手续的,甲方应按逾期付款总额每日万分之五向乙方支付违约金。</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 xml:space="preserve">3.乙方逾期交付货物的，乙方应按逾期交货总额每日千分之六向甲方支付违约金，由甲方从待付货款中扣除。逾期超过约定日期10个工作日不能交货的，甲方可解除本合同。乙方因逾期交货或因其他违约行为导致甲方解除合同的，乙方应向甲方支付合同总值5%的违约金，如造成甲方损失超过违约金的，超出部分由乙方继续承担赔偿责任。 </w:t>
      </w:r>
    </w:p>
    <w:p>
      <w:pPr>
        <w:pStyle w:val="17"/>
        <w:snapToGrid w:val="0"/>
        <w:spacing w:before="0" w:beforeLines="0" w:after="0" w:afterLines="0"/>
        <w:ind w:firstLine="420" w:firstLineChars="200"/>
        <w:rPr>
          <w:rFonts w:hAnsi="宋体" w:cs="宋体"/>
          <w:b/>
          <w:sz w:val="21"/>
          <w:szCs w:val="21"/>
        </w:rPr>
      </w:pPr>
      <w:r>
        <w:rPr>
          <w:rFonts w:hint="eastAsia" w:hAnsi="宋体" w:cs="宋体"/>
          <w:sz w:val="21"/>
          <w:szCs w:val="21"/>
        </w:rPr>
        <w:t>4. 乙方所交的货物品种、型号、规格、技术参数、质量不符合合同规定及招标文件规定标准的，甲方有权拒收该货物，乙方愿意更换货物但逾期交货的，按乙方逾期交货处理。乙方拒绝更换货物的，甲方可单方面解除合同。</w:t>
      </w:r>
    </w:p>
    <w:p>
      <w:pPr>
        <w:pStyle w:val="17"/>
        <w:snapToGrid w:val="0"/>
        <w:spacing w:before="0" w:beforeLines="0" w:after="0" w:afterLines="0"/>
        <w:ind w:firstLine="413" w:firstLineChars="196"/>
        <w:rPr>
          <w:rFonts w:hAnsi="宋体" w:cs="宋体"/>
          <w:b/>
          <w:sz w:val="21"/>
          <w:szCs w:val="21"/>
        </w:rPr>
      </w:pPr>
      <w:r>
        <w:rPr>
          <w:rFonts w:hint="eastAsia" w:hAnsi="宋体" w:cs="宋体"/>
          <w:b/>
          <w:sz w:val="21"/>
          <w:szCs w:val="21"/>
        </w:rPr>
        <w:t>十六、不可抗力事件处理</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1. 在合同有效期内，任何一方因不可抗力事件导致不能履行合同，则合同履行期可延长，其延长期与不可抗力影响期相同。</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2. 不可抗力事件发生后，应立即通知对方，并寄送有关权威机构出具的证明。</w:t>
      </w:r>
    </w:p>
    <w:p>
      <w:pPr>
        <w:pStyle w:val="17"/>
        <w:snapToGrid w:val="0"/>
        <w:spacing w:before="0" w:beforeLines="0" w:after="0" w:afterLines="0"/>
        <w:ind w:firstLine="420" w:firstLineChars="200"/>
        <w:rPr>
          <w:rFonts w:hAnsi="宋体" w:cs="宋体"/>
          <w:b/>
          <w:sz w:val="21"/>
          <w:szCs w:val="21"/>
        </w:rPr>
      </w:pPr>
      <w:r>
        <w:rPr>
          <w:rFonts w:hint="eastAsia" w:hAnsi="宋体" w:cs="宋体"/>
          <w:sz w:val="21"/>
          <w:szCs w:val="21"/>
        </w:rPr>
        <w:t>3. 不可抗力事件延续120天以上，双方应通过友好协商，确定是否继续履行合同。</w:t>
      </w:r>
    </w:p>
    <w:p>
      <w:pPr>
        <w:pStyle w:val="17"/>
        <w:snapToGrid w:val="0"/>
        <w:spacing w:before="0" w:beforeLines="0" w:after="0" w:afterLines="0"/>
        <w:ind w:firstLine="413" w:firstLineChars="196"/>
        <w:rPr>
          <w:rFonts w:hAnsi="宋体" w:cs="宋体"/>
          <w:b/>
          <w:sz w:val="21"/>
          <w:szCs w:val="21"/>
        </w:rPr>
      </w:pPr>
      <w:r>
        <w:rPr>
          <w:rFonts w:hint="eastAsia" w:hAnsi="宋体" w:cs="宋体"/>
          <w:b/>
          <w:sz w:val="21"/>
          <w:szCs w:val="21"/>
        </w:rPr>
        <w:t>十七、诉讼</w:t>
      </w:r>
    </w:p>
    <w:p>
      <w:pPr>
        <w:pStyle w:val="17"/>
        <w:snapToGrid w:val="0"/>
        <w:spacing w:before="0" w:beforeLines="0" w:after="0" w:afterLines="0"/>
        <w:ind w:firstLine="420" w:firstLineChars="200"/>
        <w:rPr>
          <w:rFonts w:hAnsi="宋体" w:cs="宋体"/>
          <w:b/>
          <w:sz w:val="21"/>
          <w:szCs w:val="21"/>
        </w:rPr>
      </w:pPr>
      <w:r>
        <w:rPr>
          <w:rFonts w:hint="eastAsia" w:hAnsi="宋体" w:cs="宋体"/>
          <w:sz w:val="21"/>
          <w:szCs w:val="21"/>
        </w:rPr>
        <w:t>双方在执行合同中所发生的一切争议，应通过协商解决。如协商不成，可向甲方所在地法院起诉。</w:t>
      </w:r>
    </w:p>
    <w:p>
      <w:pPr>
        <w:pStyle w:val="17"/>
        <w:snapToGrid w:val="0"/>
        <w:spacing w:before="0" w:beforeLines="0" w:after="0" w:afterLines="0"/>
        <w:ind w:firstLine="413" w:firstLineChars="196"/>
        <w:rPr>
          <w:rFonts w:hAnsi="宋体" w:cs="宋体"/>
          <w:b/>
          <w:sz w:val="21"/>
          <w:szCs w:val="21"/>
        </w:rPr>
      </w:pPr>
      <w:r>
        <w:rPr>
          <w:rFonts w:hint="eastAsia" w:hAnsi="宋体" w:cs="宋体"/>
          <w:b/>
          <w:sz w:val="21"/>
          <w:szCs w:val="21"/>
        </w:rPr>
        <w:t>十八、合同生效及其它</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1. 合同经甲乙双方法定代表人或授权代表签字并加盖单位公章后生效。</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2.合同执行中涉及采购资金和采购内容修改或补充的，须经有关部门审批，并签书面补充协议报政府采购监督管理部门备案，方可作为主合同不可分割的一部分。</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3、本项目的中标通知书、投标文件、招标文件为本合同的有效组成部分。本合同未尽事宜，遵照《合同法》有关条文执行。</w:t>
      </w:r>
    </w:p>
    <w:p>
      <w:pPr>
        <w:pStyle w:val="17"/>
        <w:snapToGrid w:val="0"/>
        <w:spacing w:before="0" w:beforeLines="0" w:after="0" w:afterLines="0"/>
        <w:ind w:firstLine="420" w:firstLineChars="200"/>
        <w:rPr>
          <w:rFonts w:hAnsi="宋体" w:cs="宋体"/>
          <w:sz w:val="21"/>
          <w:szCs w:val="21"/>
        </w:rPr>
      </w:pPr>
      <w:r>
        <w:rPr>
          <w:rFonts w:hint="eastAsia" w:hAnsi="宋体" w:cs="宋体"/>
          <w:sz w:val="21"/>
          <w:szCs w:val="21"/>
        </w:rPr>
        <w:t>4.本合同一式捌份，具有同等法律效力，甲乙双方各执三份；杭州市建设工程管理有限公司存档一份，浦江县政府采购管理部门备案一份。</w:t>
      </w:r>
    </w:p>
    <w:p>
      <w:pPr>
        <w:spacing w:line="400" w:lineRule="exact"/>
        <w:rPr>
          <w:rFonts w:ascii="宋体" w:hAnsi="宋体" w:cs="宋体"/>
          <w:szCs w:val="21"/>
        </w:rPr>
      </w:pPr>
    </w:p>
    <w:p>
      <w:pPr>
        <w:spacing w:line="400" w:lineRule="exact"/>
        <w:rPr>
          <w:rFonts w:ascii="宋体" w:hAnsi="宋体" w:cs="宋体"/>
          <w:szCs w:val="21"/>
        </w:rPr>
      </w:pPr>
      <w:r>
        <w:rPr>
          <w:rFonts w:hint="eastAsia" w:ascii="宋体" w:hAnsi="宋体" w:cs="宋体"/>
          <w:szCs w:val="21"/>
        </w:rPr>
        <w:t xml:space="preserve">甲方：                                   乙方： </w:t>
      </w:r>
    </w:p>
    <w:p>
      <w:pPr>
        <w:spacing w:line="400" w:lineRule="exact"/>
        <w:rPr>
          <w:rFonts w:ascii="宋体" w:hAnsi="宋体" w:cs="宋体"/>
          <w:szCs w:val="21"/>
        </w:rPr>
      </w:pPr>
      <w:r>
        <w:rPr>
          <w:rFonts w:hint="eastAsia" w:ascii="宋体" w:hAnsi="宋体" w:cs="宋体"/>
          <w:szCs w:val="21"/>
        </w:rPr>
        <w:t>法定（授权）代表人：                     法定（授权）代表人：</w:t>
      </w:r>
    </w:p>
    <w:p>
      <w:pPr>
        <w:spacing w:line="400" w:lineRule="exact"/>
        <w:rPr>
          <w:rFonts w:ascii="宋体" w:hAnsi="宋体" w:cs="宋体"/>
          <w:szCs w:val="21"/>
        </w:rPr>
      </w:pPr>
      <w:r>
        <w:rPr>
          <w:rFonts w:hint="eastAsia" w:ascii="宋体" w:hAnsi="宋体" w:cs="宋体"/>
          <w:szCs w:val="21"/>
        </w:rPr>
        <w:t>签字日期：      年  月  日               签字日期：      年  月  日</w:t>
      </w:r>
    </w:p>
    <w:p>
      <w:pPr>
        <w:spacing w:line="400" w:lineRule="exact"/>
        <w:rPr>
          <w:rFonts w:ascii="宋体" w:hAnsi="宋体" w:cs="宋体"/>
          <w:szCs w:val="21"/>
        </w:rPr>
      </w:pPr>
    </w:p>
    <w:p>
      <w:pPr>
        <w:spacing w:line="400" w:lineRule="exact"/>
        <w:rPr>
          <w:rFonts w:ascii="宋体" w:hAnsi="宋体" w:cs="宋体"/>
          <w:szCs w:val="21"/>
        </w:rPr>
      </w:pPr>
      <w:r>
        <w:rPr>
          <w:rFonts w:hint="eastAsia" w:ascii="宋体" w:hAnsi="宋体" w:cs="宋体"/>
          <w:szCs w:val="21"/>
        </w:rPr>
        <w:t>鉴证方：</w:t>
      </w:r>
    </w:p>
    <w:p>
      <w:pPr>
        <w:spacing w:line="400" w:lineRule="exact"/>
        <w:rPr>
          <w:rFonts w:ascii="宋体" w:hAnsi="宋体" w:cs="宋体"/>
          <w:szCs w:val="21"/>
        </w:rPr>
      </w:pPr>
      <w:r>
        <w:rPr>
          <w:rFonts w:hint="eastAsia" w:ascii="宋体" w:hAnsi="宋体" w:cs="宋体"/>
          <w:szCs w:val="21"/>
        </w:rPr>
        <w:t>法定（授权）代表人：</w:t>
      </w:r>
    </w:p>
    <w:p>
      <w:pPr>
        <w:spacing w:line="400" w:lineRule="exact"/>
        <w:rPr>
          <w:rFonts w:ascii="宋体" w:hAnsi="宋体" w:cs="宋体"/>
          <w:szCs w:val="21"/>
        </w:rPr>
      </w:pPr>
      <w:r>
        <w:rPr>
          <w:rFonts w:hint="eastAsia" w:ascii="宋体" w:hAnsi="宋体" w:cs="宋体"/>
          <w:szCs w:val="21"/>
        </w:rPr>
        <w:t>鉴证日期：</w:t>
      </w:r>
    </w:p>
    <w:p>
      <w:pPr>
        <w:spacing w:line="400" w:lineRule="exact"/>
        <w:rPr>
          <w:rFonts w:hint="eastAsia" w:ascii="宋体" w:hAnsi="宋体" w:cs="宋体"/>
          <w:color w:val="auto"/>
          <w:szCs w:val="21"/>
          <w:highlight w:val="none"/>
        </w:rPr>
      </w:pPr>
    </w:p>
    <w:p>
      <w:pPr>
        <w:pStyle w:val="2"/>
        <w:rPr>
          <w:rFonts w:hint="eastAsia" w:ascii="宋体" w:hAnsi="宋体" w:cs="宋体"/>
          <w:color w:val="auto"/>
          <w:szCs w:val="21"/>
          <w:highlight w:val="none"/>
        </w:rPr>
      </w:pPr>
    </w:p>
    <w:p>
      <w:pPr>
        <w:rPr>
          <w:rFonts w:hint="eastAsia" w:ascii="宋体" w:hAnsi="宋体" w:cs="宋体"/>
          <w:color w:val="auto"/>
          <w:szCs w:val="21"/>
          <w:highlight w:val="none"/>
        </w:rPr>
      </w:pPr>
    </w:p>
    <w:p>
      <w:pPr>
        <w:pStyle w:val="2"/>
        <w:rPr>
          <w:rFonts w:hint="eastAsia" w:ascii="宋体" w:hAnsi="宋体" w:cs="宋体"/>
          <w:color w:val="auto"/>
          <w:szCs w:val="21"/>
          <w:highlight w:val="none"/>
        </w:rPr>
      </w:pPr>
    </w:p>
    <w:p>
      <w:pPr>
        <w:rPr>
          <w:rFonts w:hint="eastAsia" w:ascii="宋体" w:hAnsi="宋体" w:cs="宋体"/>
          <w:color w:val="auto"/>
          <w:szCs w:val="21"/>
          <w:highlight w:val="none"/>
        </w:rPr>
      </w:pPr>
    </w:p>
    <w:p>
      <w:pPr>
        <w:pStyle w:val="2"/>
        <w:rPr>
          <w:rFonts w:hint="eastAsia" w:ascii="宋体" w:hAnsi="宋体" w:cs="宋体"/>
          <w:color w:val="auto"/>
          <w:szCs w:val="21"/>
          <w:highlight w:val="none"/>
        </w:rPr>
      </w:pPr>
    </w:p>
    <w:p>
      <w:pPr>
        <w:rPr>
          <w:rFonts w:hint="eastAsia" w:ascii="宋体" w:hAnsi="宋体" w:cs="宋体"/>
          <w:color w:val="auto"/>
          <w:szCs w:val="21"/>
          <w:highlight w:val="none"/>
        </w:rPr>
      </w:pPr>
    </w:p>
    <w:p>
      <w:pPr>
        <w:pStyle w:val="2"/>
        <w:rPr>
          <w:rFonts w:hint="eastAsia" w:ascii="宋体" w:hAnsi="宋体" w:cs="宋体"/>
          <w:color w:val="auto"/>
          <w:szCs w:val="21"/>
          <w:highlight w:val="none"/>
        </w:rPr>
      </w:pPr>
    </w:p>
    <w:p>
      <w:pPr>
        <w:rPr>
          <w:rFonts w:hint="eastAsia" w:ascii="宋体" w:hAnsi="宋体" w:cs="宋体"/>
          <w:color w:val="auto"/>
          <w:szCs w:val="21"/>
          <w:highlight w:val="none"/>
        </w:rPr>
      </w:pPr>
    </w:p>
    <w:p>
      <w:pPr>
        <w:pStyle w:val="2"/>
        <w:rPr>
          <w:rFonts w:hint="eastAsia" w:ascii="宋体" w:hAnsi="宋体" w:cs="宋体"/>
          <w:color w:val="auto"/>
          <w:szCs w:val="21"/>
          <w:highlight w:val="none"/>
        </w:rPr>
      </w:pPr>
    </w:p>
    <w:p>
      <w:pPr>
        <w:rPr>
          <w:rFonts w:hint="eastAsia" w:ascii="宋体" w:hAnsi="宋体" w:cs="宋体"/>
          <w:color w:val="auto"/>
          <w:szCs w:val="21"/>
          <w:highlight w:val="none"/>
        </w:rPr>
      </w:pPr>
    </w:p>
    <w:p>
      <w:pPr>
        <w:pStyle w:val="2"/>
        <w:rPr>
          <w:rFonts w:hint="eastAsia"/>
          <w:color w:val="auto"/>
        </w:rPr>
      </w:pPr>
    </w:p>
    <w:p>
      <w:pPr>
        <w:rPr>
          <w:rFonts w:hint="eastAsia"/>
          <w:color w:val="auto"/>
        </w:rPr>
      </w:pPr>
    </w:p>
    <w:p>
      <w:pPr>
        <w:pStyle w:val="2"/>
        <w:rPr>
          <w:rFonts w:hint="eastAsia"/>
          <w:color w:val="auto"/>
        </w:rPr>
      </w:pPr>
    </w:p>
    <w:p>
      <w:pPr>
        <w:rPr>
          <w:rFonts w:hint="eastAsia"/>
          <w:color w:val="auto"/>
        </w:rPr>
      </w:pPr>
    </w:p>
    <w:p>
      <w:pPr>
        <w:pStyle w:val="2"/>
        <w:rPr>
          <w:rFonts w:hint="eastAsia"/>
          <w:color w:val="auto"/>
        </w:rPr>
      </w:pPr>
    </w:p>
    <w:p>
      <w:pPr>
        <w:rPr>
          <w:rFonts w:hint="eastAsia"/>
          <w:color w:val="auto"/>
        </w:rPr>
      </w:pPr>
    </w:p>
    <w:p>
      <w:pPr>
        <w:pStyle w:val="2"/>
        <w:rPr>
          <w:rFonts w:hint="eastAsia"/>
          <w:color w:val="auto"/>
        </w:rPr>
      </w:pPr>
    </w:p>
    <w:p>
      <w:pPr>
        <w:rPr>
          <w:rFonts w:hint="eastAsia"/>
          <w:color w:val="auto"/>
        </w:rPr>
      </w:pPr>
    </w:p>
    <w:p>
      <w:pPr>
        <w:pStyle w:val="2"/>
        <w:rPr>
          <w:rFonts w:hint="eastAsia"/>
          <w:color w:val="auto"/>
        </w:rPr>
      </w:pPr>
    </w:p>
    <w:p>
      <w:pPr>
        <w:pStyle w:val="17"/>
        <w:snapToGrid w:val="0"/>
        <w:spacing w:before="120" w:beforeLines="0" w:after="240" w:afterLines="0" w:line="240" w:lineRule="auto"/>
        <w:jc w:val="center"/>
        <w:rPr>
          <w:rFonts w:hint="eastAsia" w:ascii="宋体" w:hAnsi="宋体" w:eastAsia="宋体" w:cs="宋体"/>
          <w:color w:val="auto"/>
          <w:szCs w:val="21"/>
          <w:highlight w:val="none"/>
        </w:rPr>
      </w:pPr>
      <w:r>
        <w:rPr>
          <w:rFonts w:hint="eastAsia" w:ascii="宋体" w:hAnsi="宋体" w:eastAsia="宋体" w:cs="宋体"/>
          <w:b/>
          <w:bCs/>
          <w:color w:val="auto"/>
          <w:sz w:val="28"/>
          <w:szCs w:val="28"/>
          <w:highlight w:val="none"/>
        </w:rPr>
        <w:t>第</w:t>
      </w:r>
      <w:r>
        <w:rPr>
          <w:rFonts w:hint="eastAsia" w:hAnsi="宋体" w:eastAsia="宋体" w:cs="宋体"/>
          <w:b/>
          <w:bCs/>
          <w:color w:val="auto"/>
          <w:sz w:val="28"/>
          <w:szCs w:val="28"/>
          <w:highlight w:val="none"/>
          <w:lang w:eastAsia="zh-CN"/>
        </w:rPr>
        <w:t>五</w:t>
      </w:r>
      <w:r>
        <w:rPr>
          <w:rFonts w:hint="eastAsia" w:ascii="宋体" w:hAnsi="宋体" w:eastAsia="宋体" w:cs="宋体"/>
          <w:b/>
          <w:bCs/>
          <w:color w:val="auto"/>
          <w:sz w:val="28"/>
          <w:szCs w:val="28"/>
          <w:highlight w:val="none"/>
        </w:rPr>
        <w:t>章  评标办法及评分标准</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根据《中华人民共和国政府采购法》、《中华人民共和国政府采购法实施条例》、《政府采购货物和服务招标投标管理办法》、《浙江省政府采购活动现场组织管理办法》等有关规定，结合本项目的实际情况，按照公平、公正、科学、择优的原则，制定本评标办法。</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2" w:firstLineChars="200"/>
        <w:jc w:val="left"/>
        <w:textAlignment w:val="auto"/>
        <w:rPr>
          <w:color w:val="auto"/>
        </w:rPr>
      </w:pPr>
      <w:r>
        <w:rPr>
          <w:rFonts w:hint="eastAsia" w:ascii="宋体" w:hAnsi="宋体" w:eastAsia="宋体" w:cs="宋体"/>
          <w:b/>
          <w:color w:val="auto"/>
          <w:kern w:val="0"/>
          <w:sz w:val="24"/>
          <w:szCs w:val="24"/>
          <w:lang w:val="en-US" w:eastAsia="zh-CN" w:bidi="ar"/>
        </w:rPr>
        <w:t>一、总则</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评标工作必须遵循公平、公正的竞争原则。评标委员会必须公平、公正、客观，不带任何倾向性和启发性；不得向外界透露任何与评标有关的内容；任何单位和个人不得干扰、影响评标的正常进行；评标委员会及有关工作人员不得私下与投标人接触。</w:t>
      </w:r>
    </w:p>
    <w:p>
      <w:pPr>
        <w:keepNext w:val="0"/>
        <w:keepLines w:val="0"/>
        <w:pageBreakBefore w:val="0"/>
        <w:widowControl/>
        <w:numPr>
          <w:ilvl w:val="0"/>
          <w:numId w:val="13"/>
        </w:numPr>
        <w:suppressLineNumbers w:val="0"/>
        <w:kinsoku/>
        <w:wordWrap/>
        <w:overflowPunct/>
        <w:topLinePunct w:val="0"/>
        <w:autoSpaceDE/>
        <w:autoSpaceDN/>
        <w:bidi w:val="0"/>
        <w:adjustRightInd/>
        <w:snapToGrid/>
        <w:spacing w:line="440" w:lineRule="exact"/>
        <w:ind w:left="0" w:leftChars="0" w:firstLine="0" w:firstLineChars="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评标组织</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评标工作由招标采购人负责组织，依法组建由奇数的人员组成的评标委员会，负责对投标文件进行审查、质询、评审等。评标委员会由采购人代表和评审专家组成，成员人数为5人或以上单数，其中评审专家不得少于成员总数的三分之二。</w:t>
      </w:r>
    </w:p>
    <w:p>
      <w:pPr>
        <w:keepNext w:val="0"/>
        <w:keepLines w:val="0"/>
        <w:pageBreakBefore w:val="0"/>
        <w:widowControl/>
        <w:numPr>
          <w:ilvl w:val="0"/>
          <w:numId w:val="13"/>
        </w:numPr>
        <w:suppressLineNumbers w:val="0"/>
        <w:kinsoku/>
        <w:wordWrap/>
        <w:overflowPunct/>
        <w:topLinePunct w:val="0"/>
        <w:autoSpaceDE/>
        <w:autoSpaceDN/>
        <w:bidi w:val="0"/>
        <w:adjustRightInd/>
        <w:snapToGrid/>
        <w:spacing w:line="440" w:lineRule="exact"/>
        <w:ind w:left="0" w:leftChars="0" w:firstLine="0" w:firstLineChars="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评标纪律</w:t>
      </w:r>
    </w:p>
    <w:p>
      <w:pPr>
        <w:keepNext w:val="0"/>
        <w:keepLines w:val="0"/>
        <w:pageBreakBefore w:val="0"/>
        <w:widowControl/>
        <w:numPr>
          <w:ilvl w:val="0"/>
          <w:numId w:val="14"/>
        </w:numPr>
        <w:suppressLineNumbers w:val="0"/>
        <w:kinsoku/>
        <w:wordWrap/>
        <w:overflowPunct/>
        <w:topLinePunct w:val="0"/>
        <w:autoSpaceDE/>
        <w:autoSpaceDN/>
        <w:bidi w:val="0"/>
        <w:adjustRightInd/>
        <w:snapToGrid/>
        <w:spacing w:line="440" w:lineRule="exact"/>
        <w:ind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评标是招标工作的重要环节，评标工作在评标委员会内独立进行。评标委员会将按照评标原则的要求，公正、平等地对待所有投标人。</w:t>
      </w:r>
    </w:p>
    <w:p>
      <w:pPr>
        <w:keepNext w:val="0"/>
        <w:keepLines w:val="0"/>
        <w:pageBreakBefore w:val="0"/>
        <w:widowControl/>
        <w:numPr>
          <w:ilvl w:val="0"/>
          <w:numId w:val="14"/>
        </w:numPr>
        <w:suppressLineNumbers w:val="0"/>
        <w:kinsoku/>
        <w:wordWrap/>
        <w:overflowPunct/>
        <w:topLinePunct w:val="0"/>
        <w:autoSpaceDE/>
        <w:autoSpaceDN/>
        <w:bidi w:val="0"/>
        <w:adjustRightInd/>
        <w:snapToGrid/>
        <w:spacing w:line="440" w:lineRule="exact"/>
        <w:ind w:left="0"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所有评标人员应忠于职守、廉洁自律、秉公办事、不徇私情。</w:t>
      </w:r>
    </w:p>
    <w:p>
      <w:pPr>
        <w:keepNext w:val="0"/>
        <w:keepLines w:val="0"/>
        <w:pageBreakBefore w:val="0"/>
        <w:widowControl/>
        <w:numPr>
          <w:ilvl w:val="0"/>
          <w:numId w:val="14"/>
        </w:numPr>
        <w:suppressLineNumbers w:val="0"/>
        <w:kinsoku/>
        <w:wordWrap/>
        <w:overflowPunct/>
        <w:topLinePunct w:val="0"/>
        <w:autoSpaceDE/>
        <w:autoSpaceDN/>
        <w:bidi w:val="0"/>
        <w:adjustRightInd/>
        <w:snapToGrid/>
        <w:spacing w:line="440" w:lineRule="exact"/>
        <w:ind w:left="0"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评标人员不得接受或参加投标人或与投标有关的单位、组织或个人的有碍公务的宴请、娱乐活动等，不得以任何形式弄虚作假。</w:t>
      </w:r>
    </w:p>
    <w:p>
      <w:pPr>
        <w:keepNext w:val="0"/>
        <w:keepLines w:val="0"/>
        <w:pageBreakBefore w:val="0"/>
        <w:widowControl/>
        <w:numPr>
          <w:ilvl w:val="0"/>
          <w:numId w:val="14"/>
        </w:numPr>
        <w:suppressLineNumbers w:val="0"/>
        <w:kinsoku/>
        <w:wordWrap/>
        <w:overflowPunct/>
        <w:topLinePunct w:val="0"/>
        <w:autoSpaceDE/>
        <w:autoSpaceDN/>
        <w:bidi w:val="0"/>
        <w:adjustRightInd/>
        <w:snapToGrid/>
        <w:spacing w:line="440" w:lineRule="exact"/>
        <w:ind w:left="0"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评标期间，评标人员不得随意出入评标地点、与外界通讯、会客等。</w:t>
      </w:r>
    </w:p>
    <w:p>
      <w:pPr>
        <w:keepNext w:val="0"/>
        <w:keepLines w:val="0"/>
        <w:pageBreakBefore w:val="0"/>
        <w:widowControl/>
        <w:numPr>
          <w:ilvl w:val="0"/>
          <w:numId w:val="14"/>
        </w:numPr>
        <w:suppressLineNumbers w:val="0"/>
        <w:kinsoku/>
        <w:wordWrap/>
        <w:overflowPunct/>
        <w:topLinePunct w:val="0"/>
        <w:autoSpaceDE/>
        <w:autoSpaceDN/>
        <w:bidi w:val="0"/>
        <w:adjustRightInd/>
        <w:snapToGrid/>
        <w:spacing w:line="440" w:lineRule="exact"/>
        <w:ind w:left="0"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在投标文件的审查、澄清、评价和比较以及授予合同的过程中，投标人对采购人、采购代理机构人员及评标委员会成员施加影响的任何行为，都将导致被取消投标资格。</w:t>
      </w:r>
    </w:p>
    <w:p>
      <w:pPr>
        <w:keepNext w:val="0"/>
        <w:keepLines w:val="0"/>
        <w:pageBreakBefore w:val="0"/>
        <w:widowControl/>
        <w:numPr>
          <w:ilvl w:val="0"/>
          <w:numId w:val="14"/>
        </w:numPr>
        <w:suppressLineNumbers w:val="0"/>
        <w:kinsoku/>
        <w:wordWrap/>
        <w:overflowPunct/>
        <w:topLinePunct w:val="0"/>
        <w:autoSpaceDE/>
        <w:autoSpaceDN/>
        <w:bidi w:val="0"/>
        <w:adjustRightInd/>
        <w:snapToGrid/>
        <w:spacing w:line="440" w:lineRule="exact"/>
        <w:ind w:left="0"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为保证评标的公正性，在评标过程中，评标委员会成员不得与投标人或与中标结果有利害关系的人进行私下接触。在评标工作结束后，凡与评标情况有接触的任何人，不得将评标情况扩散出评标委员会以外。</w:t>
      </w:r>
    </w:p>
    <w:p>
      <w:pPr>
        <w:keepNext w:val="0"/>
        <w:keepLines w:val="0"/>
        <w:pageBreakBefore w:val="0"/>
        <w:widowControl/>
        <w:numPr>
          <w:ilvl w:val="0"/>
          <w:numId w:val="14"/>
        </w:numPr>
        <w:suppressLineNumbers w:val="0"/>
        <w:kinsoku/>
        <w:wordWrap/>
        <w:overflowPunct/>
        <w:topLinePunct w:val="0"/>
        <w:autoSpaceDE/>
        <w:autoSpaceDN/>
        <w:bidi w:val="0"/>
        <w:adjustRightInd/>
        <w:snapToGrid/>
        <w:spacing w:line="440" w:lineRule="exact"/>
        <w:ind w:left="0"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评标过程中，当发表结论性意见时，先听取专家评委意见，采购人代表随后发表意见；评标专家对投标人的优劣情况，以及认为差异较大的情况等，应以书面意见作出真实、专业、诚恳负责的表述，不得违背客观、公正的原则。</w:t>
      </w:r>
    </w:p>
    <w:p>
      <w:pPr>
        <w:keepNext w:val="0"/>
        <w:keepLines w:val="0"/>
        <w:pageBreakBefore w:val="0"/>
        <w:widowControl/>
        <w:numPr>
          <w:ilvl w:val="0"/>
          <w:numId w:val="14"/>
        </w:numPr>
        <w:suppressLineNumbers w:val="0"/>
        <w:kinsoku/>
        <w:wordWrap/>
        <w:overflowPunct/>
        <w:topLinePunct w:val="0"/>
        <w:autoSpaceDE/>
        <w:autoSpaceDN/>
        <w:bidi w:val="0"/>
        <w:adjustRightInd/>
        <w:snapToGrid/>
        <w:spacing w:line="440" w:lineRule="exact"/>
        <w:ind w:left="0"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评标结束后，各评标人员应将全部资料整理上交采购人，严禁将评标过程中的任何资料带出评标现场向投标人或其他单位提供。</w:t>
      </w:r>
    </w:p>
    <w:p>
      <w:pPr>
        <w:keepNext w:val="0"/>
        <w:keepLines w:val="0"/>
        <w:pageBreakBefore w:val="0"/>
        <w:widowControl/>
        <w:numPr>
          <w:ilvl w:val="0"/>
          <w:numId w:val="14"/>
        </w:numPr>
        <w:suppressLineNumbers w:val="0"/>
        <w:kinsoku/>
        <w:wordWrap/>
        <w:overflowPunct/>
        <w:topLinePunct w:val="0"/>
        <w:autoSpaceDE/>
        <w:autoSpaceDN/>
        <w:bidi w:val="0"/>
        <w:adjustRightInd/>
        <w:snapToGrid/>
        <w:spacing w:line="440" w:lineRule="exact"/>
        <w:ind w:left="0"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在中标结果公布前应对评标委员会成员名单予以保密。</w:t>
      </w:r>
    </w:p>
    <w:p>
      <w:pPr>
        <w:keepNext w:val="0"/>
        <w:keepLines w:val="0"/>
        <w:pageBreakBefore w:val="0"/>
        <w:widowControl/>
        <w:numPr>
          <w:ilvl w:val="0"/>
          <w:numId w:val="14"/>
        </w:numPr>
        <w:suppressLineNumbers w:val="0"/>
        <w:kinsoku/>
        <w:wordWrap/>
        <w:overflowPunct/>
        <w:topLinePunct w:val="0"/>
        <w:autoSpaceDE/>
        <w:autoSpaceDN/>
        <w:bidi w:val="0"/>
        <w:adjustRightInd/>
        <w:snapToGrid/>
        <w:spacing w:line="440" w:lineRule="exact"/>
        <w:ind w:left="0"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评标委员会对各投标人的商业秘密予以保密。</w:t>
      </w:r>
    </w:p>
    <w:p>
      <w:pPr>
        <w:keepNext w:val="0"/>
        <w:keepLines w:val="0"/>
        <w:pageBreakBefore w:val="0"/>
        <w:widowControl/>
        <w:numPr>
          <w:ilvl w:val="0"/>
          <w:numId w:val="14"/>
        </w:numPr>
        <w:suppressLineNumbers w:val="0"/>
        <w:kinsoku/>
        <w:wordWrap/>
        <w:overflowPunct/>
        <w:topLinePunct w:val="0"/>
        <w:autoSpaceDE/>
        <w:autoSpaceDN/>
        <w:bidi w:val="0"/>
        <w:adjustRightInd/>
        <w:snapToGrid/>
        <w:spacing w:line="440" w:lineRule="exact"/>
        <w:ind w:left="0"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评标委员会成员应当客观、公正地履行职责，遵守职业道德，对所提出的评审意见承担个人责任。</w:t>
      </w:r>
    </w:p>
    <w:p>
      <w:pPr>
        <w:keepNext w:val="0"/>
        <w:keepLines w:val="0"/>
        <w:pageBreakBefore w:val="0"/>
        <w:widowControl/>
        <w:numPr>
          <w:ilvl w:val="0"/>
          <w:numId w:val="14"/>
        </w:numPr>
        <w:suppressLineNumbers w:val="0"/>
        <w:kinsoku/>
        <w:wordWrap/>
        <w:overflowPunct/>
        <w:topLinePunct w:val="0"/>
        <w:autoSpaceDE/>
        <w:autoSpaceDN/>
        <w:bidi w:val="0"/>
        <w:adjustRightInd/>
        <w:snapToGrid/>
        <w:spacing w:line="440" w:lineRule="exact"/>
        <w:ind w:left="0"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在整个评标过程中，投标人企图影响招标结果的任何活动，可能导致其投标失败。如有违法行为，将依法追究其法律责任。</w:t>
      </w:r>
    </w:p>
    <w:p>
      <w:pPr>
        <w:keepNext w:val="0"/>
        <w:keepLines w:val="0"/>
        <w:pageBreakBefore w:val="0"/>
        <w:widowControl/>
        <w:numPr>
          <w:ilvl w:val="0"/>
          <w:numId w:val="13"/>
        </w:numPr>
        <w:suppressLineNumbers w:val="0"/>
        <w:kinsoku/>
        <w:wordWrap/>
        <w:overflowPunct/>
        <w:topLinePunct w:val="0"/>
        <w:autoSpaceDE/>
        <w:autoSpaceDN/>
        <w:bidi w:val="0"/>
        <w:adjustRightInd/>
        <w:snapToGrid/>
        <w:spacing w:line="440" w:lineRule="exact"/>
        <w:ind w:left="0" w:leftChars="0" w:firstLine="0" w:firstLineChars="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评标程序</w:t>
      </w:r>
    </w:p>
    <w:p>
      <w:pPr>
        <w:keepNext w:val="0"/>
        <w:keepLines w:val="0"/>
        <w:pageBreakBefore w:val="0"/>
        <w:widowControl/>
        <w:numPr>
          <w:ilvl w:val="0"/>
          <w:numId w:val="15"/>
        </w:numPr>
        <w:suppressLineNumbers w:val="0"/>
        <w:kinsoku/>
        <w:wordWrap/>
        <w:overflowPunct/>
        <w:topLinePunct w:val="0"/>
        <w:autoSpaceDE/>
        <w:autoSpaceDN/>
        <w:bidi w:val="0"/>
        <w:adjustRightInd/>
        <w:snapToGrid/>
        <w:spacing w:line="440" w:lineRule="exact"/>
        <w:ind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本项目采用不公开方式评标，评标的依据为采购文件和投标文件。</w:t>
      </w:r>
    </w:p>
    <w:p>
      <w:pPr>
        <w:keepNext w:val="0"/>
        <w:keepLines w:val="0"/>
        <w:pageBreakBefore w:val="0"/>
        <w:widowControl/>
        <w:numPr>
          <w:ilvl w:val="0"/>
          <w:numId w:val="15"/>
        </w:numPr>
        <w:suppressLineNumbers w:val="0"/>
        <w:kinsoku/>
        <w:wordWrap/>
        <w:overflowPunct/>
        <w:topLinePunct w:val="0"/>
        <w:autoSpaceDE/>
        <w:autoSpaceDN/>
        <w:bidi w:val="0"/>
        <w:adjustRightInd/>
        <w:snapToGrid/>
        <w:spacing w:line="440" w:lineRule="exact"/>
        <w:ind w:left="0"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熟悉采购文件和评标办法。</w:t>
      </w:r>
    </w:p>
    <w:p>
      <w:pPr>
        <w:keepNext w:val="0"/>
        <w:keepLines w:val="0"/>
        <w:pageBreakBefore w:val="0"/>
        <w:widowControl/>
        <w:numPr>
          <w:ilvl w:val="0"/>
          <w:numId w:val="15"/>
        </w:numPr>
        <w:suppressLineNumbers w:val="0"/>
        <w:kinsoku/>
        <w:wordWrap/>
        <w:overflowPunct/>
        <w:topLinePunct w:val="0"/>
        <w:autoSpaceDE/>
        <w:autoSpaceDN/>
        <w:bidi w:val="0"/>
        <w:adjustRightInd/>
        <w:snapToGrid/>
        <w:spacing w:line="440" w:lineRule="exact"/>
        <w:ind w:left="0"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采购代理机构按照采购文件规定的时间、地点及程序组织评审。流程如下：</w:t>
      </w:r>
    </w:p>
    <w:p>
      <w:pPr>
        <w:keepNext w:val="0"/>
        <w:keepLines w:val="0"/>
        <w:pageBreakBefore w:val="0"/>
        <w:widowControl/>
        <w:numPr>
          <w:ilvl w:val="0"/>
          <w:numId w:val="16"/>
        </w:numPr>
        <w:suppressLineNumbers w:val="0"/>
        <w:kinsoku/>
        <w:wordWrap/>
        <w:overflowPunct/>
        <w:topLinePunct w:val="0"/>
        <w:autoSpaceDE/>
        <w:autoSpaceDN/>
        <w:bidi w:val="0"/>
        <w:adjustRightInd/>
        <w:snapToGrid/>
        <w:spacing w:line="44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开启评审场地的录音录像采集设备，并确保其正常运行。</w:t>
      </w:r>
    </w:p>
    <w:p>
      <w:pPr>
        <w:keepNext w:val="0"/>
        <w:keepLines w:val="0"/>
        <w:pageBreakBefore w:val="0"/>
        <w:widowControl/>
        <w:numPr>
          <w:ilvl w:val="0"/>
          <w:numId w:val="16"/>
        </w:numPr>
        <w:suppressLineNumbers w:val="0"/>
        <w:kinsoku/>
        <w:wordWrap/>
        <w:overflowPunct/>
        <w:topLinePunct w:val="0"/>
        <w:autoSpaceDE/>
        <w:autoSpaceDN/>
        <w:bidi w:val="0"/>
        <w:adjustRightInd/>
        <w:snapToGrid/>
        <w:spacing w:line="440" w:lineRule="exact"/>
        <w:ind w:left="0"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核验出席评审活动现场的评标委员会各成员和相关监督人员身份，并要求其分别登记、签到，按规定统一收缴、保存其通讯工具，无关人员一律拒绝其进入评审现场。</w:t>
      </w:r>
    </w:p>
    <w:p>
      <w:pPr>
        <w:keepNext w:val="0"/>
        <w:keepLines w:val="0"/>
        <w:pageBreakBefore w:val="0"/>
        <w:widowControl/>
        <w:numPr>
          <w:ilvl w:val="0"/>
          <w:numId w:val="16"/>
        </w:numPr>
        <w:suppressLineNumbers w:val="0"/>
        <w:kinsoku/>
        <w:wordWrap/>
        <w:overflowPunct/>
        <w:topLinePunct w:val="0"/>
        <w:autoSpaceDE/>
        <w:autoSpaceDN/>
        <w:bidi w:val="0"/>
        <w:adjustRightInd/>
        <w:snapToGrid/>
        <w:spacing w:line="440" w:lineRule="exact"/>
        <w:ind w:left="0" w:leftChars="0"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介绍评审现场的人员情况，宣布评审工作纪律，告知评审人员应当回避情形；组织推选评标委员会组长。</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（4）通报报名参加本项目采购的投标人名单，宣读最终提交采购投标文件的投标人名单，组织评标委员会各位成员签订《政府采购评审人员廉洁自律承诺书》。</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（5）根据需要简要介绍采购文件（含补充文件）制定及质疑答复情况、按书面陈述项目基本情况及评审工作需注意事项等。</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6）评标委员会组长组织评审人员独立评审。评标委员会对拟认定为采购投标文件无效、投标人资格不符合的，应组织相关投标人代表进行陈述、澄清或申辩；采购代理机构可协助评标委员会组长对打分结果进行校对、核对并汇总统计；对明显畸高、畸低的评分，评标委员会组长应提醒相关评审人员进行复核或书面说明理由，评审人员拒绝说明的，由现场监督员据实记录；评审人员的评审、修改记录应保留原件，随项目其他资料一并存档。</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（7）评标委员会根据评审汇总情况和采购文件规定确定中标候选人排序名单。</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8）起草评审报告，所有评审人员须在评审报告上签字确认。评审人员对有关采购文件、投标文件、样品（如有）、现场演示（如有）的说明、解释、要求、标准存在不同意见的，持不同意见的评审人员及其意见或理由应予以完整记录，并在评审过程中按照少数服从多数的原则表决执行。对采购文件本身不明确或存在歧义、矛盾的内容，应作对投标人而非采购人有利的解释；对因采购文件中有关产品技术参数需求表述不清导致投标人实质性响应不一致时，应终止评审，重新组织采购。评审人员拒绝在评审报告中签字又不说明其不同意见或理由的，由现场监督员记录在案后，可视为同意评审结果。评标报告是评标委员会根据全体评标成员签字的原始评标记录和评标结果编写的报告，其主要内容包括：</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（1）采购公告刊登的媒体名称、开标日期和地点；</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（2）购买采购文件的投标人名单和评标委员会成员名单；</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（3）评标方法和标准；</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（4）开标记录和评标情况及说明，包括投标无效投标人名单及原因；</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（5）评标结果和中标候选人排序。</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五、评标细则及标准</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本项目采用综合评分法，总分为100分，其中技术商务分70分、价格分30分二部分，先评技术商务标，再开报价。各投标人的最终得分=技术商务得分+报价得分，投标人按最终得分由高到低顺序排列，最终得分相同的，按投标报价由低到高顺序排列；最终得分且投标报价均相同的，以抽签决定排列先后。每个包项对应总得分排名第一的投标人为第一中标候选人,排名第二的投标人为第二中标候选人。评分过程中采用四舍五入法，评委打分分值保留小数点后1位，统计或计算分值精确到小数点后2位</w:t>
      </w:r>
    </w:p>
    <w:p>
      <w:pPr>
        <w:keepNext w:val="0"/>
        <w:keepLines w:val="0"/>
        <w:pageBreakBefore w:val="0"/>
        <w:numPr>
          <w:ilvl w:val="0"/>
          <w:numId w:val="17"/>
        </w:numPr>
        <w:kinsoku/>
        <w:wordWrap/>
        <w:overflowPunct/>
        <w:topLinePunct w:val="0"/>
        <w:autoSpaceDE/>
        <w:autoSpaceDN/>
        <w:bidi w:val="0"/>
        <w:adjustRightInd/>
        <w:snapToGrid/>
        <w:spacing w:line="440" w:lineRule="exact"/>
        <w:textAlignment w:val="auto"/>
        <w:rPr>
          <w:rFonts w:hint="eastAsia" w:ascii="宋体" w:hAnsi="宋体" w:eastAsia="宋体" w:cs="宋体"/>
          <w:b/>
          <w:color w:val="auto"/>
          <w:sz w:val="24"/>
          <w:szCs w:val="24"/>
        </w:rPr>
      </w:pPr>
      <w:r>
        <w:rPr>
          <w:rFonts w:hint="eastAsia" w:ascii="宋体" w:hAnsi="宋体" w:eastAsia="宋体" w:cs="宋体"/>
          <w:b/>
          <w:color w:val="auto"/>
          <w:sz w:val="24"/>
          <w:szCs w:val="24"/>
        </w:rPr>
        <w:t>技术商务评分表（</w:t>
      </w:r>
      <w:r>
        <w:rPr>
          <w:rFonts w:hint="eastAsia" w:ascii="宋体" w:hAnsi="宋体" w:eastAsia="宋体" w:cs="宋体"/>
          <w:b/>
          <w:color w:val="auto"/>
          <w:sz w:val="24"/>
          <w:szCs w:val="24"/>
          <w:lang w:val="en-US" w:eastAsia="zh-CN"/>
        </w:rPr>
        <w:t>70</w:t>
      </w:r>
      <w:r>
        <w:rPr>
          <w:rFonts w:hint="eastAsia" w:ascii="宋体" w:hAnsi="宋体" w:eastAsia="宋体" w:cs="宋体"/>
          <w:b/>
          <w:color w:val="auto"/>
          <w:sz w:val="24"/>
          <w:szCs w:val="24"/>
        </w:rPr>
        <w:t>分）</w:t>
      </w:r>
    </w:p>
    <w:tbl>
      <w:tblPr>
        <w:tblStyle w:val="31"/>
        <w:tblW w:w="85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6"/>
        <w:gridCol w:w="1445"/>
        <w:gridCol w:w="5706"/>
        <w:gridCol w:w="7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586"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156" w:beforeLines="50" w:line="360" w:lineRule="exact"/>
              <w:jc w:val="center"/>
              <w:textAlignment w:val="auto"/>
              <w:rPr>
                <w:rFonts w:hint="eastAsia" w:ascii="宋体" w:hAnsi="宋体" w:eastAsia="宋体" w:cs="宋体"/>
                <w:b/>
                <w:sz w:val="24"/>
                <w:szCs w:val="24"/>
              </w:rPr>
            </w:pPr>
            <w:r>
              <w:rPr>
                <w:rFonts w:hint="eastAsia" w:ascii="宋体" w:hAnsi="宋体" w:eastAsia="宋体" w:cs="宋体"/>
                <w:b/>
                <w:sz w:val="24"/>
                <w:szCs w:val="24"/>
              </w:rPr>
              <w:t>序号</w:t>
            </w:r>
          </w:p>
        </w:tc>
        <w:tc>
          <w:tcPr>
            <w:tcW w:w="1445"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156" w:beforeLines="50" w:line="360" w:lineRule="exact"/>
              <w:jc w:val="center"/>
              <w:textAlignment w:val="auto"/>
              <w:rPr>
                <w:rFonts w:hint="eastAsia" w:ascii="宋体" w:hAnsi="宋体" w:eastAsia="宋体" w:cs="宋体"/>
                <w:b/>
                <w:sz w:val="24"/>
                <w:szCs w:val="24"/>
              </w:rPr>
            </w:pPr>
            <w:r>
              <w:rPr>
                <w:rFonts w:hint="eastAsia" w:ascii="宋体" w:hAnsi="宋体" w:eastAsia="宋体" w:cs="宋体"/>
                <w:b/>
                <w:sz w:val="24"/>
                <w:szCs w:val="24"/>
              </w:rPr>
              <w:t>评分项目</w:t>
            </w:r>
          </w:p>
        </w:tc>
        <w:tc>
          <w:tcPr>
            <w:tcW w:w="570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b/>
                <w:sz w:val="24"/>
                <w:szCs w:val="24"/>
              </w:rPr>
            </w:pPr>
            <w:r>
              <w:rPr>
                <w:rFonts w:hint="eastAsia" w:ascii="宋体" w:hAnsi="宋体" w:eastAsia="宋体" w:cs="宋体"/>
                <w:b/>
                <w:sz w:val="24"/>
                <w:szCs w:val="24"/>
              </w:rPr>
              <w:t>评标要点</w:t>
            </w:r>
          </w:p>
        </w:tc>
        <w:tc>
          <w:tcPr>
            <w:tcW w:w="799"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156" w:beforeLines="50" w:line="360" w:lineRule="exact"/>
              <w:jc w:val="center"/>
              <w:textAlignment w:val="auto"/>
              <w:rPr>
                <w:rFonts w:hint="eastAsia" w:ascii="宋体" w:hAnsi="宋体" w:eastAsia="宋体" w:cs="宋体"/>
                <w:b/>
                <w:sz w:val="24"/>
                <w:szCs w:val="24"/>
              </w:rPr>
            </w:pPr>
            <w:r>
              <w:rPr>
                <w:rFonts w:hint="eastAsia" w:ascii="宋体" w:hAnsi="宋体" w:eastAsia="宋体" w:cs="宋体"/>
                <w:b/>
                <w:sz w:val="24"/>
                <w:szCs w:val="24"/>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kern w:val="0"/>
                <w:sz w:val="24"/>
                <w:szCs w:val="24"/>
                <w:lang w:eastAsia="zh-CN"/>
              </w:rPr>
            </w:pPr>
            <w:r>
              <w:rPr>
                <w:rFonts w:hint="eastAsia" w:ascii="宋体" w:hAnsi="宋体" w:eastAsia="宋体" w:cs="宋体"/>
                <w:kern w:val="0"/>
                <w:sz w:val="24"/>
                <w:szCs w:val="24"/>
                <w:lang w:val="en-US" w:eastAsia="zh-CN"/>
              </w:rPr>
              <w:t>1</w:t>
            </w:r>
          </w:p>
        </w:tc>
        <w:tc>
          <w:tcPr>
            <w:tcW w:w="1445"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资质信息</w:t>
            </w:r>
          </w:p>
        </w:tc>
        <w:tc>
          <w:tcPr>
            <w:tcW w:w="5706" w:type="dxa"/>
            <w:noWrap w:val="0"/>
            <w:vAlign w:val="center"/>
          </w:tcPr>
          <w:p>
            <w:pPr>
              <w:keepNext w:val="0"/>
              <w:keepLines w:val="0"/>
              <w:pageBreakBefore w:val="0"/>
              <w:widowControl w:val="0"/>
              <w:kinsoku/>
              <w:wordWrap/>
              <w:overflowPunct/>
              <w:topLinePunct w:val="0"/>
              <w:autoSpaceDE/>
              <w:autoSpaceDN/>
              <w:bidi w:val="0"/>
              <w:spacing w:line="360" w:lineRule="exact"/>
              <w:textAlignment w:val="auto"/>
              <w:rPr>
                <w:rFonts w:hint="eastAsia" w:ascii="宋体" w:hAnsi="宋体" w:eastAsia="宋体" w:cs="宋体"/>
                <w:sz w:val="24"/>
                <w:szCs w:val="24"/>
              </w:rPr>
            </w:pPr>
            <w:r>
              <w:rPr>
                <w:rFonts w:hint="eastAsia" w:ascii="宋体" w:hAnsi="宋体" w:eastAsia="宋体" w:cs="宋体"/>
                <w:sz w:val="24"/>
                <w:szCs w:val="24"/>
              </w:rPr>
              <w:t>投标人具有水文、水资源调查评价资质甲级得1分、乙级得0.5分</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具有</w:t>
            </w:r>
            <w:r>
              <w:rPr>
                <w:rFonts w:hint="eastAsia" w:ascii="宋体" w:hAnsi="宋体" w:eastAsia="宋体" w:cs="宋体"/>
                <w:sz w:val="24"/>
                <w:szCs w:val="24"/>
              </w:rPr>
              <w:t>测绘资质甲级得1分、乙级得0.5分</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具有电子与智能化总承包二级以上资质得0.5分；具有工程勘察资质得0.5分</w:t>
            </w:r>
            <w:r>
              <w:rPr>
                <w:rFonts w:hint="eastAsia" w:ascii="宋体" w:hAnsi="宋体" w:eastAsia="宋体" w:cs="宋体"/>
                <w:sz w:val="24"/>
                <w:szCs w:val="24"/>
              </w:rPr>
              <w:t>。</w:t>
            </w:r>
          </w:p>
          <w:p>
            <w:pPr>
              <w:keepNext w:val="0"/>
              <w:keepLines w:val="0"/>
              <w:pageBreakBefore w:val="0"/>
              <w:widowControl w:val="0"/>
              <w:kinsoku/>
              <w:wordWrap/>
              <w:overflowPunct/>
              <w:topLinePunct w:val="0"/>
              <w:autoSpaceDE/>
              <w:autoSpaceDN/>
              <w:bidi w:val="0"/>
              <w:spacing w:line="360" w:lineRule="exact"/>
              <w:textAlignment w:val="auto"/>
              <w:rPr>
                <w:rFonts w:hint="eastAsia" w:ascii="宋体" w:hAnsi="宋体" w:eastAsia="宋体" w:cs="宋体"/>
                <w:sz w:val="24"/>
                <w:szCs w:val="24"/>
              </w:rPr>
            </w:pPr>
            <w:r>
              <w:rPr>
                <w:rFonts w:hint="eastAsia" w:ascii="宋体" w:hAnsi="宋体" w:cs="宋体"/>
                <w:b/>
                <w:bCs/>
                <w:sz w:val="24"/>
                <w:szCs w:val="24"/>
                <w:lang w:eastAsia="zh-CN"/>
              </w:rPr>
              <w:t>（</w:t>
            </w:r>
            <w:r>
              <w:rPr>
                <w:rFonts w:hint="eastAsia" w:ascii="宋体" w:hAnsi="宋体" w:eastAsia="宋体" w:cs="宋体"/>
                <w:b/>
                <w:bCs/>
                <w:sz w:val="24"/>
                <w:szCs w:val="24"/>
              </w:rPr>
              <w:t>提供资质证书</w:t>
            </w:r>
            <w:r>
              <w:rPr>
                <w:rFonts w:hint="eastAsia" w:ascii="宋体" w:hAnsi="宋体" w:cs="宋体"/>
                <w:b/>
                <w:bCs/>
                <w:sz w:val="24"/>
                <w:szCs w:val="24"/>
                <w:lang w:eastAsia="zh-CN"/>
              </w:rPr>
              <w:t>扫描件</w:t>
            </w:r>
            <w:r>
              <w:rPr>
                <w:rFonts w:hint="eastAsia" w:ascii="宋体" w:hAnsi="宋体" w:eastAsia="宋体" w:cs="宋体"/>
                <w:b/>
                <w:bCs/>
                <w:sz w:val="24"/>
                <w:szCs w:val="24"/>
              </w:rPr>
              <w:t>，</w:t>
            </w:r>
            <w:r>
              <w:rPr>
                <w:rFonts w:hint="eastAsia" w:ascii="宋体" w:hAnsi="宋体" w:cs="宋体"/>
                <w:b/>
                <w:bCs/>
                <w:sz w:val="24"/>
                <w:szCs w:val="24"/>
                <w:lang w:eastAsia="zh-CN"/>
              </w:rPr>
              <w:t>证书须在有效期内）</w:t>
            </w:r>
          </w:p>
        </w:tc>
        <w:tc>
          <w:tcPr>
            <w:tcW w:w="799"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1" w:hRule="atLeast"/>
          <w:jc w:val="center"/>
        </w:trPr>
        <w:tc>
          <w:tcPr>
            <w:tcW w:w="5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kern w:val="0"/>
                <w:sz w:val="24"/>
                <w:szCs w:val="24"/>
                <w:lang w:eastAsia="zh-CN"/>
              </w:rPr>
            </w:pPr>
            <w:r>
              <w:rPr>
                <w:rFonts w:hint="eastAsia" w:ascii="宋体" w:hAnsi="宋体" w:eastAsia="宋体" w:cs="宋体"/>
                <w:kern w:val="0"/>
                <w:sz w:val="24"/>
                <w:szCs w:val="24"/>
                <w:lang w:val="en-US" w:eastAsia="zh-CN"/>
              </w:rPr>
              <w:t>2</w:t>
            </w:r>
          </w:p>
        </w:tc>
        <w:tc>
          <w:tcPr>
            <w:tcW w:w="1445"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企业实力</w:t>
            </w:r>
          </w:p>
        </w:tc>
        <w:tc>
          <w:tcPr>
            <w:tcW w:w="5706" w:type="dxa"/>
            <w:noWrap w:val="0"/>
            <w:vAlign w:val="center"/>
          </w:tcPr>
          <w:p>
            <w:pPr>
              <w:keepNext w:val="0"/>
              <w:keepLines w:val="0"/>
              <w:pageBreakBefore w:val="0"/>
              <w:widowControl w:val="0"/>
              <w:kinsoku/>
              <w:wordWrap/>
              <w:overflowPunct/>
              <w:topLinePunct w:val="0"/>
              <w:autoSpaceDE/>
              <w:autoSpaceDN/>
              <w:bidi w:val="0"/>
              <w:spacing w:line="360" w:lineRule="exac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（1）投标人近五年(2016年1月1日</w:t>
            </w:r>
            <w:r>
              <w:rPr>
                <w:rFonts w:hint="eastAsia" w:ascii="宋体" w:hAnsi="宋体" w:eastAsia="宋体" w:cs="宋体"/>
                <w:color w:val="auto"/>
                <w:sz w:val="24"/>
                <w:szCs w:val="24"/>
                <w:lang w:eastAsia="zh-CN"/>
              </w:rPr>
              <w:t>以来</w:t>
            </w:r>
            <w:r>
              <w:rPr>
                <w:rFonts w:hint="eastAsia" w:ascii="宋体" w:hAnsi="宋体" w:eastAsia="宋体" w:cs="宋体"/>
                <w:color w:val="auto"/>
                <w:sz w:val="24"/>
                <w:szCs w:val="24"/>
              </w:rPr>
              <w:t>)获得</w:t>
            </w:r>
            <w:r>
              <w:rPr>
                <w:rFonts w:hint="eastAsia" w:ascii="宋体" w:hAnsi="宋体" w:eastAsia="宋体" w:cs="宋体"/>
                <w:color w:val="auto"/>
                <w:sz w:val="24"/>
                <w:szCs w:val="24"/>
                <w:lang w:eastAsia="zh-CN"/>
              </w:rPr>
              <w:t>过</w:t>
            </w:r>
            <w:r>
              <w:rPr>
                <w:rFonts w:hint="eastAsia" w:ascii="宋体" w:hAnsi="宋体" w:eastAsia="宋体" w:cs="宋体"/>
                <w:color w:val="auto"/>
                <w:sz w:val="24"/>
                <w:szCs w:val="24"/>
              </w:rPr>
              <w:t>工商管理部门颁发的AAA级“守合同重信用”</w:t>
            </w:r>
            <w:r>
              <w:rPr>
                <w:rFonts w:hint="eastAsia" w:ascii="宋体" w:hAnsi="宋体" w:eastAsia="宋体" w:cs="宋体"/>
                <w:color w:val="auto"/>
                <w:sz w:val="24"/>
                <w:szCs w:val="24"/>
                <w:lang w:eastAsia="zh-CN"/>
              </w:rPr>
              <w:t>类</w:t>
            </w:r>
            <w:r>
              <w:rPr>
                <w:rFonts w:hint="eastAsia" w:ascii="宋体" w:hAnsi="宋体" w:eastAsia="宋体" w:cs="宋体"/>
                <w:color w:val="auto"/>
                <w:sz w:val="24"/>
                <w:szCs w:val="24"/>
              </w:rPr>
              <w:t>企业信誉称号的得</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分，</w:t>
            </w:r>
            <w:r>
              <w:rPr>
                <w:rFonts w:hint="eastAsia" w:ascii="宋体" w:hAnsi="宋体" w:eastAsia="宋体" w:cs="宋体"/>
                <w:color w:val="auto"/>
                <w:sz w:val="24"/>
                <w:szCs w:val="24"/>
                <w:lang w:val="en-US" w:eastAsia="zh-CN"/>
              </w:rPr>
              <w:t>AA级得1分，A级的0.5分，</w:t>
            </w:r>
            <w:r>
              <w:rPr>
                <w:rFonts w:hint="eastAsia" w:ascii="宋体" w:hAnsi="宋体" w:eastAsia="宋体" w:cs="宋体"/>
                <w:color w:val="auto"/>
                <w:sz w:val="24"/>
                <w:szCs w:val="24"/>
              </w:rPr>
              <w:t>守合同重信用</w:t>
            </w:r>
            <w:r>
              <w:rPr>
                <w:rFonts w:hint="eastAsia" w:ascii="宋体" w:hAnsi="宋体" w:eastAsia="宋体" w:cs="宋体"/>
                <w:color w:val="auto"/>
                <w:sz w:val="24"/>
                <w:szCs w:val="24"/>
                <w:lang w:eastAsia="zh-CN"/>
              </w:rPr>
              <w:t>类</w:t>
            </w:r>
            <w:r>
              <w:rPr>
                <w:rFonts w:hint="eastAsia" w:ascii="宋体" w:hAnsi="宋体" w:eastAsia="宋体" w:cs="宋体"/>
                <w:color w:val="auto"/>
                <w:sz w:val="24"/>
                <w:szCs w:val="24"/>
              </w:rPr>
              <w:t>证书中未注明级别的，按以下标准评分：县级政府部门或工商部门颁发的得0.5分，市级政府部门或工商部门颁发的得1分，省级及以上政府部门或工商部门颁发的得2分。</w:t>
            </w:r>
            <w:r>
              <w:rPr>
                <w:rFonts w:hint="eastAsia" w:ascii="宋体" w:hAnsi="宋体" w:eastAsia="宋体" w:cs="宋体"/>
                <w:b/>
                <w:bCs/>
                <w:color w:val="auto"/>
                <w:sz w:val="24"/>
                <w:szCs w:val="24"/>
                <w:lang w:val="en-US" w:eastAsia="zh-CN"/>
              </w:rPr>
              <w:t>证书须在有效期内（</w:t>
            </w:r>
            <w:r>
              <w:rPr>
                <w:rFonts w:hint="eastAsia" w:ascii="宋体" w:hAnsi="宋体" w:eastAsia="宋体" w:cs="宋体"/>
                <w:b/>
                <w:bCs/>
                <w:color w:val="auto"/>
                <w:sz w:val="24"/>
                <w:szCs w:val="24"/>
              </w:rPr>
              <w:t>提供证书</w:t>
            </w:r>
            <w:r>
              <w:rPr>
                <w:rFonts w:hint="eastAsia" w:ascii="宋体" w:hAnsi="宋体" w:eastAsia="宋体" w:cs="宋体"/>
                <w:b/>
                <w:bCs/>
                <w:color w:val="auto"/>
                <w:sz w:val="24"/>
                <w:szCs w:val="24"/>
                <w:lang w:eastAsia="zh-CN"/>
              </w:rPr>
              <w:t>扫描件</w:t>
            </w:r>
            <w:r>
              <w:rPr>
                <w:rFonts w:hint="eastAsia" w:ascii="宋体" w:hAnsi="宋体" w:eastAsia="宋体" w:cs="宋体"/>
                <w:b/>
                <w:bCs/>
                <w:color w:val="auto"/>
                <w:sz w:val="24"/>
                <w:szCs w:val="24"/>
                <w:lang w:val="en-US" w:eastAsia="zh-CN"/>
              </w:rPr>
              <w:t>）</w:t>
            </w:r>
            <w:r>
              <w:rPr>
                <w:rFonts w:hint="eastAsia" w:ascii="宋体" w:hAnsi="宋体" w:eastAsia="宋体" w:cs="宋体"/>
                <w:color w:val="auto"/>
                <w:sz w:val="24"/>
                <w:szCs w:val="24"/>
              </w:rPr>
              <w:t>；</w:t>
            </w:r>
          </w:p>
          <w:p>
            <w:pPr>
              <w:keepNext w:val="0"/>
              <w:keepLines w:val="0"/>
              <w:pageBreakBefore w:val="0"/>
              <w:widowControl w:val="0"/>
              <w:kinsoku/>
              <w:wordWrap/>
              <w:overflowPunct/>
              <w:topLinePunct w:val="0"/>
              <w:autoSpaceDE/>
              <w:autoSpaceDN/>
              <w:bidi w:val="0"/>
              <w:spacing w:line="360" w:lineRule="exact"/>
              <w:textAlignment w:val="auto"/>
              <w:rPr>
                <w:rFonts w:hint="eastAsia" w:ascii="宋体" w:hAnsi="宋体" w:eastAsia="宋体" w:cs="宋体"/>
                <w:sz w:val="24"/>
                <w:szCs w:val="24"/>
              </w:rPr>
            </w:pPr>
            <w:r>
              <w:rPr>
                <w:rFonts w:hint="eastAsia" w:ascii="宋体" w:hAnsi="宋体" w:eastAsia="宋体" w:cs="宋体"/>
                <w:sz w:val="24"/>
                <w:szCs w:val="24"/>
              </w:rPr>
              <w:t>（2）</w:t>
            </w:r>
            <w:r>
              <w:rPr>
                <w:rFonts w:hint="eastAsia" w:ascii="宋体" w:hAnsi="宋体" w:eastAsia="宋体" w:cs="宋体"/>
                <w:color w:val="auto"/>
                <w:sz w:val="24"/>
                <w:szCs w:val="24"/>
              </w:rPr>
              <w:t>投标人近五年获</w:t>
            </w:r>
            <w:r>
              <w:rPr>
                <w:rFonts w:hint="eastAsia" w:ascii="宋体" w:hAnsi="宋体" w:eastAsia="宋体" w:cs="宋体"/>
                <w:sz w:val="24"/>
                <w:szCs w:val="24"/>
              </w:rPr>
              <w:t>得水利部评价AAA级信用等级的得</w:t>
            </w:r>
            <w:r>
              <w:rPr>
                <w:rFonts w:hint="eastAsia" w:ascii="宋体" w:hAnsi="宋体" w:cs="宋体"/>
                <w:sz w:val="24"/>
                <w:szCs w:val="24"/>
                <w:lang w:val="en-US" w:eastAsia="zh-CN"/>
              </w:rPr>
              <w:t>2</w:t>
            </w:r>
            <w:r>
              <w:rPr>
                <w:rFonts w:hint="eastAsia" w:ascii="宋体" w:hAnsi="宋体" w:eastAsia="宋体" w:cs="宋体"/>
                <w:sz w:val="24"/>
                <w:szCs w:val="24"/>
              </w:rPr>
              <w:t>分，获得AA级得</w:t>
            </w:r>
            <w:r>
              <w:rPr>
                <w:rFonts w:hint="eastAsia" w:ascii="宋体" w:hAnsi="宋体" w:cs="宋体"/>
                <w:sz w:val="24"/>
                <w:szCs w:val="24"/>
                <w:lang w:val="en-US" w:eastAsia="zh-CN"/>
              </w:rPr>
              <w:t>1</w:t>
            </w:r>
            <w:r>
              <w:rPr>
                <w:rFonts w:hint="eastAsia" w:ascii="宋体" w:hAnsi="宋体" w:eastAsia="宋体" w:cs="宋体"/>
                <w:sz w:val="24"/>
                <w:szCs w:val="24"/>
              </w:rPr>
              <w:t>分</w:t>
            </w:r>
            <w:r>
              <w:rPr>
                <w:rFonts w:hint="eastAsia" w:ascii="宋体" w:hAnsi="宋体" w:cs="宋体"/>
                <w:sz w:val="24"/>
                <w:szCs w:val="24"/>
                <w:lang w:eastAsia="zh-CN"/>
              </w:rPr>
              <w:t>，</w:t>
            </w:r>
            <w:r>
              <w:rPr>
                <w:rFonts w:hint="eastAsia" w:ascii="宋体" w:hAnsi="宋体" w:cs="宋体"/>
                <w:sz w:val="24"/>
                <w:szCs w:val="24"/>
                <w:lang w:val="en-US" w:eastAsia="zh-CN"/>
              </w:rPr>
              <w:t>A级0.5分</w:t>
            </w:r>
            <w:r>
              <w:rPr>
                <w:rFonts w:hint="eastAsia" w:ascii="宋体" w:hAnsi="宋体" w:eastAsia="宋体" w:cs="宋体"/>
                <w:b/>
                <w:bCs/>
                <w:sz w:val="24"/>
                <w:szCs w:val="24"/>
                <w:lang w:eastAsia="zh-CN"/>
              </w:rPr>
              <w:t>（须提供</w:t>
            </w:r>
            <w:r>
              <w:rPr>
                <w:rFonts w:hint="eastAsia" w:ascii="宋体" w:hAnsi="宋体" w:eastAsia="宋体" w:cs="宋体"/>
                <w:b/>
                <w:bCs/>
                <w:sz w:val="24"/>
                <w:szCs w:val="24"/>
              </w:rPr>
              <w:t>在全国水利建设市场信用信息平台查询</w:t>
            </w:r>
            <w:r>
              <w:rPr>
                <w:rFonts w:hint="eastAsia" w:ascii="宋体" w:hAnsi="宋体" w:eastAsia="宋体" w:cs="宋体"/>
                <w:b/>
                <w:bCs/>
                <w:sz w:val="24"/>
                <w:szCs w:val="24"/>
                <w:lang w:eastAsia="zh-CN"/>
              </w:rPr>
              <w:t>结果截图）</w:t>
            </w:r>
            <w:r>
              <w:rPr>
                <w:rFonts w:hint="eastAsia" w:ascii="宋体" w:hAnsi="宋体" w:eastAsia="宋体" w:cs="宋体"/>
                <w:sz w:val="24"/>
                <w:szCs w:val="24"/>
              </w:rPr>
              <w:t>。</w:t>
            </w:r>
          </w:p>
        </w:tc>
        <w:tc>
          <w:tcPr>
            <w:tcW w:w="799"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7" w:hRule="atLeast"/>
          <w:jc w:val="center"/>
        </w:trPr>
        <w:tc>
          <w:tcPr>
            <w:tcW w:w="5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kern w:val="0"/>
                <w:sz w:val="24"/>
                <w:szCs w:val="24"/>
                <w:lang w:eastAsia="zh-CN"/>
              </w:rPr>
            </w:pPr>
            <w:r>
              <w:rPr>
                <w:rFonts w:hint="eastAsia" w:ascii="宋体" w:hAnsi="宋体" w:eastAsia="宋体" w:cs="宋体"/>
                <w:kern w:val="0"/>
                <w:sz w:val="24"/>
                <w:szCs w:val="24"/>
                <w:lang w:val="en-US" w:eastAsia="zh-CN"/>
              </w:rPr>
              <w:t>3</w:t>
            </w:r>
          </w:p>
        </w:tc>
        <w:tc>
          <w:tcPr>
            <w:tcW w:w="1445"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rPr>
            </w:pPr>
            <w:r>
              <w:rPr>
                <w:rFonts w:hint="eastAsia" w:ascii="宋体" w:hAnsi="宋体" w:cs="宋体"/>
                <w:sz w:val="24"/>
                <w:szCs w:val="24"/>
                <w:lang w:eastAsia="zh-CN"/>
              </w:rPr>
              <w:t>企业认证体系</w:t>
            </w:r>
          </w:p>
        </w:tc>
        <w:tc>
          <w:tcPr>
            <w:tcW w:w="5706" w:type="dxa"/>
            <w:noWrap w:val="0"/>
            <w:vAlign w:val="center"/>
          </w:tcPr>
          <w:p>
            <w:pPr>
              <w:pStyle w:val="5"/>
              <w:keepNext/>
              <w:keepLines/>
              <w:pageBreakBefore w:val="0"/>
              <w:widowControl w:val="0"/>
              <w:kinsoku/>
              <w:wordWrap/>
              <w:overflowPunct/>
              <w:topLinePunct w:val="0"/>
              <w:autoSpaceDE/>
              <w:autoSpaceDN/>
              <w:bidi w:val="0"/>
              <w:adjustRightInd/>
              <w:snapToGrid/>
              <w:spacing w:before="0" w:after="0" w:line="360" w:lineRule="exact"/>
              <w:textAlignment w:val="auto"/>
              <w:rPr>
                <w:rFonts w:hint="eastAsia" w:ascii="宋体" w:hAnsi="宋体" w:eastAsia="宋体" w:cs="宋体"/>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SA"/>
              </w:rPr>
              <w:t>投标人具有ISO质量管理体系认证、环境管理体系认证</w:t>
            </w:r>
            <w:r>
              <w:rPr>
                <w:rFonts w:hint="eastAsia" w:ascii="宋体" w:hAnsi="宋体" w:eastAsia="宋体" w:cs="宋体"/>
                <w:b w:val="0"/>
                <w:bCs w:val="0"/>
                <w:color w:val="auto"/>
                <w:kern w:val="2"/>
                <w:sz w:val="24"/>
                <w:szCs w:val="24"/>
                <w:lang w:val="en-US" w:eastAsia="zh-CN" w:bidi="ar-SA"/>
              </w:rPr>
              <w:t>、职业健康管理体系认证，每有1个得1分，最高得3分。</w:t>
            </w:r>
          </w:p>
          <w:p>
            <w:pPr>
              <w:pStyle w:val="5"/>
              <w:keepNext/>
              <w:keepLines/>
              <w:pageBreakBefore w:val="0"/>
              <w:widowControl w:val="0"/>
              <w:kinsoku/>
              <w:wordWrap/>
              <w:overflowPunct/>
              <w:topLinePunct w:val="0"/>
              <w:autoSpaceDE/>
              <w:autoSpaceDN/>
              <w:bidi w:val="0"/>
              <w:adjustRightInd/>
              <w:snapToGrid/>
              <w:spacing w:before="0" w:after="0" w:line="360" w:lineRule="exact"/>
              <w:textAlignment w:val="auto"/>
              <w:rPr>
                <w:rFonts w:hint="eastAsia" w:ascii="宋体" w:hAnsi="宋体" w:eastAsia="宋体" w:cs="宋体"/>
                <w:sz w:val="24"/>
                <w:szCs w:val="24"/>
                <w:highlight w:val="red"/>
              </w:rPr>
            </w:pPr>
            <w:r>
              <w:rPr>
                <w:rFonts w:hint="eastAsia" w:ascii="宋体" w:hAnsi="宋体" w:eastAsia="宋体" w:cs="宋体"/>
                <w:b/>
                <w:bCs/>
                <w:sz w:val="24"/>
                <w:szCs w:val="24"/>
                <w:lang w:eastAsia="zh-CN"/>
              </w:rPr>
              <w:t>（</w:t>
            </w:r>
            <w:r>
              <w:rPr>
                <w:rFonts w:hint="eastAsia" w:ascii="宋体" w:hAnsi="宋体" w:eastAsia="宋体" w:cs="宋体"/>
                <w:b/>
                <w:bCs/>
                <w:kern w:val="2"/>
                <w:sz w:val="24"/>
                <w:szCs w:val="24"/>
                <w:lang w:val="en-US" w:eastAsia="zh-CN" w:bidi="ar-SA"/>
              </w:rPr>
              <w:t>须提供证书扫描件，证书须在有效期内）</w:t>
            </w:r>
          </w:p>
        </w:tc>
        <w:tc>
          <w:tcPr>
            <w:tcW w:w="799"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kern w:val="0"/>
                <w:sz w:val="24"/>
                <w:szCs w:val="24"/>
                <w:lang w:eastAsia="zh-CN"/>
              </w:rPr>
            </w:pPr>
            <w:r>
              <w:rPr>
                <w:rFonts w:hint="eastAsia" w:ascii="宋体" w:hAnsi="宋体" w:eastAsia="宋体" w:cs="宋体"/>
                <w:kern w:val="0"/>
                <w:sz w:val="24"/>
                <w:szCs w:val="24"/>
                <w:lang w:val="en-US" w:eastAsia="zh-CN"/>
              </w:rPr>
              <w:t>4</w:t>
            </w:r>
          </w:p>
        </w:tc>
        <w:tc>
          <w:tcPr>
            <w:tcW w:w="1445"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项目负责人</w:t>
            </w:r>
          </w:p>
        </w:tc>
        <w:tc>
          <w:tcPr>
            <w:tcW w:w="5706" w:type="dxa"/>
            <w:noWrap w:val="0"/>
            <w:vAlign w:val="center"/>
          </w:tcPr>
          <w:p>
            <w:pPr>
              <w:keepNext w:val="0"/>
              <w:keepLines w:val="0"/>
              <w:pageBreakBefore w:val="0"/>
              <w:widowControl w:val="0"/>
              <w:numPr>
                <w:ilvl w:val="0"/>
                <w:numId w:val="18"/>
              </w:numPr>
              <w:kinsoku/>
              <w:wordWrap/>
              <w:overflowPunct/>
              <w:topLinePunct w:val="0"/>
              <w:autoSpaceDE/>
              <w:autoSpaceDN/>
              <w:bidi w:val="0"/>
              <w:spacing w:line="360" w:lineRule="exact"/>
              <w:textAlignment w:val="auto"/>
              <w:rPr>
                <w:rFonts w:hint="eastAsia" w:ascii="宋体" w:hAnsi="宋体" w:eastAsia="宋体" w:cs="宋体"/>
                <w:color w:val="auto"/>
                <w:sz w:val="24"/>
                <w:szCs w:val="24"/>
              </w:rPr>
            </w:pPr>
            <w:r>
              <w:rPr>
                <w:rFonts w:hint="eastAsia" w:ascii="宋体" w:hAnsi="宋体" w:eastAsia="宋体" w:cs="宋体"/>
                <w:sz w:val="24"/>
                <w:szCs w:val="24"/>
                <w:lang w:eastAsia="zh-CN"/>
              </w:rPr>
              <w:t>拟派项目负责人</w:t>
            </w:r>
            <w:r>
              <w:rPr>
                <w:rFonts w:hint="eastAsia" w:ascii="宋体" w:hAnsi="宋体" w:eastAsia="宋体" w:cs="宋体"/>
                <w:sz w:val="24"/>
                <w:szCs w:val="24"/>
              </w:rPr>
              <w:t>具有水文与水资源专业高级工程</w:t>
            </w:r>
            <w:r>
              <w:rPr>
                <w:rFonts w:hint="eastAsia" w:ascii="宋体" w:hAnsi="宋体" w:eastAsia="宋体" w:cs="宋体"/>
                <w:color w:val="auto"/>
                <w:sz w:val="24"/>
                <w:szCs w:val="24"/>
              </w:rPr>
              <w:t>师得</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分，工程师得</w:t>
            </w:r>
            <w:r>
              <w:rPr>
                <w:rFonts w:hint="eastAsia" w:ascii="宋体" w:hAnsi="宋体" w:cs="宋体"/>
                <w:color w:val="auto"/>
                <w:sz w:val="24"/>
                <w:szCs w:val="24"/>
                <w:lang w:val="en-US" w:eastAsia="zh-CN"/>
              </w:rPr>
              <w:t>1.5</w:t>
            </w:r>
            <w:r>
              <w:rPr>
                <w:rFonts w:hint="eastAsia" w:ascii="宋体" w:hAnsi="宋体" w:eastAsia="宋体" w:cs="宋体"/>
                <w:color w:val="auto"/>
                <w:sz w:val="24"/>
                <w:szCs w:val="24"/>
              </w:rPr>
              <w:t>分。</w:t>
            </w:r>
          </w:p>
          <w:p>
            <w:pPr>
              <w:keepNext w:val="0"/>
              <w:keepLines w:val="0"/>
              <w:pageBreakBefore w:val="0"/>
              <w:widowControl w:val="0"/>
              <w:numPr>
                <w:ilvl w:val="0"/>
                <w:numId w:val="18"/>
              </w:numPr>
              <w:kinsoku/>
              <w:wordWrap/>
              <w:overflowPunct/>
              <w:topLinePunct w:val="0"/>
              <w:autoSpaceDE/>
              <w:autoSpaceDN/>
              <w:bidi w:val="0"/>
              <w:spacing w:line="360" w:lineRule="exact"/>
              <w:ind w:left="0" w:leftChars="0" w:firstLine="0" w:firstLineChars="0"/>
              <w:textAlignment w:val="auto"/>
              <w:rPr>
                <w:rFonts w:hint="eastAsia" w:ascii="宋体" w:hAnsi="宋体" w:eastAsia="宋体" w:cs="宋体"/>
                <w:color w:val="auto"/>
                <w:sz w:val="24"/>
                <w:szCs w:val="24"/>
                <w:lang w:val="en-US" w:eastAsia="zh-CN"/>
              </w:rPr>
            </w:pPr>
            <w:r>
              <w:rPr>
                <w:rFonts w:hint="eastAsia" w:ascii="宋体" w:hAnsi="宋体" w:cs="宋体"/>
                <w:strike w:val="0"/>
                <w:dstrike w:val="0"/>
                <w:color w:val="auto"/>
                <w:sz w:val="24"/>
                <w:szCs w:val="24"/>
                <w:lang w:val="en-US" w:eastAsia="zh-CN"/>
              </w:rPr>
              <w:t>以项目负责人身份参与过</w:t>
            </w:r>
            <w:r>
              <w:rPr>
                <w:rFonts w:hint="eastAsia" w:ascii="宋体" w:hAnsi="宋体" w:eastAsia="宋体" w:cs="宋体"/>
                <w:color w:val="auto"/>
                <w:sz w:val="24"/>
                <w:szCs w:val="24"/>
                <w:lang w:val="en-US" w:eastAsia="zh-CN"/>
              </w:rPr>
              <w:t>的</w:t>
            </w:r>
            <w:r>
              <w:rPr>
                <w:rFonts w:hint="eastAsia" w:ascii="宋体" w:hAnsi="宋体" w:cs="宋体"/>
                <w:color w:val="auto"/>
                <w:sz w:val="24"/>
                <w:szCs w:val="24"/>
                <w:lang w:val="en-US" w:eastAsia="zh-CN"/>
              </w:rPr>
              <w:t>类似</w:t>
            </w:r>
            <w:r>
              <w:rPr>
                <w:rFonts w:hint="eastAsia" w:ascii="宋体" w:hAnsi="宋体" w:eastAsia="宋体" w:cs="宋体"/>
                <w:color w:val="auto"/>
                <w:sz w:val="24"/>
                <w:szCs w:val="24"/>
                <w:lang w:val="en-US" w:eastAsia="zh-CN"/>
              </w:rPr>
              <w:t>项目取得过国家级奖项的得2分，取得过省级奖项的得1分，最多得2分。</w:t>
            </w:r>
          </w:p>
          <w:p>
            <w:pPr>
              <w:pStyle w:val="3"/>
              <w:keepNext w:val="0"/>
              <w:keepLines w:val="0"/>
              <w:pageBreakBefore w:val="0"/>
              <w:widowControl w:val="0"/>
              <w:numPr>
                <w:ilvl w:val="0"/>
                <w:numId w:val="0"/>
              </w:numPr>
              <w:kinsoku/>
              <w:wordWrap/>
              <w:overflowPunct/>
              <w:topLinePunct w:val="0"/>
              <w:autoSpaceDE/>
              <w:autoSpaceDN/>
              <w:bidi w:val="0"/>
              <w:spacing w:line="360" w:lineRule="exact"/>
              <w:ind w:left="0" w:leftChars="0" w:firstLine="0" w:firstLineChars="0"/>
              <w:textAlignment w:val="auto"/>
              <w:rPr>
                <w:rFonts w:hint="eastAsia" w:ascii="宋体" w:hAnsi="宋体" w:eastAsia="宋体" w:cs="宋体"/>
                <w:sz w:val="24"/>
                <w:szCs w:val="24"/>
              </w:rPr>
            </w:pPr>
            <w:r>
              <w:rPr>
                <w:rFonts w:hint="eastAsia" w:ascii="宋体" w:hAnsi="宋体" w:eastAsia="宋体" w:cs="宋体"/>
                <w:b/>
                <w:bCs/>
                <w:color w:val="auto"/>
                <w:kern w:val="2"/>
                <w:sz w:val="24"/>
                <w:szCs w:val="24"/>
                <w:lang w:val="en-US" w:eastAsia="zh-CN" w:bidi="ar-SA"/>
              </w:rPr>
              <w:t>项</w:t>
            </w:r>
            <w:r>
              <w:rPr>
                <w:rFonts w:hint="eastAsia" w:ascii="宋体" w:hAnsi="宋体" w:eastAsia="宋体" w:cs="宋体"/>
                <w:b/>
                <w:bCs/>
                <w:kern w:val="2"/>
                <w:sz w:val="24"/>
                <w:szCs w:val="24"/>
                <w:lang w:val="en-US" w:eastAsia="zh-CN" w:bidi="ar-SA"/>
              </w:rPr>
              <w:t>目负责人须为本企业人员（提供投标人签订的劳动合同合同及2021年2月、3月、4月连续三个月的社保缴费证明）。（劳动合同、证书、获奖文件须提供扫描件，获奖文件应能体现项目参与人情况，未能体现的需提供其他佐证资料）。</w:t>
            </w:r>
          </w:p>
        </w:tc>
        <w:tc>
          <w:tcPr>
            <w:tcW w:w="799"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4" w:hRule="atLeast"/>
          <w:jc w:val="center"/>
        </w:trPr>
        <w:tc>
          <w:tcPr>
            <w:tcW w:w="58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5</w:t>
            </w:r>
          </w:p>
        </w:tc>
        <w:tc>
          <w:tcPr>
            <w:tcW w:w="1445" w:type="dxa"/>
            <w:vMerge w:val="restar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技</w:t>
            </w:r>
          </w:p>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术</w:t>
            </w:r>
          </w:p>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方</w:t>
            </w:r>
          </w:p>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案</w:t>
            </w:r>
          </w:p>
        </w:tc>
        <w:tc>
          <w:tcPr>
            <w:tcW w:w="5706" w:type="dxa"/>
            <w:noWrap w:val="0"/>
            <w:vAlign w:val="center"/>
          </w:tcPr>
          <w:p>
            <w:pPr>
              <w:keepNext w:val="0"/>
              <w:keepLines w:val="0"/>
              <w:pageBreakBefore w:val="0"/>
              <w:widowControl w:val="0"/>
              <w:kinsoku/>
              <w:wordWrap/>
              <w:overflowPunct/>
              <w:topLinePunct w:val="0"/>
              <w:autoSpaceDE/>
              <w:autoSpaceDN/>
              <w:bidi w:val="0"/>
              <w:spacing w:line="360" w:lineRule="exact"/>
              <w:textAlignment w:val="auto"/>
              <w:rPr>
                <w:rFonts w:hint="eastAsia" w:ascii="宋体" w:hAnsi="宋体" w:eastAsia="宋体" w:cs="宋体"/>
                <w:sz w:val="24"/>
                <w:szCs w:val="24"/>
              </w:rPr>
            </w:pPr>
            <w:r>
              <w:rPr>
                <w:rFonts w:hint="eastAsia" w:ascii="宋体" w:hAnsi="宋体" w:eastAsia="宋体" w:cs="宋体"/>
                <w:sz w:val="24"/>
                <w:szCs w:val="24"/>
                <w:lang w:val="zh-CN"/>
              </w:rPr>
              <w:t>投标供应商</w:t>
            </w:r>
            <w:r>
              <w:rPr>
                <w:rFonts w:hint="eastAsia" w:ascii="宋体" w:hAnsi="宋体" w:eastAsia="宋体" w:cs="宋体"/>
                <w:sz w:val="24"/>
                <w:szCs w:val="24"/>
                <w:lang w:val="en-US" w:eastAsia="zh-CN"/>
              </w:rPr>
              <w:t>根据</w:t>
            </w:r>
            <w:r>
              <w:rPr>
                <w:rFonts w:hint="eastAsia" w:ascii="宋体" w:hAnsi="宋体" w:eastAsia="宋体" w:cs="宋体"/>
                <w:sz w:val="24"/>
                <w:szCs w:val="24"/>
              </w:rPr>
              <w:t>水文现状、面临问题等</w:t>
            </w:r>
            <w:r>
              <w:rPr>
                <w:rFonts w:hint="eastAsia" w:ascii="宋体" w:hAnsi="宋体" w:eastAsia="宋体" w:cs="宋体"/>
                <w:sz w:val="24"/>
                <w:szCs w:val="24"/>
                <w:lang w:val="en-US" w:eastAsia="zh-CN"/>
              </w:rPr>
              <w:t>进行分析，对本</w:t>
            </w:r>
            <w:r>
              <w:rPr>
                <w:rFonts w:hint="eastAsia" w:ascii="宋体" w:hAnsi="宋体" w:eastAsia="宋体" w:cs="宋体"/>
                <w:sz w:val="24"/>
                <w:szCs w:val="24"/>
                <w:lang w:val="zh-CN"/>
              </w:rPr>
              <w:t>项目各站点建设总体熟悉、勘点情况以及难点解决方案符合实际情况的，分析透彻、建设情况熟悉、难点解决切合实际的</w:t>
            </w:r>
            <w:r>
              <w:rPr>
                <w:rFonts w:hint="eastAsia" w:ascii="宋体" w:hAnsi="宋体" w:eastAsia="宋体" w:cs="宋体"/>
                <w:sz w:val="24"/>
                <w:szCs w:val="24"/>
                <w:lang w:val="en-US" w:eastAsia="zh-CN"/>
              </w:rPr>
              <w:t>4-5分，一般的2-3分，较差的0-1分</w:t>
            </w:r>
            <w:r>
              <w:rPr>
                <w:rFonts w:hint="eastAsia" w:ascii="宋体" w:hAnsi="宋体" w:eastAsia="宋体" w:cs="宋体"/>
                <w:sz w:val="24"/>
                <w:szCs w:val="24"/>
                <w:lang w:val="zh-CN"/>
              </w:rPr>
              <w:t>。</w:t>
            </w:r>
          </w:p>
        </w:tc>
        <w:tc>
          <w:tcPr>
            <w:tcW w:w="799"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2" w:hRule="atLeast"/>
          <w:jc w:val="center"/>
        </w:trPr>
        <w:tc>
          <w:tcPr>
            <w:tcW w:w="58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kern w:val="0"/>
                <w:sz w:val="24"/>
                <w:szCs w:val="24"/>
              </w:rPr>
            </w:pPr>
          </w:p>
        </w:tc>
        <w:tc>
          <w:tcPr>
            <w:tcW w:w="1445" w:type="dxa"/>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rPr>
            </w:pPr>
          </w:p>
        </w:tc>
        <w:tc>
          <w:tcPr>
            <w:tcW w:w="5706" w:type="dxa"/>
            <w:noWrap w:val="0"/>
            <w:vAlign w:val="center"/>
          </w:tcPr>
          <w:p>
            <w:pPr>
              <w:keepNext w:val="0"/>
              <w:keepLines w:val="0"/>
              <w:pageBreakBefore w:val="0"/>
              <w:widowControl w:val="0"/>
              <w:kinsoku/>
              <w:wordWrap/>
              <w:overflowPunct/>
              <w:topLinePunct w:val="0"/>
              <w:autoSpaceDE/>
              <w:autoSpaceDN/>
              <w:bidi w:val="0"/>
              <w:spacing w:line="360" w:lineRule="exact"/>
              <w:textAlignment w:val="auto"/>
              <w:rPr>
                <w:rFonts w:hint="eastAsia" w:ascii="宋体" w:hAnsi="宋体" w:eastAsia="宋体" w:cs="宋体"/>
                <w:sz w:val="24"/>
                <w:szCs w:val="24"/>
              </w:rPr>
            </w:pPr>
            <w:r>
              <w:rPr>
                <w:rFonts w:hint="eastAsia" w:ascii="宋体" w:hAnsi="宋体" w:eastAsia="宋体" w:cs="宋体"/>
                <w:sz w:val="24"/>
                <w:szCs w:val="24"/>
                <w:lang w:val="zh-CN"/>
              </w:rPr>
              <w:t>根据投标供应商针对项目实际情况提供项目设备安装和调试方案具体、详细、可行情况，施工方案可行、有针对性，细则规定事项具体明确</w:t>
            </w:r>
            <w:r>
              <w:rPr>
                <w:rFonts w:hint="eastAsia" w:ascii="宋体" w:hAnsi="宋体" w:eastAsia="宋体" w:cs="宋体"/>
                <w:sz w:val="24"/>
                <w:szCs w:val="24"/>
                <w:lang w:val="zh-CN" w:eastAsia="zh-CN"/>
              </w:rPr>
              <w:t>，</w:t>
            </w:r>
            <w:r>
              <w:rPr>
                <w:rFonts w:hint="eastAsia" w:ascii="宋体" w:hAnsi="宋体" w:eastAsia="宋体" w:cs="宋体"/>
                <w:sz w:val="24"/>
                <w:szCs w:val="24"/>
                <w:lang w:val="zh-CN"/>
              </w:rPr>
              <w:t>有利于项目实施的</w:t>
            </w:r>
            <w:r>
              <w:rPr>
                <w:rFonts w:hint="eastAsia" w:ascii="宋体" w:hAnsi="宋体" w:eastAsia="宋体" w:cs="宋体"/>
                <w:sz w:val="24"/>
                <w:szCs w:val="24"/>
                <w:lang w:val="en-US" w:eastAsia="zh-CN"/>
              </w:rPr>
              <w:t>4-5</w:t>
            </w:r>
            <w:r>
              <w:rPr>
                <w:rFonts w:hint="eastAsia" w:ascii="宋体" w:hAnsi="宋体" w:eastAsia="宋体" w:cs="宋体"/>
                <w:sz w:val="24"/>
                <w:szCs w:val="24"/>
              </w:rPr>
              <w:t>分</w:t>
            </w:r>
            <w:r>
              <w:rPr>
                <w:rFonts w:hint="eastAsia" w:ascii="宋体" w:hAnsi="宋体" w:eastAsia="宋体" w:cs="宋体"/>
                <w:sz w:val="24"/>
                <w:szCs w:val="24"/>
                <w:lang w:eastAsia="zh-CN"/>
              </w:rPr>
              <w:t>，一般的</w:t>
            </w:r>
            <w:r>
              <w:rPr>
                <w:rFonts w:hint="eastAsia" w:ascii="宋体" w:hAnsi="宋体" w:eastAsia="宋体" w:cs="宋体"/>
                <w:sz w:val="24"/>
                <w:szCs w:val="24"/>
                <w:lang w:val="en-US" w:eastAsia="zh-CN"/>
              </w:rPr>
              <w:t>2-3分，较差的0-1分</w:t>
            </w:r>
            <w:r>
              <w:rPr>
                <w:rFonts w:hint="eastAsia" w:ascii="宋体" w:hAnsi="宋体" w:eastAsia="宋体" w:cs="宋体"/>
                <w:sz w:val="24"/>
                <w:szCs w:val="24"/>
              </w:rPr>
              <w:t>。</w:t>
            </w:r>
          </w:p>
        </w:tc>
        <w:tc>
          <w:tcPr>
            <w:tcW w:w="799"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8" w:hRule="atLeast"/>
          <w:jc w:val="center"/>
        </w:trPr>
        <w:tc>
          <w:tcPr>
            <w:tcW w:w="58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kern w:val="0"/>
                <w:sz w:val="24"/>
                <w:szCs w:val="24"/>
              </w:rPr>
            </w:pPr>
          </w:p>
        </w:tc>
        <w:tc>
          <w:tcPr>
            <w:tcW w:w="1445" w:type="dxa"/>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rPr>
            </w:pPr>
          </w:p>
        </w:tc>
        <w:tc>
          <w:tcPr>
            <w:tcW w:w="5706" w:type="dxa"/>
            <w:noWrap w:val="0"/>
            <w:vAlign w:val="center"/>
          </w:tcPr>
          <w:p>
            <w:pPr>
              <w:keepNext w:val="0"/>
              <w:keepLines w:val="0"/>
              <w:pageBreakBefore w:val="0"/>
              <w:widowControl w:val="0"/>
              <w:kinsoku/>
              <w:wordWrap/>
              <w:overflowPunct/>
              <w:topLinePunct w:val="0"/>
              <w:autoSpaceDE/>
              <w:autoSpaceDN/>
              <w:bidi w:val="0"/>
              <w:spacing w:line="360" w:lineRule="exact"/>
              <w:textAlignment w:val="auto"/>
              <w:rPr>
                <w:rFonts w:hint="eastAsia" w:ascii="宋体" w:hAnsi="宋体" w:eastAsia="宋体" w:cs="宋体"/>
                <w:sz w:val="24"/>
                <w:szCs w:val="24"/>
              </w:rPr>
            </w:pPr>
            <w:r>
              <w:rPr>
                <w:rFonts w:hint="eastAsia" w:ascii="宋体" w:hAnsi="宋体" w:eastAsia="宋体" w:cs="宋体"/>
                <w:sz w:val="24"/>
                <w:szCs w:val="24"/>
                <w:lang w:val="zh-CN"/>
              </w:rPr>
              <w:t>根据供应商提供针对本项目制定的工期承诺和工期保证措施具体、详细、可行情况，工期承诺</w:t>
            </w:r>
            <w:r>
              <w:rPr>
                <w:rFonts w:hint="eastAsia" w:ascii="宋体" w:hAnsi="宋体" w:cs="宋体"/>
                <w:sz w:val="24"/>
                <w:szCs w:val="24"/>
                <w:lang w:val="zh-CN"/>
              </w:rPr>
              <w:t>优于招标需求、</w:t>
            </w:r>
            <w:r>
              <w:rPr>
                <w:rFonts w:hint="eastAsia" w:ascii="宋体" w:hAnsi="宋体" w:eastAsia="宋体" w:cs="宋体"/>
                <w:sz w:val="24"/>
                <w:szCs w:val="24"/>
                <w:lang w:val="zh-CN"/>
              </w:rPr>
              <w:t>保证措施具体、详细、可行</w:t>
            </w:r>
            <w:r>
              <w:rPr>
                <w:rFonts w:hint="eastAsia" w:ascii="宋体" w:hAnsi="宋体" w:cs="宋体"/>
                <w:sz w:val="24"/>
                <w:szCs w:val="24"/>
                <w:lang w:val="zh-CN"/>
              </w:rPr>
              <w:t>的</w:t>
            </w:r>
            <w:r>
              <w:rPr>
                <w:rFonts w:hint="eastAsia" w:ascii="宋体" w:hAnsi="宋体" w:eastAsia="宋体" w:cs="宋体"/>
                <w:sz w:val="24"/>
                <w:szCs w:val="24"/>
                <w:lang w:val="en-US" w:eastAsia="zh-CN"/>
              </w:rPr>
              <w:t>4-5</w:t>
            </w:r>
            <w:r>
              <w:rPr>
                <w:rFonts w:hint="eastAsia" w:ascii="宋体" w:hAnsi="宋体" w:eastAsia="宋体" w:cs="宋体"/>
                <w:sz w:val="24"/>
                <w:szCs w:val="24"/>
              </w:rPr>
              <w:t>分</w:t>
            </w:r>
            <w:r>
              <w:rPr>
                <w:rFonts w:hint="eastAsia" w:ascii="宋体" w:hAnsi="宋体" w:eastAsia="宋体" w:cs="宋体"/>
                <w:sz w:val="24"/>
                <w:szCs w:val="24"/>
                <w:lang w:eastAsia="zh-CN"/>
              </w:rPr>
              <w:t>，一般的</w:t>
            </w:r>
            <w:r>
              <w:rPr>
                <w:rFonts w:hint="eastAsia" w:ascii="宋体" w:hAnsi="宋体" w:eastAsia="宋体" w:cs="宋体"/>
                <w:sz w:val="24"/>
                <w:szCs w:val="24"/>
                <w:lang w:val="en-US" w:eastAsia="zh-CN"/>
              </w:rPr>
              <w:t>2-3分，较差的0-1分</w:t>
            </w:r>
          </w:p>
        </w:tc>
        <w:tc>
          <w:tcPr>
            <w:tcW w:w="799"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0" w:hRule="atLeast"/>
          <w:jc w:val="center"/>
        </w:trPr>
        <w:tc>
          <w:tcPr>
            <w:tcW w:w="58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kern w:val="0"/>
                <w:sz w:val="24"/>
                <w:szCs w:val="24"/>
              </w:rPr>
            </w:pPr>
          </w:p>
        </w:tc>
        <w:tc>
          <w:tcPr>
            <w:tcW w:w="1445" w:type="dxa"/>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rPr>
            </w:pPr>
          </w:p>
        </w:tc>
        <w:tc>
          <w:tcPr>
            <w:tcW w:w="5706" w:type="dxa"/>
            <w:noWrap w:val="0"/>
            <w:vAlign w:val="center"/>
          </w:tcPr>
          <w:p>
            <w:pPr>
              <w:keepNext w:val="0"/>
              <w:keepLines w:val="0"/>
              <w:pageBreakBefore w:val="0"/>
              <w:widowControl w:val="0"/>
              <w:kinsoku/>
              <w:wordWrap/>
              <w:overflowPunct/>
              <w:topLinePunct w:val="0"/>
              <w:autoSpaceDE/>
              <w:autoSpaceDN/>
              <w:bidi w:val="0"/>
              <w:spacing w:line="360" w:lineRule="exact"/>
              <w:textAlignment w:val="auto"/>
              <w:rPr>
                <w:rFonts w:hint="eastAsia" w:ascii="宋体" w:hAnsi="宋体" w:eastAsia="宋体" w:cs="宋体"/>
                <w:sz w:val="24"/>
                <w:szCs w:val="24"/>
              </w:rPr>
            </w:pPr>
            <w:r>
              <w:rPr>
                <w:rFonts w:hint="eastAsia" w:ascii="宋体" w:hAnsi="宋体" w:eastAsia="宋体" w:cs="宋体"/>
                <w:sz w:val="24"/>
                <w:szCs w:val="24"/>
              </w:rPr>
              <w:t>根据供应商为保证本项目实施过程中</w:t>
            </w:r>
            <w:r>
              <w:rPr>
                <w:rFonts w:hint="eastAsia" w:ascii="宋体" w:hAnsi="宋体" w:eastAsia="宋体" w:cs="宋体"/>
                <w:b w:val="0"/>
                <w:bCs w:val="0"/>
                <w:sz w:val="24"/>
                <w:szCs w:val="24"/>
              </w:rPr>
              <w:t>的</w:t>
            </w:r>
            <w:r>
              <w:rPr>
                <w:rFonts w:hint="eastAsia" w:ascii="宋体" w:hAnsi="宋体" w:eastAsia="宋体" w:cs="宋体"/>
                <w:sz w:val="24"/>
                <w:szCs w:val="24"/>
              </w:rPr>
              <w:t>实施进度表</w:t>
            </w:r>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rPr>
              <w:t>质量控制措施</w:t>
            </w:r>
            <w:r>
              <w:rPr>
                <w:rFonts w:hint="eastAsia" w:ascii="宋体" w:hAnsi="宋体" w:eastAsia="宋体" w:cs="宋体"/>
                <w:b w:val="0"/>
                <w:bCs w:val="0"/>
                <w:sz w:val="24"/>
                <w:szCs w:val="24"/>
                <w:lang w:eastAsia="zh-CN"/>
              </w:rPr>
              <w:t>、</w:t>
            </w:r>
            <w:r>
              <w:rPr>
                <w:rFonts w:hint="eastAsia" w:ascii="宋体" w:hAnsi="宋体" w:eastAsia="宋体" w:cs="宋体"/>
                <w:sz w:val="24"/>
                <w:szCs w:val="24"/>
              </w:rPr>
              <w:t>对操作人员的培训方案满足项目采购需求的合理性、科学性、全面性等方面</w:t>
            </w:r>
            <w:r>
              <w:rPr>
                <w:rFonts w:hint="eastAsia" w:ascii="宋体" w:hAnsi="宋体" w:eastAsia="宋体" w:cs="宋体"/>
                <w:sz w:val="24"/>
                <w:szCs w:val="24"/>
                <w:lang w:eastAsia="zh-CN"/>
              </w:rPr>
              <w:t>情况</w:t>
            </w:r>
            <w:r>
              <w:rPr>
                <w:rFonts w:hint="eastAsia" w:ascii="宋体" w:hAnsi="宋体" w:eastAsia="宋体" w:cs="宋体"/>
                <w:sz w:val="24"/>
                <w:szCs w:val="24"/>
                <w:lang w:val="zh-CN"/>
              </w:rPr>
              <w:t>，进度及过程节点把控合理，质量控制措施完善有力，培训方案满足需求的</w:t>
            </w:r>
            <w:r>
              <w:rPr>
                <w:rFonts w:hint="eastAsia" w:ascii="宋体" w:hAnsi="宋体" w:eastAsia="宋体" w:cs="宋体"/>
                <w:sz w:val="24"/>
                <w:szCs w:val="24"/>
                <w:lang w:val="en-US" w:eastAsia="zh-CN"/>
              </w:rPr>
              <w:t>4</w:t>
            </w:r>
            <w:r>
              <w:rPr>
                <w:rFonts w:hint="eastAsia" w:ascii="宋体" w:hAnsi="宋体" w:eastAsia="宋体" w:cs="宋体"/>
                <w:sz w:val="24"/>
                <w:szCs w:val="24"/>
              </w:rPr>
              <w:t>-</w:t>
            </w:r>
            <w:r>
              <w:rPr>
                <w:rFonts w:hint="eastAsia" w:ascii="宋体" w:hAnsi="宋体" w:eastAsia="宋体" w:cs="宋体"/>
                <w:sz w:val="24"/>
                <w:szCs w:val="24"/>
                <w:lang w:val="en-US" w:eastAsia="zh-CN"/>
              </w:rPr>
              <w:t>5</w:t>
            </w:r>
            <w:r>
              <w:rPr>
                <w:rFonts w:hint="eastAsia" w:ascii="宋体" w:hAnsi="宋体" w:eastAsia="宋体" w:cs="宋体"/>
                <w:sz w:val="24"/>
                <w:szCs w:val="24"/>
              </w:rPr>
              <w:t>分</w:t>
            </w:r>
            <w:r>
              <w:rPr>
                <w:rFonts w:hint="eastAsia" w:ascii="宋体" w:hAnsi="宋体" w:eastAsia="宋体" w:cs="宋体"/>
                <w:sz w:val="24"/>
                <w:szCs w:val="24"/>
                <w:lang w:eastAsia="zh-CN"/>
              </w:rPr>
              <w:t>，一般的</w:t>
            </w:r>
            <w:r>
              <w:rPr>
                <w:rFonts w:hint="eastAsia" w:ascii="宋体" w:hAnsi="宋体" w:eastAsia="宋体" w:cs="宋体"/>
                <w:sz w:val="24"/>
                <w:szCs w:val="24"/>
                <w:lang w:val="en-US" w:eastAsia="zh-CN"/>
              </w:rPr>
              <w:t>2-3分，较差的0-1分</w:t>
            </w:r>
            <w:r>
              <w:rPr>
                <w:rFonts w:hint="eastAsia" w:ascii="宋体" w:hAnsi="宋体" w:eastAsia="宋体" w:cs="宋体"/>
                <w:sz w:val="24"/>
                <w:szCs w:val="24"/>
              </w:rPr>
              <w:t>。</w:t>
            </w:r>
          </w:p>
        </w:tc>
        <w:tc>
          <w:tcPr>
            <w:tcW w:w="799"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6" w:hRule="atLeast"/>
          <w:jc w:val="center"/>
        </w:trPr>
        <w:tc>
          <w:tcPr>
            <w:tcW w:w="5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kern w:val="0"/>
                <w:sz w:val="24"/>
                <w:szCs w:val="24"/>
                <w:lang w:eastAsia="zh-CN"/>
              </w:rPr>
            </w:pPr>
            <w:r>
              <w:rPr>
                <w:rFonts w:hint="eastAsia" w:ascii="宋体" w:hAnsi="宋体" w:eastAsia="宋体" w:cs="宋体"/>
                <w:kern w:val="0"/>
                <w:sz w:val="24"/>
                <w:szCs w:val="24"/>
                <w:lang w:val="en-US" w:eastAsia="zh-CN"/>
              </w:rPr>
              <w:t>6</w:t>
            </w:r>
          </w:p>
        </w:tc>
        <w:tc>
          <w:tcPr>
            <w:tcW w:w="1445"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售后服务方案</w:t>
            </w:r>
          </w:p>
        </w:tc>
        <w:tc>
          <w:tcPr>
            <w:tcW w:w="5706" w:type="dxa"/>
            <w:noWrap w:val="0"/>
            <w:vAlign w:val="center"/>
          </w:tcPr>
          <w:p>
            <w:pPr>
              <w:keepNext w:val="0"/>
              <w:keepLines w:val="0"/>
              <w:pageBreakBefore w:val="0"/>
              <w:widowControl w:val="0"/>
              <w:kinsoku/>
              <w:wordWrap/>
              <w:overflowPunct/>
              <w:topLinePunct w:val="0"/>
              <w:autoSpaceDE/>
              <w:autoSpaceDN/>
              <w:bidi w:val="0"/>
              <w:spacing w:line="360" w:lineRule="exact"/>
              <w:textAlignment w:val="auto"/>
              <w:rPr>
                <w:rFonts w:hint="eastAsia" w:ascii="宋体" w:hAnsi="宋体" w:eastAsia="宋体" w:cs="宋体"/>
                <w:sz w:val="24"/>
                <w:szCs w:val="24"/>
              </w:rPr>
            </w:pPr>
            <w:r>
              <w:rPr>
                <w:rFonts w:hint="eastAsia" w:ascii="宋体" w:hAnsi="宋体" w:eastAsia="宋体" w:cs="宋体"/>
                <w:sz w:val="24"/>
                <w:szCs w:val="24"/>
                <w:lang w:val="zh-CN"/>
              </w:rPr>
              <w:t>根据投标供应商承诺的售后服务方案，包括技术支持方案、升级服务方案、维保期内的日常巡检方案、对采购人故障的响应时间、处理等</w:t>
            </w:r>
            <w:r>
              <w:rPr>
                <w:rFonts w:hint="eastAsia" w:ascii="宋体" w:hAnsi="宋体" w:cs="宋体"/>
                <w:sz w:val="24"/>
                <w:szCs w:val="24"/>
                <w:lang w:val="zh-CN"/>
              </w:rPr>
              <w:t>综合评定</w:t>
            </w:r>
            <w:r>
              <w:rPr>
                <w:rFonts w:hint="eastAsia" w:ascii="宋体" w:hAnsi="宋体" w:eastAsia="宋体" w:cs="宋体"/>
                <w:sz w:val="24"/>
                <w:szCs w:val="24"/>
                <w:lang w:val="zh-CN"/>
              </w:rPr>
              <w:t>，售后服务方案可靠、技术服务支持力量</w:t>
            </w:r>
            <w:r>
              <w:rPr>
                <w:rFonts w:hint="eastAsia" w:ascii="宋体" w:hAnsi="宋体" w:eastAsia="宋体" w:cs="宋体"/>
                <w:sz w:val="24"/>
                <w:szCs w:val="24"/>
                <w:lang w:val="zh-CN" w:eastAsia="zh-CN"/>
              </w:rPr>
              <w:t>充足</w:t>
            </w:r>
            <w:r>
              <w:rPr>
                <w:rFonts w:hint="eastAsia" w:ascii="宋体" w:hAnsi="宋体" w:eastAsia="宋体" w:cs="宋体"/>
                <w:sz w:val="24"/>
                <w:szCs w:val="24"/>
                <w:lang w:val="zh-CN"/>
              </w:rPr>
              <w:t>、</w:t>
            </w:r>
            <w:r>
              <w:rPr>
                <w:rFonts w:hint="eastAsia" w:ascii="宋体" w:hAnsi="宋体" w:eastAsia="宋体" w:cs="宋体"/>
                <w:sz w:val="24"/>
                <w:szCs w:val="24"/>
                <w:lang w:val="zh-CN" w:eastAsia="zh-CN"/>
              </w:rPr>
              <w:t>升级服务方案优，</w:t>
            </w:r>
            <w:r>
              <w:rPr>
                <w:rFonts w:hint="eastAsia" w:ascii="宋体" w:hAnsi="宋体" w:eastAsia="宋体" w:cs="宋体"/>
                <w:sz w:val="24"/>
                <w:szCs w:val="24"/>
                <w:lang w:val="zh-CN"/>
              </w:rPr>
              <w:t>售后服务响应及时及承诺、质量保证措施完善得的</w:t>
            </w:r>
            <w:r>
              <w:rPr>
                <w:rFonts w:hint="eastAsia" w:ascii="宋体" w:hAnsi="宋体" w:eastAsia="宋体" w:cs="宋体"/>
                <w:sz w:val="24"/>
                <w:szCs w:val="24"/>
                <w:lang w:val="en-US" w:eastAsia="zh-CN"/>
              </w:rPr>
              <w:t>4分</w:t>
            </w:r>
            <w:r>
              <w:rPr>
                <w:rFonts w:hint="eastAsia" w:ascii="宋体" w:hAnsi="宋体" w:eastAsia="宋体" w:cs="宋体"/>
                <w:sz w:val="24"/>
                <w:szCs w:val="24"/>
                <w:lang w:val="zh-CN" w:eastAsia="zh-CN"/>
              </w:rPr>
              <w:t>，一般的</w:t>
            </w:r>
            <w:r>
              <w:rPr>
                <w:rFonts w:hint="eastAsia" w:ascii="宋体" w:hAnsi="宋体" w:eastAsia="宋体" w:cs="宋体"/>
                <w:sz w:val="24"/>
                <w:szCs w:val="24"/>
                <w:lang w:val="en-US" w:eastAsia="zh-CN"/>
              </w:rPr>
              <w:t>2-3分，较差的0-1分</w:t>
            </w:r>
            <w:r>
              <w:rPr>
                <w:rFonts w:hint="eastAsia" w:ascii="宋体" w:hAnsi="宋体" w:eastAsia="宋体" w:cs="宋体"/>
                <w:sz w:val="24"/>
                <w:szCs w:val="24"/>
                <w:lang w:val="zh-CN"/>
              </w:rPr>
              <w:t>。</w:t>
            </w:r>
          </w:p>
        </w:tc>
        <w:tc>
          <w:tcPr>
            <w:tcW w:w="799"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0" w:hRule="atLeast"/>
          <w:jc w:val="center"/>
        </w:trPr>
        <w:tc>
          <w:tcPr>
            <w:tcW w:w="5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kern w:val="0"/>
                <w:sz w:val="24"/>
                <w:szCs w:val="24"/>
                <w:lang w:eastAsia="zh-CN"/>
              </w:rPr>
            </w:pPr>
            <w:r>
              <w:rPr>
                <w:rFonts w:hint="eastAsia" w:ascii="宋体" w:hAnsi="宋体" w:eastAsia="宋体" w:cs="宋体"/>
                <w:kern w:val="0"/>
                <w:sz w:val="24"/>
                <w:szCs w:val="24"/>
                <w:lang w:val="en-US" w:eastAsia="zh-CN"/>
              </w:rPr>
              <w:t>7</w:t>
            </w:r>
          </w:p>
        </w:tc>
        <w:tc>
          <w:tcPr>
            <w:tcW w:w="1445"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color w:val="FF0000"/>
                <w:sz w:val="24"/>
                <w:szCs w:val="24"/>
              </w:rPr>
            </w:pPr>
            <w:r>
              <w:rPr>
                <w:rFonts w:hint="eastAsia" w:ascii="宋体" w:hAnsi="宋体" w:eastAsia="宋体" w:cs="宋体"/>
                <w:color w:val="auto"/>
                <w:sz w:val="24"/>
                <w:szCs w:val="24"/>
              </w:rPr>
              <w:t>人员投入情况</w:t>
            </w:r>
          </w:p>
        </w:tc>
        <w:tc>
          <w:tcPr>
            <w:tcW w:w="5706" w:type="dxa"/>
            <w:noWrap w:val="0"/>
            <w:vAlign w:val="center"/>
          </w:tcPr>
          <w:p>
            <w:pPr>
              <w:keepNext w:val="0"/>
              <w:keepLines w:val="0"/>
              <w:pageBreakBefore w:val="0"/>
              <w:widowControl w:val="0"/>
              <w:kinsoku/>
              <w:wordWrap/>
              <w:overflowPunct/>
              <w:topLinePunct w:val="0"/>
              <w:autoSpaceDE/>
              <w:autoSpaceDN/>
              <w:bidi w:val="0"/>
              <w:spacing w:line="360" w:lineRule="exac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除项目负责人及技术负责人以外，项目组还具备：</w:t>
            </w:r>
          </w:p>
          <w:p>
            <w:pPr>
              <w:keepNext w:val="0"/>
              <w:keepLines w:val="0"/>
              <w:pageBreakBefore w:val="0"/>
              <w:widowControl w:val="0"/>
              <w:kinsoku/>
              <w:wordWrap/>
              <w:overflowPunct/>
              <w:topLinePunct w:val="0"/>
              <w:autoSpaceDE/>
              <w:autoSpaceDN/>
              <w:bidi w:val="0"/>
              <w:spacing w:line="360" w:lineRule="exac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（1）项目组成员配置水文水资源高级工程师及以上，</w:t>
            </w:r>
            <w:r>
              <w:rPr>
                <w:rFonts w:hint="eastAsia" w:ascii="宋体" w:hAnsi="宋体" w:cs="宋体"/>
                <w:color w:val="auto"/>
                <w:sz w:val="24"/>
                <w:szCs w:val="24"/>
                <w:lang w:eastAsia="zh-CN"/>
              </w:rPr>
              <w:t>每有一人得</w:t>
            </w:r>
            <w:r>
              <w:rPr>
                <w:rFonts w:hint="eastAsia" w:ascii="宋体" w:hAnsi="宋体" w:cs="宋体"/>
                <w:color w:val="auto"/>
                <w:sz w:val="24"/>
                <w:szCs w:val="24"/>
                <w:lang w:val="en-US" w:eastAsia="zh-CN"/>
              </w:rPr>
              <w:t>1分，</w:t>
            </w:r>
            <w:r>
              <w:rPr>
                <w:rFonts w:hint="eastAsia" w:ascii="宋体" w:hAnsi="宋体" w:eastAsia="宋体" w:cs="宋体"/>
                <w:color w:val="auto"/>
                <w:sz w:val="24"/>
                <w:szCs w:val="24"/>
              </w:rPr>
              <w:t>工程师</w:t>
            </w:r>
            <w:r>
              <w:rPr>
                <w:rFonts w:hint="eastAsia" w:ascii="宋体" w:hAnsi="宋体" w:eastAsia="宋体" w:cs="宋体"/>
                <w:color w:val="auto"/>
                <w:sz w:val="24"/>
                <w:szCs w:val="24"/>
                <w:lang w:eastAsia="zh-CN"/>
              </w:rPr>
              <w:t>的</w:t>
            </w:r>
            <w:r>
              <w:rPr>
                <w:rFonts w:hint="eastAsia" w:ascii="宋体" w:hAnsi="宋体" w:cs="宋体"/>
                <w:color w:val="auto"/>
                <w:sz w:val="24"/>
                <w:szCs w:val="24"/>
                <w:lang w:eastAsia="zh-CN"/>
              </w:rPr>
              <w:t>每有一人得</w:t>
            </w:r>
            <w:r>
              <w:rPr>
                <w:rFonts w:hint="eastAsia" w:ascii="宋体" w:hAnsi="宋体" w:cs="宋体"/>
                <w:color w:val="auto"/>
                <w:sz w:val="24"/>
                <w:szCs w:val="24"/>
                <w:lang w:val="en-US" w:eastAsia="zh-CN"/>
              </w:rPr>
              <w:t>0.5分，最高2分</w:t>
            </w:r>
            <w:r>
              <w:rPr>
                <w:rFonts w:hint="eastAsia" w:ascii="宋体" w:hAnsi="宋体" w:eastAsia="宋体" w:cs="宋体"/>
                <w:color w:val="auto"/>
                <w:sz w:val="24"/>
                <w:szCs w:val="24"/>
              </w:rPr>
              <w:t>。</w:t>
            </w:r>
          </w:p>
          <w:p>
            <w:pPr>
              <w:keepNext w:val="0"/>
              <w:keepLines w:val="0"/>
              <w:pageBreakBefore w:val="0"/>
              <w:widowControl w:val="0"/>
              <w:kinsoku/>
              <w:wordWrap/>
              <w:overflowPunct/>
              <w:topLinePunct w:val="0"/>
              <w:autoSpaceDE/>
              <w:autoSpaceDN/>
              <w:bidi w:val="0"/>
              <w:spacing w:line="360" w:lineRule="exact"/>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rPr>
              <w:t>（2）项目组成员配置有注册测绘师</w:t>
            </w:r>
            <w:r>
              <w:rPr>
                <w:rFonts w:hint="eastAsia" w:ascii="宋体" w:hAnsi="宋体" w:cs="宋体"/>
                <w:color w:val="auto"/>
                <w:sz w:val="24"/>
                <w:szCs w:val="24"/>
                <w:lang w:val="en-US" w:eastAsia="zh-CN"/>
              </w:rPr>
              <w:t>的得1分</w:t>
            </w:r>
            <w:r>
              <w:rPr>
                <w:rFonts w:hint="eastAsia" w:ascii="宋体" w:hAnsi="宋体" w:eastAsia="宋体" w:cs="宋体"/>
                <w:color w:val="auto"/>
                <w:sz w:val="24"/>
                <w:szCs w:val="24"/>
              </w:rPr>
              <w:t>、信息系统项目管理师的得</w:t>
            </w:r>
            <w:r>
              <w:rPr>
                <w:rFonts w:hint="eastAsia" w:ascii="宋体" w:hAnsi="宋体" w:cs="宋体"/>
                <w:color w:val="auto"/>
                <w:sz w:val="24"/>
                <w:szCs w:val="24"/>
                <w:lang w:val="en-US" w:eastAsia="zh-CN"/>
              </w:rPr>
              <w:t>1</w:t>
            </w:r>
            <w:r>
              <w:rPr>
                <w:rFonts w:hint="eastAsia" w:ascii="宋体" w:hAnsi="宋体" w:eastAsia="宋体" w:cs="宋体"/>
                <w:color w:val="auto"/>
                <w:sz w:val="24"/>
                <w:szCs w:val="24"/>
              </w:rPr>
              <w:t>分，</w:t>
            </w:r>
            <w:r>
              <w:rPr>
                <w:rFonts w:hint="eastAsia" w:ascii="宋体" w:hAnsi="宋体" w:cs="宋体"/>
                <w:color w:val="auto"/>
                <w:sz w:val="24"/>
                <w:szCs w:val="24"/>
                <w:lang w:val="en-US" w:eastAsia="zh-CN"/>
              </w:rPr>
              <w:t>最多得2</w:t>
            </w:r>
            <w:r>
              <w:rPr>
                <w:rFonts w:hint="eastAsia" w:ascii="宋体" w:hAnsi="宋体" w:eastAsia="宋体" w:cs="宋体"/>
                <w:color w:val="auto"/>
                <w:sz w:val="24"/>
                <w:szCs w:val="24"/>
              </w:rPr>
              <w:t>分</w:t>
            </w:r>
            <w:r>
              <w:rPr>
                <w:rFonts w:hint="eastAsia" w:ascii="宋体" w:hAnsi="宋体" w:cs="宋体"/>
                <w:color w:val="auto"/>
                <w:sz w:val="24"/>
                <w:szCs w:val="24"/>
                <w:lang w:eastAsia="zh-CN"/>
              </w:rPr>
              <w:t>。</w:t>
            </w:r>
          </w:p>
          <w:p>
            <w:pPr>
              <w:keepNext w:val="0"/>
              <w:keepLines w:val="0"/>
              <w:pageBreakBefore w:val="0"/>
              <w:widowControl w:val="0"/>
              <w:kinsoku/>
              <w:wordWrap/>
              <w:overflowPunct/>
              <w:topLinePunct w:val="0"/>
              <w:autoSpaceDE/>
              <w:autoSpaceDN/>
              <w:bidi w:val="0"/>
              <w:spacing w:line="360" w:lineRule="exact"/>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rPr>
              <w:t>（3）项目组成员配置有注册安全工程师、质量工程师的</w:t>
            </w:r>
            <w:r>
              <w:rPr>
                <w:rFonts w:hint="eastAsia" w:ascii="宋体" w:hAnsi="宋体" w:cs="宋体"/>
                <w:color w:val="auto"/>
                <w:sz w:val="24"/>
                <w:szCs w:val="24"/>
                <w:lang w:val="en-US" w:eastAsia="zh-CN"/>
              </w:rPr>
              <w:t>每有1人</w:t>
            </w:r>
            <w:r>
              <w:rPr>
                <w:rFonts w:hint="eastAsia" w:ascii="宋体" w:hAnsi="宋体" w:eastAsia="宋体" w:cs="宋体"/>
                <w:color w:val="auto"/>
                <w:sz w:val="24"/>
                <w:szCs w:val="24"/>
              </w:rPr>
              <w:t>得</w:t>
            </w:r>
            <w:r>
              <w:rPr>
                <w:rFonts w:hint="eastAsia" w:ascii="宋体" w:hAnsi="宋体" w:cs="宋体"/>
                <w:color w:val="auto"/>
                <w:sz w:val="24"/>
                <w:szCs w:val="24"/>
                <w:lang w:val="en-US" w:eastAsia="zh-CN"/>
              </w:rPr>
              <w:t>1</w:t>
            </w:r>
            <w:r>
              <w:rPr>
                <w:rFonts w:hint="eastAsia" w:ascii="宋体" w:hAnsi="宋体" w:eastAsia="宋体" w:cs="宋体"/>
                <w:color w:val="auto"/>
                <w:sz w:val="24"/>
                <w:szCs w:val="24"/>
              </w:rPr>
              <w:t>分，</w:t>
            </w:r>
            <w:r>
              <w:rPr>
                <w:rFonts w:hint="eastAsia" w:ascii="宋体" w:hAnsi="宋体" w:cs="宋体"/>
                <w:color w:val="auto"/>
                <w:sz w:val="24"/>
                <w:szCs w:val="24"/>
                <w:lang w:val="en-US" w:eastAsia="zh-CN"/>
              </w:rPr>
              <w:t>最多得2</w:t>
            </w:r>
            <w:r>
              <w:rPr>
                <w:rFonts w:hint="eastAsia" w:ascii="宋体" w:hAnsi="宋体" w:eastAsia="宋体" w:cs="宋体"/>
                <w:color w:val="auto"/>
                <w:sz w:val="24"/>
                <w:szCs w:val="24"/>
              </w:rPr>
              <w:t>分</w:t>
            </w:r>
            <w:r>
              <w:rPr>
                <w:rFonts w:hint="eastAsia" w:ascii="宋体" w:hAnsi="宋体" w:cs="宋体"/>
                <w:color w:val="auto"/>
                <w:sz w:val="24"/>
                <w:szCs w:val="24"/>
                <w:lang w:eastAsia="zh-CN"/>
              </w:rPr>
              <w:t>。</w:t>
            </w:r>
          </w:p>
          <w:p>
            <w:pPr>
              <w:keepNext w:val="0"/>
              <w:keepLines w:val="0"/>
              <w:pageBreakBefore w:val="0"/>
              <w:widowControl w:val="0"/>
              <w:kinsoku/>
              <w:wordWrap/>
              <w:overflowPunct/>
              <w:topLinePunct w:val="0"/>
              <w:autoSpaceDE/>
              <w:autoSpaceDN/>
              <w:bidi w:val="0"/>
              <w:spacing w:line="360" w:lineRule="exact"/>
              <w:textAlignment w:val="auto"/>
              <w:rPr>
                <w:rFonts w:hint="eastAsia" w:ascii="宋体" w:hAnsi="宋体" w:eastAsia="宋体" w:cs="宋体"/>
                <w:color w:val="FF0000"/>
                <w:sz w:val="24"/>
                <w:szCs w:val="24"/>
              </w:rPr>
            </w:pPr>
            <w:r>
              <w:rPr>
                <w:rFonts w:hint="eastAsia" w:ascii="宋体" w:hAnsi="宋体" w:eastAsia="宋体" w:cs="宋体"/>
                <w:b/>
                <w:bCs/>
                <w:color w:val="auto"/>
                <w:sz w:val="24"/>
                <w:szCs w:val="24"/>
              </w:rPr>
              <w:t>（</w:t>
            </w:r>
            <w:r>
              <w:rPr>
                <w:rFonts w:hint="eastAsia" w:ascii="宋体" w:hAnsi="宋体" w:cs="宋体"/>
                <w:b/>
                <w:bCs/>
                <w:color w:val="auto"/>
                <w:sz w:val="24"/>
                <w:szCs w:val="24"/>
                <w:lang w:eastAsia="zh-CN"/>
              </w:rPr>
              <w:t>上述人员</w:t>
            </w:r>
            <w:r>
              <w:rPr>
                <w:rFonts w:hint="eastAsia" w:ascii="宋体" w:hAnsi="宋体" w:eastAsia="宋体" w:cs="宋体"/>
                <w:b/>
                <w:bCs/>
                <w:color w:val="auto"/>
                <w:sz w:val="24"/>
                <w:szCs w:val="24"/>
              </w:rPr>
              <w:t>同一人员只计分一次</w:t>
            </w:r>
            <w:r>
              <w:rPr>
                <w:rFonts w:hint="eastAsia" w:ascii="宋体" w:hAnsi="宋体" w:cs="宋体"/>
                <w:b/>
                <w:bCs/>
                <w:color w:val="auto"/>
                <w:sz w:val="24"/>
                <w:szCs w:val="24"/>
                <w:lang w:eastAsia="zh-CN"/>
              </w:rPr>
              <w:t>，不重复累加）</w:t>
            </w:r>
            <w:r>
              <w:rPr>
                <w:rFonts w:hint="eastAsia" w:ascii="宋体" w:hAnsi="宋体" w:eastAsia="宋体" w:cs="宋体"/>
                <w:color w:val="auto"/>
                <w:sz w:val="24"/>
                <w:szCs w:val="24"/>
              </w:rPr>
              <w:t>。</w:t>
            </w:r>
          </w:p>
        </w:tc>
        <w:tc>
          <w:tcPr>
            <w:tcW w:w="799"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color w:val="FF0000"/>
                <w:sz w:val="24"/>
                <w:szCs w:val="24"/>
              </w:rPr>
            </w:pPr>
            <w:r>
              <w:rPr>
                <w:rFonts w:hint="eastAsia" w:ascii="宋体" w:hAnsi="宋体" w:cs="宋体"/>
                <w:color w:val="auto"/>
                <w:sz w:val="24"/>
                <w:szCs w:val="24"/>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5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kern w:val="0"/>
                <w:sz w:val="24"/>
                <w:szCs w:val="24"/>
                <w:lang w:eastAsia="zh-CN"/>
              </w:rPr>
            </w:pPr>
            <w:r>
              <w:rPr>
                <w:rFonts w:hint="eastAsia" w:ascii="宋体" w:hAnsi="宋体" w:eastAsia="宋体" w:cs="宋体"/>
                <w:kern w:val="0"/>
                <w:sz w:val="24"/>
                <w:szCs w:val="24"/>
                <w:lang w:val="en-US" w:eastAsia="zh-CN"/>
              </w:rPr>
              <w:t>8</w:t>
            </w:r>
          </w:p>
        </w:tc>
        <w:tc>
          <w:tcPr>
            <w:tcW w:w="1445"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投标产品参数响应情况</w:t>
            </w:r>
          </w:p>
        </w:tc>
        <w:tc>
          <w:tcPr>
            <w:tcW w:w="5706" w:type="dxa"/>
            <w:noWrap w:val="0"/>
            <w:vAlign w:val="center"/>
          </w:tcPr>
          <w:p>
            <w:pPr>
              <w:rPr>
                <w:rFonts w:hint="eastAsia"/>
              </w:rPr>
            </w:pPr>
            <w:r>
              <w:rPr>
                <w:rFonts w:hint="eastAsia" w:ascii="宋体" w:hAnsi="宋体" w:eastAsia="宋体" w:cs="宋体"/>
                <w:sz w:val="24"/>
                <w:szCs w:val="24"/>
              </w:rPr>
              <w:t>所投产品对招标文件所提的技术要求的响应性，从技术指标的符合性及技术功能的响应性进行评审，包括投标文件偏离表中的偏离情况，技术指标及技术功能齐全且与招标需求一致或优于招标需求的得</w:t>
            </w:r>
            <w:r>
              <w:rPr>
                <w:rFonts w:hint="eastAsia" w:ascii="宋体" w:hAnsi="宋体" w:cs="宋体"/>
                <w:sz w:val="24"/>
                <w:szCs w:val="24"/>
                <w:lang w:eastAsia="zh-CN"/>
              </w:rPr>
              <w:t>基本分</w:t>
            </w:r>
            <w:r>
              <w:rPr>
                <w:rFonts w:hint="eastAsia" w:ascii="宋体" w:hAnsi="宋体" w:eastAsia="宋体" w:cs="宋体"/>
                <w:sz w:val="24"/>
                <w:szCs w:val="24"/>
              </w:rPr>
              <w:t>2</w:t>
            </w:r>
            <w:r>
              <w:rPr>
                <w:rFonts w:hint="eastAsia" w:ascii="宋体" w:hAnsi="宋体" w:eastAsia="宋体" w:cs="宋体"/>
                <w:sz w:val="24"/>
                <w:szCs w:val="24"/>
                <w:lang w:val="en-US" w:eastAsia="zh-CN"/>
              </w:rPr>
              <w:t>0</w:t>
            </w:r>
            <w:r>
              <w:rPr>
                <w:rFonts w:hint="eastAsia" w:ascii="宋体" w:hAnsi="宋体" w:eastAsia="宋体" w:cs="宋体"/>
                <w:sz w:val="24"/>
                <w:szCs w:val="24"/>
              </w:rPr>
              <w:t>分，“★”属于重要技术参数要求，投标人负偏离或缺漏项的每项扣2分</w:t>
            </w:r>
            <w:r>
              <w:rPr>
                <w:rFonts w:hint="eastAsia" w:ascii="宋体" w:hAnsi="宋体" w:cs="宋体"/>
                <w:sz w:val="24"/>
                <w:szCs w:val="24"/>
                <w:lang w:val="en-US" w:eastAsia="zh-CN"/>
              </w:rPr>
              <w:t>,</w:t>
            </w:r>
            <w:r>
              <w:rPr>
                <w:rFonts w:hint="eastAsia" w:ascii="宋体" w:hAnsi="宋体" w:cs="宋体"/>
                <w:sz w:val="24"/>
                <w:szCs w:val="24"/>
                <w:lang w:eastAsia="zh-CN"/>
              </w:rPr>
              <w:t>正</w:t>
            </w:r>
            <w:r>
              <w:rPr>
                <w:rFonts w:hint="eastAsia" w:ascii="宋体" w:hAnsi="宋体" w:eastAsia="宋体" w:cs="宋体"/>
                <w:sz w:val="24"/>
                <w:szCs w:val="24"/>
              </w:rPr>
              <w:t>偏离的每项</w:t>
            </w:r>
            <w:r>
              <w:rPr>
                <w:rFonts w:hint="eastAsia" w:ascii="宋体" w:hAnsi="宋体" w:cs="宋体"/>
                <w:sz w:val="24"/>
                <w:szCs w:val="24"/>
                <w:lang w:eastAsia="zh-CN"/>
              </w:rPr>
              <w:t>加</w:t>
            </w:r>
            <w:r>
              <w:rPr>
                <w:rFonts w:hint="eastAsia" w:ascii="宋体" w:hAnsi="宋体" w:cs="宋体"/>
                <w:sz w:val="24"/>
                <w:szCs w:val="24"/>
                <w:lang w:val="en-US" w:eastAsia="zh-CN"/>
              </w:rPr>
              <w:t>1</w:t>
            </w:r>
            <w:r>
              <w:rPr>
                <w:rFonts w:hint="eastAsia" w:ascii="宋体" w:hAnsi="宋体" w:eastAsia="宋体" w:cs="宋体"/>
                <w:sz w:val="24"/>
                <w:szCs w:val="24"/>
              </w:rPr>
              <w:t>分</w:t>
            </w:r>
            <w:r>
              <w:rPr>
                <w:rFonts w:hint="eastAsia" w:ascii="宋体" w:hAnsi="宋体" w:cs="宋体"/>
                <w:sz w:val="24"/>
                <w:szCs w:val="24"/>
                <w:lang w:eastAsia="zh-CN"/>
              </w:rPr>
              <w:t>，最高加</w:t>
            </w:r>
            <w:r>
              <w:rPr>
                <w:rFonts w:hint="eastAsia" w:ascii="宋体" w:hAnsi="宋体" w:cs="宋体"/>
                <w:sz w:val="24"/>
                <w:szCs w:val="24"/>
                <w:lang w:val="en-US" w:eastAsia="zh-CN"/>
              </w:rPr>
              <w:t>3分</w:t>
            </w:r>
            <w:r>
              <w:rPr>
                <w:rFonts w:hint="eastAsia" w:ascii="宋体" w:hAnsi="宋体" w:eastAsia="宋体" w:cs="宋体"/>
                <w:sz w:val="24"/>
                <w:szCs w:val="24"/>
              </w:rPr>
              <w:t>；对其他性能指标及技术参数属负偏离或缺漏项的每项扣1分，扣完该项</w:t>
            </w:r>
            <w:r>
              <w:rPr>
                <w:rFonts w:hint="eastAsia" w:ascii="宋体" w:hAnsi="宋体" w:eastAsia="宋体" w:cs="宋体"/>
                <w:sz w:val="24"/>
                <w:szCs w:val="24"/>
                <w:lang w:eastAsia="zh-CN"/>
              </w:rPr>
              <w:t>得分</w:t>
            </w:r>
            <w:r>
              <w:rPr>
                <w:rFonts w:hint="eastAsia" w:ascii="宋体" w:hAnsi="宋体" w:eastAsia="宋体" w:cs="宋体"/>
                <w:sz w:val="24"/>
                <w:szCs w:val="24"/>
              </w:rPr>
              <w:t>为止（要求提供</w:t>
            </w:r>
            <w:r>
              <w:rPr>
                <w:rFonts w:hint="eastAsia" w:ascii="宋体" w:hAnsi="宋体" w:eastAsia="宋体" w:cs="宋体"/>
                <w:sz w:val="24"/>
                <w:szCs w:val="24"/>
                <w:lang w:eastAsia="zh-CN"/>
              </w:rPr>
              <w:t>检验报告、检测报告等</w:t>
            </w:r>
            <w:r>
              <w:rPr>
                <w:rFonts w:hint="eastAsia" w:ascii="宋体" w:hAnsi="宋体" w:eastAsia="宋体" w:cs="宋体"/>
                <w:sz w:val="24"/>
                <w:szCs w:val="24"/>
              </w:rPr>
              <w:t>证明材料未提供的视为不满足）。</w:t>
            </w:r>
          </w:p>
        </w:tc>
        <w:tc>
          <w:tcPr>
            <w:tcW w:w="799"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default" w:ascii="宋体" w:hAnsi="宋体" w:eastAsia="宋体" w:cs="宋体"/>
                <w:color w:val="FF0000"/>
                <w:sz w:val="24"/>
                <w:szCs w:val="24"/>
                <w:lang w:val="en-US" w:eastAsia="zh-CN"/>
              </w:rPr>
            </w:pPr>
            <w:r>
              <w:rPr>
                <w:rFonts w:hint="eastAsia" w:ascii="宋体" w:hAnsi="宋体" w:eastAsia="宋体" w:cs="宋体"/>
                <w:color w:val="auto"/>
                <w:sz w:val="24"/>
                <w:szCs w:val="24"/>
                <w:lang w:val="en-US" w:eastAsia="zh-CN"/>
              </w:rPr>
              <w:t>2</w:t>
            </w:r>
            <w:r>
              <w:rPr>
                <w:rFonts w:hint="eastAsia" w:ascii="宋体" w:hAnsi="宋体" w:cs="宋体"/>
                <w:color w:val="auto"/>
                <w:sz w:val="24"/>
                <w:szCs w:val="24"/>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5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kern w:val="0"/>
                <w:sz w:val="24"/>
                <w:szCs w:val="24"/>
                <w:lang w:eastAsia="zh-CN"/>
              </w:rPr>
            </w:pPr>
            <w:r>
              <w:rPr>
                <w:rFonts w:hint="eastAsia" w:ascii="宋体" w:hAnsi="宋体" w:eastAsia="宋体" w:cs="宋体"/>
                <w:kern w:val="0"/>
                <w:sz w:val="24"/>
                <w:szCs w:val="24"/>
                <w:lang w:val="en-US" w:eastAsia="zh-CN"/>
              </w:rPr>
              <w:t>9</w:t>
            </w:r>
          </w:p>
        </w:tc>
        <w:tc>
          <w:tcPr>
            <w:tcW w:w="1445"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节能环保</w:t>
            </w:r>
          </w:p>
        </w:tc>
        <w:tc>
          <w:tcPr>
            <w:tcW w:w="5706" w:type="dxa"/>
            <w:noWrap w:val="0"/>
            <w:vAlign w:val="center"/>
          </w:tcPr>
          <w:p>
            <w:pPr>
              <w:rPr>
                <w:rFonts w:hint="eastAsia" w:ascii="宋体" w:hAnsi="宋体" w:eastAsia="宋体" w:cs="宋体"/>
                <w:sz w:val="24"/>
                <w:szCs w:val="24"/>
              </w:rPr>
            </w:pPr>
            <w:r>
              <w:rPr>
                <w:rFonts w:hint="eastAsia" w:ascii="宋体" w:hAnsi="宋体" w:eastAsia="宋体" w:cs="宋体"/>
                <w:sz w:val="24"/>
                <w:szCs w:val="24"/>
              </w:rPr>
              <w:t>投标产品中有产品列入《节能产品政府采购品目清单》的，可得1分，但属于政府强制采购节能产品的不得分；</w:t>
            </w:r>
          </w:p>
          <w:p>
            <w:pPr>
              <w:rPr>
                <w:rFonts w:hint="eastAsia" w:ascii="宋体" w:hAnsi="宋体" w:eastAsia="宋体" w:cs="宋体"/>
                <w:sz w:val="24"/>
                <w:szCs w:val="24"/>
              </w:rPr>
            </w:pPr>
            <w:r>
              <w:rPr>
                <w:rFonts w:hint="eastAsia" w:ascii="宋体" w:hAnsi="宋体" w:eastAsia="宋体" w:cs="宋体"/>
                <w:sz w:val="24"/>
                <w:szCs w:val="24"/>
              </w:rPr>
              <w:t>投标产品中有产品列入《环境标志产品政府采购品目清单》的，可得1分。</w:t>
            </w:r>
          </w:p>
          <w:p>
            <w:pPr>
              <w:rPr>
                <w:rFonts w:hint="eastAsia" w:ascii="宋体" w:hAnsi="宋体" w:eastAsia="宋体" w:cs="宋体"/>
                <w:sz w:val="24"/>
                <w:szCs w:val="24"/>
              </w:rPr>
            </w:pPr>
            <w:r>
              <w:rPr>
                <w:rFonts w:hint="eastAsia" w:ascii="宋体" w:hAnsi="宋体" w:eastAsia="宋体" w:cs="宋体"/>
                <w:b/>
                <w:bCs/>
                <w:sz w:val="24"/>
                <w:szCs w:val="24"/>
                <w:lang w:eastAsia="zh-CN"/>
              </w:rPr>
              <w:t>须提供相关</w:t>
            </w:r>
            <w:r>
              <w:rPr>
                <w:rFonts w:hint="eastAsia" w:ascii="宋体" w:hAnsi="宋体" w:cs="宋体"/>
                <w:b/>
                <w:bCs/>
                <w:sz w:val="24"/>
                <w:szCs w:val="24"/>
                <w:lang w:eastAsia="zh-CN"/>
              </w:rPr>
              <w:t>证明</w:t>
            </w:r>
            <w:r>
              <w:rPr>
                <w:rFonts w:hint="eastAsia" w:ascii="宋体" w:hAnsi="宋体" w:eastAsia="宋体" w:cs="宋体"/>
                <w:b/>
                <w:bCs/>
                <w:sz w:val="24"/>
                <w:szCs w:val="24"/>
                <w:lang w:eastAsia="zh-CN"/>
              </w:rPr>
              <w:t>资料</w:t>
            </w:r>
          </w:p>
        </w:tc>
        <w:tc>
          <w:tcPr>
            <w:tcW w:w="799"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2</w:t>
            </w:r>
          </w:p>
        </w:tc>
      </w:tr>
    </w:tbl>
    <w:p>
      <w:pPr>
        <w:keepNext w:val="0"/>
        <w:keepLines w:val="0"/>
        <w:pageBreakBefore w:val="0"/>
        <w:widowControl/>
        <w:suppressLineNumbers w:val="0"/>
        <w:kinsoku/>
        <w:wordWrap/>
        <w:overflowPunct/>
        <w:topLinePunct w:val="0"/>
        <w:autoSpaceDE/>
        <w:autoSpaceDN/>
        <w:bidi w:val="0"/>
        <w:adjustRightInd/>
        <w:spacing w:line="400" w:lineRule="exact"/>
        <w:ind w:right="-508" w:rightChars="-242"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注：①评标委员会成员对各投标单位的技术商务充分审核、讨论及评议后，技术商务部分由各专家按综合评标内容及标准集体讨论确定统一分类评分类别后自行评分，每人一份评分表并签名。在统计得分时，如发现某一单项评分超过评分细则规定的分值范围，则该张评分表无效。</w:t>
      </w:r>
    </w:p>
    <w:p>
      <w:pPr>
        <w:keepNext w:val="0"/>
        <w:keepLines w:val="0"/>
        <w:pageBreakBefore w:val="0"/>
        <w:widowControl/>
        <w:suppressLineNumbers w:val="0"/>
        <w:kinsoku/>
        <w:wordWrap/>
        <w:overflowPunct/>
        <w:topLinePunct w:val="0"/>
        <w:autoSpaceDE/>
        <w:autoSpaceDN/>
        <w:bidi w:val="0"/>
        <w:adjustRightInd/>
        <w:spacing w:line="400" w:lineRule="exact"/>
        <w:jc w:val="left"/>
        <w:textAlignment w:val="auto"/>
        <w:rPr>
          <w:rFonts w:hint="eastAsia" w:ascii="宋体" w:hAnsi="宋体" w:eastAsia="宋体" w:cs="宋体"/>
          <w:b/>
          <w:bCs/>
          <w:color w:val="auto"/>
          <w:szCs w:val="21"/>
          <w:highlight w:val="none"/>
          <w:lang w:eastAsia="zh-CN"/>
        </w:rPr>
      </w:pPr>
      <w:r>
        <w:rPr>
          <w:rFonts w:hint="eastAsia" w:ascii="宋体" w:hAnsi="宋体" w:eastAsia="宋体" w:cs="宋体"/>
          <w:color w:val="auto"/>
          <w:kern w:val="0"/>
          <w:sz w:val="24"/>
          <w:szCs w:val="24"/>
          <w:lang w:val="en-US" w:eastAsia="zh-CN" w:bidi="ar"/>
        </w:rPr>
        <w:t>②技术商务分按照评标委员会成员的独立评分结果汇总数后的算术平均分计算，计算公式为：技术商务分=（评标委员会所有成员评分合计数）/（评标委员会组成人员数）。</w:t>
      </w:r>
    </w:p>
    <w:p>
      <w:pPr>
        <w:keepNext w:val="0"/>
        <w:keepLines w:val="0"/>
        <w:pageBreakBefore w:val="0"/>
        <w:kinsoku/>
        <w:wordWrap/>
        <w:overflowPunct/>
        <w:topLinePunct w:val="0"/>
        <w:autoSpaceDE/>
        <w:autoSpaceDN/>
        <w:bidi w:val="0"/>
        <w:adjustRightInd/>
        <w:spacing w:line="400" w:lineRule="exact"/>
        <w:textAlignment w:val="auto"/>
        <w:rPr>
          <w:rFonts w:hint="eastAsia" w:hAnsi="宋体" w:cs="宋体"/>
          <w:color w:val="auto"/>
          <w:sz w:val="22"/>
          <w:szCs w:val="28"/>
          <w:highlight w:val="none"/>
        </w:rPr>
      </w:pPr>
      <w:r>
        <w:rPr>
          <w:rFonts w:hint="eastAsia" w:ascii="宋体" w:hAnsi="宋体" w:eastAsia="宋体" w:cs="宋体"/>
          <w:b/>
          <w:bCs/>
          <w:color w:val="auto"/>
          <w:sz w:val="22"/>
          <w:szCs w:val="22"/>
          <w:highlight w:val="none"/>
          <w:lang w:eastAsia="zh-CN"/>
        </w:rPr>
        <w:t>二、价格分（</w:t>
      </w:r>
      <w:r>
        <w:rPr>
          <w:rFonts w:hint="eastAsia" w:ascii="宋体" w:hAnsi="宋体" w:eastAsia="宋体" w:cs="宋体"/>
          <w:b/>
          <w:bCs/>
          <w:color w:val="auto"/>
          <w:sz w:val="22"/>
          <w:szCs w:val="22"/>
          <w:highlight w:val="none"/>
          <w:lang w:val="en-US" w:eastAsia="zh-CN"/>
        </w:rPr>
        <w:t>30分</w:t>
      </w:r>
      <w:r>
        <w:rPr>
          <w:rFonts w:hint="eastAsia" w:ascii="宋体" w:hAnsi="宋体" w:eastAsia="宋体" w:cs="宋体"/>
          <w:b/>
          <w:bCs/>
          <w:color w:val="auto"/>
          <w:sz w:val="22"/>
          <w:szCs w:val="22"/>
          <w:highlight w:val="none"/>
          <w:lang w:eastAsia="zh-CN"/>
        </w:rPr>
        <w:t>）</w:t>
      </w:r>
    </w:p>
    <w:p>
      <w:pPr>
        <w:keepNext w:val="0"/>
        <w:keepLines w:val="0"/>
        <w:pageBreakBefore w:val="0"/>
        <w:widowControl/>
        <w:suppressLineNumbers w:val="0"/>
        <w:kinsoku/>
        <w:wordWrap/>
        <w:overflowPunct/>
        <w:topLinePunct w:val="0"/>
        <w:autoSpaceDE/>
        <w:autoSpaceDN/>
        <w:bidi w:val="0"/>
        <w:adjustRightInd/>
        <w:spacing w:line="4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满足招标文件要求且投标价格最低的投标报价为评标基准价，其价格分为满分。其他投标人的价格分统一按照下列公式计算：</w:t>
      </w:r>
    </w:p>
    <w:p>
      <w:pPr>
        <w:keepNext w:val="0"/>
        <w:keepLines w:val="0"/>
        <w:pageBreakBefore w:val="0"/>
        <w:widowControl/>
        <w:suppressLineNumbers w:val="0"/>
        <w:kinsoku/>
        <w:wordWrap/>
        <w:overflowPunct/>
        <w:topLinePunct w:val="0"/>
        <w:autoSpaceDE/>
        <w:autoSpaceDN/>
        <w:bidi w:val="0"/>
        <w:adjustRightInd/>
        <w:spacing w:line="4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投标报价得分=(评标基准价／投标报价)×30</w:t>
      </w:r>
    </w:p>
    <w:p>
      <w:pPr>
        <w:keepNext w:val="0"/>
        <w:keepLines w:val="0"/>
        <w:pageBreakBefore w:val="0"/>
        <w:widowControl/>
        <w:suppressLineNumbers w:val="0"/>
        <w:kinsoku/>
        <w:wordWrap/>
        <w:overflowPunct/>
        <w:topLinePunct w:val="0"/>
        <w:autoSpaceDE/>
        <w:autoSpaceDN/>
        <w:bidi w:val="0"/>
        <w:adjustRightInd/>
        <w:spacing w:line="400" w:lineRule="exact"/>
        <w:ind w:firstLine="482" w:firstLineChars="200"/>
        <w:jc w:val="left"/>
        <w:textAlignment w:val="auto"/>
        <w:rPr>
          <w:color w:val="auto"/>
        </w:rPr>
      </w:pPr>
      <w:r>
        <w:rPr>
          <w:rFonts w:hint="eastAsia" w:ascii="宋体" w:hAnsi="宋体" w:eastAsia="宋体" w:cs="宋体"/>
          <w:b/>
          <w:color w:val="auto"/>
          <w:kern w:val="0"/>
          <w:sz w:val="24"/>
          <w:szCs w:val="24"/>
          <w:lang w:val="en-US" w:eastAsia="zh-CN" w:bidi="ar"/>
        </w:rPr>
        <w:t>注：1、投标人按照《关于印发中小企业划型标准规定的通知》（工信部联企业〔2011〕300号）的所属行业规定为小型、微型企业【注：按规定提供《中小企业声明函》】。</w:t>
      </w:r>
    </w:p>
    <w:p>
      <w:pPr>
        <w:keepNext w:val="0"/>
        <w:keepLines w:val="0"/>
        <w:pageBreakBefore w:val="0"/>
        <w:widowControl/>
        <w:suppressLineNumbers w:val="0"/>
        <w:kinsoku/>
        <w:wordWrap/>
        <w:overflowPunct/>
        <w:topLinePunct w:val="0"/>
        <w:autoSpaceDE/>
        <w:autoSpaceDN/>
        <w:bidi w:val="0"/>
        <w:adjustRightInd/>
        <w:spacing w:line="400" w:lineRule="exact"/>
        <w:ind w:firstLine="482" w:firstLineChars="200"/>
        <w:jc w:val="left"/>
        <w:textAlignment w:val="auto"/>
        <w:rPr>
          <w:color w:val="auto"/>
        </w:rPr>
      </w:pPr>
      <w:r>
        <w:rPr>
          <w:rFonts w:hint="eastAsia" w:ascii="宋体" w:hAnsi="宋体" w:eastAsia="宋体" w:cs="宋体"/>
          <w:b/>
          <w:color w:val="auto"/>
          <w:kern w:val="0"/>
          <w:sz w:val="24"/>
          <w:szCs w:val="24"/>
          <w:lang w:val="en-US" w:eastAsia="zh-CN" w:bidi="ar"/>
        </w:rPr>
        <w:t>2、对小型、微型企业提供本企业制造的货物、承担的工程或者服务，其价格给予6%扣除，用扣除后的价格参与评审；小型或微型企业提供的中型企业制造的货物的，视同中型企业。</w:t>
      </w:r>
    </w:p>
    <w:p>
      <w:pPr>
        <w:keepNext w:val="0"/>
        <w:keepLines w:val="0"/>
        <w:pageBreakBefore w:val="0"/>
        <w:widowControl/>
        <w:suppressLineNumbers w:val="0"/>
        <w:kinsoku/>
        <w:wordWrap/>
        <w:overflowPunct/>
        <w:topLinePunct w:val="0"/>
        <w:autoSpaceDE/>
        <w:autoSpaceDN/>
        <w:bidi w:val="0"/>
        <w:adjustRightInd/>
        <w:spacing w:line="400" w:lineRule="exact"/>
        <w:ind w:firstLine="482" w:firstLineChars="200"/>
        <w:jc w:val="left"/>
        <w:textAlignment w:val="auto"/>
        <w:rPr>
          <w:color w:val="auto"/>
        </w:rPr>
      </w:pPr>
      <w:r>
        <w:rPr>
          <w:rFonts w:hint="eastAsia" w:ascii="宋体" w:hAnsi="宋体" w:eastAsia="宋体" w:cs="宋体"/>
          <w:b/>
          <w:color w:val="auto"/>
          <w:kern w:val="0"/>
          <w:sz w:val="24"/>
          <w:szCs w:val="24"/>
          <w:lang w:val="en-US" w:eastAsia="zh-CN" w:bidi="ar"/>
        </w:rPr>
        <w:t>3、根据《关于促进残疾人就业政府采购政策的通知》（财库〔2017〕141号）的相关规定，在政府采购活动中，残疾人福利性单位视同小型、微型企业，其价格给予6%扣除。属于享受政府采购支持政策的残疾人福利性单位，应满足财库[2017]141号文件第一条的规定，并在投标文件中提供《残疾人福利性单位声明函》；</w:t>
      </w:r>
    </w:p>
    <w:p>
      <w:pPr>
        <w:keepNext w:val="0"/>
        <w:keepLines w:val="0"/>
        <w:pageBreakBefore w:val="0"/>
        <w:widowControl/>
        <w:suppressLineNumbers w:val="0"/>
        <w:kinsoku/>
        <w:wordWrap/>
        <w:overflowPunct/>
        <w:topLinePunct w:val="0"/>
        <w:autoSpaceDE/>
        <w:autoSpaceDN/>
        <w:bidi w:val="0"/>
        <w:adjustRightInd/>
        <w:spacing w:line="400" w:lineRule="exact"/>
        <w:ind w:firstLine="482" w:firstLineChars="200"/>
        <w:jc w:val="left"/>
        <w:textAlignment w:val="auto"/>
        <w:rPr>
          <w:color w:val="auto"/>
        </w:rPr>
      </w:pPr>
      <w:r>
        <w:rPr>
          <w:rFonts w:hint="eastAsia" w:ascii="宋体" w:hAnsi="宋体" w:eastAsia="宋体" w:cs="宋体"/>
          <w:b/>
          <w:color w:val="auto"/>
          <w:kern w:val="0"/>
          <w:sz w:val="24"/>
          <w:szCs w:val="24"/>
          <w:lang w:val="en-US" w:eastAsia="zh-CN" w:bidi="ar"/>
        </w:rPr>
        <w:t>4、根据《关于政府采购支持监狱企业发展有关问题的通知》（财库[2014]68号）的相关规定，在政府采购活动中，监狱企业视同小型、微型企业，其价格给予6%扣除，并在投标文件中提供由省级以上监狱管理局、戒毒管理局（含新疆生产建设兵团）出具的属于监狱企业的证明文件。</w:t>
      </w:r>
    </w:p>
    <w:p>
      <w:pPr>
        <w:keepNext w:val="0"/>
        <w:keepLines w:val="0"/>
        <w:pageBreakBefore w:val="0"/>
        <w:widowControl/>
        <w:suppressLineNumbers w:val="0"/>
        <w:kinsoku/>
        <w:wordWrap/>
        <w:overflowPunct/>
        <w:topLinePunct w:val="0"/>
        <w:autoSpaceDE/>
        <w:autoSpaceDN/>
        <w:bidi w:val="0"/>
        <w:adjustRightInd/>
        <w:spacing w:line="400" w:lineRule="exact"/>
        <w:ind w:firstLine="482" w:firstLineChars="200"/>
        <w:jc w:val="left"/>
        <w:textAlignment w:val="auto"/>
        <w:rPr>
          <w:color w:val="auto"/>
        </w:rPr>
      </w:pPr>
      <w:r>
        <w:rPr>
          <w:rFonts w:hint="eastAsia" w:ascii="宋体" w:hAnsi="宋体" w:eastAsia="宋体" w:cs="宋体"/>
          <w:b/>
          <w:color w:val="auto"/>
          <w:kern w:val="0"/>
          <w:sz w:val="24"/>
          <w:szCs w:val="24"/>
          <w:lang w:val="en-US" w:eastAsia="zh-CN" w:bidi="ar"/>
        </w:rPr>
        <w:t>注：以上序号2、3、4不重复享受价格扣除优惠。</w:t>
      </w:r>
    </w:p>
    <w:p>
      <w:pPr>
        <w:widowControl/>
        <w:snapToGrid w:val="0"/>
        <w:spacing w:line="360" w:lineRule="auto"/>
        <w:ind w:firstLine="420" w:firstLineChars="200"/>
        <w:rPr>
          <w:rFonts w:hint="eastAsia" w:hAnsi="宋体" w:cs="宋体"/>
          <w:color w:val="auto"/>
          <w:highlight w:val="none"/>
        </w:rPr>
      </w:pPr>
    </w:p>
    <w:p>
      <w:pPr>
        <w:pStyle w:val="17"/>
        <w:tabs>
          <w:tab w:val="left" w:pos="2472"/>
        </w:tabs>
        <w:snapToGrid w:val="0"/>
        <w:spacing w:before="0" w:beforeLines="0" w:after="0" w:afterLines="0" w:line="240" w:lineRule="auto"/>
        <w:jc w:val="center"/>
        <w:rPr>
          <w:rFonts w:hint="eastAsia" w:ascii="宋体" w:hAnsi="宋体" w:eastAsia="宋体" w:cs="宋体"/>
          <w:color w:val="auto"/>
          <w:sz w:val="30"/>
          <w:szCs w:val="30"/>
          <w:highlight w:val="none"/>
        </w:rPr>
      </w:pPr>
      <w:r>
        <w:rPr>
          <w:rFonts w:hint="eastAsia" w:ascii="宋体" w:hAnsi="宋体" w:eastAsia="宋体" w:cs="宋体"/>
          <w:color w:val="auto"/>
          <w:sz w:val="30"/>
          <w:szCs w:val="30"/>
          <w:highlight w:val="none"/>
        </w:rPr>
        <w:br w:type="page"/>
      </w:r>
      <w:r>
        <w:rPr>
          <w:rFonts w:hint="eastAsia" w:ascii="宋体" w:hAnsi="宋体" w:eastAsia="宋体" w:cs="宋体"/>
          <w:b/>
          <w:bCs/>
          <w:color w:val="auto"/>
          <w:sz w:val="32"/>
          <w:szCs w:val="32"/>
          <w:highlight w:val="none"/>
        </w:rPr>
        <w:t>第六章　投标文件格式</w:t>
      </w:r>
    </w:p>
    <w:p>
      <w:pPr>
        <w:keepNext w:val="0"/>
        <w:keepLines w:val="0"/>
        <w:widowControl/>
        <w:suppressLineNumbers w:val="0"/>
        <w:jc w:val="left"/>
        <w:rPr>
          <w:rFonts w:hint="eastAsia" w:ascii="宋体" w:hAnsi="宋体" w:eastAsia="宋体" w:cs="宋体"/>
          <w:color w:val="auto"/>
          <w:kern w:val="0"/>
          <w:sz w:val="20"/>
          <w:szCs w:val="20"/>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宋体" w:hAnsi="宋体" w:eastAsia="宋体" w:cs="宋体"/>
          <w:color w:val="auto"/>
          <w:kern w:val="0"/>
          <w:sz w:val="22"/>
          <w:szCs w:val="22"/>
          <w:lang w:val="en-US" w:eastAsia="zh-CN" w:bidi="ar"/>
        </w:rPr>
      </w:pPr>
      <w:r>
        <w:rPr>
          <w:rFonts w:hint="eastAsia" w:ascii="宋体" w:hAnsi="宋体" w:eastAsia="宋体" w:cs="宋体"/>
          <w:color w:val="auto"/>
          <w:kern w:val="0"/>
          <w:sz w:val="22"/>
          <w:szCs w:val="22"/>
          <w:lang w:val="en-US" w:eastAsia="zh-CN" w:bidi="ar"/>
        </w:rPr>
        <w:t>说明：</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宋体" w:hAnsi="宋体" w:eastAsia="宋体" w:cs="宋体"/>
          <w:color w:val="auto"/>
          <w:kern w:val="0"/>
          <w:sz w:val="22"/>
          <w:szCs w:val="22"/>
          <w:lang w:val="en-US" w:eastAsia="zh-CN" w:bidi="ar"/>
        </w:rPr>
      </w:pPr>
      <w:r>
        <w:rPr>
          <w:rFonts w:hint="eastAsia" w:ascii="宋体" w:hAnsi="宋体" w:eastAsia="宋体" w:cs="宋体"/>
          <w:color w:val="auto"/>
          <w:kern w:val="0"/>
          <w:sz w:val="22"/>
          <w:szCs w:val="22"/>
          <w:lang w:val="en-US" w:eastAsia="zh-CN" w:bidi="ar"/>
        </w:rPr>
        <w:t>1．投标文件由投标人根据采购文件要求参照附件格</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leftChars="0"/>
        <w:jc w:val="left"/>
        <w:textAlignment w:val="auto"/>
        <w:rPr>
          <w:rFonts w:hint="eastAsia" w:ascii="宋体" w:hAnsi="宋体" w:eastAsia="宋体" w:cs="宋体"/>
          <w:color w:val="auto"/>
          <w:kern w:val="0"/>
          <w:sz w:val="22"/>
          <w:szCs w:val="22"/>
          <w:lang w:val="en-US" w:eastAsia="zh-CN" w:bidi="ar"/>
        </w:rPr>
      </w:pPr>
      <w:r>
        <w:rPr>
          <w:rFonts w:hint="eastAsia" w:ascii="宋体" w:hAnsi="宋体" w:eastAsia="宋体" w:cs="宋体"/>
          <w:color w:val="auto"/>
          <w:kern w:val="0"/>
          <w:sz w:val="22"/>
          <w:szCs w:val="22"/>
          <w:lang w:val="en-US" w:eastAsia="zh-CN" w:bidi="ar"/>
        </w:rPr>
        <w:t>2.投标人根据实际情况填写。</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leftChars="0"/>
        <w:jc w:val="left"/>
        <w:textAlignment w:val="auto"/>
        <w:rPr>
          <w:color w:val="auto"/>
          <w:sz w:val="24"/>
          <w:szCs w:val="32"/>
        </w:rPr>
      </w:pPr>
      <w:r>
        <w:rPr>
          <w:rFonts w:hint="eastAsia" w:ascii="宋体" w:hAnsi="宋体" w:eastAsia="宋体" w:cs="宋体"/>
          <w:color w:val="auto"/>
          <w:kern w:val="0"/>
          <w:sz w:val="22"/>
          <w:szCs w:val="22"/>
          <w:lang w:val="en-US" w:eastAsia="zh-CN" w:bidi="ar"/>
        </w:rPr>
        <w:t>3．采购文件中没有参考格式的，投标人自行编制。</w:t>
      </w:r>
    </w:p>
    <w:p>
      <w:pPr>
        <w:snapToGrid w:val="0"/>
        <w:spacing w:before="50" w:after="50"/>
        <w:outlineLvl w:val="1"/>
        <w:rPr>
          <w:rFonts w:hint="eastAsia" w:ascii="宋体" w:hAnsi="宋体" w:eastAsia="宋体" w:cs="宋体"/>
          <w:color w:val="auto"/>
          <w:sz w:val="32"/>
          <w:szCs w:val="20"/>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p>
    <w:p>
      <w:pPr>
        <w:snapToGrid w:val="0"/>
        <w:spacing w:line="400" w:lineRule="exact"/>
        <w:jc w:val="center"/>
        <w:outlineLvl w:val="1"/>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一、投标文件外层包装封面格式</w:t>
      </w:r>
    </w:p>
    <w:p>
      <w:pPr>
        <w:snapToGrid w:val="0"/>
        <w:spacing w:line="400" w:lineRule="exact"/>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1.</w:t>
      </w:r>
      <w:r>
        <w:rPr>
          <w:rFonts w:hint="eastAsia" w:ascii="宋体" w:hAnsi="宋体" w:eastAsia="宋体" w:cs="宋体"/>
          <w:b/>
          <w:color w:val="auto"/>
          <w:szCs w:val="21"/>
          <w:highlight w:val="none"/>
          <w:lang w:eastAsia="zh-CN"/>
        </w:rPr>
        <w:t>资格投标文件封面格式</w:t>
      </w:r>
      <w:r>
        <w:rPr>
          <w:rFonts w:hint="eastAsia" w:ascii="宋体" w:hAnsi="宋体" w:eastAsia="宋体" w:cs="宋体"/>
          <w:b/>
          <w:color w:val="auto"/>
          <w:szCs w:val="21"/>
          <w:highlight w:val="none"/>
        </w:rPr>
        <w:t>：(可选用)</w:t>
      </w:r>
    </w:p>
    <w:p>
      <w:pPr>
        <w:snapToGrid w:val="0"/>
        <w:spacing w:line="400" w:lineRule="exact"/>
        <w:rPr>
          <w:rFonts w:hint="eastAsia" w:ascii="宋体" w:hAnsi="宋体" w:eastAsia="宋体" w:cs="宋体"/>
          <w:b/>
          <w:color w:val="auto"/>
          <w:szCs w:val="21"/>
          <w:highlight w:val="none"/>
        </w:rPr>
      </w:pPr>
    </w:p>
    <w:p>
      <w:pPr>
        <w:snapToGrid w:val="0"/>
        <w:spacing w:line="400" w:lineRule="exact"/>
        <w:jc w:val="center"/>
        <w:rPr>
          <w:rFonts w:hint="eastAsia" w:ascii="宋体" w:hAnsi="宋体" w:eastAsia="宋体" w:cs="宋体"/>
          <w:bCs/>
          <w:color w:val="auto"/>
          <w:szCs w:val="21"/>
          <w:highlight w:val="none"/>
        </w:rPr>
      </w:pPr>
    </w:p>
    <w:p>
      <w:pPr>
        <w:keepNext w:val="0"/>
        <w:keepLines w:val="0"/>
        <w:widowControl/>
        <w:suppressLineNumbers w:val="0"/>
        <w:jc w:val="center"/>
        <w:rPr>
          <w:rFonts w:hint="eastAsia" w:ascii="宋体" w:hAnsi="宋体" w:eastAsia="宋体" w:cs="宋体"/>
          <w:b/>
          <w:color w:val="auto"/>
          <w:kern w:val="0"/>
          <w:sz w:val="36"/>
          <w:szCs w:val="36"/>
          <w:lang w:val="en-US" w:eastAsia="zh-CN" w:bidi="ar"/>
        </w:rPr>
      </w:pPr>
      <w:r>
        <w:rPr>
          <w:rFonts w:hint="eastAsia" w:ascii="宋体" w:hAnsi="宋体" w:cs="宋体"/>
          <w:b/>
          <w:color w:val="auto"/>
          <w:kern w:val="0"/>
          <w:sz w:val="36"/>
          <w:szCs w:val="36"/>
          <w:lang w:val="en-US" w:eastAsia="zh-CN" w:bidi="ar"/>
        </w:rPr>
        <w:t>浦江县2021年水文补短板遥测设备采购项目</w:t>
      </w:r>
    </w:p>
    <w:p>
      <w:pPr>
        <w:pStyle w:val="74"/>
        <w:rPr>
          <w:rFonts w:hint="eastAsia" w:ascii="宋体" w:hAnsi="宋体" w:eastAsia="宋体" w:cs="宋体"/>
          <w:b/>
          <w:color w:val="auto"/>
          <w:kern w:val="0"/>
          <w:sz w:val="36"/>
          <w:szCs w:val="36"/>
          <w:lang w:val="en-US" w:eastAsia="zh-CN" w:bidi="ar"/>
        </w:rPr>
      </w:pPr>
    </w:p>
    <w:p>
      <w:pPr>
        <w:pStyle w:val="74"/>
        <w:rPr>
          <w:rFonts w:hint="eastAsia" w:ascii="宋体" w:hAnsi="宋体" w:eastAsia="宋体" w:cs="宋体"/>
          <w:b/>
          <w:color w:val="auto"/>
          <w:kern w:val="0"/>
          <w:sz w:val="36"/>
          <w:szCs w:val="36"/>
          <w:lang w:val="en-US" w:eastAsia="zh-CN" w:bidi="ar"/>
        </w:rPr>
      </w:pPr>
    </w:p>
    <w:p>
      <w:pPr>
        <w:keepNext w:val="0"/>
        <w:keepLines w:val="0"/>
        <w:widowControl/>
        <w:suppressLineNumbers w:val="0"/>
        <w:jc w:val="center"/>
        <w:rPr>
          <w:rFonts w:hint="eastAsia" w:ascii="宋体" w:hAnsi="宋体" w:eastAsia="宋体" w:cs="宋体"/>
          <w:color w:val="auto"/>
          <w:kern w:val="0"/>
          <w:sz w:val="91"/>
          <w:szCs w:val="91"/>
          <w:lang w:val="en-US" w:eastAsia="zh-CN" w:bidi="ar"/>
        </w:rPr>
      </w:pPr>
      <w:r>
        <w:rPr>
          <w:rFonts w:hint="eastAsia" w:ascii="宋体" w:hAnsi="宋体" w:eastAsia="宋体" w:cs="宋体"/>
          <w:color w:val="auto"/>
          <w:kern w:val="0"/>
          <w:sz w:val="91"/>
          <w:szCs w:val="91"/>
          <w:lang w:val="en-US" w:eastAsia="zh-CN" w:bidi="ar"/>
        </w:rPr>
        <w:t>投 标 文 件</w:t>
      </w:r>
    </w:p>
    <w:p>
      <w:pPr>
        <w:pStyle w:val="74"/>
        <w:rPr>
          <w:color w:val="auto"/>
        </w:rPr>
      </w:pPr>
    </w:p>
    <w:p>
      <w:pPr>
        <w:keepNext w:val="0"/>
        <w:keepLines w:val="0"/>
        <w:widowControl/>
        <w:suppressLineNumbers w:val="0"/>
        <w:jc w:val="center"/>
        <w:rPr>
          <w:rFonts w:hint="eastAsia" w:ascii="宋体" w:hAnsi="宋体" w:eastAsia="宋体" w:cs="宋体"/>
          <w:b/>
          <w:color w:val="auto"/>
          <w:kern w:val="0"/>
          <w:sz w:val="43"/>
          <w:szCs w:val="43"/>
          <w:lang w:val="en-US" w:eastAsia="zh-CN" w:bidi="ar"/>
        </w:rPr>
      </w:pPr>
    </w:p>
    <w:p>
      <w:pPr>
        <w:keepNext w:val="0"/>
        <w:keepLines w:val="0"/>
        <w:widowControl/>
        <w:suppressLineNumbers w:val="0"/>
        <w:jc w:val="center"/>
        <w:rPr>
          <w:rFonts w:hint="eastAsia" w:ascii="宋体" w:hAnsi="宋体" w:eastAsia="宋体" w:cs="宋体"/>
          <w:b/>
          <w:color w:val="auto"/>
          <w:kern w:val="0"/>
          <w:sz w:val="43"/>
          <w:szCs w:val="43"/>
          <w:lang w:val="en-US" w:eastAsia="zh-CN" w:bidi="ar"/>
        </w:rPr>
      </w:pPr>
      <w:r>
        <w:rPr>
          <w:rFonts w:hint="eastAsia" w:ascii="宋体" w:hAnsi="宋体" w:eastAsia="宋体" w:cs="宋体"/>
          <w:b/>
          <w:color w:val="auto"/>
          <w:kern w:val="0"/>
          <w:sz w:val="43"/>
          <w:szCs w:val="43"/>
          <w:lang w:val="en-US" w:eastAsia="zh-CN" w:bidi="ar"/>
        </w:rPr>
        <w:t>（资格投标文件）</w:t>
      </w:r>
    </w:p>
    <w:p>
      <w:pPr>
        <w:pStyle w:val="74"/>
        <w:rPr>
          <w:color w:val="auto"/>
        </w:rPr>
      </w:pPr>
    </w:p>
    <w:p>
      <w:pPr>
        <w:keepNext w:val="0"/>
        <w:keepLines w:val="0"/>
        <w:widowControl/>
        <w:suppressLineNumbers w:val="0"/>
        <w:ind w:firstLine="2178" w:firstLineChars="70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ind w:firstLine="2178" w:firstLineChars="700"/>
        <w:jc w:val="left"/>
        <w:rPr>
          <w:rFonts w:hint="eastAsia" w:ascii="宋体" w:hAnsi="宋体" w:eastAsia="宋体" w:cs="宋体"/>
          <w:b/>
          <w:color w:val="auto"/>
          <w:kern w:val="0"/>
          <w:sz w:val="31"/>
          <w:szCs w:val="31"/>
          <w:lang w:val="en-US" w:eastAsia="zh-CN" w:bidi="ar"/>
        </w:rPr>
      </w:pPr>
      <w:r>
        <w:rPr>
          <w:rFonts w:hint="eastAsia" w:ascii="宋体" w:hAnsi="宋体" w:eastAsia="宋体" w:cs="宋体"/>
          <w:b/>
          <w:color w:val="auto"/>
          <w:kern w:val="0"/>
          <w:sz w:val="31"/>
          <w:szCs w:val="31"/>
          <w:lang w:val="en-US" w:eastAsia="zh-CN" w:bidi="ar"/>
        </w:rPr>
        <w:t xml:space="preserve">项目编号：HZJSCGGK2021003 </w:t>
      </w:r>
    </w:p>
    <w:p>
      <w:pPr>
        <w:pStyle w:val="74"/>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rPr>
          <w:color w:val="auto"/>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b/>
          <w:color w:val="auto"/>
          <w:kern w:val="0"/>
          <w:sz w:val="31"/>
          <w:szCs w:val="31"/>
          <w:lang w:val="en-US" w:eastAsia="zh-CN" w:bidi="ar"/>
        </w:rPr>
      </w:pPr>
      <w:r>
        <w:rPr>
          <w:rFonts w:hint="eastAsia" w:ascii="宋体" w:hAnsi="宋体" w:eastAsia="宋体" w:cs="宋体"/>
          <w:b/>
          <w:color w:val="auto"/>
          <w:kern w:val="0"/>
          <w:sz w:val="31"/>
          <w:szCs w:val="31"/>
          <w:lang w:val="en-US" w:eastAsia="zh-CN" w:bidi="ar"/>
        </w:rPr>
        <w:t xml:space="preserve">投标人（盖电子公章）： </w:t>
      </w:r>
    </w:p>
    <w:p>
      <w:pPr>
        <w:pStyle w:val="74"/>
        <w:rPr>
          <w:color w:val="auto"/>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b/>
          <w:color w:val="auto"/>
          <w:kern w:val="0"/>
          <w:sz w:val="31"/>
          <w:szCs w:val="31"/>
          <w:lang w:val="en-US" w:eastAsia="zh-CN" w:bidi="ar"/>
        </w:rPr>
      </w:pPr>
      <w:r>
        <w:rPr>
          <w:rFonts w:hint="eastAsia" w:ascii="宋体" w:hAnsi="宋体" w:eastAsia="宋体" w:cs="宋体"/>
          <w:b/>
          <w:color w:val="auto"/>
          <w:kern w:val="0"/>
          <w:sz w:val="31"/>
          <w:szCs w:val="31"/>
          <w:lang w:val="en-US" w:eastAsia="zh-CN" w:bidi="ar"/>
        </w:rPr>
        <w:t>法定代表人或授权代表(签字或盖章)：</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b/>
          <w:color w:val="auto"/>
          <w:kern w:val="0"/>
          <w:sz w:val="31"/>
          <w:szCs w:val="31"/>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b/>
          <w:color w:val="auto"/>
          <w:kern w:val="0"/>
          <w:sz w:val="31"/>
          <w:szCs w:val="31"/>
          <w:lang w:val="en-US" w:eastAsia="zh-CN" w:bidi="ar"/>
        </w:rPr>
        <w:t>时间： 年 月 日</w:t>
      </w:r>
    </w:p>
    <w:p>
      <w:pPr>
        <w:snapToGrid w:val="0"/>
        <w:spacing w:line="400" w:lineRule="exact"/>
        <w:ind w:firstLine="645"/>
        <w:jc w:val="center"/>
        <w:rPr>
          <w:rFonts w:hint="eastAsia" w:ascii="宋体" w:hAnsi="宋体" w:eastAsia="宋体" w:cs="宋体"/>
          <w:bCs/>
          <w:color w:val="auto"/>
          <w:szCs w:val="21"/>
          <w:highlight w:val="none"/>
        </w:rPr>
      </w:pPr>
    </w:p>
    <w:p>
      <w:pPr>
        <w:snapToGrid w:val="0"/>
        <w:spacing w:line="400" w:lineRule="exact"/>
        <w:jc w:val="center"/>
        <w:outlineLvl w:val="1"/>
        <w:rPr>
          <w:rFonts w:hint="eastAsia" w:ascii="宋体" w:hAnsi="宋体" w:eastAsia="宋体" w:cs="宋体"/>
          <w:color w:val="auto"/>
          <w:szCs w:val="21"/>
          <w:highlight w:val="none"/>
        </w:rPr>
      </w:pPr>
    </w:p>
    <w:p>
      <w:pPr>
        <w:snapToGrid w:val="0"/>
        <w:spacing w:line="400" w:lineRule="exact"/>
        <w:jc w:val="center"/>
        <w:outlineLvl w:val="1"/>
        <w:rPr>
          <w:rFonts w:hint="eastAsia" w:ascii="宋体" w:hAnsi="宋体" w:eastAsia="宋体" w:cs="宋体"/>
          <w:color w:val="auto"/>
          <w:szCs w:val="21"/>
          <w:highlight w:val="none"/>
        </w:rPr>
      </w:pPr>
    </w:p>
    <w:p>
      <w:pPr>
        <w:snapToGrid w:val="0"/>
        <w:spacing w:line="400" w:lineRule="exact"/>
        <w:jc w:val="center"/>
        <w:outlineLvl w:val="1"/>
        <w:rPr>
          <w:rFonts w:hint="eastAsia" w:ascii="宋体" w:hAnsi="宋体" w:eastAsia="宋体" w:cs="宋体"/>
          <w:color w:val="auto"/>
          <w:szCs w:val="21"/>
          <w:highlight w:val="none"/>
        </w:rPr>
      </w:pPr>
    </w:p>
    <w:p>
      <w:pPr>
        <w:snapToGrid w:val="0"/>
        <w:spacing w:line="400" w:lineRule="exact"/>
        <w:jc w:val="center"/>
        <w:outlineLvl w:val="1"/>
        <w:rPr>
          <w:rFonts w:hint="eastAsia" w:ascii="宋体" w:hAnsi="宋体" w:eastAsia="宋体" w:cs="宋体"/>
          <w:color w:val="auto"/>
          <w:szCs w:val="21"/>
          <w:highlight w:val="none"/>
        </w:rPr>
      </w:pPr>
    </w:p>
    <w:p>
      <w:pPr>
        <w:snapToGrid w:val="0"/>
        <w:spacing w:line="400" w:lineRule="exact"/>
        <w:jc w:val="center"/>
        <w:outlineLvl w:val="1"/>
        <w:rPr>
          <w:rFonts w:hint="eastAsia" w:ascii="宋体" w:hAnsi="宋体" w:eastAsia="宋体" w:cs="宋体"/>
          <w:color w:val="auto"/>
          <w:szCs w:val="21"/>
          <w:highlight w:val="none"/>
        </w:rPr>
      </w:pPr>
    </w:p>
    <w:p>
      <w:pPr>
        <w:keepNext w:val="0"/>
        <w:keepLines w:val="0"/>
        <w:widowControl/>
        <w:suppressLineNumbers w:val="0"/>
        <w:jc w:val="center"/>
        <w:rPr>
          <w:color w:val="auto"/>
        </w:rPr>
      </w:pPr>
      <w:r>
        <w:rPr>
          <w:rFonts w:hint="eastAsia" w:ascii="宋体" w:hAnsi="宋体" w:eastAsia="宋体" w:cs="宋体"/>
          <w:b/>
          <w:color w:val="auto"/>
          <w:kern w:val="0"/>
          <w:sz w:val="43"/>
          <w:szCs w:val="43"/>
          <w:lang w:val="en-US" w:eastAsia="zh-CN" w:bidi="ar"/>
        </w:rPr>
        <w:t>目 录</w:t>
      </w:r>
    </w:p>
    <w:p>
      <w:pPr>
        <w:keepNext w:val="0"/>
        <w:keepLines w:val="0"/>
        <w:widowControl/>
        <w:numPr>
          <w:ilvl w:val="0"/>
          <w:numId w:val="19"/>
        </w:numPr>
        <w:suppressLineNumbers w:val="0"/>
        <w:ind w:firstLine="482" w:firstLineChars="200"/>
        <w:jc w:val="left"/>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基本资格条件：</w:t>
      </w:r>
    </w:p>
    <w:p>
      <w:pPr>
        <w:keepNext w:val="0"/>
        <w:keepLines w:val="0"/>
        <w:widowControl/>
        <w:numPr>
          <w:ilvl w:val="0"/>
          <w:numId w:val="0"/>
        </w:numPr>
        <w:suppressLineNumbers w:val="0"/>
        <w:ind w:firstLine="482" w:firstLineChars="200"/>
        <w:jc w:val="left"/>
        <w:rPr>
          <w:color w:val="auto"/>
        </w:rPr>
      </w:pPr>
      <w:r>
        <w:rPr>
          <w:rFonts w:hint="eastAsia" w:ascii="宋体" w:hAnsi="宋体" w:eastAsia="宋体" w:cs="宋体"/>
          <w:b/>
          <w:color w:val="auto"/>
          <w:kern w:val="0"/>
          <w:sz w:val="24"/>
          <w:szCs w:val="24"/>
          <w:lang w:val="en-US" w:eastAsia="zh-CN" w:bidi="ar"/>
        </w:rPr>
        <w:t xml:space="preserve">符合《中华人民共和国政府采购法》第二十二条的规定； </w:t>
      </w:r>
    </w:p>
    <w:p>
      <w:pPr>
        <w:keepNext w:val="0"/>
        <w:keepLines w:val="0"/>
        <w:widowControl/>
        <w:suppressLineNumbers w:val="0"/>
        <w:ind w:firstLine="482" w:firstLineChars="200"/>
        <w:jc w:val="left"/>
        <w:rPr>
          <w:color w:val="auto"/>
        </w:rPr>
      </w:pPr>
      <w:r>
        <w:rPr>
          <w:rFonts w:hint="eastAsia" w:ascii="宋体" w:hAnsi="宋体" w:eastAsia="宋体" w:cs="宋体"/>
          <w:b/>
          <w:color w:val="auto"/>
          <w:kern w:val="0"/>
          <w:sz w:val="24"/>
          <w:szCs w:val="24"/>
          <w:lang w:val="en-US" w:eastAsia="zh-CN" w:bidi="ar"/>
        </w:rPr>
        <w:t>以下 a~e项是第二十二条要求及对应材料的具体内容，各投标人须在投标文件中出具对应材料。</w:t>
      </w:r>
    </w:p>
    <w:p>
      <w:pPr>
        <w:keepNext w:val="0"/>
        <w:keepLines w:val="0"/>
        <w:widowControl/>
        <w:suppressLineNumbers w:val="0"/>
        <w:ind w:firstLine="482" w:firstLineChars="200"/>
        <w:jc w:val="left"/>
        <w:rPr>
          <w:color w:val="auto"/>
        </w:rPr>
      </w:pPr>
      <w:r>
        <w:rPr>
          <w:rFonts w:hint="eastAsia" w:ascii="宋体" w:hAnsi="宋体" w:eastAsia="宋体" w:cs="宋体"/>
          <w:b/>
          <w:color w:val="auto"/>
          <w:kern w:val="0"/>
          <w:sz w:val="24"/>
          <w:szCs w:val="24"/>
          <w:lang w:val="en-US" w:eastAsia="zh-CN" w:bidi="ar"/>
        </w:rPr>
        <w:t>a.具有独立承担民事责任的能力：</w:t>
      </w:r>
    </w:p>
    <w:p>
      <w:pPr>
        <w:keepNext w:val="0"/>
        <w:keepLines w:val="0"/>
        <w:widowControl/>
        <w:suppressLineNumbers w:val="0"/>
        <w:ind w:firstLine="482" w:firstLineChars="200"/>
        <w:jc w:val="left"/>
        <w:rPr>
          <w:color w:val="auto"/>
        </w:rPr>
      </w:pPr>
      <w:r>
        <w:rPr>
          <w:rFonts w:hint="eastAsia" w:ascii="宋体" w:hAnsi="宋体" w:eastAsia="宋体" w:cs="宋体"/>
          <w:b/>
          <w:color w:val="auto"/>
          <w:kern w:val="0"/>
          <w:sz w:val="24"/>
          <w:szCs w:val="24"/>
          <w:lang w:val="en-US" w:eastAsia="zh-CN" w:bidi="ar"/>
        </w:rPr>
        <w:t>投标人须在投标文件中出具符合以下情况的有效依据扫描件（五选一）：</w:t>
      </w:r>
    </w:p>
    <w:p>
      <w:pPr>
        <w:keepNext w:val="0"/>
        <w:keepLines w:val="0"/>
        <w:widowControl/>
        <w:suppressLineNumbers w:val="0"/>
        <w:ind w:firstLine="480" w:firstLineChars="200"/>
        <w:jc w:val="left"/>
        <w:rPr>
          <w:rFonts w:hint="eastAsia" w:ascii="宋体" w:hAnsi="宋体" w:eastAsia="宋体" w:cs="宋体"/>
          <w:color w:val="auto"/>
          <w:kern w:val="0"/>
          <w:sz w:val="24"/>
          <w:szCs w:val="24"/>
          <w:lang w:val="en-US" w:eastAsia="zh-CN" w:bidi="ar"/>
        </w:rPr>
      </w:pPr>
      <w:r>
        <w:rPr>
          <w:rFonts w:ascii="仿宋" w:hAnsi="仿宋" w:eastAsia="仿宋" w:cs="仿宋"/>
          <w:color w:val="auto"/>
          <w:kern w:val="0"/>
          <w:sz w:val="24"/>
          <w:szCs w:val="24"/>
          <w:lang w:val="en-US" w:eastAsia="zh-CN" w:bidi="ar"/>
        </w:rPr>
        <w:t>①</w:t>
      </w:r>
      <w:r>
        <w:rPr>
          <w:rFonts w:hint="eastAsia" w:ascii="宋体" w:hAnsi="宋体" w:eastAsia="宋体" w:cs="宋体"/>
          <w:color w:val="auto"/>
          <w:kern w:val="0"/>
          <w:sz w:val="24"/>
          <w:szCs w:val="24"/>
          <w:lang w:val="en-US" w:eastAsia="zh-CN" w:bidi="ar"/>
        </w:rPr>
        <w:t>如投标人是企业（包括合伙企业），提供在工商部门注册的有效“企业法人营业执照”或“营业执照”；</w:t>
      </w:r>
    </w:p>
    <w:p>
      <w:pPr>
        <w:keepNext w:val="0"/>
        <w:keepLines w:val="0"/>
        <w:widowControl/>
        <w:suppressLineNumbers w:val="0"/>
        <w:ind w:firstLine="480" w:firstLineChars="2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②如投标人是事业单位，提供有效的“事业单位法人证书”；</w:t>
      </w:r>
    </w:p>
    <w:p>
      <w:pPr>
        <w:keepNext w:val="0"/>
        <w:keepLines w:val="0"/>
        <w:widowControl/>
        <w:suppressLineNumbers w:val="0"/>
        <w:ind w:firstLine="480" w:firstLineChars="2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③如投标人是非企业专业服务机构的，提供执业许可证等证明文件；</w:t>
      </w:r>
    </w:p>
    <w:p>
      <w:pPr>
        <w:keepNext w:val="0"/>
        <w:keepLines w:val="0"/>
        <w:widowControl/>
        <w:suppressLineNumbers w:val="0"/>
        <w:ind w:firstLine="480" w:firstLineChars="200"/>
        <w:jc w:val="left"/>
        <w:rPr>
          <w:rFonts w:hint="eastAsia" w:ascii="宋体" w:hAnsi="宋体" w:eastAsia="宋体" w:cs="宋体"/>
          <w:color w:val="auto"/>
          <w:kern w:val="0"/>
          <w:sz w:val="24"/>
          <w:szCs w:val="24"/>
          <w:lang w:val="en-US" w:eastAsia="zh-CN" w:bidi="ar"/>
        </w:rPr>
      </w:pPr>
      <w:r>
        <w:rPr>
          <w:rFonts w:hint="eastAsia" w:ascii="仿宋" w:hAnsi="仿宋" w:eastAsia="仿宋" w:cs="仿宋"/>
          <w:color w:val="auto"/>
          <w:kern w:val="0"/>
          <w:sz w:val="24"/>
          <w:szCs w:val="24"/>
          <w:lang w:val="en-US" w:eastAsia="zh-CN" w:bidi="ar"/>
        </w:rPr>
        <w:t>④</w:t>
      </w:r>
      <w:r>
        <w:rPr>
          <w:rFonts w:hint="eastAsia" w:ascii="宋体" w:hAnsi="宋体" w:eastAsia="宋体" w:cs="宋体"/>
          <w:color w:val="auto"/>
          <w:kern w:val="0"/>
          <w:sz w:val="24"/>
          <w:szCs w:val="24"/>
          <w:lang w:val="en-US" w:eastAsia="zh-CN" w:bidi="ar"/>
        </w:rPr>
        <w:t>如投标人是个体工商户，提供有效的“个体工商户营业执照”；</w:t>
      </w:r>
    </w:p>
    <w:p>
      <w:pPr>
        <w:keepNext w:val="0"/>
        <w:keepLines w:val="0"/>
        <w:widowControl/>
        <w:suppressLineNumbers w:val="0"/>
        <w:ind w:firstLine="480" w:firstLineChars="200"/>
        <w:jc w:val="left"/>
        <w:rPr>
          <w:rFonts w:hint="eastAsia" w:ascii="宋体" w:hAnsi="宋体" w:eastAsia="宋体" w:cs="宋体"/>
          <w:color w:val="auto"/>
          <w:kern w:val="0"/>
          <w:sz w:val="24"/>
          <w:szCs w:val="24"/>
          <w:lang w:val="en-US" w:eastAsia="zh-CN" w:bidi="ar"/>
        </w:rPr>
      </w:pPr>
      <w:r>
        <w:rPr>
          <w:rFonts w:hint="eastAsia" w:ascii="仿宋" w:hAnsi="仿宋" w:eastAsia="仿宋" w:cs="仿宋"/>
          <w:color w:val="auto"/>
          <w:kern w:val="0"/>
          <w:sz w:val="24"/>
          <w:szCs w:val="24"/>
          <w:lang w:val="en-US" w:eastAsia="zh-CN" w:bidi="ar"/>
        </w:rPr>
        <w:t>⑤</w:t>
      </w:r>
      <w:r>
        <w:rPr>
          <w:rFonts w:hint="eastAsia" w:ascii="宋体" w:hAnsi="宋体" w:eastAsia="宋体" w:cs="宋体"/>
          <w:color w:val="auto"/>
          <w:kern w:val="0"/>
          <w:sz w:val="24"/>
          <w:szCs w:val="24"/>
          <w:lang w:val="en-US" w:eastAsia="zh-CN" w:bidi="ar"/>
        </w:rPr>
        <w:t>如投标人是自然人，提供有效的自然人身份证明（居民身份证正反面或公安机关出具的临时居民身份证正反面或港澳台胞证或护照）。</w:t>
      </w:r>
    </w:p>
    <w:p>
      <w:pPr>
        <w:keepNext w:val="0"/>
        <w:keepLines w:val="0"/>
        <w:widowControl/>
        <w:suppressLineNumbers w:val="0"/>
        <w:ind w:firstLine="482" w:firstLineChars="200"/>
        <w:jc w:val="left"/>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b.具有良好的商业信誉和健全的财务会计制度的有效依据：</w:t>
      </w:r>
    </w:p>
    <w:p>
      <w:pPr>
        <w:keepNext w:val="0"/>
        <w:keepLines w:val="0"/>
        <w:widowControl/>
        <w:suppressLineNumbers w:val="0"/>
        <w:ind w:firstLine="482" w:firstLineChars="200"/>
        <w:jc w:val="left"/>
        <w:rPr>
          <w:rFonts w:hint="eastAsia" w:ascii="宋体" w:hAnsi="宋体" w:eastAsia="宋体" w:cs="宋体"/>
          <w:b/>
          <w:color w:val="auto"/>
          <w:kern w:val="0"/>
          <w:sz w:val="24"/>
          <w:szCs w:val="24"/>
          <w:lang w:val="en-US" w:eastAsia="zh-CN" w:bidi="ar"/>
        </w:rPr>
      </w:pPr>
      <w:r>
        <w:rPr>
          <w:rFonts w:hint="eastAsia" w:ascii="仿宋" w:hAnsi="仿宋" w:eastAsia="仿宋" w:cs="仿宋"/>
          <w:b/>
          <w:bCs/>
          <w:color w:val="auto"/>
          <w:kern w:val="0"/>
          <w:sz w:val="24"/>
          <w:szCs w:val="24"/>
          <w:lang w:val="en-US" w:eastAsia="zh-CN" w:bidi="ar"/>
        </w:rPr>
        <w:t>①</w:t>
      </w:r>
      <w:r>
        <w:rPr>
          <w:rFonts w:hint="eastAsia" w:ascii="宋体" w:hAnsi="宋体" w:eastAsia="宋体" w:cs="宋体"/>
          <w:b/>
          <w:color w:val="auto"/>
          <w:kern w:val="0"/>
          <w:sz w:val="24"/>
          <w:szCs w:val="24"/>
          <w:lang w:val="en-US" w:eastAsia="zh-CN" w:bidi="ar"/>
        </w:rPr>
        <w:t>良好的商业信誉：</w:t>
      </w:r>
    </w:p>
    <w:p>
      <w:pPr>
        <w:keepNext w:val="0"/>
        <w:keepLines w:val="0"/>
        <w:widowControl/>
        <w:suppressLineNumbers w:val="0"/>
        <w:ind w:firstLine="480" w:firstLineChars="2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至本项目投标截止时间止未列入失信被执行人、重大税收违法案件当事人名单、政府采购严重违法失信行为记录名单。（以开标当日在“信用中国”网站（www.creditchina.gov.cn）、中国政府采购网（www.ccgp.gov.cn）网页查询记录为准）</w:t>
      </w:r>
    </w:p>
    <w:p>
      <w:pPr>
        <w:keepNext w:val="0"/>
        <w:keepLines w:val="0"/>
        <w:widowControl/>
        <w:suppressLineNumbers w:val="0"/>
        <w:ind w:firstLine="482" w:firstLineChars="200"/>
        <w:jc w:val="left"/>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②健全的财务会计制度：投标人须在投标文件中出具符合以下情况的有效依据扫描件（三选一）：</w:t>
      </w:r>
    </w:p>
    <w:p>
      <w:pPr>
        <w:keepNext w:val="0"/>
        <w:keepLines w:val="0"/>
        <w:widowControl/>
        <w:numPr>
          <w:ilvl w:val="0"/>
          <w:numId w:val="20"/>
        </w:numPr>
        <w:suppressLineNumbers w:val="0"/>
        <w:ind w:firstLine="480" w:firstLineChars="2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人是法人的，应提供最近一个年度经审计的财务报告，包括资产负债表、利润表或损益表(执行《小企业会计准则》的提供资产负债表和利润表两张基本报表），未经审计的，提供最近一个年度的资产负债表、利润表或损益表。</w:t>
      </w:r>
    </w:p>
    <w:p>
      <w:pPr>
        <w:keepNext w:val="0"/>
        <w:keepLines w:val="0"/>
        <w:widowControl/>
        <w:numPr>
          <w:ilvl w:val="0"/>
          <w:numId w:val="20"/>
        </w:numPr>
        <w:suppressLineNumbers w:val="0"/>
        <w:ind w:left="0" w:leftChars="0" w:firstLine="480" w:firstLineChars="2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其他组织和自然人如没有经审计的财务报告的，可以提供最近一个年度的资产负债表、利润表或损益表。</w:t>
      </w:r>
    </w:p>
    <w:p>
      <w:pPr>
        <w:keepNext w:val="0"/>
        <w:keepLines w:val="0"/>
        <w:widowControl/>
        <w:numPr>
          <w:ilvl w:val="0"/>
          <w:numId w:val="20"/>
        </w:numPr>
        <w:suppressLineNumbers w:val="0"/>
        <w:ind w:left="0" w:leftChars="0" w:firstLine="480" w:firstLineChars="2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新成立不足一年的公司须出具情况说明。</w:t>
      </w:r>
    </w:p>
    <w:p>
      <w:pPr>
        <w:keepNext w:val="0"/>
        <w:keepLines w:val="0"/>
        <w:widowControl/>
        <w:numPr>
          <w:ilvl w:val="0"/>
          <w:numId w:val="0"/>
        </w:numPr>
        <w:suppressLineNumbers w:val="0"/>
        <w:ind w:firstLine="482" w:firstLineChars="200"/>
        <w:jc w:val="left"/>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c.具有履行合同所必需的设备和专业技术能力：</w:t>
      </w:r>
    </w:p>
    <w:p>
      <w:pPr>
        <w:keepNext w:val="0"/>
        <w:keepLines w:val="0"/>
        <w:widowControl/>
        <w:numPr>
          <w:ilvl w:val="0"/>
          <w:numId w:val="0"/>
        </w:numPr>
        <w:suppressLineNumbers w:val="0"/>
        <w:ind w:firstLine="480" w:firstLineChars="2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投标人须在投标文件中出具具有履行合同所必需的设备和专业技术能力的《承诺函》；（由投标人根据本项目情况自行拟定）</w:t>
      </w:r>
    </w:p>
    <w:p>
      <w:pPr>
        <w:keepNext w:val="0"/>
        <w:keepLines w:val="0"/>
        <w:widowControl/>
        <w:numPr>
          <w:ilvl w:val="0"/>
          <w:numId w:val="0"/>
        </w:numPr>
        <w:suppressLineNumbers w:val="0"/>
        <w:ind w:firstLine="482" w:firstLineChars="200"/>
        <w:jc w:val="left"/>
        <w:rPr>
          <w:rFonts w:hint="eastAsia" w:ascii="宋体" w:hAnsi="宋体" w:eastAsia="宋体" w:cs="宋体"/>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d.有依法缴纳税收和社会保障资金的良好记录：</w:t>
      </w:r>
      <w:r>
        <w:rPr>
          <w:rFonts w:hint="eastAsia" w:ascii="宋体" w:hAnsi="宋体" w:eastAsia="宋体" w:cs="宋体"/>
          <w:color w:val="auto"/>
          <w:kern w:val="0"/>
          <w:sz w:val="24"/>
          <w:szCs w:val="24"/>
          <w:lang w:val="en-US" w:eastAsia="zh-CN" w:bidi="ar"/>
        </w:rPr>
        <w:t>投标人须在投标文件中同时出具满足以下要求的</w:t>
      </w:r>
      <w:r>
        <w:rPr>
          <w:rFonts w:hint="eastAsia" w:ascii="宋体" w:hAnsi="宋体" w:eastAsia="宋体" w:cs="宋体"/>
          <w:b/>
          <w:color w:val="auto"/>
          <w:kern w:val="0"/>
          <w:sz w:val="24"/>
          <w:szCs w:val="24"/>
          <w:lang w:val="en-US" w:eastAsia="zh-CN" w:bidi="ar"/>
        </w:rPr>
        <w:t>有效依据</w:t>
      </w:r>
      <w:r>
        <w:rPr>
          <w:rFonts w:hint="eastAsia" w:ascii="宋体" w:hAnsi="宋体" w:eastAsia="宋体" w:cs="宋体"/>
          <w:color w:val="auto"/>
          <w:kern w:val="0"/>
          <w:sz w:val="24"/>
          <w:szCs w:val="24"/>
          <w:lang w:val="en-US" w:eastAsia="zh-CN" w:bidi="ar"/>
        </w:rPr>
        <w:t>扫描件：</w:t>
      </w:r>
    </w:p>
    <w:p>
      <w:pPr>
        <w:keepNext w:val="0"/>
        <w:keepLines w:val="0"/>
        <w:widowControl/>
        <w:numPr>
          <w:ilvl w:val="0"/>
          <w:numId w:val="0"/>
        </w:numPr>
        <w:suppressLineNumbers w:val="0"/>
        <w:ind w:firstLine="480" w:firstLineChars="2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①投标人须提供最近三个月（</w:t>
      </w:r>
      <w:r>
        <w:rPr>
          <w:rFonts w:hint="eastAsia" w:ascii="宋体" w:hAnsi="宋体" w:cs="宋体"/>
          <w:color w:val="auto"/>
          <w:kern w:val="0"/>
          <w:sz w:val="24"/>
          <w:szCs w:val="24"/>
          <w:lang w:val="en-US" w:eastAsia="zh-CN" w:bidi="ar"/>
        </w:rPr>
        <w:t>2021年1月、2月、3月</w:t>
      </w:r>
      <w:r>
        <w:rPr>
          <w:rFonts w:hint="eastAsia" w:ascii="宋体" w:hAnsi="宋体" w:eastAsia="宋体" w:cs="宋体"/>
          <w:color w:val="auto"/>
          <w:kern w:val="0"/>
          <w:sz w:val="24"/>
          <w:szCs w:val="24"/>
          <w:lang w:val="en-US" w:eastAsia="zh-CN" w:bidi="ar"/>
        </w:rPr>
        <w:t>）内任一时间点的纳税凭证，依法免税的投标人，应提供相应其依法免税的有效依据。</w:t>
      </w:r>
    </w:p>
    <w:p>
      <w:pPr>
        <w:keepNext w:val="0"/>
        <w:keepLines w:val="0"/>
        <w:widowControl/>
        <w:numPr>
          <w:ilvl w:val="0"/>
          <w:numId w:val="0"/>
        </w:numPr>
        <w:suppressLineNumbers w:val="0"/>
        <w:ind w:firstLine="480" w:firstLineChars="2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②投标人须提供最近三个月（</w:t>
      </w:r>
      <w:r>
        <w:rPr>
          <w:rFonts w:hint="eastAsia" w:ascii="宋体" w:hAnsi="宋体" w:cs="宋体"/>
          <w:color w:val="auto"/>
          <w:kern w:val="0"/>
          <w:sz w:val="24"/>
          <w:szCs w:val="24"/>
          <w:lang w:val="en-US" w:eastAsia="zh-CN" w:bidi="ar"/>
        </w:rPr>
        <w:t>2021年1月、2月、3月</w:t>
      </w:r>
      <w:r>
        <w:rPr>
          <w:rFonts w:hint="eastAsia" w:ascii="宋体" w:hAnsi="宋体" w:eastAsia="宋体" w:cs="宋体"/>
          <w:color w:val="auto"/>
          <w:kern w:val="0"/>
          <w:sz w:val="24"/>
          <w:szCs w:val="24"/>
          <w:lang w:val="en-US" w:eastAsia="zh-CN" w:bidi="ar"/>
        </w:rPr>
        <w:t>）内任一时间点缴纳社会保险的凭据（缴税付款凭证或社会保险缴纳凭证），依法不需要缴纳社会保障资金的投标人，应提供相应其依法不需要缴纳社会保障资金的有效依据。</w:t>
      </w:r>
    </w:p>
    <w:p>
      <w:pPr>
        <w:keepNext w:val="0"/>
        <w:keepLines w:val="0"/>
        <w:widowControl/>
        <w:numPr>
          <w:ilvl w:val="0"/>
          <w:numId w:val="0"/>
        </w:numPr>
        <w:suppressLineNumbers w:val="0"/>
        <w:ind w:firstLine="482" w:firstLineChars="200"/>
        <w:jc w:val="left"/>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e.参加政府采购活动前三年内，在经营活动中没有重大违法记录：</w:t>
      </w:r>
    </w:p>
    <w:p>
      <w:pPr>
        <w:keepNext w:val="0"/>
        <w:keepLines w:val="0"/>
        <w:widowControl/>
        <w:numPr>
          <w:ilvl w:val="0"/>
          <w:numId w:val="0"/>
        </w:numPr>
        <w:suppressLineNumbers w:val="0"/>
        <w:ind w:firstLine="480" w:firstLineChars="2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投标人须在投标文件中出具《声明函》。（参考格式附后）</w:t>
      </w:r>
    </w:p>
    <w:p>
      <w:pPr>
        <w:keepNext w:val="0"/>
        <w:keepLines w:val="0"/>
        <w:widowControl/>
        <w:numPr>
          <w:ilvl w:val="0"/>
          <w:numId w:val="0"/>
        </w:numPr>
        <w:suppressLineNumbers w:val="0"/>
        <w:ind w:firstLine="482" w:firstLineChars="200"/>
        <w:jc w:val="left"/>
        <w:rPr>
          <w:rFonts w:hint="eastAsia" w:ascii="宋体" w:hAnsi="宋体" w:eastAsia="宋体" w:cs="宋体"/>
          <w:b/>
          <w:color w:val="auto"/>
          <w:kern w:val="0"/>
          <w:sz w:val="24"/>
          <w:szCs w:val="24"/>
          <w:lang w:val="en-US" w:eastAsia="zh-CN" w:bidi="ar"/>
        </w:rPr>
      </w:pPr>
      <w:r>
        <w:rPr>
          <w:rFonts w:hint="eastAsia" w:ascii="宋体" w:hAnsi="宋体" w:cs="宋体"/>
          <w:b/>
          <w:color w:val="auto"/>
          <w:kern w:val="0"/>
          <w:sz w:val="24"/>
          <w:szCs w:val="24"/>
          <w:lang w:val="en-US" w:eastAsia="zh-CN" w:bidi="ar"/>
        </w:rPr>
        <w:t>f</w:t>
      </w:r>
      <w:r>
        <w:rPr>
          <w:rFonts w:hint="eastAsia" w:ascii="宋体" w:hAnsi="宋体" w:eastAsia="宋体" w:cs="宋体"/>
          <w:b/>
          <w:color w:val="auto"/>
          <w:kern w:val="0"/>
          <w:sz w:val="24"/>
          <w:szCs w:val="24"/>
          <w:lang w:val="en-US" w:eastAsia="zh-CN" w:bidi="ar"/>
        </w:rPr>
        <w:t>.本项目非专门面向中小企业采购的项目（残疾人福利性单位、监狱企业视同小型、微型企业）。若为中小企业，投标人须在投标文件中出具符合以下情况的有效依据扫描件（三选一）：</w:t>
      </w:r>
    </w:p>
    <w:p>
      <w:pPr>
        <w:keepNext w:val="0"/>
        <w:keepLines w:val="0"/>
        <w:widowControl/>
        <w:numPr>
          <w:ilvl w:val="0"/>
          <w:numId w:val="0"/>
        </w:numPr>
        <w:suppressLineNumbers w:val="0"/>
        <w:ind w:firstLine="480" w:firstLineChars="2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①中小企业声明函（参考格式附后）；</w:t>
      </w:r>
    </w:p>
    <w:p>
      <w:pPr>
        <w:keepNext w:val="0"/>
        <w:keepLines w:val="0"/>
        <w:widowControl/>
        <w:numPr>
          <w:ilvl w:val="0"/>
          <w:numId w:val="0"/>
        </w:numPr>
        <w:suppressLineNumbers w:val="0"/>
        <w:ind w:firstLine="480" w:firstLineChars="2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②残疾人福利性单位声明函（参考格式附后）；</w:t>
      </w:r>
    </w:p>
    <w:p>
      <w:pPr>
        <w:keepNext w:val="0"/>
        <w:keepLines w:val="0"/>
        <w:widowControl/>
        <w:numPr>
          <w:ilvl w:val="0"/>
          <w:numId w:val="0"/>
        </w:numPr>
        <w:suppressLineNumbers w:val="0"/>
        <w:ind w:firstLine="480" w:firstLineChars="2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③省级以上监狱管理局、戒毒管理局（含新疆生产建设兵团）出具的属于监狱企业的证明文件（格式自拟）。</w:t>
      </w:r>
    </w:p>
    <w:p>
      <w:pPr>
        <w:keepNext w:val="0"/>
        <w:keepLines w:val="0"/>
        <w:widowControl/>
        <w:numPr>
          <w:ilvl w:val="0"/>
          <w:numId w:val="19"/>
        </w:numPr>
        <w:suppressLineNumbers w:val="0"/>
        <w:ind w:left="0" w:leftChars="0" w:firstLine="482" w:firstLineChars="200"/>
        <w:jc w:val="left"/>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特定资格条件：无。</w:t>
      </w:r>
    </w:p>
    <w:p>
      <w:pPr>
        <w:keepNext w:val="0"/>
        <w:keepLines w:val="0"/>
        <w:widowControl/>
        <w:numPr>
          <w:ilvl w:val="0"/>
          <w:numId w:val="0"/>
        </w:numPr>
        <w:suppressLineNumbers w:val="0"/>
        <w:ind w:firstLine="482" w:firstLineChars="200"/>
        <w:jc w:val="left"/>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注：以上a-</w:t>
      </w:r>
      <w:r>
        <w:rPr>
          <w:rFonts w:hint="eastAsia" w:ascii="宋体" w:hAnsi="宋体" w:cs="宋体"/>
          <w:b/>
          <w:color w:val="auto"/>
          <w:kern w:val="0"/>
          <w:sz w:val="24"/>
          <w:szCs w:val="24"/>
          <w:lang w:val="en-US" w:eastAsia="zh-CN" w:bidi="ar"/>
        </w:rPr>
        <w:t>e</w:t>
      </w:r>
      <w:r>
        <w:rPr>
          <w:rFonts w:hint="eastAsia" w:ascii="宋体" w:hAnsi="宋体" w:eastAsia="宋体" w:cs="宋体"/>
          <w:b/>
          <w:color w:val="auto"/>
          <w:kern w:val="0"/>
          <w:sz w:val="24"/>
          <w:szCs w:val="24"/>
          <w:lang w:val="en-US" w:eastAsia="zh-CN" w:bidi="ar"/>
        </w:rPr>
        <w:t>资料为强制性资格要求，投标时投标人必须提供扫描件，未提供的作否决投标处理。同时投标人应确保资料的真实、有效，一经查实存在弄虚作假行为的，作否决投标处理，同时对其不良行为予以记录，并纳入统一的信用信息平台。</w:t>
      </w:r>
    </w:p>
    <w:p>
      <w:pPr>
        <w:pStyle w:val="74"/>
        <w:rPr>
          <w:color w:val="auto"/>
        </w:rPr>
      </w:pPr>
    </w:p>
    <w:p>
      <w:pPr>
        <w:keepNext w:val="0"/>
        <w:keepLines w:val="0"/>
        <w:widowControl/>
        <w:numPr>
          <w:ilvl w:val="0"/>
          <w:numId w:val="0"/>
        </w:numPr>
        <w:suppressLineNumbers w:val="0"/>
        <w:ind w:firstLine="622" w:firstLineChars="200"/>
        <w:jc w:val="center"/>
        <w:rPr>
          <w:rFonts w:hint="eastAsia" w:ascii="宋体" w:hAnsi="宋体" w:eastAsia="宋体" w:cs="宋体"/>
          <w:b/>
          <w:color w:val="auto"/>
          <w:kern w:val="0"/>
          <w:sz w:val="31"/>
          <w:szCs w:val="31"/>
          <w:lang w:val="en-US" w:eastAsia="zh-CN" w:bidi="ar"/>
        </w:rPr>
      </w:pPr>
      <w:r>
        <w:rPr>
          <w:rFonts w:hint="eastAsia" w:ascii="宋体" w:hAnsi="宋体" w:eastAsia="宋体" w:cs="宋体"/>
          <w:b/>
          <w:color w:val="auto"/>
          <w:kern w:val="0"/>
          <w:sz w:val="31"/>
          <w:szCs w:val="31"/>
          <w:lang w:val="en-US" w:eastAsia="zh-CN" w:bidi="ar"/>
        </w:rPr>
        <w:t>附后无格式部门由各投标人规定自行编制</w:t>
      </w:r>
    </w:p>
    <w:p>
      <w:pPr>
        <w:keepNext w:val="0"/>
        <w:keepLines w:val="0"/>
        <w:widowControl/>
        <w:numPr>
          <w:ilvl w:val="0"/>
          <w:numId w:val="0"/>
        </w:numPr>
        <w:suppressLineNumbers w:val="0"/>
        <w:ind w:firstLine="622" w:firstLineChars="200"/>
        <w:jc w:val="left"/>
        <w:rPr>
          <w:rFonts w:hint="eastAsia" w:ascii="宋体" w:hAnsi="宋体" w:eastAsia="宋体" w:cs="宋体"/>
          <w:b/>
          <w:color w:val="auto"/>
          <w:kern w:val="0"/>
          <w:sz w:val="31"/>
          <w:szCs w:val="31"/>
          <w:lang w:val="en-US" w:eastAsia="zh-CN" w:bidi="ar"/>
        </w:rPr>
      </w:pPr>
    </w:p>
    <w:p>
      <w:pPr>
        <w:keepNext w:val="0"/>
        <w:keepLines w:val="0"/>
        <w:widowControl/>
        <w:numPr>
          <w:ilvl w:val="0"/>
          <w:numId w:val="0"/>
        </w:numPr>
        <w:suppressLineNumbers w:val="0"/>
        <w:ind w:firstLine="622" w:firstLineChars="200"/>
        <w:jc w:val="left"/>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ind w:left="0" w:leftChars="0" w:firstLine="0" w:firstLineChars="0"/>
        <w:rPr>
          <w:rFonts w:hint="eastAsia" w:ascii="宋体" w:hAnsi="宋体" w:eastAsia="宋体" w:cs="宋体"/>
          <w:b/>
          <w:color w:val="auto"/>
          <w:kern w:val="0"/>
          <w:sz w:val="31"/>
          <w:szCs w:val="31"/>
          <w:lang w:val="en-US" w:eastAsia="zh-CN" w:bidi="ar"/>
        </w:rPr>
      </w:pPr>
    </w:p>
    <w:p>
      <w:pPr>
        <w:pStyle w:val="74"/>
        <w:ind w:left="0" w:leftChars="0" w:firstLine="0" w:firstLineChars="0"/>
        <w:rPr>
          <w:rFonts w:hint="eastAsia" w:ascii="宋体" w:hAnsi="宋体" w:eastAsia="宋体" w:cs="宋体"/>
          <w:b/>
          <w:color w:val="auto"/>
          <w:kern w:val="0"/>
          <w:sz w:val="31"/>
          <w:szCs w:val="31"/>
          <w:lang w:val="en-US" w:eastAsia="zh-CN" w:bidi="ar"/>
        </w:rPr>
      </w:pPr>
    </w:p>
    <w:p>
      <w:pPr>
        <w:pStyle w:val="74"/>
        <w:ind w:left="0" w:leftChars="0" w:firstLine="0" w:firstLineChars="0"/>
        <w:rPr>
          <w:rFonts w:hint="eastAsia" w:ascii="宋体" w:hAnsi="宋体" w:eastAsia="宋体" w:cs="宋体"/>
          <w:b/>
          <w:color w:val="auto"/>
          <w:kern w:val="0"/>
          <w:sz w:val="31"/>
          <w:szCs w:val="31"/>
          <w:lang w:val="en-US" w:eastAsia="zh-CN" w:bidi="ar"/>
        </w:rPr>
      </w:pPr>
    </w:p>
    <w:p>
      <w:pPr>
        <w:pStyle w:val="74"/>
        <w:ind w:left="0" w:leftChars="0" w:firstLine="0" w:firstLineChars="0"/>
        <w:rPr>
          <w:rFonts w:hint="eastAsia" w:ascii="宋体" w:hAnsi="宋体" w:eastAsia="宋体" w:cs="宋体"/>
          <w:b/>
          <w:color w:val="auto"/>
          <w:kern w:val="0"/>
          <w:sz w:val="31"/>
          <w:szCs w:val="31"/>
          <w:lang w:val="en-US" w:eastAsia="zh-CN" w:bidi="ar"/>
        </w:rPr>
      </w:pPr>
    </w:p>
    <w:p>
      <w:pPr>
        <w:pStyle w:val="74"/>
        <w:ind w:left="0" w:leftChars="0" w:firstLine="0" w:firstLineChars="0"/>
        <w:rPr>
          <w:rFonts w:hint="eastAsia" w:ascii="宋体" w:hAnsi="宋体" w:eastAsia="宋体" w:cs="宋体"/>
          <w:b/>
          <w:color w:val="auto"/>
          <w:kern w:val="0"/>
          <w:sz w:val="31"/>
          <w:szCs w:val="31"/>
          <w:lang w:val="en-US" w:eastAsia="zh-CN" w:bidi="ar"/>
        </w:rPr>
      </w:pPr>
    </w:p>
    <w:p>
      <w:pPr>
        <w:keepNext w:val="0"/>
        <w:keepLines w:val="0"/>
        <w:widowControl/>
        <w:numPr>
          <w:ilvl w:val="0"/>
          <w:numId w:val="0"/>
        </w:numPr>
        <w:suppressLineNumbers w:val="0"/>
        <w:ind w:firstLine="622" w:firstLineChars="200"/>
        <w:jc w:val="center"/>
        <w:rPr>
          <w:rFonts w:hint="eastAsia" w:ascii="宋体" w:hAnsi="宋体" w:eastAsia="宋体" w:cs="宋体"/>
          <w:b/>
          <w:color w:val="auto"/>
          <w:kern w:val="0"/>
          <w:sz w:val="31"/>
          <w:szCs w:val="31"/>
          <w:lang w:val="en-US" w:eastAsia="zh-CN" w:bidi="ar"/>
        </w:rPr>
      </w:pPr>
      <w:r>
        <w:rPr>
          <w:rFonts w:hint="eastAsia" w:ascii="宋体" w:hAnsi="宋体" w:eastAsia="宋体" w:cs="宋体"/>
          <w:b/>
          <w:color w:val="auto"/>
          <w:kern w:val="0"/>
          <w:sz w:val="31"/>
          <w:szCs w:val="31"/>
          <w:lang w:val="en-US" w:eastAsia="zh-CN" w:bidi="ar"/>
        </w:rPr>
        <w:t>声明函</w:t>
      </w:r>
    </w:p>
    <w:p>
      <w:pPr>
        <w:keepNext w:val="0"/>
        <w:keepLines w:val="0"/>
        <w:widowControl/>
        <w:numPr>
          <w:ilvl w:val="0"/>
          <w:numId w:val="0"/>
        </w:numPr>
        <w:suppressLineNumbers w:val="0"/>
        <w:ind w:firstLine="480" w:firstLineChars="200"/>
        <w:jc w:val="both"/>
        <w:rPr>
          <w:rFonts w:hint="eastAsia" w:ascii="宋体" w:hAnsi="宋体" w:eastAsia="宋体" w:cs="宋体"/>
          <w:color w:val="auto"/>
          <w:kern w:val="0"/>
          <w:sz w:val="24"/>
          <w:szCs w:val="24"/>
          <w:u w:val="single"/>
          <w:lang w:val="en-US" w:eastAsia="zh-CN" w:bidi="ar"/>
        </w:rPr>
      </w:pPr>
    </w:p>
    <w:p>
      <w:pPr>
        <w:keepNext w:val="0"/>
        <w:keepLines w:val="0"/>
        <w:widowControl/>
        <w:numPr>
          <w:ilvl w:val="0"/>
          <w:numId w:val="0"/>
        </w:numPr>
        <w:suppressLineNumbers w:val="0"/>
        <w:ind w:firstLine="480" w:firstLineChars="200"/>
        <w:jc w:val="both"/>
        <w:rPr>
          <w:rFonts w:hint="eastAsia" w:ascii="宋体" w:hAnsi="宋体" w:eastAsia="宋体" w:cs="宋体"/>
          <w:color w:val="auto"/>
          <w:kern w:val="0"/>
          <w:sz w:val="24"/>
          <w:szCs w:val="24"/>
          <w:u w:val="single"/>
          <w:lang w:val="en-US" w:eastAsia="zh-CN" w:bidi="ar"/>
        </w:rPr>
      </w:pPr>
      <w:r>
        <w:rPr>
          <w:rFonts w:hint="eastAsia" w:ascii="宋体" w:hAnsi="宋体" w:cs="宋体"/>
          <w:color w:val="auto"/>
          <w:kern w:val="0"/>
          <w:sz w:val="24"/>
          <w:szCs w:val="24"/>
          <w:u w:val="single"/>
          <w:lang w:val="en-US" w:eastAsia="zh-CN" w:bidi="ar"/>
        </w:rPr>
        <w:t>浦江县水文站（浦江县水文管理中心）</w:t>
      </w:r>
      <w:r>
        <w:rPr>
          <w:rFonts w:hint="eastAsia" w:ascii="宋体" w:hAnsi="宋体" w:eastAsia="宋体" w:cs="宋体"/>
          <w:color w:val="auto"/>
          <w:kern w:val="0"/>
          <w:sz w:val="24"/>
          <w:szCs w:val="24"/>
          <w:u w:val="none"/>
          <w:lang w:val="en-US" w:eastAsia="zh-CN" w:bidi="ar"/>
        </w:rPr>
        <w:t>（采购人）：</w:t>
      </w:r>
    </w:p>
    <w:p>
      <w:pPr>
        <w:keepNext w:val="0"/>
        <w:keepLines w:val="0"/>
        <w:widowControl/>
        <w:numPr>
          <w:ilvl w:val="0"/>
          <w:numId w:val="0"/>
        </w:numPr>
        <w:suppressLineNumbers w:val="0"/>
        <w:ind w:firstLine="480" w:firstLineChars="200"/>
        <w:jc w:val="both"/>
        <w:rPr>
          <w:rFonts w:hint="eastAsia" w:ascii="宋体" w:hAnsi="宋体" w:eastAsia="宋体" w:cs="宋体"/>
          <w:color w:val="auto"/>
          <w:kern w:val="0"/>
          <w:sz w:val="24"/>
          <w:szCs w:val="24"/>
          <w:u w:val="single"/>
          <w:lang w:val="en-US" w:eastAsia="zh-CN" w:bidi="ar"/>
        </w:rPr>
      </w:pPr>
      <w:r>
        <w:rPr>
          <w:rFonts w:hint="eastAsia" w:ascii="宋体" w:hAnsi="宋体" w:eastAsia="宋体" w:cs="宋体"/>
          <w:color w:val="auto"/>
          <w:kern w:val="0"/>
          <w:sz w:val="24"/>
          <w:szCs w:val="24"/>
          <w:u w:val="single"/>
          <w:lang w:val="en-US" w:eastAsia="zh-CN" w:bidi="ar"/>
        </w:rPr>
        <w:t xml:space="preserve">       </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80" w:lineRule="exact"/>
        <w:ind w:firstLine="480" w:firstLineChars="200"/>
        <w:jc w:val="both"/>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我方</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投标人）在参加政府采购活动前三年内，具有良好的商业信誉，依法缴纳税收和社会保障资金，未被列入失信被执行人名单、重大税收违法案件当事人名单、政府采购严重违法失信行为记录名单，在经营活动中没有重大违法记录（没有因违法经营受到刑事处罚，没有被责令停产停业、被吊销许可证或者执照、被处以较大数额罚款等行政处罚，没有因违法经营被禁止参加政府采购活动的期限未满情形）。如有虚假，采购人可取消我方任何资格（投标/中标/签订合同），我方对此无任何异议。</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80" w:lineRule="exact"/>
        <w:ind w:firstLine="480" w:firstLineChars="200"/>
        <w:jc w:val="both"/>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特此声明！</w:t>
      </w:r>
    </w:p>
    <w:p>
      <w:pPr>
        <w:pStyle w:val="74"/>
        <w:rPr>
          <w:rFonts w:hint="eastAsia" w:ascii="宋体" w:hAnsi="宋体" w:eastAsia="宋体" w:cs="宋体"/>
          <w:color w:val="auto"/>
          <w:kern w:val="0"/>
          <w:sz w:val="24"/>
          <w:szCs w:val="24"/>
          <w:lang w:val="en-US" w:eastAsia="zh-CN" w:bidi="ar"/>
        </w:rPr>
      </w:pPr>
    </w:p>
    <w:p>
      <w:pPr>
        <w:pStyle w:val="74"/>
        <w:rPr>
          <w:rFonts w:hint="eastAsia" w:ascii="宋体" w:hAnsi="宋体" w:eastAsia="宋体" w:cs="宋体"/>
          <w:color w:val="auto"/>
          <w:kern w:val="0"/>
          <w:sz w:val="24"/>
          <w:szCs w:val="24"/>
          <w:lang w:val="en-US" w:eastAsia="zh-CN" w:bidi="ar"/>
        </w:rPr>
      </w:pPr>
    </w:p>
    <w:p>
      <w:pPr>
        <w:pStyle w:val="74"/>
        <w:keepNext w:val="0"/>
        <w:keepLines w:val="0"/>
        <w:pageBreakBefore w:val="0"/>
        <w:kinsoku/>
        <w:wordWrap/>
        <w:overflowPunct/>
        <w:topLinePunct w:val="0"/>
        <w:autoSpaceDE/>
        <w:autoSpaceDN/>
        <w:bidi w:val="0"/>
        <w:adjustRightInd/>
        <w:snapToGrid/>
        <w:spacing w:after="0" w:afterLines="0" w:line="480" w:lineRule="exact"/>
        <w:textAlignment w:val="auto"/>
        <w:rPr>
          <w:rFonts w:hint="eastAsia" w:ascii="宋体" w:hAnsi="宋体" w:eastAsia="宋体" w:cs="宋体"/>
          <w:color w:val="auto"/>
          <w:kern w:val="0"/>
          <w:sz w:val="24"/>
          <w:szCs w:val="24"/>
          <w:lang w:val="en-US" w:eastAsia="zh-CN" w:bidi="ar"/>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80" w:lineRule="exact"/>
        <w:ind w:firstLine="480" w:firstLineChars="200"/>
        <w:jc w:val="both"/>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投标人全称（盖电子公章）：</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80" w:lineRule="exact"/>
        <w:ind w:firstLine="480" w:firstLineChars="200"/>
        <w:jc w:val="both"/>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法定代表人或授权代表（签字或盖章）：</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80" w:lineRule="exact"/>
        <w:ind w:firstLine="480" w:firstLineChars="200"/>
        <w:jc w:val="both"/>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日 期：年   月    日</w:t>
      </w:r>
    </w:p>
    <w:p>
      <w:pPr>
        <w:keepNext w:val="0"/>
        <w:keepLines w:val="0"/>
        <w:widowControl/>
        <w:numPr>
          <w:ilvl w:val="0"/>
          <w:numId w:val="0"/>
        </w:numPr>
        <w:suppressLineNumbers w:val="0"/>
        <w:ind w:firstLine="480" w:firstLineChars="200"/>
        <w:jc w:val="both"/>
        <w:rPr>
          <w:rFonts w:hint="eastAsia" w:ascii="宋体" w:hAnsi="宋体" w:eastAsia="宋体" w:cs="宋体"/>
          <w:color w:val="auto"/>
          <w:kern w:val="0"/>
          <w:sz w:val="24"/>
          <w:szCs w:val="24"/>
          <w:lang w:val="en-US" w:eastAsia="zh-CN" w:bidi="ar"/>
        </w:rPr>
      </w:pPr>
    </w:p>
    <w:p>
      <w:pPr>
        <w:pStyle w:val="74"/>
        <w:rPr>
          <w:rFonts w:hint="eastAsia" w:ascii="宋体" w:hAnsi="宋体" w:eastAsia="宋体" w:cs="宋体"/>
          <w:color w:val="auto"/>
          <w:kern w:val="0"/>
          <w:sz w:val="24"/>
          <w:szCs w:val="24"/>
          <w:lang w:val="en-US" w:eastAsia="zh-CN" w:bidi="ar"/>
        </w:rPr>
      </w:pPr>
    </w:p>
    <w:p>
      <w:pPr>
        <w:pStyle w:val="74"/>
        <w:rPr>
          <w:rFonts w:hint="eastAsia" w:ascii="宋体" w:hAnsi="宋体" w:eastAsia="宋体" w:cs="宋体"/>
          <w:color w:val="auto"/>
          <w:kern w:val="0"/>
          <w:sz w:val="24"/>
          <w:szCs w:val="24"/>
          <w:lang w:val="en-US" w:eastAsia="zh-CN" w:bidi="ar"/>
        </w:rPr>
      </w:pPr>
    </w:p>
    <w:p>
      <w:pPr>
        <w:pStyle w:val="74"/>
        <w:rPr>
          <w:rFonts w:hint="eastAsia" w:ascii="宋体" w:hAnsi="宋体" w:eastAsia="宋体" w:cs="宋体"/>
          <w:color w:val="auto"/>
          <w:kern w:val="0"/>
          <w:sz w:val="24"/>
          <w:szCs w:val="24"/>
          <w:lang w:val="en-US" w:eastAsia="zh-CN" w:bidi="ar"/>
        </w:rPr>
      </w:pPr>
    </w:p>
    <w:p>
      <w:pPr>
        <w:pStyle w:val="74"/>
        <w:rPr>
          <w:rFonts w:hint="eastAsia" w:ascii="宋体" w:hAnsi="宋体" w:eastAsia="宋体" w:cs="宋体"/>
          <w:color w:val="auto"/>
          <w:kern w:val="0"/>
          <w:sz w:val="24"/>
          <w:szCs w:val="24"/>
          <w:lang w:val="en-US" w:eastAsia="zh-CN" w:bidi="ar"/>
        </w:rPr>
      </w:pPr>
    </w:p>
    <w:p>
      <w:pPr>
        <w:pStyle w:val="74"/>
        <w:rPr>
          <w:rFonts w:hint="eastAsia" w:ascii="宋体" w:hAnsi="宋体" w:eastAsia="宋体" w:cs="宋体"/>
          <w:color w:val="auto"/>
          <w:kern w:val="0"/>
          <w:sz w:val="24"/>
          <w:szCs w:val="24"/>
          <w:lang w:val="en-US" w:eastAsia="zh-CN" w:bidi="ar"/>
        </w:rPr>
      </w:pPr>
    </w:p>
    <w:p>
      <w:pPr>
        <w:pStyle w:val="74"/>
        <w:rPr>
          <w:rFonts w:hint="eastAsia" w:ascii="宋体" w:hAnsi="宋体" w:eastAsia="宋体" w:cs="宋体"/>
          <w:color w:val="auto"/>
          <w:kern w:val="0"/>
          <w:sz w:val="24"/>
          <w:szCs w:val="24"/>
          <w:lang w:val="en-US" w:eastAsia="zh-CN" w:bidi="ar"/>
        </w:rPr>
      </w:pPr>
    </w:p>
    <w:p>
      <w:pPr>
        <w:pStyle w:val="74"/>
        <w:rPr>
          <w:rFonts w:hint="eastAsia" w:ascii="宋体" w:hAnsi="宋体" w:eastAsia="宋体" w:cs="宋体"/>
          <w:color w:val="auto"/>
          <w:kern w:val="0"/>
          <w:sz w:val="24"/>
          <w:szCs w:val="24"/>
          <w:lang w:val="en-US" w:eastAsia="zh-CN" w:bidi="ar"/>
        </w:rPr>
      </w:pPr>
    </w:p>
    <w:p>
      <w:pPr>
        <w:pStyle w:val="74"/>
        <w:rPr>
          <w:rFonts w:hint="eastAsia" w:ascii="宋体" w:hAnsi="宋体" w:eastAsia="宋体" w:cs="宋体"/>
          <w:color w:val="auto"/>
          <w:kern w:val="0"/>
          <w:sz w:val="24"/>
          <w:szCs w:val="24"/>
          <w:lang w:val="en-US" w:eastAsia="zh-CN" w:bidi="ar"/>
        </w:rPr>
      </w:pPr>
    </w:p>
    <w:p>
      <w:pPr>
        <w:pStyle w:val="74"/>
        <w:rPr>
          <w:rFonts w:hint="eastAsia" w:ascii="宋体" w:hAnsi="宋体" w:eastAsia="宋体" w:cs="宋体"/>
          <w:color w:val="auto"/>
          <w:kern w:val="0"/>
          <w:sz w:val="24"/>
          <w:szCs w:val="24"/>
          <w:lang w:val="en-US" w:eastAsia="zh-CN" w:bidi="ar"/>
        </w:rPr>
      </w:pPr>
    </w:p>
    <w:p>
      <w:pPr>
        <w:keepNext w:val="0"/>
        <w:keepLines w:val="0"/>
        <w:widowControl/>
        <w:numPr>
          <w:ilvl w:val="0"/>
          <w:numId w:val="0"/>
        </w:numPr>
        <w:suppressLineNumbers w:val="0"/>
        <w:ind w:firstLine="480" w:firstLineChars="200"/>
        <w:jc w:val="both"/>
        <w:rPr>
          <w:rFonts w:hint="eastAsia" w:ascii="宋体" w:hAnsi="宋体" w:eastAsia="宋体" w:cs="宋体"/>
          <w:color w:val="auto"/>
          <w:kern w:val="0"/>
          <w:sz w:val="24"/>
          <w:szCs w:val="24"/>
          <w:lang w:val="en-US" w:eastAsia="zh-CN" w:bidi="ar"/>
        </w:rPr>
      </w:pPr>
    </w:p>
    <w:p>
      <w:pPr>
        <w:keepNext w:val="0"/>
        <w:keepLines w:val="0"/>
        <w:widowControl/>
        <w:numPr>
          <w:ilvl w:val="0"/>
          <w:numId w:val="0"/>
        </w:numPr>
        <w:suppressLineNumbers w:val="0"/>
        <w:ind w:firstLine="480" w:firstLineChars="200"/>
        <w:jc w:val="both"/>
        <w:rPr>
          <w:rFonts w:hint="eastAsia" w:ascii="宋体" w:hAnsi="宋体" w:eastAsia="宋体" w:cs="宋体"/>
          <w:color w:val="auto"/>
          <w:kern w:val="0"/>
          <w:sz w:val="24"/>
          <w:szCs w:val="24"/>
          <w:lang w:val="en-US" w:eastAsia="zh-CN" w:bidi="ar"/>
        </w:rPr>
      </w:pPr>
    </w:p>
    <w:p>
      <w:pPr>
        <w:keepNext w:val="0"/>
        <w:keepLines w:val="0"/>
        <w:widowControl/>
        <w:numPr>
          <w:ilvl w:val="0"/>
          <w:numId w:val="0"/>
        </w:numPr>
        <w:suppressLineNumbers w:val="0"/>
        <w:ind w:firstLine="480" w:firstLineChars="200"/>
        <w:jc w:val="both"/>
        <w:rPr>
          <w:rFonts w:hint="eastAsia" w:ascii="宋体" w:hAnsi="宋体" w:eastAsia="宋体" w:cs="宋体"/>
          <w:color w:val="auto"/>
          <w:kern w:val="0"/>
          <w:sz w:val="24"/>
          <w:szCs w:val="24"/>
          <w:lang w:val="en-US" w:eastAsia="zh-CN" w:bidi="ar"/>
        </w:rPr>
      </w:pPr>
    </w:p>
    <w:p>
      <w:pPr>
        <w:keepNext w:val="0"/>
        <w:keepLines w:val="0"/>
        <w:widowControl/>
        <w:numPr>
          <w:ilvl w:val="0"/>
          <w:numId w:val="0"/>
        </w:numPr>
        <w:suppressLineNumbers w:val="0"/>
        <w:ind w:firstLine="622" w:firstLineChars="200"/>
        <w:jc w:val="center"/>
        <w:rPr>
          <w:rFonts w:hint="eastAsia" w:ascii="宋体" w:hAnsi="宋体" w:eastAsia="宋体" w:cs="宋体"/>
          <w:b/>
          <w:color w:val="auto"/>
          <w:kern w:val="0"/>
          <w:sz w:val="31"/>
          <w:szCs w:val="31"/>
          <w:lang w:val="en-US" w:eastAsia="zh-CN" w:bidi="ar"/>
        </w:rPr>
      </w:pPr>
      <w:r>
        <w:rPr>
          <w:rFonts w:hint="eastAsia" w:ascii="宋体" w:hAnsi="宋体" w:eastAsia="宋体" w:cs="宋体"/>
          <w:b/>
          <w:color w:val="auto"/>
          <w:kern w:val="0"/>
          <w:sz w:val="31"/>
          <w:szCs w:val="31"/>
          <w:lang w:val="en-US" w:eastAsia="zh-CN" w:bidi="ar"/>
        </w:rPr>
        <w:t>中小企业声明函（工程、服务）</w:t>
      </w:r>
    </w:p>
    <w:p>
      <w:pPr>
        <w:pStyle w:val="74"/>
        <w:rPr>
          <w:rFonts w:hint="eastAsia"/>
          <w:color w:val="auto"/>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本公司（联合体）郑重声明，根据《政府采购促进中小企业发展管理办法》（财库﹝2020﹞46号）的规定，本公司（联合体）参加</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i/>
          <w:color w:val="auto"/>
          <w:kern w:val="0"/>
          <w:sz w:val="24"/>
          <w:szCs w:val="24"/>
          <w:lang w:val="en-US" w:eastAsia="zh-CN" w:bidi="ar"/>
        </w:rPr>
        <w:t>（单位名称）</w:t>
      </w:r>
      <w:r>
        <w:rPr>
          <w:rFonts w:hint="eastAsia" w:ascii="宋体" w:hAnsi="宋体" w:eastAsia="宋体" w:cs="宋体"/>
          <w:color w:val="auto"/>
          <w:kern w:val="0"/>
          <w:sz w:val="24"/>
          <w:szCs w:val="24"/>
          <w:lang w:val="en-US" w:eastAsia="zh-CN" w:bidi="ar"/>
        </w:rPr>
        <w:t>的</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i/>
          <w:color w:val="auto"/>
          <w:kern w:val="0"/>
          <w:sz w:val="24"/>
          <w:szCs w:val="24"/>
          <w:lang w:val="en-US" w:eastAsia="zh-CN" w:bidi="ar"/>
        </w:rPr>
        <w:t>（项目名称）</w:t>
      </w:r>
      <w:r>
        <w:rPr>
          <w:rFonts w:hint="eastAsia" w:ascii="宋体" w:hAnsi="宋体" w:eastAsia="宋体" w:cs="宋体"/>
          <w:color w:val="auto"/>
          <w:kern w:val="0"/>
          <w:sz w:val="24"/>
          <w:szCs w:val="24"/>
          <w:lang w:val="en-US" w:eastAsia="zh-CN" w:bidi="ar"/>
        </w:rPr>
        <w:t>采购活动，工程的施工单位全部为符合政策要求的中小企业（或者：服务全部由符合政策要求的中小企业承接）。相关企业（含联合体中的中小企业、签订分包意向协议的中小企业）的具体情况如下：</w:t>
      </w:r>
    </w:p>
    <w:p>
      <w:pPr>
        <w:keepNext w:val="0"/>
        <w:keepLines w:val="0"/>
        <w:pageBreakBefore w:val="0"/>
        <w:widowControl/>
        <w:numPr>
          <w:ilvl w:val="0"/>
          <w:numId w:val="21"/>
        </w:numPr>
        <w:suppressLineNumbers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u w:val="single"/>
          <w:lang w:val="en-US" w:eastAsia="zh-CN" w:bidi="ar"/>
        </w:rPr>
        <w:t xml:space="preserve">（标的名称） </w:t>
      </w:r>
      <w:r>
        <w:rPr>
          <w:rFonts w:hint="eastAsia" w:ascii="宋体" w:hAnsi="宋体" w:eastAsia="宋体" w:cs="宋体"/>
          <w:color w:val="auto"/>
          <w:kern w:val="0"/>
          <w:sz w:val="24"/>
          <w:szCs w:val="24"/>
          <w:lang w:val="en-US" w:eastAsia="zh-CN" w:bidi="ar"/>
        </w:rPr>
        <w:t xml:space="preserve"> ，属于</w:t>
      </w:r>
      <w:r>
        <w:rPr>
          <w:rFonts w:hint="eastAsia" w:ascii="宋体" w:hAnsi="宋体" w:eastAsia="宋体" w:cs="宋体"/>
          <w:color w:val="auto"/>
          <w:kern w:val="0"/>
          <w:sz w:val="24"/>
          <w:szCs w:val="24"/>
          <w:u w:val="single"/>
          <w:lang w:val="en-US" w:eastAsia="zh-CN" w:bidi="ar"/>
        </w:rPr>
        <w:t>（采购文件中明确的所属行业）</w:t>
      </w:r>
      <w:r>
        <w:rPr>
          <w:rFonts w:hint="eastAsia" w:ascii="宋体" w:hAnsi="宋体" w:eastAsia="宋体" w:cs="宋体"/>
          <w:color w:val="auto"/>
          <w:kern w:val="0"/>
          <w:sz w:val="24"/>
          <w:szCs w:val="24"/>
          <w:lang w:val="en-US" w:eastAsia="zh-CN" w:bidi="ar"/>
        </w:rPr>
        <w:t>；承建（承接）企业为</w:t>
      </w:r>
      <w:r>
        <w:rPr>
          <w:rFonts w:hint="eastAsia" w:ascii="宋体" w:hAnsi="宋体" w:eastAsia="宋体" w:cs="宋体"/>
          <w:color w:val="auto"/>
          <w:kern w:val="0"/>
          <w:sz w:val="24"/>
          <w:szCs w:val="24"/>
          <w:u w:val="single"/>
          <w:lang w:val="en-US" w:eastAsia="zh-CN" w:bidi="ar"/>
        </w:rPr>
        <w:t>（企业名称）</w:t>
      </w:r>
      <w:r>
        <w:rPr>
          <w:rFonts w:hint="eastAsia" w:ascii="宋体" w:hAnsi="宋体" w:eastAsia="宋体" w:cs="宋体"/>
          <w:color w:val="auto"/>
          <w:kern w:val="0"/>
          <w:sz w:val="24"/>
          <w:szCs w:val="24"/>
          <w:lang w:val="en-US" w:eastAsia="zh-CN" w:bidi="ar"/>
        </w:rPr>
        <w:t>，从业人员</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人，营业收入为</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万元，资产总额为</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万元，属于（中型企业、 小型企业、微型企业）；</w:t>
      </w:r>
    </w:p>
    <w:p>
      <w:pPr>
        <w:keepNext w:val="0"/>
        <w:keepLines w:val="0"/>
        <w:pageBreakBefore w:val="0"/>
        <w:widowControl/>
        <w:numPr>
          <w:ilvl w:val="0"/>
          <w:numId w:val="21"/>
        </w:numPr>
        <w:suppressLineNumbers w:val="0"/>
        <w:kinsoku/>
        <w:wordWrap/>
        <w:overflowPunct/>
        <w:topLinePunct w:val="0"/>
        <w:autoSpaceDE/>
        <w:autoSpaceDN/>
        <w:bidi w:val="0"/>
        <w:adjustRightInd/>
        <w:snapToGrid/>
        <w:spacing w:line="440" w:lineRule="exact"/>
        <w:ind w:left="0" w:leftChars="0" w:firstLine="480" w:firstLineChars="200"/>
        <w:jc w:val="both"/>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u w:val="single"/>
          <w:lang w:val="en-US" w:eastAsia="zh-CN" w:bidi="ar"/>
        </w:rPr>
        <w:t xml:space="preserve">（标的名称） </w:t>
      </w:r>
      <w:r>
        <w:rPr>
          <w:rFonts w:hint="eastAsia" w:ascii="宋体" w:hAnsi="宋体" w:eastAsia="宋体" w:cs="宋体"/>
          <w:color w:val="auto"/>
          <w:kern w:val="0"/>
          <w:sz w:val="24"/>
          <w:szCs w:val="24"/>
          <w:lang w:val="en-US" w:eastAsia="zh-CN" w:bidi="ar"/>
        </w:rPr>
        <w:t>，属于</w:t>
      </w:r>
      <w:r>
        <w:rPr>
          <w:rFonts w:hint="eastAsia" w:ascii="宋体" w:hAnsi="宋体" w:eastAsia="宋体" w:cs="宋体"/>
          <w:color w:val="auto"/>
          <w:kern w:val="0"/>
          <w:sz w:val="24"/>
          <w:szCs w:val="24"/>
          <w:u w:val="single"/>
          <w:lang w:val="en-US" w:eastAsia="zh-CN" w:bidi="ar"/>
        </w:rPr>
        <w:t>（采购文件中明确的所属行业）</w:t>
      </w:r>
      <w:r>
        <w:rPr>
          <w:rFonts w:hint="eastAsia" w:ascii="宋体" w:hAnsi="宋体" w:eastAsia="宋体" w:cs="宋体"/>
          <w:color w:val="auto"/>
          <w:kern w:val="0"/>
          <w:sz w:val="24"/>
          <w:szCs w:val="24"/>
          <w:lang w:val="en-US" w:eastAsia="zh-CN" w:bidi="ar"/>
        </w:rPr>
        <w:t>； 承建（承接）企业为</w:t>
      </w:r>
      <w:r>
        <w:rPr>
          <w:rFonts w:hint="eastAsia" w:ascii="宋体" w:hAnsi="宋体" w:eastAsia="宋体" w:cs="宋体"/>
          <w:color w:val="auto"/>
          <w:kern w:val="0"/>
          <w:sz w:val="24"/>
          <w:szCs w:val="24"/>
          <w:u w:val="single"/>
          <w:lang w:val="en-US" w:eastAsia="zh-CN" w:bidi="ar"/>
        </w:rPr>
        <w:t>（企业名称）</w:t>
      </w:r>
      <w:r>
        <w:rPr>
          <w:rFonts w:hint="eastAsia" w:ascii="宋体" w:hAnsi="宋体" w:eastAsia="宋体" w:cs="宋体"/>
          <w:color w:val="auto"/>
          <w:kern w:val="0"/>
          <w:sz w:val="24"/>
          <w:szCs w:val="24"/>
          <w:lang w:val="en-US" w:eastAsia="zh-CN" w:bidi="ar"/>
        </w:rPr>
        <w:t>，从业人员</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人，营业 收入为</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万元，资产总额为</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万元，属于（中型企业、 小型企业、微型企业）；</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leftChars="200" w:firstLine="480" w:firstLineChars="200"/>
        <w:jc w:val="both"/>
        <w:textAlignment w:val="auto"/>
        <w:rPr>
          <w:color w:val="auto"/>
        </w:rPr>
      </w:pPr>
      <w:r>
        <w:rPr>
          <w:rFonts w:hint="default" w:ascii="Times New Roman" w:hAnsi="Times New Roman" w:eastAsia="宋体" w:cs="Times New Roman"/>
          <w:color w:val="auto"/>
          <w:kern w:val="0"/>
          <w:sz w:val="24"/>
          <w:szCs w:val="24"/>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以上企业，不属于大企业的分支机构，不存在控股股东为大企业的情形，也不存在与大企业的负责人为同一人的情形。本企业对上述声明内容的真实性负责。如有虚假，将依法承担相应责任。</w:t>
      </w:r>
    </w:p>
    <w:p>
      <w:pPr>
        <w:pStyle w:val="74"/>
        <w:rPr>
          <w:rFonts w:hint="eastAsia" w:ascii="宋体" w:hAnsi="宋体" w:eastAsia="宋体" w:cs="宋体"/>
          <w:color w:val="auto"/>
          <w:kern w:val="0"/>
          <w:sz w:val="24"/>
          <w:szCs w:val="24"/>
          <w:lang w:val="en-US" w:eastAsia="zh-CN" w:bidi="ar"/>
        </w:rPr>
      </w:pPr>
    </w:p>
    <w:p>
      <w:pPr>
        <w:pStyle w:val="74"/>
        <w:rPr>
          <w:rFonts w:hint="eastAsia" w:ascii="宋体" w:hAnsi="宋体" w:eastAsia="宋体" w:cs="宋体"/>
          <w:color w:val="auto"/>
          <w:kern w:val="0"/>
          <w:sz w:val="24"/>
          <w:szCs w:val="24"/>
          <w:lang w:val="en-US" w:eastAsia="zh-CN" w:bidi="ar"/>
        </w:rPr>
      </w:pPr>
    </w:p>
    <w:p>
      <w:pPr>
        <w:pStyle w:val="74"/>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投标人全称（盖电子公章）：</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日 期：</w:t>
      </w:r>
    </w:p>
    <w:p>
      <w:pPr>
        <w:pStyle w:val="2"/>
        <w:rPr>
          <w:rFonts w:hint="eastAsia" w:ascii="宋体" w:hAnsi="宋体" w:eastAsia="宋体" w:cs="宋体"/>
          <w:color w:val="auto"/>
          <w:kern w:val="0"/>
          <w:sz w:val="24"/>
          <w:szCs w:val="24"/>
          <w:lang w:val="en-US" w:eastAsia="zh-CN" w:bidi="ar"/>
        </w:rPr>
      </w:pPr>
    </w:p>
    <w:p>
      <w:pPr>
        <w:rPr>
          <w:rFonts w:hint="eastAsia" w:ascii="宋体" w:hAnsi="宋体" w:eastAsia="宋体" w:cs="宋体"/>
          <w:color w:val="auto"/>
          <w:kern w:val="0"/>
          <w:sz w:val="24"/>
          <w:szCs w:val="24"/>
          <w:lang w:val="en-US" w:eastAsia="zh-CN" w:bidi="ar"/>
        </w:rPr>
      </w:pPr>
    </w:p>
    <w:p>
      <w:pPr>
        <w:pStyle w:val="2"/>
        <w:rPr>
          <w:rFonts w:hint="eastAsia" w:ascii="宋体" w:hAnsi="宋体" w:eastAsia="宋体" w:cs="宋体"/>
          <w:color w:val="auto"/>
          <w:kern w:val="0"/>
          <w:sz w:val="24"/>
          <w:szCs w:val="24"/>
          <w:lang w:val="en-US" w:eastAsia="zh-CN" w:bidi="ar"/>
        </w:rPr>
      </w:pPr>
    </w:p>
    <w:p>
      <w:pPr>
        <w:rPr>
          <w:rFonts w:hint="eastAsia" w:ascii="宋体" w:hAnsi="宋体" w:eastAsia="宋体" w:cs="宋体"/>
          <w:color w:val="auto"/>
          <w:kern w:val="0"/>
          <w:sz w:val="24"/>
          <w:szCs w:val="24"/>
          <w:lang w:val="en-US" w:eastAsia="zh-CN" w:bidi="ar"/>
        </w:rPr>
      </w:pPr>
    </w:p>
    <w:p>
      <w:pPr>
        <w:pStyle w:val="2"/>
        <w:rPr>
          <w:rFonts w:hint="eastAsia" w:ascii="宋体" w:hAnsi="宋体" w:eastAsia="宋体" w:cs="宋体"/>
          <w:color w:val="auto"/>
          <w:kern w:val="0"/>
          <w:sz w:val="24"/>
          <w:szCs w:val="24"/>
          <w:lang w:val="en-US" w:eastAsia="zh-CN" w:bidi="ar"/>
        </w:rPr>
      </w:pPr>
    </w:p>
    <w:p>
      <w:pPr>
        <w:rPr>
          <w:rFonts w:hint="eastAsia" w:ascii="宋体" w:hAnsi="宋体" w:eastAsia="宋体" w:cs="宋体"/>
          <w:color w:val="auto"/>
          <w:kern w:val="0"/>
          <w:sz w:val="24"/>
          <w:szCs w:val="24"/>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center"/>
        <w:rPr>
          <w:rFonts w:hint="eastAsia" w:ascii="宋体" w:hAnsi="宋体" w:eastAsia="宋体" w:cs="宋体"/>
          <w:b/>
          <w:color w:val="auto"/>
          <w:kern w:val="0"/>
          <w:sz w:val="28"/>
          <w:szCs w:val="28"/>
          <w:lang w:val="en-US" w:eastAsia="zh-CN" w:bidi="ar"/>
        </w:rPr>
      </w:pPr>
      <w:r>
        <w:rPr>
          <w:rFonts w:hint="eastAsia" w:ascii="宋体" w:hAnsi="宋体" w:eastAsia="宋体" w:cs="宋体"/>
          <w:b/>
          <w:color w:val="auto"/>
          <w:kern w:val="0"/>
          <w:sz w:val="28"/>
          <w:szCs w:val="28"/>
          <w:lang w:val="en-US" w:eastAsia="zh-CN" w:bidi="ar"/>
        </w:rPr>
        <w:t>残疾人福利性单位声明函</w:t>
      </w:r>
    </w:p>
    <w:p>
      <w:pPr>
        <w:pStyle w:val="74"/>
        <w:rPr>
          <w:rFonts w:hint="eastAsia"/>
          <w:color w:val="auto"/>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本单位郑重声明，根据《财政部民政部中国残疾人联合会关于促进残疾人就业政府采购政策的通知》（财库〔2017〕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本单位对上述声明的真实性负责。如有虚假，将依法承担相应责任。</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投标人全称（盖电子公章）：</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日期：</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2" w:firstLineChars="200"/>
        <w:jc w:val="left"/>
        <w:textAlignment w:val="auto"/>
        <w:rPr>
          <w:rFonts w:hint="eastAsia" w:ascii="宋体" w:hAnsi="宋体" w:eastAsia="宋体" w:cs="宋体"/>
          <w:b/>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2" w:firstLineChars="200"/>
        <w:jc w:val="left"/>
        <w:textAlignment w:val="auto"/>
        <w:rPr>
          <w:rFonts w:hint="eastAsia" w:ascii="宋体" w:hAnsi="宋体" w:eastAsia="宋体" w:cs="宋体"/>
          <w:b/>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注：投标人为残疾人福利性单位时须满足财库[2017]141号文件第一条的规定同时提供“残疾人福利性单位声明函”。</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2" w:firstLineChars="200"/>
        <w:jc w:val="left"/>
        <w:textAlignment w:val="auto"/>
        <w:rPr>
          <w:rFonts w:hint="eastAsia" w:ascii="宋体" w:hAnsi="宋体" w:eastAsia="宋体" w:cs="宋体"/>
          <w:b/>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2" w:firstLineChars="200"/>
        <w:jc w:val="left"/>
        <w:textAlignment w:val="auto"/>
        <w:rPr>
          <w:rFonts w:hint="eastAsia" w:ascii="宋体" w:hAnsi="宋体" w:eastAsia="宋体" w:cs="宋体"/>
          <w:b/>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2" w:firstLineChars="200"/>
        <w:jc w:val="left"/>
        <w:textAlignment w:val="auto"/>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ind w:left="0" w:leftChars="0" w:firstLine="0" w:firstLineChars="0"/>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620" w:firstLineChars="200"/>
        <w:jc w:val="left"/>
        <w:textAlignment w:val="auto"/>
        <w:rPr>
          <w:rFonts w:hint="eastAsia" w:ascii="宋体" w:hAnsi="宋体" w:eastAsia="宋体" w:cs="宋体"/>
          <w:color w:val="auto"/>
          <w:kern w:val="0"/>
          <w:sz w:val="31"/>
          <w:szCs w:val="31"/>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620" w:firstLineChars="200"/>
        <w:jc w:val="left"/>
        <w:textAlignment w:val="auto"/>
        <w:rPr>
          <w:rFonts w:hint="eastAsia" w:ascii="宋体" w:hAnsi="宋体" w:eastAsia="宋体" w:cs="宋体"/>
          <w:color w:val="auto"/>
          <w:kern w:val="0"/>
          <w:sz w:val="31"/>
          <w:szCs w:val="31"/>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620" w:firstLineChars="200"/>
        <w:jc w:val="left"/>
        <w:textAlignment w:val="auto"/>
        <w:rPr>
          <w:rFonts w:hint="eastAsia" w:ascii="宋体" w:hAnsi="宋体" w:eastAsia="宋体" w:cs="宋体"/>
          <w:color w:val="auto"/>
          <w:kern w:val="0"/>
          <w:sz w:val="31"/>
          <w:szCs w:val="31"/>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620" w:firstLineChars="200"/>
        <w:jc w:val="left"/>
        <w:textAlignment w:val="auto"/>
        <w:rPr>
          <w:rFonts w:hint="eastAsia" w:ascii="宋体" w:hAnsi="宋体" w:eastAsia="宋体" w:cs="宋体"/>
          <w:color w:val="auto"/>
          <w:kern w:val="0"/>
          <w:sz w:val="31"/>
          <w:szCs w:val="31"/>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620" w:firstLineChars="200"/>
        <w:jc w:val="left"/>
        <w:textAlignment w:val="auto"/>
        <w:rPr>
          <w:rFonts w:hint="eastAsia" w:ascii="宋体" w:hAnsi="宋体" w:eastAsia="宋体" w:cs="宋体"/>
          <w:color w:val="auto"/>
          <w:kern w:val="0"/>
          <w:sz w:val="31"/>
          <w:szCs w:val="31"/>
          <w:lang w:val="en-US" w:eastAsia="zh-CN" w:bidi="ar"/>
        </w:rPr>
      </w:pPr>
      <w:r>
        <w:rPr>
          <w:rFonts w:hint="eastAsia" w:ascii="宋体" w:hAnsi="宋体" w:eastAsia="宋体" w:cs="宋体"/>
          <w:color w:val="auto"/>
          <w:kern w:val="0"/>
          <w:sz w:val="31"/>
          <w:szCs w:val="31"/>
          <w:lang w:val="en-US" w:eastAsia="zh-CN" w:bidi="ar"/>
        </w:rPr>
        <w:t>省级以上监狱管理局、戒毒管理局（含新疆生产建设兵团）出具的属于监狱企业的证明文件（格式自拟）</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620" w:firstLineChars="200"/>
        <w:jc w:val="left"/>
        <w:textAlignment w:val="auto"/>
        <w:rPr>
          <w:rFonts w:hint="eastAsia" w:ascii="宋体" w:hAnsi="宋体" w:eastAsia="宋体" w:cs="宋体"/>
          <w:color w:val="auto"/>
          <w:kern w:val="0"/>
          <w:sz w:val="31"/>
          <w:szCs w:val="31"/>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620" w:firstLineChars="200"/>
        <w:jc w:val="left"/>
        <w:textAlignment w:val="auto"/>
        <w:rPr>
          <w:rFonts w:hint="eastAsia" w:ascii="宋体" w:hAnsi="宋体" w:eastAsia="宋体" w:cs="宋体"/>
          <w:color w:val="auto"/>
          <w:kern w:val="0"/>
          <w:sz w:val="31"/>
          <w:szCs w:val="31"/>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2" w:firstLineChars="200"/>
        <w:jc w:val="left"/>
        <w:textAlignment w:val="auto"/>
        <w:rPr>
          <w:color w:val="auto"/>
        </w:rPr>
      </w:pPr>
      <w:r>
        <w:rPr>
          <w:rFonts w:hint="eastAsia" w:ascii="宋体" w:hAnsi="宋体" w:eastAsia="宋体" w:cs="宋体"/>
          <w:b/>
          <w:color w:val="auto"/>
          <w:kern w:val="0"/>
          <w:sz w:val="24"/>
          <w:szCs w:val="24"/>
          <w:lang w:val="en-US" w:eastAsia="zh-CN" w:bidi="ar"/>
        </w:rPr>
        <w:t>注：投标人为属于监狱企业时需提供。</w:t>
      </w:r>
    </w:p>
    <w:p>
      <w:pPr>
        <w:snapToGrid w:val="0"/>
        <w:spacing w:line="400" w:lineRule="exact"/>
        <w:jc w:val="both"/>
        <w:outlineLvl w:val="1"/>
        <w:rPr>
          <w:rFonts w:hint="eastAsia" w:ascii="宋体" w:hAnsi="宋体" w:eastAsia="宋体" w:cs="宋体"/>
          <w:color w:val="auto"/>
          <w:szCs w:val="21"/>
          <w:highlight w:val="none"/>
        </w:rPr>
      </w:pPr>
    </w:p>
    <w:p>
      <w:pPr>
        <w:snapToGrid w:val="0"/>
        <w:spacing w:line="400" w:lineRule="exact"/>
        <w:jc w:val="center"/>
        <w:outlineLvl w:val="1"/>
        <w:rPr>
          <w:rFonts w:hint="eastAsia" w:ascii="宋体" w:hAnsi="宋体" w:eastAsia="宋体" w:cs="宋体"/>
          <w:color w:val="auto"/>
          <w:szCs w:val="21"/>
          <w:highlight w:val="none"/>
        </w:rPr>
      </w:pPr>
    </w:p>
    <w:p>
      <w:pPr>
        <w:snapToGrid w:val="0"/>
        <w:spacing w:line="400" w:lineRule="exact"/>
        <w:jc w:val="center"/>
        <w:outlineLvl w:val="1"/>
        <w:rPr>
          <w:rFonts w:hint="eastAsia" w:ascii="宋体" w:hAnsi="宋体" w:eastAsia="宋体" w:cs="宋体"/>
          <w:color w:val="auto"/>
          <w:szCs w:val="21"/>
          <w:highlight w:val="none"/>
        </w:rPr>
      </w:pPr>
    </w:p>
    <w:p>
      <w:pPr>
        <w:snapToGrid w:val="0"/>
        <w:spacing w:line="400" w:lineRule="exact"/>
        <w:jc w:val="center"/>
        <w:outlineLvl w:val="1"/>
        <w:rPr>
          <w:rFonts w:hint="eastAsia" w:ascii="宋体" w:hAnsi="宋体" w:eastAsia="宋体" w:cs="宋体"/>
          <w:color w:val="auto"/>
          <w:szCs w:val="21"/>
          <w:highlight w:val="none"/>
        </w:rPr>
      </w:pPr>
    </w:p>
    <w:p>
      <w:pPr>
        <w:snapToGrid w:val="0"/>
        <w:spacing w:line="400" w:lineRule="exact"/>
        <w:jc w:val="center"/>
        <w:outlineLvl w:val="1"/>
        <w:rPr>
          <w:rFonts w:hint="eastAsia" w:ascii="宋体" w:hAnsi="宋体" w:eastAsia="宋体" w:cs="宋体"/>
          <w:color w:val="auto"/>
          <w:szCs w:val="21"/>
          <w:highlight w:val="none"/>
        </w:rPr>
      </w:pPr>
    </w:p>
    <w:p>
      <w:pPr>
        <w:snapToGrid w:val="0"/>
        <w:spacing w:line="400" w:lineRule="exact"/>
        <w:outlineLvl w:val="1"/>
        <w:rPr>
          <w:rFonts w:hint="eastAsia" w:ascii="宋体" w:hAnsi="宋体" w:eastAsia="宋体" w:cs="宋体"/>
          <w:color w:val="auto"/>
          <w:szCs w:val="21"/>
          <w:highlight w:val="none"/>
        </w:rPr>
      </w:pPr>
    </w:p>
    <w:p>
      <w:pPr>
        <w:pStyle w:val="2"/>
        <w:rPr>
          <w:rFonts w:hint="eastAsia" w:ascii="宋体" w:hAnsi="宋体" w:eastAsia="宋体" w:cs="宋体"/>
          <w:color w:val="auto"/>
          <w:szCs w:val="21"/>
          <w:highlight w:val="none"/>
        </w:rPr>
      </w:pPr>
    </w:p>
    <w:p>
      <w:pPr>
        <w:rPr>
          <w:rFonts w:hint="eastAsia" w:ascii="宋体" w:hAnsi="宋体" w:eastAsia="宋体" w:cs="宋体"/>
          <w:color w:val="auto"/>
          <w:szCs w:val="21"/>
          <w:highlight w:val="none"/>
        </w:rPr>
      </w:pPr>
    </w:p>
    <w:p>
      <w:pPr>
        <w:pStyle w:val="2"/>
        <w:rPr>
          <w:rFonts w:hint="eastAsia" w:ascii="宋体" w:hAnsi="宋体" w:eastAsia="宋体" w:cs="宋体"/>
          <w:color w:val="auto"/>
          <w:szCs w:val="21"/>
          <w:highlight w:val="none"/>
        </w:rPr>
      </w:pPr>
    </w:p>
    <w:p>
      <w:pPr>
        <w:rPr>
          <w:rFonts w:hint="eastAsia" w:ascii="宋体" w:hAnsi="宋体" w:eastAsia="宋体" w:cs="宋体"/>
          <w:color w:val="auto"/>
          <w:szCs w:val="21"/>
          <w:highlight w:val="none"/>
        </w:rPr>
      </w:pPr>
    </w:p>
    <w:p>
      <w:pPr>
        <w:pStyle w:val="2"/>
        <w:rPr>
          <w:rFonts w:hint="eastAsia" w:ascii="宋体" w:hAnsi="宋体" w:eastAsia="宋体" w:cs="宋体"/>
          <w:color w:val="auto"/>
          <w:szCs w:val="21"/>
          <w:highlight w:val="none"/>
        </w:rPr>
      </w:pPr>
    </w:p>
    <w:p>
      <w:pPr>
        <w:rPr>
          <w:rFonts w:hint="eastAsia" w:ascii="宋体" w:hAnsi="宋体" w:eastAsia="宋体" w:cs="宋体"/>
          <w:color w:val="auto"/>
          <w:szCs w:val="21"/>
          <w:highlight w:val="none"/>
        </w:rPr>
      </w:pPr>
    </w:p>
    <w:p>
      <w:pPr>
        <w:pStyle w:val="2"/>
        <w:rPr>
          <w:rFonts w:hint="eastAsia" w:ascii="宋体" w:hAnsi="宋体" w:eastAsia="宋体" w:cs="宋体"/>
          <w:color w:val="auto"/>
          <w:szCs w:val="21"/>
          <w:highlight w:val="none"/>
        </w:rPr>
      </w:pPr>
    </w:p>
    <w:p>
      <w:pPr>
        <w:rPr>
          <w:rFonts w:hint="eastAsia" w:ascii="宋体" w:hAnsi="宋体" w:eastAsia="宋体" w:cs="宋体"/>
          <w:color w:val="auto"/>
          <w:szCs w:val="21"/>
          <w:highlight w:val="none"/>
        </w:rPr>
      </w:pPr>
    </w:p>
    <w:p>
      <w:pPr>
        <w:pStyle w:val="2"/>
        <w:rPr>
          <w:rFonts w:hint="eastAsia" w:ascii="宋体" w:hAnsi="宋体" w:eastAsia="宋体" w:cs="宋体"/>
          <w:color w:val="auto"/>
          <w:szCs w:val="21"/>
          <w:highlight w:val="none"/>
        </w:rPr>
      </w:pPr>
    </w:p>
    <w:p>
      <w:pPr>
        <w:rPr>
          <w:rFonts w:hint="eastAsia" w:ascii="宋体" w:hAnsi="宋体" w:eastAsia="宋体" w:cs="宋体"/>
          <w:color w:val="auto"/>
          <w:szCs w:val="21"/>
          <w:highlight w:val="none"/>
        </w:rPr>
      </w:pPr>
    </w:p>
    <w:p>
      <w:pPr>
        <w:pStyle w:val="2"/>
        <w:rPr>
          <w:rFonts w:hint="eastAsia" w:ascii="宋体" w:hAnsi="宋体" w:eastAsia="宋体" w:cs="宋体"/>
          <w:color w:val="auto"/>
          <w:szCs w:val="21"/>
          <w:highlight w:val="none"/>
        </w:rPr>
      </w:pPr>
    </w:p>
    <w:p>
      <w:pPr>
        <w:rPr>
          <w:rFonts w:hint="eastAsia" w:ascii="宋体" w:hAnsi="宋体" w:eastAsia="宋体" w:cs="宋体"/>
          <w:color w:val="auto"/>
          <w:szCs w:val="21"/>
          <w:highlight w:val="none"/>
        </w:rPr>
      </w:pPr>
    </w:p>
    <w:p>
      <w:pPr>
        <w:pStyle w:val="2"/>
        <w:ind w:left="0" w:leftChars="0" w:firstLine="0" w:firstLineChars="0"/>
        <w:rPr>
          <w:rFonts w:hint="eastAsia"/>
          <w:color w:val="auto"/>
        </w:rPr>
      </w:pPr>
    </w:p>
    <w:p>
      <w:pPr>
        <w:keepNext w:val="0"/>
        <w:keepLines w:val="0"/>
        <w:widowControl/>
        <w:suppressLineNumbers w:val="0"/>
        <w:jc w:val="center"/>
        <w:rPr>
          <w:rFonts w:hint="eastAsia" w:ascii="宋体" w:hAnsi="宋体" w:eastAsia="宋体" w:cs="宋体"/>
          <w:b/>
          <w:color w:val="auto"/>
          <w:kern w:val="0"/>
          <w:sz w:val="36"/>
          <w:szCs w:val="36"/>
          <w:lang w:val="en-US" w:eastAsia="zh-CN" w:bidi="ar"/>
        </w:rPr>
      </w:pPr>
      <w:r>
        <w:rPr>
          <w:rFonts w:hint="eastAsia" w:ascii="宋体" w:hAnsi="宋体" w:eastAsia="宋体" w:cs="宋体"/>
          <w:b/>
          <w:color w:val="auto"/>
          <w:kern w:val="0"/>
          <w:sz w:val="36"/>
          <w:szCs w:val="36"/>
          <w:lang w:val="en-US" w:eastAsia="zh-CN" w:bidi="ar"/>
        </w:rPr>
        <w:t>不发达地区或少数民族地区的声明函</w:t>
      </w:r>
    </w:p>
    <w:p>
      <w:pPr>
        <w:pStyle w:val="2"/>
        <w:rPr>
          <w:color w:val="auto"/>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本单位郑重声明，本单位为符合条件的不发达地区或少数民族地区单位，且本</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单位参加_______单位的______项目采购活动提供本单位制造的货物（由本单位承担</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工程/提供服务）。</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本单位对上述声明的真实性负责。如有虚假，将依法承担相应责任。</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投标人全称（盖电子公章）：</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日期：</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b/>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b/>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b/>
          <w:color w:val="auto"/>
          <w:kern w:val="0"/>
          <w:sz w:val="24"/>
          <w:szCs w:val="24"/>
          <w:lang w:val="en-US" w:eastAsia="zh-CN" w:bidi="ar"/>
        </w:rPr>
        <w:t>注：投标人注册地为不发达地区或少数民族地区时提供“不发达地区或少数民</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族地区的声明函”并附相关资料</w:t>
      </w:r>
    </w:p>
    <w:p>
      <w:pPr>
        <w:pStyle w:val="2"/>
        <w:rPr>
          <w:rFonts w:hint="eastAsia" w:ascii="宋体" w:hAnsi="宋体" w:eastAsia="宋体" w:cs="宋体"/>
          <w:b/>
          <w:color w:val="auto"/>
          <w:kern w:val="0"/>
          <w:sz w:val="24"/>
          <w:szCs w:val="24"/>
          <w:lang w:val="en-US" w:eastAsia="zh-CN" w:bidi="ar"/>
        </w:rPr>
      </w:pPr>
    </w:p>
    <w:p>
      <w:pPr>
        <w:rPr>
          <w:rFonts w:hint="eastAsia" w:ascii="宋体" w:hAnsi="宋体" w:eastAsia="宋体" w:cs="宋体"/>
          <w:b/>
          <w:color w:val="auto"/>
          <w:kern w:val="0"/>
          <w:sz w:val="24"/>
          <w:szCs w:val="24"/>
          <w:lang w:val="en-US" w:eastAsia="zh-CN" w:bidi="ar"/>
        </w:rPr>
      </w:pPr>
    </w:p>
    <w:p>
      <w:pPr>
        <w:pStyle w:val="2"/>
        <w:rPr>
          <w:rFonts w:hint="eastAsia" w:ascii="宋体" w:hAnsi="宋体" w:eastAsia="宋体" w:cs="宋体"/>
          <w:b/>
          <w:color w:val="auto"/>
          <w:kern w:val="0"/>
          <w:sz w:val="24"/>
          <w:szCs w:val="24"/>
          <w:lang w:val="en-US" w:eastAsia="zh-CN" w:bidi="ar"/>
        </w:rPr>
      </w:pPr>
    </w:p>
    <w:p>
      <w:pPr>
        <w:rPr>
          <w:rFonts w:hint="eastAsia" w:ascii="宋体" w:hAnsi="宋体" w:eastAsia="宋体" w:cs="宋体"/>
          <w:b/>
          <w:color w:val="auto"/>
          <w:kern w:val="0"/>
          <w:sz w:val="24"/>
          <w:szCs w:val="24"/>
          <w:lang w:val="en-US" w:eastAsia="zh-CN" w:bidi="ar"/>
        </w:rPr>
      </w:pPr>
    </w:p>
    <w:p>
      <w:pPr>
        <w:pStyle w:val="2"/>
        <w:rPr>
          <w:rFonts w:hint="eastAsia" w:ascii="宋体" w:hAnsi="宋体" w:eastAsia="宋体" w:cs="宋体"/>
          <w:b/>
          <w:color w:val="auto"/>
          <w:kern w:val="0"/>
          <w:sz w:val="24"/>
          <w:szCs w:val="24"/>
          <w:lang w:val="en-US" w:eastAsia="zh-CN" w:bidi="ar"/>
        </w:rPr>
      </w:pPr>
    </w:p>
    <w:p>
      <w:pPr>
        <w:rPr>
          <w:rFonts w:hint="eastAsia" w:ascii="宋体" w:hAnsi="宋体" w:eastAsia="宋体" w:cs="宋体"/>
          <w:b/>
          <w:color w:val="auto"/>
          <w:kern w:val="0"/>
          <w:sz w:val="24"/>
          <w:szCs w:val="24"/>
          <w:lang w:val="en-US" w:eastAsia="zh-CN" w:bidi="ar"/>
        </w:rPr>
      </w:pPr>
    </w:p>
    <w:p>
      <w:pPr>
        <w:pStyle w:val="2"/>
        <w:rPr>
          <w:rFonts w:hint="eastAsia" w:ascii="宋体" w:hAnsi="宋体" w:eastAsia="宋体" w:cs="宋体"/>
          <w:b/>
          <w:color w:val="auto"/>
          <w:kern w:val="0"/>
          <w:sz w:val="24"/>
          <w:szCs w:val="24"/>
          <w:lang w:val="en-US" w:eastAsia="zh-CN" w:bidi="ar"/>
        </w:rPr>
      </w:pPr>
    </w:p>
    <w:p>
      <w:pPr>
        <w:rPr>
          <w:rFonts w:hint="eastAsia" w:ascii="宋体" w:hAnsi="宋体" w:eastAsia="宋体" w:cs="宋体"/>
          <w:b/>
          <w:color w:val="auto"/>
          <w:kern w:val="0"/>
          <w:sz w:val="24"/>
          <w:szCs w:val="24"/>
          <w:lang w:val="en-US" w:eastAsia="zh-CN" w:bidi="ar"/>
        </w:rPr>
      </w:pPr>
    </w:p>
    <w:p>
      <w:pPr>
        <w:pStyle w:val="2"/>
        <w:rPr>
          <w:rFonts w:hint="eastAsia" w:ascii="宋体" w:hAnsi="宋体" w:eastAsia="宋体" w:cs="宋体"/>
          <w:b/>
          <w:color w:val="auto"/>
          <w:kern w:val="0"/>
          <w:sz w:val="24"/>
          <w:szCs w:val="24"/>
          <w:lang w:val="en-US" w:eastAsia="zh-CN" w:bidi="ar"/>
        </w:rPr>
      </w:pPr>
    </w:p>
    <w:p>
      <w:pPr>
        <w:rPr>
          <w:rFonts w:hint="eastAsia" w:ascii="宋体" w:hAnsi="宋体" w:eastAsia="宋体" w:cs="宋体"/>
          <w:b/>
          <w:color w:val="auto"/>
          <w:kern w:val="0"/>
          <w:sz w:val="24"/>
          <w:szCs w:val="24"/>
          <w:lang w:val="en-US" w:eastAsia="zh-CN" w:bidi="ar"/>
        </w:rPr>
      </w:pPr>
    </w:p>
    <w:p>
      <w:pPr>
        <w:pStyle w:val="2"/>
        <w:rPr>
          <w:rFonts w:hint="eastAsia" w:ascii="宋体" w:hAnsi="宋体" w:eastAsia="宋体" w:cs="宋体"/>
          <w:b/>
          <w:color w:val="auto"/>
          <w:kern w:val="0"/>
          <w:sz w:val="24"/>
          <w:szCs w:val="24"/>
          <w:lang w:val="en-US" w:eastAsia="zh-CN" w:bidi="ar"/>
        </w:rPr>
      </w:pPr>
    </w:p>
    <w:p>
      <w:pPr>
        <w:rPr>
          <w:rFonts w:hint="eastAsia" w:ascii="宋体" w:hAnsi="宋体" w:eastAsia="宋体" w:cs="宋体"/>
          <w:b/>
          <w:color w:val="auto"/>
          <w:kern w:val="0"/>
          <w:sz w:val="24"/>
          <w:szCs w:val="24"/>
          <w:lang w:val="en-US" w:eastAsia="zh-CN" w:bidi="ar"/>
        </w:rPr>
      </w:pPr>
    </w:p>
    <w:p>
      <w:pPr>
        <w:pStyle w:val="2"/>
        <w:rPr>
          <w:color w:val="auto"/>
        </w:rPr>
      </w:pPr>
    </w:p>
    <w:p>
      <w:pPr>
        <w:rPr>
          <w:rFonts w:hint="eastAsia"/>
          <w:color w:val="auto"/>
          <w:lang w:val="en-US" w:eastAsia="zh-CN"/>
        </w:rPr>
      </w:pPr>
    </w:p>
    <w:p>
      <w:pPr>
        <w:snapToGrid w:val="0"/>
        <w:spacing w:line="400" w:lineRule="exact"/>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1.</w:t>
      </w:r>
      <w:r>
        <w:rPr>
          <w:rFonts w:hint="eastAsia" w:ascii="宋体" w:hAnsi="宋体" w:eastAsia="宋体" w:cs="宋体"/>
          <w:b/>
          <w:color w:val="auto"/>
          <w:szCs w:val="21"/>
          <w:highlight w:val="none"/>
          <w:lang w:eastAsia="zh-CN"/>
        </w:rPr>
        <w:t>商务技术投标文件封面格式</w:t>
      </w:r>
      <w:r>
        <w:rPr>
          <w:rFonts w:hint="eastAsia" w:ascii="宋体" w:hAnsi="宋体" w:eastAsia="宋体" w:cs="宋体"/>
          <w:b/>
          <w:color w:val="auto"/>
          <w:szCs w:val="21"/>
          <w:highlight w:val="none"/>
        </w:rPr>
        <w:t>：(可选用)</w:t>
      </w:r>
    </w:p>
    <w:p>
      <w:pPr>
        <w:snapToGrid w:val="0"/>
        <w:spacing w:line="400" w:lineRule="exact"/>
        <w:rPr>
          <w:rFonts w:hint="eastAsia" w:ascii="宋体" w:hAnsi="宋体" w:eastAsia="宋体" w:cs="宋体"/>
          <w:b/>
          <w:color w:val="auto"/>
          <w:szCs w:val="21"/>
          <w:highlight w:val="none"/>
        </w:rPr>
      </w:pPr>
    </w:p>
    <w:p>
      <w:pPr>
        <w:snapToGrid w:val="0"/>
        <w:spacing w:line="400" w:lineRule="exact"/>
        <w:jc w:val="center"/>
        <w:rPr>
          <w:rFonts w:hint="eastAsia" w:ascii="宋体" w:hAnsi="宋体" w:eastAsia="宋体" w:cs="宋体"/>
          <w:bCs/>
          <w:color w:val="auto"/>
          <w:szCs w:val="21"/>
          <w:highlight w:val="none"/>
        </w:rPr>
      </w:pPr>
    </w:p>
    <w:p>
      <w:pPr>
        <w:keepNext w:val="0"/>
        <w:keepLines w:val="0"/>
        <w:widowControl/>
        <w:suppressLineNumbers w:val="0"/>
        <w:jc w:val="center"/>
        <w:rPr>
          <w:rFonts w:hint="eastAsia" w:ascii="宋体" w:hAnsi="宋体" w:eastAsia="宋体" w:cs="宋体"/>
          <w:b/>
          <w:color w:val="auto"/>
          <w:kern w:val="0"/>
          <w:sz w:val="36"/>
          <w:szCs w:val="36"/>
          <w:lang w:val="en-US" w:eastAsia="zh-CN" w:bidi="ar"/>
        </w:rPr>
      </w:pPr>
      <w:r>
        <w:rPr>
          <w:rFonts w:hint="eastAsia" w:ascii="宋体" w:hAnsi="宋体" w:cs="宋体"/>
          <w:b/>
          <w:color w:val="auto"/>
          <w:kern w:val="0"/>
          <w:sz w:val="36"/>
          <w:szCs w:val="36"/>
          <w:lang w:val="en-US" w:eastAsia="zh-CN" w:bidi="ar"/>
        </w:rPr>
        <w:t>浦江县2021年水文补短板遥测设备采购项目</w:t>
      </w:r>
    </w:p>
    <w:p>
      <w:pPr>
        <w:pStyle w:val="74"/>
        <w:rPr>
          <w:rFonts w:hint="eastAsia" w:ascii="宋体" w:hAnsi="宋体" w:eastAsia="宋体" w:cs="宋体"/>
          <w:b/>
          <w:color w:val="auto"/>
          <w:kern w:val="0"/>
          <w:sz w:val="36"/>
          <w:szCs w:val="36"/>
          <w:lang w:val="en-US" w:eastAsia="zh-CN" w:bidi="ar"/>
        </w:rPr>
      </w:pPr>
    </w:p>
    <w:p>
      <w:pPr>
        <w:pStyle w:val="74"/>
        <w:rPr>
          <w:rFonts w:hint="eastAsia" w:ascii="宋体" w:hAnsi="宋体" w:eastAsia="宋体" w:cs="宋体"/>
          <w:b/>
          <w:color w:val="auto"/>
          <w:kern w:val="0"/>
          <w:sz w:val="36"/>
          <w:szCs w:val="36"/>
          <w:lang w:val="en-US" w:eastAsia="zh-CN" w:bidi="ar"/>
        </w:rPr>
      </w:pPr>
    </w:p>
    <w:p>
      <w:pPr>
        <w:keepNext w:val="0"/>
        <w:keepLines w:val="0"/>
        <w:widowControl/>
        <w:suppressLineNumbers w:val="0"/>
        <w:jc w:val="center"/>
        <w:rPr>
          <w:rFonts w:hint="eastAsia" w:ascii="宋体" w:hAnsi="宋体" w:eastAsia="宋体" w:cs="宋体"/>
          <w:color w:val="auto"/>
          <w:kern w:val="0"/>
          <w:sz w:val="91"/>
          <w:szCs w:val="91"/>
          <w:lang w:val="en-US" w:eastAsia="zh-CN" w:bidi="ar"/>
        </w:rPr>
      </w:pPr>
      <w:r>
        <w:rPr>
          <w:rFonts w:hint="eastAsia" w:ascii="宋体" w:hAnsi="宋体" w:eastAsia="宋体" w:cs="宋体"/>
          <w:color w:val="auto"/>
          <w:kern w:val="0"/>
          <w:sz w:val="91"/>
          <w:szCs w:val="91"/>
          <w:lang w:val="en-US" w:eastAsia="zh-CN" w:bidi="ar"/>
        </w:rPr>
        <w:t>投 标 文 件</w:t>
      </w:r>
    </w:p>
    <w:p>
      <w:pPr>
        <w:pStyle w:val="74"/>
        <w:rPr>
          <w:color w:val="auto"/>
        </w:rPr>
      </w:pPr>
    </w:p>
    <w:p>
      <w:pPr>
        <w:keepNext w:val="0"/>
        <w:keepLines w:val="0"/>
        <w:widowControl/>
        <w:suppressLineNumbers w:val="0"/>
        <w:jc w:val="center"/>
        <w:rPr>
          <w:rFonts w:hint="eastAsia" w:ascii="宋体" w:hAnsi="宋体" w:eastAsia="宋体" w:cs="宋体"/>
          <w:b/>
          <w:color w:val="auto"/>
          <w:kern w:val="0"/>
          <w:sz w:val="43"/>
          <w:szCs w:val="43"/>
          <w:lang w:val="en-US" w:eastAsia="zh-CN" w:bidi="ar"/>
        </w:rPr>
      </w:pPr>
    </w:p>
    <w:p>
      <w:pPr>
        <w:keepNext w:val="0"/>
        <w:keepLines w:val="0"/>
        <w:widowControl/>
        <w:suppressLineNumbers w:val="0"/>
        <w:jc w:val="center"/>
        <w:rPr>
          <w:rFonts w:hint="eastAsia" w:ascii="宋体" w:hAnsi="宋体" w:eastAsia="宋体" w:cs="宋体"/>
          <w:b/>
          <w:color w:val="auto"/>
          <w:kern w:val="0"/>
          <w:sz w:val="43"/>
          <w:szCs w:val="43"/>
          <w:lang w:val="en-US" w:eastAsia="zh-CN" w:bidi="ar"/>
        </w:rPr>
      </w:pPr>
      <w:r>
        <w:rPr>
          <w:rFonts w:hint="eastAsia" w:ascii="宋体" w:hAnsi="宋体" w:eastAsia="宋体" w:cs="宋体"/>
          <w:b/>
          <w:color w:val="auto"/>
          <w:kern w:val="0"/>
          <w:sz w:val="43"/>
          <w:szCs w:val="43"/>
          <w:lang w:val="en-US" w:eastAsia="zh-CN" w:bidi="ar"/>
        </w:rPr>
        <w:t>（商务技术投标文件）</w:t>
      </w:r>
    </w:p>
    <w:p>
      <w:pPr>
        <w:pStyle w:val="74"/>
        <w:rPr>
          <w:color w:val="auto"/>
        </w:rPr>
      </w:pPr>
    </w:p>
    <w:p>
      <w:pPr>
        <w:keepNext w:val="0"/>
        <w:keepLines w:val="0"/>
        <w:widowControl/>
        <w:suppressLineNumbers w:val="0"/>
        <w:ind w:firstLine="2178" w:firstLineChars="70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ind w:firstLine="2178" w:firstLineChars="700"/>
        <w:jc w:val="left"/>
        <w:rPr>
          <w:rFonts w:hint="eastAsia" w:ascii="宋体" w:hAnsi="宋体" w:eastAsia="宋体" w:cs="宋体"/>
          <w:b/>
          <w:color w:val="auto"/>
          <w:kern w:val="0"/>
          <w:sz w:val="31"/>
          <w:szCs w:val="31"/>
          <w:lang w:val="en-US" w:eastAsia="zh-CN" w:bidi="ar"/>
        </w:rPr>
      </w:pPr>
      <w:r>
        <w:rPr>
          <w:rFonts w:hint="eastAsia" w:ascii="宋体" w:hAnsi="宋体" w:eastAsia="宋体" w:cs="宋体"/>
          <w:b/>
          <w:color w:val="auto"/>
          <w:kern w:val="0"/>
          <w:sz w:val="31"/>
          <w:szCs w:val="31"/>
          <w:lang w:val="en-US" w:eastAsia="zh-CN" w:bidi="ar"/>
        </w:rPr>
        <w:t xml:space="preserve">项目编号：HZJSCGGK2021003 </w:t>
      </w:r>
    </w:p>
    <w:p>
      <w:pPr>
        <w:pStyle w:val="74"/>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rPr>
          <w:color w:val="auto"/>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b/>
          <w:color w:val="auto"/>
          <w:kern w:val="0"/>
          <w:sz w:val="31"/>
          <w:szCs w:val="31"/>
          <w:lang w:val="en-US" w:eastAsia="zh-CN" w:bidi="ar"/>
        </w:rPr>
      </w:pPr>
      <w:r>
        <w:rPr>
          <w:rFonts w:hint="eastAsia" w:ascii="宋体" w:hAnsi="宋体" w:eastAsia="宋体" w:cs="宋体"/>
          <w:b/>
          <w:color w:val="auto"/>
          <w:kern w:val="0"/>
          <w:sz w:val="31"/>
          <w:szCs w:val="31"/>
          <w:lang w:val="en-US" w:eastAsia="zh-CN" w:bidi="ar"/>
        </w:rPr>
        <w:t xml:space="preserve">投标人（盖电子公章）： </w:t>
      </w:r>
    </w:p>
    <w:p>
      <w:pPr>
        <w:pStyle w:val="74"/>
        <w:rPr>
          <w:color w:val="auto"/>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b/>
          <w:color w:val="auto"/>
          <w:kern w:val="0"/>
          <w:sz w:val="31"/>
          <w:szCs w:val="31"/>
          <w:lang w:val="en-US" w:eastAsia="zh-CN" w:bidi="ar"/>
        </w:rPr>
      </w:pPr>
      <w:r>
        <w:rPr>
          <w:rFonts w:hint="eastAsia" w:ascii="宋体" w:hAnsi="宋体" w:eastAsia="宋体" w:cs="宋体"/>
          <w:b/>
          <w:color w:val="auto"/>
          <w:kern w:val="0"/>
          <w:sz w:val="31"/>
          <w:szCs w:val="31"/>
          <w:lang w:val="en-US" w:eastAsia="zh-CN" w:bidi="ar"/>
        </w:rPr>
        <w:t>法定代表人或授权代表(签字或盖章)：</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b/>
          <w:color w:val="auto"/>
          <w:kern w:val="0"/>
          <w:sz w:val="31"/>
          <w:szCs w:val="31"/>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b/>
          <w:color w:val="auto"/>
          <w:kern w:val="0"/>
          <w:sz w:val="31"/>
          <w:szCs w:val="31"/>
          <w:lang w:val="en-US" w:eastAsia="zh-CN" w:bidi="ar"/>
        </w:rPr>
        <w:t>时间：   年   月  日</w:t>
      </w:r>
    </w:p>
    <w:p>
      <w:pPr>
        <w:snapToGrid w:val="0"/>
        <w:spacing w:line="400" w:lineRule="exact"/>
        <w:ind w:firstLine="645"/>
        <w:jc w:val="center"/>
        <w:rPr>
          <w:rFonts w:hint="eastAsia" w:ascii="宋体" w:hAnsi="宋体" w:eastAsia="宋体" w:cs="宋体"/>
          <w:bCs/>
          <w:color w:val="auto"/>
          <w:szCs w:val="21"/>
          <w:highlight w:val="none"/>
        </w:rPr>
      </w:pPr>
    </w:p>
    <w:p>
      <w:pPr>
        <w:snapToGrid w:val="0"/>
        <w:spacing w:line="400" w:lineRule="exact"/>
        <w:jc w:val="center"/>
        <w:outlineLvl w:val="1"/>
        <w:rPr>
          <w:rFonts w:hint="eastAsia" w:ascii="宋体" w:hAnsi="宋体" w:eastAsia="宋体" w:cs="宋体"/>
          <w:color w:val="auto"/>
          <w:szCs w:val="21"/>
          <w:highlight w:val="none"/>
        </w:rPr>
      </w:pPr>
    </w:p>
    <w:p>
      <w:pPr>
        <w:snapToGrid w:val="0"/>
        <w:spacing w:line="400" w:lineRule="exact"/>
        <w:jc w:val="center"/>
        <w:outlineLvl w:val="1"/>
        <w:rPr>
          <w:rFonts w:hint="eastAsia" w:ascii="宋体" w:hAnsi="宋体" w:eastAsia="宋体" w:cs="宋体"/>
          <w:color w:val="auto"/>
          <w:szCs w:val="21"/>
          <w:highlight w:val="none"/>
        </w:rPr>
      </w:pPr>
    </w:p>
    <w:p>
      <w:pPr>
        <w:snapToGrid w:val="0"/>
        <w:spacing w:line="400" w:lineRule="exact"/>
        <w:rPr>
          <w:rFonts w:hint="eastAsia" w:ascii="宋体" w:hAnsi="宋体" w:eastAsia="宋体" w:cs="宋体"/>
          <w:b/>
          <w:color w:val="auto"/>
          <w:szCs w:val="21"/>
          <w:highlight w:val="none"/>
        </w:rPr>
      </w:pPr>
    </w:p>
    <w:p>
      <w:pPr>
        <w:snapToGrid w:val="0"/>
        <w:spacing w:line="400" w:lineRule="exact"/>
        <w:rPr>
          <w:rFonts w:hint="eastAsia" w:ascii="宋体" w:hAnsi="宋体" w:eastAsia="宋体" w:cs="宋体"/>
          <w:b/>
          <w:color w:val="auto"/>
          <w:szCs w:val="21"/>
          <w:highlight w:val="none"/>
        </w:rPr>
      </w:pPr>
    </w:p>
    <w:p>
      <w:pPr>
        <w:snapToGrid w:val="0"/>
        <w:spacing w:line="400" w:lineRule="exact"/>
        <w:rPr>
          <w:rFonts w:hint="eastAsia" w:ascii="宋体" w:hAnsi="宋体" w:eastAsia="宋体" w:cs="宋体"/>
          <w:b/>
          <w:color w:val="auto"/>
          <w:szCs w:val="21"/>
          <w:highlight w:val="none"/>
        </w:rPr>
      </w:pPr>
    </w:p>
    <w:p>
      <w:pPr>
        <w:snapToGrid w:val="0"/>
        <w:spacing w:line="400" w:lineRule="exact"/>
        <w:rPr>
          <w:rFonts w:hint="eastAsia" w:ascii="宋体" w:hAnsi="宋体" w:eastAsia="宋体" w:cs="宋体"/>
          <w:b/>
          <w:color w:val="auto"/>
          <w:szCs w:val="21"/>
          <w:highlight w:val="none"/>
        </w:rPr>
      </w:pPr>
    </w:p>
    <w:p>
      <w:pPr>
        <w:keepNext w:val="0"/>
        <w:keepLines w:val="0"/>
        <w:widowControl/>
        <w:suppressLineNumbers w:val="0"/>
        <w:jc w:val="center"/>
        <w:rPr>
          <w:rFonts w:hint="eastAsia" w:ascii="宋体" w:hAnsi="宋体" w:eastAsia="宋体" w:cs="宋体"/>
          <w:b/>
          <w:color w:val="auto"/>
          <w:kern w:val="0"/>
          <w:sz w:val="43"/>
          <w:szCs w:val="43"/>
          <w:lang w:val="en-US" w:eastAsia="zh-CN" w:bidi="ar"/>
        </w:rPr>
      </w:pPr>
      <w:r>
        <w:rPr>
          <w:rFonts w:hint="eastAsia" w:ascii="宋体" w:hAnsi="宋体" w:eastAsia="宋体" w:cs="宋体"/>
          <w:b/>
          <w:color w:val="auto"/>
          <w:kern w:val="0"/>
          <w:sz w:val="43"/>
          <w:szCs w:val="43"/>
          <w:lang w:val="en-US" w:eastAsia="zh-CN" w:bidi="ar"/>
        </w:rPr>
        <w:t>目  录</w:t>
      </w:r>
    </w:p>
    <w:p>
      <w:pPr>
        <w:keepNext w:val="0"/>
        <w:keepLines w:val="0"/>
        <w:widowControl/>
        <w:suppressLineNumbers w:val="0"/>
        <w:jc w:val="left"/>
        <w:rPr>
          <w:rFonts w:hint="eastAsia" w:ascii="宋体" w:hAnsi="宋体" w:eastAsia="宋体" w:cs="宋体"/>
          <w:color w:val="auto"/>
          <w:kern w:val="0"/>
          <w:sz w:val="24"/>
          <w:szCs w:val="24"/>
          <w:lang w:val="en-US" w:eastAsia="zh-CN" w:bidi="ar"/>
        </w:rPr>
      </w:pP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（1）投标人基本情况表(格式见附件)；</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（2）法定代表人资格证明书及法定代表人授权书，同时须附法定代表人和授权委托</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代表的有效身份证扫描件（法定代表人直接参加投标并对相应文件签字的，只需提供前者）</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（3）廉政承诺书(格式见附件)；</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（4）商务响应表（格式见附件）；</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（5）对本项目的了解情况及解决方案；</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（6）企业资质证书扫描件（若有）；</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（7）相关业绩合同扫描件；</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（8）拟派项目人员组成表；</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（9）投入本项目的设备清单表(格式附后)；</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（10）服务方案；</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（11）不发达地区或少数民族地区的声明函（格式附后）及相关资料；</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（12）技术响应表（格式附后）；</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（13）其他资料（对照相应项目评分标准，由投标人自行考虑）（格式略）。</w:t>
      </w:r>
    </w:p>
    <w:p>
      <w:pPr>
        <w:keepNext w:val="0"/>
        <w:keepLines w:val="0"/>
        <w:widowControl/>
        <w:suppressLineNumbers w:val="0"/>
        <w:jc w:val="left"/>
        <w:rPr>
          <w:rFonts w:hint="eastAsia" w:ascii="宋体" w:hAnsi="宋体" w:eastAsia="宋体" w:cs="宋体"/>
          <w:b/>
          <w:color w:val="auto"/>
          <w:kern w:val="0"/>
          <w:sz w:val="24"/>
          <w:szCs w:val="24"/>
          <w:lang w:val="en-US" w:eastAsia="zh-CN" w:bidi="ar"/>
        </w:rPr>
      </w:pPr>
    </w:p>
    <w:p>
      <w:pPr>
        <w:keepNext w:val="0"/>
        <w:keepLines w:val="0"/>
        <w:widowControl/>
        <w:suppressLineNumbers w:val="0"/>
        <w:jc w:val="left"/>
        <w:rPr>
          <w:color w:val="auto"/>
        </w:rPr>
      </w:pPr>
      <w:r>
        <w:rPr>
          <w:rFonts w:hint="eastAsia" w:ascii="宋体" w:hAnsi="宋体" w:eastAsia="宋体" w:cs="宋体"/>
          <w:b/>
          <w:color w:val="auto"/>
          <w:kern w:val="0"/>
          <w:sz w:val="24"/>
          <w:szCs w:val="24"/>
          <w:lang w:val="en-US" w:eastAsia="zh-CN" w:bidi="ar"/>
        </w:rPr>
        <w:t>注：投标人应确保资料的真实、有效，一经查实存在弄虚作假行为的，作否决投标</w:t>
      </w:r>
    </w:p>
    <w:p>
      <w:pPr>
        <w:keepNext w:val="0"/>
        <w:keepLines w:val="0"/>
        <w:widowControl/>
        <w:suppressLineNumbers w:val="0"/>
        <w:jc w:val="left"/>
        <w:rPr>
          <w:color w:val="auto"/>
        </w:rPr>
      </w:pPr>
      <w:r>
        <w:rPr>
          <w:rFonts w:hint="eastAsia" w:ascii="宋体" w:hAnsi="宋体" w:eastAsia="宋体" w:cs="宋体"/>
          <w:b/>
          <w:color w:val="auto"/>
          <w:kern w:val="0"/>
          <w:sz w:val="24"/>
          <w:szCs w:val="24"/>
          <w:lang w:val="en-US" w:eastAsia="zh-CN" w:bidi="ar"/>
        </w:rPr>
        <w:t>处理，同时对其不良行为予以记录，并纳入统一的信用信息平台。</w:t>
      </w:r>
    </w:p>
    <w:p>
      <w:pPr>
        <w:keepNext w:val="0"/>
        <w:keepLines w:val="0"/>
        <w:widowControl/>
        <w:suppressLineNumbers w:val="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jc w:val="center"/>
        <w:rPr>
          <w:color w:val="auto"/>
        </w:rPr>
      </w:pPr>
      <w:r>
        <w:rPr>
          <w:rFonts w:hint="eastAsia" w:ascii="宋体" w:hAnsi="宋体" w:eastAsia="宋体" w:cs="宋体"/>
          <w:b/>
          <w:color w:val="auto"/>
          <w:kern w:val="0"/>
          <w:sz w:val="31"/>
          <w:szCs w:val="31"/>
          <w:lang w:val="en-US" w:eastAsia="zh-CN" w:bidi="ar"/>
        </w:rPr>
        <w:t>附后无格式部分由各投标人根据评标办法规定自行编制</w:t>
      </w:r>
    </w:p>
    <w:p>
      <w:pPr>
        <w:keepNext w:val="0"/>
        <w:keepLines w:val="0"/>
        <w:widowControl/>
        <w:suppressLineNumbers w:val="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jc w:val="left"/>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keepNext w:val="0"/>
        <w:keepLines w:val="0"/>
        <w:widowControl/>
        <w:suppressLineNumbers w:val="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jc w:val="center"/>
        <w:rPr>
          <w:color w:val="auto"/>
        </w:rPr>
      </w:pPr>
      <w:r>
        <w:rPr>
          <w:rFonts w:hint="eastAsia" w:ascii="宋体" w:hAnsi="宋体" w:eastAsia="宋体" w:cs="宋体"/>
          <w:b/>
          <w:color w:val="auto"/>
          <w:kern w:val="0"/>
          <w:sz w:val="31"/>
          <w:szCs w:val="31"/>
          <w:lang w:val="en-US" w:eastAsia="zh-CN" w:bidi="ar"/>
        </w:rPr>
        <w:t>投标人基本情况表</w:t>
      </w:r>
    </w:p>
    <w:p>
      <w:pPr>
        <w:jc w:val="both"/>
        <w:rPr>
          <w:rFonts w:hint="eastAsia" w:ascii="宋体" w:hAnsi="宋体"/>
          <w:b/>
          <w:color w:val="auto"/>
          <w:sz w:val="28"/>
          <w:szCs w:val="28"/>
          <w:highlight w:val="none"/>
        </w:rPr>
      </w:pPr>
    </w:p>
    <w:tbl>
      <w:tblPr>
        <w:tblStyle w:val="3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5"/>
        <w:gridCol w:w="1100"/>
        <w:gridCol w:w="2094"/>
        <w:gridCol w:w="195"/>
        <w:gridCol w:w="1246"/>
        <w:gridCol w:w="260"/>
        <w:gridCol w:w="21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85" w:type="dxa"/>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r>
              <w:rPr>
                <w:rFonts w:hint="eastAsia" w:ascii="宋体" w:hAnsi="宋体"/>
                <w:color w:val="auto"/>
                <w:sz w:val="24"/>
                <w:szCs w:val="24"/>
                <w:highlight w:val="none"/>
              </w:rPr>
              <w:t>投标人名称</w:t>
            </w:r>
          </w:p>
        </w:tc>
        <w:tc>
          <w:tcPr>
            <w:tcW w:w="7020" w:type="dxa"/>
            <w:gridSpan w:val="6"/>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85" w:type="dxa"/>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r>
              <w:rPr>
                <w:rFonts w:hint="eastAsia" w:ascii="宋体" w:hAnsi="宋体"/>
                <w:color w:val="auto"/>
                <w:sz w:val="24"/>
                <w:szCs w:val="24"/>
                <w:highlight w:val="none"/>
              </w:rPr>
              <w:t>注册地址</w:t>
            </w:r>
          </w:p>
        </w:tc>
        <w:tc>
          <w:tcPr>
            <w:tcW w:w="3389" w:type="dxa"/>
            <w:gridSpan w:val="3"/>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p>
        </w:tc>
        <w:tc>
          <w:tcPr>
            <w:tcW w:w="1246" w:type="dxa"/>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r>
              <w:rPr>
                <w:rFonts w:hint="eastAsia" w:ascii="宋体" w:hAnsi="宋体"/>
                <w:color w:val="auto"/>
                <w:sz w:val="24"/>
                <w:szCs w:val="24"/>
                <w:highlight w:val="none"/>
              </w:rPr>
              <w:t>邮政编码</w:t>
            </w:r>
          </w:p>
        </w:tc>
        <w:tc>
          <w:tcPr>
            <w:tcW w:w="2385" w:type="dxa"/>
            <w:gridSpan w:val="2"/>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85" w:type="dxa"/>
            <w:vMerge w:val="restart"/>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r>
              <w:rPr>
                <w:rFonts w:hint="eastAsia" w:ascii="宋体" w:hAnsi="宋体"/>
                <w:color w:val="auto"/>
                <w:sz w:val="24"/>
                <w:szCs w:val="24"/>
                <w:highlight w:val="none"/>
              </w:rPr>
              <w:t>联系方式</w:t>
            </w:r>
          </w:p>
        </w:tc>
        <w:tc>
          <w:tcPr>
            <w:tcW w:w="1100" w:type="dxa"/>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r>
              <w:rPr>
                <w:rFonts w:hint="eastAsia" w:ascii="宋体" w:hAnsi="宋体"/>
                <w:color w:val="auto"/>
                <w:sz w:val="24"/>
                <w:szCs w:val="24"/>
                <w:highlight w:val="none"/>
              </w:rPr>
              <w:t>联系人</w:t>
            </w:r>
          </w:p>
        </w:tc>
        <w:tc>
          <w:tcPr>
            <w:tcW w:w="2289" w:type="dxa"/>
            <w:gridSpan w:val="2"/>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p>
        </w:tc>
        <w:tc>
          <w:tcPr>
            <w:tcW w:w="1246" w:type="dxa"/>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r>
              <w:rPr>
                <w:rFonts w:hint="eastAsia" w:ascii="宋体" w:hAnsi="宋体"/>
                <w:color w:val="auto"/>
                <w:sz w:val="24"/>
                <w:szCs w:val="24"/>
                <w:highlight w:val="none"/>
              </w:rPr>
              <w:t>电  话</w:t>
            </w:r>
          </w:p>
        </w:tc>
        <w:tc>
          <w:tcPr>
            <w:tcW w:w="2385" w:type="dxa"/>
            <w:gridSpan w:val="2"/>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85"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宋体" w:hAnsi="宋体"/>
                <w:color w:val="auto"/>
                <w:sz w:val="24"/>
                <w:szCs w:val="24"/>
                <w:highlight w:val="none"/>
              </w:rPr>
            </w:pPr>
          </w:p>
        </w:tc>
        <w:tc>
          <w:tcPr>
            <w:tcW w:w="1100" w:type="dxa"/>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r>
              <w:rPr>
                <w:rFonts w:hint="eastAsia" w:ascii="宋体" w:hAnsi="宋体"/>
                <w:color w:val="auto"/>
                <w:sz w:val="24"/>
                <w:szCs w:val="24"/>
                <w:highlight w:val="none"/>
              </w:rPr>
              <w:t>传  真</w:t>
            </w:r>
          </w:p>
        </w:tc>
        <w:tc>
          <w:tcPr>
            <w:tcW w:w="2289" w:type="dxa"/>
            <w:gridSpan w:val="2"/>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p>
        </w:tc>
        <w:tc>
          <w:tcPr>
            <w:tcW w:w="1246" w:type="dxa"/>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r>
              <w:rPr>
                <w:rFonts w:hint="eastAsia" w:ascii="宋体" w:hAnsi="宋体"/>
                <w:color w:val="auto"/>
                <w:sz w:val="24"/>
                <w:szCs w:val="24"/>
                <w:highlight w:val="none"/>
              </w:rPr>
              <w:t>网  址</w:t>
            </w:r>
          </w:p>
        </w:tc>
        <w:tc>
          <w:tcPr>
            <w:tcW w:w="2385" w:type="dxa"/>
            <w:gridSpan w:val="2"/>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85" w:type="dxa"/>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hint="eastAsia" w:ascii="宋体" w:hAnsi="宋体" w:eastAsia="宋体"/>
                <w:color w:val="auto"/>
                <w:sz w:val="24"/>
                <w:szCs w:val="24"/>
                <w:highlight w:val="none"/>
                <w:lang w:eastAsia="zh-CN"/>
              </w:rPr>
            </w:pPr>
            <w:r>
              <w:rPr>
                <w:rFonts w:hint="eastAsia" w:ascii="宋体" w:hAnsi="宋体"/>
                <w:color w:val="auto"/>
                <w:sz w:val="24"/>
                <w:szCs w:val="24"/>
                <w:highlight w:val="none"/>
                <w:lang w:eastAsia="zh-CN"/>
              </w:rPr>
              <w:t>企业资质</w:t>
            </w:r>
          </w:p>
        </w:tc>
        <w:tc>
          <w:tcPr>
            <w:tcW w:w="7020" w:type="dxa"/>
            <w:gridSpan w:val="6"/>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both"/>
              <w:rPr>
                <w:rFonts w:hint="default" w:ascii="宋体" w:hAnsi="宋体" w:eastAsia="宋体"/>
                <w:color w:val="auto"/>
                <w:sz w:val="24"/>
                <w:szCs w:val="24"/>
                <w:highlight w:val="none"/>
                <w:lang w:val="en-US" w:eastAsia="zh-CN"/>
              </w:rPr>
            </w:pPr>
            <w:r>
              <w:rPr>
                <w:rFonts w:hint="eastAsia" w:ascii="宋体" w:hAnsi="宋体"/>
                <w:color w:val="auto"/>
                <w:sz w:val="24"/>
                <w:szCs w:val="24"/>
                <w:highlight w:val="none"/>
                <w:lang w:val="en-US" w:eastAsia="zh-CN"/>
              </w:rPr>
              <w:t>1.等级：               2. 证书号：                   3.发证单位: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85" w:type="dxa"/>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hint="eastAsia" w:ascii="宋体" w:hAnsi="宋体"/>
                <w:color w:val="auto"/>
                <w:sz w:val="24"/>
                <w:szCs w:val="24"/>
                <w:highlight w:val="none"/>
                <w:lang w:val="en-US" w:eastAsia="zh-CN"/>
              </w:rPr>
            </w:pPr>
            <w:r>
              <w:rPr>
                <w:rFonts w:hint="eastAsia" w:ascii="宋体" w:hAnsi="宋体"/>
                <w:color w:val="auto"/>
                <w:sz w:val="24"/>
                <w:szCs w:val="24"/>
                <w:highlight w:val="none"/>
                <w:lang w:val="en-US" w:eastAsia="zh-CN"/>
              </w:rPr>
              <w:t>营业执照</w:t>
            </w:r>
          </w:p>
        </w:tc>
        <w:tc>
          <w:tcPr>
            <w:tcW w:w="7020" w:type="dxa"/>
            <w:gridSpan w:val="6"/>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both"/>
              <w:rPr>
                <w:rFonts w:ascii="宋体" w:hAnsi="宋体"/>
                <w:color w:val="auto"/>
                <w:sz w:val="24"/>
                <w:szCs w:val="24"/>
                <w:highlight w:val="none"/>
              </w:rPr>
            </w:pPr>
            <w:r>
              <w:rPr>
                <w:rFonts w:hint="eastAsia" w:ascii="宋体" w:hAnsi="宋体"/>
                <w:color w:val="auto"/>
                <w:sz w:val="24"/>
                <w:szCs w:val="24"/>
                <w:highlight w:val="none"/>
                <w:lang w:val="en-US" w:eastAsia="zh-CN"/>
              </w:rPr>
              <w:t>1.编号：               3.发证单位: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85" w:type="dxa"/>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hint="eastAsia" w:ascii="宋体" w:hAnsi="宋体" w:eastAsia="宋体"/>
                <w:color w:val="auto"/>
                <w:sz w:val="24"/>
                <w:szCs w:val="24"/>
                <w:highlight w:val="none"/>
                <w:lang w:val="en-US" w:eastAsia="zh-CN"/>
              </w:rPr>
            </w:pPr>
            <w:r>
              <w:rPr>
                <w:rFonts w:hint="eastAsia" w:ascii="宋体" w:hAnsi="宋体"/>
                <w:color w:val="auto"/>
                <w:sz w:val="24"/>
                <w:szCs w:val="24"/>
                <w:highlight w:val="none"/>
                <w:lang w:val="en-US" w:eastAsia="zh-CN"/>
              </w:rPr>
              <w:t>建立日期</w:t>
            </w:r>
          </w:p>
        </w:tc>
        <w:tc>
          <w:tcPr>
            <w:tcW w:w="3194" w:type="dxa"/>
            <w:gridSpan w:val="2"/>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hint="eastAsia" w:ascii="宋体" w:hAnsi="宋体"/>
                <w:color w:val="auto"/>
                <w:sz w:val="24"/>
                <w:szCs w:val="24"/>
                <w:highlight w:val="none"/>
              </w:rPr>
            </w:pPr>
          </w:p>
        </w:tc>
        <w:tc>
          <w:tcPr>
            <w:tcW w:w="1701" w:type="dxa"/>
            <w:gridSpan w:val="3"/>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hint="eastAsia" w:ascii="宋体" w:hAnsi="宋体" w:eastAsia="宋体"/>
                <w:color w:val="auto"/>
                <w:sz w:val="24"/>
                <w:szCs w:val="24"/>
                <w:highlight w:val="none"/>
                <w:lang w:eastAsia="zh-CN"/>
              </w:rPr>
            </w:pPr>
            <w:r>
              <w:rPr>
                <w:rFonts w:hint="eastAsia" w:ascii="宋体" w:hAnsi="宋体"/>
                <w:color w:val="auto"/>
                <w:sz w:val="24"/>
                <w:szCs w:val="24"/>
                <w:highlight w:val="none"/>
                <w:lang w:eastAsia="zh-CN"/>
              </w:rPr>
              <w:t>现有职工</w:t>
            </w:r>
          </w:p>
        </w:tc>
        <w:tc>
          <w:tcPr>
            <w:tcW w:w="2125" w:type="dxa"/>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85" w:type="dxa"/>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hint="eastAsia" w:ascii="宋体" w:hAnsi="宋体" w:eastAsia="宋体"/>
                <w:color w:val="auto"/>
                <w:sz w:val="24"/>
                <w:szCs w:val="24"/>
                <w:highlight w:val="none"/>
                <w:lang w:eastAsia="zh-CN"/>
              </w:rPr>
            </w:pPr>
            <w:r>
              <w:rPr>
                <w:rFonts w:hint="eastAsia" w:ascii="宋体" w:hAnsi="宋体"/>
                <w:color w:val="auto"/>
                <w:sz w:val="24"/>
                <w:szCs w:val="24"/>
                <w:highlight w:val="none"/>
                <w:lang w:eastAsia="zh-CN"/>
              </w:rPr>
              <w:t>固定资产净值（万元）</w:t>
            </w:r>
          </w:p>
        </w:tc>
        <w:tc>
          <w:tcPr>
            <w:tcW w:w="7020" w:type="dxa"/>
            <w:gridSpan w:val="6"/>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both"/>
              <w:rPr>
                <w:rFonts w:hint="eastAsia" w:ascii="宋体" w:hAnsi="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85" w:type="dxa"/>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r>
              <w:rPr>
                <w:rFonts w:hint="eastAsia" w:ascii="宋体" w:hAnsi="宋体"/>
                <w:color w:val="auto"/>
                <w:sz w:val="24"/>
                <w:szCs w:val="24"/>
                <w:highlight w:val="none"/>
              </w:rPr>
              <w:t>法定代表人</w:t>
            </w:r>
          </w:p>
        </w:tc>
        <w:tc>
          <w:tcPr>
            <w:tcW w:w="7020" w:type="dxa"/>
            <w:gridSpan w:val="6"/>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both"/>
              <w:rPr>
                <w:rFonts w:hint="eastAsia" w:ascii="宋体" w:hAnsi="宋体" w:eastAsia="宋体"/>
                <w:color w:val="auto"/>
                <w:sz w:val="24"/>
                <w:szCs w:val="24"/>
                <w:highlight w:val="none"/>
                <w:lang w:eastAsia="zh-CN"/>
              </w:rPr>
            </w:pPr>
            <w:r>
              <w:rPr>
                <w:rFonts w:hint="eastAsia" w:ascii="宋体" w:hAnsi="宋体"/>
                <w:color w:val="auto"/>
                <w:sz w:val="24"/>
                <w:szCs w:val="24"/>
                <w:highlight w:val="none"/>
              </w:rPr>
              <w:t>姓名</w:t>
            </w:r>
            <w:r>
              <w:rPr>
                <w:rFonts w:hint="eastAsia" w:ascii="宋体" w:hAnsi="宋体"/>
                <w:color w:val="auto"/>
                <w:sz w:val="24"/>
                <w:szCs w:val="24"/>
                <w:highlight w:val="none"/>
                <w:lang w:eastAsia="zh-CN"/>
              </w:rPr>
              <w:t>：</w:t>
            </w:r>
            <w:r>
              <w:rPr>
                <w:rFonts w:hint="eastAsia" w:ascii="宋体" w:hAnsi="宋体"/>
                <w:color w:val="auto"/>
                <w:sz w:val="24"/>
                <w:szCs w:val="24"/>
                <w:highlight w:val="none"/>
                <w:lang w:val="en-US" w:eastAsia="zh-CN"/>
              </w:rPr>
              <w:t xml:space="preserve">                  </w:t>
            </w:r>
            <w:r>
              <w:rPr>
                <w:rFonts w:hint="eastAsia" w:ascii="宋体" w:hAnsi="宋体"/>
                <w:color w:val="auto"/>
                <w:sz w:val="24"/>
                <w:szCs w:val="24"/>
                <w:highlight w:val="none"/>
                <w:lang w:eastAsia="zh-CN"/>
              </w:rPr>
              <w:t>职务：</w:t>
            </w:r>
            <w:r>
              <w:rPr>
                <w:rFonts w:hint="eastAsia" w:ascii="宋体" w:hAnsi="宋体"/>
                <w:color w:val="auto"/>
                <w:sz w:val="24"/>
                <w:szCs w:val="24"/>
                <w:highlight w:val="none"/>
                <w:lang w:val="en-US" w:eastAsia="zh-CN"/>
              </w:rPr>
              <w:t xml:space="preserve">                 </w:t>
            </w:r>
            <w:r>
              <w:rPr>
                <w:rFonts w:hint="eastAsia" w:ascii="宋体" w:hAnsi="宋体"/>
                <w:color w:val="auto"/>
                <w:sz w:val="24"/>
                <w:szCs w:val="24"/>
                <w:highlight w:val="none"/>
                <w:lang w:eastAsia="zh-CN"/>
              </w:rPr>
              <w:t>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485" w:type="dxa"/>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r>
              <w:rPr>
                <w:rFonts w:hint="eastAsia" w:ascii="宋体" w:hAnsi="宋体"/>
                <w:color w:val="auto"/>
                <w:sz w:val="24"/>
                <w:szCs w:val="24"/>
                <w:highlight w:val="none"/>
              </w:rPr>
              <w:t>技术负责人</w:t>
            </w:r>
          </w:p>
        </w:tc>
        <w:tc>
          <w:tcPr>
            <w:tcW w:w="7020" w:type="dxa"/>
            <w:gridSpan w:val="6"/>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both"/>
              <w:rPr>
                <w:rFonts w:ascii="宋体" w:hAnsi="宋体"/>
                <w:color w:val="auto"/>
                <w:sz w:val="24"/>
                <w:szCs w:val="24"/>
                <w:highlight w:val="none"/>
              </w:rPr>
            </w:pPr>
            <w:r>
              <w:rPr>
                <w:rFonts w:hint="eastAsia" w:ascii="宋体" w:hAnsi="宋体"/>
                <w:color w:val="auto"/>
                <w:sz w:val="24"/>
                <w:szCs w:val="24"/>
                <w:highlight w:val="none"/>
              </w:rPr>
              <w:t>姓名</w:t>
            </w:r>
            <w:r>
              <w:rPr>
                <w:rFonts w:hint="eastAsia" w:ascii="宋体" w:hAnsi="宋体"/>
                <w:color w:val="auto"/>
                <w:sz w:val="24"/>
                <w:szCs w:val="24"/>
                <w:highlight w:val="none"/>
                <w:lang w:eastAsia="zh-CN"/>
              </w:rPr>
              <w:t>：</w:t>
            </w:r>
            <w:r>
              <w:rPr>
                <w:rFonts w:hint="eastAsia" w:ascii="宋体" w:hAnsi="宋体"/>
                <w:color w:val="auto"/>
                <w:sz w:val="24"/>
                <w:szCs w:val="24"/>
                <w:highlight w:val="none"/>
                <w:lang w:val="en-US" w:eastAsia="zh-CN"/>
              </w:rPr>
              <w:t xml:space="preserve">                    </w:t>
            </w:r>
            <w:r>
              <w:rPr>
                <w:rFonts w:hint="eastAsia" w:ascii="宋体" w:hAnsi="宋体"/>
                <w:color w:val="auto"/>
                <w:sz w:val="24"/>
                <w:szCs w:val="24"/>
                <w:highlight w:val="none"/>
                <w:lang w:eastAsia="zh-CN"/>
              </w:rPr>
              <w:t>职务：</w:t>
            </w:r>
            <w:r>
              <w:rPr>
                <w:rFonts w:hint="eastAsia" w:ascii="宋体" w:hAnsi="宋体"/>
                <w:color w:val="auto"/>
                <w:sz w:val="24"/>
                <w:szCs w:val="24"/>
                <w:highlight w:val="none"/>
                <w:lang w:val="en-US" w:eastAsia="zh-CN"/>
              </w:rPr>
              <w:t xml:space="preserve">                 </w:t>
            </w:r>
            <w:r>
              <w:rPr>
                <w:rFonts w:hint="eastAsia" w:ascii="宋体" w:hAnsi="宋体"/>
                <w:color w:val="auto"/>
                <w:sz w:val="24"/>
                <w:szCs w:val="24"/>
                <w:highlight w:val="none"/>
                <w:lang w:eastAsia="zh-CN"/>
              </w:rPr>
              <w:t>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8" w:hRule="atLeast"/>
          <w:jc w:val="center"/>
        </w:trPr>
        <w:tc>
          <w:tcPr>
            <w:tcW w:w="1485" w:type="dxa"/>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hint="eastAsia" w:ascii="宋体" w:hAnsi="宋体"/>
                <w:color w:val="auto"/>
                <w:sz w:val="24"/>
                <w:szCs w:val="24"/>
                <w:highlight w:val="none"/>
              </w:rPr>
            </w:pPr>
            <w:r>
              <w:rPr>
                <w:rFonts w:hint="eastAsia" w:ascii="宋体" w:hAnsi="宋体"/>
                <w:color w:val="auto"/>
                <w:sz w:val="24"/>
                <w:szCs w:val="24"/>
                <w:highlight w:val="none"/>
              </w:rPr>
              <w:t>经营范围</w:t>
            </w:r>
          </w:p>
        </w:tc>
        <w:tc>
          <w:tcPr>
            <w:tcW w:w="7020" w:type="dxa"/>
            <w:gridSpan w:val="6"/>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rPr>
                <w:rFonts w:ascii="宋体" w:hAnsi="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3" w:hRule="atLeast"/>
          <w:jc w:val="center"/>
        </w:trPr>
        <w:tc>
          <w:tcPr>
            <w:tcW w:w="1485" w:type="dxa"/>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hint="eastAsia" w:ascii="宋体" w:hAnsi="宋体" w:eastAsia="宋体"/>
                <w:color w:val="auto"/>
                <w:sz w:val="24"/>
                <w:szCs w:val="24"/>
                <w:highlight w:val="none"/>
                <w:lang w:eastAsia="zh-CN"/>
              </w:rPr>
            </w:pPr>
            <w:r>
              <w:rPr>
                <w:rFonts w:hint="eastAsia" w:ascii="宋体" w:hAnsi="宋体"/>
                <w:color w:val="auto"/>
                <w:sz w:val="24"/>
                <w:szCs w:val="24"/>
                <w:highlight w:val="none"/>
                <w:lang w:eastAsia="zh-CN"/>
              </w:rPr>
              <w:t>开户银行</w:t>
            </w:r>
          </w:p>
        </w:tc>
        <w:tc>
          <w:tcPr>
            <w:tcW w:w="7020" w:type="dxa"/>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开</w:t>
            </w: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rPr>
              <w:t>户</w:t>
            </w: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rPr>
              <w:t>名：</w:t>
            </w:r>
            <w:r>
              <w:rPr>
                <w:rFonts w:hint="eastAsia" w:ascii="宋体" w:hAnsi="宋体" w:eastAsia="宋体" w:cs="宋体"/>
                <w:color w:val="auto"/>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基本</w:t>
            </w:r>
            <w:r>
              <w:rPr>
                <w:rFonts w:hint="eastAsia" w:ascii="宋体" w:hAnsi="宋体" w:eastAsia="宋体" w:cs="宋体"/>
                <w:color w:val="auto"/>
                <w:sz w:val="24"/>
                <w:szCs w:val="24"/>
              </w:rPr>
              <w:t>账号：</w:t>
            </w:r>
          </w:p>
          <w:p>
            <w:pPr>
              <w:pStyle w:val="74"/>
              <w:keepNext w:val="0"/>
              <w:keepLines w:val="0"/>
              <w:pageBreakBefore w:val="0"/>
              <w:widowControl w:val="0"/>
              <w:kinsoku/>
              <w:wordWrap/>
              <w:overflowPunct/>
              <w:topLinePunct w:val="0"/>
              <w:autoSpaceDE/>
              <w:autoSpaceDN/>
              <w:bidi w:val="0"/>
              <w:adjustRightInd/>
              <w:spacing w:after="0" w:afterLines="0" w:line="500" w:lineRule="exact"/>
              <w:ind w:left="0" w:leftChars="0" w:firstLine="0" w:firstLineChars="0"/>
              <w:textAlignment w:val="auto"/>
              <w:rPr>
                <w:rFonts w:hint="eastAsia"/>
                <w:color w:val="auto"/>
                <w:sz w:val="24"/>
                <w:szCs w:val="24"/>
                <w:lang w:eastAsia="zh-CN"/>
              </w:rPr>
            </w:pPr>
            <w:r>
              <w:rPr>
                <w:rFonts w:hint="eastAsia" w:ascii="宋体" w:hAnsi="宋体" w:eastAsia="宋体" w:cs="宋体"/>
                <w:color w:val="auto"/>
                <w:sz w:val="24"/>
                <w:szCs w:val="24"/>
              </w:rPr>
              <w:t>开户银行：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1" w:hRule="atLeast"/>
          <w:jc w:val="center"/>
        </w:trPr>
        <w:tc>
          <w:tcPr>
            <w:tcW w:w="1485" w:type="dxa"/>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hint="eastAsia" w:ascii="宋体" w:hAnsi="宋体" w:eastAsia="宋体"/>
                <w:color w:val="auto"/>
                <w:sz w:val="24"/>
                <w:szCs w:val="24"/>
                <w:highlight w:val="none"/>
                <w:lang w:eastAsia="zh-CN"/>
              </w:rPr>
            </w:pPr>
            <w:r>
              <w:rPr>
                <w:rFonts w:hint="eastAsia" w:ascii="宋体" w:hAnsi="宋体"/>
                <w:color w:val="auto"/>
                <w:sz w:val="24"/>
                <w:szCs w:val="24"/>
                <w:highlight w:val="none"/>
                <w:lang w:eastAsia="zh-CN"/>
              </w:rPr>
              <w:t>专业履约能力介绍</w:t>
            </w:r>
          </w:p>
        </w:tc>
        <w:tc>
          <w:tcPr>
            <w:tcW w:w="7020" w:type="dxa"/>
            <w:gridSpan w:val="6"/>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485" w:type="dxa"/>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hint="eastAsia" w:ascii="宋体" w:hAnsi="宋体"/>
                <w:color w:val="auto"/>
                <w:sz w:val="24"/>
                <w:szCs w:val="24"/>
                <w:highlight w:val="none"/>
                <w:lang w:eastAsia="zh-CN"/>
              </w:rPr>
            </w:pPr>
            <w:r>
              <w:rPr>
                <w:rFonts w:hint="eastAsia" w:ascii="宋体" w:hAnsi="宋体"/>
                <w:color w:val="auto"/>
                <w:sz w:val="24"/>
                <w:szCs w:val="24"/>
                <w:highlight w:val="none"/>
                <w:lang w:eastAsia="zh-CN"/>
              </w:rPr>
              <w:t>其他</w:t>
            </w:r>
          </w:p>
        </w:tc>
        <w:tc>
          <w:tcPr>
            <w:tcW w:w="7020" w:type="dxa"/>
            <w:gridSpan w:val="6"/>
            <w:tcBorders>
              <w:top w:val="single" w:color="auto" w:sz="4" w:space="0"/>
              <w:left w:val="single" w:color="auto" w:sz="4" w:space="0"/>
              <w:bottom w:val="single" w:color="auto" w:sz="4" w:space="0"/>
              <w:right w:val="single" w:color="auto" w:sz="4" w:space="0"/>
            </w:tcBorders>
            <w:noWrap w:val="0"/>
            <w:vAlign w:val="center"/>
          </w:tcPr>
          <w:p>
            <w:pPr>
              <w:tabs>
                <w:tab w:val="center" w:pos="4153"/>
                <w:tab w:val="right" w:pos="8306"/>
              </w:tabs>
              <w:snapToGrid w:val="0"/>
              <w:jc w:val="center"/>
              <w:rPr>
                <w:rFonts w:ascii="宋体" w:hAnsi="宋体"/>
                <w:color w:val="auto"/>
                <w:sz w:val="24"/>
                <w:szCs w:val="24"/>
                <w:highlight w:val="none"/>
              </w:rPr>
            </w:pPr>
          </w:p>
        </w:tc>
      </w:tr>
    </w:tbl>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b w:val="0"/>
          <w:bCs/>
          <w:color w:val="auto"/>
          <w:sz w:val="24"/>
          <w:szCs w:val="24"/>
        </w:rPr>
      </w:pPr>
      <w:r>
        <w:rPr>
          <w:rFonts w:hint="eastAsia" w:ascii="宋体" w:hAnsi="宋体" w:eastAsia="宋体" w:cs="宋体"/>
          <w:b w:val="0"/>
          <w:bCs/>
          <w:color w:val="auto"/>
          <w:kern w:val="0"/>
          <w:sz w:val="24"/>
          <w:szCs w:val="24"/>
          <w:lang w:val="en-US" w:eastAsia="zh-CN" w:bidi="ar"/>
        </w:rPr>
        <w:t xml:space="preserve">投标人（盖电子公章）： </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b w:val="0"/>
          <w:bCs/>
          <w:color w:val="auto"/>
          <w:sz w:val="24"/>
          <w:szCs w:val="24"/>
        </w:rPr>
      </w:pPr>
      <w:r>
        <w:rPr>
          <w:rFonts w:hint="eastAsia" w:ascii="宋体" w:hAnsi="宋体" w:eastAsia="宋体" w:cs="宋体"/>
          <w:b w:val="0"/>
          <w:bCs/>
          <w:color w:val="auto"/>
          <w:kern w:val="0"/>
          <w:sz w:val="24"/>
          <w:szCs w:val="24"/>
          <w:lang w:val="en-US" w:eastAsia="zh-CN" w:bidi="ar"/>
        </w:rPr>
        <w:t>法定代表人或授权代表(签字或盖章)：</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b w:val="0"/>
          <w:bCs/>
          <w:color w:val="auto"/>
          <w:sz w:val="24"/>
          <w:szCs w:val="24"/>
        </w:rPr>
      </w:pPr>
      <w:r>
        <w:rPr>
          <w:rFonts w:hint="eastAsia" w:ascii="宋体" w:hAnsi="宋体" w:eastAsia="宋体" w:cs="宋体"/>
          <w:b w:val="0"/>
          <w:bCs/>
          <w:color w:val="auto"/>
          <w:kern w:val="0"/>
          <w:sz w:val="24"/>
          <w:szCs w:val="24"/>
          <w:lang w:val="en-US" w:eastAsia="zh-CN" w:bidi="ar"/>
        </w:rPr>
        <w:t>时间：   年   月  日</w:t>
      </w:r>
    </w:p>
    <w:p>
      <w:pPr>
        <w:keepNext w:val="0"/>
        <w:keepLines w:val="0"/>
        <w:widowControl/>
        <w:suppressLineNumbers w:val="0"/>
        <w:jc w:val="center"/>
        <w:rPr>
          <w:rFonts w:hint="eastAsia" w:ascii="宋体" w:hAnsi="宋体" w:eastAsia="宋体" w:cs="宋体"/>
          <w:b/>
          <w:color w:val="auto"/>
          <w:kern w:val="0"/>
          <w:sz w:val="28"/>
          <w:szCs w:val="28"/>
          <w:lang w:val="en-US" w:eastAsia="zh-CN" w:bidi="ar"/>
        </w:rPr>
      </w:pPr>
      <w:r>
        <w:rPr>
          <w:rFonts w:hint="eastAsia" w:ascii="宋体" w:hAnsi="宋体" w:eastAsia="宋体" w:cs="宋体"/>
          <w:b/>
          <w:color w:val="auto"/>
          <w:kern w:val="0"/>
          <w:sz w:val="28"/>
          <w:szCs w:val="28"/>
          <w:lang w:val="en-US" w:eastAsia="zh-CN" w:bidi="ar"/>
        </w:rPr>
        <w:t>法定代表人证明书</w:t>
      </w:r>
    </w:p>
    <w:p>
      <w:pPr>
        <w:keepNext w:val="0"/>
        <w:keepLines w:val="0"/>
        <w:widowControl/>
        <w:suppressLineNumbers w:val="0"/>
        <w:jc w:val="both"/>
        <w:rPr>
          <w:rFonts w:hint="eastAsia" w:ascii="宋体" w:hAnsi="宋体" w:eastAsia="宋体" w:cs="宋体"/>
          <w:b/>
          <w:color w:val="auto"/>
          <w:kern w:val="0"/>
          <w:sz w:val="28"/>
          <w:szCs w:val="28"/>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562" w:firstLineChars="200"/>
        <w:jc w:val="both"/>
        <w:textAlignment w:val="auto"/>
        <w:rPr>
          <w:color w:val="auto"/>
        </w:rPr>
      </w:pPr>
      <w:r>
        <w:rPr>
          <w:rFonts w:hint="eastAsia" w:ascii="宋体" w:hAnsi="宋体" w:eastAsia="宋体" w:cs="宋体"/>
          <w:b/>
          <w:color w:val="auto"/>
          <w:kern w:val="0"/>
          <w:sz w:val="28"/>
          <w:szCs w:val="28"/>
          <w:u w:val="single"/>
          <w:lang w:val="en-US" w:eastAsia="zh-CN" w:bidi="ar"/>
        </w:rPr>
        <w:t xml:space="preserve">         </w:t>
      </w:r>
      <w:r>
        <w:rPr>
          <w:rFonts w:hint="eastAsia" w:ascii="宋体" w:hAnsi="宋体" w:eastAsia="宋体" w:cs="宋体"/>
          <w:color w:val="auto"/>
          <w:kern w:val="0"/>
          <w:sz w:val="24"/>
          <w:szCs w:val="24"/>
          <w:lang w:val="en-US" w:eastAsia="zh-CN" w:bidi="ar"/>
        </w:rPr>
        <w:t>系</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的法定代表人。身份证号：</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特此证明。</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 xml:space="preserve">投标人全称（盖电子公章）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 xml:space="preserve">日期： 年 月 日 </w:t>
      </w:r>
    </w:p>
    <w:p>
      <w:pPr>
        <w:keepNext w:val="0"/>
        <w:keepLines w:val="0"/>
        <w:widowControl/>
        <w:suppressLineNumbers w:val="0"/>
        <w:jc w:val="left"/>
        <w:rPr>
          <w:rFonts w:hint="eastAsia" w:ascii="宋体" w:hAnsi="宋体" w:eastAsia="宋体" w:cs="宋体"/>
          <w:b/>
          <w:color w:val="auto"/>
          <w:kern w:val="0"/>
          <w:sz w:val="24"/>
          <w:szCs w:val="24"/>
          <w:lang w:val="en-US" w:eastAsia="zh-CN" w:bidi="ar"/>
        </w:rPr>
      </w:pPr>
    </w:p>
    <w:p>
      <w:pPr>
        <w:keepNext w:val="0"/>
        <w:keepLines w:val="0"/>
        <w:widowControl/>
        <w:suppressLineNumbers w:val="0"/>
        <w:jc w:val="left"/>
        <w:rPr>
          <w:rFonts w:hint="eastAsia" w:ascii="宋体" w:hAnsi="宋体" w:eastAsia="宋体" w:cs="宋体"/>
          <w:b/>
          <w:color w:val="auto"/>
          <w:kern w:val="0"/>
          <w:sz w:val="24"/>
          <w:szCs w:val="24"/>
          <w:lang w:val="en-US" w:eastAsia="zh-CN" w:bidi="ar"/>
        </w:rPr>
      </w:pPr>
    </w:p>
    <w:p>
      <w:pPr>
        <w:keepNext w:val="0"/>
        <w:keepLines w:val="0"/>
        <w:widowControl/>
        <w:suppressLineNumbers w:val="0"/>
        <w:jc w:val="left"/>
        <w:rPr>
          <w:color w:val="auto"/>
        </w:rPr>
      </w:pPr>
      <w:r>
        <w:rPr>
          <w:rFonts w:hint="eastAsia" w:ascii="宋体" w:hAnsi="宋体" w:eastAsia="宋体" w:cs="宋体"/>
          <w:b/>
          <w:color w:val="auto"/>
          <w:kern w:val="0"/>
          <w:sz w:val="24"/>
          <w:szCs w:val="24"/>
          <w:lang w:val="en-US" w:eastAsia="zh-CN" w:bidi="ar"/>
        </w:rPr>
        <w:t>附：法定代表人身份证扫描件（正反面）</w:t>
      </w:r>
      <w:r>
        <w:rPr>
          <w:rFonts w:hint="default" w:ascii="Times New Roman" w:hAnsi="Times New Roman" w:eastAsia="宋体" w:cs="Times New Roman"/>
          <w:color w:val="auto"/>
          <w:kern w:val="0"/>
          <w:sz w:val="18"/>
          <w:szCs w:val="18"/>
          <w:lang w:val="en-US" w:eastAsia="zh-CN" w:bidi="ar"/>
        </w:rPr>
        <w:t xml:space="preserve"> </w:t>
      </w: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center"/>
        <w:rPr>
          <w:rFonts w:hint="eastAsia" w:ascii="宋体" w:hAnsi="宋体" w:eastAsia="宋体" w:cs="宋体"/>
          <w:b/>
          <w:color w:val="auto"/>
          <w:kern w:val="0"/>
          <w:sz w:val="28"/>
          <w:szCs w:val="28"/>
          <w:lang w:val="en-US" w:eastAsia="zh-CN" w:bidi="ar"/>
        </w:rPr>
      </w:pPr>
      <w:r>
        <w:rPr>
          <w:rFonts w:hint="eastAsia" w:ascii="宋体" w:hAnsi="宋体" w:eastAsia="宋体" w:cs="宋体"/>
          <w:b/>
          <w:color w:val="auto"/>
          <w:kern w:val="0"/>
          <w:sz w:val="28"/>
          <w:szCs w:val="28"/>
          <w:lang w:val="en-US" w:eastAsia="zh-CN" w:bidi="ar"/>
        </w:rPr>
        <w:t>授权委托书</w:t>
      </w:r>
    </w:p>
    <w:p>
      <w:pPr>
        <w:pStyle w:val="2"/>
        <w:rPr>
          <w:color w:val="auto"/>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我</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（姓名）系</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（投标人名称）的法定代表人，现授权委托</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（姓名）为我公司授权代表，以本公司的名义参加</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（采购人）的</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 xml:space="preserve">项目的投标活动。授权代表在开标、评标、合同谈判过程中所签署的一切文件和处理与之 有关的一切事务，我均予以承认。 </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授权代表无权转委托。特此委托。</w:t>
      </w:r>
    </w:p>
    <w:p>
      <w:pPr>
        <w:pStyle w:val="2"/>
        <w:rPr>
          <w:color w:val="auto"/>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投标人：</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 xml:space="preserve">（盖电子公章）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法定代表人：</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 xml:space="preserve">（签字或盖章）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color w:val="auto"/>
          <w:kern w:val="0"/>
          <w:sz w:val="24"/>
          <w:szCs w:val="24"/>
          <w:u w:val="single"/>
          <w:lang w:val="en-US" w:eastAsia="zh-CN" w:bidi="ar"/>
        </w:rPr>
      </w:pPr>
      <w:r>
        <w:rPr>
          <w:rFonts w:hint="eastAsia" w:ascii="宋体" w:hAnsi="宋体" w:eastAsia="宋体" w:cs="宋体"/>
          <w:color w:val="auto"/>
          <w:kern w:val="0"/>
          <w:sz w:val="24"/>
          <w:szCs w:val="24"/>
          <w:lang w:val="en-US" w:eastAsia="zh-CN" w:bidi="ar"/>
        </w:rPr>
        <w:t>法定代表人身份证号码</w:t>
      </w:r>
      <w:r>
        <w:rPr>
          <w:rFonts w:hint="eastAsia" w:ascii="宋体" w:hAnsi="宋体" w:eastAsia="宋体" w:cs="宋体"/>
          <w:color w:val="auto"/>
          <w:kern w:val="0"/>
          <w:sz w:val="24"/>
          <w:szCs w:val="24"/>
          <w:u w:val="none"/>
          <w:lang w:val="en-US" w:eastAsia="zh-CN" w:bidi="ar"/>
        </w:rPr>
        <w:t>：</w:t>
      </w:r>
      <w:r>
        <w:rPr>
          <w:rFonts w:hint="eastAsia" w:ascii="宋体" w:hAnsi="宋体" w:eastAsia="宋体" w:cs="宋体"/>
          <w:color w:val="auto"/>
          <w:kern w:val="0"/>
          <w:sz w:val="24"/>
          <w:szCs w:val="24"/>
          <w:u w:val="single"/>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授权代表</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 xml:space="preserve">（签字或盖章）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 xml:space="preserve">授权代表身份证号码： </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720" w:firstLineChars="300"/>
        <w:jc w:val="left"/>
        <w:textAlignment w:val="auto"/>
        <w:rPr>
          <w:color w:val="auto"/>
        </w:rPr>
      </w:pPr>
      <w:r>
        <w:rPr>
          <w:rFonts w:hint="eastAsia" w:ascii="宋体" w:hAnsi="宋体" w:eastAsia="宋体" w:cs="宋体"/>
          <w:color w:val="auto"/>
          <w:kern w:val="0"/>
          <w:sz w:val="24"/>
          <w:szCs w:val="24"/>
          <w:lang w:val="en-US" w:eastAsia="zh-CN" w:bidi="ar"/>
        </w:rPr>
        <w:t xml:space="preserve">年   月   日 </w:t>
      </w:r>
    </w:p>
    <w:p>
      <w:pPr>
        <w:keepNext w:val="0"/>
        <w:keepLines w:val="0"/>
        <w:widowControl/>
        <w:suppressLineNumbers w:val="0"/>
        <w:jc w:val="left"/>
        <w:rPr>
          <w:rFonts w:hint="eastAsia" w:ascii="宋体" w:hAnsi="宋体" w:eastAsia="宋体" w:cs="宋体"/>
          <w:b/>
          <w:color w:val="auto"/>
          <w:kern w:val="0"/>
          <w:sz w:val="24"/>
          <w:szCs w:val="24"/>
          <w:lang w:val="en-US" w:eastAsia="zh-CN" w:bidi="ar"/>
        </w:rPr>
      </w:pPr>
    </w:p>
    <w:p>
      <w:pPr>
        <w:keepNext w:val="0"/>
        <w:keepLines w:val="0"/>
        <w:widowControl/>
        <w:suppressLineNumbers w:val="0"/>
        <w:jc w:val="left"/>
        <w:rPr>
          <w:rFonts w:hint="eastAsia" w:ascii="宋体" w:hAnsi="宋体" w:eastAsia="宋体" w:cs="宋体"/>
          <w:b/>
          <w:color w:val="auto"/>
          <w:kern w:val="0"/>
          <w:sz w:val="24"/>
          <w:szCs w:val="24"/>
          <w:lang w:val="en-US" w:eastAsia="zh-CN" w:bidi="ar"/>
        </w:rPr>
      </w:pPr>
    </w:p>
    <w:p>
      <w:pPr>
        <w:keepNext w:val="0"/>
        <w:keepLines w:val="0"/>
        <w:widowControl/>
        <w:suppressLineNumbers w:val="0"/>
        <w:jc w:val="left"/>
        <w:rPr>
          <w:color w:val="auto"/>
        </w:rPr>
      </w:pPr>
      <w:r>
        <w:rPr>
          <w:rFonts w:hint="eastAsia" w:ascii="宋体" w:hAnsi="宋体" w:eastAsia="宋体" w:cs="宋体"/>
          <w:b/>
          <w:color w:val="auto"/>
          <w:kern w:val="0"/>
          <w:sz w:val="24"/>
          <w:szCs w:val="24"/>
          <w:lang w:val="en-US" w:eastAsia="zh-CN" w:bidi="ar"/>
        </w:rPr>
        <w:t>附：授权代表的身份证扫描件（正反面）</w:t>
      </w:r>
    </w:p>
    <w:p>
      <w:pPr>
        <w:keepNext w:val="0"/>
        <w:keepLines w:val="0"/>
        <w:widowControl/>
        <w:suppressLineNumbers w:val="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jc w:val="center"/>
        <w:rPr>
          <w:rFonts w:hint="eastAsia" w:ascii="宋体" w:hAnsi="宋体" w:eastAsia="宋体" w:cs="宋体"/>
          <w:b/>
          <w:color w:val="auto"/>
          <w:kern w:val="0"/>
          <w:sz w:val="31"/>
          <w:szCs w:val="31"/>
          <w:lang w:val="en-US" w:eastAsia="zh-CN" w:bidi="ar"/>
        </w:rPr>
      </w:pPr>
      <w:r>
        <w:rPr>
          <w:rFonts w:hint="eastAsia" w:ascii="宋体" w:hAnsi="宋体" w:eastAsia="宋体" w:cs="宋体"/>
          <w:b/>
          <w:color w:val="auto"/>
          <w:kern w:val="0"/>
          <w:sz w:val="31"/>
          <w:szCs w:val="31"/>
          <w:lang w:val="en-US" w:eastAsia="zh-CN" w:bidi="ar"/>
        </w:rPr>
        <w:t>廉 政 承 诺 书</w:t>
      </w:r>
    </w:p>
    <w:p>
      <w:pPr>
        <w:pStyle w:val="2"/>
        <w:rPr>
          <w:color w:val="auto"/>
        </w:rPr>
      </w:pPr>
    </w:p>
    <w:p>
      <w:pPr>
        <w:keepNext w:val="0"/>
        <w:keepLines w:val="0"/>
        <w:widowControl/>
        <w:suppressLineNumbers w:val="0"/>
        <w:jc w:val="left"/>
        <w:rPr>
          <w:rFonts w:hint="eastAsia" w:ascii="宋体" w:hAnsi="宋体" w:eastAsia="宋体" w:cs="宋体"/>
          <w:color w:val="auto"/>
          <w:kern w:val="0"/>
          <w:sz w:val="24"/>
          <w:szCs w:val="24"/>
          <w:lang w:val="en-US" w:eastAsia="zh-CN" w:bidi="ar"/>
        </w:rPr>
      </w:pPr>
      <w:r>
        <w:rPr>
          <w:rFonts w:hint="eastAsia" w:ascii="宋体" w:hAnsi="宋体" w:cs="宋体"/>
          <w:color w:val="auto"/>
          <w:kern w:val="0"/>
          <w:sz w:val="24"/>
          <w:szCs w:val="24"/>
          <w:lang w:val="en-US" w:eastAsia="zh-CN" w:bidi="ar"/>
        </w:rPr>
        <w:t>浦江县水文站（浦江县水文管理中心）</w:t>
      </w:r>
      <w:r>
        <w:rPr>
          <w:rFonts w:hint="eastAsia" w:ascii="宋体" w:hAnsi="宋体" w:eastAsia="宋体" w:cs="宋体"/>
          <w:color w:val="auto"/>
          <w:kern w:val="0"/>
          <w:sz w:val="24"/>
          <w:szCs w:val="24"/>
          <w:lang w:val="en-US" w:eastAsia="zh-CN" w:bidi="ar"/>
        </w:rPr>
        <w:t>：</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我单位响应你单位项目招标要求参加应标。在这次应标过程中和中标后，我们将严格遵守国家法律法规规定要求，并郑重承诺：</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一、不向项目有关人员及部门赠送礼金礼物、有价证券、回扣以及中介费、介绍费、咨询费等好处费；</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二、不为项目有关人员及部门报销应由你方单位或个人支付的费用；</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三、不向项目有关人员及部门提供有可能影响公正执行公务的宴请和健身娱乐等活动；</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四、不为项目有关人员及部门出国（境）、旅游等提供方便；</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五、不为项目有关人员个人装修住房、婚丧嫁娶、配偶子女工作安排等提供好处；</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六、严格遵守政府采购法、民法典等法律，诚实守信，合法经营，坚决抵制各种违法违纪行为。</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如违反上述承诺，你单位有权立即取消我单位应标、中标或在建项目的资格，有权拒绝我单位在一定时期内进入你单位进行工程建设或其他经营活动，并通报县政府采购办。由此引起的相应损失均由我单位承担。</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投标人全称（盖电子公章）：</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法定代表人或授权代表（签字或盖章）：</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Times New Roman" w:hAnsi="Times New Roman" w:eastAsia="宋体" w:cs="Times New Roman"/>
          <w:color w:val="auto"/>
          <w:kern w:val="0"/>
          <w:sz w:val="18"/>
          <w:szCs w:val="18"/>
          <w:lang w:val="en-US" w:eastAsia="zh-CN" w:bidi="ar"/>
        </w:rPr>
      </w:pPr>
      <w:r>
        <w:rPr>
          <w:rFonts w:hint="eastAsia" w:ascii="宋体" w:hAnsi="宋体" w:eastAsia="宋体" w:cs="宋体"/>
          <w:color w:val="auto"/>
          <w:kern w:val="0"/>
          <w:sz w:val="24"/>
          <w:szCs w:val="24"/>
          <w:lang w:val="en-US" w:eastAsia="zh-CN" w:bidi="ar"/>
        </w:rPr>
        <w:t>日期： 年  月  日</w:t>
      </w:r>
      <w:r>
        <w:rPr>
          <w:rFonts w:hint="eastAsia" w:ascii="Times New Roman" w:hAnsi="Times New Roman" w:eastAsia="宋体" w:cs="Times New Roman"/>
          <w:color w:val="auto"/>
          <w:kern w:val="0"/>
          <w:sz w:val="18"/>
          <w:szCs w:val="18"/>
          <w:lang w:val="en-US" w:eastAsia="zh-CN" w:bidi="ar"/>
        </w:rPr>
        <w:t xml:space="preserve"> </w:t>
      </w:r>
    </w:p>
    <w:p>
      <w:pPr>
        <w:pStyle w:val="2"/>
        <w:rPr>
          <w:rFonts w:hint="eastAsia" w:ascii="Times New Roman" w:hAnsi="Times New Roman" w:eastAsia="宋体" w:cs="Times New Roman"/>
          <w:color w:val="auto"/>
          <w:kern w:val="0"/>
          <w:sz w:val="18"/>
          <w:szCs w:val="18"/>
          <w:lang w:val="en-US" w:eastAsia="zh-CN" w:bidi="ar"/>
        </w:rPr>
      </w:pPr>
    </w:p>
    <w:p>
      <w:pPr>
        <w:rPr>
          <w:rFonts w:hint="eastAsia" w:ascii="Times New Roman" w:hAnsi="Times New Roman" w:eastAsia="宋体" w:cs="Times New Roman"/>
          <w:color w:val="auto"/>
          <w:kern w:val="0"/>
          <w:sz w:val="18"/>
          <w:szCs w:val="18"/>
          <w:lang w:val="en-US" w:eastAsia="zh-CN" w:bidi="ar"/>
        </w:rPr>
      </w:pPr>
    </w:p>
    <w:p>
      <w:pPr>
        <w:pStyle w:val="2"/>
        <w:rPr>
          <w:rFonts w:hint="eastAsia" w:ascii="Times New Roman" w:hAnsi="Times New Roman" w:eastAsia="宋体" w:cs="Times New Roman"/>
          <w:color w:val="auto"/>
          <w:kern w:val="0"/>
          <w:sz w:val="18"/>
          <w:szCs w:val="18"/>
          <w:lang w:val="en-US" w:eastAsia="zh-CN" w:bidi="ar"/>
        </w:rPr>
      </w:pPr>
    </w:p>
    <w:p>
      <w:pPr>
        <w:rPr>
          <w:rFonts w:hint="eastAsia" w:ascii="Times New Roman" w:hAnsi="Times New Roman" w:eastAsia="宋体" w:cs="Times New Roman"/>
          <w:color w:val="auto"/>
          <w:kern w:val="0"/>
          <w:sz w:val="18"/>
          <w:szCs w:val="18"/>
          <w:lang w:val="en-US" w:eastAsia="zh-CN" w:bidi="ar"/>
        </w:rPr>
      </w:pPr>
    </w:p>
    <w:p>
      <w:pPr>
        <w:pStyle w:val="2"/>
        <w:rPr>
          <w:rFonts w:hint="eastAsia" w:ascii="Times New Roman" w:hAnsi="Times New Roman" w:eastAsia="宋体" w:cs="Times New Roman"/>
          <w:color w:val="auto"/>
          <w:kern w:val="0"/>
          <w:sz w:val="18"/>
          <w:szCs w:val="18"/>
          <w:lang w:val="en-US" w:eastAsia="zh-CN" w:bidi="ar"/>
        </w:rPr>
      </w:pPr>
    </w:p>
    <w:p>
      <w:pPr>
        <w:keepNext w:val="0"/>
        <w:keepLines w:val="0"/>
        <w:widowControl/>
        <w:suppressLineNumbers w:val="0"/>
        <w:jc w:val="center"/>
        <w:rPr>
          <w:rFonts w:hint="eastAsia" w:ascii="宋体" w:hAnsi="宋体" w:eastAsia="宋体" w:cs="宋体"/>
          <w:b/>
          <w:color w:val="auto"/>
          <w:kern w:val="0"/>
          <w:sz w:val="31"/>
          <w:szCs w:val="31"/>
          <w:lang w:val="en-US" w:eastAsia="zh-CN" w:bidi="ar"/>
        </w:rPr>
      </w:pPr>
    </w:p>
    <w:p>
      <w:pPr>
        <w:keepNext w:val="0"/>
        <w:keepLines w:val="0"/>
        <w:widowControl/>
        <w:suppressLineNumbers w:val="0"/>
        <w:jc w:val="center"/>
        <w:rPr>
          <w:rFonts w:hint="eastAsia" w:ascii="宋体" w:hAnsi="宋体" w:eastAsia="宋体" w:cs="宋体"/>
          <w:b/>
          <w:color w:val="auto"/>
          <w:kern w:val="0"/>
          <w:sz w:val="31"/>
          <w:szCs w:val="31"/>
          <w:lang w:val="en-US" w:eastAsia="zh-CN" w:bidi="ar"/>
        </w:rPr>
      </w:pPr>
      <w:r>
        <w:rPr>
          <w:rFonts w:hint="eastAsia" w:ascii="宋体" w:hAnsi="宋体" w:eastAsia="宋体" w:cs="宋体"/>
          <w:b/>
          <w:color w:val="auto"/>
          <w:kern w:val="0"/>
          <w:sz w:val="31"/>
          <w:szCs w:val="31"/>
          <w:lang w:val="en-US" w:eastAsia="zh-CN" w:bidi="ar"/>
        </w:rPr>
        <w:t>商务响应表</w:t>
      </w:r>
    </w:p>
    <w:p>
      <w:pPr>
        <w:pStyle w:val="2"/>
        <w:rPr>
          <w:color w:val="auto"/>
        </w:rPr>
      </w:pPr>
    </w:p>
    <w:p>
      <w:pPr>
        <w:pStyle w:val="11"/>
        <w:tabs>
          <w:tab w:val="right" w:pos="8847"/>
        </w:tabs>
        <w:spacing w:line="360" w:lineRule="auto"/>
        <w:ind w:firstLine="0"/>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招标项目名称：</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招标编号：</w:t>
      </w:r>
      <w:r>
        <w:rPr>
          <w:rFonts w:hint="eastAsia" w:ascii="宋体" w:hAnsi="宋体" w:eastAsia="宋体" w:cs="宋体"/>
          <w:color w:val="auto"/>
          <w:sz w:val="24"/>
          <w:szCs w:val="24"/>
          <w:highlight w:val="none"/>
          <w:u w:val="single"/>
        </w:rPr>
        <w:t xml:space="preserve">                 </w:t>
      </w:r>
    </w:p>
    <w:tbl>
      <w:tblPr>
        <w:tblStyle w:val="31"/>
        <w:tblW w:w="0" w:type="auto"/>
        <w:tblInd w:w="-310" w:type="dxa"/>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804"/>
        <w:gridCol w:w="3046"/>
        <w:gridCol w:w="3272"/>
        <w:gridCol w:w="1523"/>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605" w:hRule="atLeast"/>
        </w:trPr>
        <w:tc>
          <w:tcPr>
            <w:tcW w:w="804" w:type="dxa"/>
            <w:tcBorders>
              <w:top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序号</w:t>
            </w:r>
          </w:p>
        </w:tc>
        <w:tc>
          <w:tcPr>
            <w:tcW w:w="3046" w:type="dxa"/>
            <w:tcBorders>
              <w:top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招标文件的商务条款</w:t>
            </w:r>
          </w:p>
        </w:tc>
        <w:tc>
          <w:tcPr>
            <w:tcW w:w="3272" w:type="dxa"/>
            <w:tcBorders>
              <w:top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投标文件的商务条款</w:t>
            </w:r>
          </w:p>
        </w:tc>
        <w:tc>
          <w:tcPr>
            <w:tcW w:w="1523" w:type="dxa"/>
            <w:tcBorders>
              <w:top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说明</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605" w:hRule="atLeast"/>
        </w:trPr>
        <w:tc>
          <w:tcPr>
            <w:tcW w:w="804" w:type="dxa"/>
            <w:tcBorders>
              <w:top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val="en-US" w:eastAsia="zh-CN"/>
              </w:rPr>
              <w:t>1</w:t>
            </w:r>
          </w:p>
        </w:tc>
        <w:tc>
          <w:tcPr>
            <w:tcW w:w="3046" w:type="dxa"/>
            <w:tcBorders>
              <w:top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r>
              <w:rPr>
                <w:rFonts w:hint="eastAsia" w:ascii="宋体" w:hAnsi="宋体" w:eastAsia="宋体" w:cs="宋体"/>
                <w:color w:val="auto"/>
                <w:sz w:val="24"/>
                <w:highlight w:val="none"/>
              </w:rPr>
              <w:t>投标报价及费用（详见招标文件相应条款）</w:t>
            </w:r>
          </w:p>
        </w:tc>
        <w:tc>
          <w:tcPr>
            <w:tcW w:w="3272" w:type="dxa"/>
            <w:tcBorders>
              <w:top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tcBorders>
              <w:top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val="en-US" w:eastAsia="zh-CN"/>
              </w:rPr>
              <w:t>2</w:t>
            </w:r>
          </w:p>
        </w:tc>
        <w:tc>
          <w:tcPr>
            <w:tcW w:w="3046" w:type="dxa"/>
            <w:noWrap w:val="0"/>
            <w:tcMar>
              <w:left w:w="0" w:type="dxa"/>
              <w:right w:w="0" w:type="dxa"/>
            </w:tcMar>
            <w:vAlign w:val="center"/>
          </w:tcPr>
          <w:p>
            <w:pPr>
              <w:rPr>
                <w:rFonts w:hint="eastAsia" w:ascii="宋体" w:hAnsi="宋体" w:eastAsia="宋体" w:cs="宋体"/>
                <w:color w:val="auto"/>
                <w:sz w:val="24"/>
                <w:highlight w:val="none"/>
              </w:rPr>
            </w:pPr>
            <w:r>
              <w:rPr>
                <w:rFonts w:hint="eastAsia" w:ascii="宋体" w:hAnsi="宋体" w:eastAsia="宋体" w:cs="宋体"/>
                <w:color w:val="auto"/>
                <w:sz w:val="24"/>
                <w:highlight w:val="none"/>
              </w:rPr>
              <w:t>付款方式（详见招标文件相应条款）</w:t>
            </w:r>
          </w:p>
        </w:tc>
        <w:tc>
          <w:tcPr>
            <w:tcW w:w="3272"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val="en-US" w:eastAsia="zh-CN"/>
              </w:rPr>
              <w:t>3</w:t>
            </w:r>
          </w:p>
        </w:tc>
        <w:tc>
          <w:tcPr>
            <w:tcW w:w="3046" w:type="dxa"/>
            <w:noWrap w:val="0"/>
            <w:tcMar>
              <w:left w:w="0" w:type="dxa"/>
              <w:right w:w="0" w:type="dxa"/>
            </w:tcMar>
            <w:vAlign w:val="center"/>
          </w:tcPr>
          <w:p>
            <w:pPr>
              <w:rPr>
                <w:rFonts w:hint="eastAsia" w:ascii="宋体" w:hAnsi="宋体" w:eastAsia="宋体" w:cs="宋体"/>
                <w:color w:val="auto"/>
                <w:sz w:val="24"/>
                <w:highlight w:val="none"/>
              </w:rPr>
            </w:pPr>
            <w:r>
              <w:rPr>
                <w:rFonts w:hint="eastAsia" w:ascii="宋体" w:hAnsi="宋体" w:eastAsia="宋体" w:cs="宋体"/>
                <w:color w:val="auto"/>
                <w:sz w:val="24"/>
                <w:highlight w:val="none"/>
              </w:rPr>
              <w:t>投标有效期（详见招标文件相应条款）</w:t>
            </w:r>
          </w:p>
        </w:tc>
        <w:tc>
          <w:tcPr>
            <w:tcW w:w="3272"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val="en-US" w:eastAsia="zh-CN"/>
              </w:rPr>
              <w:t>4</w:t>
            </w:r>
          </w:p>
        </w:tc>
        <w:tc>
          <w:tcPr>
            <w:tcW w:w="3046" w:type="dxa"/>
            <w:noWrap w:val="0"/>
            <w:tcMar>
              <w:left w:w="0" w:type="dxa"/>
              <w:right w:w="0" w:type="dxa"/>
            </w:tcMar>
            <w:vAlign w:val="center"/>
          </w:tcPr>
          <w:p>
            <w:pPr>
              <w:rPr>
                <w:rFonts w:hint="eastAsia" w:ascii="宋体" w:hAnsi="宋体" w:eastAsia="宋体" w:cs="宋体"/>
                <w:color w:val="auto"/>
                <w:sz w:val="24"/>
                <w:highlight w:val="none"/>
              </w:rPr>
            </w:pPr>
            <w:r>
              <w:rPr>
                <w:rFonts w:hint="eastAsia" w:ascii="宋体" w:hAnsi="宋体" w:eastAsia="宋体" w:cs="宋体"/>
                <w:color w:val="auto"/>
                <w:sz w:val="24"/>
                <w:highlight w:val="none"/>
              </w:rPr>
              <w:t>交货期（详见招标文件相应条款）</w:t>
            </w:r>
          </w:p>
        </w:tc>
        <w:tc>
          <w:tcPr>
            <w:tcW w:w="3272"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default"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w:t>
            </w:r>
          </w:p>
        </w:tc>
        <w:tc>
          <w:tcPr>
            <w:tcW w:w="3046" w:type="dxa"/>
            <w:noWrap w:val="0"/>
            <w:tcMar>
              <w:left w:w="0" w:type="dxa"/>
              <w:right w:w="0" w:type="dxa"/>
            </w:tcMar>
            <w:vAlign w:val="center"/>
          </w:tcPr>
          <w:p>
            <w:pPr>
              <w:rPr>
                <w:rFonts w:hint="eastAsia" w:ascii="宋体" w:hAnsi="宋体" w:eastAsia="宋体" w:cs="宋体"/>
                <w:color w:val="auto"/>
                <w:sz w:val="24"/>
                <w:highlight w:val="none"/>
              </w:rPr>
            </w:pPr>
          </w:p>
        </w:tc>
        <w:tc>
          <w:tcPr>
            <w:tcW w:w="3272"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3046" w:type="dxa"/>
            <w:noWrap w:val="0"/>
            <w:tcMar>
              <w:left w:w="0" w:type="dxa"/>
              <w:right w:w="0" w:type="dxa"/>
            </w:tcMar>
            <w:vAlign w:val="center"/>
          </w:tcPr>
          <w:p>
            <w:pPr>
              <w:rPr>
                <w:rFonts w:hint="eastAsia" w:ascii="宋体" w:hAnsi="宋体" w:eastAsia="宋体" w:cs="宋体"/>
                <w:color w:val="auto"/>
                <w:sz w:val="24"/>
                <w:highlight w:val="none"/>
              </w:rPr>
            </w:pPr>
          </w:p>
        </w:tc>
        <w:tc>
          <w:tcPr>
            <w:tcW w:w="3272"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3046"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3272"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3046"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3272"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3046" w:type="dxa"/>
            <w:noWrap w:val="0"/>
            <w:tcMar>
              <w:left w:w="0" w:type="dxa"/>
              <w:right w:w="0" w:type="dxa"/>
            </w:tcMar>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p>
        </w:tc>
        <w:tc>
          <w:tcPr>
            <w:tcW w:w="3272"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613"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3046"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3272"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noWrap w:val="0"/>
            <w:tcMar>
              <w:left w:w="0" w:type="dxa"/>
              <w:right w:w="0" w:type="dxa"/>
            </w:tcMar>
            <w:vAlign w:val="center"/>
          </w:tcPr>
          <w:p>
            <w:pPr>
              <w:jc w:val="center"/>
              <w:rPr>
                <w:rFonts w:hint="eastAsia" w:ascii="宋体" w:hAnsi="宋体" w:eastAsia="宋体" w:cs="宋体"/>
                <w:color w:val="auto"/>
                <w:sz w:val="24"/>
                <w:highlight w:val="none"/>
              </w:rPr>
            </w:pPr>
          </w:p>
        </w:tc>
      </w:tr>
    </w:tbl>
    <w:p>
      <w:pPr>
        <w:rPr>
          <w:rFonts w:hint="eastAsia" w:ascii="宋体" w:hAnsi="宋体" w:eastAsia="宋体" w:cs="宋体"/>
          <w:color w:val="auto"/>
          <w:sz w:val="24"/>
          <w:highlight w:val="none"/>
        </w:rPr>
      </w:pPr>
    </w:p>
    <w:p>
      <w:pPr>
        <w:tabs>
          <w:tab w:val="left" w:pos="1905"/>
        </w:tabs>
        <w:spacing w:line="360" w:lineRule="auto"/>
        <w:ind w:right="-11"/>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不填写本表视为投标人完全响应招标文件的所有商务条款。</w:t>
      </w:r>
    </w:p>
    <w:p>
      <w:pPr>
        <w:keepNext w:val="0"/>
        <w:keepLines w:val="0"/>
        <w:widowControl/>
        <w:suppressLineNumbers w:val="0"/>
        <w:jc w:val="left"/>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 xml:space="preserve">投标人全称（盖电子公章）：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 xml:space="preserve">法定代表人或授权代表（签字或盖章）：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日 期：  年  月  日</w:t>
      </w:r>
    </w:p>
    <w:p>
      <w:pPr>
        <w:snapToGrid w:val="0"/>
        <w:spacing w:line="400" w:lineRule="exact"/>
        <w:rPr>
          <w:rFonts w:hint="eastAsia" w:ascii="宋体" w:hAnsi="宋体" w:eastAsia="宋体" w:cs="宋体"/>
          <w:b/>
          <w:color w:val="auto"/>
          <w:szCs w:val="21"/>
          <w:highlight w:val="none"/>
        </w:rPr>
      </w:pPr>
    </w:p>
    <w:p>
      <w:pPr>
        <w:snapToGrid w:val="0"/>
        <w:spacing w:line="400" w:lineRule="exact"/>
        <w:rPr>
          <w:rFonts w:hint="eastAsia" w:ascii="宋体" w:hAnsi="宋体" w:eastAsia="宋体" w:cs="宋体"/>
          <w:b/>
          <w:color w:val="auto"/>
          <w:szCs w:val="21"/>
          <w:highlight w:val="none"/>
        </w:rPr>
      </w:pPr>
    </w:p>
    <w:p>
      <w:pPr>
        <w:snapToGrid w:val="0"/>
        <w:spacing w:line="400" w:lineRule="exact"/>
        <w:rPr>
          <w:rFonts w:hint="eastAsia" w:ascii="宋体" w:hAnsi="宋体" w:eastAsia="宋体" w:cs="宋体"/>
          <w:b/>
          <w:color w:val="auto"/>
          <w:szCs w:val="21"/>
          <w:highlight w:val="none"/>
        </w:rPr>
      </w:pPr>
    </w:p>
    <w:p>
      <w:pPr>
        <w:keepNext w:val="0"/>
        <w:keepLines w:val="0"/>
        <w:widowControl/>
        <w:suppressLineNumbers w:val="0"/>
        <w:jc w:val="center"/>
        <w:rPr>
          <w:rFonts w:hint="eastAsia" w:ascii="宋体" w:hAnsi="宋体" w:eastAsia="宋体" w:cs="宋体"/>
          <w:b/>
          <w:color w:val="auto"/>
          <w:kern w:val="0"/>
          <w:sz w:val="31"/>
          <w:szCs w:val="31"/>
          <w:lang w:val="en-US" w:eastAsia="zh-CN" w:bidi="ar"/>
        </w:rPr>
      </w:pPr>
      <w:r>
        <w:rPr>
          <w:rFonts w:hint="eastAsia" w:ascii="宋体" w:hAnsi="宋体" w:eastAsia="宋体" w:cs="宋体"/>
          <w:color w:val="auto"/>
          <w:sz w:val="30"/>
          <w:highlight w:val="none"/>
        </w:rPr>
        <w:br w:type="page"/>
      </w:r>
      <w:r>
        <w:rPr>
          <w:rFonts w:hint="eastAsia" w:ascii="宋体" w:hAnsi="宋体" w:eastAsia="宋体" w:cs="宋体"/>
          <w:color w:val="auto"/>
          <w:sz w:val="30"/>
          <w:highlight w:val="none"/>
          <w:lang w:eastAsia="zh-CN"/>
        </w:rPr>
        <w:t>拟派项目人员组成表</w:t>
      </w:r>
    </w:p>
    <w:p>
      <w:pPr>
        <w:pStyle w:val="2"/>
        <w:rPr>
          <w:color w:val="auto"/>
        </w:rPr>
      </w:pPr>
    </w:p>
    <w:p>
      <w:pPr>
        <w:pStyle w:val="11"/>
        <w:tabs>
          <w:tab w:val="right" w:pos="8847"/>
        </w:tabs>
        <w:spacing w:line="360" w:lineRule="auto"/>
        <w:ind w:firstLine="0"/>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招标项目名称：</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招标编号：</w:t>
      </w:r>
      <w:r>
        <w:rPr>
          <w:rFonts w:hint="eastAsia" w:ascii="宋体" w:hAnsi="宋体" w:eastAsia="宋体" w:cs="宋体"/>
          <w:color w:val="auto"/>
          <w:sz w:val="24"/>
          <w:szCs w:val="24"/>
          <w:highlight w:val="none"/>
          <w:u w:val="single"/>
        </w:rPr>
        <w:t xml:space="preserve">                 </w:t>
      </w:r>
    </w:p>
    <w:tbl>
      <w:tblPr>
        <w:tblStyle w:val="31"/>
        <w:tblW w:w="0" w:type="auto"/>
        <w:tblInd w:w="-310" w:type="dxa"/>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804"/>
        <w:gridCol w:w="1566"/>
        <w:gridCol w:w="1975"/>
        <w:gridCol w:w="1463"/>
        <w:gridCol w:w="2837"/>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605" w:hRule="atLeast"/>
        </w:trPr>
        <w:tc>
          <w:tcPr>
            <w:tcW w:w="804" w:type="dxa"/>
            <w:tcBorders>
              <w:top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序号</w:t>
            </w:r>
          </w:p>
        </w:tc>
        <w:tc>
          <w:tcPr>
            <w:tcW w:w="1566" w:type="dxa"/>
            <w:tcBorders>
              <w:top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ascii="宋体" w:hAnsi="宋体" w:eastAsia="宋体" w:cs="宋体"/>
                <w:color w:val="auto"/>
                <w:sz w:val="24"/>
                <w:szCs w:val="24"/>
                <w:highlight w:val="none"/>
                <w:lang w:eastAsia="zh-CN"/>
              </w:rPr>
            </w:pPr>
            <w:r>
              <w:rPr>
                <w:rFonts w:hint="eastAsia" w:hAnsi="宋体" w:eastAsia="宋体" w:cs="宋体"/>
                <w:color w:val="auto"/>
                <w:sz w:val="24"/>
                <w:szCs w:val="24"/>
                <w:highlight w:val="none"/>
                <w:lang w:eastAsia="zh-CN"/>
              </w:rPr>
              <w:t>姓名</w:t>
            </w:r>
          </w:p>
        </w:tc>
        <w:tc>
          <w:tcPr>
            <w:tcW w:w="1975" w:type="dxa"/>
            <w:tcBorders>
              <w:top w:val="single" w:color="auto" w:sz="4" w:space="0"/>
              <w:left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r>
              <w:rPr>
                <w:rFonts w:hint="eastAsia" w:hAnsi="宋体" w:eastAsia="宋体" w:cs="宋体"/>
                <w:color w:val="auto"/>
                <w:sz w:val="24"/>
                <w:szCs w:val="24"/>
                <w:highlight w:val="none"/>
                <w:lang w:eastAsia="zh-CN"/>
              </w:rPr>
              <w:t>专业技术资格</w:t>
            </w:r>
          </w:p>
        </w:tc>
        <w:tc>
          <w:tcPr>
            <w:tcW w:w="1463" w:type="dxa"/>
            <w:tcBorders>
              <w:top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ascii="宋体" w:hAnsi="宋体" w:eastAsia="宋体" w:cs="宋体"/>
                <w:color w:val="auto"/>
                <w:sz w:val="24"/>
                <w:szCs w:val="24"/>
                <w:highlight w:val="none"/>
                <w:lang w:eastAsia="zh-CN"/>
              </w:rPr>
            </w:pPr>
            <w:r>
              <w:rPr>
                <w:rFonts w:hint="eastAsia" w:hAnsi="宋体" w:eastAsia="宋体" w:cs="宋体"/>
                <w:color w:val="auto"/>
                <w:sz w:val="24"/>
                <w:szCs w:val="24"/>
                <w:highlight w:val="none"/>
                <w:lang w:eastAsia="zh-CN"/>
              </w:rPr>
              <w:t>证书编号</w:t>
            </w:r>
          </w:p>
        </w:tc>
        <w:tc>
          <w:tcPr>
            <w:tcW w:w="2837" w:type="dxa"/>
            <w:tcBorders>
              <w:top w:val="single" w:color="auto" w:sz="4" w:space="0"/>
              <w:left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ascii="宋体" w:hAnsi="宋体" w:eastAsia="宋体" w:cs="宋体"/>
                <w:color w:val="auto"/>
                <w:sz w:val="24"/>
                <w:szCs w:val="24"/>
                <w:highlight w:val="none"/>
                <w:lang w:eastAsia="zh-CN"/>
              </w:rPr>
            </w:pPr>
            <w:r>
              <w:rPr>
                <w:rFonts w:hint="eastAsia" w:hAnsi="宋体" w:eastAsia="宋体" w:cs="宋体"/>
                <w:color w:val="auto"/>
                <w:sz w:val="24"/>
                <w:szCs w:val="24"/>
                <w:highlight w:val="none"/>
                <w:lang w:eastAsia="zh-CN"/>
              </w:rPr>
              <w:t>参加本单位工作时间</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605" w:hRule="atLeast"/>
        </w:trPr>
        <w:tc>
          <w:tcPr>
            <w:tcW w:w="804" w:type="dxa"/>
            <w:tcBorders>
              <w:top w:val="single" w:color="auto" w:sz="4" w:space="0"/>
              <w:bottom w:val="single" w:color="auto" w:sz="4" w:space="0"/>
            </w:tcBorders>
            <w:noWrap w:val="0"/>
            <w:tcMar>
              <w:left w:w="0" w:type="dxa"/>
              <w:right w:w="0" w:type="dxa"/>
            </w:tcMar>
            <w:vAlign w:val="center"/>
          </w:tcPr>
          <w:p>
            <w:pPr>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highlight w:val="none"/>
                <w:lang w:val="en-US" w:eastAsia="zh-CN"/>
              </w:rPr>
              <w:t>1</w:t>
            </w:r>
          </w:p>
        </w:tc>
        <w:tc>
          <w:tcPr>
            <w:tcW w:w="1566" w:type="dxa"/>
            <w:tcBorders>
              <w:top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975" w:type="dxa"/>
            <w:tcBorders>
              <w:top w:val="single" w:color="auto" w:sz="4" w:space="0"/>
              <w:left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463" w:type="dxa"/>
            <w:tcBorders>
              <w:top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2837" w:type="dxa"/>
            <w:tcBorders>
              <w:top w:val="single" w:color="auto" w:sz="4" w:space="0"/>
              <w:left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605" w:hRule="atLeast"/>
        </w:trPr>
        <w:tc>
          <w:tcPr>
            <w:tcW w:w="804" w:type="dxa"/>
            <w:tcBorders>
              <w:top w:val="single" w:color="auto" w:sz="4" w:space="0"/>
              <w:bottom w:val="single" w:color="auto" w:sz="4" w:space="0"/>
            </w:tcBorders>
            <w:noWrap w:val="0"/>
            <w:tcMar>
              <w:left w:w="0" w:type="dxa"/>
              <w:right w:w="0" w:type="dxa"/>
            </w:tcMar>
            <w:vAlign w:val="center"/>
          </w:tcPr>
          <w:p>
            <w:pPr>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highlight w:val="none"/>
                <w:lang w:val="en-US" w:eastAsia="zh-CN"/>
              </w:rPr>
              <w:t>2</w:t>
            </w:r>
          </w:p>
        </w:tc>
        <w:tc>
          <w:tcPr>
            <w:tcW w:w="1566" w:type="dxa"/>
            <w:tcBorders>
              <w:top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975" w:type="dxa"/>
            <w:tcBorders>
              <w:top w:val="single" w:color="auto" w:sz="4" w:space="0"/>
              <w:left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463" w:type="dxa"/>
            <w:tcBorders>
              <w:top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2837" w:type="dxa"/>
            <w:tcBorders>
              <w:top w:val="single" w:color="auto" w:sz="4" w:space="0"/>
              <w:left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605" w:hRule="atLeast"/>
        </w:trPr>
        <w:tc>
          <w:tcPr>
            <w:tcW w:w="804" w:type="dxa"/>
            <w:tcBorders>
              <w:top w:val="single" w:color="auto" w:sz="4" w:space="0"/>
              <w:bottom w:val="single" w:color="auto" w:sz="4" w:space="0"/>
            </w:tcBorders>
            <w:noWrap w:val="0"/>
            <w:tcMar>
              <w:left w:w="0" w:type="dxa"/>
              <w:right w:w="0" w:type="dxa"/>
            </w:tcMar>
            <w:vAlign w:val="center"/>
          </w:tcPr>
          <w:p>
            <w:pPr>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highlight w:val="none"/>
                <w:lang w:val="en-US" w:eastAsia="zh-CN"/>
              </w:rPr>
              <w:t>3</w:t>
            </w:r>
          </w:p>
        </w:tc>
        <w:tc>
          <w:tcPr>
            <w:tcW w:w="1566" w:type="dxa"/>
            <w:tcBorders>
              <w:top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975" w:type="dxa"/>
            <w:tcBorders>
              <w:top w:val="single" w:color="auto" w:sz="4" w:space="0"/>
              <w:left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463" w:type="dxa"/>
            <w:tcBorders>
              <w:top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2837" w:type="dxa"/>
            <w:tcBorders>
              <w:top w:val="single" w:color="auto" w:sz="4" w:space="0"/>
              <w:left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605" w:hRule="atLeast"/>
        </w:trPr>
        <w:tc>
          <w:tcPr>
            <w:tcW w:w="804" w:type="dxa"/>
            <w:tcBorders>
              <w:top w:val="single" w:color="auto" w:sz="4" w:space="0"/>
            </w:tcBorders>
            <w:noWrap w:val="0"/>
            <w:tcMar>
              <w:left w:w="0" w:type="dxa"/>
              <w:right w:w="0" w:type="dxa"/>
            </w:tcMar>
            <w:vAlign w:val="center"/>
          </w:tcPr>
          <w:p>
            <w:pPr>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highlight w:val="none"/>
                <w:lang w:val="en-US" w:eastAsia="zh-CN"/>
              </w:rPr>
              <w:t>4</w:t>
            </w:r>
          </w:p>
        </w:tc>
        <w:tc>
          <w:tcPr>
            <w:tcW w:w="1566" w:type="dxa"/>
            <w:tcBorders>
              <w:top w:val="single" w:color="auto" w:sz="4" w:space="0"/>
              <w:righ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975" w:type="dxa"/>
            <w:tcBorders>
              <w:top w:val="single" w:color="auto" w:sz="4" w:space="0"/>
              <w:lef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463" w:type="dxa"/>
            <w:tcBorders>
              <w:top w:val="single" w:color="auto" w:sz="4" w:space="0"/>
              <w:righ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c>
          <w:tcPr>
            <w:tcW w:w="2837" w:type="dxa"/>
            <w:tcBorders>
              <w:top w:val="single" w:color="auto" w:sz="4" w:space="0"/>
              <w:lef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highlight w:val="none"/>
                <w:lang w:val="en-US" w:eastAsia="zh-CN"/>
              </w:rPr>
              <w:t>...</w:t>
            </w:r>
          </w:p>
        </w:tc>
        <w:tc>
          <w:tcPr>
            <w:tcW w:w="1566" w:type="dxa"/>
            <w:tcBorders>
              <w:righ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975" w:type="dxa"/>
            <w:tcBorders>
              <w:lef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463" w:type="dxa"/>
            <w:tcBorders>
              <w:righ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c>
          <w:tcPr>
            <w:tcW w:w="2837" w:type="dxa"/>
            <w:tcBorders>
              <w:lef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r>
    </w:tbl>
    <w:p>
      <w:pPr>
        <w:rPr>
          <w:rFonts w:hint="eastAsia" w:ascii="宋体" w:hAnsi="宋体" w:eastAsia="宋体" w:cs="宋体"/>
          <w:color w:val="auto"/>
          <w:sz w:val="24"/>
          <w:highlight w:val="none"/>
          <w:lang w:eastAsia="zh-CN"/>
        </w:rPr>
      </w:pPr>
    </w:p>
    <w:p>
      <w:pPr>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eastAsia="zh-CN"/>
        </w:rPr>
        <w:t>注：</w:t>
      </w:r>
      <w:r>
        <w:rPr>
          <w:rFonts w:hint="eastAsia" w:ascii="宋体" w:hAnsi="宋体" w:eastAsia="宋体" w:cs="宋体"/>
          <w:color w:val="auto"/>
          <w:sz w:val="24"/>
          <w:highlight w:val="none"/>
          <w:lang w:val="en-US" w:eastAsia="zh-CN"/>
        </w:rPr>
        <w:t>1</w:t>
      </w:r>
      <w:r>
        <w:rPr>
          <w:rFonts w:hint="eastAsia" w:ascii="宋体" w:hAnsi="宋体" w:eastAsia="宋体" w:cs="宋体"/>
          <w:color w:val="auto"/>
          <w:sz w:val="24"/>
          <w:highlight w:val="none"/>
          <w:lang w:eastAsia="zh-CN"/>
        </w:rPr>
        <w:t>、投标人也可根据实际，自行编制。</w:t>
      </w:r>
    </w:p>
    <w:p>
      <w:pPr>
        <w:tabs>
          <w:tab w:val="left" w:pos="1905"/>
        </w:tabs>
        <w:spacing w:line="360" w:lineRule="auto"/>
        <w:ind w:right="-11"/>
        <w:jc w:val="left"/>
        <w:rPr>
          <w:rFonts w:hint="eastAsia" w:ascii="宋体" w:hAnsi="宋体" w:eastAsia="宋体" w:cs="宋体"/>
          <w:color w:val="auto"/>
          <w:sz w:val="24"/>
          <w:highlight w:val="none"/>
        </w:rPr>
      </w:pPr>
    </w:p>
    <w:p>
      <w:pPr>
        <w:keepNext w:val="0"/>
        <w:keepLines w:val="0"/>
        <w:widowControl/>
        <w:suppressLineNumbers w:val="0"/>
        <w:jc w:val="left"/>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 xml:space="preserve">投标人全称（盖电子公章）：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 xml:space="preserve">法定代表人或授权代表（签字或盖章）：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日 期：  年  月  日</w:t>
      </w:r>
    </w:p>
    <w:p>
      <w:pPr>
        <w:snapToGrid w:val="0"/>
        <w:spacing w:before="120" w:beforeLines="50" w:after="50"/>
        <w:jc w:val="center"/>
        <w:rPr>
          <w:rFonts w:hint="eastAsia" w:ascii="宋体" w:hAnsi="宋体" w:eastAsia="宋体" w:cs="宋体"/>
          <w:color w:val="auto"/>
          <w:sz w:val="30"/>
          <w:highlight w:val="none"/>
        </w:rPr>
      </w:pPr>
    </w:p>
    <w:p>
      <w:pPr>
        <w:snapToGrid w:val="0"/>
        <w:spacing w:before="120" w:beforeLines="50" w:after="50"/>
        <w:jc w:val="center"/>
        <w:rPr>
          <w:rFonts w:hint="eastAsia" w:ascii="宋体" w:hAnsi="宋体" w:eastAsia="宋体" w:cs="宋体"/>
          <w:color w:val="auto"/>
          <w:sz w:val="30"/>
          <w:highlight w:val="none"/>
        </w:rPr>
      </w:pPr>
    </w:p>
    <w:p>
      <w:pPr>
        <w:snapToGrid w:val="0"/>
        <w:spacing w:before="120" w:beforeLines="50" w:after="50"/>
        <w:jc w:val="center"/>
        <w:rPr>
          <w:rFonts w:hint="eastAsia" w:ascii="宋体" w:hAnsi="宋体" w:eastAsia="宋体" w:cs="宋体"/>
          <w:color w:val="auto"/>
          <w:sz w:val="30"/>
          <w:highlight w:val="none"/>
        </w:rPr>
      </w:pPr>
    </w:p>
    <w:p>
      <w:pPr>
        <w:snapToGrid w:val="0"/>
        <w:spacing w:before="120" w:beforeLines="50" w:after="50"/>
        <w:jc w:val="center"/>
        <w:rPr>
          <w:rFonts w:hint="eastAsia" w:ascii="宋体" w:hAnsi="宋体" w:eastAsia="宋体" w:cs="宋体"/>
          <w:color w:val="auto"/>
          <w:sz w:val="30"/>
          <w:highlight w:val="none"/>
        </w:rPr>
      </w:pPr>
    </w:p>
    <w:p>
      <w:pPr>
        <w:snapToGrid w:val="0"/>
        <w:spacing w:before="120" w:beforeLines="50" w:after="50"/>
        <w:jc w:val="center"/>
        <w:rPr>
          <w:rFonts w:hint="eastAsia" w:ascii="宋体" w:hAnsi="宋体" w:eastAsia="宋体" w:cs="宋体"/>
          <w:color w:val="auto"/>
          <w:sz w:val="30"/>
          <w:highlight w:val="none"/>
        </w:rPr>
      </w:pPr>
    </w:p>
    <w:p>
      <w:pPr>
        <w:snapToGrid w:val="0"/>
        <w:spacing w:before="120" w:beforeLines="50" w:after="50"/>
        <w:jc w:val="center"/>
        <w:rPr>
          <w:rFonts w:hint="eastAsia" w:ascii="宋体" w:hAnsi="宋体" w:eastAsia="宋体" w:cs="宋体"/>
          <w:color w:val="auto"/>
          <w:sz w:val="30"/>
          <w:highlight w:val="none"/>
        </w:rPr>
      </w:pPr>
    </w:p>
    <w:p>
      <w:pPr>
        <w:snapToGrid w:val="0"/>
        <w:spacing w:before="120" w:beforeLines="50" w:after="50"/>
        <w:jc w:val="center"/>
        <w:rPr>
          <w:rFonts w:hint="eastAsia" w:ascii="宋体" w:hAnsi="宋体" w:eastAsia="宋体" w:cs="宋体"/>
          <w:color w:val="auto"/>
          <w:sz w:val="30"/>
          <w:highlight w:val="none"/>
        </w:rPr>
      </w:pPr>
    </w:p>
    <w:p>
      <w:pPr>
        <w:snapToGrid w:val="0"/>
        <w:spacing w:before="120" w:beforeLines="50" w:after="50"/>
        <w:jc w:val="center"/>
        <w:rPr>
          <w:rFonts w:hint="eastAsia" w:ascii="宋体" w:hAnsi="宋体" w:eastAsia="宋体" w:cs="宋体"/>
          <w:color w:val="auto"/>
          <w:sz w:val="30"/>
          <w:highlight w:val="none"/>
        </w:rPr>
      </w:pPr>
    </w:p>
    <w:p>
      <w:pPr>
        <w:snapToGrid w:val="0"/>
        <w:spacing w:before="120" w:beforeLines="50" w:after="50"/>
        <w:jc w:val="center"/>
        <w:rPr>
          <w:rFonts w:hint="eastAsia" w:ascii="宋体" w:hAnsi="宋体" w:eastAsia="宋体" w:cs="宋体"/>
          <w:color w:val="auto"/>
          <w:sz w:val="30"/>
          <w:highlight w:val="none"/>
        </w:rPr>
      </w:pPr>
    </w:p>
    <w:p>
      <w:pPr>
        <w:snapToGrid w:val="0"/>
        <w:spacing w:before="120" w:beforeLines="50" w:after="50"/>
        <w:jc w:val="center"/>
        <w:rPr>
          <w:rFonts w:hint="eastAsia" w:ascii="宋体" w:hAnsi="宋体" w:eastAsia="宋体" w:cs="宋体"/>
          <w:color w:val="auto"/>
          <w:sz w:val="30"/>
          <w:highlight w:val="none"/>
        </w:rPr>
      </w:pPr>
    </w:p>
    <w:p>
      <w:pPr>
        <w:keepNext w:val="0"/>
        <w:keepLines w:val="0"/>
        <w:widowControl/>
        <w:suppressLineNumbers w:val="0"/>
        <w:jc w:val="center"/>
        <w:rPr>
          <w:rFonts w:hint="eastAsia" w:ascii="宋体" w:hAnsi="宋体" w:eastAsia="宋体" w:cs="宋体"/>
          <w:b/>
          <w:color w:val="auto"/>
          <w:kern w:val="0"/>
          <w:sz w:val="31"/>
          <w:szCs w:val="31"/>
          <w:lang w:val="en-US" w:eastAsia="zh-CN" w:bidi="ar"/>
        </w:rPr>
      </w:pPr>
      <w:r>
        <w:rPr>
          <w:rFonts w:hint="eastAsia" w:ascii="宋体" w:hAnsi="宋体" w:eastAsia="宋体" w:cs="宋体"/>
          <w:color w:val="auto"/>
          <w:sz w:val="30"/>
          <w:highlight w:val="none"/>
          <w:lang w:eastAsia="zh-CN"/>
        </w:rPr>
        <w:t>设备配置清单表</w:t>
      </w:r>
    </w:p>
    <w:p>
      <w:pPr>
        <w:pStyle w:val="2"/>
        <w:rPr>
          <w:color w:val="auto"/>
        </w:rPr>
      </w:pPr>
    </w:p>
    <w:p>
      <w:pPr>
        <w:pStyle w:val="11"/>
        <w:tabs>
          <w:tab w:val="right" w:pos="8847"/>
        </w:tabs>
        <w:spacing w:line="360" w:lineRule="auto"/>
        <w:ind w:firstLine="0"/>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招标项目名称：</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招标编号：</w:t>
      </w:r>
      <w:r>
        <w:rPr>
          <w:rFonts w:hint="eastAsia" w:ascii="宋体" w:hAnsi="宋体" w:eastAsia="宋体" w:cs="宋体"/>
          <w:color w:val="auto"/>
          <w:sz w:val="24"/>
          <w:szCs w:val="24"/>
          <w:highlight w:val="none"/>
          <w:u w:val="single"/>
        </w:rPr>
        <w:t xml:space="preserve">                 </w:t>
      </w:r>
    </w:p>
    <w:tbl>
      <w:tblPr>
        <w:tblStyle w:val="31"/>
        <w:tblW w:w="0" w:type="auto"/>
        <w:tblInd w:w="-310" w:type="dxa"/>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804"/>
        <w:gridCol w:w="834"/>
        <w:gridCol w:w="1082"/>
        <w:gridCol w:w="1625"/>
        <w:gridCol w:w="1463"/>
        <w:gridCol w:w="1355"/>
        <w:gridCol w:w="1482"/>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605" w:hRule="atLeast"/>
        </w:trPr>
        <w:tc>
          <w:tcPr>
            <w:tcW w:w="804" w:type="dxa"/>
            <w:tcBorders>
              <w:top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序号</w:t>
            </w:r>
          </w:p>
        </w:tc>
        <w:tc>
          <w:tcPr>
            <w:tcW w:w="834" w:type="dxa"/>
            <w:tcBorders>
              <w:top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ascii="宋体" w:hAnsi="宋体" w:eastAsia="宋体" w:cs="宋体"/>
                <w:color w:val="auto"/>
                <w:sz w:val="24"/>
                <w:szCs w:val="24"/>
                <w:highlight w:val="none"/>
                <w:lang w:eastAsia="zh-CN"/>
              </w:rPr>
            </w:pPr>
            <w:r>
              <w:rPr>
                <w:rFonts w:hint="eastAsia" w:hAnsi="宋体" w:eastAsia="宋体" w:cs="宋体"/>
                <w:color w:val="auto"/>
                <w:sz w:val="24"/>
                <w:szCs w:val="24"/>
                <w:highlight w:val="none"/>
                <w:lang w:eastAsia="zh-CN"/>
              </w:rPr>
              <w:t>名称</w:t>
            </w:r>
          </w:p>
        </w:tc>
        <w:tc>
          <w:tcPr>
            <w:tcW w:w="1082"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ascii="宋体" w:hAnsi="宋体" w:eastAsia="宋体" w:cs="宋体"/>
                <w:color w:val="auto"/>
                <w:sz w:val="24"/>
                <w:szCs w:val="24"/>
                <w:highlight w:val="none"/>
                <w:lang w:eastAsia="zh-CN"/>
              </w:rPr>
            </w:pPr>
            <w:r>
              <w:rPr>
                <w:rFonts w:hint="eastAsia" w:hAnsi="宋体" w:eastAsia="宋体" w:cs="宋体"/>
                <w:color w:val="auto"/>
                <w:sz w:val="24"/>
                <w:szCs w:val="24"/>
                <w:highlight w:val="none"/>
                <w:lang w:eastAsia="zh-CN"/>
              </w:rPr>
              <w:t>品牌</w:t>
            </w:r>
          </w:p>
        </w:tc>
        <w:tc>
          <w:tcPr>
            <w:tcW w:w="1625" w:type="dxa"/>
            <w:tcBorders>
              <w:top w:val="single" w:color="auto" w:sz="4" w:space="0"/>
              <w:left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r>
              <w:rPr>
                <w:rFonts w:hint="eastAsia" w:hAnsi="宋体" w:eastAsia="宋体" w:cs="宋体"/>
                <w:color w:val="auto"/>
                <w:sz w:val="24"/>
                <w:szCs w:val="24"/>
                <w:highlight w:val="none"/>
                <w:lang w:eastAsia="zh-CN"/>
              </w:rPr>
              <w:t>规格型号</w:t>
            </w:r>
          </w:p>
        </w:tc>
        <w:tc>
          <w:tcPr>
            <w:tcW w:w="1463" w:type="dxa"/>
            <w:tcBorders>
              <w:top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ascii="宋体" w:hAnsi="宋体" w:eastAsia="宋体" w:cs="宋体"/>
                <w:color w:val="auto"/>
                <w:sz w:val="24"/>
                <w:szCs w:val="24"/>
                <w:highlight w:val="none"/>
                <w:lang w:eastAsia="zh-CN"/>
              </w:rPr>
            </w:pPr>
            <w:r>
              <w:rPr>
                <w:rFonts w:hint="eastAsia" w:hAnsi="宋体" w:eastAsia="宋体" w:cs="宋体"/>
                <w:color w:val="auto"/>
                <w:sz w:val="24"/>
                <w:szCs w:val="24"/>
                <w:highlight w:val="none"/>
                <w:lang w:eastAsia="zh-CN"/>
              </w:rPr>
              <w:t>单位数量</w:t>
            </w:r>
          </w:p>
        </w:tc>
        <w:tc>
          <w:tcPr>
            <w:tcW w:w="1355"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ascii="宋体" w:hAnsi="宋体" w:eastAsia="宋体" w:cs="宋体"/>
                <w:color w:val="auto"/>
                <w:sz w:val="24"/>
                <w:szCs w:val="24"/>
                <w:highlight w:val="none"/>
                <w:lang w:eastAsia="zh-CN"/>
              </w:rPr>
            </w:pPr>
            <w:r>
              <w:rPr>
                <w:rFonts w:hint="eastAsia" w:hAnsi="宋体" w:eastAsia="宋体" w:cs="宋体"/>
                <w:color w:val="auto"/>
                <w:sz w:val="24"/>
                <w:szCs w:val="24"/>
                <w:highlight w:val="none"/>
                <w:lang w:eastAsia="zh-CN"/>
              </w:rPr>
              <w:t>性能及指标</w:t>
            </w:r>
          </w:p>
        </w:tc>
        <w:tc>
          <w:tcPr>
            <w:tcW w:w="1482" w:type="dxa"/>
            <w:tcBorders>
              <w:top w:val="single" w:color="auto" w:sz="4" w:space="0"/>
              <w:left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ascii="宋体" w:hAnsi="宋体" w:eastAsia="宋体" w:cs="宋体"/>
                <w:color w:val="auto"/>
                <w:sz w:val="24"/>
                <w:szCs w:val="24"/>
                <w:highlight w:val="none"/>
                <w:lang w:eastAsia="zh-CN"/>
              </w:rPr>
            </w:pPr>
            <w:r>
              <w:rPr>
                <w:rFonts w:hint="eastAsia" w:hAnsi="宋体" w:eastAsia="宋体" w:cs="宋体"/>
                <w:color w:val="auto"/>
                <w:sz w:val="24"/>
                <w:szCs w:val="24"/>
                <w:highlight w:val="none"/>
                <w:lang w:eastAsia="zh-CN"/>
              </w:rPr>
              <w:t>其他</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605" w:hRule="atLeast"/>
        </w:trPr>
        <w:tc>
          <w:tcPr>
            <w:tcW w:w="804" w:type="dxa"/>
            <w:tcBorders>
              <w:top w:val="single" w:color="auto" w:sz="4" w:space="0"/>
              <w:bottom w:val="single" w:color="auto" w:sz="4" w:space="0"/>
            </w:tcBorders>
            <w:noWrap w:val="0"/>
            <w:tcMar>
              <w:left w:w="0" w:type="dxa"/>
              <w:right w:w="0" w:type="dxa"/>
            </w:tcMar>
            <w:vAlign w:val="center"/>
          </w:tcPr>
          <w:p>
            <w:pPr>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highlight w:val="none"/>
                <w:lang w:val="en-US" w:eastAsia="zh-CN"/>
              </w:rPr>
              <w:t>1</w:t>
            </w:r>
          </w:p>
        </w:tc>
        <w:tc>
          <w:tcPr>
            <w:tcW w:w="834" w:type="dxa"/>
            <w:tcBorders>
              <w:top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082"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625" w:type="dxa"/>
            <w:tcBorders>
              <w:top w:val="single" w:color="auto" w:sz="4" w:space="0"/>
              <w:left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463" w:type="dxa"/>
            <w:tcBorders>
              <w:top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355"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482" w:type="dxa"/>
            <w:tcBorders>
              <w:top w:val="single" w:color="auto" w:sz="4" w:space="0"/>
              <w:left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605" w:hRule="atLeast"/>
        </w:trPr>
        <w:tc>
          <w:tcPr>
            <w:tcW w:w="804" w:type="dxa"/>
            <w:tcBorders>
              <w:top w:val="single" w:color="auto" w:sz="4" w:space="0"/>
              <w:bottom w:val="single" w:color="auto" w:sz="4" w:space="0"/>
            </w:tcBorders>
            <w:noWrap w:val="0"/>
            <w:tcMar>
              <w:left w:w="0" w:type="dxa"/>
              <w:right w:w="0" w:type="dxa"/>
            </w:tcMar>
            <w:vAlign w:val="center"/>
          </w:tcPr>
          <w:p>
            <w:pPr>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highlight w:val="none"/>
                <w:lang w:val="en-US" w:eastAsia="zh-CN"/>
              </w:rPr>
              <w:t>2</w:t>
            </w:r>
          </w:p>
        </w:tc>
        <w:tc>
          <w:tcPr>
            <w:tcW w:w="834" w:type="dxa"/>
            <w:tcBorders>
              <w:top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082"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625" w:type="dxa"/>
            <w:tcBorders>
              <w:top w:val="single" w:color="auto" w:sz="4" w:space="0"/>
              <w:left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463" w:type="dxa"/>
            <w:tcBorders>
              <w:top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355"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482" w:type="dxa"/>
            <w:tcBorders>
              <w:top w:val="single" w:color="auto" w:sz="4" w:space="0"/>
              <w:left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605" w:hRule="atLeast"/>
        </w:trPr>
        <w:tc>
          <w:tcPr>
            <w:tcW w:w="804" w:type="dxa"/>
            <w:tcBorders>
              <w:top w:val="single" w:color="auto" w:sz="4" w:space="0"/>
              <w:bottom w:val="single" w:color="auto" w:sz="4" w:space="0"/>
            </w:tcBorders>
            <w:noWrap w:val="0"/>
            <w:tcMar>
              <w:left w:w="0" w:type="dxa"/>
              <w:right w:w="0" w:type="dxa"/>
            </w:tcMar>
            <w:vAlign w:val="center"/>
          </w:tcPr>
          <w:p>
            <w:pPr>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highlight w:val="none"/>
                <w:lang w:val="en-US" w:eastAsia="zh-CN"/>
              </w:rPr>
              <w:t>3</w:t>
            </w:r>
          </w:p>
        </w:tc>
        <w:tc>
          <w:tcPr>
            <w:tcW w:w="834" w:type="dxa"/>
            <w:tcBorders>
              <w:top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082"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625" w:type="dxa"/>
            <w:tcBorders>
              <w:top w:val="single" w:color="auto" w:sz="4" w:space="0"/>
              <w:left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463" w:type="dxa"/>
            <w:tcBorders>
              <w:top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355"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c>
          <w:tcPr>
            <w:tcW w:w="1482" w:type="dxa"/>
            <w:tcBorders>
              <w:top w:val="single" w:color="auto" w:sz="4" w:space="0"/>
              <w:left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hAnsi="宋体" w:eastAsia="宋体" w:cs="宋体"/>
                <w:color w:val="auto"/>
                <w:sz w:val="24"/>
                <w:szCs w:val="24"/>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605" w:hRule="atLeast"/>
        </w:trPr>
        <w:tc>
          <w:tcPr>
            <w:tcW w:w="804" w:type="dxa"/>
            <w:tcBorders>
              <w:top w:val="single" w:color="auto" w:sz="4" w:space="0"/>
            </w:tcBorders>
            <w:noWrap w:val="0"/>
            <w:tcMar>
              <w:left w:w="0" w:type="dxa"/>
              <w:right w:w="0" w:type="dxa"/>
            </w:tcMar>
            <w:vAlign w:val="center"/>
          </w:tcPr>
          <w:p>
            <w:pPr>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highlight w:val="none"/>
                <w:lang w:val="en-US" w:eastAsia="zh-CN"/>
              </w:rPr>
              <w:t>4</w:t>
            </w:r>
          </w:p>
        </w:tc>
        <w:tc>
          <w:tcPr>
            <w:tcW w:w="834" w:type="dxa"/>
            <w:tcBorders>
              <w:top w:val="single" w:color="auto" w:sz="4" w:space="0"/>
              <w:righ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082" w:type="dxa"/>
            <w:tcBorders>
              <w:top w:val="single" w:color="auto" w:sz="4" w:space="0"/>
              <w:left w:val="single" w:color="auto" w:sz="4" w:space="0"/>
              <w:righ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625" w:type="dxa"/>
            <w:tcBorders>
              <w:top w:val="single" w:color="auto" w:sz="4" w:space="0"/>
              <w:lef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463" w:type="dxa"/>
            <w:tcBorders>
              <w:top w:val="single" w:color="auto" w:sz="4" w:space="0"/>
              <w:righ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c>
          <w:tcPr>
            <w:tcW w:w="1355" w:type="dxa"/>
            <w:tcBorders>
              <w:top w:val="single" w:color="auto" w:sz="4" w:space="0"/>
              <w:left w:val="single" w:color="auto" w:sz="4" w:space="0"/>
              <w:righ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c>
          <w:tcPr>
            <w:tcW w:w="1482" w:type="dxa"/>
            <w:tcBorders>
              <w:top w:val="single" w:color="auto" w:sz="4" w:space="0"/>
              <w:lef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highlight w:val="none"/>
                <w:lang w:val="en-US" w:eastAsia="zh-CN"/>
              </w:rPr>
              <w:t>...</w:t>
            </w:r>
          </w:p>
        </w:tc>
        <w:tc>
          <w:tcPr>
            <w:tcW w:w="834" w:type="dxa"/>
            <w:tcBorders>
              <w:righ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082" w:type="dxa"/>
            <w:tcBorders>
              <w:left w:val="single" w:color="auto" w:sz="4" w:space="0"/>
              <w:righ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625" w:type="dxa"/>
            <w:tcBorders>
              <w:lef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463" w:type="dxa"/>
            <w:tcBorders>
              <w:righ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c>
          <w:tcPr>
            <w:tcW w:w="1355" w:type="dxa"/>
            <w:tcBorders>
              <w:left w:val="single" w:color="auto" w:sz="4" w:space="0"/>
              <w:righ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c>
          <w:tcPr>
            <w:tcW w:w="1482" w:type="dxa"/>
            <w:tcBorders>
              <w:lef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lang w:val="en-US" w:eastAsia="zh-CN"/>
              </w:rPr>
            </w:pPr>
          </w:p>
        </w:tc>
        <w:tc>
          <w:tcPr>
            <w:tcW w:w="834" w:type="dxa"/>
            <w:tcBorders>
              <w:righ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082" w:type="dxa"/>
            <w:tcBorders>
              <w:left w:val="single" w:color="auto" w:sz="4" w:space="0"/>
              <w:righ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625" w:type="dxa"/>
            <w:tcBorders>
              <w:lef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463" w:type="dxa"/>
            <w:tcBorders>
              <w:righ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c>
          <w:tcPr>
            <w:tcW w:w="1355" w:type="dxa"/>
            <w:tcBorders>
              <w:left w:val="single" w:color="auto" w:sz="4" w:space="0"/>
              <w:righ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c>
          <w:tcPr>
            <w:tcW w:w="1482" w:type="dxa"/>
            <w:tcBorders>
              <w:lef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lang w:val="en-US" w:eastAsia="zh-CN"/>
              </w:rPr>
            </w:pPr>
          </w:p>
        </w:tc>
        <w:tc>
          <w:tcPr>
            <w:tcW w:w="834" w:type="dxa"/>
            <w:tcBorders>
              <w:righ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082" w:type="dxa"/>
            <w:tcBorders>
              <w:left w:val="single" w:color="auto" w:sz="4" w:space="0"/>
              <w:righ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625" w:type="dxa"/>
            <w:tcBorders>
              <w:lef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463" w:type="dxa"/>
            <w:tcBorders>
              <w:righ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c>
          <w:tcPr>
            <w:tcW w:w="1355" w:type="dxa"/>
            <w:tcBorders>
              <w:left w:val="single" w:color="auto" w:sz="4" w:space="0"/>
              <w:righ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c>
          <w:tcPr>
            <w:tcW w:w="1482" w:type="dxa"/>
            <w:tcBorders>
              <w:lef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lang w:val="en-US" w:eastAsia="zh-CN"/>
              </w:rPr>
            </w:pPr>
          </w:p>
        </w:tc>
        <w:tc>
          <w:tcPr>
            <w:tcW w:w="834" w:type="dxa"/>
            <w:tcBorders>
              <w:righ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082" w:type="dxa"/>
            <w:tcBorders>
              <w:left w:val="single" w:color="auto" w:sz="4" w:space="0"/>
              <w:righ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625" w:type="dxa"/>
            <w:tcBorders>
              <w:lef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463" w:type="dxa"/>
            <w:tcBorders>
              <w:righ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c>
          <w:tcPr>
            <w:tcW w:w="1355" w:type="dxa"/>
            <w:tcBorders>
              <w:left w:val="single" w:color="auto" w:sz="4" w:space="0"/>
              <w:righ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c>
          <w:tcPr>
            <w:tcW w:w="1482" w:type="dxa"/>
            <w:tcBorders>
              <w:lef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lang w:val="en-US" w:eastAsia="zh-CN"/>
              </w:rPr>
            </w:pPr>
          </w:p>
        </w:tc>
        <w:tc>
          <w:tcPr>
            <w:tcW w:w="834" w:type="dxa"/>
            <w:tcBorders>
              <w:righ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082" w:type="dxa"/>
            <w:tcBorders>
              <w:left w:val="single" w:color="auto" w:sz="4" w:space="0"/>
              <w:righ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625" w:type="dxa"/>
            <w:tcBorders>
              <w:left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1463" w:type="dxa"/>
            <w:tcBorders>
              <w:righ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c>
          <w:tcPr>
            <w:tcW w:w="1355" w:type="dxa"/>
            <w:tcBorders>
              <w:left w:val="single" w:color="auto" w:sz="4" w:space="0"/>
              <w:righ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c>
          <w:tcPr>
            <w:tcW w:w="1482" w:type="dxa"/>
            <w:tcBorders>
              <w:left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r>
    </w:tbl>
    <w:p>
      <w:pPr>
        <w:rPr>
          <w:rFonts w:hint="eastAsia" w:ascii="宋体" w:hAnsi="宋体" w:eastAsia="宋体" w:cs="宋体"/>
          <w:color w:val="auto"/>
          <w:sz w:val="24"/>
          <w:highlight w:val="none"/>
          <w:lang w:eastAsia="zh-CN"/>
        </w:rPr>
      </w:pPr>
    </w:p>
    <w:p>
      <w:pPr>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eastAsia="zh-CN"/>
        </w:rPr>
        <w:t>注：</w:t>
      </w:r>
      <w:r>
        <w:rPr>
          <w:rFonts w:hint="eastAsia" w:ascii="宋体" w:hAnsi="宋体" w:eastAsia="宋体" w:cs="宋体"/>
          <w:color w:val="auto"/>
          <w:sz w:val="24"/>
          <w:highlight w:val="none"/>
          <w:lang w:val="en-US" w:eastAsia="zh-CN"/>
        </w:rPr>
        <w:t>1</w:t>
      </w:r>
      <w:r>
        <w:rPr>
          <w:rFonts w:hint="eastAsia" w:ascii="宋体" w:hAnsi="宋体" w:eastAsia="宋体" w:cs="宋体"/>
          <w:color w:val="auto"/>
          <w:sz w:val="24"/>
          <w:highlight w:val="none"/>
          <w:lang w:eastAsia="zh-CN"/>
        </w:rPr>
        <w:t>、投标人也可根据实际，自行编制。</w:t>
      </w:r>
    </w:p>
    <w:p>
      <w:pPr>
        <w:tabs>
          <w:tab w:val="left" w:pos="1905"/>
        </w:tabs>
        <w:spacing w:line="360" w:lineRule="auto"/>
        <w:ind w:right="-11"/>
        <w:jc w:val="left"/>
        <w:rPr>
          <w:rFonts w:hint="eastAsia" w:ascii="宋体" w:hAnsi="宋体" w:eastAsia="宋体" w:cs="宋体"/>
          <w:color w:val="auto"/>
          <w:sz w:val="24"/>
          <w:highlight w:val="none"/>
        </w:rPr>
      </w:pPr>
    </w:p>
    <w:p>
      <w:pPr>
        <w:keepNext w:val="0"/>
        <w:keepLines w:val="0"/>
        <w:widowControl/>
        <w:suppressLineNumbers w:val="0"/>
        <w:jc w:val="left"/>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 xml:space="preserve">投标人全称（盖电子公章）：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 xml:space="preserve">法定代表人或授权代表（签字或盖章）：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日 期：  年  月  日</w:t>
      </w:r>
    </w:p>
    <w:p>
      <w:pPr>
        <w:snapToGrid w:val="0"/>
        <w:spacing w:before="120" w:beforeLines="50" w:after="50"/>
        <w:jc w:val="center"/>
        <w:rPr>
          <w:rFonts w:hint="eastAsia" w:ascii="宋体" w:hAnsi="宋体" w:eastAsia="宋体" w:cs="宋体"/>
          <w:color w:val="auto"/>
          <w:sz w:val="30"/>
          <w:highlight w:val="none"/>
        </w:rPr>
      </w:pPr>
    </w:p>
    <w:p>
      <w:pPr>
        <w:snapToGrid w:val="0"/>
        <w:spacing w:before="120" w:beforeLines="50" w:after="50"/>
        <w:jc w:val="center"/>
        <w:rPr>
          <w:rFonts w:hint="eastAsia" w:ascii="宋体" w:hAnsi="宋体" w:eastAsia="宋体" w:cs="宋体"/>
          <w:color w:val="auto"/>
          <w:sz w:val="30"/>
          <w:highlight w:val="none"/>
        </w:rPr>
      </w:pPr>
    </w:p>
    <w:p>
      <w:pPr>
        <w:snapToGrid w:val="0"/>
        <w:spacing w:before="120" w:beforeLines="50" w:after="50"/>
        <w:jc w:val="center"/>
        <w:rPr>
          <w:rFonts w:hint="eastAsia" w:ascii="宋体" w:hAnsi="宋体" w:eastAsia="宋体" w:cs="宋体"/>
          <w:color w:val="auto"/>
          <w:sz w:val="30"/>
          <w:highlight w:val="none"/>
        </w:rPr>
      </w:pPr>
    </w:p>
    <w:p>
      <w:pPr>
        <w:snapToGrid w:val="0"/>
        <w:spacing w:before="120" w:beforeLines="50" w:after="50"/>
        <w:jc w:val="center"/>
        <w:rPr>
          <w:rFonts w:hint="eastAsia" w:ascii="宋体" w:hAnsi="宋体" w:eastAsia="宋体" w:cs="宋体"/>
          <w:color w:val="auto"/>
          <w:sz w:val="30"/>
          <w:highlight w:val="none"/>
        </w:rPr>
      </w:pPr>
    </w:p>
    <w:p>
      <w:pPr>
        <w:snapToGrid w:val="0"/>
        <w:spacing w:before="120" w:beforeLines="50" w:after="50"/>
        <w:jc w:val="center"/>
        <w:rPr>
          <w:rFonts w:hint="eastAsia" w:ascii="宋体" w:hAnsi="宋体" w:eastAsia="宋体" w:cs="宋体"/>
          <w:color w:val="auto"/>
          <w:sz w:val="30"/>
          <w:highlight w:val="none"/>
        </w:rPr>
      </w:pPr>
    </w:p>
    <w:p>
      <w:pPr>
        <w:keepNext w:val="0"/>
        <w:keepLines w:val="0"/>
        <w:widowControl/>
        <w:suppressLineNumbers w:val="0"/>
        <w:jc w:val="center"/>
        <w:rPr>
          <w:rFonts w:hint="eastAsia" w:ascii="宋体" w:hAnsi="宋体" w:eastAsia="宋体" w:cs="宋体"/>
          <w:b/>
          <w:color w:val="auto"/>
          <w:kern w:val="0"/>
          <w:sz w:val="31"/>
          <w:szCs w:val="31"/>
          <w:lang w:val="en-US" w:eastAsia="zh-CN" w:bidi="ar"/>
        </w:rPr>
      </w:pPr>
      <w:r>
        <w:rPr>
          <w:rFonts w:hint="eastAsia" w:ascii="宋体" w:hAnsi="宋体" w:eastAsia="宋体" w:cs="宋体"/>
          <w:b/>
          <w:color w:val="auto"/>
          <w:kern w:val="0"/>
          <w:sz w:val="31"/>
          <w:szCs w:val="31"/>
          <w:lang w:val="en-US" w:eastAsia="zh-CN" w:bidi="ar"/>
        </w:rPr>
        <w:t>技术响应表</w:t>
      </w:r>
    </w:p>
    <w:p>
      <w:pPr>
        <w:pStyle w:val="2"/>
        <w:rPr>
          <w:color w:val="auto"/>
        </w:rPr>
      </w:pPr>
    </w:p>
    <w:p>
      <w:pPr>
        <w:pStyle w:val="11"/>
        <w:tabs>
          <w:tab w:val="right" w:pos="8847"/>
        </w:tabs>
        <w:spacing w:line="360" w:lineRule="auto"/>
        <w:ind w:firstLine="0"/>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招标项目名称：</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招标编号：</w:t>
      </w:r>
      <w:r>
        <w:rPr>
          <w:rFonts w:hint="eastAsia" w:ascii="宋体" w:hAnsi="宋体" w:eastAsia="宋体" w:cs="宋体"/>
          <w:color w:val="auto"/>
          <w:sz w:val="24"/>
          <w:szCs w:val="24"/>
          <w:highlight w:val="none"/>
          <w:u w:val="single"/>
        </w:rPr>
        <w:t xml:space="preserve">                 </w:t>
      </w:r>
    </w:p>
    <w:tbl>
      <w:tblPr>
        <w:tblStyle w:val="31"/>
        <w:tblW w:w="0" w:type="auto"/>
        <w:tblInd w:w="-310" w:type="dxa"/>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804"/>
        <w:gridCol w:w="3046"/>
        <w:gridCol w:w="3272"/>
        <w:gridCol w:w="1523"/>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605" w:hRule="atLeast"/>
        </w:trPr>
        <w:tc>
          <w:tcPr>
            <w:tcW w:w="804" w:type="dxa"/>
            <w:tcBorders>
              <w:top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序号</w:t>
            </w:r>
          </w:p>
        </w:tc>
        <w:tc>
          <w:tcPr>
            <w:tcW w:w="3046" w:type="dxa"/>
            <w:tcBorders>
              <w:top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招标文件的条款</w:t>
            </w:r>
          </w:p>
        </w:tc>
        <w:tc>
          <w:tcPr>
            <w:tcW w:w="3272" w:type="dxa"/>
            <w:tcBorders>
              <w:top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投标文件的条款</w:t>
            </w:r>
          </w:p>
        </w:tc>
        <w:tc>
          <w:tcPr>
            <w:tcW w:w="1523" w:type="dxa"/>
            <w:tcBorders>
              <w:top w:val="single" w:color="auto" w:sz="4" w:space="0"/>
              <w:bottom w:val="single" w:color="auto" w:sz="4" w:space="0"/>
            </w:tcBorders>
            <w:noWrap w:val="0"/>
            <w:tcMar>
              <w:left w:w="0" w:type="dxa"/>
              <w:right w:w="0" w:type="dxa"/>
            </w:tcMar>
            <w:vAlign w:val="center"/>
          </w:tcPr>
          <w:p>
            <w:pPr>
              <w:pStyle w:val="11"/>
              <w:spacing w:line="0" w:lineRule="atLeast"/>
              <w:ind w:firstLine="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说明</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605" w:hRule="atLeast"/>
        </w:trPr>
        <w:tc>
          <w:tcPr>
            <w:tcW w:w="804" w:type="dxa"/>
            <w:tcBorders>
              <w:top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val="en-US" w:eastAsia="zh-CN"/>
              </w:rPr>
              <w:t>1</w:t>
            </w:r>
          </w:p>
        </w:tc>
        <w:tc>
          <w:tcPr>
            <w:tcW w:w="3046" w:type="dxa"/>
            <w:tcBorders>
              <w:top w:val="single" w:color="auto" w:sz="4" w:space="0"/>
            </w:tcBorders>
            <w:noWrap w:val="0"/>
            <w:tcMar>
              <w:left w:w="0" w:type="dxa"/>
              <w:right w:w="0" w:type="dxa"/>
            </w:tcMar>
            <w:vAlign w:val="center"/>
          </w:tcPr>
          <w:p>
            <w:pPr>
              <w:rPr>
                <w:rFonts w:hint="eastAsia" w:ascii="宋体" w:hAnsi="宋体" w:eastAsia="宋体" w:cs="宋体"/>
                <w:color w:val="auto"/>
                <w:sz w:val="24"/>
                <w:highlight w:val="none"/>
              </w:rPr>
            </w:pPr>
          </w:p>
        </w:tc>
        <w:tc>
          <w:tcPr>
            <w:tcW w:w="3272" w:type="dxa"/>
            <w:tcBorders>
              <w:top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tcBorders>
              <w:top w:val="single" w:color="auto" w:sz="4" w:space="0"/>
            </w:tcBorders>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val="en-US" w:eastAsia="zh-CN"/>
              </w:rPr>
              <w:t>2</w:t>
            </w:r>
          </w:p>
        </w:tc>
        <w:tc>
          <w:tcPr>
            <w:tcW w:w="3046" w:type="dxa"/>
            <w:noWrap w:val="0"/>
            <w:tcMar>
              <w:left w:w="0" w:type="dxa"/>
              <w:right w:w="0" w:type="dxa"/>
            </w:tcMar>
            <w:vAlign w:val="center"/>
          </w:tcPr>
          <w:p>
            <w:pPr>
              <w:rPr>
                <w:rFonts w:hint="eastAsia" w:ascii="宋体" w:hAnsi="宋体" w:eastAsia="宋体" w:cs="宋体"/>
                <w:color w:val="auto"/>
                <w:sz w:val="24"/>
                <w:highlight w:val="none"/>
              </w:rPr>
            </w:pPr>
          </w:p>
        </w:tc>
        <w:tc>
          <w:tcPr>
            <w:tcW w:w="3272"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val="en-US" w:eastAsia="zh-CN"/>
              </w:rPr>
              <w:t>3</w:t>
            </w:r>
          </w:p>
        </w:tc>
        <w:tc>
          <w:tcPr>
            <w:tcW w:w="3046" w:type="dxa"/>
            <w:noWrap w:val="0"/>
            <w:tcMar>
              <w:left w:w="0" w:type="dxa"/>
              <w:right w:w="0" w:type="dxa"/>
            </w:tcMar>
            <w:vAlign w:val="center"/>
          </w:tcPr>
          <w:p>
            <w:pPr>
              <w:rPr>
                <w:rFonts w:hint="eastAsia" w:ascii="宋体" w:hAnsi="宋体" w:eastAsia="宋体" w:cs="宋体"/>
                <w:color w:val="auto"/>
                <w:sz w:val="24"/>
                <w:highlight w:val="none"/>
              </w:rPr>
            </w:pPr>
          </w:p>
        </w:tc>
        <w:tc>
          <w:tcPr>
            <w:tcW w:w="3272"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val="en-US" w:eastAsia="zh-CN"/>
              </w:rPr>
              <w:t>4</w:t>
            </w:r>
          </w:p>
        </w:tc>
        <w:tc>
          <w:tcPr>
            <w:tcW w:w="3046" w:type="dxa"/>
            <w:noWrap w:val="0"/>
            <w:tcMar>
              <w:left w:w="0" w:type="dxa"/>
              <w:right w:w="0" w:type="dxa"/>
            </w:tcMar>
            <w:vAlign w:val="center"/>
          </w:tcPr>
          <w:p>
            <w:pPr>
              <w:rPr>
                <w:rFonts w:hint="eastAsia" w:ascii="宋体" w:hAnsi="宋体" w:eastAsia="宋体" w:cs="宋体"/>
                <w:color w:val="auto"/>
                <w:sz w:val="24"/>
                <w:highlight w:val="none"/>
              </w:rPr>
            </w:pPr>
          </w:p>
        </w:tc>
        <w:tc>
          <w:tcPr>
            <w:tcW w:w="3272"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default"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w:t>
            </w:r>
          </w:p>
        </w:tc>
        <w:tc>
          <w:tcPr>
            <w:tcW w:w="3046" w:type="dxa"/>
            <w:noWrap w:val="0"/>
            <w:tcMar>
              <w:left w:w="0" w:type="dxa"/>
              <w:right w:w="0" w:type="dxa"/>
            </w:tcMar>
            <w:vAlign w:val="center"/>
          </w:tcPr>
          <w:p>
            <w:pPr>
              <w:rPr>
                <w:rFonts w:hint="eastAsia" w:ascii="宋体" w:hAnsi="宋体" w:eastAsia="宋体" w:cs="宋体"/>
                <w:color w:val="auto"/>
                <w:sz w:val="24"/>
                <w:highlight w:val="none"/>
              </w:rPr>
            </w:pPr>
          </w:p>
        </w:tc>
        <w:tc>
          <w:tcPr>
            <w:tcW w:w="3272"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3046" w:type="dxa"/>
            <w:noWrap w:val="0"/>
            <w:tcMar>
              <w:left w:w="0" w:type="dxa"/>
              <w:right w:w="0" w:type="dxa"/>
            </w:tcMar>
            <w:vAlign w:val="center"/>
          </w:tcPr>
          <w:p>
            <w:pPr>
              <w:rPr>
                <w:rFonts w:hint="eastAsia" w:ascii="宋体" w:hAnsi="宋体" w:eastAsia="宋体" w:cs="宋体"/>
                <w:color w:val="auto"/>
                <w:sz w:val="24"/>
                <w:highlight w:val="none"/>
              </w:rPr>
            </w:pPr>
          </w:p>
        </w:tc>
        <w:tc>
          <w:tcPr>
            <w:tcW w:w="3272"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3046"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3272"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3046"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3272"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97"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3046" w:type="dxa"/>
            <w:noWrap w:val="0"/>
            <w:tcMar>
              <w:left w:w="0" w:type="dxa"/>
              <w:right w:w="0" w:type="dxa"/>
            </w:tcMar>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p>
        </w:tc>
        <w:tc>
          <w:tcPr>
            <w:tcW w:w="3272"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noWrap w:val="0"/>
            <w:tcMar>
              <w:left w:w="0" w:type="dxa"/>
              <w:right w:w="0" w:type="dxa"/>
            </w:tcMar>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613" w:hRule="atLeast"/>
        </w:trPr>
        <w:tc>
          <w:tcPr>
            <w:tcW w:w="804"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3046"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3272" w:type="dxa"/>
            <w:noWrap w:val="0"/>
            <w:tcMar>
              <w:left w:w="0" w:type="dxa"/>
              <w:right w:w="0" w:type="dxa"/>
            </w:tcMar>
            <w:vAlign w:val="center"/>
          </w:tcPr>
          <w:p>
            <w:pPr>
              <w:jc w:val="center"/>
              <w:rPr>
                <w:rFonts w:hint="eastAsia" w:ascii="宋体" w:hAnsi="宋体" w:eastAsia="宋体" w:cs="宋体"/>
                <w:color w:val="auto"/>
                <w:sz w:val="24"/>
                <w:highlight w:val="none"/>
              </w:rPr>
            </w:pPr>
          </w:p>
        </w:tc>
        <w:tc>
          <w:tcPr>
            <w:tcW w:w="1523" w:type="dxa"/>
            <w:noWrap w:val="0"/>
            <w:tcMar>
              <w:left w:w="0" w:type="dxa"/>
              <w:right w:w="0" w:type="dxa"/>
            </w:tcMar>
            <w:vAlign w:val="center"/>
          </w:tcPr>
          <w:p>
            <w:pPr>
              <w:jc w:val="center"/>
              <w:rPr>
                <w:rFonts w:hint="eastAsia" w:ascii="宋体" w:hAnsi="宋体" w:eastAsia="宋体" w:cs="宋体"/>
                <w:color w:val="auto"/>
                <w:sz w:val="24"/>
                <w:highlight w:val="none"/>
              </w:rPr>
            </w:pPr>
          </w:p>
        </w:tc>
      </w:tr>
    </w:tbl>
    <w:p>
      <w:pPr>
        <w:rPr>
          <w:rFonts w:hint="eastAsia" w:ascii="宋体" w:hAnsi="宋体" w:eastAsia="宋体" w:cs="宋体"/>
          <w:color w:val="auto"/>
          <w:sz w:val="24"/>
          <w:highlight w:val="none"/>
        </w:rPr>
      </w:pPr>
    </w:p>
    <w:p>
      <w:pPr>
        <w:tabs>
          <w:tab w:val="left" w:pos="1905"/>
        </w:tabs>
        <w:spacing w:line="360" w:lineRule="auto"/>
        <w:ind w:right="-11"/>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不填写本表视为投标人完全响应招标文件的所有商务条款。</w:t>
      </w:r>
    </w:p>
    <w:p>
      <w:pPr>
        <w:keepNext w:val="0"/>
        <w:keepLines w:val="0"/>
        <w:widowControl/>
        <w:suppressLineNumbers w:val="0"/>
        <w:jc w:val="left"/>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 xml:space="preserve">投标人全称（盖电子公章）：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 xml:space="preserve">法定代表人或授权代表（签字或盖章）：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日 期：  年  月  日</w:t>
      </w:r>
    </w:p>
    <w:p>
      <w:pPr>
        <w:snapToGrid w:val="0"/>
        <w:spacing w:before="120" w:beforeLines="50" w:after="50"/>
        <w:jc w:val="center"/>
        <w:rPr>
          <w:rFonts w:hint="eastAsia" w:ascii="宋体" w:hAnsi="宋体" w:eastAsia="宋体" w:cs="宋体"/>
          <w:color w:val="auto"/>
          <w:sz w:val="30"/>
          <w:highlight w:val="none"/>
        </w:rPr>
      </w:pPr>
    </w:p>
    <w:p>
      <w:pPr>
        <w:snapToGrid w:val="0"/>
        <w:spacing w:before="120" w:beforeLines="50" w:after="50"/>
        <w:jc w:val="center"/>
        <w:rPr>
          <w:rFonts w:hint="eastAsia" w:ascii="宋体" w:hAnsi="宋体" w:eastAsia="宋体" w:cs="宋体"/>
          <w:color w:val="auto"/>
          <w:sz w:val="30"/>
          <w:highlight w:val="none"/>
        </w:rPr>
      </w:pPr>
    </w:p>
    <w:p>
      <w:pPr>
        <w:snapToGrid w:val="0"/>
        <w:spacing w:before="120" w:beforeLines="50" w:after="50"/>
        <w:jc w:val="center"/>
        <w:rPr>
          <w:rFonts w:hint="eastAsia" w:ascii="宋体" w:hAnsi="宋体" w:eastAsia="宋体" w:cs="宋体"/>
          <w:color w:val="auto"/>
          <w:sz w:val="30"/>
          <w:highlight w:val="none"/>
        </w:rPr>
      </w:pPr>
    </w:p>
    <w:p>
      <w:pPr>
        <w:snapToGrid w:val="0"/>
        <w:spacing w:before="120" w:beforeLines="50" w:after="50"/>
        <w:jc w:val="center"/>
        <w:rPr>
          <w:rFonts w:hint="eastAsia" w:ascii="宋体" w:hAnsi="宋体" w:eastAsia="宋体" w:cs="宋体"/>
          <w:color w:val="auto"/>
          <w:sz w:val="30"/>
          <w:highlight w:val="none"/>
        </w:rPr>
      </w:pPr>
    </w:p>
    <w:p>
      <w:pPr>
        <w:snapToGrid w:val="0"/>
        <w:spacing w:before="120" w:beforeLines="50" w:after="50"/>
        <w:jc w:val="center"/>
        <w:rPr>
          <w:rFonts w:hint="eastAsia" w:ascii="宋体" w:hAnsi="宋体" w:eastAsia="宋体" w:cs="宋体"/>
          <w:color w:val="auto"/>
          <w:sz w:val="30"/>
          <w:highlight w:val="none"/>
        </w:rPr>
      </w:pPr>
    </w:p>
    <w:p>
      <w:pPr>
        <w:keepNext w:val="0"/>
        <w:keepLines w:val="0"/>
        <w:widowControl/>
        <w:numPr>
          <w:ilvl w:val="0"/>
          <w:numId w:val="0"/>
        </w:numPr>
        <w:suppressLineNumbers w:val="0"/>
        <w:jc w:val="both"/>
        <w:rPr>
          <w:rFonts w:hint="eastAsia" w:ascii="宋体" w:hAnsi="宋体" w:eastAsia="宋体" w:cs="宋体"/>
          <w:b/>
          <w:bCs w:val="0"/>
          <w:color w:val="auto"/>
          <w:kern w:val="0"/>
          <w:sz w:val="24"/>
          <w:szCs w:val="24"/>
          <w:lang w:val="en-US" w:eastAsia="zh-CN" w:bidi="ar"/>
        </w:rPr>
      </w:pPr>
      <w:r>
        <w:rPr>
          <w:rFonts w:hint="eastAsia" w:ascii="宋体" w:hAnsi="宋体" w:eastAsia="宋体" w:cs="宋体"/>
          <w:b/>
          <w:bCs w:val="0"/>
          <w:color w:val="auto"/>
          <w:kern w:val="0"/>
          <w:sz w:val="24"/>
          <w:szCs w:val="24"/>
          <w:lang w:val="en-US" w:eastAsia="zh-CN" w:bidi="ar"/>
        </w:rPr>
        <w:t>3.报价投标文件封面格式</w:t>
      </w:r>
    </w:p>
    <w:p>
      <w:pPr>
        <w:pStyle w:val="2"/>
        <w:numPr>
          <w:ilvl w:val="0"/>
          <w:numId w:val="0"/>
        </w:numPr>
        <w:rPr>
          <w:rFonts w:hint="eastAsia"/>
          <w:color w:val="auto"/>
          <w:lang w:val="en-US" w:eastAsia="zh-CN"/>
        </w:rPr>
      </w:pPr>
    </w:p>
    <w:p>
      <w:pPr>
        <w:keepNext w:val="0"/>
        <w:keepLines w:val="0"/>
        <w:widowControl/>
        <w:suppressLineNumbers w:val="0"/>
        <w:jc w:val="center"/>
        <w:rPr>
          <w:rFonts w:hint="eastAsia" w:ascii="宋体" w:hAnsi="宋体" w:eastAsia="宋体" w:cs="宋体"/>
          <w:b/>
          <w:color w:val="auto"/>
          <w:kern w:val="0"/>
          <w:sz w:val="36"/>
          <w:szCs w:val="36"/>
          <w:lang w:val="en-US" w:eastAsia="zh-CN" w:bidi="ar"/>
        </w:rPr>
      </w:pPr>
      <w:r>
        <w:rPr>
          <w:rFonts w:hint="eastAsia" w:ascii="宋体" w:hAnsi="宋体" w:cs="宋体"/>
          <w:b/>
          <w:color w:val="auto"/>
          <w:kern w:val="0"/>
          <w:sz w:val="36"/>
          <w:szCs w:val="36"/>
          <w:lang w:val="en-US" w:eastAsia="zh-CN" w:bidi="ar"/>
        </w:rPr>
        <w:t>浦江县2021年水文补短板遥测设备采购项目</w:t>
      </w:r>
    </w:p>
    <w:p>
      <w:pPr>
        <w:pStyle w:val="74"/>
        <w:rPr>
          <w:rFonts w:hint="eastAsia" w:ascii="宋体" w:hAnsi="宋体" w:eastAsia="宋体" w:cs="宋体"/>
          <w:b/>
          <w:color w:val="auto"/>
          <w:kern w:val="0"/>
          <w:sz w:val="36"/>
          <w:szCs w:val="36"/>
          <w:lang w:val="en-US" w:eastAsia="zh-CN" w:bidi="ar"/>
        </w:rPr>
      </w:pPr>
    </w:p>
    <w:p>
      <w:pPr>
        <w:pStyle w:val="74"/>
        <w:rPr>
          <w:rFonts w:hint="eastAsia" w:ascii="宋体" w:hAnsi="宋体" w:eastAsia="宋体" w:cs="宋体"/>
          <w:b/>
          <w:color w:val="auto"/>
          <w:kern w:val="0"/>
          <w:sz w:val="36"/>
          <w:szCs w:val="36"/>
          <w:lang w:val="en-US" w:eastAsia="zh-CN" w:bidi="ar"/>
        </w:rPr>
      </w:pPr>
    </w:p>
    <w:p>
      <w:pPr>
        <w:keepNext w:val="0"/>
        <w:keepLines w:val="0"/>
        <w:widowControl/>
        <w:suppressLineNumbers w:val="0"/>
        <w:jc w:val="center"/>
        <w:rPr>
          <w:rFonts w:hint="eastAsia" w:ascii="宋体" w:hAnsi="宋体" w:eastAsia="宋体" w:cs="宋体"/>
          <w:color w:val="auto"/>
          <w:kern w:val="0"/>
          <w:sz w:val="91"/>
          <w:szCs w:val="91"/>
          <w:lang w:val="en-US" w:eastAsia="zh-CN" w:bidi="ar"/>
        </w:rPr>
      </w:pPr>
      <w:r>
        <w:rPr>
          <w:rFonts w:hint="eastAsia" w:ascii="宋体" w:hAnsi="宋体" w:eastAsia="宋体" w:cs="宋体"/>
          <w:color w:val="auto"/>
          <w:kern w:val="0"/>
          <w:sz w:val="91"/>
          <w:szCs w:val="91"/>
          <w:lang w:val="en-US" w:eastAsia="zh-CN" w:bidi="ar"/>
        </w:rPr>
        <w:t>投 标 文 件</w:t>
      </w:r>
    </w:p>
    <w:p>
      <w:pPr>
        <w:pStyle w:val="74"/>
        <w:rPr>
          <w:color w:val="auto"/>
        </w:rPr>
      </w:pPr>
    </w:p>
    <w:p>
      <w:pPr>
        <w:keepNext w:val="0"/>
        <w:keepLines w:val="0"/>
        <w:widowControl/>
        <w:suppressLineNumbers w:val="0"/>
        <w:jc w:val="center"/>
        <w:rPr>
          <w:rFonts w:hint="eastAsia" w:ascii="宋体" w:hAnsi="宋体" w:eastAsia="宋体" w:cs="宋体"/>
          <w:b/>
          <w:color w:val="auto"/>
          <w:kern w:val="0"/>
          <w:sz w:val="43"/>
          <w:szCs w:val="43"/>
          <w:lang w:val="en-US" w:eastAsia="zh-CN" w:bidi="ar"/>
        </w:rPr>
      </w:pPr>
    </w:p>
    <w:p>
      <w:pPr>
        <w:keepNext w:val="0"/>
        <w:keepLines w:val="0"/>
        <w:widowControl/>
        <w:suppressLineNumbers w:val="0"/>
        <w:jc w:val="center"/>
        <w:rPr>
          <w:rFonts w:hint="eastAsia" w:ascii="宋体" w:hAnsi="宋体" w:eastAsia="宋体" w:cs="宋体"/>
          <w:b/>
          <w:color w:val="auto"/>
          <w:kern w:val="0"/>
          <w:sz w:val="43"/>
          <w:szCs w:val="43"/>
          <w:lang w:val="en-US" w:eastAsia="zh-CN" w:bidi="ar"/>
        </w:rPr>
      </w:pPr>
      <w:r>
        <w:rPr>
          <w:rFonts w:hint="eastAsia" w:ascii="宋体" w:hAnsi="宋体" w:eastAsia="宋体" w:cs="宋体"/>
          <w:b/>
          <w:color w:val="auto"/>
          <w:kern w:val="0"/>
          <w:sz w:val="43"/>
          <w:szCs w:val="43"/>
          <w:lang w:val="en-US" w:eastAsia="zh-CN" w:bidi="ar"/>
        </w:rPr>
        <w:t>（报价投标文件）</w:t>
      </w:r>
    </w:p>
    <w:p>
      <w:pPr>
        <w:pStyle w:val="74"/>
        <w:rPr>
          <w:color w:val="auto"/>
        </w:rPr>
      </w:pPr>
    </w:p>
    <w:p>
      <w:pPr>
        <w:keepNext w:val="0"/>
        <w:keepLines w:val="0"/>
        <w:widowControl/>
        <w:suppressLineNumbers w:val="0"/>
        <w:ind w:firstLine="2178" w:firstLineChars="700"/>
        <w:jc w:val="left"/>
        <w:rPr>
          <w:rFonts w:hint="eastAsia" w:ascii="宋体" w:hAnsi="宋体" w:eastAsia="宋体" w:cs="宋体"/>
          <w:b/>
          <w:color w:val="auto"/>
          <w:kern w:val="0"/>
          <w:sz w:val="31"/>
          <w:szCs w:val="31"/>
          <w:lang w:val="en-US" w:eastAsia="zh-CN" w:bidi="ar"/>
        </w:rPr>
      </w:pPr>
    </w:p>
    <w:p>
      <w:pPr>
        <w:keepNext w:val="0"/>
        <w:keepLines w:val="0"/>
        <w:widowControl/>
        <w:suppressLineNumbers w:val="0"/>
        <w:ind w:firstLine="2178" w:firstLineChars="700"/>
        <w:jc w:val="left"/>
        <w:rPr>
          <w:rFonts w:hint="eastAsia" w:ascii="宋体" w:hAnsi="宋体" w:eastAsia="宋体" w:cs="宋体"/>
          <w:b/>
          <w:color w:val="auto"/>
          <w:kern w:val="0"/>
          <w:sz w:val="31"/>
          <w:szCs w:val="31"/>
          <w:lang w:val="en-US" w:eastAsia="zh-CN" w:bidi="ar"/>
        </w:rPr>
      </w:pPr>
      <w:r>
        <w:rPr>
          <w:rFonts w:hint="eastAsia" w:ascii="宋体" w:hAnsi="宋体" w:eastAsia="宋体" w:cs="宋体"/>
          <w:b/>
          <w:color w:val="auto"/>
          <w:kern w:val="0"/>
          <w:sz w:val="31"/>
          <w:szCs w:val="31"/>
          <w:lang w:val="en-US" w:eastAsia="zh-CN" w:bidi="ar"/>
        </w:rPr>
        <w:t xml:space="preserve">项目编号：HZJSCGGK2021003 </w:t>
      </w:r>
    </w:p>
    <w:p>
      <w:pPr>
        <w:pStyle w:val="74"/>
        <w:rPr>
          <w:rFonts w:hint="eastAsia" w:ascii="宋体" w:hAnsi="宋体" w:eastAsia="宋体" w:cs="宋体"/>
          <w:b/>
          <w:color w:val="auto"/>
          <w:kern w:val="0"/>
          <w:sz w:val="31"/>
          <w:szCs w:val="31"/>
          <w:lang w:val="en-US" w:eastAsia="zh-CN" w:bidi="ar"/>
        </w:rPr>
      </w:pPr>
    </w:p>
    <w:p>
      <w:pPr>
        <w:pStyle w:val="74"/>
        <w:rPr>
          <w:rFonts w:hint="eastAsia" w:ascii="宋体" w:hAnsi="宋体" w:eastAsia="宋体" w:cs="宋体"/>
          <w:b/>
          <w:color w:val="auto"/>
          <w:kern w:val="0"/>
          <w:sz w:val="31"/>
          <w:szCs w:val="31"/>
          <w:lang w:val="en-US" w:eastAsia="zh-CN" w:bidi="ar"/>
        </w:rPr>
      </w:pPr>
    </w:p>
    <w:p>
      <w:pPr>
        <w:pStyle w:val="74"/>
        <w:rPr>
          <w:color w:val="auto"/>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b/>
          <w:color w:val="auto"/>
          <w:kern w:val="0"/>
          <w:sz w:val="31"/>
          <w:szCs w:val="31"/>
          <w:lang w:val="en-US" w:eastAsia="zh-CN" w:bidi="ar"/>
        </w:rPr>
      </w:pPr>
      <w:r>
        <w:rPr>
          <w:rFonts w:hint="eastAsia" w:ascii="宋体" w:hAnsi="宋体" w:eastAsia="宋体" w:cs="宋体"/>
          <w:b/>
          <w:color w:val="auto"/>
          <w:kern w:val="0"/>
          <w:sz w:val="31"/>
          <w:szCs w:val="31"/>
          <w:lang w:val="en-US" w:eastAsia="zh-CN" w:bidi="ar"/>
        </w:rPr>
        <w:t xml:space="preserve">投标人（盖电子公章）： </w:t>
      </w:r>
    </w:p>
    <w:p>
      <w:pPr>
        <w:pStyle w:val="74"/>
        <w:rPr>
          <w:color w:val="auto"/>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b/>
          <w:color w:val="auto"/>
          <w:kern w:val="0"/>
          <w:sz w:val="31"/>
          <w:szCs w:val="31"/>
          <w:lang w:val="en-US" w:eastAsia="zh-CN" w:bidi="ar"/>
        </w:rPr>
      </w:pPr>
      <w:r>
        <w:rPr>
          <w:rFonts w:hint="eastAsia" w:ascii="宋体" w:hAnsi="宋体" w:eastAsia="宋体" w:cs="宋体"/>
          <w:b/>
          <w:color w:val="auto"/>
          <w:kern w:val="0"/>
          <w:sz w:val="31"/>
          <w:szCs w:val="31"/>
          <w:lang w:val="en-US" w:eastAsia="zh-CN" w:bidi="ar"/>
        </w:rPr>
        <w:t>法定代表人或授权代表(签字或盖章)：</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b/>
          <w:color w:val="auto"/>
          <w:kern w:val="0"/>
          <w:sz w:val="31"/>
          <w:szCs w:val="31"/>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b/>
          <w:color w:val="auto"/>
          <w:kern w:val="0"/>
          <w:sz w:val="31"/>
          <w:szCs w:val="31"/>
          <w:lang w:val="en-US" w:eastAsia="zh-CN" w:bidi="ar"/>
        </w:rPr>
        <w:t>时间：   年   月  日</w:t>
      </w:r>
    </w:p>
    <w:p>
      <w:pPr>
        <w:snapToGrid w:val="0"/>
        <w:spacing w:line="400" w:lineRule="exact"/>
        <w:ind w:firstLine="645"/>
        <w:jc w:val="center"/>
        <w:rPr>
          <w:rFonts w:hint="eastAsia" w:ascii="宋体" w:hAnsi="宋体" w:eastAsia="宋体" w:cs="宋体"/>
          <w:bCs/>
          <w:color w:val="auto"/>
          <w:szCs w:val="21"/>
          <w:highlight w:val="none"/>
        </w:rPr>
      </w:pPr>
    </w:p>
    <w:p>
      <w:pPr>
        <w:snapToGrid w:val="0"/>
        <w:spacing w:line="400" w:lineRule="exact"/>
        <w:jc w:val="center"/>
        <w:outlineLvl w:val="1"/>
        <w:rPr>
          <w:rFonts w:hint="eastAsia" w:ascii="宋体" w:hAnsi="宋体" w:eastAsia="宋体" w:cs="宋体"/>
          <w:color w:val="auto"/>
          <w:szCs w:val="21"/>
          <w:highlight w:val="none"/>
        </w:rPr>
      </w:pPr>
    </w:p>
    <w:p>
      <w:pPr>
        <w:snapToGrid w:val="0"/>
        <w:spacing w:line="400" w:lineRule="exact"/>
        <w:jc w:val="center"/>
        <w:outlineLvl w:val="1"/>
        <w:rPr>
          <w:rFonts w:hint="eastAsia" w:ascii="宋体" w:hAnsi="宋体" w:eastAsia="宋体" w:cs="宋体"/>
          <w:color w:val="auto"/>
          <w:szCs w:val="21"/>
          <w:highlight w:val="none"/>
        </w:rPr>
      </w:pPr>
    </w:p>
    <w:p>
      <w:pPr>
        <w:snapToGrid w:val="0"/>
        <w:spacing w:line="400" w:lineRule="exact"/>
        <w:rPr>
          <w:rFonts w:hint="eastAsia" w:ascii="宋体" w:hAnsi="宋体" w:eastAsia="宋体" w:cs="宋体"/>
          <w:b/>
          <w:color w:val="auto"/>
          <w:szCs w:val="21"/>
          <w:highlight w:val="none"/>
        </w:rPr>
      </w:pPr>
    </w:p>
    <w:p>
      <w:pPr>
        <w:snapToGrid w:val="0"/>
        <w:spacing w:line="400" w:lineRule="exact"/>
        <w:jc w:val="both"/>
        <w:rPr>
          <w:rFonts w:hint="eastAsia" w:ascii="宋体" w:hAnsi="宋体" w:eastAsia="宋体" w:cs="宋体"/>
          <w:b/>
          <w:color w:val="auto"/>
          <w:szCs w:val="21"/>
          <w:highlight w:val="none"/>
        </w:rPr>
      </w:pPr>
    </w:p>
    <w:p>
      <w:pPr>
        <w:pStyle w:val="2"/>
        <w:rPr>
          <w:rFonts w:hint="eastAsia"/>
          <w:color w:val="auto"/>
        </w:rPr>
      </w:pPr>
    </w:p>
    <w:p>
      <w:pPr>
        <w:rPr>
          <w:rFonts w:hint="eastAsia"/>
          <w:color w:val="auto"/>
        </w:rPr>
      </w:pPr>
    </w:p>
    <w:p>
      <w:pPr>
        <w:pStyle w:val="2"/>
        <w:rPr>
          <w:rFonts w:hint="eastAsia"/>
          <w:color w:val="auto"/>
        </w:rPr>
      </w:pPr>
    </w:p>
    <w:p>
      <w:pPr>
        <w:snapToGrid w:val="0"/>
        <w:spacing w:line="400" w:lineRule="exact"/>
        <w:jc w:val="center"/>
        <w:rPr>
          <w:rFonts w:hint="eastAsia" w:ascii="宋体" w:hAnsi="宋体" w:eastAsia="宋体" w:cs="宋体"/>
          <w:b/>
          <w:color w:val="auto"/>
          <w:szCs w:val="21"/>
          <w:highlight w:val="none"/>
        </w:rPr>
      </w:pPr>
    </w:p>
    <w:p>
      <w:pPr>
        <w:keepNext w:val="0"/>
        <w:keepLines w:val="0"/>
        <w:widowControl/>
        <w:suppressLineNumbers w:val="0"/>
        <w:jc w:val="center"/>
        <w:rPr>
          <w:color w:val="auto"/>
        </w:rPr>
      </w:pPr>
      <w:r>
        <w:rPr>
          <w:rFonts w:hint="eastAsia" w:ascii="宋体" w:hAnsi="宋体" w:eastAsia="宋体" w:cs="宋体"/>
          <w:b/>
          <w:color w:val="auto"/>
          <w:kern w:val="0"/>
          <w:sz w:val="43"/>
          <w:szCs w:val="43"/>
          <w:lang w:val="en-US" w:eastAsia="zh-CN" w:bidi="ar"/>
        </w:rPr>
        <w:t>目 录</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sz w:val="24"/>
          <w:szCs w:val="24"/>
        </w:rPr>
      </w:pPr>
      <w:r>
        <w:rPr>
          <w:rFonts w:hint="eastAsia" w:ascii="宋体" w:hAnsi="宋体" w:eastAsia="宋体" w:cs="宋体"/>
          <w:color w:val="auto"/>
          <w:kern w:val="0"/>
          <w:sz w:val="24"/>
          <w:szCs w:val="24"/>
          <w:lang w:val="en-US" w:eastAsia="zh-CN" w:bidi="ar"/>
        </w:rPr>
        <w:t>（1）投标函（格式见附件）；</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sz w:val="24"/>
          <w:szCs w:val="24"/>
        </w:rPr>
      </w:pPr>
      <w:r>
        <w:rPr>
          <w:rFonts w:hint="eastAsia" w:ascii="宋体" w:hAnsi="宋体" w:eastAsia="宋体" w:cs="宋体"/>
          <w:color w:val="auto"/>
          <w:kern w:val="0"/>
          <w:sz w:val="24"/>
          <w:szCs w:val="24"/>
          <w:lang w:val="en-US" w:eastAsia="zh-CN" w:bidi="ar"/>
        </w:rPr>
        <w:t>（2）开标一览表（格式见附件）；</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sz w:val="24"/>
          <w:szCs w:val="24"/>
        </w:rPr>
      </w:pPr>
      <w:r>
        <w:rPr>
          <w:rFonts w:hint="eastAsia" w:ascii="宋体" w:hAnsi="宋体" w:eastAsia="宋体" w:cs="宋体"/>
          <w:color w:val="auto"/>
          <w:kern w:val="0"/>
          <w:sz w:val="24"/>
          <w:szCs w:val="24"/>
          <w:lang w:val="en-US" w:eastAsia="zh-CN" w:bidi="ar"/>
        </w:rPr>
        <w:t>（3）投标报价明细表（格式见附件）；</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sz w:val="24"/>
          <w:szCs w:val="24"/>
        </w:rPr>
      </w:pPr>
      <w:r>
        <w:rPr>
          <w:rFonts w:hint="eastAsia" w:ascii="宋体" w:hAnsi="宋体" w:eastAsia="宋体" w:cs="宋体"/>
          <w:color w:val="auto"/>
          <w:kern w:val="0"/>
          <w:sz w:val="24"/>
          <w:szCs w:val="24"/>
          <w:lang w:val="en-US" w:eastAsia="zh-CN" w:bidi="ar"/>
        </w:rPr>
        <w:t>（4）中小企业声明函（如有，格式见附件）；</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sz w:val="24"/>
          <w:szCs w:val="24"/>
        </w:rPr>
      </w:pPr>
      <w:r>
        <w:rPr>
          <w:rFonts w:hint="eastAsia" w:ascii="宋体" w:hAnsi="宋体" w:eastAsia="宋体" w:cs="宋体"/>
          <w:color w:val="auto"/>
          <w:kern w:val="0"/>
          <w:sz w:val="24"/>
          <w:szCs w:val="24"/>
          <w:lang w:val="en-US" w:eastAsia="zh-CN" w:bidi="ar"/>
        </w:rPr>
        <w:t>（5）中小企业产品适用政府采购政策情况表（格式见附件）；</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sz w:val="24"/>
          <w:szCs w:val="24"/>
        </w:rPr>
      </w:pPr>
      <w:r>
        <w:rPr>
          <w:rFonts w:hint="eastAsia" w:ascii="宋体" w:hAnsi="宋体" w:eastAsia="宋体" w:cs="宋体"/>
          <w:color w:val="auto"/>
          <w:kern w:val="0"/>
          <w:sz w:val="24"/>
          <w:szCs w:val="24"/>
          <w:lang w:val="en-US" w:eastAsia="zh-CN" w:bidi="ar"/>
        </w:rPr>
        <w:t>（6）残疾人福利性单位声明函（如有，格式见附件）；</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sz w:val="24"/>
          <w:szCs w:val="24"/>
        </w:rPr>
      </w:pPr>
      <w:r>
        <w:rPr>
          <w:rFonts w:hint="eastAsia" w:ascii="宋体" w:hAnsi="宋体" w:eastAsia="宋体" w:cs="宋体"/>
          <w:color w:val="auto"/>
          <w:kern w:val="0"/>
          <w:sz w:val="24"/>
          <w:szCs w:val="24"/>
          <w:lang w:val="en-US" w:eastAsia="zh-CN" w:bidi="ar"/>
        </w:rPr>
        <w:t>（7）残疾人福利性单位产品适用政府采购政策情况表（格式见附件）；</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sz w:val="24"/>
          <w:szCs w:val="24"/>
        </w:rPr>
      </w:pPr>
      <w:r>
        <w:rPr>
          <w:rFonts w:hint="eastAsia" w:ascii="宋体" w:hAnsi="宋体" w:eastAsia="宋体" w:cs="宋体"/>
          <w:color w:val="auto"/>
          <w:kern w:val="0"/>
          <w:sz w:val="24"/>
          <w:szCs w:val="24"/>
          <w:lang w:val="en-US" w:eastAsia="zh-CN" w:bidi="ar"/>
        </w:rPr>
        <w:t>（8）省级以上监狱管理局、戒毒管理局（含新疆生产建设兵团）出具的属于监狱企业的证明文件（如有，格式自拟）；</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sz w:val="24"/>
          <w:szCs w:val="24"/>
        </w:rPr>
      </w:pPr>
      <w:r>
        <w:rPr>
          <w:rFonts w:hint="eastAsia" w:ascii="宋体" w:hAnsi="宋体" w:eastAsia="宋体" w:cs="宋体"/>
          <w:color w:val="auto"/>
          <w:kern w:val="0"/>
          <w:sz w:val="24"/>
          <w:szCs w:val="24"/>
          <w:lang w:val="en-US" w:eastAsia="zh-CN" w:bidi="ar"/>
        </w:rPr>
        <w:t>（9）投标人认为针对报价需要说明的其他文件及资料。</w:t>
      </w:r>
    </w:p>
    <w:p>
      <w:pPr>
        <w:snapToGrid w:val="0"/>
        <w:spacing w:line="400" w:lineRule="exact"/>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br w:type="page"/>
      </w:r>
      <w:r>
        <w:rPr>
          <w:rFonts w:hint="eastAsia" w:ascii="宋体" w:hAnsi="宋体" w:eastAsia="宋体" w:cs="宋体"/>
          <w:b/>
          <w:color w:val="auto"/>
          <w:szCs w:val="21"/>
          <w:highlight w:val="none"/>
        </w:rPr>
        <w:t>4.报价文件格式</w:t>
      </w:r>
    </w:p>
    <w:p>
      <w:pPr>
        <w:snapToGrid w:val="0"/>
        <w:spacing w:before="50" w:after="5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 xml:space="preserve"> </w:t>
      </w:r>
      <w:r>
        <w:rPr>
          <w:rFonts w:hint="eastAsia" w:ascii="宋体" w:hAnsi="宋体" w:eastAsia="宋体" w:cs="宋体"/>
          <w:b/>
          <w:color w:val="auto"/>
          <w:sz w:val="32"/>
          <w:szCs w:val="32"/>
          <w:highlight w:val="none"/>
        </w:rPr>
        <w:t xml:space="preserve"> </w:t>
      </w:r>
      <w:r>
        <w:rPr>
          <w:rFonts w:hint="eastAsia" w:ascii="宋体" w:hAnsi="宋体" w:eastAsia="宋体" w:cs="宋体"/>
          <w:b/>
          <w:color w:val="auto"/>
          <w:sz w:val="30"/>
          <w:highlight w:val="none"/>
        </w:rPr>
        <w:t>投 标 函</w:t>
      </w:r>
    </w:p>
    <w:p>
      <w:pPr>
        <w:pStyle w:val="11"/>
        <w:spacing w:line="360" w:lineRule="exact"/>
        <w:ind w:firstLine="0"/>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致：</w:t>
      </w:r>
      <w:r>
        <w:rPr>
          <w:rFonts w:hint="eastAsia" w:hAnsi="宋体" w:cs="宋体"/>
          <w:color w:val="auto"/>
          <w:sz w:val="24"/>
          <w:szCs w:val="24"/>
          <w:highlight w:val="none"/>
          <w:u w:val="single"/>
          <w:lang w:eastAsia="zh-CN"/>
        </w:rPr>
        <w:t>浦江县水文站（浦江县水文管理中心）</w:t>
      </w:r>
      <w:r>
        <w:rPr>
          <w:rFonts w:hint="eastAsia" w:hAnsi="宋体" w:eastAsia="宋体" w:cs="宋体"/>
          <w:color w:val="auto"/>
          <w:sz w:val="24"/>
          <w:szCs w:val="24"/>
          <w:highlight w:val="none"/>
          <w:u w:val="single"/>
          <w:lang w:eastAsia="zh-CN"/>
        </w:rPr>
        <w:t>：</w:t>
      </w:r>
    </w:p>
    <w:p>
      <w:pPr>
        <w:pStyle w:val="11"/>
        <w:keepNext w:val="0"/>
        <w:keepLines w:val="0"/>
        <w:pageBreakBefore w:val="0"/>
        <w:kinsoku/>
        <w:wordWrap/>
        <w:overflowPunct/>
        <w:topLinePunct w:val="0"/>
        <w:autoSpaceDE/>
        <w:autoSpaceDN/>
        <w:bidi w:val="0"/>
        <w:adjustRightInd/>
        <w:snapToGrid/>
        <w:spacing w:line="440" w:lineRule="exact"/>
        <w:ind w:firstLine="464" w:firstLineChars="200"/>
        <w:textAlignment w:val="auto"/>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u w:val="single"/>
        </w:rPr>
        <w:t xml:space="preserve">              （供应商全称）</w:t>
      </w:r>
      <w:r>
        <w:rPr>
          <w:rFonts w:hint="eastAsia" w:ascii="宋体" w:hAnsi="宋体" w:eastAsia="宋体" w:cs="宋体"/>
          <w:color w:val="auto"/>
          <w:sz w:val="24"/>
          <w:szCs w:val="24"/>
          <w:highlight w:val="none"/>
        </w:rPr>
        <w:t xml:space="preserve"> 授权</w:t>
      </w:r>
      <w:r>
        <w:rPr>
          <w:rFonts w:hint="eastAsia" w:ascii="宋体" w:hAnsi="宋体" w:eastAsia="宋体" w:cs="宋体"/>
          <w:color w:val="auto"/>
          <w:sz w:val="24"/>
          <w:szCs w:val="24"/>
          <w:highlight w:val="none"/>
          <w:u w:val="single"/>
        </w:rPr>
        <w:t xml:space="preserve"> （全权代表姓名、职务）      </w:t>
      </w:r>
      <w:r>
        <w:rPr>
          <w:rFonts w:hint="eastAsia" w:ascii="宋体" w:hAnsi="宋体" w:eastAsia="宋体" w:cs="宋体"/>
          <w:color w:val="auto"/>
          <w:sz w:val="24"/>
          <w:szCs w:val="24"/>
          <w:highlight w:val="none"/>
        </w:rPr>
        <w:t xml:space="preserve">为本公司合法代理人，参加贵方组织的 </w:t>
      </w:r>
      <w:r>
        <w:rPr>
          <w:rFonts w:hint="eastAsia" w:ascii="宋体" w:hAnsi="宋体" w:eastAsia="宋体" w:cs="宋体"/>
          <w:color w:val="auto"/>
          <w:sz w:val="24"/>
          <w:szCs w:val="24"/>
          <w:highlight w:val="none"/>
          <w:u w:val="single"/>
        </w:rPr>
        <w:t xml:space="preserve">         （招标编号、招标项目名称）</w:t>
      </w:r>
      <w:r>
        <w:rPr>
          <w:rFonts w:hint="eastAsia" w:ascii="宋体" w:hAnsi="宋体" w:eastAsia="宋体" w:cs="宋体"/>
          <w:color w:val="auto"/>
          <w:sz w:val="24"/>
          <w:szCs w:val="24"/>
          <w:highlight w:val="none"/>
        </w:rPr>
        <w:t>招投标活动，代表本公司处理招投标活动中的一切事宜，为对</w:t>
      </w:r>
      <w:r>
        <w:rPr>
          <w:rFonts w:hint="eastAsia" w:ascii="宋体" w:hAnsi="宋体" w:eastAsia="宋体" w:cs="宋体"/>
          <w:color w:val="auto"/>
          <w:sz w:val="24"/>
          <w:szCs w:val="24"/>
          <w:highlight w:val="none"/>
          <w:u w:val="single"/>
        </w:rPr>
        <w:t xml:space="preserve">     （产品名称）  </w:t>
      </w:r>
      <w:r>
        <w:rPr>
          <w:rFonts w:hint="eastAsia" w:ascii="宋体" w:hAnsi="宋体" w:eastAsia="宋体" w:cs="宋体"/>
          <w:color w:val="auto"/>
          <w:sz w:val="24"/>
          <w:szCs w:val="24"/>
          <w:highlight w:val="none"/>
        </w:rPr>
        <w:t>进行投标，</w:t>
      </w:r>
      <w:r>
        <w:rPr>
          <w:rFonts w:hint="eastAsia" w:ascii="宋体" w:hAnsi="宋体" w:eastAsia="宋体" w:cs="宋体"/>
          <w:color w:val="auto"/>
          <w:sz w:val="24"/>
          <w:szCs w:val="24"/>
          <w:highlight w:val="none"/>
          <w:lang w:eastAsia="zh-CN"/>
        </w:rPr>
        <w:t>为</w:t>
      </w:r>
      <w:r>
        <w:rPr>
          <w:rFonts w:hint="eastAsia" w:ascii="宋体" w:hAnsi="宋体" w:eastAsia="宋体" w:cs="宋体"/>
          <w:color w:val="auto"/>
          <w:sz w:val="24"/>
          <w:szCs w:val="24"/>
          <w:highlight w:val="none"/>
        </w:rPr>
        <w:t>此：</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1、我方同意在投标人编制和提交投标文件须知规定的开标日期起遵守本投标书</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中的承诺且在投标有效期满之前均具有约束力。</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2、我方承诺已经具备《中华人民共和国政府采购法》中规定的参加政府采购活</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动的投标人应当具备的条件：</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 xml:space="preserve">(1)具有独立承担民事责任的能力；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(2)遵守国家法律、行政法规，具有良好的信誉和商业道德；</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(3)具有履行合同的能力和良好的履行合同记录；</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(4)良好的资金、财务状况；</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(5)没有违反政府采购法规、政策的记录；</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(6)没有发生重大经济纠纷和走私犯罪记录。</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3、提供编制和提交投标文件须知规定的全部投标文件，包括一份电子加密标书</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（后缀格式为.jmbs），一份备份标书文件（后缀格式为.bfbs）。具体内容为：</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(1)资格投标文件、商务技术投标文件、报价投标文件；</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(2)编制和提交投标文件须知要求投标人提交的全部文件；</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(3)按采购文件要求提供和交付的货物和服务的投标报价详见开标一览表；</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(4)保证忠实地执行双方所签订的合同，并承担合同规定的责任和义务；</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(5)保证遵守采购文件中的其他有关规定。</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4、我方完全理解贵方不一定要接受最低价的投标。</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5、我方愿意向贵方提供任何与该项投标有关的数据、情况和技术资料。若贵方</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需要，我方愿意提供我方作出的一切承诺的有效材料。</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6、我方已详细审核全部采购文件，包括采购文件修改书(如果有)、参考资料及</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有关附件，确认无误。</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7、我方将严格遵守《中华人民共和国政府采购法》第七十七条规定，投标人有</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下列情形之一的，处以采购金额5‰以上10‰以下的罚款，列入不良行为记录名单，</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在一至三年内禁止参加政府采购活动；有违法所得的，并处没收违法所得；情节严</w:t>
      </w:r>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重的，由工商行政管理机关吊销营业执照；构成犯罪的，依法追究刑事责任：</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a)提供虚假材料谋取中标、成交的；</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b)采取不正当手段诋毁、排挤其他投标人的；</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c)与采购人、其它投标人或者采购代理机构恶意串通的；</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d)向采购人、采购代理机构行贿或者提供其他不正当利益的；</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e)在招标采购过程中与采购人进行协商谈判的；</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f)拒绝有关部门监督检查或提供虚假情况的。</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kern w:val="0"/>
          <w:sz w:val="24"/>
          <w:szCs w:val="24"/>
          <w:lang w:val="en-US" w:eastAsia="zh-CN" w:bidi="ar"/>
        </w:rPr>
        <w:t>投标人有前款第a)至e)项情形之一的，中标无效</w:t>
      </w:r>
    </w:p>
    <w:p>
      <w:pPr>
        <w:snapToGrid w:val="0"/>
        <w:spacing w:line="400" w:lineRule="exact"/>
        <w:rPr>
          <w:rFonts w:hint="eastAsia" w:ascii="宋体" w:hAnsi="宋体" w:eastAsia="宋体" w:cs="宋体"/>
          <w:color w:val="auto"/>
          <w:szCs w:val="21"/>
          <w:highlight w:val="none"/>
        </w:rPr>
      </w:pPr>
    </w:p>
    <w:p>
      <w:pPr>
        <w:snapToGrid w:val="0"/>
        <w:spacing w:line="400" w:lineRule="exact"/>
        <w:rPr>
          <w:rFonts w:hint="eastAsia" w:ascii="宋体" w:hAnsi="宋体" w:eastAsia="宋体" w:cs="宋体"/>
          <w:color w:val="auto"/>
          <w:szCs w:val="21"/>
          <w:highlight w:val="none"/>
        </w:rPr>
      </w:pP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 xml:space="preserve">法定代表人（签字或盖章）：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 xml:space="preserve">授权委托人（签字或盖章）：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 xml:space="preserve">投标人（盖电子公章）：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 xml:space="preserve">联系人：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 xml:space="preserve">联系电话：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 xml:space="preserve">联系地址：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 xml:space="preserve">邮政编码：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 xml:space="preserve">传真号码：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日 期：    年   月   日</w:t>
      </w:r>
    </w:p>
    <w:p>
      <w:pPr>
        <w:snapToGrid w:val="0"/>
        <w:spacing w:before="50" w:after="50"/>
        <w:jc w:val="center"/>
        <w:rPr>
          <w:rFonts w:hint="eastAsia" w:ascii="宋体" w:hAnsi="宋体" w:eastAsia="宋体" w:cs="宋体"/>
          <w:b/>
          <w:color w:val="auto"/>
          <w:sz w:val="30"/>
          <w:highlight w:val="none"/>
        </w:rPr>
      </w:pPr>
    </w:p>
    <w:p>
      <w:pPr>
        <w:snapToGrid w:val="0"/>
        <w:spacing w:before="50" w:after="50"/>
        <w:jc w:val="center"/>
        <w:rPr>
          <w:rFonts w:hint="eastAsia" w:ascii="宋体" w:hAnsi="宋体" w:eastAsia="宋体" w:cs="宋体"/>
          <w:b/>
          <w:color w:val="auto"/>
          <w:sz w:val="30"/>
          <w:highlight w:val="none"/>
        </w:rPr>
      </w:pPr>
    </w:p>
    <w:p>
      <w:pPr>
        <w:snapToGrid w:val="0"/>
        <w:spacing w:before="50" w:after="50"/>
        <w:jc w:val="center"/>
        <w:rPr>
          <w:rFonts w:hint="eastAsia" w:ascii="宋体" w:hAnsi="宋体" w:eastAsia="宋体" w:cs="宋体"/>
          <w:b/>
          <w:color w:val="auto"/>
          <w:sz w:val="30"/>
          <w:highlight w:val="none"/>
        </w:rPr>
      </w:pPr>
      <w:r>
        <w:rPr>
          <w:rFonts w:hint="eastAsia" w:ascii="宋体" w:hAnsi="宋体" w:eastAsia="宋体" w:cs="宋体"/>
          <w:b/>
          <w:color w:val="auto"/>
          <w:sz w:val="30"/>
          <w:highlight w:val="none"/>
        </w:rPr>
        <w:br w:type="page"/>
      </w:r>
      <w:r>
        <w:rPr>
          <w:rFonts w:hint="eastAsia" w:ascii="宋体" w:hAnsi="宋体" w:eastAsia="宋体" w:cs="宋体"/>
          <w:b/>
          <w:color w:val="auto"/>
          <w:sz w:val="30"/>
          <w:highlight w:val="none"/>
        </w:rPr>
        <w:t>投标报价明细表</w:t>
      </w:r>
    </w:p>
    <w:p>
      <w:pPr>
        <w:keepNext w:val="0"/>
        <w:keepLines w:val="0"/>
        <w:pageBreakBefore w:val="0"/>
        <w:kinsoku/>
        <w:wordWrap/>
        <w:overflowPunct/>
        <w:topLinePunct w:val="0"/>
        <w:autoSpaceDE/>
        <w:autoSpaceDN/>
        <w:bidi w:val="0"/>
        <w:adjustRightInd/>
        <w:snapToGrid w:val="0"/>
        <w:spacing w:before="50" w:after="50" w:line="40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招标编号：                                </w:t>
      </w:r>
    </w:p>
    <w:p>
      <w:pPr>
        <w:keepNext w:val="0"/>
        <w:keepLines w:val="0"/>
        <w:pageBreakBefore w:val="0"/>
        <w:kinsoku/>
        <w:wordWrap/>
        <w:overflowPunct/>
        <w:topLinePunct w:val="0"/>
        <w:autoSpaceDE/>
        <w:autoSpaceDN/>
        <w:bidi w:val="0"/>
        <w:adjustRightInd/>
        <w:snapToGrid w:val="0"/>
        <w:spacing w:before="50" w:after="50" w:line="400" w:lineRule="exac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 xml:space="preserve">投标人名称： </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 xml:space="preserve">             </w:t>
      </w:r>
    </w:p>
    <w:p>
      <w:pPr>
        <w:keepNext w:val="0"/>
        <w:keepLines w:val="0"/>
        <w:pageBreakBefore w:val="0"/>
        <w:kinsoku/>
        <w:wordWrap/>
        <w:overflowPunct/>
        <w:topLinePunct w:val="0"/>
        <w:autoSpaceDE/>
        <w:autoSpaceDN/>
        <w:bidi w:val="0"/>
        <w:adjustRightInd/>
        <w:snapToGrid w:val="0"/>
        <w:spacing w:before="50" w:after="50" w:line="400" w:lineRule="exact"/>
        <w:ind w:right="-1153" w:rightChars="-54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                                                         金额单位：人民币（元）</w:t>
      </w:r>
    </w:p>
    <w:tbl>
      <w:tblPr>
        <w:tblStyle w:val="31"/>
        <w:tblW w:w="5627" w:type="pct"/>
        <w:tblInd w:w="-581" w:type="dxa"/>
        <w:tblLayout w:type="fixed"/>
        <w:tblCellMar>
          <w:top w:w="0" w:type="dxa"/>
          <w:left w:w="0" w:type="dxa"/>
          <w:bottom w:w="0" w:type="dxa"/>
          <w:right w:w="0" w:type="dxa"/>
        </w:tblCellMar>
      </w:tblPr>
      <w:tblGrid>
        <w:gridCol w:w="802"/>
        <w:gridCol w:w="3379"/>
        <w:gridCol w:w="1275"/>
        <w:gridCol w:w="975"/>
        <w:gridCol w:w="1250"/>
        <w:gridCol w:w="1093"/>
        <w:gridCol w:w="1075"/>
      </w:tblGrid>
      <w:tr>
        <w:tblPrEx>
          <w:tblCellMar>
            <w:top w:w="0" w:type="dxa"/>
            <w:left w:w="0" w:type="dxa"/>
            <w:bottom w:w="0" w:type="dxa"/>
            <w:right w:w="0" w:type="dxa"/>
          </w:tblCellMar>
        </w:tblPrEx>
        <w:trPr>
          <w:trHeight w:val="386" w:hRule="atLeast"/>
          <w:tblHeader/>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bCs w:val="0"/>
              </w:rPr>
            </w:pPr>
            <w:r>
              <w:rPr>
                <w:rFonts w:hint="eastAsia" w:ascii="宋体" w:hAnsi="宋体" w:eastAsia="宋体" w:cs="宋体"/>
                <w:b/>
                <w:bCs w:val="0"/>
                <w:lang w:bidi="ar"/>
              </w:rPr>
              <w:t>序号</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center"/>
              <w:rPr>
                <w:rFonts w:hint="eastAsia" w:ascii="宋体" w:hAnsi="宋体" w:eastAsia="宋体" w:cs="宋体"/>
                <w:b/>
                <w:bCs w:val="0"/>
              </w:rPr>
            </w:pPr>
            <w:r>
              <w:rPr>
                <w:rFonts w:hint="eastAsia" w:ascii="宋体" w:hAnsi="宋体" w:eastAsia="宋体" w:cs="宋体"/>
                <w:b/>
                <w:bCs w:val="0"/>
                <w:lang w:bidi="ar"/>
              </w:rPr>
              <w:t>设备名称</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bCs w:val="0"/>
              </w:rPr>
            </w:pPr>
            <w:r>
              <w:rPr>
                <w:rFonts w:hint="eastAsia" w:ascii="宋体" w:hAnsi="宋体" w:eastAsia="宋体" w:cs="宋体"/>
                <w:b/>
                <w:bCs w:val="0"/>
                <w:lang w:bidi="ar"/>
              </w:rPr>
              <w:t>单位</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bCs w:val="0"/>
                <w:color w:val="auto"/>
              </w:rPr>
            </w:pPr>
            <w:r>
              <w:rPr>
                <w:rFonts w:hint="eastAsia" w:ascii="宋体" w:hAnsi="宋体" w:eastAsia="宋体" w:cs="宋体"/>
                <w:b/>
                <w:bCs w:val="0"/>
                <w:color w:val="auto"/>
                <w:lang w:bidi="ar"/>
              </w:rPr>
              <w:t>数量</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b/>
                <w:bCs w:val="0"/>
                <w:color w:val="auto"/>
                <w:lang w:eastAsia="zh-CN"/>
              </w:rPr>
            </w:pPr>
            <w:r>
              <w:rPr>
                <w:rFonts w:hint="eastAsia" w:ascii="宋体" w:hAnsi="宋体" w:cs="宋体"/>
                <w:b/>
                <w:bCs w:val="0"/>
                <w:color w:val="auto"/>
                <w:lang w:eastAsia="zh-CN"/>
              </w:rPr>
              <w:t>单价</w:t>
            </w: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b/>
                <w:bCs w:val="0"/>
                <w:color w:val="auto"/>
                <w:lang w:eastAsia="zh-CN"/>
              </w:rPr>
            </w:pPr>
            <w:r>
              <w:rPr>
                <w:rFonts w:hint="eastAsia" w:ascii="宋体" w:hAnsi="宋体" w:cs="宋体"/>
                <w:b/>
                <w:bCs w:val="0"/>
                <w:color w:val="auto"/>
                <w:lang w:eastAsia="zh-CN"/>
              </w:rPr>
              <w:t>小计</w:t>
            </w: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cs="宋体"/>
                <w:b/>
                <w:bCs w:val="0"/>
                <w:color w:val="auto"/>
                <w:lang w:eastAsia="zh-CN"/>
              </w:rPr>
            </w:pPr>
            <w:r>
              <w:rPr>
                <w:rFonts w:hint="eastAsia" w:ascii="宋体" w:hAnsi="宋体" w:cs="宋体"/>
                <w:b/>
                <w:bCs w:val="0"/>
                <w:color w:val="auto"/>
                <w:lang w:eastAsia="zh-CN"/>
              </w:rPr>
              <w:t>若为小微企业的请打√</w:t>
            </w: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bCs w:val="0"/>
              </w:rPr>
            </w:pPr>
            <w:r>
              <w:rPr>
                <w:rFonts w:hint="eastAsia" w:ascii="宋体" w:hAnsi="宋体" w:eastAsia="宋体" w:cs="宋体"/>
                <w:b/>
                <w:bCs w:val="0"/>
                <w:lang w:bidi="ar"/>
              </w:rPr>
              <w:t>一</w:t>
            </w:r>
          </w:p>
        </w:tc>
        <w:tc>
          <w:tcPr>
            <w:tcW w:w="4592" w:type="pct"/>
            <w:gridSpan w:val="6"/>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left"/>
              <w:rPr>
                <w:rFonts w:hint="eastAsia" w:ascii="宋体" w:hAnsi="宋体" w:eastAsia="宋体" w:cs="宋体"/>
                <w:b/>
                <w:bCs w:val="0"/>
                <w:lang w:bidi="ar"/>
              </w:rPr>
            </w:pPr>
            <w:r>
              <w:rPr>
                <w:rFonts w:hint="eastAsia" w:ascii="宋体" w:hAnsi="宋体" w:eastAsia="宋体" w:cs="宋体"/>
                <w:b/>
                <w:bCs w:val="0"/>
                <w:lang w:bidi="ar"/>
              </w:rPr>
              <w:t>仪器设备</w:t>
            </w: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1</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lang w:bidi="ar"/>
              </w:rPr>
              <w:t>遥测终端(含安全网关）</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台</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r>
              <w:rPr>
                <w:rFonts w:hint="eastAsia" w:ascii="宋体" w:hAnsi="宋体" w:eastAsia="宋体" w:cs="宋体"/>
                <w:lang w:val="en-US" w:eastAsia="zh-CN"/>
              </w:rPr>
              <w:t>19</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cs="宋体"/>
                <w:lang w:val="en-US" w:eastAsia="zh-CN" w:bidi="ar"/>
              </w:rPr>
              <w:t>2</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lang w:bidi="ar"/>
              </w:rPr>
              <w:t>雷达流量计</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台</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r>
              <w:rPr>
                <w:rFonts w:hint="eastAsia" w:ascii="宋体" w:hAnsi="宋体" w:eastAsia="宋体" w:cs="宋体"/>
                <w:lang w:val="en-US" w:eastAsia="zh-CN"/>
              </w:rPr>
              <w:t>2</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cs="宋体"/>
                <w:lang w:val="en-US" w:eastAsia="zh-CN" w:bidi="ar"/>
              </w:rPr>
              <w:t>3</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sz w:val="24"/>
              </w:rPr>
            </w:pPr>
            <w:r>
              <w:rPr>
                <w:rFonts w:hint="eastAsia" w:ascii="宋体" w:hAnsi="宋体" w:eastAsia="宋体" w:cs="宋体"/>
                <w:lang w:bidi="ar"/>
              </w:rPr>
              <w:t>太阳能供电系统1</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套</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r>
              <w:rPr>
                <w:rFonts w:hint="eastAsia" w:ascii="宋体" w:hAnsi="宋体" w:cs="宋体"/>
                <w:lang w:val="en-US" w:eastAsia="zh-CN"/>
              </w:rPr>
              <w:t>3</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cs="宋体"/>
                <w:lang w:val="en-US" w:eastAsia="zh-CN" w:bidi="ar"/>
              </w:rPr>
              <w:t>4</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sz w:val="24"/>
              </w:rPr>
            </w:pPr>
            <w:r>
              <w:rPr>
                <w:rFonts w:hint="eastAsia" w:ascii="宋体" w:hAnsi="宋体" w:eastAsia="宋体" w:cs="宋体"/>
                <w:lang w:bidi="ar"/>
              </w:rPr>
              <w:t>太阳能供电系统2</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套</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r>
              <w:rPr>
                <w:rFonts w:hint="eastAsia" w:ascii="宋体" w:hAnsi="宋体" w:cs="宋体"/>
                <w:lang w:val="en-US" w:eastAsia="zh-CN"/>
              </w:rPr>
              <w:t>16</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cs="宋体"/>
                <w:lang w:val="en-US" w:eastAsia="zh-CN" w:bidi="ar"/>
              </w:rPr>
              <w:t>5</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lang w:bidi="ar"/>
              </w:rPr>
              <w:t>设备箱及相关安装套件</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套</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r>
              <w:rPr>
                <w:rFonts w:hint="eastAsia" w:ascii="宋体" w:hAnsi="宋体" w:eastAsia="宋体" w:cs="宋体"/>
                <w:lang w:val="en-US" w:eastAsia="zh-CN"/>
              </w:rPr>
              <w:t>19</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cs="宋体"/>
                <w:lang w:val="en-US" w:eastAsia="zh-CN" w:bidi="ar"/>
              </w:rPr>
              <w:t>6</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color w:val="auto"/>
              </w:rPr>
            </w:pPr>
            <w:r>
              <w:rPr>
                <w:rFonts w:hint="eastAsia" w:ascii="宋体" w:hAnsi="宋体" w:eastAsia="宋体" w:cs="宋体"/>
                <w:color w:val="auto"/>
                <w:lang w:bidi="ar"/>
              </w:rPr>
              <w:t>支架、线缆及附件1</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套</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r>
              <w:rPr>
                <w:rFonts w:hint="eastAsia" w:ascii="宋体" w:hAnsi="宋体" w:cs="宋体"/>
                <w:lang w:val="en-US" w:eastAsia="zh-CN"/>
              </w:rPr>
              <w:t>3</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r>
              <w:rPr>
                <w:rFonts w:hint="eastAsia" w:ascii="宋体" w:hAnsi="宋体" w:cs="宋体"/>
                <w:lang w:val="en-US" w:eastAsia="zh-CN"/>
              </w:rPr>
              <w:t>7</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color w:val="auto"/>
              </w:rPr>
            </w:pPr>
            <w:r>
              <w:rPr>
                <w:rFonts w:hint="eastAsia" w:ascii="宋体" w:hAnsi="宋体" w:eastAsia="宋体" w:cs="宋体"/>
                <w:color w:val="auto"/>
                <w:lang w:bidi="ar"/>
              </w:rPr>
              <w:t>支架、线缆及附件2</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套</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r>
              <w:rPr>
                <w:rFonts w:hint="eastAsia" w:ascii="宋体" w:hAnsi="宋体" w:cs="宋体"/>
                <w:lang w:val="en-US" w:eastAsia="zh-CN"/>
              </w:rPr>
              <w:t>16</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cs="宋体"/>
                <w:lang w:val="en-US" w:eastAsia="zh-CN" w:bidi="ar"/>
              </w:rPr>
              <w:t>8</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lang w:bidi="ar"/>
              </w:rPr>
              <w:t>北斗通信模块</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台</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r>
              <w:rPr>
                <w:rFonts w:hint="eastAsia" w:ascii="宋体" w:hAnsi="宋体" w:eastAsia="宋体" w:cs="宋体"/>
                <w:lang w:val="en-US" w:eastAsia="zh-CN"/>
              </w:rPr>
              <w:t>19</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cs="宋体"/>
                <w:lang w:val="en-US" w:eastAsia="zh-CN" w:bidi="ar"/>
              </w:rPr>
              <w:t>9</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color w:val="auto"/>
                <w:lang w:bidi="ar"/>
              </w:rPr>
              <w:t>通信费（北斗+移动）5年</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项</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r>
              <w:rPr>
                <w:rFonts w:hint="eastAsia" w:ascii="宋体" w:hAnsi="宋体" w:eastAsia="宋体" w:cs="宋体"/>
                <w:lang w:val="en-US" w:eastAsia="zh-CN"/>
              </w:rPr>
              <w:t>19</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r>
              <w:rPr>
                <w:rFonts w:hint="eastAsia" w:ascii="宋体" w:hAnsi="宋体" w:cs="宋体"/>
                <w:lang w:val="en-US" w:eastAsia="zh-CN" w:bidi="ar"/>
              </w:rPr>
              <w:t>10</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cs="宋体"/>
                <w:lang w:val="en-US" w:eastAsia="zh-CN"/>
              </w:rPr>
              <w:t>时差法流量传感器</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cs="宋体"/>
                <w:lang w:val="en-US" w:eastAsia="zh-CN" w:bidi="ar"/>
              </w:rPr>
              <w:t>套</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r>
              <w:rPr>
                <w:rFonts w:hint="eastAsia" w:ascii="宋体" w:hAnsi="宋体" w:cs="宋体"/>
                <w:lang w:val="en-US" w:eastAsia="zh-CN"/>
              </w:rPr>
              <w:t>1</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cs="宋体"/>
                <w:lang w:val="en-US" w:eastAsia="zh-CN" w:bidi="ar"/>
              </w:rPr>
            </w:pPr>
            <w:r>
              <w:rPr>
                <w:rFonts w:hint="eastAsia" w:ascii="宋体" w:hAnsi="宋体" w:cs="宋体"/>
                <w:lang w:val="en-US" w:eastAsia="zh-CN" w:bidi="ar"/>
              </w:rPr>
              <w:t>11</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cs="宋体"/>
                <w:lang w:val="en-US" w:eastAsia="zh-CN"/>
              </w:rPr>
              <w:t>设备控制终端</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cs="宋体"/>
                <w:lang w:val="en-US" w:eastAsia="zh-CN" w:bidi="ar"/>
              </w:rPr>
            </w:pPr>
            <w:r>
              <w:rPr>
                <w:rFonts w:hint="eastAsia" w:ascii="宋体" w:hAnsi="宋体" w:cs="宋体"/>
                <w:lang w:val="en-US" w:eastAsia="zh-CN" w:bidi="ar"/>
              </w:rPr>
              <w:t>台</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cs="宋体"/>
                <w:lang w:val="en-US" w:eastAsia="zh-CN"/>
              </w:rPr>
            </w:pPr>
            <w:r>
              <w:rPr>
                <w:rFonts w:hint="eastAsia" w:ascii="宋体" w:hAnsi="宋体" w:cs="宋体"/>
                <w:lang w:val="en-US" w:eastAsia="zh-CN"/>
              </w:rPr>
              <w:t>1</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cs="宋体"/>
                <w:lang w:val="en-US" w:eastAsia="zh-CN"/>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cs="宋体"/>
                <w:lang w:val="en-US" w:eastAsia="zh-CN"/>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cs="宋体"/>
                <w:lang w:val="en-US" w:eastAsia="zh-CN"/>
              </w:rPr>
            </w:pP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bCs w:val="0"/>
              </w:rPr>
            </w:pPr>
            <w:r>
              <w:rPr>
                <w:rFonts w:hint="eastAsia" w:ascii="宋体" w:hAnsi="宋体" w:eastAsia="宋体" w:cs="宋体"/>
                <w:b/>
                <w:bCs w:val="0"/>
                <w:lang w:bidi="ar"/>
              </w:rPr>
              <w:t>二</w:t>
            </w:r>
          </w:p>
        </w:tc>
        <w:tc>
          <w:tcPr>
            <w:tcW w:w="4592" w:type="pct"/>
            <w:gridSpan w:val="6"/>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left"/>
              <w:rPr>
                <w:rFonts w:hint="eastAsia" w:ascii="宋体" w:hAnsi="宋体" w:eastAsia="宋体" w:cs="宋体"/>
                <w:b/>
                <w:bCs w:val="0"/>
                <w:lang w:bidi="ar"/>
              </w:rPr>
            </w:pPr>
            <w:r>
              <w:rPr>
                <w:rFonts w:hint="eastAsia" w:ascii="宋体" w:hAnsi="宋体" w:eastAsia="宋体" w:cs="宋体"/>
                <w:b/>
                <w:bCs w:val="0"/>
                <w:lang w:bidi="ar"/>
              </w:rPr>
              <w:t>建筑工程</w:t>
            </w: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b w:val="0"/>
                <w:bCs/>
                <w:color w:val="auto"/>
                <w:highlight w:val="none"/>
                <w:lang w:eastAsia="zh-CN"/>
              </w:rPr>
            </w:pPr>
            <w:r>
              <w:rPr>
                <w:rFonts w:hint="eastAsia" w:ascii="宋体" w:hAnsi="宋体" w:eastAsia="宋体" w:cs="宋体"/>
                <w:b w:val="0"/>
                <w:bCs/>
                <w:color w:val="auto"/>
                <w:highlight w:val="none"/>
                <w:lang w:val="en-US" w:eastAsia="zh-CN" w:bidi="ar"/>
              </w:rPr>
              <w:t>1</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b w:val="0"/>
                <w:bCs/>
                <w:color w:val="auto"/>
                <w:highlight w:val="none"/>
                <w:lang w:bidi="ar"/>
              </w:rPr>
              <w:t>流量站调试安装工程</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项</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eastAsia="宋体" w:cs="宋体"/>
                <w:lang w:val="en-US" w:eastAsia="zh-CN" w:bidi="ar"/>
              </w:rPr>
              <w:t>2</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rPr>
            </w:pPr>
          </w:p>
        </w:tc>
      </w:tr>
      <w:tr>
        <w:tblPrEx>
          <w:tblCellMar>
            <w:top w:w="0" w:type="dxa"/>
            <w:left w:w="0" w:type="dxa"/>
            <w:bottom w:w="0" w:type="dxa"/>
            <w:right w:w="0" w:type="dxa"/>
          </w:tblCellMar>
        </w:tblPrEx>
        <w:trPr>
          <w:trHeight w:val="391"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ind w:firstLine="0" w:firstLineChars="0"/>
              <w:rPr>
                <w:rFonts w:hint="eastAsia" w:ascii="宋体" w:hAnsi="宋体" w:eastAsia="宋体" w:cs="宋体"/>
                <w:b w:val="0"/>
                <w:bCs/>
                <w:color w:val="auto"/>
                <w:kern w:val="2"/>
                <w:sz w:val="22"/>
                <w:szCs w:val="22"/>
                <w:highlight w:val="none"/>
                <w:lang w:val="en-US" w:eastAsia="zh-CN" w:bidi="ar"/>
              </w:rPr>
            </w:pPr>
            <w:r>
              <w:rPr>
                <w:rFonts w:hint="eastAsia" w:ascii="宋体" w:hAnsi="宋体" w:eastAsia="宋体" w:cs="宋体"/>
                <w:b w:val="0"/>
                <w:bCs/>
                <w:color w:val="auto"/>
                <w:highlight w:val="none"/>
                <w:lang w:val="en-US" w:eastAsia="zh-CN" w:bidi="ar"/>
              </w:rPr>
              <w:t>2</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default" w:ascii="宋体" w:hAnsi="宋体" w:eastAsia="宋体" w:cs="宋体"/>
                <w:lang w:val="en-US" w:eastAsia="zh-CN" w:bidi="ar"/>
              </w:rPr>
            </w:pPr>
            <w:r>
              <w:rPr>
                <w:rFonts w:hint="eastAsia" w:ascii="宋体" w:hAnsi="宋体" w:cs="宋体"/>
                <w:b w:val="0"/>
                <w:bCs/>
                <w:color w:val="auto"/>
                <w:highlight w:val="none"/>
                <w:lang w:val="en-US" w:eastAsia="zh-CN" w:bidi="ar"/>
              </w:rPr>
              <w:t>配套建设及设备安装调试（</w:t>
            </w:r>
            <w:r>
              <w:rPr>
                <w:rFonts w:hint="eastAsia" w:ascii="宋体" w:hAnsi="宋体" w:cs="宋体"/>
                <w:i w:val="0"/>
                <w:color w:val="000000"/>
                <w:kern w:val="0"/>
                <w:sz w:val="21"/>
                <w:szCs w:val="21"/>
                <w:u w:val="none"/>
                <w:lang w:val="en-US" w:eastAsia="zh-CN" w:bidi="ar"/>
              </w:rPr>
              <w:t>金坑岭水库库下2站</w:t>
            </w:r>
            <w:r>
              <w:rPr>
                <w:rFonts w:hint="eastAsia" w:ascii="宋体" w:hAnsi="宋体" w:cs="宋体"/>
                <w:b w:val="0"/>
                <w:bCs/>
                <w:color w:val="auto"/>
                <w:highlight w:val="none"/>
                <w:lang w:val="en-US" w:eastAsia="zh-CN" w:bidi="ar"/>
              </w:rPr>
              <w:t>）</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bidi="ar"/>
              </w:rPr>
            </w:pPr>
            <w:r>
              <w:rPr>
                <w:rFonts w:hint="eastAsia" w:ascii="宋体" w:hAnsi="宋体" w:cs="宋体"/>
                <w:lang w:val="en-US" w:eastAsia="zh-CN" w:bidi="ar"/>
              </w:rPr>
              <w:t>项</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bidi="ar"/>
              </w:rPr>
            </w:pPr>
            <w:r>
              <w:rPr>
                <w:rFonts w:hint="eastAsia" w:ascii="宋体" w:hAnsi="宋体" w:cs="宋体"/>
                <w:lang w:val="en-US" w:eastAsia="zh-CN" w:bidi="ar"/>
              </w:rPr>
              <w:t>1</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bidi="ar"/>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bidi="ar"/>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bidi="ar"/>
              </w:rPr>
            </w:pP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ind w:firstLine="0" w:firstLineChars="0"/>
              <w:rPr>
                <w:rFonts w:hint="eastAsia" w:ascii="宋体" w:hAnsi="宋体" w:eastAsia="宋体" w:cs="宋体"/>
                <w:b w:val="0"/>
                <w:bCs/>
                <w:color w:val="auto"/>
                <w:kern w:val="2"/>
                <w:sz w:val="22"/>
                <w:szCs w:val="22"/>
                <w:highlight w:val="none"/>
                <w:lang w:val="en-US" w:eastAsia="zh-CN" w:bidi="ar"/>
              </w:rPr>
            </w:pPr>
            <w:r>
              <w:rPr>
                <w:rFonts w:hint="eastAsia" w:ascii="宋体" w:hAnsi="宋体" w:eastAsia="宋体" w:cs="宋体"/>
                <w:b w:val="0"/>
                <w:bCs/>
                <w:color w:val="auto"/>
                <w:highlight w:val="none"/>
                <w:lang w:val="en-US" w:eastAsia="zh-CN" w:bidi="ar"/>
              </w:rPr>
              <w:t>3</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b w:val="0"/>
                <w:bCs/>
                <w:color w:val="auto"/>
                <w:highlight w:val="none"/>
                <w:lang w:bidi="ar"/>
              </w:rPr>
            </w:pPr>
            <w:r>
              <w:rPr>
                <w:rFonts w:hint="eastAsia" w:ascii="宋体" w:hAnsi="宋体" w:eastAsia="宋体" w:cs="宋体"/>
                <w:b w:val="0"/>
                <w:bCs/>
                <w:color w:val="auto"/>
                <w:highlight w:val="none"/>
                <w:lang w:bidi="ar"/>
              </w:rPr>
              <w:t>水位站调试安装工程</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项</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r>
              <w:rPr>
                <w:rFonts w:hint="eastAsia" w:ascii="宋体" w:hAnsi="宋体" w:cs="宋体"/>
                <w:lang w:val="en-US" w:eastAsia="zh-CN" w:bidi="ar"/>
              </w:rPr>
              <w:t>16</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ind w:firstLine="0" w:firstLineChars="0"/>
              <w:rPr>
                <w:rFonts w:hint="eastAsia" w:ascii="宋体" w:hAnsi="宋体" w:eastAsia="宋体" w:cs="宋体"/>
                <w:bCs/>
                <w:color w:val="000000"/>
                <w:kern w:val="2"/>
                <w:sz w:val="22"/>
                <w:szCs w:val="22"/>
                <w:lang w:val="en-US" w:eastAsia="zh-CN" w:bidi="ar-SA"/>
              </w:rPr>
            </w:pPr>
            <w:r>
              <w:rPr>
                <w:rFonts w:hint="eastAsia" w:ascii="宋体" w:hAnsi="宋体" w:eastAsia="宋体" w:cs="宋体"/>
                <w:lang w:val="en-US" w:eastAsia="zh-CN" w:bidi="ar"/>
              </w:rPr>
              <w:t>4</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b w:val="0"/>
                <w:bCs/>
                <w:color w:val="auto"/>
                <w:highlight w:val="none"/>
                <w:lang w:bidi="ar"/>
              </w:rPr>
              <w:t>标识标牌</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项</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r>
              <w:rPr>
                <w:rFonts w:hint="eastAsia" w:ascii="宋体" w:hAnsi="宋体" w:eastAsia="宋体" w:cs="宋体"/>
                <w:lang w:val="en-US" w:eastAsia="zh-CN" w:bidi="ar"/>
              </w:rPr>
              <w:t>19</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ind w:firstLine="0" w:firstLineChars="0"/>
              <w:rPr>
                <w:rFonts w:hint="eastAsia" w:ascii="宋体" w:hAnsi="宋体" w:eastAsia="宋体" w:cs="宋体"/>
                <w:bCs/>
                <w:color w:val="000000"/>
                <w:kern w:val="2"/>
                <w:sz w:val="22"/>
                <w:szCs w:val="22"/>
                <w:lang w:val="en-US" w:eastAsia="zh-CN" w:bidi="ar-SA"/>
              </w:rPr>
            </w:pPr>
            <w:r>
              <w:rPr>
                <w:rFonts w:hint="eastAsia" w:ascii="宋体" w:hAnsi="宋体" w:eastAsia="宋体" w:cs="宋体"/>
                <w:lang w:val="en-US" w:eastAsia="zh-CN" w:bidi="ar"/>
              </w:rPr>
              <w:t>5</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b w:val="0"/>
                <w:bCs/>
                <w:color w:val="auto"/>
                <w:highlight w:val="none"/>
                <w:lang w:bidi="ar"/>
              </w:rPr>
              <w:t>水准点埋设及高程测量</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个</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eastAsia="宋体" w:cs="宋体"/>
                <w:lang w:val="en-US" w:eastAsia="zh-CN" w:bidi="ar"/>
              </w:rPr>
              <w:t>4</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ind w:firstLine="0" w:firstLineChars="0"/>
              <w:rPr>
                <w:rFonts w:hint="default" w:ascii="宋体" w:hAnsi="宋体" w:eastAsia="宋体" w:cs="宋体"/>
                <w:bCs/>
                <w:color w:val="000000"/>
                <w:kern w:val="2"/>
                <w:sz w:val="22"/>
                <w:szCs w:val="22"/>
                <w:lang w:val="en-US" w:eastAsia="zh-CN" w:bidi="ar"/>
              </w:rPr>
            </w:pPr>
            <w:r>
              <w:rPr>
                <w:rFonts w:hint="eastAsia" w:ascii="宋体" w:hAnsi="宋体" w:cs="宋体"/>
                <w:lang w:val="en-US" w:eastAsia="zh-CN" w:bidi="ar"/>
              </w:rPr>
              <w:t>6</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center"/>
              <w:rPr>
                <w:rFonts w:hint="eastAsia" w:ascii="宋体" w:hAnsi="宋体" w:eastAsia="宋体" w:cs="宋体"/>
                <w:lang w:bidi="ar"/>
              </w:rPr>
            </w:pPr>
            <w:r>
              <w:rPr>
                <w:rFonts w:hint="eastAsia" w:ascii="宋体" w:hAnsi="宋体" w:eastAsia="宋体" w:cs="宋体"/>
                <w:i w:val="0"/>
                <w:color w:val="000000"/>
                <w:kern w:val="0"/>
                <w:sz w:val="21"/>
                <w:szCs w:val="21"/>
                <w:u w:val="none"/>
                <w:lang w:val="en-US" w:eastAsia="zh-CN" w:bidi="ar"/>
              </w:rPr>
              <w:t>配套建设（</w:t>
            </w:r>
            <w:r>
              <w:rPr>
                <w:rFonts w:hint="eastAsia" w:ascii="宋体" w:hAnsi="宋体" w:cs="宋体"/>
                <w:i w:val="0"/>
                <w:color w:val="000000"/>
                <w:kern w:val="0"/>
                <w:sz w:val="21"/>
                <w:szCs w:val="21"/>
                <w:u w:val="none"/>
                <w:lang w:val="en-US" w:eastAsia="zh-CN" w:bidi="ar"/>
              </w:rPr>
              <w:t>通济桥水库库下站</w:t>
            </w:r>
            <w:r>
              <w:rPr>
                <w:rFonts w:hint="eastAsia" w:ascii="宋体" w:hAnsi="宋体" w:eastAsia="宋体" w:cs="宋体"/>
                <w:i w:val="0"/>
                <w:color w:val="000000"/>
                <w:kern w:val="0"/>
                <w:sz w:val="21"/>
                <w:szCs w:val="21"/>
                <w:u w:val="none"/>
                <w:lang w:val="en-US" w:eastAsia="zh-CN" w:bidi="ar"/>
              </w:rPr>
              <w:t>）</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bidi="ar"/>
              </w:rPr>
            </w:pPr>
            <w:r>
              <w:rPr>
                <w:rFonts w:hint="eastAsia" w:ascii="宋体" w:hAnsi="宋体" w:eastAsia="宋体" w:cs="宋体"/>
                <w:lang w:val="en-US" w:eastAsia="zh-CN" w:bidi="ar"/>
              </w:rPr>
              <w:t>项</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bidi="ar"/>
              </w:rPr>
            </w:pPr>
            <w:r>
              <w:rPr>
                <w:rFonts w:hint="eastAsia" w:ascii="宋体" w:hAnsi="宋体" w:eastAsia="宋体" w:cs="宋体"/>
                <w:lang w:val="en-US" w:eastAsia="zh-CN" w:bidi="ar"/>
              </w:rPr>
              <w:t>1</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bidi="ar"/>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bidi="ar"/>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bidi="ar"/>
              </w:rPr>
            </w:pP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ind w:firstLine="0" w:firstLineChars="0"/>
              <w:rPr>
                <w:rFonts w:hint="eastAsia" w:ascii="宋体" w:hAnsi="宋体" w:eastAsia="宋体" w:cs="宋体"/>
                <w:bCs/>
                <w:color w:val="000000"/>
                <w:kern w:val="2"/>
                <w:sz w:val="22"/>
                <w:szCs w:val="22"/>
                <w:lang w:val="en-US" w:eastAsia="zh-CN" w:bidi="ar-SA"/>
              </w:rPr>
            </w:pPr>
            <w:r>
              <w:rPr>
                <w:rFonts w:hint="eastAsia" w:ascii="宋体" w:hAnsi="宋体" w:cs="宋体"/>
                <w:lang w:val="en-US" w:eastAsia="zh-CN" w:bidi="ar"/>
              </w:rPr>
              <w:t>7</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center"/>
              <w:rPr>
                <w:rFonts w:hint="default" w:ascii="宋体" w:hAnsi="宋体" w:eastAsia="宋体" w:cs="宋体"/>
                <w:lang w:val="en-US" w:eastAsia="zh-CN" w:bidi="ar"/>
              </w:rPr>
            </w:pPr>
            <w:r>
              <w:rPr>
                <w:rFonts w:hint="eastAsia" w:ascii="宋体" w:hAnsi="宋体" w:eastAsia="宋体" w:cs="宋体"/>
                <w:i w:val="0"/>
                <w:color w:val="000000"/>
                <w:kern w:val="0"/>
                <w:sz w:val="21"/>
                <w:szCs w:val="21"/>
                <w:u w:val="none"/>
                <w:lang w:val="en-US" w:eastAsia="zh-CN" w:bidi="ar"/>
              </w:rPr>
              <w:t>配套建设（</w:t>
            </w:r>
            <w:r>
              <w:rPr>
                <w:rFonts w:hint="eastAsia" w:ascii="宋体" w:hAnsi="宋体" w:cs="宋体"/>
                <w:i w:val="0"/>
                <w:color w:val="000000"/>
                <w:kern w:val="0"/>
                <w:sz w:val="21"/>
                <w:szCs w:val="21"/>
                <w:u w:val="none"/>
                <w:lang w:val="en-US" w:eastAsia="zh-CN" w:bidi="ar"/>
              </w:rPr>
              <w:t>金坑岭水库库下1站</w:t>
            </w:r>
            <w:r>
              <w:rPr>
                <w:rFonts w:hint="eastAsia" w:ascii="宋体" w:hAnsi="宋体" w:eastAsia="宋体" w:cs="宋体"/>
                <w:i w:val="0"/>
                <w:color w:val="000000"/>
                <w:kern w:val="0"/>
                <w:sz w:val="21"/>
                <w:szCs w:val="21"/>
                <w:u w:val="none"/>
                <w:lang w:val="en-US" w:eastAsia="zh-CN" w:bidi="ar"/>
              </w:rPr>
              <w:t>）</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bidi="ar"/>
              </w:rPr>
            </w:pPr>
            <w:r>
              <w:rPr>
                <w:rFonts w:hint="eastAsia" w:ascii="宋体" w:hAnsi="宋体" w:eastAsia="宋体" w:cs="宋体"/>
                <w:lang w:val="en-US" w:eastAsia="zh-CN" w:bidi="ar"/>
              </w:rPr>
              <w:t>项</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val="en-US" w:eastAsia="zh-CN" w:bidi="ar"/>
              </w:rPr>
            </w:pPr>
            <w:r>
              <w:rPr>
                <w:rFonts w:hint="eastAsia" w:ascii="宋体" w:hAnsi="宋体" w:eastAsia="宋体" w:cs="宋体"/>
                <w:lang w:val="en-US" w:eastAsia="zh-CN" w:bidi="ar"/>
              </w:rPr>
              <w:t>1</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bidi="ar"/>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bidi="ar"/>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bidi="ar"/>
              </w:rPr>
            </w:pP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ind w:firstLine="0" w:firstLineChars="0"/>
              <w:rPr>
                <w:rFonts w:hint="eastAsia" w:ascii="宋体" w:hAnsi="宋体" w:eastAsia="宋体" w:cs="宋体"/>
                <w:bCs/>
                <w:color w:val="000000"/>
                <w:kern w:val="2"/>
                <w:sz w:val="22"/>
                <w:szCs w:val="22"/>
                <w:lang w:val="en-US" w:eastAsia="zh-CN" w:bidi="ar-SA"/>
              </w:rPr>
            </w:pPr>
            <w:r>
              <w:rPr>
                <w:rFonts w:hint="eastAsia" w:ascii="宋体" w:hAnsi="宋体" w:cs="宋体"/>
                <w:lang w:val="en-US" w:eastAsia="zh-CN" w:bidi="ar"/>
              </w:rPr>
              <w:t>8</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b w:val="0"/>
                <w:bCs/>
                <w:color w:val="auto"/>
                <w:highlight w:val="none"/>
                <w:lang w:bidi="ar"/>
              </w:rPr>
              <w:t>水尺桩+安装</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组</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r>
              <w:rPr>
                <w:rFonts w:hint="eastAsia" w:ascii="宋体" w:hAnsi="宋体" w:eastAsia="宋体" w:cs="宋体"/>
                <w:lang w:val="en-US" w:eastAsia="zh-CN" w:bidi="ar"/>
              </w:rPr>
              <w:t>1</w:t>
            </w:r>
            <w:r>
              <w:rPr>
                <w:rFonts w:hint="eastAsia" w:ascii="宋体" w:hAnsi="宋体" w:cs="宋体"/>
                <w:lang w:val="en-US" w:eastAsia="zh-CN" w:bidi="ar"/>
              </w:rPr>
              <w:t>0</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ind w:firstLine="0" w:firstLineChars="0"/>
              <w:rPr>
                <w:rFonts w:hint="default" w:ascii="宋体" w:hAnsi="宋体" w:eastAsia="宋体" w:cs="宋体"/>
                <w:bCs/>
                <w:color w:val="000000"/>
                <w:kern w:val="2"/>
                <w:sz w:val="22"/>
                <w:szCs w:val="22"/>
                <w:lang w:val="en-US" w:eastAsia="zh-CN" w:bidi="ar-SA"/>
              </w:rPr>
            </w:pPr>
            <w:r>
              <w:rPr>
                <w:rFonts w:hint="eastAsia" w:ascii="宋体" w:hAnsi="宋体" w:cs="宋体"/>
                <w:bCs/>
                <w:color w:val="000000"/>
                <w:kern w:val="2"/>
                <w:sz w:val="22"/>
                <w:szCs w:val="22"/>
                <w:lang w:val="en-US" w:eastAsia="zh-CN" w:bidi="ar-SA"/>
              </w:rPr>
              <w:t>9</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b w:val="0"/>
                <w:bCs/>
                <w:color w:val="auto"/>
                <w:highlight w:val="none"/>
                <w:lang w:bidi="ar"/>
              </w:rPr>
              <w:t>不锈钢水尺</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米</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r>
              <w:rPr>
                <w:rFonts w:hint="eastAsia" w:ascii="宋体" w:hAnsi="宋体" w:eastAsia="宋体" w:cs="宋体"/>
                <w:lang w:val="en-US" w:eastAsia="zh-CN" w:bidi="ar"/>
              </w:rPr>
              <w:t>1</w:t>
            </w:r>
            <w:r>
              <w:rPr>
                <w:rFonts w:hint="eastAsia" w:ascii="宋体" w:hAnsi="宋体" w:cs="宋体"/>
                <w:lang w:val="en-US" w:eastAsia="zh-CN" w:bidi="ar"/>
              </w:rPr>
              <w:t>0</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default" w:ascii="宋体" w:hAnsi="宋体" w:eastAsia="宋体" w:cs="宋体"/>
                <w:lang w:val="en-US" w:eastAsia="zh-CN"/>
              </w:rPr>
            </w:pPr>
          </w:p>
        </w:tc>
      </w:tr>
      <w:tr>
        <w:tblPrEx>
          <w:tblCellMar>
            <w:top w:w="0" w:type="dxa"/>
            <w:left w:w="0" w:type="dxa"/>
            <w:bottom w:w="0" w:type="dxa"/>
            <w:right w:w="0" w:type="dxa"/>
          </w:tblCellMar>
        </w:tblPrEx>
        <w:trPr>
          <w:trHeight w:val="386" w:hRule="atLeast"/>
        </w:trPr>
        <w:tc>
          <w:tcPr>
            <w:tcW w:w="40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ind w:firstLine="0" w:firstLineChars="0"/>
              <w:rPr>
                <w:rFonts w:hint="default" w:ascii="宋体" w:hAnsi="宋体" w:eastAsia="宋体" w:cs="宋体"/>
                <w:bCs/>
                <w:color w:val="000000"/>
                <w:kern w:val="2"/>
                <w:sz w:val="22"/>
                <w:szCs w:val="22"/>
                <w:lang w:val="en-US" w:eastAsia="zh-CN" w:bidi="ar-SA"/>
              </w:rPr>
            </w:pPr>
            <w:r>
              <w:rPr>
                <w:rFonts w:hint="eastAsia" w:ascii="宋体" w:hAnsi="宋体" w:eastAsia="宋体" w:cs="宋体"/>
                <w:lang w:val="en-US" w:eastAsia="zh-CN"/>
              </w:rPr>
              <w:t>1</w:t>
            </w:r>
            <w:r>
              <w:rPr>
                <w:rFonts w:hint="eastAsia" w:ascii="宋体" w:hAnsi="宋体" w:cs="宋体"/>
                <w:lang w:val="en-US" w:eastAsia="zh-CN"/>
              </w:rPr>
              <w:t>0</w:t>
            </w:r>
          </w:p>
        </w:tc>
        <w:tc>
          <w:tcPr>
            <w:tcW w:w="1715"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jc w:val="both"/>
              <w:rPr>
                <w:rFonts w:hint="eastAsia" w:ascii="宋体" w:hAnsi="宋体" w:eastAsia="宋体" w:cs="宋体"/>
              </w:rPr>
            </w:pPr>
            <w:r>
              <w:rPr>
                <w:rFonts w:hint="eastAsia" w:ascii="宋体" w:hAnsi="宋体" w:eastAsia="宋体" w:cs="宋体"/>
                <w:b w:val="0"/>
                <w:bCs/>
                <w:color w:val="auto"/>
                <w:highlight w:val="none"/>
                <w:lang w:bidi="ar"/>
              </w:rPr>
              <w:t>流量比测及报告编制</w:t>
            </w:r>
          </w:p>
        </w:tc>
        <w:tc>
          <w:tcPr>
            <w:tcW w:w="647"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r>
              <w:rPr>
                <w:rFonts w:hint="eastAsia" w:ascii="宋体" w:hAnsi="宋体" w:eastAsia="宋体" w:cs="宋体"/>
                <w:lang w:bidi="ar"/>
              </w:rPr>
              <w:t>项</w:t>
            </w:r>
          </w:p>
        </w:tc>
        <w:tc>
          <w:tcPr>
            <w:tcW w:w="494" w:type="pct"/>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lang w:eastAsia="zh-CN"/>
              </w:rPr>
            </w:pPr>
            <w:r>
              <w:rPr>
                <w:rFonts w:hint="eastAsia" w:ascii="宋体" w:hAnsi="宋体" w:eastAsia="宋体" w:cs="宋体"/>
                <w:lang w:val="en-US" w:eastAsia="zh-CN" w:bidi="ar"/>
              </w:rPr>
              <w:t>2</w:t>
            </w:r>
          </w:p>
        </w:tc>
        <w:tc>
          <w:tcPr>
            <w:tcW w:w="634" w:type="pct"/>
            <w:tcBorders>
              <w:top w:val="single" w:color="000000" w:sz="4" w:space="0"/>
              <w:left w:val="single" w:color="000000"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rPr>
            </w:pPr>
          </w:p>
        </w:tc>
        <w:tc>
          <w:tcPr>
            <w:tcW w:w="554" w:type="pct"/>
            <w:tcBorders>
              <w:top w:val="single" w:color="000000" w:sz="4" w:space="0"/>
              <w:left w:val="single" w:color="auto" w:sz="4" w:space="0"/>
              <w:bottom w:val="single" w:color="000000" w:sz="4" w:space="0"/>
              <w:right w:val="single" w:color="auto" w:sz="4" w:space="0"/>
            </w:tcBorders>
            <w:noWrap/>
            <w:tcMar>
              <w:top w:w="10" w:type="dxa"/>
              <w:left w:w="10" w:type="dxa"/>
              <w:right w:w="10" w:type="dxa"/>
            </w:tcMar>
            <w:vAlign w:val="center"/>
          </w:tcPr>
          <w:p>
            <w:pPr>
              <w:pStyle w:val="78"/>
              <w:rPr>
                <w:rFonts w:hint="eastAsia" w:ascii="宋体" w:hAnsi="宋体" w:eastAsia="宋体" w:cs="宋体"/>
              </w:rPr>
            </w:pPr>
          </w:p>
        </w:tc>
        <w:tc>
          <w:tcPr>
            <w:tcW w:w="545" w:type="pct"/>
            <w:tcBorders>
              <w:top w:val="single" w:color="000000" w:sz="4" w:space="0"/>
              <w:left w:val="single" w:color="auto" w:sz="4" w:space="0"/>
              <w:bottom w:val="single" w:color="000000" w:sz="4" w:space="0"/>
              <w:right w:val="single" w:color="000000" w:sz="4" w:space="0"/>
            </w:tcBorders>
            <w:noWrap/>
            <w:tcMar>
              <w:top w:w="10" w:type="dxa"/>
              <w:left w:w="10" w:type="dxa"/>
              <w:right w:w="10" w:type="dxa"/>
            </w:tcMar>
            <w:vAlign w:val="center"/>
          </w:tcPr>
          <w:p>
            <w:pPr>
              <w:pStyle w:val="78"/>
              <w:rPr>
                <w:rFonts w:hint="eastAsia" w:ascii="宋体" w:hAnsi="宋体" w:eastAsia="宋体" w:cs="宋体"/>
              </w:rPr>
            </w:pPr>
          </w:p>
        </w:tc>
      </w:tr>
      <w:tr>
        <w:tblPrEx>
          <w:tblCellMar>
            <w:top w:w="0" w:type="dxa"/>
            <w:left w:w="0" w:type="dxa"/>
            <w:bottom w:w="0" w:type="dxa"/>
            <w:right w:w="0" w:type="dxa"/>
          </w:tblCellMar>
        </w:tblPrEx>
        <w:trPr>
          <w:trHeight w:val="668" w:hRule="atLeast"/>
        </w:trPr>
        <w:tc>
          <w:tcPr>
            <w:tcW w:w="5000" w:type="pct"/>
            <w:gridSpan w:val="7"/>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pStyle w:val="11"/>
              <w:spacing w:line="0" w:lineRule="atLeast"/>
              <w:ind w:firstLine="0"/>
              <w:rPr>
                <w:rFonts w:hint="eastAsia" w:ascii="Times New Roman" w:hAnsi="Times New Roman" w:eastAsia="宋体" w:cs="Times New Roman"/>
                <w:sz w:val="22"/>
                <w:szCs w:val="22"/>
              </w:rPr>
            </w:pPr>
            <w:r>
              <w:rPr>
                <w:rFonts w:hint="eastAsia" w:ascii="Times New Roman" w:hAnsi="Times New Roman"/>
                <w:sz w:val="22"/>
                <w:szCs w:val="22"/>
              </w:rPr>
              <w:t>投标总</w:t>
            </w:r>
            <w:r>
              <w:rPr>
                <w:rFonts w:hint="eastAsia" w:ascii="Times New Roman" w:hAnsi="Times New Roman" w:eastAsia="宋体" w:cs="Times New Roman"/>
                <w:sz w:val="22"/>
                <w:szCs w:val="22"/>
              </w:rPr>
              <w:t>价：大写：</w:t>
            </w:r>
            <w:r>
              <w:rPr>
                <w:rFonts w:hint="eastAsia" w:ascii="Times New Roman" w:hAnsi="Times New Roman" w:eastAsia="宋体" w:cs="Times New Roman"/>
                <w:sz w:val="22"/>
                <w:szCs w:val="22"/>
                <w:u w:val="single"/>
              </w:rPr>
              <w:t xml:space="preserve">           </w:t>
            </w:r>
            <w:r>
              <w:rPr>
                <w:rFonts w:hint="eastAsia" w:ascii="Times New Roman" w:hAnsi="Times New Roman" w:eastAsia="宋体" w:cs="Times New Roman"/>
                <w:sz w:val="22"/>
                <w:szCs w:val="22"/>
              </w:rPr>
              <w:t>元</w:t>
            </w:r>
          </w:p>
          <w:p>
            <w:pPr>
              <w:pStyle w:val="11"/>
              <w:spacing w:line="0" w:lineRule="atLeast"/>
              <w:ind w:firstLine="0"/>
              <w:rPr>
                <w:rFonts w:hint="eastAsia" w:ascii="宋体" w:hAnsi="宋体" w:eastAsia="宋体" w:cs="宋体"/>
              </w:rPr>
            </w:pPr>
            <w:r>
              <w:rPr>
                <w:rFonts w:hint="eastAsia" w:ascii="Times New Roman" w:hAnsi="Times New Roman" w:eastAsia="宋体" w:cs="Times New Roman"/>
                <w:sz w:val="22"/>
                <w:szCs w:val="22"/>
                <w:lang w:val="en-US" w:eastAsia="zh-CN"/>
              </w:rPr>
              <w:t xml:space="preserve">          </w:t>
            </w:r>
            <w:r>
              <w:rPr>
                <w:rFonts w:hint="eastAsia" w:ascii="Times New Roman" w:hAnsi="Times New Roman" w:eastAsia="宋体" w:cs="Times New Roman"/>
                <w:sz w:val="22"/>
                <w:szCs w:val="22"/>
              </w:rPr>
              <w:t>小写：</w:t>
            </w:r>
            <w:r>
              <w:rPr>
                <w:rFonts w:hint="eastAsia" w:ascii="Times New Roman" w:hAnsi="Times New Roman" w:eastAsia="宋体" w:cs="Times New Roman"/>
                <w:sz w:val="22"/>
                <w:szCs w:val="22"/>
                <w:u w:val="single"/>
              </w:rPr>
              <w:t xml:space="preserve">           </w:t>
            </w:r>
            <w:r>
              <w:rPr>
                <w:rFonts w:hint="eastAsia" w:ascii="Times New Roman" w:hAnsi="Times New Roman" w:eastAsia="宋体" w:cs="Times New Roman"/>
                <w:sz w:val="22"/>
                <w:szCs w:val="22"/>
              </w:rPr>
              <w:t>元</w:t>
            </w:r>
          </w:p>
        </w:tc>
      </w:tr>
    </w:tbl>
    <w:p>
      <w:pPr>
        <w:pStyle w:val="17"/>
        <w:snapToGrid w:val="0"/>
        <w:spacing w:before="0" w:beforeLines="0" w:after="0" w:afterLines="0" w:line="360" w:lineRule="exact"/>
        <w:ind w:firstLine="480" w:firstLineChars="2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注：投标报价包括货款、标准附件、备品备件、专用工具、配套设施、包装、运输、装卸、货到就位、安装调试费、相关验收费用、管理费、利润、风险费、保险、税金、技术培训、技术指导、服务费、代理费及其他费用等完成招标内容及要求所提供的货物及服务过程中涉及的一切费用。</w:t>
      </w:r>
    </w:p>
    <w:p>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color w:val="auto"/>
        </w:rPr>
      </w:pPr>
      <w:r>
        <w:rPr>
          <w:rFonts w:hint="eastAsia" w:ascii="宋体" w:hAnsi="宋体" w:eastAsia="宋体" w:cs="宋体"/>
          <w:color w:val="auto"/>
          <w:kern w:val="0"/>
          <w:sz w:val="24"/>
          <w:szCs w:val="24"/>
          <w:lang w:val="en-US" w:eastAsia="zh-CN" w:bidi="ar"/>
        </w:rPr>
        <w:t xml:space="preserve">投标人全称（盖电子公章）： </w:t>
      </w:r>
    </w:p>
    <w:p>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color w:val="auto"/>
        </w:rPr>
      </w:pPr>
      <w:r>
        <w:rPr>
          <w:rFonts w:hint="eastAsia" w:ascii="宋体" w:hAnsi="宋体" w:eastAsia="宋体" w:cs="宋体"/>
          <w:color w:val="auto"/>
          <w:kern w:val="0"/>
          <w:sz w:val="24"/>
          <w:szCs w:val="24"/>
          <w:lang w:val="en-US" w:eastAsia="zh-CN" w:bidi="ar"/>
        </w:rPr>
        <w:t xml:space="preserve">法定代表人或授权代表（签字或盖章）： </w:t>
      </w:r>
    </w:p>
    <w:p>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color w:val="auto"/>
        </w:rPr>
      </w:pPr>
      <w:r>
        <w:rPr>
          <w:rFonts w:hint="eastAsia" w:ascii="宋体" w:hAnsi="宋体" w:eastAsia="宋体" w:cs="宋体"/>
          <w:color w:val="auto"/>
          <w:kern w:val="0"/>
          <w:sz w:val="24"/>
          <w:szCs w:val="24"/>
          <w:lang w:val="en-US" w:eastAsia="zh-CN" w:bidi="ar"/>
        </w:rPr>
        <w:t>日 期：  年  月  日</w:t>
      </w:r>
    </w:p>
    <w:p>
      <w:pPr>
        <w:snapToGrid w:val="0"/>
        <w:spacing w:before="50" w:after="50"/>
        <w:jc w:val="left"/>
        <w:rPr>
          <w:rFonts w:hint="eastAsia" w:ascii="宋体" w:hAnsi="宋体" w:eastAsia="宋体" w:cs="宋体"/>
          <w:b/>
          <w:color w:val="auto"/>
          <w:szCs w:val="21"/>
          <w:highlight w:val="none"/>
          <w:u w:val="single"/>
        </w:rPr>
      </w:pPr>
    </w:p>
    <w:p>
      <w:pPr>
        <w:snapToGrid w:val="0"/>
        <w:spacing w:before="50" w:after="50"/>
        <w:jc w:val="left"/>
        <w:rPr>
          <w:rFonts w:hint="eastAsia" w:ascii="宋体" w:hAnsi="宋体" w:eastAsia="宋体" w:cs="宋体"/>
          <w:b/>
          <w:color w:val="auto"/>
          <w:szCs w:val="21"/>
          <w:highlight w:val="none"/>
          <w:u w:val="single"/>
        </w:rPr>
      </w:pPr>
    </w:p>
    <w:p>
      <w:pPr>
        <w:snapToGrid w:val="0"/>
        <w:spacing w:before="50" w:after="50"/>
        <w:jc w:val="left"/>
        <w:rPr>
          <w:rFonts w:hint="eastAsia" w:ascii="宋体" w:hAnsi="宋体" w:eastAsia="宋体" w:cs="宋体"/>
          <w:b/>
          <w:color w:val="auto"/>
          <w:sz w:val="24"/>
          <w:szCs w:val="24"/>
          <w:highlight w:val="none"/>
          <w:u w:val="single"/>
        </w:rPr>
      </w:pPr>
      <w:r>
        <w:rPr>
          <w:rFonts w:hint="eastAsia" w:ascii="宋体" w:hAnsi="宋体" w:eastAsia="宋体" w:cs="宋体"/>
          <w:b/>
          <w:color w:val="auto"/>
          <w:sz w:val="24"/>
          <w:szCs w:val="24"/>
          <w:highlight w:val="none"/>
          <w:u w:val="single"/>
        </w:rPr>
        <w:t>特别提醒：</w:t>
      </w:r>
    </w:p>
    <w:p>
      <w:pPr>
        <w:snapToGrid w:val="0"/>
        <w:spacing w:before="50" w:after="50"/>
        <w:ind w:firstLine="482" w:firstLineChars="200"/>
        <w:jc w:val="left"/>
        <w:rPr>
          <w:rFonts w:hint="eastAsia" w:ascii="宋体" w:hAnsi="宋体" w:eastAsia="宋体" w:cs="宋体"/>
          <w:b/>
          <w:color w:val="auto"/>
          <w:sz w:val="24"/>
          <w:szCs w:val="24"/>
          <w:highlight w:val="none"/>
          <w:u w:val="single"/>
        </w:rPr>
      </w:pPr>
      <w:r>
        <w:rPr>
          <w:rFonts w:hint="eastAsia" w:ascii="宋体" w:hAnsi="宋体" w:eastAsia="宋体" w:cs="宋体"/>
          <w:b/>
          <w:color w:val="auto"/>
          <w:sz w:val="24"/>
          <w:szCs w:val="24"/>
          <w:highlight w:val="none"/>
          <w:u w:val="none"/>
          <w:lang w:val="en-US" w:eastAsia="zh-CN"/>
        </w:rPr>
        <w:t>1、</w:t>
      </w:r>
      <w:r>
        <w:rPr>
          <w:rFonts w:hint="eastAsia" w:ascii="宋体" w:hAnsi="宋体" w:eastAsia="宋体" w:cs="宋体"/>
          <w:b/>
          <w:color w:val="auto"/>
          <w:sz w:val="24"/>
          <w:szCs w:val="24"/>
          <w:highlight w:val="none"/>
          <w:u w:val="single"/>
          <w:lang w:val="en-US" w:eastAsia="zh-CN"/>
        </w:rPr>
        <w:t>上表中的数量为预估数量，仅作为投标的共同基础，具体以实际产生为准。</w:t>
      </w:r>
    </w:p>
    <w:p>
      <w:pPr>
        <w:snapToGrid w:val="0"/>
        <w:spacing w:before="50" w:after="50"/>
        <w:ind w:firstLine="482" w:firstLineChars="200"/>
        <w:jc w:val="left"/>
        <w:rPr>
          <w:rFonts w:hint="eastAsia" w:ascii="宋体" w:hAnsi="宋体" w:eastAsia="宋体" w:cs="宋体"/>
          <w:b/>
          <w:color w:val="auto"/>
          <w:sz w:val="24"/>
          <w:szCs w:val="24"/>
          <w:highlight w:val="none"/>
          <w:u w:val="single"/>
        </w:rPr>
      </w:pPr>
      <w:r>
        <w:rPr>
          <w:rFonts w:hint="eastAsia" w:ascii="宋体" w:hAnsi="宋体" w:eastAsia="宋体" w:cs="宋体"/>
          <w:b/>
          <w:color w:val="auto"/>
          <w:sz w:val="24"/>
          <w:szCs w:val="24"/>
          <w:highlight w:val="none"/>
          <w:u w:val="single"/>
          <w:lang w:val="en-US" w:eastAsia="zh-CN"/>
        </w:rPr>
        <w:t>2</w:t>
      </w:r>
      <w:r>
        <w:rPr>
          <w:rFonts w:hint="eastAsia" w:ascii="宋体" w:hAnsi="宋体" w:eastAsia="宋体" w:cs="宋体"/>
          <w:b/>
          <w:color w:val="auto"/>
          <w:sz w:val="24"/>
          <w:szCs w:val="24"/>
          <w:highlight w:val="none"/>
          <w:u w:val="single"/>
        </w:rPr>
        <w:t>、投标供应商所提交资料信息应当属实，否则将按政府采购法第七十七条处理。</w:t>
      </w:r>
    </w:p>
    <w:p>
      <w:pPr>
        <w:numPr>
          <w:ilvl w:val="0"/>
          <w:numId w:val="0"/>
        </w:numPr>
        <w:snapToGrid w:val="0"/>
        <w:spacing w:before="50" w:after="50"/>
        <w:ind w:firstLine="482" w:firstLineChars="200"/>
        <w:jc w:val="left"/>
        <w:rPr>
          <w:rFonts w:hint="eastAsia" w:ascii="宋体" w:hAnsi="宋体" w:eastAsia="宋体" w:cs="宋体"/>
          <w:b/>
          <w:color w:val="auto"/>
          <w:sz w:val="24"/>
          <w:szCs w:val="24"/>
          <w:highlight w:val="none"/>
          <w:u w:val="single"/>
        </w:rPr>
      </w:pPr>
      <w:r>
        <w:rPr>
          <w:rFonts w:hint="eastAsia" w:ascii="宋体" w:hAnsi="宋体" w:eastAsia="宋体" w:cs="宋体"/>
          <w:b/>
          <w:color w:val="auto"/>
          <w:sz w:val="24"/>
          <w:szCs w:val="24"/>
          <w:highlight w:val="none"/>
          <w:u w:val="single"/>
          <w:lang w:val="en-US" w:eastAsia="zh-CN"/>
        </w:rPr>
        <w:t>3、</w:t>
      </w:r>
      <w:r>
        <w:rPr>
          <w:rFonts w:hint="eastAsia" w:ascii="宋体" w:hAnsi="宋体" w:eastAsia="宋体" w:cs="宋体"/>
          <w:b/>
          <w:color w:val="auto"/>
          <w:sz w:val="24"/>
          <w:szCs w:val="24"/>
          <w:highlight w:val="none"/>
          <w:u w:val="single"/>
        </w:rPr>
        <w:t>项目如果没有小微企业产品的，最后一栏“认定为小微企业后的计算总价”则无需填写。</w:t>
      </w:r>
    </w:p>
    <w:p>
      <w:pPr>
        <w:numPr>
          <w:ilvl w:val="0"/>
          <w:numId w:val="0"/>
        </w:numPr>
        <w:snapToGrid w:val="0"/>
        <w:spacing w:before="50" w:after="50"/>
        <w:ind w:firstLine="482" w:firstLineChars="200"/>
        <w:jc w:val="left"/>
        <w:rPr>
          <w:rFonts w:hint="eastAsia" w:ascii="宋体" w:hAnsi="宋体" w:eastAsia="宋体" w:cs="宋体"/>
          <w:b/>
          <w:color w:val="auto"/>
          <w:sz w:val="24"/>
          <w:szCs w:val="24"/>
          <w:highlight w:val="none"/>
          <w:u w:val="single"/>
        </w:rPr>
      </w:pPr>
      <w:r>
        <w:rPr>
          <w:rFonts w:hint="eastAsia" w:ascii="宋体" w:hAnsi="宋体" w:eastAsia="宋体" w:cs="宋体"/>
          <w:b/>
          <w:color w:val="auto"/>
          <w:sz w:val="24"/>
          <w:szCs w:val="24"/>
          <w:highlight w:val="none"/>
          <w:u w:val="single"/>
          <w:lang w:val="en-US" w:eastAsia="zh-CN"/>
        </w:rPr>
        <w:t>4、上表所述“总报价”应与“开标一览表”中的总报价一致，如有矛盾，以“开标一览表”中的为准。</w:t>
      </w:r>
    </w:p>
    <w:p>
      <w:pPr>
        <w:pStyle w:val="2"/>
        <w:ind w:left="0" w:leftChars="0" w:firstLine="0" w:firstLineChars="0"/>
        <w:rPr>
          <w:rFonts w:hint="eastAsia" w:eastAsia="宋体"/>
          <w:color w:val="auto"/>
          <w:lang w:val="en-US" w:eastAsia="zh-CN"/>
        </w:rPr>
      </w:pPr>
    </w:p>
    <w:p>
      <w:pPr>
        <w:snapToGrid w:val="0"/>
        <w:spacing w:line="400" w:lineRule="exact"/>
        <w:jc w:val="center"/>
        <w:rPr>
          <w:rFonts w:hint="eastAsia" w:ascii="宋体" w:hAnsi="宋体" w:eastAsia="宋体" w:cs="宋体"/>
          <w:color w:val="auto"/>
          <w:sz w:val="24"/>
          <w:highlight w:val="none"/>
        </w:rPr>
      </w:pPr>
    </w:p>
    <w:p>
      <w:pPr>
        <w:pStyle w:val="2"/>
        <w:rPr>
          <w:rFonts w:hint="eastAsia" w:ascii="宋体" w:hAnsi="宋体" w:eastAsia="宋体" w:cs="宋体"/>
          <w:color w:val="auto"/>
          <w:sz w:val="24"/>
          <w:highlight w:val="none"/>
        </w:rPr>
      </w:pPr>
    </w:p>
    <w:p>
      <w:pPr>
        <w:rPr>
          <w:rFonts w:hint="eastAsia" w:ascii="宋体" w:hAnsi="宋体" w:eastAsia="宋体" w:cs="宋体"/>
          <w:color w:val="auto"/>
          <w:sz w:val="24"/>
          <w:highlight w:val="none"/>
        </w:rPr>
      </w:pPr>
    </w:p>
    <w:p>
      <w:pPr>
        <w:pStyle w:val="2"/>
        <w:rPr>
          <w:rFonts w:hint="eastAsia" w:ascii="宋体" w:hAnsi="宋体" w:eastAsia="宋体" w:cs="宋体"/>
          <w:color w:val="auto"/>
          <w:sz w:val="24"/>
          <w:highlight w:val="none"/>
        </w:rPr>
      </w:pPr>
    </w:p>
    <w:p>
      <w:pPr>
        <w:rPr>
          <w:rFonts w:hint="eastAsia" w:ascii="宋体" w:hAnsi="宋体" w:eastAsia="宋体" w:cs="宋体"/>
          <w:color w:val="auto"/>
          <w:sz w:val="24"/>
          <w:highlight w:val="none"/>
        </w:rPr>
      </w:pPr>
    </w:p>
    <w:p>
      <w:pPr>
        <w:pStyle w:val="2"/>
        <w:rPr>
          <w:rFonts w:hint="eastAsia" w:ascii="宋体" w:hAnsi="宋体" w:eastAsia="宋体" w:cs="宋体"/>
          <w:color w:val="auto"/>
          <w:sz w:val="24"/>
          <w:highlight w:val="none"/>
        </w:rPr>
      </w:pPr>
    </w:p>
    <w:p>
      <w:pPr>
        <w:rPr>
          <w:rFonts w:hint="eastAsia" w:ascii="宋体" w:hAnsi="宋体" w:eastAsia="宋体" w:cs="宋体"/>
          <w:color w:val="auto"/>
          <w:sz w:val="24"/>
          <w:highlight w:val="none"/>
        </w:rPr>
      </w:pPr>
    </w:p>
    <w:p>
      <w:pPr>
        <w:pStyle w:val="2"/>
        <w:rPr>
          <w:rFonts w:hint="eastAsia" w:ascii="宋体" w:hAnsi="宋体" w:eastAsia="宋体" w:cs="宋体"/>
          <w:color w:val="auto"/>
          <w:sz w:val="24"/>
          <w:highlight w:val="none"/>
        </w:rPr>
      </w:pPr>
    </w:p>
    <w:p>
      <w:pPr>
        <w:rPr>
          <w:rFonts w:hint="eastAsia" w:ascii="宋体" w:hAnsi="宋体" w:eastAsia="宋体" w:cs="宋体"/>
          <w:color w:val="auto"/>
          <w:sz w:val="24"/>
          <w:highlight w:val="none"/>
        </w:rPr>
      </w:pPr>
    </w:p>
    <w:p>
      <w:pPr>
        <w:pStyle w:val="2"/>
        <w:rPr>
          <w:rFonts w:hint="eastAsia" w:ascii="宋体" w:hAnsi="宋体" w:eastAsia="宋体" w:cs="宋体"/>
          <w:color w:val="auto"/>
          <w:sz w:val="24"/>
          <w:highlight w:val="none"/>
        </w:rPr>
      </w:pPr>
    </w:p>
    <w:p>
      <w:pPr>
        <w:rPr>
          <w:rFonts w:hint="eastAsia" w:ascii="宋体" w:hAnsi="宋体" w:eastAsia="宋体" w:cs="宋体"/>
          <w:color w:val="auto"/>
          <w:sz w:val="24"/>
          <w:highlight w:val="none"/>
        </w:rPr>
      </w:pPr>
    </w:p>
    <w:p>
      <w:pPr>
        <w:pStyle w:val="2"/>
        <w:rPr>
          <w:rFonts w:hint="eastAsia" w:ascii="宋体" w:hAnsi="宋体" w:eastAsia="宋体" w:cs="宋体"/>
          <w:color w:val="auto"/>
          <w:sz w:val="24"/>
          <w:highlight w:val="none"/>
        </w:rPr>
      </w:pPr>
    </w:p>
    <w:p>
      <w:pPr>
        <w:rPr>
          <w:rFonts w:hint="eastAsia" w:ascii="宋体" w:hAnsi="宋体" w:eastAsia="宋体" w:cs="宋体"/>
          <w:color w:val="auto"/>
          <w:sz w:val="24"/>
          <w:highlight w:val="none"/>
        </w:rPr>
      </w:pPr>
    </w:p>
    <w:p>
      <w:pPr>
        <w:pStyle w:val="2"/>
        <w:rPr>
          <w:rFonts w:hint="eastAsia" w:ascii="宋体" w:hAnsi="宋体" w:eastAsia="宋体" w:cs="宋体"/>
          <w:color w:val="auto"/>
          <w:sz w:val="24"/>
          <w:highlight w:val="none"/>
        </w:rPr>
      </w:pPr>
    </w:p>
    <w:p>
      <w:pPr>
        <w:rPr>
          <w:rFonts w:hint="eastAsia" w:ascii="宋体" w:hAnsi="宋体" w:eastAsia="宋体" w:cs="宋体"/>
          <w:color w:val="auto"/>
          <w:sz w:val="24"/>
          <w:highlight w:val="none"/>
        </w:rPr>
      </w:pPr>
    </w:p>
    <w:p>
      <w:pPr>
        <w:pStyle w:val="2"/>
        <w:rPr>
          <w:rFonts w:hint="eastAsia"/>
          <w:color w:val="auto"/>
        </w:rPr>
      </w:pPr>
    </w:p>
    <w:p>
      <w:pPr>
        <w:pStyle w:val="30"/>
        <w:ind w:firstLine="560"/>
        <w:rPr>
          <w:rFonts w:hint="eastAsia" w:ascii="宋体" w:hAnsi="宋体" w:eastAsia="宋体" w:cs="宋体"/>
          <w:color w:val="auto"/>
          <w:highlight w:val="none"/>
        </w:rPr>
      </w:pPr>
    </w:p>
    <w:p>
      <w:pPr>
        <w:snapToGrid w:val="0"/>
        <w:spacing w:before="50" w:after="50"/>
        <w:jc w:val="center"/>
        <w:rPr>
          <w:rFonts w:hint="eastAsia" w:ascii="宋体" w:hAnsi="宋体" w:eastAsia="宋体" w:cs="宋体"/>
          <w:b/>
          <w:color w:val="auto"/>
          <w:sz w:val="30"/>
          <w:szCs w:val="20"/>
          <w:highlight w:val="none"/>
        </w:rPr>
      </w:pPr>
      <w:r>
        <w:rPr>
          <w:rFonts w:hint="eastAsia" w:ascii="宋体" w:hAnsi="宋体" w:eastAsia="宋体" w:cs="宋体"/>
          <w:b/>
          <w:color w:val="auto"/>
          <w:sz w:val="30"/>
          <w:highlight w:val="none"/>
        </w:rPr>
        <w:t>开标一览表</w:t>
      </w:r>
    </w:p>
    <w:p>
      <w:pPr>
        <w:snapToGrid w:val="0"/>
        <w:spacing w:before="50" w:after="50"/>
        <w:jc w:val="left"/>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招标编号：</w:t>
      </w:r>
      <w:r>
        <w:rPr>
          <w:rFonts w:hint="eastAsia" w:ascii="宋体" w:hAnsi="宋体" w:eastAsia="宋体" w:cs="宋体"/>
          <w:color w:val="auto"/>
          <w:sz w:val="24"/>
          <w:szCs w:val="24"/>
          <w:highlight w:val="none"/>
          <w:u w:val="single"/>
        </w:rPr>
        <w:t xml:space="preserve">                         </w:t>
      </w:r>
    </w:p>
    <w:p>
      <w:pPr>
        <w:snapToGrid w:val="0"/>
        <w:spacing w:before="50" w:after="5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投标人名称：</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 xml:space="preserve">                                                               单位：元</w:t>
      </w:r>
    </w:p>
    <w:tbl>
      <w:tblPr>
        <w:tblStyle w:val="31"/>
        <w:tblW w:w="0" w:type="auto"/>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1"/>
        <w:gridCol w:w="1590"/>
        <w:gridCol w:w="795"/>
        <w:gridCol w:w="870"/>
        <w:gridCol w:w="2265"/>
        <w:gridCol w:w="30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dxa"/>
            <w:tcBorders>
              <w:top w:val="single" w:color="auto" w:sz="4" w:space="0"/>
              <w:left w:val="single" w:color="auto" w:sz="4" w:space="0"/>
              <w:bottom w:val="single" w:color="auto" w:sz="4" w:space="0"/>
              <w:right w:val="single" w:color="auto" w:sz="4" w:space="0"/>
            </w:tcBorders>
            <w:noWrap w:val="0"/>
            <w:vAlign w:val="top"/>
          </w:tcPr>
          <w:p>
            <w:pPr>
              <w:widowControl/>
              <w:spacing w:line="400" w:lineRule="exact"/>
              <w:ind w:left="60" w:right="6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序号</w:t>
            </w:r>
          </w:p>
        </w:tc>
        <w:tc>
          <w:tcPr>
            <w:tcW w:w="1590" w:type="dxa"/>
            <w:tcBorders>
              <w:top w:val="single" w:color="auto" w:sz="4" w:space="0"/>
              <w:left w:val="single" w:color="auto" w:sz="4" w:space="0"/>
              <w:bottom w:val="single" w:color="auto" w:sz="4" w:space="0"/>
              <w:right w:val="single" w:color="auto" w:sz="4" w:space="0"/>
            </w:tcBorders>
            <w:noWrap w:val="0"/>
            <w:vAlign w:val="top"/>
          </w:tcPr>
          <w:p>
            <w:pPr>
              <w:widowControl/>
              <w:spacing w:line="400" w:lineRule="exact"/>
              <w:ind w:left="60" w:right="6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标项内容</w:t>
            </w:r>
          </w:p>
        </w:tc>
        <w:tc>
          <w:tcPr>
            <w:tcW w:w="795" w:type="dxa"/>
            <w:tcBorders>
              <w:top w:val="single" w:color="auto" w:sz="4" w:space="0"/>
              <w:left w:val="single" w:color="auto" w:sz="4" w:space="0"/>
              <w:bottom w:val="single" w:color="auto" w:sz="4" w:space="0"/>
              <w:right w:val="single" w:color="auto" w:sz="4" w:space="0"/>
            </w:tcBorders>
            <w:noWrap w:val="0"/>
            <w:vAlign w:val="top"/>
          </w:tcPr>
          <w:p>
            <w:pPr>
              <w:widowControl/>
              <w:spacing w:line="400" w:lineRule="exact"/>
              <w:ind w:left="60" w:right="6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数量</w:t>
            </w:r>
          </w:p>
        </w:tc>
        <w:tc>
          <w:tcPr>
            <w:tcW w:w="870" w:type="dxa"/>
            <w:tcBorders>
              <w:top w:val="single" w:color="auto" w:sz="4" w:space="0"/>
              <w:left w:val="single" w:color="auto" w:sz="4" w:space="0"/>
              <w:bottom w:val="single" w:color="auto" w:sz="4" w:space="0"/>
              <w:right w:val="single" w:color="auto" w:sz="4" w:space="0"/>
            </w:tcBorders>
            <w:noWrap w:val="0"/>
            <w:vAlign w:val="top"/>
          </w:tcPr>
          <w:p>
            <w:pPr>
              <w:widowControl/>
              <w:spacing w:line="400" w:lineRule="exact"/>
              <w:ind w:left="60" w:right="6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单位</w:t>
            </w:r>
          </w:p>
        </w:tc>
        <w:tc>
          <w:tcPr>
            <w:tcW w:w="2265" w:type="dxa"/>
            <w:tcBorders>
              <w:top w:val="single" w:color="auto" w:sz="4" w:space="0"/>
              <w:left w:val="single" w:color="auto" w:sz="4" w:space="0"/>
              <w:bottom w:val="single" w:color="auto" w:sz="4" w:space="0"/>
              <w:right w:val="single" w:color="auto" w:sz="4" w:space="0"/>
            </w:tcBorders>
            <w:noWrap w:val="0"/>
            <w:vAlign w:val="top"/>
          </w:tcPr>
          <w:p>
            <w:pPr>
              <w:widowControl/>
              <w:spacing w:line="400" w:lineRule="exact"/>
              <w:ind w:left="60" w:right="6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投标总价（元）</w:t>
            </w:r>
          </w:p>
        </w:tc>
        <w:tc>
          <w:tcPr>
            <w:tcW w:w="3037" w:type="dxa"/>
            <w:tcBorders>
              <w:top w:val="single" w:color="auto" w:sz="4" w:space="0"/>
              <w:left w:val="single" w:color="auto" w:sz="4" w:space="0"/>
              <w:bottom w:val="single" w:color="auto" w:sz="4" w:space="0"/>
              <w:right w:val="single" w:color="auto" w:sz="4" w:space="0"/>
            </w:tcBorders>
            <w:noWrap w:val="0"/>
            <w:vAlign w:val="top"/>
          </w:tcPr>
          <w:p>
            <w:pPr>
              <w:widowControl/>
              <w:spacing w:line="400" w:lineRule="exact"/>
              <w:ind w:left="60" w:right="6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811" w:type="dxa"/>
            <w:tcBorders>
              <w:top w:val="single" w:color="auto" w:sz="4" w:space="0"/>
              <w:left w:val="single" w:color="auto" w:sz="4" w:space="0"/>
              <w:bottom w:val="single" w:color="auto" w:sz="4" w:space="0"/>
              <w:right w:val="single" w:color="auto" w:sz="4" w:space="0"/>
            </w:tcBorders>
            <w:noWrap w:val="0"/>
            <w:vAlign w:val="center"/>
          </w:tcPr>
          <w:p>
            <w:pPr>
              <w:widowControl/>
              <w:spacing w:line="400" w:lineRule="exact"/>
              <w:ind w:left="60" w:right="6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1</w:t>
            </w:r>
          </w:p>
        </w:tc>
        <w:tc>
          <w:tcPr>
            <w:tcW w:w="1590" w:type="dxa"/>
            <w:tcBorders>
              <w:top w:val="single" w:color="auto" w:sz="4" w:space="0"/>
              <w:left w:val="single" w:color="auto" w:sz="4" w:space="0"/>
              <w:bottom w:val="single" w:color="auto" w:sz="4" w:space="0"/>
              <w:right w:val="single" w:color="auto" w:sz="4" w:space="0"/>
            </w:tcBorders>
            <w:noWrap w:val="0"/>
            <w:vAlign w:val="center"/>
          </w:tcPr>
          <w:p>
            <w:pPr>
              <w:widowControl/>
              <w:spacing w:line="400" w:lineRule="exact"/>
              <w:jc w:val="center"/>
              <w:rPr>
                <w:rFonts w:hint="eastAsia" w:ascii="宋体" w:hAnsi="宋体" w:eastAsia="宋体" w:cs="宋体"/>
                <w:color w:val="auto"/>
                <w:kern w:val="0"/>
                <w:sz w:val="24"/>
                <w:szCs w:val="24"/>
                <w:highlight w:val="none"/>
                <w:lang w:eastAsia="zh-CN"/>
              </w:rPr>
            </w:pPr>
            <w:r>
              <w:rPr>
                <w:rFonts w:hint="eastAsia" w:ascii="宋体" w:hAnsi="宋体" w:cs="宋体"/>
                <w:color w:val="auto"/>
                <w:kern w:val="0"/>
                <w:sz w:val="24"/>
                <w:szCs w:val="24"/>
                <w:highlight w:val="none"/>
                <w:lang w:eastAsia="zh-CN"/>
              </w:rPr>
              <w:t>浦江县2021年水文补短板遥测设备采购项目</w:t>
            </w:r>
          </w:p>
        </w:tc>
        <w:tc>
          <w:tcPr>
            <w:tcW w:w="795" w:type="dxa"/>
            <w:tcBorders>
              <w:top w:val="single" w:color="auto" w:sz="4" w:space="0"/>
              <w:left w:val="single" w:color="auto" w:sz="4" w:space="0"/>
              <w:bottom w:val="single" w:color="auto" w:sz="4" w:space="0"/>
              <w:right w:val="single" w:color="auto" w:sz="4" w:space="0"/>
            </w:tcBorders>
            <w:noWrap w:val="0"/>
            <w:vAlign w:val="center"/>
          </w:tcPr>
          <w:p>
            <w:pPr>
              <w:widowControl/>
              <w:spacing w:line="400" w:lineRule="exact"/>
              <w:ind w:left="60" w:right="6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1</w:t>
            </w:r>
          </w:p>
        </w:tc>
        <w:tc>
          <w:tcPr>
            <w:tcW w:w="870" w:type="dxa"/>
            <w:tcBorders>
              <w:top w:val="single" w:color="auto" w:sz="4" w:space="0"/>
              <w:left w:val="single" w:color="auto" w:sz="4" w:space="0"/>
              <w:bottom w:val="single" w:color="auto" w:sz="4" w:space="0"/>
              <w:right w:val="single" w:color="auto" w:sz="4" w:space="0"/>
            </w:tcBorders>
            <w:noWrap w:val="0"/>
            <w:vAlign w:val="center"/>
          </w:tcPr>
          <w:p>
            <w:pPr>
              <w:widowControl/>
              <w:spacing w:line="400" w:lineRule="exact"/>
              <w:ind w:left="60" w:right="6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项</w:t>
            </w:r>
          </w:p>
        </w:tc>
        <w:tc>
          <w:tcPr>
            <w:tcW w:w="2265" w:type="dxa"/>
            <w:tcBorders>
              <w:top w:val="single" w:color="auto" w:sz="4" w:space="0"/>
              <w:left w:val="single" w:color="auto" w:sz="4" w:space="0"/>
              <w:bottom w:val="single" w:color="auto" w:sz="4" w:space="0"/>
              <w:right w:val="single" w:color="auto" w:sz="4" w:space="0"/>
            </w:tcBorders>
            <w:noWrap w:val="0"/>
            <w:vAlign w:val="center"/>
          </w:tcPr>
          <w:p>
            <w:pPr>
              <w:pStyle w:val="10"/>
              <w:snapToGrid w:val="0"/>
              <w:spacing w:line="320" w:lineRule="exact"/>
              <w:ind w:firstLine="0"/>
              <w:jc w:val="left"/>
              <w:rPr>
                <w:rFonts w:hint="eastAsia" w:ascii="宋体" w:hAnsi="宋体" w:eastAsia="宋体" w:cs="宋体"/>
                <w:color w:val="auto"/>
                <w:sz w:val="24"/>
                <w:szCs w:val="24"/>
                <w:highlight w:val="none"/>
                <w:u w:val="single"/>
                <w:lang w:eastAsia="zh-CN"/>
              </w:rPr>
            </w:pPr>
            <w:r>
              <w:rPr>
                <w:rFonts w:hint="eastAsia" w:ascii="宋体" w:hAnsi="宋体" w:eastAsia="宋体" w:cs="宋体"/>
                <w:color w:val="auto"/>
                <w:sz w:val="24"/>
                <w:szCs w:val="24"/>
                <w:highlight w:val="none"/>
              </w:rPr>
              <w:t>大写：</w:t>
            </w:r>
            <w:r>
              <w:rPr>
                <w:rFonts w:hint="eastAsia" w:ascii="宋体" w:hAnsi="宋体" w:eastAsia="宋体" w:cs="宋体"/>
                <w:color w:val="auto"/>
                <w:sz w:val="24"/>
                <w:szCs w:val="24"/>
                <w:highlight w:val="none"/>
                <w:u w:val="single"/>
              </w:rPr>
              <w:t xml:space="preserve">  </w:t>
            </w:r>
          </w:p>
          <w:p>
            <w:pPr>
              <w:widowControl/>
              <w:spacing w:line="400" w:lineRule="exact"/>
              <w:ind w:left="60" w:right="60"/>
              <w:rPr>
                <w:rFonts w:hint="eastAsia" w:ascii="宋体" w:hAnsi="宋体" w:eastAsia="宋体" w:cs="宋体"/>
                <w:color w:val="auto"/>
                <w:kern w:val="0"/>
                <w:sz w:val="24"/>
                <w:szCs w:val="24"/>
                <w:highlight w:val="none"/>
              </w:rPr>
            </w:pPr>
            <w:r>
              <w:rPr>
                <w:rFonts w:hint="eastAsia" w:ascii="宋体" w:hAnsi="宋体" w:eastAsia="宋体" w:cs="宋体"/>
                <w:color w:val="auto"/>
                <w:sz w:val="24"/>
                <w:szCs w:val="24"/>
                <w:highlight w:val="none"/>
              </w:rPr>
              <w:t>（小写）￥</w:t>
            </w:r>
          </w:p>
        </w:tc>
        <w:tc>
          <w:tcPr>
            <w:tcW w:w="3037" w:type="dxa"/>
            <w:tcBorders>
              <w:top w:val="single" w:color="auto" w:sz="4" w:space="0"/>
              <w:left w:val="single" w:color="auto" w:sz="4" w:space="0"/>
              <w:bottom w:val="single" w:color="auto" w:sz="4" w:space="0"/>
              <w:right w:val="single" w:color="auto" w:sz="4" w:space="0"/>
            </w:tcBorders>
            <w:noWrap w:val="0"/>
            <w:vAlign w:val="center"/>
          </w:tcPr>
          <w:p>
            <w:pPr>
              <w:widowControl/>
              <w:spacing w:line="400" w:lineRule="exact"/>
              <w:ind w:left="60" w:right="60"/>
              <w:rPr>
                <w:rFonts w:hint="eastAsia" w:ascii="宋体" w:hAnsi="宋体" w:eastAsia="宋体" w:cs="宋体"/>
                <w:color w:val="auto"/>
                <w:spacing w:val="20"/>
                <w:sz w:val="24"/>
                <w:szCs w:val="24"/>
                <w:highlight w:val="none"/>
              </w:rPr>
            </w:pPr>
            <w:r>
              <w:rPr>
                <w:rFonts w:hint="eastAsia" w:ascii="宋体" w:hAnsi="宋体" w:eastAsia="宋体" w:cs="宋体"/>
                <w:b/>
                <w:color w:val="auto"/>
                <w:sz w:val="24"/>
                <w:szCs w:val="24"/>
                <w:highlight w:val="none"/>
              </w:rPr>
              <w:t>认定为小微企业、</w:t>
            </w:r>
            <w:r>
              <w:rPr>
                <w:rFonts w:hint="eastAsia" w:ascii="宋体" w:hAnsi="宋体" w:eastAsia="宋体" w:cs="宋体"/>
                <w:b/>
                <w:bCs/>
                <w:color w:val="auto"/>
                <w:sz w:val="24"/>
                <w:szCs w:val="24"/>
                <w:highlight w:val="none"/>
              </w:rPr>
              <w:t>监狱企业、残疾人福利性单位产</w:t>
            </w:r>
            <w:r>
              <w:rPr>
                <w:rFonts w:hint="eastAsia" w:ascii="宋体" w:hAnsi="宋体" w:eastAsia="宋体" w:cs="宋体"/>
                <w:b/>
                <w:color w:val="auto"/>
                <w:sz w:val="24"/>
                <w:szCs w:val="24"/>
                <w:highlight w:val="none"/>
              </w:rPr>
              <w:t>品</w:t>
            </w:r>
            <w:r>
              <w:rPr>
                <w:rFonts w:hint="eastAsia" w:ascii="宋体" w:hAnsi="宋体" w:eastAsia="宋体" w:cs="宋体"/>
                <w:b/>
                <w:color w:val="auto"/>
                <w:spacing w:val="20"/>
                <w:sz w:val="24"/>
                <w:szCs w:val="24"/>
                <w:highlight w:val="none"/>
              </w:rPr>
              <w:t>折扣后投标总价</w:t>
            </w:r>
            <w:r>
              <w:rPr>
                <w:rFonts w:hint="eastAsia" w:ascii="宋体" w:hAnsi="宋体" w:eastAsia="宋体" w:cs="宋体"/>
                <w:color w:val="auto"/>
                <w:spacing w:val="20"/>
                <w:sz w:val="24"/>
                <w:szCs w:val="24"/>
                <w:highlight w:val="none"/>
              </w:rPr>
              <w:t>：</w:t>
            </w:r>
          </w:p>
          <w:p>
            <w:pPr>
              <w:widowControl/>
              <w:spacing w:line="400" w:lineRule="exact"/>
              <w:ind w:left="60" w:right="60"/>
              <w:rPr>
                <w:rFonts w:hint="eastAsia" w:ascii="宋体" w:hAnsi="宋体" w:eastAsia="宋体" w:cs="宋体"/>
                <w:color w:val="auto"/>
                <w:kern w:val="0"/>
                <w:sz w:val="24"/>
                <w:szCs w:val="24"/>
                <w:highlight w:val="none"/>
              </w:rPr>
            </w:pPr>
            <w:r>
              <w:rPr>
                <w:rFonts w:hint="eastAsia" w:ascii="宋体" w:hAnsi="宋体" w:eastAsia="宋体" w:cs="宋体"/>
                <w:color w:val="auto"/>
                <w:spacing w:val="20"/>
                <w:sz w:val="24"/>
                <w:szCs w:val="24"/>
                <w:highlight w:val="none"/>
              </w:rPr>
              <w:t>大写：</w:t>
            </w:r>
            <w:r>
              <w:rPr>
                <w:rFonts w:hint="eastAsia" w:ascii="宋体" w:hAnsi="宋体" w:eastAsia="宋体" w:cs="宋体"/>
                <w:color w:val="auto"/>
                <w:spacing w:val="20"/>
                <w:sz w:val="24"/>
                <w:szCs w:val="24"/>
                <w:highlight w:val="none"/>
                <w:u w:val="single"/>
              </w:rPr>
              <w:t xml:space="preserve">           </w:t>
            </w:r>
            <w:r>
              <w:rPr>
                <w:rFonts w:hint="eastAsia" w:ascii="宋体" w:hAnsi="宋体" w:eastAsia="宋体" w:cs="宋体"/>
                <w:color w:val="auto"/>
                <w:spacing w:val="20"/>
                <w:sz w:val="24"/>
                <w:szCs w:val="24"/>
                <w:highlight w:val="none"/>
              </w:rPr>
              <w:t>，（小写）：</w:t>
            </w:r>
            <w:r>
              <w:rPr>
                <w:rFonts w:hint="eastAsia" w:ascii="宋体" w:hAnsi="宋体" w:eastAsia="宋体" w:cs="宋体"/>
                <w:color w:val="auto"/>
                <w:spacing w:val="20"/>
                <w:sz w:val="24"/>
                <w:szCs w:val="24"/>
                <w:highlight w:val="none"/>
                <w:u w:val="single"/>
              </w:rPr>
              <w:t xml:space="preserve">        </w:t>
            </w:r>
            <w:r>
              <w:rPr>
                <w:rFonts w:hint="eastAsia" w:ascii="宋体" w:hAnsi="宋体" w:eastAsia="宋体" w:cs="宋体"/>
                <w:color w:val="auto"/>
                <w:spacing w:val="20"/>
                <w:sz w:val="24"/>
                <w:szCs w:val="24"/>
                <w:highlight w:val="none"/>
              </w:rPr>
              <w:t>元</w:t>
            </w:r>
            <w:r>
              <w:rPr>
                <w:rFonts w:hint="eastAsia" w:ascii="宋体" w:hAnsi="宋体" w:eastAsia="宋体" w:cs="宋体"/>
                <w:color w:val="auto"/>
                <w:sz w:val="24"/>
                <w:szCs w:val="24"/>
                <w:highlight w:val="none"/>
              </w:rPr>
              <w:t>（如果投标人不能享受中小微企业扶持政策的，此项无需填写）</w:t>
            </w:r>
          </w:p>
        </w:tc>
      </w:tr>
    </w:tbl>
    <w:p>
      <w:pPr>
        <w:snapToGrid w:val="0"/>
        <w:spacing w:before="50" w:after="50"/>
        <w:rPr>
          <w:rFonts w:hint="eastAsia" w:ascii="宋体" w:hAnsi="宋体" w:eastAsia="宋体" w:cs="宋体"/>
          <w:color w:val="auto"/>
          <w:sz w:val="24"/>
          <w:szCs w:val="24"/>
          <w:highlight w:val="none"/>
        </w:rPr>
      </w:pPr>
    </w:p>
    <w:p>
      <w:pPr>
        <w:snapToGrid w:val="0"/>
        <w:spacing w:line="360" w:lineRule="exact"/>
        <w:jc w:val="left"/>
        <w:rPr>
          <w:rFonts w:ascii="宋体" w:hAnsi="宋体"/>
          <w:sz w:val="22"/>
          <w:szCs w:val="22"/>
        </w:rPr>
      </w:pPr>
      <w:r>
        <w:rPr>
          <w:rFonts w:hint="eastAsia" w:ascii="宋体" w:hAnsi="宋体"/>
          <w:sz w:val="22"/>
          <w:szCs w:val="22"/>
        </w:rPr>
        <w:t>注</w:t>
      </w:r>
      <w:r>
        <w:rPr>
          <w:rFonts w:ascii="宋体" w:hAnsi="宋体"/>
          <w:sz w:val="22"/>
          <w:szCs w:val="22"/>
        </w:rPr>
        <w:t xml:space="preserve">: </w:t>
      </w:r>
    </w:p>
    <w:p>
      <w:pPr>
        <w:pStyle w:val="17"/>
        <w:snapToGrid w:val="0"/>
        <w:spacing w:before="0" w:beforeLines="0" w:after="0" w:afterLines="0" w:line="360" w:lineRule="exact"/>
        <w:ind w:firstLine="440" w:firstLineChars="200"/>
        <w:jc w:val="left"/>
        <w:rPr>
          <w:rFonts w:hAnsi="宋体"/>
          <w:sz w:val="22"/>
          <w:szCs w:val="22"/>
        </w:rPr>
      </w:pPr>
      <w:r>
        <w:rPr>
          <w:rFonts w:hint="eastAsia"/>
          <w:sz w:val="22"/>
          <w:szCs w:val="22"/>
          <w:lang w:val="en-US" w:eastAsia="zh-CN"/>
        </w:rPr>
        <w:t>1</w:t>
      </w:r>
      <w:r>
        <w:rPr>
          <w:rFonts w:hint="eastAsia"/>
          <w:sz w:val="22"/>
          <w:szCs w:val="22"/>
        </w:rPr>
        <w:t>、</w:t>
      </w:r>
      <w:r>
        <w:rPr>
          <w:rFonts w:hint="eastAsia" w:hAnsi="宋体" w:cs="宋体"/>
          <w:sz w:val="22"/>
          <w:szCs w:val="22"/>
        </w:rPr>
        <w:t>投标报价包括货款、标准附件、备品备件、专用工具、配套设施、包装、运输、装卸、货到就位、安装调试费、相关验收费用、管理费、利润、风险费、保险、税金、技术培训、技术指导、服务费、代理费及其他费用等完成招标内容及要求所提供的货物及服务过程中涉及的一切费用</w:t>
      </w:r>
      <w:r>
        <w:rPr>
          <w:sz w:val="22"/>
          <w:szCs w:val="22"/>
        </w:rPr>
        <w:t>。</w:t>
      </w:r>
    </w:p>
    <w:p>
      <w:pPr>
        <w:snapToGrid w:val="0"/>
        <w:spacing w:line="360" w:lineRule="exact"/>
        <w:ind w:firstLine="440" w:firstLineChars="200"/>
        <w:jc w:val="left"/>
        <w:rPr>
          <w:rFonts w:ascii="宋体" w:hAnsi="宋体"/>
          <w:sz w:val="22"/>
          <w:szCs w:val="22"/>
        </w:rPr>
      </w:pPr>
      <w:r>
        <w:rPr>
          <w:rFonts w:hint="eastAsia" w:ascii="宋体" w:hAnsi="宋体"/>
          <w:sz w:val="22"/>
          <w:szCs w:val="22"/>
          <w:lang w:val="en-US" w:eastAsia="zh-CN"/>
        </w:rPr>
        <w:t>2</w:t>
      </w:r>
      <w:r>
        <w:rPr>
          <w:rFonts w:hint="eastAsia" w:ascii="宋体" w:hAnsi="宋体"/>
          <w:sz w:val="22"/>
          <w:szCs w:val="22"/>
        </w:rPr>
        <w:t>、以上报价应与“投标设备报价明细表”中的“投标总价”相一致。</w:t>
      </w:r>
    </w:p>
    <w:p>
      <w:pPr>
        <w:pStyle w:val="2"/>
        <w:rPr>
          <w:rFonts w:hint="eastAsia" w:ascii="宋体" w:hAnsi="宋体" w:eastAsia="宋体" w:cs="宋体"/>
          <w:color w:val="auto"/>
          <w:sz w:val="24"/>
          <w:szCs w:val="24"/>
          <w:highlight w:val="none"/>
        </w:rPr>
      </w:pPr>
    </w:p>
    <w:p>
      <w:pPr>
        <w:rPr>
          <w:rFonts w:hint="eastAsia"/>
          <w:color w:val="auto"/>
        </w:rPr>
      </w:pPr>
    </w:p>
    <w:p>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color w:val="auto"/>
        </w:rPr>
      </w:pPr>
      <w:r>
        <w:rPr>
          <w:rFonts w:hint="eastAsia" w:ascii="宋体" w:hAnsi="宋体" w:eastAsia="宋体" w:cs="宋体"/>
          <w:color w:val="auto"/>
          <w:kern w:val="0"/>
          <w:sz w:val="24"/>
          <w:szCs w:val="24"/>
          <w:lang w:val="en-US" w:eastAsia="zh-CN" w:bidi="ar"/>
        </w:rPr>
        <w:t xml:space="preserve">投标人全称（盖电子公章）： </w:t>
      </w:r>
    </w:p>
    <w:p>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color w:val="auto"/>
        </w:rPr>
      </w:pPr>
      <w:r>
        <w:rPr>
          <w:rFonts w:hint="eastAsia" w:ascii="宋体" w:hAnsi="宋体" w:eastAsia="宋体" w:cs="宋体"/>
          <w:color w:val="auto"/>
          <w:kern w:val="0"/>
          <w:sz w:val="24"/>
          <w:szCs w:val="24"/>
          <w:lang w:val="en-US" w:eastAsia="zh-CN" w:bidi="ar"/>
        </w:rPr>
        <w:t xml:space="preserve">法定代表人或授权代表（签字或盖章）： </w:t>
      </w:r>
    </w:p>
    <w:p>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color w:val="auto"/>
        </w:rPr>
      </w:pPr>
      <w:r>
        <w:rPr>
          <w:rFonts w:hint="eastAsia" w:ascii="宋体" w:hAnsi="宋体" w:eastAsia="宋体" w:cs="宋体"/>
          <w:color w:val="auto"/>
          <w:kern w:val="0"/>
          <w:sz w:val="24"/>
          <w:szCs w:val="24"/>
          <w:lang w:val="en-US" w:eastAsia="zh-CN" w:bidi="ar"/>
        </w:rPr>
        <w:t>日 期：  年  月  日</w:t>
      </w:r>
    </w:p>
    <w:p>
      <w:pPr>
        <w:pStyle w:val="30"/>
        <w:rPr>
          <w:rFonts w:hint="eastAsia" w:ascii="宋体" w:hAnsi="宋体" w:eastAsia="宋体" w:cs="宋体"/>
          <w:color w:val="auto"/>
          <w:sz w:val="21"/>
          <w:szCs w:val="21"/>
          <w:highlight w:val="none"/>
        </w:rPr>
      </w:pPr>
    </w:p>
    <w:p>
      <w:pPr>
        <w:pStyle w:val="30"/>
        <w:ind w:firstLine="560"/>
        <w:rPr>
          <w:rFonts w:hint="eastAsia" w:ascii="宋体" w:hAnsi="宋体" w:eastAsia="宋体" w:cs="宋体"/>
          <w:color w:val="auto"/>
          <w:highlight w:val="none"/>
        </w:rPr>
      </w:pPr>
    </w:p>
    <w:p>
      <w:pPr>
        <w:pStyle w:val="30"/>
        <w:ind w:firstLine="560"/>
        <w:rPr>
          <w:rFonts w:hint="eastAsia" w:ascii="宋体" w:hAnsi="宋体" w:eastAsia="宋体" w:cs="宋体"/>
          <w:color w:val="auto"/>
          <w:highlight w:val="none"/>
        </w:rPr>
      </w:pPr>
    </w:p>
    <w:p>
      <w:pPr>
        <w:pStyle w:val="30"/>
        <w:ind w:firstLine="560"/>
        <w:rPr>
          <w:rFonts w:hint="eastAsia" w:ascii="宋体" w:hAnsi="宋体" w:eastAsia="宋体" w:cs="宋体"/>
          <w:color w:val="auto"/>
          <w:highlight w:val="none"/>
        </w:rPr>
      </w:pPr>
    </w:p>
    <w:p>
      <w:pPr>
        <w:pStyle w:val="30"/>
        <w:ind w:firstLine="560"/>
        <w:rPr>
          <w:rFonts w:hint="eastAsia" w:ascii="宋体" w:hAnsi="宋体" w:eastAsia="宋体" w:cs="宋体"/>
          <w:color w:val="auto"/>
          <w:highlight w:val="none"/>
        </w:rPr>
        <w:sectPr>
          <w:pgSz w:w="11906" w:h="16838"/>
          <w:pgMar w:top="1984" w:right="1531" w:bottom="1587" w:left="1644" w:header="851" w:footer="992" w:gutter="0"/>
          <w:cols w:space="720" w:num="1"/>
          <w:rtlGutter w:val="0"/>
          <w:docGrid w:linePitch="602" w:charSpace="0"/>
        </w:sectPr>
      </w:pPr>
    </w:p>
    <w:p>
      <w:pPr>
        <w:keepNext w:val="0"/>
        <w:keepLines w:val="0"/>
        <w:widowControl/>
        <w:numPr>
          <w:ilvl w:val="0"/>
          <w:numId w:val="0"/>
        </w:numPr>
        <w:suppressLineNumbers w:val="0"/>
        <w:ind w:firstLine="622" w:firstLineChars="200"/>
        <w:jc w:val="center"/>
        <w:rPr>
          <w:rFonts w:hint="eastAsia" w:ascii="宋体" w:hAnsi="宋体" w:eastAsia="宋体" w:cs="宋体"/>
          <w:b/>
          <w:color w:val="auto"/>
          <w:kern w:val="0"/>
          <w:sz w:val="31"/>
          <w:szCs w:val="31"/>
          <w:lang w:val="en-US" w:eastAsia="zh-CN" w:bidi="ar"/>
        </w:rPr>
      </w:pPr>
      <w:r>
        <w:rPr>
          <w:rFonts w:hint="eastAsia" w:ascii="宋体" w:hAnsi="宋体" w:eastAsia="宋体" w:cs="宋体"/>
          <w:b/>
          <w:color w:val="auto"/>
          <w:kern w:val="0"/>
          <w:sz w:val="31"/>
          <w:szCs w:val="31"/>
          <w:lang w:val="en-US" w:eastAsia="zh-CN" w:bidi="ar"/>
        </w:rPr>
        <w:t>中小企业声明函（工程、服务）</w:t>
      </w:r>
    </w:p>
    <w:p>
      <w:pPr>
        <w:pStyle w:val="74"/>
        <w:rPr>
          <w:rFonts w:hint="eastAsia"/>
          <w:color w:val="auto"/>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本公司（联合体）郑重声明，根据《政府采购促进中小企业发展管理办法》（财库﹝2020﹞46 号）的规定，本公司（联合体）参加</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i/>
          <w:color w:val="auto"/>
          <w:kern w:val="0"/>
          <w:sz w:val="24"/>
          <w:szCs w:val="24"/>
          <w:lang w:val="en-US" w:eastAsia="zh-CN" w:bidi="ar"/>
        </w:rPr>
        <w:t>（单位名称）</w:t>
      </w:r>
      <w:r>
        <w:rPr>
          <w:rFonts w:hint="eastAsia" w:ascii="宋体" w:hAnsi="宋体" w:eastAsia="宋体" w:cs="宋体"/>
          <w:color w:val="auto"/>
          <w:kern w:val="0"/>
          <w:sz w:val="24"/>
          <w:szCs w:val="24"/>
          <w:lang w:val="en-US" w:eastAsia="zh-CN" w:bidi="ar"/>
        </w:rPr>
        <w:t>的</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i/>
          <w:color w:val="auto"/>
          <w:kern w:val="0"/>
          <w:sz w:val="24"/>
          <w:szCs w:val="24"/>
          <w:lang w:val="en-US" w:eastAsia="zh-CN" w:bidi="ar"/>
        </w:rPr>
        <w:t>（项目名称）</w:t>
      </w:r>
      <w:r>
        <w:rPr>
          <w:rFonts w:hint="eastAsia" w:ascii="宋体" w:hAnsi="宋体" w:eastAsia="宋体" w:cs="宋体"/>
          <w:color w:val="auto"/>
          <w:kern w:val="0"/>
          <w:sz w:val="24"/>
          <w:szCs w:val="24"/>
          <w:lang w:val="en-US" w:eastAsia="zh-CN" w:bidi="ar"/>
        </w:rPr>
        <w:t>采购活动，工程的施工单位全部为符合政策要求的中小企业（或者：服务全部由符合政策要求的中小企业承接）。相关企业（含联合体中的中小企业、签订分包意向协议的中小企业）的具体情况如下：</w:t>
      </w:r>
    </w:p>
    <w:p>
      <w:pPr>
        <w:keepNext w:val="0"/>
        <w:keepLines w:val="0"/>
        <w:pageBreakBefore w:val="0"/>
        <w:widowControl/>
        <w:numPr>
          <w:ilvl w:val="0"/>
          <w:numId w:val="21"/>
        </w:numPr>
        <w:suppressLineNumbers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u w:val="single"/>
          <w:lang w:val="en-US" w:eastAsia="zh-CN" w:bidi="ar"/>
        </w:rPr>
        <w:t xml:space="preserve">（标的名称） </w:t>
      </w:r>
      <w:r>
        <w:rPr>
          <w:rFonts w:hint="eastAsia" w:ascii="宋体" w:hAnsi="宋体" w:eastAsia="宋体" w:cs="宋体"/>
          <w:color w:val="auto"/>
          <w:kern w:val="0"/>
          <w:sz w:val="24"/>
          <w:szCs w:val="24"/>
          <w:lang w:val="en-US" w:eastAsia="zh-CN" w:bidi="ar"/>
        </w:rPr>
        <w:t xml:space="preserve"> ，属于</w:t>
      </w:r>
      <w:r>
        <w:rPr>
          <w:rFonts w:hint="eastAsia" w:ascii="宋体" w:hAnsi="宋体" w:eastAsia="宋体" w:cs="宋体"/>
          <w:color w:val="auto"/>
          <w:kern w:val="0"/>
          <w:sz w:val="24"/>
          <w:szCs w:val="24"/>
          <w:u w:val="single"/>
          <w:lang w:val="en-US" w:eastAsia="zh-CN" w:bidi="ar"/>
        </w:rPr>
        <w:t>（采购文件中明确的所属行业）</w:t>
      </w:r>
      <w:r>
        <w:rPr>
          <w:rFonts w:hint="eastAsia" w:ascii="宋体" w:hAnsi="宋体" w:eastAsia="宋体" w:cs="宋体"/>
          <w:color w:val="auto"/>
          <w:kern w:val="0"/>
          <w:sz w:val="24"/>
          <w:szCs w:val="24"/>
          <w:lang w:val="en-US" w:eastAsia="zh-CN" w:bidi="ar"/>
        </w:rPr>
        <w:t>；承建（承接）企业为</w:t>
      </w:r>
      <w:r>
        <w:rPr>
          <w:rFonts w:hint="eastAsia" w:ascii="宋体" w:hAnsi="宋体" w:eastAsia="宋体" w:cs="宋体"/>
          <w:color w:val="auto"/>
          <w:kern w:val="0"/>
          <w:sz w:val="24"/>
          <w:szCs w:val="24"/>
          <w:u w:val="single"/>
          <w:lang w:val="en-US" w:eastAsia="zh-CN" w:bidi="ar"/>
        </w:rPr>
        <w:t>（企业名称）</w:t>
      </w:r>
      <w:r>
        <w:rPr>
          <w:rFonts w:hint="eastAsia" w:ascii="宋体" w:hAnsi="宋体" w:eastAsia="宋体" w:cs="宋体"/>
          <w:color w:val="auto"/>
          <w:kern w:val="0"/>
          <w:sz w:val="24"/>
          <w:szCs w:val="24"/>
          <w:lang w:val="en-US" w:eastAsia="zh-CN" w:bidi="ar"/>
        </w:rPr>
        <w:t>，从业人员</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人，营业收入为</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万元，资产总额为</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万元，属于（中型企业、 小型企业、微型企业）；</w:t>
      </w:r>
    </w:p>
    <w:p>
      <w:pPr>
        <w:keepNext w:val="0"/>
        <w:keepLines w:val="0"/>
        <w:pageBreakBefore w:val="0"/>
        <w:widowControl/>
        <w:numPr>
          <w:ilvl w:val="0"/>
          <w:numId w:val="21"/>
        </w:numPr>
        <w:suppressLineNumbers w:val="0"/>
        <w:kinsoku/>
        <w:wordWrap/>
        <w:overflowPunct/>
        <w:topLinePunct w:val="0"/>
        <w:autoSpaceDE/>
        <w:autoSpaceDN/>
        <w:bidi w:val="0"/>
        <w:adjustRightInd/>
        <w:snapToGrid/>
        <w:spacing w:line="440" w:lineRule="exact"/>
        <w:ind w:left="0" w:leftChars="0" w:firstLine="480" w:firstLineChars="200"/>
        <w:jc w:val="both"/>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u w:val="single"/>
          <w:lang w:val="en-US" w:eastAsia="zh-CN" w:bidi="ar"/>
        </w:rPr>
        <w:t xml:space="preserve">（标的名称） </w:t>
      </w:r>
      <w:r>
        <w:rPr>
          <w:rFonts w:hint="eastAsia" w:ascii="宋体" w:hAnsi="宋体" w:eastAsia="宋体" w:cs="宋体"/>
          <w:color w:val="auto"/>
          <w:kern w:val="0"/>
          <w:sz w:val="24"/>
          <w:szCs w:val="24"/>
          <w:lang w:val="en-US" w:eastAsia="zh-CN" w:bidi="ar"/>
        </w:rPr>
        <w:t>，属于</w:t>
      </w:r>
      <w:r>
        <w:rPr>
          <w:rFonts w:hint="eastAsia" w:ascii="宋体" w:hAnsi="宋体" w:eastAsia="宋体" w:cs="宋体"/>
          <w:color w:val="auto"/>
          <w:kern w:val="0"/>
          <w:sz w:val="24"/>
          <w:szCs w:val="24"/>
          <w:u w:val="single"/>
          <w:lang w:val="en-US" w:eastAsia="zh-CN" w:bidi="ar"/>
        </w:rPr>
        <w:t>（采购文件中明确的所属行业）</w:t>
      </w:r>
      <w:r>
        <w:rPr>
          <w:rFonts w:hint="eastAsia" w:ascii="宋体" w:hAnsi="宋体" w:eastAsia="宋体" w:cs="宋体"/>
          <w:color w:val="auto"/>
          <w:kern w:val="0"/>
          <w:sz w:val="24"/>
          <w:szCs w:val="24"/>
          <w:lang w:val="en-US" w:eastAsia="zh-CN" w:bidi="ar"/>
        </w:rPr>
        <w:t>； 承建（承接）企业为</w:t>
      </w:r>
      <w:r>
        <w:rPr>
          <w:rFonts w:hint="eastAsia" w:ascii="宋体" w:hAnsi="宋体" w:eastAsia="宋体" w:cs="宋体"/>
          <w:color w:val="auto"/>
          <w:kern w:val="0"/>
          <w:sz w:val="24"/>
          <w:szCs w:val="24"/>
          <w:u w:val="single"/>
          <w:lang w:val="en-US" w:eastAsia="zh-CN" w:bidi="ar"/>
        </w:rPr>
        <w:t>（企业名称）</w:t>
      </w:r>
      <w:r>
        <w:rPr>
          <w:rFonts w:hint="eastAsia" w:ascii="宋体" w:hAnsi="宋体" w:eastAsia="宋体" w:cs="宋体"/>
          <w:color w:val="auto"/>
          <w:kern w:val="0"/>
          <w:sz w:val="24"/>
          <w:szCs w:val="24"/>
          <w:lang w:val="en-US" w:eastAsia="zh-CN" w:bidi="ar"/>
        </w:rPr>
        <w:t>，从业人员</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人，营业 收入为</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万元，资产总额为</w:t>
      </w:r>
      <w:r>
        <w:rPr>
          <w:rFonts w:hint="eastAsia" w:ascii="宋体" w:hAnsi="宋体" w:eastAsia="宋体" w:cs="宋体"/>
          <w:color w:val="auto"/>
          <w:kern w:val="0"/>
          <w:sz w:val="24"/>
          <w:szCs w:val="24"/>
          <w:u w:val="single"/>
          <w:lang w:val="en-US" w:eastAsia="zh-CN" w:bidi="ar"/>
        </w:rPr>
        <w:t xml:space="preserve">    </w:t>
      </w:r>
      <w:r>
        <w:rPr>
          <w:rFonts w:hint="eastAsia" w:ascii="宋体" w:hAnsi="宋体" w:eastAsia="宋体" w:cs="宋体"/>
          <w:color w:val="auto"/>
          <w:kern w:val="0"/>
          <w:sz w:val="24"/>
          <w:szCs w:val="24"/>
          <w:lang w:val="en-US" w:eastAsia="zh-CN" w:bidi="ar"/>
        </w:rPr>
        <w:t>万元，属于（中型企业、 小型企业、微型企业）；</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leftChars="200" w:firstLine="480" w:firstLineChars="200"/>
        <w:jc w:val="both"/>
        <w:textAlignment w:val="auto"/>
        <w:rPr>
          <w:color w:val="auto"/>
        </w:rPr>
      </w:pPr>
      <w:r>
        <w:rPr>
          <w:rFonts w:hint="default" w:ascii="Times New Roman" w:hAnsi="Times New Roman" w:eastAsia="宋体" w:cs="Times New Roman"/>
          <w:color w:val="auto"/>
          <w:kern w:val="0"/>
          <w:sz w:val="24"/>
          <w:szCs w:val="24"/>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以上企业，不属于大企业的分支机构，不存在控股股东为大企业的情形，也不存在与大企业的负责人为同一人的情形。本企业对上述声明内容的真实性负责。如有虚假，将依法承担相应责任。</w:t>
      </w:r>
    </w:p>
    <w:p>
      <w:pPr>
        <w:pStyle w:val="74"/>
        <w:rPr>
          <w:rFonts w:hint="eastAsia" w:ascii="宋体" w:hAnsi="宋体" w:eastAsia="宋体" w:cs="宋体"/>
          <w:color w:val="auto"/>
          <w:kern w:val="0"/>
          <w:sz w:val="24"/>
          <w:szCs w:val="24"/>
          <w:lang w:val="en-US" w:eastAsia="zh-CN" w:bidi="ar"/>
        </w:rPr>
      </w:pPr>
    </w:p>
    <w:p>
      <w:pPr>
        <w:pStyle w:val="74"/>
        <w:rPr>
          <w:rFonts w:hint="eastAsia" w:ascii="宋体" w:hAnsi="宋体" w:eastAsia="宋体" w:cs="宋体"/>
          <w:color w:val="auto"/>
          <w:kern w:val="0"/>
          <w:sz w:val="24"/>
          <w:szCs w:val="24"/>
          <w:lang w:val="en-US" w:eastAsia="zh-CN" w:bidi="ar"/>
        </w:rPr>
      </w:pPr>
    </w:p>
    <w:p>
      <w:pPr>
        <w:pStyle w:val="74"/>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投标人全称（盖电子公章）：</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日 期：</w:t>
      </w:r>
    </w:p>
    <w:p>
      <w:pPr>
        <w:pStyle w:val="2"/>
        <w:rPr>
          <w:rFonts w:hint="eastAsia" w:ascii="宋体" w:hAnsi="宋体" w:eastAsia="宋体" w:cs="宋体"/>
          <w:color w:val="auto"/>
          <w:kern w:val="0"/>
          <w:sz w:val="24"/>
          <w:szCs w:val="24"/>
          <w:lang w:val="en-US" w:eastAsia="zh-CN" w:bidi="ar"/>
        </w:rPr>
      </w:pPr>
    </w:p>
    <w:p>
      <w:pPr>
        <w:rPr>
          <w:rFonts w:hint="eastAsia" w:ascii="宋体" w:hAnsi="宋体" w:eastAsia="宋体" w:cs="宋体"/>
          <w:color w:val="auto"/>
          <w:kern w:val="0"/>
          <w:sz w:val="24"/>
          <w:szCs w:val="24"/>
          <w:lang w:val="en-US" w:eastAsia="zh-CN" w:bidi="ar"/>
        </w:rPr>
      </w:pPr>
    </w:p>
    <w:p>
      <w:pPr>
        <w:pStyle w:val="2"/>
        <w:rPr>
          <w:rFonts w:hint="eastAsia" w:ascii="宋体" w:hAnsi="宋体" w:eastAsia="宋体" w:cs="宋体"/>
          <w:color w:val="auto"/>
          <w:kern w:val="0"/>
          <w:sz w:val="24"/>
          <w:szCs w:val="24"/>
          <w:lang w:val="en-US" w:eastAsia="zh-CN" w:bidi="ar"/>
        </w:rPr>
      </w:pPr>
    </w:p>
    <w:p>
      <w:pPr>
        <w:rPr>
          <w:rFonts w:hint="eastAsia" w:ascii="宋体" w:hAnsi="宋体" w:eastAsia="宋体" w:cs="宋体"/>
          <w:color w:val="auto"/>
          <w:kern w:val="0"/>
          <w:sz w:val="24"/>
          <w:szCs w:val="24"/>
          <w:lang w:val="en-US" w:eastAsia="zh-CN" w:bidi="ar"/>
        </w:rPr>
      </w:pPr>
    </w:p>
    <w:p>
      <w:pPr>
        <w:pStyle w:val="2"/>
        <w:rPr>
          <w:rFonts w:hint="eastAsia" w:ascii="宋体" w:hAnsi="宋体" w:eastAsia="宋体" w:cs="宋体"/>
          <w:color w:val="auto"/>
          <w:kern w:val="0"/>
          <w:sz w:val="24"/>
          <w:szCs w:val="24"/>
          <w:lang w:val="en-US" w:eastAsia="zh-CN" w:bidi="ar"/>
        </w:rPr>
      </w:pPr>
    </w:p>
    <w:p>
      <w:pPr>
        <w:rPr>
          <w:rFonts w:hint="eastAsia" w:ascii="宋体" w:hAnsi="宋体" w:eastAsia="宋体" w:cs="宋体"/>
          <w:color w:val="auto"/>
          <w:kern w:val="0"/>
          <w:sz w:val="24"/>
          <w:szCs w:val="24"/>
          <w:lang w:val="en-US" w:eastAsia="zh-CN" w:bidi="ar"/>
        </w:rPr>
      </w:pPr>
    </w:p>
    <w:p>
      <w:pPr>
        <w:pStyle w:val="2"/>
        <w:rPr>
          <w:rFonts w:hint="eastAsia"/>
          <w:color w:val="auto"/>
          <w:lang w:val="en-US" w:eastAsia="zh-CN"/>
        </w:rPr>
      </w:pPr>
    </w:p>
    <w:p>
      <w:pPr>
        <w:keepNext w:val="0"/>
        <w:keepLines w:val="0"/>
        <w:widowControl/>
        <w:suppressLineNumbers w:val="0"/>
        <w:jc w:val="left"/>
        <w:rPr>
          <w:rFonts w:hint="eastAsia" w:ascii="宋体" w:hAnsi="宋体" w:eastAsia="宋体" w:cs="宋体"/>
          <w:color w:val="auto"/>
          <w:kern w:val="0"/>
          <w:sz w:val="24"/>
          <w:szCs w:val="24"/>
          <w:lang w:val="en-US" w:eastAsia="zh-CN" w:bidi="ar"/>
        </w:rPr>
      </w:pPr>
    </w:p>
    <w:p>
      <w:pPr>
        <w:keepNext w:val="0"/>
        <w:keepLines w:val="0"/>
        <w:widowControl/>
        <w:suppressLineNumbers w:val="0"/>
        <w:jc w:val="left"/>
        <w:rPr>
          <w:rFonts w:hint="eastAsia" w:ascii="宋体" w:hAnsi="宋体" w:eastAsia="宋体" w:cs="宋体"/>
          <w:color w:val="auto"/>
          <w:kern w:val="0"/>
          <w:sz w:val="24"/>
          <w:szCs w:val="24"/>
          <w:lang w:val="en-US" w:eastAsia="zh-CN" w:bidi="ar"/>
        </w:rPr>
      </w:pPr>
    </w:p>
    <w:p>
      <w:pPr>
        <w:pStyle w:val="30"/>
        <w:spacing w:line="400" w:lineRule="exact"/>
        <w:ind w:left="0" w:leftChars="0" w:firstLine="0" w:firstLineChars="0"/>
        <w:jc w:val="center"/>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t>中小企业产品适用政府采购政策情况表</w:t>
      </w:r>
    </w:p>
    <w:p>
      <w:pPr>
        <w:pStyle w:val="17"/>
        <w:snapToGrid w:val="0"/>
        <w:spacing w:before="120" w:beforeLines="0" w:after="120" w:afterLines="0" w:line="240" w:lineRule="auto"/>
        <w:rPr>
          <w:rFonts w:hint="eastAsia" w:ascii="宋体" w:hAnsi="宋体" w:eastAsia="宋体" w:cs="宋体"/>
          <w:b/>
          <w:color w:val="auto"/>
          <w:highlight w:val="none"/>
        </w:rPr>
      </w:pPr>
    </w:p>
    <w:tbl>
      <w:tblPr>
        <w:tblStyle w:val="31"/>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3"/>
        <w:gridCol w:w="2186"/>
        <w:gridCol w:w="1706"/>
        <w:gridCol w:w="1706"/>
        <w:gridCol w:w="27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restart"/>
            <w:noWrap w:val="0"/>
            <w:vAlign w:val="center"/>
          </w:tcPr>
          <w:p>
            <w:pPr>
              <w:pStyle w:val="17"/>
              <w:snapToGrid w:val="0"/>
              <w:spacing w:before="120" w:beforeLines="0" w:after="120" w:afterLines="0" w:line="240" w:lineRule="auto"/>
              <w:jc w:val="center"/>
              <w:rPr>
                <w:rFonts w:hint="eastAsia" w:ascii="宋体" w:hAnsi="宋体" w:eastAsia="宋体" w:cs="宋体"/>
                <w:color w:val="auto"/>
                <w:highlight w:val="none"/>
              </w:rPr>
            </w:pPr>
            <w:r>
              <w:rPr>
                <w:rFonts w:hint="eastAsia" w:ascii="宋体" w:hAnsi="宋体" w:eastAsia="宋体" w:cs="宋体"/>
                <w:color w:val="auto"/>
                <w:highlight w:val="none"/>
              </w:rPr>
              <w:t>小企业扶持政策</w:t>
            </w:r>
          </w:p>
        </w:tc>
        <w:tc>
          <w:tcPr>
            <w:tcW w:w="8363" w:type="dxa"/>
            <w:gridSpan w:val="4"/>
            <w:noWrap w:val="0"/>
            <w:vAlign w:val="top"/>
          </w:tcPr>
          <w:p>
            <w:pPr>
              <w:pStyle w:val="17"/>
              <w:snapToGrid w:val="0"/>
              <w:spacing w:before="120" w:beforeLines="0" w:after="120" w:afterLines="0" w:line="240" w:lineRule="auto"/>
              <w:jc w:val="left"/>
              <w:rPr>
                <w:rFonts w:hint="eastAsia" w:ascii="宋体" w:hAnsi="宋体" w:eastAsia="宋体" w:cs="宋体"/>
                <w:color w:val="auto"/>
                <w:highlight w:val="none"/>
              </w:rPr>
            </w:pPr>
            <w:r>
              <w:rPr>
                <w:rFonts w:hint="eastAsia" w:ascii="宋体" w:hAnsi="宋体" w:eastAsia="宋体" w:cs="宋体"/>
                <w:color w:val="auto"/>
                <w:highlight w:val="none"/>
              </w:rPr>
              <w:t>如属所列情形的，请在括号内打“√”</w:t>
            </w:r>
          </w:p>
          <w:p>
            <w:pPr>
              <w:pStyle w:val="17"/>
              <w:snapToGrid w:val="0"/>
              <w:spacing w:before="120" w:beforeLines="0" w:after="120" w:afterLines="0" w:line="240" w:lineRule="auto"/>
              <w:jc w:val="left"/>
              <w:rPr>
                <w:rFonts w:hint="eastAsia" w:ascii="宋体" w:hAnsi="宋体" w:eastAsia="宋体" w:cs="宋体"/>
                <w:color w:val="auto"/>
                <w:highlight w:val="none"/>
              </w:rPr>
            </w:pPr>
            <w:r>
              <w:rPr>
                <w:rFonts w:hint="eastAsia" w:ascii="宋体" w:hAnsi="宋体" w:eastAsia="宋体" w:cs="宋体"/>
                <w:color w:val="auto"/>
                <w:highlight w:val="none"/>
              </w:rPr>
              <w:t>（ ）小型、微型企业投标且提供本企业的货物、承担的工程或者服务</w:t>
            </w:r>
          </w:p>
          <w:p>
            <w:pPr>
              <w:pStyle w:val="17"/>
              <w:snapToGrid w:val="0"/>
              <w:spacing w:before="120" w:beforeLines="0" w:after="120" w:afterLines="0" w:line="240" w:lineRule="auto"/>
              <w:jc w:val="left"/>
              <w:rPr>
                <w:rFonts w:hint="eastAsia" w:ascii="宋体" w:hAnsi="宋体" w:eastAsia="宋体" w:cs="宋体"/>
                <w:color w:val="auto"/>
                <w:highlight w:val="none"/>
              </w:rPr>
            </w:pPr>
            <w:r>
              <w:rPr>
                <w:rFonts w:hint="eastAsia" w:ascii="宋体" w:hAnsi="宋体" w:eastAsia="宋体" w:cs="宋体"/>
                <w:color w:val="auto"/>
                <w:highlight w:val="none"/>
              </w:rPr>
              <w:t>（ ）小型、微型、中型企业投标且提供其它小型、微型企业或中型、大型企业产品的，请填写下表内容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continue"/>
            <w:noWrap w:val="0"/>
            <w:vAlign w:val="top"/>
          </w:tcPr>
          <w:p>
            <w:pPr>
              <w:pStyle w:val="17"/>
              <w:snapToGrid w:val="0"/>
              <w:spacing w:before="120" w:beforeLines="0" w:after="120" w:afterLines="0" w:line="240" w:lineRule="auto"/>
              <w:jc w:val="center"/>
              <w:rPr>
                <w:rFonts w:hint="eastAsia" w:ascii="宋体" w:hAnsi="宋体" w:eastAsia="宋体" w:cs="宋体"/>
                <w:color w:val="auto"/>
                <w:highlight w:val="none"/>
              </w:rPr>
            </w:pPr>
          </w:p>
        </w:tc>
        <w:tc>
          <w:tcPr>
            <w:tcW w:w="2186" w:type="dxa"/>
            <w:noWrap w:val="0"/>
            <w:vAlign w:val="center"/>
          </w:tcPr>
          <w:p>
            <w:pPr>
              <w:pStyle w:val="17"/>
              <w:snapToGrid w:val="0"/>
              <w:spacing w:before="120" w:beforeLines="0" w:after="120" w:afterLines="0" w:line="240" w:lineRule="auto"/>
              <w:jc w:val="center"/>
              <w:rPr>
                <w:rFonts w:hint="eastAsia" w:ascii="宋体" w:hAnsi="宋体" w:eastAsia="宋体" w:cs="宋体"/>
                <w:color w:val="auto"/>
                <w:highlight w:val="none"/>
              </w:rPr>
            </w:pPr>
            <w:r>
              <w:rPr>
                <w:rFonts w:hint="eastAsia" w:ascii="宋体" w:hAnsi="宋体" w:eastAsia="宋体" w:cs="宋体"/>
                <w:color w:val="auto"/>
                <w:highlight w:val="none"/>
              </w:rPr>
              <w:t>产品名称</w:t>
            </w:r>
          </w:p>
          <w:p>
            <w:pPr>
              <w:pStyle w:val="17"/>
              <w:snapToGrid w:val="0"/>
              <w:spacing w:before="120" w:beforeLines="0" w:after="120" w:afterLines="0" w:line="240" w:lineRule="auto"/>
              <w:jc w:val="center"/>
              <w:rPr>
                <w:rFonts w:hint="eastAsia" w:ascii="宋体" w:hAnsi="宋体" w:eastAsia="宋体" w:cs="宋体"/>
                <w:color w:val="auto"/>
                <w:highlight w:val="none"/>
              </w:rPr>
            </w:pPr>
            <w:r>
              <w:rPr>
                <w:rFonts w:hint="eastAsia" w:ascii="宋体" w:hAnsi="宋体" w:eastAsia="宋体" w:cs="宋体"/>
                <w:color w:val="auto"/>
                <w:highlight w:val="none"/>
              </w:rPr>
              <w:t>（品牌、型号）</w:t>
            </w:r>
          </w:p>
        </w:tc>
        <w:tc>
          <w:tcPr>
            <w:tcW w:w="1706" w:type="dxa"/>
            <w:noWrap w:val="0"/>
            <w:vAlign w:val="center"/>
          </w:tcPr>
          <w:p>
            <w:pPr>
              <w:pStyle w:val="17"/>
              <w:snapToGrid w:val="0"/>
              <w:spacing w:before="120" w:beforeLines="0" w:after="120" w:afterLines="0" w:line="240" w:lineRule="auto"/>
              <w:jc w:val="center"/>
              <w:rPr>
                <w:rFonts w:hint="eastAsia" w:ascii="宋体" w:hAnsi="宋体" w:eastAsia="宋体" w:cs="宋体"/>
                <w:color w:val="auto"/>
                <w:highlight w:val="none"/>
              </w:rPr>
            </w:pPr>
            <w:r>
              <w:rPr>
                <w:rFonts w:hint="eastAsia" w:ascii="宋体" w:hAnsi="宋体" w:eastAsia="宋体" w:cs="宋体"/>
                <w:color w:val="auto"/>
                <w:highlight w:val="none"/>
              </w:rPr>
              <w:t>制造商</w:t>
            </w:r>
          </w:p>
        </w:tc>
        <w:tc>
          <w:tcPr>
            <w:tcW w:w="1706" w:type="dxa"/>
            <w:noWrap w:val="0"/>
            <w:vAlign w:val="center"/>
          </w:tcPr>
          <w:p>
            <w:pPr>
              <w:pStyle w:val="17"/>
              <w:snapToGrid w:val="0"/>
              <w:spacing w:before="120" w:beforeLines="0" w:after="120" w:afterLines="0" w:line="240" w:lineRule="auto"/>
              <w:jc w:val="center"/>
              <w:rPr>
                <w:rFonts w:hint="eastAsia" w:ascii="宋体" w:hAnsi="宋体" w:eastAsia="宋体" w:cs="宋体"/>
                <w:color w:val="auto"/>
                <w:highlight w:val="none"/>
              </w:rPr>
            </w:pPr>
            <w:r>
              <w:rPr>
                <w:rFonts w:hint="eastAsia" w:ascii="宋体" w:hAnsi="宋体" w:eastAsia="宋体" w:cs="宋体"/>
                <w:color w:val="auto"/>
                <w:highlight w:val="none"/>
              </w:rPr>
              <w:t>制造商企业</w:t>
            </w:r>
          </w:p>
          <w:p>
            <w:pPr>
              <w:pStyle w:val="17"/>
              <w:snapToGrid w:val="0"/>
              <w:spacing w:before="120" w:beforeLines="0" w:after="120" w:afterLines="0" w:line="240" w:lineRule="auto"/>
              <w:jc w:val="center"/>
              <w:rPr>
                <w:rFonts w:hint="eastAsia" w:ascii="宋体" w:hAnsi="宋体" w:eastAsia="宋体" w:cs="宋体"/>
                <w:color w:val="auto"/>
                <w:highlight w:val="none"/>
              </w:rPr>
            </w:pPr>
            <w:r>
              <w:rPr>
                <w:rFonts w:hint="eastAsia" w:ascii="宋体" w:hAnsi="宋体" w:eastAsia="宋体" w:cs="宋体"/>
                <w:color w:val="auto"/>
                <w:highlight w:val="none"/>
              </w:rPr>
              <w:t>类型</w:t>
            </w:r>
          </w:p>
        </w:tc>
        <w:tc>
          <w:tcPr>
            <w:tcW w:w="2765" w:type="dxa"/>
            <w:noWrap w:val="0"/>
            <w:vAlign w:val="center"/>
          </w:tcPr>
          <w:p>
            <w:pPr>
              <w:pStyle w:val="17"/>
              <w:snapToGrid w:val="0"/>
              <w:spacing w:before="120" w:beforeLines="0" w:after="120" w:afterLines="0" w:line="240" w:lineRule="auto"/>
              <w:jc w:val="center"/>
              <w:rPr>
                <w:rFonts w:hint="eastAsia" w:ascii="宋体" w:hAnsi="宋体" w:eastAsia="宋体" w:cs="宋体"/>
                <w:color w:val="auto"/>
                <w:highlight w:val="none"/>
              </w:rPr>
            </w:pPr>
            <w:r>
              <w:rPr>
                <w:rFonts w:hint="eastAsia" w:ascii="宋体" w:hAnsi="宋体" w:eastAsia="宋体" w:cs="宋体"/>
                <w:color w:val="auto"/>
                <w:highlight w:val="none"/>
              </w:rPr>
              <w:t>金额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continue"/>
            <w:noWrap w:val="0"/>
            <w:vAlign w:val="top"/>
          </w:tcPr>
          <w:p>
            <w:pPr>
              <w:pStyle w:val="17"/>
              <w:snapToGrid w:val="0"/>
              <w:spacing w:before="120" w:beforeLines="0" w:after="120" w:afterLines="0" w:line="240" w:lineRule="auto"/>
              <w:jc w:val="center"/>
              <w:rPr>
                <w:rFonts w:hint="eastAsia" w:ascii="宋体" w:hAnsi="宋体" w:eastAsia="宋体" w:cs="宋体"/>
                <w:color w:val="auto"/>
                <w:highlight w:val="none"/>
              </w:rPr>
            </w:pPr>
          </w:p>
        </w:tc>
        <w:tc>
          <w:tcPr>
            <w:tcW w:w="2186"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c>
          <w:tcPr>
            <w:tcW w:w="1706"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c>
          <w:tcPr>
            <w:tcW w:w="1706"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c>
          <w:tcPr>
            <w:tcW w:w="2765"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continue"/>
            <w:noWrap w:val="0"/>
            <w:vAlign w:val="top"/>
          </w:tcPr>
          <w:p>
            <w:pPr>
              <w:pStyle w:val="17"/>
              <w:snapToGrid w:val="0"/>
              <w:spacing w:before="120" w:beforeLines="0" w:after="120" w:afterLines="0" w:line="240" w:lineRule="auto"/>
              <w:jc w:val="center"/>
              <w:rPr>
                <w:rFonts w:hint="eastAsia" w:ascii="宋体" w:hAnsi="宋体" w:eastAsia="宋体" w:cs="宋体"/>
                <w:color w:val="auto"/>
                <w:highlight w:val="none"/>
              </w:rPr>
            </w:pPr>
          </w:p>
        </w:tc>
        <w:tc>
          <w:tcPr>
            <w:tcW w:w="2186"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c>
          <w:tcPr>
            <w:tcW w:w="1706"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c>
          <w:tcPr>
            <w:tcW w:w="1706"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c>
          <w:tcPr>
            <w:tcW w:w="2765"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continue"/>
            <w:noWrap w:val="0"/>
            <w:vAlign w:val="top"/>
          </w:tcPr>
          <w:p>
            <w:pPr>
              <w:pStyle w:val="17"/>
              <w:snapToGrid w:val="0"/>
              <w:spacing w:before="120" w:beforeLines="0" w:after="120" w:afterLines="0" w:line="240" w:lineRule="auto"/>
              <w:jc w:val="center"/>
              <w:rPr>
                <w:rFonts w:hint="eastAsia" w:ascii="宋体" w:hAnsi="宋体" w:eastAsia="宋体" w:cs="宋体"/>
                <w:color w:val="auto"/>
                <w:highlight w:val="none"/>
              </w:rPr>
            </w:pPr>
          </w:p>
        </w:tc>
        <w:tc>
          <w:tcPr>
            <w:tcW w:w="2186"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c>
          <w:tcPr>
            <w:tcW w:w="1706"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c>
          <w:tcPr>
            <w:tcW w:w="1706"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c>
          <w:tcPr>
            <w:tcW w:w="2765"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continue"/>
            <w:noWrap w:val="0"/>
            <w:vAlign w:val="top"/>
          </w:tcPr>
          <w:p>
            <w:pPr>
              <w:pStyle w:val="17"/>
              <w:snapToGrid w:val="0"/>
              <w:spacing w:before="120" w:beforeLines="0" w:after="120" w:afterLines="0" w:line="240" w:lineRule="auto"/>
              <w:jc w:val="center"/>
              <w:rPr>
                <w:rFonts w:hint="eastAsia" w:ascii="宋体" w:hAnsi="宋体" w:eastAsia="宋体" w:cs="宋体"/>
                <w:color w:val="auto"/>
                <w:highlight w:val="none"/>
              </w:rPr>
            </w:pPr>
          </w:p>
        </w:tc>
        <w:tc>
          <w:tcPr>
            <w:tcW w:w="5598" w:type="dxa"/>
            <w:gridSpan w:val="3"/>
            <w:noWrap w:val="0"/>
            <w:vAlign w:val="top"/>
          </w:tcPr>
          <w:p>
            <w:pPr>
              <w:pStyle w:val="17"/>
              <w:snapToGrid w:val="0"/>
              <w:spacing w:before="120" w:beforeLines="0" w:after="120" w:afterLines="0" w:line="240" w:lineRule="auto"/>
              <w:ind w:left="840"/>
              <w:rPr>
                <w:rFonts w:hint="eastAsia" w:ascii="宋体" w:hAnsi="宋体" w:eastAsia="宋体" w:cs="宋体"/>
                <w:color w:val="auto"/>
                <w:highlight w:val="none"/>
              </w:rPr>
            </w:pPr>
            <w:r>
              <w:rPr>
                <w:rFonts w:hint="eastAsia" w:ascii="宋体" w:hAnsi="宋体" w:eastAsia="宋体" w:cs="宋体"/>
                <w:color w:val="auto"/>
                <w:highlight w:val="none"/>
              </w:rPr>
              <w:t>小型、微型企业产品金额合计</w:t>
            </w:r>
          </w:p>
        </w:tc>
        <w:tc>
          <w:tcPr>
            <w:tcW w:w="2765"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continue"/>
            <w:noWrap w:val="0"/>
            <w:vAlign w:val="top"/>
          </w:tcPr>
          <w:p>
            <w:pPr>
              <w:pStyle w:val="17"/>
              <w:snapToGrid w:val="0"/>
              <w:spacing w:before="120" w:beforeLines="0" w:after="120" w:afterLines="0" w:line="240" w:lineRule="auto"/>
              <w:jc w:val="center"/>
              <w:rPr>
                <w:rFonts w:hint="eastAsia" w:ascii="宋体" w:hAnsi="宋体" w:eastAsia="宋体" w:cs="宋体"/>
                <w:color w:val="auto"/>
                <w:highlight w:val="none"/>
              </w:rPr>
            </w:pPr>
          </w:p>
        </w:tc>
        <w:tc>
          <w:tcPr>
            <w:tcW w:w="5598" w:type="dxa"/>
            <w:gridSpan w:val="3"/>
            <w:noWrap w:val="0"/>
            <w:vAlign w:val="top"/>
          </w:tcPr>
          <w:p>
            <w:pPr>
              <w:pStyle w:val="17"/>
              <w:snapToGrid w:val="0"/>
              <w:spacing w:before="120" w:beforeLines="0" w:after="120" w:afterLines="0" w:line="240" w:lineRule="auto"/>
              <w:ind w:left="840"/>
              <w:rPr>
                <w:rFonts w:hint="eastAsia" w:ascii="宋体" w:hAnsi="宋体" w:eastAsia="宋体" w:cs="宋体"/>
                <w:color w:val="auto"/>
                <w:highlight w:val="none"/>
              </w:rPr>
            </w:pPr>
            <w:r>
              <w:rPr>
                <w:rFonts w:hint="eastAsia" w:ascii="宋体" w:hAnsi="宋体" w:eastAsia="宋体" w:cs="宋体"/>
                <w:color w:val="auto"/>
                <w:highlight w:val="none"/>
              </w:rPr>
              <w:t>中型、大型企业产品金额合计</w:t>
            </w:r>
          </w:p>
        </w:tc>
        <w:tc>
          <w:tcPr>
            <w:tcW w:w="2765"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r>
    </w:tbl>
    <w:p>
      <w:pPr>
        <w:pStyle w:val="17"/>
        <w:snapToGrid w:val="0"/>
        <w:spacing w:before="120" w:beforeLines="0" w:after="120" w:afterLines="0" w:line="240" w:lineRule="auto"/>
        <w:jc w:val="left"/>
        <w:rPr>
          <w:rFonts w:hint="eastAsia" w:ascii="宋体" w:hAnsi="宋体" w:eastAsia="宋体" w:cs="宋体"/>
          <w:color w:val="auto"/>
          <w:highlight w:val="none"/>
        </w:rPr>
      </w:pPr>
      <w:r>
        <w:rPr>
          <w:rFonts w:hint="eastAsia" w:ascii="宋体" w:hAnsi="宋体" w:eastAsia="宋体" w:cs="宋体"/>
          <w:color w:val="auto"/>
          <w:highlight w:val="none"/>
        </w:rPr>
        <w:t>填报要求：</w:t>
      </w:r>
    </w:p>
    <w:p>
      <w:pPr>
        <w:pStyle w:val="17"/>
        <w:snapToGrid w:val="0"/>
        <w:spacing w:before="120" w:beforeLines="0" w:after="120" w:afterLines="0" w:line="240" w:lineRule="auto"/>
        <w:jc w:val="left"/>
        <w:rPr>
          <w:rFonts w:hint="eastAsia" w:ascii="宋体" w:hAnsi="宋体" w:eastAsia="宋体" w:cs="宋体"/>
          <w:color w:val="auto"/>
          <w:highlight w:val="none"/>
        </w:rPr>
      </w:pPr>
      <w:r>
        <w:rPr>
          <w:rFonts w:hint="eastAsia" w:ascii="宋体" w:hAnsi="宋体" w:eastAsia="宋体" w:cs="宋体"/>
          <w:color w:val="auto"/>
          <w:highlight w:val="none"/>
        </w:rPr>
        <w:t>1、本表的产品名称（品牌、型号）、金额与《报价明细表》相对应，否则以报价明细表为准。</w:t>
      </w:r>
    </w:p>
    <w:p>
      <w:pPr>
        <w:pStyle w:val="17"/>
        <w:snapToGrid w:val="0"/>
        <w:spacing w:before="120" w:beforeLines="0" w:after="120" w:afterLines="0" w:line="240" w:lineRule="auto"/>
        <w:jc w:val="left"/>
        <w:rPr>
          <w:rFonts w:hint="eastAsia" w:ascii="宋体" w:hAnsi="宋体" w:eastAsia="宋体" w:cs="宋体"/>
          <w:b/>
          <w:color w:val="auto"/>
          <w:highlight w:val="none"/>
          <w:u w:val="single"/>
        </w:rPr>
      </w:pPr>
      <w:r>
        <w:rPr>
          <w:rFonts w:hint="eastAsia" w:ascii="宋体" w:hAnsi="宋体" w:eastAsia="宋体" w:cs="宋体"/>
          <w:b/>
          <w:color w:val="auto"/>
          <w:highlight w:val="none"/>
          <w:u w:val="single"/>
        </w:rPr>
        <w:t>2、“制造商企业类型”栏，填写内容为“小型”或“微型”或“中型”或“大型”。</w:t>
      </w:r>
    </w:p>
    <w:p>
      <w:pPr>
        <w:pStyle w:val="17"/>
        <w:snapToGrid w:val="0"/>
        <w:spacing w:before="120" w:beforeLines="0" w:after="120" w:afterLines="0" w:line="240" w:lineRule="auto"/>
        <w:jc w:val="left"/>
        <w:rPr>
          <w:rFonts w:hint="eastAsia" w:ascii="宋体" w:hAnsi="宋体" w:eastAsia="宋体" w:cs="宋体"/>
          <w:b/>
          <w:color w:val="auto"/>
          <w:highlight w:val="none"/>
          <w:u w:val="single"/>
        </w:rPr>
      </w:pPr>
      <w:r>
        <w:rPr>
          <w:rFonts w:hint="eastAsia" w:ascii="宋体" w:hAnsi="宋体" w:eastAsia="宋体" w:cs="宋体"/>
          <w:b/>
          <w:color w:val="auto"/>
          <w:highlight w:val="none"/>
          <w:u w:val="single"/>
        </w:rPr>
        <w:t>3、小微企业提供的产品中含有中型企业制造的货物的，视同为中型企业。</w:t>
      </w:r>
    </w:p>
    <w:p>
      <w:pPr>
        <w:pStyle w:val="17"/>
        <w:snapToGrid w:val="0"/>
        <w:spacing w:before="120" w:after="120"/>
        <w:rPr>
          <w:rFonts w:hint="eastAsia" w:ascii="宋体" w:hAnsi="宋体" w:eastAsia="宋体" w:cs="宋体"/>
          <w:b/>
          <w:color w:val="auto"/>
          <w:highlight w:val="none"/>
          <w:u w:val="single"/>
          <w:lang w:eastAsia="zh-CN"/>
        </w:rPr>
      </w:pPr>
      <w:r>
        <w:rPr>
          <w:rFonts w:hint="eastAsia" w:ascii="宋体" w:hAnsi="宋体" w:eastAsia="宋体" w:cs="宋体"/>
          <w:b/>
          <w:color w:val="auto"/>
          <w:highlight w:val="none"/>
          <w:u w:val="single"/>
        </w:rPr>
        <w:t>4、投标企业应对上述内容的真实性负责，经评标委员会和采购人核查通过，一经查实存在弄虚作假行为的，作否决投标处理，同时对其不良行为予以记录，并纳入统一的信用信息平台。</w:t>
      </w:r>
    </w:p>
    <w:p>
      <w:pPr>
        <w:pStyle w:val="30"/>
        <w:spacing w:line="460" w:lineRule="exact"/>
        <w:ind w:firstLine="482"/>
        <w:rPr>
          <w:rFonts w:hint="eastAsia" w:ascii="宋体" w:hAnsi="宋体" w:eastAsia="宋体" w:cs="宋体"/>
          <w:b/>
          <w:color w:val="auto"/>
          <w:sz w:val="24"/>
          <w:szCs w:val="24"/>
          <w:highlight w:val="none"/>
        </w:rPr>
      </w:pPr>
    </w:p>
    <w:p>
      <w:pPr>
        <w:pStyle w:val="30"/>
        <w:spacing w:line="460" w:lineRule="exact"/>
        <w:ind w:firstLine="482"/>
        <w:rPr>
          <w:rFonts w:hint="eastAsia" w:ascii="宋体" w:hAnsi="宋体" w:eastAsia="宋体" w:cs="宋体"/>
          <w:b/>
          <w:color w:val="auto"/>
          <w:sz w:val="24"/>
          <w:szCs w:val="24"/>
          <w:highlight w:val="none"/>
        </w:rPr>
      </w:pP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投标人全称（盖电子公章）：</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日 期：</w:t>
      </w:r>
    </w:p>
    <w:p>
      <w:pPr>
        <w:pStyle w:val="17"/>
        <w:snapToGrid w:val="0"/>
        <w:spacing w:before="120" w:beforeLines="0" w:after="120" w:afterLines="0" w:line="240" w:lineRule="auto"/>
        <w:ind w:firstLine="6960" w:firstLineChars="2900"/>
        <w:jc w:val="left"/>
        <w:rPr>
          <w:rFonts w:hint="eastAsia" w:ascii="宋体" w:hAnsi="宋体" w:eastAsia="宋体" w:cs="宋体"/>
          <w:color w:val="auto"/>
          <w:highlight w:val="none"/>
        </w:rPr>
      </w:pPr>
    </w:p>
    <w:p>
      <w:pPr>
        <w:keepNext w:val="0"/>
        <w:keepLines w:val="0"/>
        <w:widowControl/>
        <w:suppressLineNumbers w:val="0"/>
        <w:jc w:val="left"/>
        <w:rPr>
          <w:rFonts w:hint="eastAsia" w:ascii="宋体" w:hAnsi="宋体" w:eastAsia="宋体" w:cs="宋体"/>
          <w:color w:val="auto"/>
          <w:kern w:val="0"/>
          <w:sz w:val="24"/>
          <w:szCs w:val="24"/>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left"/>
        <w:rPr>
          <w:rFonts w:hint="eastAsia" w:ascii="宋体" w:hAnsi="宋体" w:eastAsia="宋体" w:cs="宋体"/>
          <w:b/>
          <w:color w:val="auto"/>
          <w:kern w:val="0"/>
          <w:sz w:val="28"/>
          <w:szCs w:val="28"/>
          <w:lang w:val="en-US" w:eastAsia="zh-CN" w:bidi="ar"/>
        </w:rPr>
      </w:pPr>
    </w:p>
    <w:p>
      <w:pPr>
        <w:keepNext w:val="0"/>
        <w:keepLines w:val="0"/>
        <w:widowControl/>
        <w:suppressLineNumbers w:val="0"/>
        <w:jc w:val="center"/>
        <w:rPr>
          <w:rFonts w:hint="eastAsia" w:ascii="宋体" w:hAnsi="宋体" w:eastAsia="宋体" w:cs="宋体"/>
          <w:b/>
          <w:color w:val="auto"/>
          <w:kern w:val="0"/>
          <w:sz w:val="28"/>
          <w:szCs w:val="28"/>
          <w:lang w:val="en-US" w:eastAsia="zh-CN" w:bidi="ar"/>
        </w:rPr>
      </w:pPr>
      <w:r>
        <w:rPr>
          <w:rFonts w:hint="eastAsia" w:ascii="宋体" w:hAnsi="宋体" w:eastAsia="宋体" w:cs="宋体"/>
          <w:b/>
          <w:color w:val="auto"/>
          <w:kern w:val="0"/>
          <w:sz w:val="28"/>
          <w:szCs w:val="28"/>
          <w:lang w:val="en-US" w:eastAsia="zh-CN" w:bidi="ar"/>
        </w:rPr>
        <w:t>残疾人福利性单位声明函</w:t>
      </w:r>
    </w:p>
    <w:p>
      <w:pPr>
        <w:pStyle w:val="74"/>
        <w:rPr>
          <w:rFonts w:hint="eastAsia"/>
          <w:color w:val="auto"/>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本单位郑重声明，根据《财政部 民政部 中国残疾人联合会关于促进残疾人就业政府采购政策的通知》（财库〔2017〕 141 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本单位对上述声明的真实性负责。如有虚假，将依法承担相应责任。</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投标人全称（盖电子公章）：</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日期：</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2" w:firstLineChars="200"/>
        <w:jc w:val="left"/>
        <w:textAlignment w:val="auto"/>
        <w:rPr>
          <w:rFonts w:hint="eastAsia" w:ascii="宋体" w:hAnsi="宋体" w:eastAsia="宋体" w:cs="宋体"/>
          <w:b/>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2" w:firstLineChars="200"/>
        <w:jc w:val="left"/>
        <w:textAlignment w:val="auto"/>
        <w:rPr>
          <w:rFonts w:hint="eastAsia" w:ascii="宋体" w:hAnsi="宋体" w:eastAsia="宋体" w:cs="宋体"/>
          <w:b/>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2" w:firstLineChars="200"/>
        <w:jc w:val="left"/>
        <w:textAlignment w:val="auto"/>
        <w:rPr>
          <w:rFonts w:hint="eastAsia" w:ascii="宋体" w:hAnsi="宋体" w:eastAsia="宋体" w:cs="宋体"/>
          <w:b/>
          <w:color w:val="auto"/>
          <w:kern w:val="0"/>
          <w:sz w:val="24"/>
          <w:szCs w:val="24"/>
          <w:lang w:val="en-US" w:eastAsia="zh-CN" w:bidi="ar"/>
        </w:rPr>
      </w:pPr>
      <w:r>
        <w:rPr>
          <w:rFonts w:hint="eastAsia" w:ascii="宋体" w:hAnsi="宋体" w:eastAsia="宋体" w:cs="宋体"/>
          <w:b/>
          <w:color w:val="auto"/>
          <w:kern w:val="0"/>
          <w:sz w:val="24"/>
          <w:szCs w:val="24"/>
          <w:lang w:val="en-US" w:eastAsia="zh-CN" w:bidi="ar"/>
        </w:rPr>
        <w:t>注：投标人为残疾人福利性单位时须满足财库[2017]141 号文件第一条的规定同时提供“残疾人福利性单位声明函”。</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2" w:firstLineChars="200"/>
        <w:jc w:val="left"/>
        <w:textAlignment w:val="auto"/>
        <w:rPr>
          <w:rFonts w:hint="eastAsia" w:ascii="宋体" w:hAnsi="宋体" w:eastAsia="宋体" w:cs="宋体"/>
          <w:b/>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2" w:firstLineChars="200"/>
        <w:jc w:val="left"/>
        <w:textAlignment w:val="auto"/>
        <w:rPr>
          <w:rFonts w:hint="eastAsia" w:ascii="宋体" w:hAnsi="宋体" w:eastAsia="宋体" w:cs="宋体"/>
          <w:b/>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2" w:firstLineChars="200"/>
        <w:jc w:val="left"/>
        <w:textAlignment w:val="auto"/>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30"/>
        <w:autoSpaceDE/>
        <w:autoSpaceDN/>
        <w:adjustRightInd/>
        <w:spacing w:line="600" w:lineRule="exact"/>
        <w:ind w:left="0" w:leftChars="0" w:firstLine="640"/>
        <w:jc w:val="center"/>
        <w:textAlignment w:val="auto"/>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t>残疾人福利性单位产品适用政府采购政策情况表</w:t>
      </w:r>
    </w:p>
    <w:p>
      <w:pPr>
        <w:pStyle w:val="17"/>
        <w:snapToGrid w:val="0"/>
        <w:spacing w:before="120" w:beforeLines="0" w:after="120" w:afterLines="0" w:line="240" w:lineRule="auto"/>
        <w:rPr>
          <w:rFonts w:hint="eastAsia" w:ascii="宋体" w:hAnsi="宋体" w:eastAsia="宋体" w:cs="宋体"/>
          <w:b/>
          <w:color w:val="auto"/>
          <w:highlight w:val="none"/>
        </w:rPr>
      </w:pPr>
    </w:p>
    <w:tbl>
      <w:tblPr>
        <w:tblStyle w:val="3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3"/>
        <w:gridCol w:w="2186"/>
        <w:gridCol w:w="1706"/>
        <w:gridCol w:w="1706"/>
        <w:gridCol w:w="30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restart"/>
            <w:noWrap w:val="0"/>
            <w:vAlign w:val="center"/>
          </w:tcPr>
          <w:p>
            <w:pPr>
              <w:pStyle w:val="17"/>
              <w:snapToGrid w:val="0"/>
              <w:spacing w:before="120" w:beforeLines="0" w:after="120" w:afterLines="0" w:line="240" w:lineRule="auto"/>
              <w:jc w:val="center"/>
              <w:rPr>
                <w:rFonts w:hint="eastAsia" w:ascii="宋体" w:hAnsi="宋体" w:eastAsia="宋体" w:cs="宋体"/>
                <w:color w:val="auto"/>
                <w:highlight w:val="none"/>
              </w:rPr>
            </w:pPr>
            <w:r>
              <w:rPr>
                <w:rFonts w:hint="eastAsia" w:ascii="宋体" w:hAnsi="宋体" w:eastAsia="宋体" w:cs="宋体"/>
                <w:color w:val="auto"/>
                <w:highlight w:val="none"/>
              </w:rPr>
              <w:t>残疾人福利性单位扶持政策</w:t>
            </w:r>
          </w:p>
        </w:tc>
        <w:tc>
          <w:tcPr>
            <w:tcW w:w="8632" w:type="dxa"/>
            <w:gridSpan w:val="4"/>
            <w:noWrap w:val="0"/>
            <w:vAlign w:val="top"/>
          </w:tcPr>
          <w:p>
            <w:pPr>
              <w:pStyle w:val="17"/>
              <w:snapToGrid w:val="0"/>
              <w:spacing w:before="120" w:beforeLines="0" w:after="120" w:afterLines="0" w:line="240" w:lineRule="auto"/>
              <w:jc w:val="left"/>
              <w:rPr>
                <w:rFonts w:hint="eastAsia" w:ascii="宋体" w:hAnsi="宋体" w:eastAsia="宋体" w:cs="宋体"/>
                <w:color w:val="auto"/>
                <w:highlight w:val="none"/>
              </w:rPr>
            </w:pPr>
            <w:r>
              <w:rPr>
                <w:rFonts w:hint="eastAsia" w:ascii="宋体" w:hAnsi="宋体" w:eastAsia="宋体" w:cs="宋体"/>
                <w:color w:val="auto"/>
                <w:highlight w:val="none"/>
              </w:rPr>
              <w:t>如属所列情形的，请在括号内打“√”</w:t>
            </w:r>
          </w:p>
          <w:p>
            <w:pPr>
              <w:pStyle w:val="17"/>
              <w:snapToGrid w:val="0"/>
              <w:spacing w:before="120" w:beforeLines="0" w:after="120" w:afterLines="0" w:line="240" w:lineRule="auto"/>
              <w:jc w:val="left"/>
              <w:rPr>
                <w:rFonts w:hint="eastAsia" w:ascii="宋体" w:hAnsi="宋体" w:eastAsia="宋体" w:cs="宋体"/>
                <w:color w:val="auto"/>
                <w:highlight w:val="none"/>
              </w:rPr>
            </w:pPr>
            <w:r>
              <w:rPr>
                <w:rFonts w:hint="eastAsia" w:ascii="宋体" w:hAnsi="宋体" w:eastAsia="宋体" w:cs="宋体"/>
                <w:color w:val="auto"/>
                <w:highlight w:val="none"/>
              </w:rPr>
              <w:t>（ ）残疾人福利性单位投标且提供本单位制造的货物、承担的工程或者服务</w:t>
            </w:r>
          </w:p>
          <w:p>
            <w:pPr>
              <w:pStyle w:val="17"/>
              <w:snapToGrid w:val="0"/>
              <w:spacing w:before="120" w:beforeLines="0" w:after="120" w:afterLines="0" w:line="240" w:lineRule="auto"/>
              <w:jc w:val="left"/>
              <w:rPr>
                <w:rFonts w:hint="eastAsia" w:ascii="宋体" w:hAnsi="宋体" w:eastAsia="宋体" w:cs="宋体"/>
                <w:color w:val="auto"/>
                <w:highlight w:val="none"/>
              </w:rPr>
            </w:pPr>
            <w:r>
              <w:rPr>
                <w:rFonts w:hint="eastAsia" w:ascii="宋体" w:hAnsi="宋体" w:eastAsia="宋体" w:cs="宋体"/>
                <w:color w:val="auto"/>
                <w:highlight w:val="none"/>
              </w:rPr>
              <w:t>（ ）残疾人福利性单位投标且提供其它残疾人福利性单位制造的货物（不包括是使用非残疾人福利性单位注册商标的货物），请填写下表内容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continue"/>
            <w:noWrap w:val="0"/>
            <w:vAlign w:val="top"/>
          </w:tcPr>
          <w:p>
            <w:pPr>
              <w:pStyle w:val="17"/>
              <w:snapToGrid w:val="0"/>
              <w:spacing w:before="120" w:beforeLines="0" w:after="120" w:afterLines="0" w:line="240" w:lineRule="auto"/>
              <w:jc w:val="center"/>
              <w:rPr>
                <w:rFonts w:hint="eastAsia" w:ascii="宋体" w:hAnsi="宋体" w:eastAsia="宋体" w:cs="宋体"/>
                <w:color w:val="auto"/>
                <w:highlight w:val="none"/>
              </w:rPr>
            </w:pPr>
          </w:p>
        </w:tc>
        <w:tc>
          <w:tcPr>
            <w:tcW w:w="2186" w:type="dxa"/>
            <w:noWrap w:val="0"/>
            <w:vAlign w:val="center"/>
          </w:tcPr>
          <w:p>
            <w:pPr>
              <w:pStyle w:val="17"/>
              <w:snapToGrid w:val="0"/>
              <w:spacing w:before="120" w:beforeLines="0" w:after="120" w:afterLines="0" w:line="240" w:lineRule="auto"/>
              <w:jc w:val="center"/>
              <w:rPr>
                <w:rFonts w:hint="eastAsia" w:ascii="宋体" w:hAnsi="宋体" w:eastAsia="宋体" w:cs="宋体"/>
                <w:color w:val="auto"/>
                <w:highlight w:val="none"/>
              </w:rPr>
            </w:pPr>
            <w:r>
              <w:rPr>
                <w:rFonts w:hint="eastAsia" w:ascii="宋体" w:hAnsi="宋体" w:eastAsia="宋体" w:cs="宋体"/>
                <w:color w:val="auto"/>
                <w:highlight w:val="none"/>
              </w:rPr>
              <w:t>产品名称</w:t>
            </w:r>
          </w:p>
          <w:p>
            <w:pPr>
              <w:pStyle w:val="17"/>
              <w:snapToGrid w:val="0"/>
              <w:spacing w:before="120" w:beforeLines="0" w:after="120" w:afterLines="0" w:line="240" w:lineRule="auto"/>
              <w:jc w:val="center"/>
              <w:rPr>
                <w:rFonts w:hint="eastAsia" w:ascii="宋体" w:hAnsi="宋体" w:eastAsia="宋体" w:cs="宋体"/>
                <w:color w:val="auto"/>
                <w:highlight w:val="none"/>
              </w:rPr>
            </w:pPr>
            <w:r>
              <w:rPr>
                <w:rFonts w:hint="eastAsia" w:ascii="宋体" w:hAnsi="宋体" w:eastAsia="宋体" w:cs="宋体"/>
                <w:color w:val="auto"/>
                <w:highlight w:val="none"/>
              </w:rPr>
              <w:t>（品牌、型号）</w:t>
            </w:r>
          </w:p>
        </w:tc>
        <w:tc>
          <w:tcPr>
            <w:tcW w:w="1706" w:type="dxa"/>
            <w:noWrap w:val="0"/>
            <w:vAlign w:val="center"/>
          </w:tcPr>
          <w:p>
            <w:pPr>
              <w:pStyle w:val="17"/>
              <w:snapToGrid w:val="0"/>
              <w:spacing w:before="120" w:beforeLines="0" w:after="120" w:afterLines="0" w:line="240" w:lineRule="auto"/>
              <w:jc w:val="center"/>
              <w:rPr>
                <w:rFonts w:hint="eastAsia" w:ascii="宋体" w:hAnsi="宋体" w:eastAsia="宋体" w:cs="宋体"/>
                <w:color w:val="auto"/>
                <w:highlight w:val="none"/>
              </w:rPr>
            </w:pPr>
            <w:r>
              <w:rPr>
                <w:rFonts w:hint="eastAsia" w:ascii="宋体" w:hAnsi="宋体" w:eastAsia="宋体" w:cs="宋体"/>
                <w:color w:val="auto"/>
                <w:highlight w:val="none"/>
              </w:rPr>
              <w:t>制造商</w:t>
            </w:r>
          </w:p>
        </w:tc>
        <w:tc>
          <w:tcPr>
            <w:tcW w:w="1706" w:type="dxa"/>
            <w:noWrap w:val="0"/>
            <w:vAlign w:val="center"/>
          </w:tcPr>
          <w:p>
            <w:pPr>
              <w:pStyle w:val="17"/>
              <w:snapToGrid w:val="0"/>
              <w:spacing w:before="120" w:beforeLines="0" w:after="120" w:afterLines="0" w:line="240" w:lineRule="auto"/>
              <w:jc w:val="center"/>
              <w:rPr>
                <w:rFonts w:hint="eastAsia" w:ascii="宋体" w:hAnsi="宋体" w:eastAsia="宋体" w:cs="宋体"/>
                <w:color w:val="auto"/>
                <w:highlight w:val="none"/>
              </w:rPr>
            </w:pPr>
            <w:r>
              <w:rPr>
                <w:rFonts w:hint="eastAsia" w:ascii="宋体" w:hAnsi="宋体" w:eastAsia="宋体" w:cs="宋体"/>
                <w:color w:val="auto"/>
                <w:highlight w:val="none"/>
              </w:rPr>
              <w:t>制造商企业</w:t>
            </w:r>
          </w:p>
          <w:p>
            <w:pPr>
              <w:pStyle w:val="17"/>
              <w:snapToGrid w:val="0"/>
              <w:spacing w:before="120" w:beforeLines="0" w:after="120" w:afterLines="0" w:line="240" w:lineRule="auto"/>
              <w:jc w:val="center"/>
              <w:rPr>
                <w:rFonts w:hint="eastAsia" w:ascii="宋体" w:hAnsi="宋体" w:eastAsia="宋体" w:cs="宋体"/>
                <w:color w:val="auto"/>
                <w:highlight w:val="none"/>
              </w:rPr>
            </w:pPr>
            <w:r>
              <w:rPr>
                <w:rFonts w:hint="eastAsia" w:ascii="宋体" w:hAnsi="宋体" w:eastAsia="宋体" w:cs="宋体"/>
                <w:color w:val="auto"/>
                <w:highlight w:val="none"/>
              </w:rPr>
              <w:t>类型</w:t>
            </w:r>
          </w:p>
        </w:tc>
        <w:tc>
          <w:tcPr>
            <w:tcW w:w="3034" w:type="dxa"/>
            <w:noWrap w:val="0"/>
            <w:vAlign w:val="center"/>
          </w:tcPr>
          <w:p>
            <w:pPr>
              <w:pStyle w:val="17"/>
              <w:snapToGrid w:val="0"/>
              <w:spacing w:before="120" w:beforeLines="0" w:after="120" w:afterLines="0" w:line="240" w:lineRule="auto"/>
              <w:jc w:val="center"/>
              <w:rPr>
                <w:rFonts w:hint="eastAsia" w:ascii="宋体" w:hAnsi="宋体" w:eastAsia="宋体" w:cs="宋体"/>
                <w:color w:val="auto"/>
                <w:highlight w:val="none"/>
              </w:rPr>
            </w:pPr>
            <w:r>
              <w:rPr>
                <w:rFonts w:hint="eastAsia" w:ascii="宋体" w:hAnsi="宋体" w:eastAsia="宋体" w:cs="宋体"/>
                <w:color w:val="auto"/>
                <w:highlight w:val="none"/>
              </w:rPr>
              <w:t>金额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continue"/>
            <w:noWrap w:val="0"/>
            <w:vAlign w:val="top"/>
          </w:tcPr>
          <w:p>
            <w:pPr>
              <w:pStyle w:val="17"/>
              <w:snapToGrid w:val="0"/>
              <w:spacing w:before="120" w:beforeLines="0" w:after="120" w:afterLines="0" w:line="240" w:lineRule="auto"/>
              <w:jc w:val="center"/>
              <w:rPr>
                <w:rFonts w:hint="eastAsia" w:ascii="宋体" w:hAnsi="宋体" w:eastAsia="宋体" w:cs="宋体"/>
                <w:color w:val="auto"/>
                <w:highlight w:val="none"/>
              </w:rPr>
            </w:pPr>
          </w:p>
        </w:tc>
        <w:tc>
          <w:tcPr>
            <w:tcW w:w="2186"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c>
          <w:tcPr>
            <w:tcW w:w="1706"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c>
          <w:tcPr>
            <w:tcW w:w="1706"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c>
          <w:tcPr>
            <w:tcW w:w="3034"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continue"/>
            <w:noWrap w:val="0"/>
            <w:vAlign w:val="top"/>
          </w:tcPr>
          <w:p>
            <w:pPr>
              <w:pStyle w:val="17"/>
              <w:snapToGrid w:val="0"/>
              <w:spacing w:before="120" w:beforeLines="0" w:after="120" w:afterLines="0" w:line="240" w:lineRule="auto"/>
              <w:jc w:val="center"/>
              <w:rPr>
                <w:rFonts w:hint="eastAsia" w:ascii="宋体" w:hAnsi="宋体" w:eastAsia="宋体" w:cs="宋体"/>
                <w:color w:val="auto"/>
                <w:highlight w:val="none"/>
              </w:rPr>
            </w:pPr>
          </w:p>
        </w:tc>
        <w:tc>
          <w:tcPr>
            <w:tcW w:w="2186"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c>
          <w:tcPr>
            <w:tcW w:w="1706"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c>
          <w:tcPr>
            <w:tcW w:w="1706"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c>
          <w:tcPr>
            <w:tcW w:w="3034"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continue"/>
            <w:noWrap w:val="0"/>
            <w:vAlign w:val="top"/>
          </w:tcPr>
          <w:p>
            <w:pPr>
              <w:pStyle w:val="17"/>
              <w:snapToGrid w:val="0"/>
              <w:spacing w:before="120" w:beforeLines="0" w:after="120" w:afterLines="0" w:line="240" w:lineRule="auto"/>
              <w:jc w:val="center"/>
              <w:rPr>
                <w:rFonts w:hint="eastAsia" w:ascii="宋体" w:hAnsi="宋体" w:eastAsia="宋体" w:cs="宋体"/>
                <w:color w:val="auto"/>
                <w:highlight w:val="none"/>
              </w:rPr>
            </w:pPr>
          </w:p>
        </w:tc>
        <w:tc>
          <w:tcPr>
            <w:tcW w:w="2186"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c>
          <w:tcPr>
            <w:tcW w:w="1706"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c>
          <w:tcPr>
            <w:tcW w:w="1706"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c>
          <w:tcPr>
            <w:tcW w:w="3034"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continue"/>
            <w:noWrap w:val="0"/>
            <w:vAlign w:val="top"/>
          </w:tcPr>
          <w:p>
            <w:pPr>
              <w:pStyle w:val="17"/>
              <w:snapToGrid w:val="0"/>
              <w:spacing w:before="120" w:beforeLines="0" w:after="120" w:afterLines="0" w:line="240" w:lineRule="auto"/>
              <w:jc w:val="center"/>
              <w:rPr>
                <w:rFonts w:hint="eastAsia" w:ascii="宋体" w:hAnsi="宋体" w:eastAsia="宋体" w:cs="宋体"/>
                <w:color w:val="auto"/>
                <w:highlight w:val="none"/>
              </w:rPr>
            </w:pPr>
          </w:p>
        </w:tc>
        <w:tc>
          <w:tcPr>
            <w:tcW w:w="5598" w:type="dxa"/>
            <w:gridSpan w:val="3"/>
            <w:noWrap w:val="0"/>
            <w:vAlign w:val="top"/>
          </w:tcPr>
          <w:p>
            <w:pPr>
              <w:pStyle w:val="17"/>
              <w:snapToGrid w:val="0"/>
              <w:spacing w:before="120" w:beforeLines="0" w:after="120" w:afterLines="0" w:line="240" w:lineRule="auto"/>
              <w:ind w:left="840"/>
              <w:rPr>
                <w:rFonts w:hint="eastAsia" w:ascii="宋体" w:hAnsi="宋体" w:eastAsia="宋体" w:cs="宋体"/>
                <w:color w:val="auto"/>
                <w:highlight w:val="none"/>
              </w:rPr>
            </w:pPr>
            <w:r>
              <w:rPr>
                <w:rFonts w:hint="eastAsia" w:ascii="宋体" w:hAnsi="宋体" w:eastAsia="宋体" w:cs="宋体"/>
                <w:color w:val="auto"/>
                <w:highlight w:val="none"/>
              </w:rPr>
              <w:t>残疾人福利性单位产品金额合计</w:t>
            </w:r>
          </w:p>
        </w:tc>
        <w:tc>
          <w:tcPr>
            <w:tcW w:w="3034" w:type="dxa"/>
            <w:noWrap w:val="0"/>
            <w:vAlign w:val="top"/>
          </w:tcPr>
          <w:p>
            <w:pPr>
              <w:pStyle w:val="17"/>
              <w:snapToGrid w:val="0"/>
              <w:spacing w:before="120" w:beforeLines="0" w:after="120" w:afterLines="0" w:line="240" w:lineRule="auto"/>
              <w:rPr>
                <w:rFonts w:hint="eastAsia" w:ascii="宋体" w:hAnsi="宋体" w:eastAsia="宋体" w:cs="宋体"/>
                <w:color w:val="auto"/>
                <w:highlight w:val="none"/>
              </w:rPr>
            </w:pPr>
          </w:p>
        </w:tc>
      </w:tr>
    </w:tbl>
    <w:p>
      <w:pPr>
        <w:pStyle w:val="17"/>
        <w:snapToGrid w:val="0"/>
        <w:spacing w:before="120" w:beforeLines="0" w:after="120" w:afterLines="0" w:line="240" w:lineRule="auto"/>
        <w:jc w:val="left"/>
        <w:rPr>
          <w:rFonts w:hint="eastAsia" w:ascii="宋体" w:hAnsi="宋体" w:eastAsia="宋体" w:cs="宋体"/>
          <w:color w:val="auto"/>
          <w:highlight w:val="none"/>
        </w:rPr>
      </w:pPr>
      <w:r>
        <w:rPr>
          <w:rFonts w:hint="eastAsia" w:ascii="宋体" w:hAnsi="宋体" w:eastAsia="宋体" w:cs="宋体"/>
          <w:color w:val="auto"/>
          <w:highlight w:val="none"/>
        </w:rPr>
        <w:t>填报要求：</w:t>
      </w:r>
    </w:p>
    <w:p>
      <w:pPr>
        <w:pStyle w:val="17"/>
        <w:snapToGrid w:val="0"/>
        <w:spacing w:before="120" w:beforeLines="0" w:after="120" w:afterLines="0" w:line="240" w:lineRule="auto"/>
        <w:jc w:val="left"/>
        <w:rPr>
          <w:rFonts w:hint="eastAsia" w:ascii="宋体" w:hAnsi="宋体" w:eastAsia="宋体" w:cs="宋体"/>
          <w:color w:val="auto"/>
          <w:highlight w:val="none"/>
        </w:rPr>
      </w:pPr>
      <w:r>
        <w:rPr>
          <w:rFonts w:hint="eastAsia" w:ascii="宋体" w:hAnsi="宋体" w:eastAsia="宋体" w:cs="宋体"/>
          <w:color w:val="auto"/>
          <w:highlight w:val="none"/>
        </w:rPr>
        <w:t>1、本表的产品名称（品牌、型号）、金额与《报价明细表》相对应，否则以报价明细表为准。</w:t>
      </w:r>
    </w:p>
    <w:p>
      <w:pPr>
        <w:pStyle w:val="17"/>
        <w:snapToGrid w:val="0"/>
        <w:spacing w:before="120" w:beforeLines="0" w:after="120" w:afterLines="0" w:line="240" w:lineRule="auto"/>
        <w:jc w:val="left"/>
        <w:rPr>
          <w:rFonts w:hint="eastAsia" w:ascii="宋体" w:hAnsi="宋体" w:eastAsia="宋体" w:cs="宋体"/>
          <w:b/>
          <w:color w:val="auto"/>
          <w:highlight w:val="none"/>
          <w:u w:val="single"/>
        </w:rPr>
      </w:pPr>
      <w:r>
        <w:rPr>
          <w:rFonts w:hint="eastAsia" w:ascii="宋体" w:hAnsi="宋体" w:eastAsia="宋体" w:cs="宋体"/>
          <w:b/>
          <w:color w:val="auto"/>
          <w:highlight w:val="none"/>
          <w:u w:val="single"/>
        </w:rPr>
        <w:t>2、“制造商企业类型”栏，填写内容为“残疾人福利性单位”。</w:t>
      </w:r>
    </w:p>
    <w:p>
      <w:pPr>
        <w:pStyle w:val="17"/>
        <w:snapToGrid w:val="0"/>
        <w:spacing w:before="120" w:after="120"/>
        <w:rPr>
          <w:rFonts w:hint="eastAsia" w:ascii="宋体" w:hAnsi="宋体" w:eastAsia="宋体" w:cs="宋体"/>
          <w:b/>
          <w:color w:val="auto"/>
          <w:highlight w:val="none"/>
          <w:u w:val="single"/>
          <w:lang w:eastAsia="zh-CN"/>
        </w:rPr>
      </w:pPr>
      <w:r>
        <w:rPr>
          <w:rFonts w:hint="eastAsia" w:ascii="宋体" w:hAnsi="宋体" w:eastAsia="宋体" w:cs="宋体"/>
          <w:b/>
          <w:color w:val="auto"/>
          <w:highlight w:val="none"/>
          <w:u w:val="single"/>
        </w:rPr>
        <w:t>3、投标企业应对上述内容的真实性负责，经评标委员会和采购人核查通过，一经查实存在弄虚作假行为的，作否决投标处理，同时对其不良行为予以记录，并纳入统一的信用信息平台。</w:t>
      </w:r>
    </w:p>
    <w:p>
      <w:pPr>
        <w:pStyle w:val="30"/>
        <w:spacing w:line="460" w:lineRule="exact"/>
        <w:ind w:left="0" w:leftChars="0" w:firstLine="482"/>
        <w:rPr>
          <w:rFonts w:hint="eastAsia" w:ascii="宋体" w:hAnsi="宋体" w:eastAsia="宋体" w:cs="宋体"/>
          <w:b/>
          <w:color w:val="auto"/>
          <w:sz w:val="24"/>
          <w:szCs w:val="24"/>
          <w:highlight w:val="none"/>
        </w:rPr>
      </w:pP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投标人全称（盖电子公章）：</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日 期：</w:t>
      </w:r>
    </w:p>
    <w:p>
      <w:pPr>
        <w:pStyle w:val="74"/>
        <w:ind w:left="0" w:leftChars="0" w:firstLine="0" w:firstLineChars="0"/>
        <w:rPr>
          <w:rFonts w:hint="eastAsia" w:ascii="宋体" w:hAnsi="宋体" w:eastAsia="宋体" w:cs="宋体"/>
          <w:b/>
          <w:color w:val="auto"/>
          <w:kern w:val="0"/>
          <w:sz w:val="24"/>
          <w:szCs w:val="24"/>
          <w:lang w:val="en-US" w:eastAsia="zh-CN" w:bidi="ar"/>
        </w:rPr>
      </w:pPr>
    </w:p>
    <w:p>
      <w:pPr>
        <w:pStyle w:val="74"/>
        <w:ind w:left="0" w:leftChars="0" w:firstLine="0" w:firstLineChars="0"/>
        <w:rPr>
          <w:rFonts w:hint="eastAsia" w:ascii="宋体" w:hAnsi="宋体" w:eastAsia="宋体" w:cs="宋体"/>
          <w:b/>
          <w:color w:val="auto"/>
          <w:kern w:val="0"/>
          <w:sz w:val="24"/>
          <w:szCs w:val="24"/>
          <w:lang w:val="en-US" w:eastAsia="zh-CN" w:bidi="ar"/>
        </w:rPr>
      </w:pPr>
    </w:p>
    <w:p>
      <w:pPr>
        <w:pStyle w:val="74"/>
        <w:ind w:left="0" w:leftChars="0" w:firstLine="0" w:firstLineChars="0"/>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pStyle w:val="74"/>
        <w:rPr>
          <w:rFonts w:hint="eastAsia" w:ascii="宋体" w:hAnsi="宋体" w:eastAsia="宋体" w:cs="宋体"/>
          <w:b/>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620" w:firstLineChars="200"/>
        <w:jc w:val="left"/>
        <w:textAlignment w:val="auto"/>
        <w:rPr>
          <w:rFonts w:hint="eastAsia" w:ascii="宋体" w:hAnsi="宋体" w:eastAsia="宋体" w:cs="宋体"/>
          <w:color w:val="auto"/>
          <w:kern w:val="0"/>
          <w:sz w:val="31"/>
          <w:szCs w:val="31"/>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620" w:firstLineChars="200"/>
        <w:jc w:val="left"/>
        <w:textAlignment w:val="auto"/>
        <w:rPr>
          <w:rFonts w:hint="eastAsia" w:ascii="宋体" w:hAnsi="宋体" w:eastAsia="宋体" w:cs="宋体"/>
          <w:color w:val="auto"/>
          <w:kern w:val="0"/>
          <w:sz w:val="31"/>
          <w:szCs w:val="31"/>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620" w:firstLineChars="200"/>
        <w:jc w:val="left"/>
        <w:textAlignment w:val="auto"/>
        <w:rPr>
          <w:rFonts w:hint="eastAsia" w:ascii="宋体" w:hAnsi="宋体" w:eastAsia="宋体" w:cs="宋体"/>
          <w:color w:val="auto"/>
          <w:kern w:val="0"/>
          <w:sz w:val="31"/>
          <w:szCs w:val="31"/>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620" w:firstLineChars="200"/>
        <w:jc w:val="left"/>
        <w:textAlignment w:val="auto"/>
        <w:rPr>
          <w:rFonts w:hint="eastAsia" w:ascii="宋体" w:hAnsi="宋体" w:eastAsia="宋体" w:cs="宋体"/>
          <w:color w:val="auto"/>
          <w:kern w:val="0"/>
          <w:sz w:val="31"/>
          <w:szCs w:val="31"/>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620" w:firstLineChars="200"/>
        <w:jc w:val="left"/>
        <w:textAlignment w:val="auto"/>
        <w:rPr>
          <w:rFonts w:hint="eastAsia" w:ascii="宋体" w:hAnsi="宋体" w:eastAsia="宋体" w:cs="宋体"/>
          <w:color w:val="auto"/>
          <w:kern w:val="0"/>
          <w:sz w:val="31"/>
          <w:szCs w:val="31"/>
          <w:lang w:val="en-US" w:eastAsia="zh-CN" w:bidi="ar"/>
        </w:rPr>
      </w:pPr>
      <w:r>
        <w:rPr>
          <w:rFonts w:hint="eastAsia" w:ascii="宋体" w:hAnsi="宋体" w:eastAsia="宋体" w:cs="宋体"/>
          <w:color w:val="auto"/>
          <w:kern w:val="0"/>
          <w:sz w:val="31"/>
          <w:szCs w:val="31"/>
          <w:lang w:val="en-US" w:eastAsia="zh-CN" w:bidi="ar"/>
        </w:rPr>
        <w:t>省级以上监狱管理局、戒毒管理局（含新疆生产建设兵团）出具的属于监狱企业的证明文件（格式自拟）</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620" w:firstLineChars="200"/>
        <w:jc w:val="left"/>
        <w:textAlignment w:val="auto"/>
        <w:rPr>
          <w:rFonts w:hint="eastAsia" w:ascii="宋体" w:hAnsi="宋体" w:eastAsia="宋体" w:cs="宋体"/>
          <w:color w:val="auto"/>
          <w:kern w:val="0"/>
          <w:sz w:val="31"/>
          <w:szCs w:val="31"/>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620" w:firstLineChars="200"/>
        <w:jc w:val="left"/>
        <w:textAlignment w:val="auto"/>
        <w:rPr>
          <w:rFonts w:hint="eastAsia" w:ascii="宋体" w:hAnsi="宋体" w:eastAsia="宋体" w:cs="宋体"/>
          <w:color w:val="auto"/>
          <w:kern w:val="0"/>
          <w:sz w:val="31"/>
          <w:szCs w:val="31"/>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2" w:firstLineChars="200"/>
        <w:jc w:val="left"/>
        <w:textAlignment w:val="auto"/>
        <w:rPr>
          <w:color w:val="auto"/>
        </w:rPr>
      </w:pPr>
      <w:r>
        <w:rPr>
          <w:rFonts w:hint="eastAsia" w:ascii="宋体" w:hAnsi="宋体" w:eastAsia="宋体" w:cs="宋体"/>
          <w:b/>
          <w:color w:val="auto"/>
          <w:kern w:val="0"/>
          <w:sz w:val="24"/>
          <w:szCs w:val="24"/>
          <w:lang w:val="en-US" w:eastAsia="zh-CN" w:bidi="ar"/>
        </w:rPr>
        <w:t>注：投标人为属于监狱企业时需提供。</w:t>
      </w:r>
    </w:p>
    <w:p>
      <w:pPr>
        <w:snapToGrid w:val="0"/>
        <w:spacing w:line="400" w:lineRule="exact"/>
        <w:jc w:val="both"/>
        <w:outlineLvl w:val="1"/>
        <w:rPr>
          <w:rFonts w:hint="eastAsia" w:ascii="宋体" w:hAnsi="宋体" w:eastAsia="宋体" w:cs="宋体"/>
          <w:color w:val="auto"/>
          <w:szCs w:val="21"/>
          <w:highlight w:val="none"/>
        </w:rPr>
      </w:pPr>
    </w:p>
    <w:p>
      <w:pPr>
        <w:snapToGrid w:val="0"/>
        <w:spacing w:line="400" w:lineRule="exact"/>
        <w:jc w:val="center"/>
        <w:outlineLvl w:val="1"/>
        <w:rPr>
          <w:rFonts w:hint="eastAsia" w:ascii="宋体" w:hAnsi="宋体" w:eastAsia="宋体" w:cs="宋体"/>
          <w:color w:val="auto"/>
          <w:szCs w:val="21"/>
          <w:highlight w:val="none"/>
        </w:rPr>
      </w:pPr>
    </w:p>
    <w:p>
      <w:pPr>
        <w:snapToGrid w:val="0"/>
        <w:spacing w:line="400" w:lineRule="exact"/>
        <w:jc w:val="center"/>
        <w:outlineLvl w:val="1"/>
        <w:rPr>
          <w:rFonts w:hint="eastAsia" w:ascii="宋体" w:hAnsi="宋体" w:eastAsia="宋体" w:cs="宋体"/>
          <w:color w:val="auto"/>
          <w:szCs w:val="21"/>
          <w:highlight w:val="none"/>
        </w:rPr>
      </w:pPr>
    </w:p>
    <w:p>
      <w:pPr>
        <w:snapToGrid w:val="0"/>
        <w:spacing w:line="400" w:lineRule="exact"/>
        <w:jc w:val="center"/>
        <w:outlineLvl w:val="1"/>
        <w:rPr>
          <w:rFonts w:hint="eastAsia" w:ascii="宋体" w:hAnsi="宋体" w:eastAsia="宋体" w:cs="宋体"/>
          <w:color w:val="auto"/>
          <w:szCs w:val="21"/>
          <w:highlight w:val="none"/>
        </w:rPr>
      </w:pPr>
    </w:p>
    <w:p>
      <w:pPr>
        <w:snapToGrid w:val="0"/>
        <w:spacing w:line="400" w:lineRule="exact"/>
        <w:jc w:val="center"/>
        <w:outlineLvl w:val="1"/>
        <w:rPr>
          <w:rFonts w:hint="eastAsia" w:ascii="宋体" w:hAnsi="宋体" w:eastAsia="宋体" w:cs="宋体"/>
          <w:color w:val="auto"/>
          <w:szCs w:val="21"/>
          <w:highlight w:val="none"/>
        </w:rPr>
      </w:pPr>
    </w:p>
    <w:p>
      <w:pPr>
        <w:snapToGrid w:val="0"/>
        <w:spacing w:line="400" w:lineRule="exact"/>
        <w:outlineLvl w:val="1"/>
        <w:rPr>
          <w:rFonts w:hint="eastAsia" w:ascii="宋体" w:hAnsi="宋体" w:eastAsia="宋体" w:cs="宋体"/>
          <w:color w:val="auto"/>
          <w:szCs w:val="21"/>
          <w:highlight w:val="none"/>
        </w:rPr>
      </w:pPr>
    </w:p>
    <w:p>
      <w:pPr>
        <w:pStyle w:val="2"/>
        <w:rPr>
          <w:rFonts w:hint="eastAsia" w:ascii="宋体" w:hAnsi="宋体" w:eastAsia="宋体" w:cs="宋体"/>
          <w:color w:val="auto"/>
          <w:szCs w:val="21"/>
          <w:highlight w:val="none"/>
        </w:rPr>
      </w:pPr>
    </w:p>
    <w:p>
      <w:pPr>
        <w:rPr>
          <w:rFonts w:hint="eastAsia" w:ascii="宋体" w:hAnsi="宋体" w:eastAsia="宋体" w:cs="宋体"/>
          <w:color w:val="auto"/>
          <w:szCs w:val="21"/>
          <w:highlight w:val="none"/>
        </w:rPr>
      </w:pPr>
    </w:p>
    <w:p>
      <w:pPr>
        <w:pStyle w:val="2"/>
        <w:rPr>
          <w:rFonts w:hint="eastAsia" w:ascii="宋体" w:hAnsi="宋体" w:eastAsia="宋体" w:cs="宋体"/>
          <w:color w:val="auto"/>
          <w:szCs w:val="21"/>
          <w:highlight w:val="none"/>
        </w:rPr>
      </w:pPr>
    </w:p>
    <w:p>
      <w:pPr>
        <w:rPr>
          <w:rFonts w:hint="eastAsia" w:ascii="宋体" w:hAnsi="宋体" w:eastAsia="宋体" w:cs="宋体"/>
          <w:color w:val="auto"/>
          <w:szCs w:val="21"/>
          <w:highlight w:val="none"/>
        </w:rPr>
      </w:pPr>
    </w:p>
    <w:p>
      <w:pPr>
        <w:pStyle w:val="2"/>
        <w:rPr>
          <w:rFonts w:hint="eastAsia" w:ascii="宋体" w:hAnsi="宋体" w:eastAsia="宋体" w:cs="宋体"/>
          <w:color w:val="auto"/>
          <w:szCs w:val="21"/>
          <w:highlight w:val="none"/>
        </w:rPr>
      </w:pPr>
    </w:p>
    <w:p>
      <w:pPr>
        <w:rPr>
          <w:rFonts w:hint="eastAsia" w:ascii="宋体" w:hAnsi="宋体" w:eastAsia="宋体" w:cs="宋体"/>
          <w:color w:val="auto"/>
          <w:szCs w:val="21"/>
          <w:highlight w:val="none"/>
        </w:rPr>
      </w:pPr>
    </w:p>
    <w:p>
      <w:pPr>
        <w:pStyle w:val="2"/>
        <w:rPr>
          <w:rFonts w:hint="eastAsia" w:ascii="宋体" w:hAnsi="宋体" w:eastAsia="宋体" w:cs="宋体"/>
          <w:color w:val="auto"/>
          <w:szCs w:val="21"/>
          <w:highlight w:val="none"/>
        </w:rPr>
      </w:pPr>
    </w:p>
    <w:p>
      <w:pPr>
        <w:rPr>
          <w:rFonts w:hint="eastAsia" w:ascii="宋体" w:hAnsi="宋体" w:eastAsia="宋体" w:cs="宋体"/>
          <w:color w:val="auto"/>
          <w:szCs w:val="21"/>
          <w:highlight w:val="none"/>
        </w:rPr>
      </w:pPr>
    </w:p>
    <w:p>
      <w:pPr>
        <w:pStyle w:val="2"/>
        <w:rPr>
          <w:rFonts w:hint="eastAsia" w:ascii="宋体" w:hAnsi="宋体" w:eastAsia="宋体" w:cs="宋体"/>
          <w:color w:val="auto"/>
          <w:szCs w:val="21"/>
          <w:highlight w:val="none"/>
        </w:rPr>
      </w:pPr>
    </w:p>
    <w:p>
      <w:pPr>
        <w:rPr>
          <w:rFonts w:hint="eastAsia" w:ascii="宋体" w:hAnsi="宋体" w:eastAsia="宋体" w:cs="宋体"/>
          <w:color w:val="auto"/>
          <w:szCs w:val="21"/>
          <w:highlight w:val="none"/>
        </w:rPr>
      </w:pPr>
    </w:p>
    <w:p>
      <w:pPr>
        <w:pStyle w:val="2"/>
        <w:rPr>
          <w:rFonts w:hint="eastAsia" w:ascii="宋体" w:hAnsi="宋体" w:eastAsia="宋体" w:cs="宋体"/>
          <w:color w:val="auto"/>
          <w:szCs w:val="21"/>
          <w:highlight w:val="none"/>
        </w:rPr>
      </w:pPr>
    </w:p>
    <w:p>
      <w:pPr>
        <w:rPr>
          <w:rFonts w:hint="eastAsia" w:ascii="宋体" w:hAnsi="宋体" w:eastAsia="宋体" w:cs="宋体"/>
          <w:color w:val="auto"/>
          <w:szCs w:val="21"/>
          <w:highlight w:val="none"/>
        </w:rPr>
      </w:pPr>
    </w:p>
    <w:p>
      <w:pPr>
        <w:pStyle w:val="2"/>
        <w:rPr>
          <w:rFonts w:hint="eastAsia" w:ascii="宋体" w:hAnsi="宋体" w:eastAsia="宋体" w:cs="宋体"/>
          <w:color w:val="auto"/>
          <w:szCs w:val="21"/>
          <w:highlight w:val="none"/>
        </w:rPr>
      </w:pPr>
    </w:p>
    <w:p>
      <w:pPr>
        <w:rPr>
          <w:rFonts w:hint="eastAsia" w:ascii="宋体" w:hAnsi="宋体" w:eastAsia="宋体" w:cs="宋体"/>
          <w:color w:val="auto"/>
          <w:szCs w:val="21"/>
          <w:highlight w:val="none"/>
        </w:rPr>
      </w:pPr>
    </w:p>
    <w:p>
      <w:pPr>
        <w:pStyle w:val="2"/>
        <w:rPr>
          <w:rFonts w:hint="eastAsia" w:ascii="宋体" w:hAnsi="宋体" w:eastAsia="宋体" w:cs="宋体"/>
          <w:color w:val="auto"/>
          <w:szCs w:val="21"/>
          <w:highlight w:val="none"/>
        </w:rPr>
      </w:pPr>
    </w:p>
    <w:p>
      <w:pPr>
        <w:rPr>
          <w:rFonts w:hint="eastAsia"/>
          <w:color w:val="auto"/>
        </w:rPr>
      </w:pPr>
    </w:p>
    <w:p>
      <w:pPr>
        <w:pStyle w:val="2"/>
        <w:rPr>
          <w:rFonts w:hint="eastAsia"/>
          <w:color w:val="auto"/>
        </w:rPr>
      </w:pPr>
    </w:p>
    <w:p>
      <w:pPr>
        <w:keepNext w:val="0"/>
        <w:keepLines w:val="0"/>
        <w:widowControl/>
        <w:suppressLineNumbers w:val="0"/>
        <w:jc w:val="center"/>
        <w:rPr>
          <w:rFonts w:hint="eastAsia" w:ascii="宋体" w:hAnsi="宋体" w:eastAsia="宋体" w:cs="宋体"/>
          <w:b/>
          <w:color w:val="auto"/>
          <w:kern w:val="0"/>
          <w:sz w:val="36"/>
          <w:szCs w:val="36"/>
          <w:lang w:val="en-US" w:eastAsia="zh-CN" w:bidi="ar"/>
        </w:rPr>
      </w:pPr>
      <w:r>
        <w:rPr>
          <w:rFonts w:hint="eastAsia" w:ascii="宋体" w:hAnsi="宋体" w:eastAsia="宋体" w:cs="宋体"/>
          <w:b/>
          <w:color w:val="auto"/>
          <w:kern w:val="0"/>
          <w:sz w:val="36"/>
          <w:szCs w:val="36"/>
          <w:lang w:val="en-US" w:eastAsia="zh-CN" w:bidi="ar"/>
        </w:rPr>
        <w:t>不发达地区或少数民族地区的声明函</w:t>
      </w:r>
    </w:p>
    <w:p>
      <w:pPr>
        <w:pStyle w:val="2"/>
        <w:rPr>
          <w:color w:val="auto"/>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 xml:space="preserve">本单位郑重声明，本单位为符合条件的不发达地区或少数民族地区单位，且本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 xml:space="preserve">单位参加_______单位的______项目采购活动提供本单位制造的货物（由本单位承担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 xml:space="preserve">工程/提供服务）。 </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 xml:space="preserve">本单位对上述声明的真实性负责。如有虚假，将依法承担相应责任。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 xml:space="preserve">投标人全称（盖电子公章）：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color w:val="auto"/>
          <w:kern w:val="0"/>
          <w:sz w:val="24"/>
          <w:szCs w:val="24"/>
          <w:lang w:val="en-US" w:eastAsia="zh-CN" w:bidi="ar"/>
        </w:rPr>
        <w:t xml:space="preserve">日期：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b/>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宋体" w:hAnsi="宋体" w:eastAsia="宋体" w:cs="宋体"/>
          <w:b/>
          <w:color w:val="auto"/>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b/>
          <w:color w:val="auto"/>
          <w:kern w:val="0"/>
          <w:sz w:val="24"/>
          <w:szCs w:val="24"/>
          <w:lang w:val="en-US" w:eastAsia="zh-CN" w:bidi="ar"/>
        </w:rPr>
        <w:t xml:space="preserve">注：投标人注册地为不发达地区或少数民族地区时提供“不发达地区或少数民 </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auto"/>
        </w:rPr>
      </w:pPr>
      <w:r>
        <w:rPr>
          <w:rFonts w:hint="eastAsia" w:ascii="宋体" w:hAnsi="宋体" w:eastAsia="宋体" w:cs="宋体"/>
          <w:b/>
          <w:color w:val="auto"/>
          <w:kern w:val="0"/>
          <w:sz w:val="24"/>
          <w:szCs w:val="24"/>
          <w:lang w:val="en-US" w:eastAsia="zh-CN" w:bidi="ar"/>
        </w:rPr>
        <w:t>族地区的声明函”并附相关资料</w:t>
      </w:r>
    </w:p>
    <w:p>
      <w:pPr>
        <w:pStyle w:val="17"/>
        <w:snapToGrid w:val="0"/>
        <w:spacing w:before="120" w:beforeLines="0" w:after="120" w:afterLines="0" w:line="240" w:lineRule="auto"/>
        <w:jc w:val="left"/>
        <w:rPr>
          <w:rFonts w:hint="eastAsia" w:ascii="宋体" w:hAnsi="宋体" w:eastAsia="宋体" w:cs="宋体"/>
          <w:b/>
          <w:color w:val="auto"/>
          <w:sz w:val="32"/>
          <w:szCs w:val="32"/>
          <w:highlight w:val="none"/>
        </w:rPr>
      </w:pPr>
    </w:p>
    <w:p>
      <w:pPr>
        <w:pStyle w:val="17"/>
        <w:snapToGrid w:val="0"/>
        <w:spacing w:before="175" w:beforeLines="0" w:after="175" w:afterLines="0" w:line="240" w:lineRule="auto"/>
        <w:rPr>
          <w:rFonts w:hint="eastAsia" w:ascii="宋体" w:hAnsi="宋体" w:eastAsia="宋体" w:cs="宋体"/>
          <w:b/>
          <w:color w:val="auto"/>
          <w:highlight w:val="none"/>
          <w:lang w:eastAsia="zh-CN"/>
        </w:rPr>
      </w:pPr>
    </w:p>
    <w:p>
      <w:pPr>
        <w:rPr>
          <w:rFonts w:hint="eastAsia" w:ascii="宋体" w:hAnsi="宋体" w:eastAsia="宋体" w:cs="宋体"/>
          <w:b/>
          <w:color w:val="auto"/>
          <w:highlight w:val="none"/>
          <w:lang w:eastAsia="zh-CN"/>
        </w:rPr>
      </w:pPr>
    </w:p>
    <w:p>
      <w:pPr>
        <w:pStyle w:val="2"/>
        <w:rPr>
          <w:rFonts w:hint="eastAsia" w:ascii="宋体" w:hAnsi="宋体" w:eastAsia="宋体" w:cs="宋体"/>
          <w:b/>
          <w:color w:val="auto"/>
          <w:highlight w:val="none"/>
          <w:lang w:eastAsia="zh-CN"/>
        </w:rPr>
      </w:pPr>
    </w:p>
    <w:p>
      <w:pPr>
        <w:rPr>
          <w:rFonts w:hint="eastAsia" w:ascii="宋体" w:hAnsi="宋体" w:eastAsia="宋体" w:cs="宋体"/>
          <w:b/>
          <w:color w:val="auto"/>
          <w:highlight w:val="none"/>
          <w:lang w:eastAsia="zh-CN"/>
        </w:rPr>
      </w:pPr>
    </w:p>
    <w:p>
      <w:pPr>
        <w:pStyle w:val="2"/>
        <w:rPr>
          <w:rFonts w:hint="eastAsia" w:ascii="宋体" w:hAnsi="宋体" w:eastAsia="宋体" w:cs="宋体"/>
          <w:b/>
          <w:color w:val="auto"/>
          <w:highlight w:val="none"/>
          <w:lang w:eastAsia="zh-CN"/>
        </w:rPr>
      </w:pPr>
    </w:p>
    <w:p>
      <w:pPr>
        <w:rPr>
          <w:rFonts w:hint="eastAsia" w:ascii="宋体" w:hAnsi="宋体" w:eastAsia="宋体" w:cs="宋体"/>
          <w:b/>
          <w:color w:val="auto"/>
          <w:highlight w:val="none"/>
          <w:lang w:eastAsia="zh-CN"/>
        </w:rPr>
      </w:pPr>
    </w:p>
    <w:p>
      <w:pPr>
        <w:pStyle w:val="2"/>
        <w:rPr>
          <w:rFonts w:hint="eastAsia" w:ascii="宋体" w:hAnsi="宋体" w:eastAsia="宋体" w:cs="宋体"/>
          <w:b/>
          <w:color w:val="auto"/>
          <w:highlight w:val="none"/>
          <w:lang w:eastAsia="zh-CN"/>
        </w:rPr>
      </w:pPr>
    </w:p>
    <w:p>
      <w:pPr>
        <w:rPr>
          <w:rFonts w:hint="eastAsia" w:ascii="宋体" w:hAnsi="宋体" w:eastAsia="宋体" w:cs="宋体"/>
          <w:b/>
          <w:color w:val="auto"/>
          <w:highlight w:val="none"/>
          <w:lang w:eastAsia="zh-CN"/>
        </w:rPr>
      </w:pPr>
    </w:p>
    <w:p>
      <w:pPr>
        <w:pStyle w:val="2"/>
        <w:rPr>
          <w:rFonts w:hint="eastAsia" w:ascii="宋体" w:hAnsi="宋体" w:eastAsia="宋体" w:cs="宋体"/>
          <w:b/>
          <w:color w:val="auto"/>
          <w:highlight w:val="none"/>
          <w:lang w:eastAsia="zh-CN"/>
        </w:rPr>
      </w:pPr>
    </w:p>
    <w:p>
      <w:pPr>
        <w:rPr>
          <w:rFonts w:hint="eastAsia" w:ascii="宋体" w:hAnsi="宋体" w:eastAsia="宋体" w:cs="宋体"/>
          <w:b/>
          <w:color w:val="auto"/>
          <w:highlight w:val="none"/>
          <w:lang w:eastAsia="zh-CN"/>
        </w:rPr>
      </w:pPr>
    </w:p>
    <w:p>
      <w:pPr>
        <w:pStyle w:val="2"/>
        <w:rPr>
          <w:rFonts w:hint="eastAsia" w:ascii="宋体" w:hAnsi="宋体" w:eastAsia="宋体" w:cs="宋体"/>
          <w:b/>
          <w:color w:val="auto"/>
          <w:highlight w:val="none"/>
          <w:lang w:eastAsia="zh-CN"/>
        </w:rPr>
      </w:pPr>
    </w:p>
    <w:p>
      <w:pPr>
        <w:rPr>
          <w:rFonts w:hint="eastAsia" w:ascii="宋体" w:hAnsi="宋体" w:eastAsia="宋体" w:cs="宋体"/>
          <w:b/>
          <w:color w:val="auto"/>
          <w:highlight w:val="none"/>
          <w:lang w:eastAsia="zh-CN"/>
        </w:rPr>
      </w:pPr>
    </w:p>
    <w:p>
      <w:pPr>
        <w:pStyle w:val="2"/>
        <w:rPr>
          <w:rFonts w:hint="eastAsia" w:ascii="宋体" w:hAnsi="宋体" w:eastAsia="宋体" w:cs="宋体"/>
          <w:b/>
          <w:color w:val="auto"/>
          <w:highlight w:val="none"/>
          <w:lang w:eastAsia="zh-CN"/>
        </w:rPr>
      </w:pPr>
    </w:p>
    <w:p>
      <w:pPr>
        <w:rPr>
          <w:rFonts w:hint="eastAsia" w:ascii="宋体" w:hAnsi="宋体" w:eastAsia="宋体" w:cs="宋体"/>
          <w:b/>
          <w:color w:val="auto"/>
          <w:highlight w:val="none"/>
          <w:lang w:eastAsia="zh-CN"/>
        </w:rPr>
      </w:pPr>
    </w:p>
    <w:p>
      <w:pPr>
        <w:pStyle w:val="2"/>
        <w:rPr>
          <w:rFonts w:hint="eastAsia"/>
          <w:color w:val="auto"/>
          <w:lang w:eastAsia="zh-CN"/>
        </w:rPr>
      </w:pPr>
    </w:p>
    <w:p>
      <w:pPr>
        <w:pStyle w:val="5"/>
        <w:spacing w:before="0" w:after="0" w:line="240" w:lineRule="auto"/>
        <w:ind w:right="-567"/>
        <w:jc w:val="left"/>
        <w:rPr>
          <w:rFonts w:hint="eastAsia" w:ascii="宋体" w:hAnsi="宋体" w:eastAsia="宋体" w:cs="宋体"/>
          <w:color w:val="auto"/>
          <w:sz w:val="24"/>
          <w:highlight w:val="none"/>
          <w:lang w:eastAsia="zh-CN"/>
        </w:rPr>
      </w:pPr>
      <w:r>
        <w:rPr>
          <w:rFonts w:hint="eastAsia" w:ascii="宋体" w:hAnsi="宋体" w:eastAsia="宋体" w:cs="宋体"/>
          <w:b w:val="0"/>
          <w:color w:val="auto"/>
          <w:sz w:val="24"/>
          <w:szCs w:val="24"/>
          <w:highlight w:val="none"/>
          <w:lang w:val="en-US" w:eastAsia="zh-CN"/>
        </w:rPr>
        <w:t>5</w:t>
      </w:r>
      <w:r>
        <w:rPr>
          <w:rFonts w:hint="eastAsia" w:ascii="宋体" w:hAnsi="宋体" w:eastAsia="宋体" w:cs="宋体"/>
          <w:b w:val="0"/>
          <w:color w:val="auto"/>
          <w:sz w:val="24"/>
          <w:szCs w:val="24"/>
          <w:highlight w:val="none"/>
        </w:rPr>
        <w:t xml:space="preserve">.其他附件/表格（供参照）         </w:t>
      </w:r>
    </w:p>
    <w:p>
      <w:pPr>
        <w:pStyle w:val="30"/>
        <w:ind w:left="0" w:leftChars="0" w:firstLine="0" w:firstLineChars="0"/>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t>附件1：</w:t>
      </w:r>
    </w:p>
    <w:p>
      <w:pPr>
        <w:spacing w:line="500" w:lineRule="exact"/>
        <w:ind w:firstLine="2409" w:firstLineChars="750"/>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t>浦江县政府采购项目验收结算单</w:t>
      </w:r>
    </w:p>
    <w:p>
      <w:pPr>
        <w:spacing w:line="400" w:lineRule="exact"/>
        <w:rPr>
          <w:rFonts w:hint="eastAsia" w:ascii="宋体" w:hAnsi="宋体" w:eastAsia="宋体" w:cs="宋体"/>
          <w:b/>
          <w:color w:val="auto"/>
          <w:sz w:val="24"/>
          <w:highlight w:val="none"/>
        </w:rPr>
      </w:pPr>
      <w:r>
        <w:rPr>
          <w:rFonts w:hint="eastAsia" w:ascii="宋体" w:hAnsi="宋体" w:eastAsia="宋体" w:cs="宋体"/>
          <w:b/>
          <w:color w:val="auto"/>
          <w:sz w:val="24"/>
          <w:highlight w:val="none"/>
          <w:lang w:eastAsia="zh-CN"/>
        </w:rPr>
        <w:t>计划审批</w:t>
      </w:r>
      <w:r>
        <w:rPr>
          <w:rFonts w:hint="eastAsia" w:ascii="宋体" w:hAnsi="宋体" w:eastAsia="宋体" w:cs="宋体"/>
          <w:b/>
          <w:color w:val="auto"/>
          <w:sz w:val="24"/>
          <w:highlight w:val="none"/>
        </w:rPr>
        <w:t>编号:</w:t>
      </w:r>
    </w:p>
    <w:p>
      <w:pPr>
        <w:spacing w:line="400" w:lineRule="exact"/>
        <w:rPr>
          <w:rFonts w:hint="eastAsia" w:ascii="宋体" w:hAnsi="宋体" w:eastAsia="宋体" w:cs="宋体"/>
          <w:b/>
          <w:color w:val="auto"/>
          <w:sz w:val="24"/>
          <w:highlight w:val="none"/>
        </w:rPr>
      </w:pPr>
      <w:r>
        <w:rPr>
          <w:rFonts w:hint="eastAsia" w:ascii="宋体" w:hAnsi="宋体" w:eastAsia="宋体" w:cs="宋体"/>
          <w:b/>
          <w:color w:val="auto"/>
          <w:sz w:val="24"/>
          <w:highlight w:val="none"/>
        </w:rPr>
        <w:t>采购项目名称：　　　　　　　　　　　　　　　　　　　　　　采购编号：</w:t>
      </w:r>
    </w:p>
    <w:tbl>
      <w:tblPr>
        <w:tblStyle w:val="31"/>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368"/>
        <w:gridCol w:w="180"/>
        <w:gridCol w:w="2520"/>
        <w:gridCol w:w="900"/>
        <w:gridCol w:w="1080"/>
        <w:gridCol w:w="1080"/>
        <w:gridCol w:w="216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01" w:hRule="atLeast"/>
          <w:jc w:val="center"/>
        </w:trPr>
        <w:tc>
          <w:tcPr>
            <w:tcW w:w="1548" w:type="dxa"/>
            <w:gridSpan w:val="2"/>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项目名称</w:t>
            </w:r>
          </w:p>
        </w:tc>
        <w:tc>
          <w:tcPr>
            <w:tcW w:w="2520"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规格型号</w:t>
            </w:r>
          </w:p>
        </w:tc>
        <w:tc>
          <w:tcPr>
            <w:tcW w:w="900"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单位</w:t>
            </w:r>
          </w:p>
        </w:tc>
        <w:tc>
          <w:tcPr>
            <w:tcW w:w="1080"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数量</w:t>
            </w:r>
          </w:p>
        </w:tc>
        <w:tc>
          <w:tcPr>
            <w:tcW w:w="1080"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单价</w:t>
            </w:r>
          </w:p>
        </w:tc>
        <w:tc>
          <w:tcPr>
            <w:tcW w:w="2160"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金额（元）</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1548" w:type="dxa"/>
            <w:gridSpan w:val="2"/>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252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90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1548" w:type="dxa"/>
            <w:gridSpan w:val="2"/>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252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90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1548" w:type="dxa"/>
            <w:gridSpan w:val="2"/>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252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90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1548" w:type="dxa"/>
            <w:gridSpan w:val="2"/>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252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90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108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400" w:lineRule="exact"/>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03" w:hRule="atLeast"/>
          <w:jc w:val="center"/>
        </w:trPr>
        <w:tc>
          <w:tcPr>
            <w:tcW w:w="7128" w:type="dxa"/>
            <w:gridSpan w:val="6"/>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合计（大写）：</w:t>
            </w:r>
          </w:p>
        </w:tc>
        <w:tc>
          <w:tcPr>
            <w:tcW w:w="2160" w:type="dxa"/>
            <w:tcBorders>
              <w:top w:val="single" w:color="auto" w:sz="4" w:space="0"/>
              <w:left w:val="single" w:color="auto" w:sz="4" w:space="0"/>
              <w:bottom w:val="single" w:color="auto" w:sz="4" w:space="0"/>
              <w:right w:val="single" w:color="auto" w:sz="4" w:space="0"/>
            </w:tcBorders>
            <w:noWrap w:val="0"/>
            <w:vAlign w:val="center"/>
          </w:tcPr>
          <w:p>
            <w:pPr>
              <w:spacing w:line="40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9288" w:type="dxa"/>
            <w:gridSpan w:val="7"/>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采 购 单 位 意 见</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44" w:hRule="atLeast"/>
          <w:jc w:val="center"/>
        </w:trPr>
        <w:tc>
          <w:tcPr>
            <w:tcW w:w="1368" w:type="dxa"/>
            <w:tcBorders>
              <w:top w:val="single" w:color="auto" w:sz="4" w:space="0"/>
              <w:left w:val="single" w:color="auto" w:sz="4" w:space="0"/>
              <w:right w:val="single" w:color="auto" w:sz="4" w:space="0"/>
            </w:tcBorders>
            <w:noWrap w:val="0"/>
            <w:vAlign w:val="center"/>
          </w:tcPr>
          <w:p>
            <w:pPr>
              <w:spacing w:line="40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项目实施情况  </w:t>
            </w:r>
          </w:p>
        </w:tc>
        <w:tc>
          <w:tcPr>
            <w:tcW w:w="7920" w:type="dxa"/>
            <w:gridSpan w:val="6"/>
            <w:tcBorders>
              <w:top w:val="single" w:color="auto" w:sz="4" w:space="0"/>
              <w:left w:val="single" w:color="auto" w:sz="4" w:space="0"/>
              <w:right w:val="single" w:color="auto" w:sz="4" w:space="0"/>
            </w:tcBorders>
            <w:noWrap w:val="0"/>
            <w:vAlign w:val="center"/>
          </w:tcPr>
          <w:p>
            <w:pPr>
              <w:spacing w:line="40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完成时间:</w:t>
            </w:r>
          </w:p>
          <w:p>
            <w:pPr>
              <w:spacing w:line="400" w:lineRule="exact"/>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rPr>
              <w:t xml:space="preserve">数量:                                   </w:t>
            </w:r>
          </w:p>
          <w:p>
            <w:pPr>
              <w:spacing w:line="400" w:lineRule="exact"/>
              <w:ind w:firstLine="2640" w:firstLineChars="1100"/>
              <w:rPr>
                <w:rFonts w:hint="eastAsia" w:ascii="宋体" w:hAnsi="宋体" w:eastAsia="宋体" w:cs="宋体"/>
                <w:color w:val="auto"/>
                <w:sz w:val="24"/>
                <w:highlight w:val="none"/>
              </w:rPr>
            </w:pPr>
            <w:r>
              <w:rPr>
                <w:rFonts w:hint="eastAsia" w:ascii="宋体" w:hAnsi="宋体" w:eastAsia="宋体" w:cs="宋体"/>
                <w:color w:val="auto"/>
                <w:sz w:val="24"/>
                <w:highlight w:val="none"/>
              </w:rPr>
              <w:t>签收人(签名):             年   月   日</w:t>
            </w:r>
          </w:p>
          <w:p>
            <w:pPr>
              <w:spacing w:line="400" w:lineRule="exact"/>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50" w:hRule="atLeast"/>
          <w:jc w:val="center"/>
        </w:trPr>
        <w:tc>
          <w:tcPr>
            <w:tcW w:w="1368" w:type="dxa"/>
            <w:tcBorders>
              <w:top w:val="single" w:color="auto" w:sz="4" w:space="0"/>
              <w:left w:val="single" w:color="auto" w:sz="4" w:space="0"/>
              <w:right w:val="single" w:color="auto" w:sz="4" w:space="0"/>
            </w:tcBorders>
            <w:noWrap w:val="0"/>
            <w:vAlign w:val="center"/>
          </w:tcPr>
          <w:p>
            <w:pPr>
              <w:spacing w:line="40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项目验</w:t>
            </w:r>
          </w:p>
          <w:p>
            <w:pPr>
              <w:spacing w:line="40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收意见 </w:t>
            </w:r>
          </w:p>
        </w:tc>
        <w:tc>
          <w:tcPr>
            <w:tcW w:w="7920" w:type="dxa"/>
            <w:gridSpan w:val="6"/>
            <w:tcBorders>
              <w:top w:val="single" w:color="auto" w:sz="4" w:space="0"/>
              <w:left w:val="single" w:color="auto" w:sz="4" w:space="0"/>
              <w:right w:val="single" w:color="auto" w:sz="4" w:space="0"/>
            </w:tcBorders>
            <w:noWrap w:val="0"/>
            <w:vAlign w:val="center"/>
          </w:tcPr>
          <w:p>
            <w:pPr>
              <w:spacing w:line="400" w:lineRule="exact"/>
              <w:ind w:firstLine="2640" w:firstLineChars="1100"/>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rPr>
              <w:t xml:space="preserve"> </w:t>
            </w:r>
          </w:p>
          <w:p>
            <w:pPr>
              <w:spacing w:line="400" w:lineRule="exact"/>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rPr>
              <w:t xml:space="preserve">              验收人(签名):         </w:t>
            </w:r>
          </w:p>
          <w:p>
            <w:pPr>
              <w:spacing w:line="400" w:lineRule="exact"/>
              <w:ind w:firstLine="4920" w:firstLineChars="2050"/>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年   月   日</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0" w:hRule="atLeast"/>
          <w:jc w:val="center"/>
        </w:trPr>
        <w:tc>
          <w:tcPr>
            <w:tcW w:w="1368" w:type="dxa"/>
            <w:tcBorders>
              <w:top w:val="single" w:color="auto" w:sz="4" w:space="0"/>
              <w:left w:val="single" w:color="auto" w:sz="4" w:space="0"/>
              <w:right w:val="single" w:color="auto" w:sz="4" w:space="0"/>
            </w:tcBorders>
            <w:noWrap w:val="0"/>
            <w:vAlign w:val="center"/>
          </w:tcPr>
          <w:p>
            <w:pPr>
              <w:spacing w:line="400" w:lineRule="exact"/>
              <w:ind w:firstLine="3000" w:firstLineChars="1250"/>
              <w:rPr>
                <w:rFonts w:hint="eastAsia" w:ascii="宋体" w:hAnsi="宋体" w:eastAsia="宋体" w:cs="宋体"/>
                <w:color w:val="auto"/>
                <w:sz w:val="24"/>
                <w:highlight w:val="none"/>
              </w:rPr>
            </w:pPr>
            <w:r>
              <w:rPr>
                <w:rFonts w:hint="eastAsia" w:ascii="宋体" w:hAnsi="宋体" w:eastAsia="宋体" w:cs="宋体"/>
                <w:color w:val="auto"/>
                <w:sz w:val="24"/>
                <w:highlight w:val="none"/>
              </w:rPr>
              <w:t>结结算意见</w:t>
            </w:r>
          </w:p>
          <w:p>
            <w:pPr>
              <w:spacing w:line="400" w:lineRule="exact"/>
              <w:ind w:firstLine="3000" w:firstLineChars="1250"/>
              <w:rPr>
                <w:rFonts w:hint="eastAsia" w:ascii="宋体" w:hAnsi="宋体" w:eastAsia="宋体" w:cs="宋体"/>
                <w:color w:val="auto"/>
                <w:sz w:val="24"/>
                <w:highlight w:val="none"/>
              </w:rPr>
            </w:pPr>
          </w:p>
        </w:tc>
        <w:tc>
          <w:tcPr>
            <w:tcW w:w="7920" w:type="dxa"/>
            <w:gridSpan w:val="6"/>
            <w:tcBorders>
              <w:top w:val="single" w:color="auto" w:sz="4" w:space="0"/>
              <w:left w:val="single" w:color="auto" w:sz="4" w:space="0"/>
              <w:right w:val="single" w:color="auto" w:sz="4" w:space="0"/>
            </w:tcBorders>
            <w:noWrap w:val="0"/>
            <w:vAlign w:val="center"/>
          </w:tcPr>
          <w:p>
            <w:pPr>
              <w:spacing w:line="40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该项目采购预算总额</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万元,实际采购合同金额</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元,分</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次拨付。经审查，同意按合同约定拨付，本次支付金额（大写）</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元。</w:t>
            </w:r>
          </w:p>
          <w:p>
            <w:pPr>
              <w:spacing w:line="400" w:lineRule="exact"/>
              <w:ind w:firstLine="3120" w:firstLineChars="1300"/>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20" w:hRule="atLeast"/>
          <w:jc w:val="center"/>
        </w:trPr>
        <w:tc>
          <w:tcPr>
            <w:tcW w:w="9288" w:type="dxa"/>
            <w:gridSpan w:val="7"/>
            <w:tcBorders>
              <w:top w:val="single" w:color="auto" w:sz="4" w:space="0"/>
              <w:left w:val="single" w:color="auto" w:sz="4" w:space="0"/>
              <w:right w:val="single" w:color="auto" w:sz="4" w:space="0"/>
            </w:tcBorders>
            <w:noWrap w:val="0"/>
            <w:vAlign w:val="center"/>
          </w:tcPr>
          <w:p>
            <w:pPr>
              <w:spacing w:line="40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采购单位负责人（签名）：                采购单位：（盖章）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15" w:hRule="atLeast"/>
          <w:jc w:val="center"/>
        </w:trPr>
        <w:tc>
          <w:tcPr>
            <w:tcW w:w="1368"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供应单位</w:t>
            </w:r>
          </w:p>
          <w:p>
            <w:pPr>
              <w:spacing w:line="400" w:lineRule="exact"/>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结算账号</w:t>
            </w:r>
          </w:p>
          <w:p>
            <w:pPr>
              <w:spacing w:line="400" w:lineRule="exact"/>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（盖公章）</w:t>
            </w:r>
          </w:p>
        </w:tc>
        <w:tc>
          <w:tcPr>
            <w:tcW w:w="7920" w:type="dxa"/>
            <w:gridSpan w:val="6"/>
            <w:tcBorders>
              <w:top w:val="single" w:color="auto" w:sz="4" w:space="0"/>
              <w:left w:val="single" w:color="auto" w:sz="4" w:space="0"/>
              <w:bottom w:val="single" w:color="auto" w:sz="4" w:space="0"/>
              <w:right w:val="single" w:color="auto" w:sz="4" w:space="0"/>
            </w:tcBorders>
            <w:noWrap w:val="0"/>
            <w:vAlign w:val="center"/>
          </w:tcPr>
          <w:p>
            <w:pPr>
              <w:spacing w:line="480" w:lineRule="exact"/>
              <w:rPr>
                <w:rFonts w:hint="eastAsia" w:ascii="宋体" w:hAnsi="宋体" w:eastAsia="宋体" w:cs="宋体"/>
                <w:color w:val="auto"/>
                <w:sz w:val="24"/>
                <w:highlight w:val="none"/>
                <w:u w:val="single"/>
                <w:lang w:eastAsia="zh-CN"/>
              </w:rPr>
            </w:pPr>
            <w:r>
              <w:rPr>
                <w:rFonts w:hint="eastAsia" w:ascii="宋体" w:hAnsi="宋体" w:eastAsia="宋体" w:cs="宋体"/>
                <w:color w:val="auto"/>
                <w:sz w:val="24"/>
                <w:highlight w:val="none"/>
              </w:rPr>
              <w:t>收款单位：</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开户银行：</w:t>
            </w:r>
            <w:r>
              <w:rPr>
                <w:rFonts w:hint="eastAsia" w:ascii="宋体" w:hAnsi="宋体" w:eastAsia="宋体" w:cs="宋体"/>
                <w:color w:val="auto"/>
                <w:sz w:val="24"/>
                <w:highlight w:val="none"/>
                <w:u w:val="single"/>
              </w:rPr>
              <w:t xml:space="preserve">                                               </w:t>
            </w:r>
          </w:p>
          <w:p>
            <w:pPr>
              <w:spacing w:line="48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账    号：</w:t>
            </w:r>
            <w:r>
              <w:rPr>
                <w:rFonts w:hint="eastAsia" w:ascii="宋体" w:hAnsi="宋体" w:eastAsia="宋体" w:cs="宋体"/>
                <w:color w:val="auto"/>
                <w:sz w:val="24"/>
                <w:highlight w:val="none"/>
                <w:u w:val="single"/>
              </w:rPr>
              <w:t xml:space="preserve">                                                 </w:t>
            </w:r>
          </w:p>
        </w:tc>
      </w:tr>
    </w:tbl>
    <w:p>
      <w:pPr>
        <w:rPr>
          <w:rFonts w:hint="eastAsia" w:ascii="宋体" w:hAnsi="宋体" w:eastAsia="宋体" w:cs="宋体"/>
          <w:b/>
          <w:bCs/>
          <w:color w:val="auto"/>
          <w:sz w:val="24"/>
          <w:highlight w:val="none"/>
        </w:rPr>
      </w:pPr>
      <w:r>
        <w:rPr>
          <w:rFonts w:hint="eastAsia" w:ascii="宋体" w:hAnsi="宋体" w:eastAsia="宋体" w:cs="宋体"/>
          <w:bCs/>
          <w:color w:val="auto"/>
          <w:sz w:val="24"/>
          <w:highlight w:val="none"/>
        </w:rPr>
        <w:t>备注：1、县采购办凭验收结算单、盖有采购单位公章的发票复印件和合同付款。</w:t>
      </w:r>
    </w:p>
    <w:p>
      <w:pPr>
        <w:rPr>
          <w:rFonts w:hint="eastAsia" w:ascii="宋体" w:hAnsi="宋体" w:eastAsia="宋体" w:cs="宋体"/>
          <w:color w:val="auto"/>
          <w:sz w:val="24"/>
          <w:highlight w:val="none"/>
        </w:rPr>
        <w:sectPr>
          <w:footerReference r:id="rId5" w:type="default"/>
          <w:pgSz w:w="11906" w:h="16838"/>
          <w:pgMar w:top="1440" w:right="1134" w:bottom="1304" w:left="1361" w:header="851" w:footer="992" w:gutter="0"/>
          <w:cols w:space="720" w:num="1"/>
          <w:titlePg/>
          <w:docGrid w:linePitch="312" w:charSpace="0"/>
        </w:sectPr>
      </w:pPr>
      <w:r>
        <w:rPr>
          <w:rFonts w:hint="eastAsia" w:ascii="宋体" w:hAnsi="宋体" w:eastAsia="宋体" w:cs="宋体"/>
          <w:color w:val="auto"/>
          <w:sz w:val="24"/>
          <w:highlight w:val="none"/>
        </w:rPr>
        <w:t xml:space="preserve">      2、此验收结算单一式三份，甲乙双方各一份，浦江县采购办一份作为付款凭证。</w:t>
      </w:r>
    </w:p>
    <w:p>
      <w:pPr>
        <w:pStyle w:val="45"/>
        <w:widowControl w:val="0"/>
        <w:snapToGrid w:val="0"/>
        <w:spacing w:after="156" w:afterLines="50" w:line="500" w:lineRule="exact"/>
        <w:jc w:val="center"/>
        <w:rPr>
          <w:rFonts w:ascii="方正小标宋简体" w:hAnsi="方正小标宋简体" w:eastAsia="方正小标宋简体" w:cs="方正小标宋简体"/>
          <w:color w:val="auto"/>
          <w:sz w:val="32"/>
          <w:szCs w:val="32"/>
        </w:rPr>
      </w:pPr>
      <w:r>
        <w:rPr>
          <w:rFonts w:ascii="方正小标宋简体" w:hAnsi="方正小标宋简体" w:eastAsia="方正小标宋简体" w:cs="方正小标宋简体"/>
          <w:color w:val="auto"/>
          <w:sz w:val="32"/>
          <w:szCs w:val="32"/>
        </w:rPr>
        <w:t>活动现场确认声明书</w:t>
      </w:r>
    </w:p>
    <w:p>
      <w:pPr>
        <w:pStyle w:val="45"/>
        <w:widowControl w:val="0"/>
        <w:snapToGrid w:val="0"/>
        <w:spacing w:line="400" w:lineRule="exact"/>
        <w:jc w:val="both"/>
        <w:rPr>
          <w:rFonts w:ascii="仿宋" w:hAnsi="仿宋"/>
          <w:color w:val="auto"/>
          <w:kern w:val="0"/>
          <w:sz w:val="24"/>
          <w:szCs w:val="24"/>
          <w:u w:val="single"/>
        </w:rPr>
      </w:pPr>
      <w:r>
        <w:rPr>
          <w:rFonts w:hint="eastAsia" w:ascii="仿宋" w:hAnsi="仿宋"/>
          <w:color w:val="auto"/>
          <w:kern w:val="0"/>
          <w:sz w:val="24"/>
          <w:szCs w:val="24"/>
          <w:u w:val="single"/>
          <w:lang w:eastAsia="zh-CN"/>
        </w:rPr>
        <w:t>浦江县水文站（浦江县水文管理中心）</w:t>
      </w:r>
      <w:r>
        <w:rPr>
          <w:rFonts w:ascii="仿宋" w:hAnsi="仿宋"/>
          <w:color w:val="auto"/>
          <w:kern w:val="0"/>
          <w:sz w:val="24"/>
          <w:szCs w:val="24"/>
        </w:rPr>
        <w:t>：</w:t>
      </w:r>
    </w:p>
    <w:p>
      <w:pPr>
        <w:pStyle w:val="45"/>
        <w:widowControl w:val="0"/>
        <w:snapToGrid w:val="0"/>
        <w:spacing w:line="400" w:lineRule="exact"/>
        <w:jc w:val="both"/>
        <w:rPr>
          <w:rFonts w:hint="default" w:ascii="仿宋" w:hAnsi="仿宋"/>
          <w:b/>
          <w:color w:val="auto"/>
          <w:sz w:val="24"/>
          <w:szCs w:val="24"/>
        </w:rPr>
      </w:pPr>
      <w:r>
        <w:rPr>
          <w:rFonts w:ascii="仿宋" w:hAnsi="仿宋"/>
          <w:color w:val="auto"/>
          <w:kern w:val="0"/>
          <w:sz w:val="24"/>
          <w:szCs w:val="24"/>
          <w:u w:val="single"/>
        </w:rPr>
        <w:t>杭州市建设工程管理有限公司</w:t>
      </w:r>
      <w:r>
        <w:rPr>
          <w:rFonts w:ascii="仿宋" w:hAnsi="仿宋"/>
          <w:color w:val="auto"/>
          <w:kern w:val="0"/>
          <w:sz w:val="24"/>
          <w:szCs w:val="24"/>
        </w:rPr>
        <w:t>：</w:t>
      </w:r>
    </w:p>
    <w:p>
      <w:pPr>
        <w:numPr>
          <w:ilvl w:val="0"/>
          <w:numId w:val="22"/>
        </w:numPr>
        <w:snapToGrid w:val="0"/>
        <w:spacing w:line="400" w:lineRule="exact"/>
        <w:ind w:firstLine="504" w:firstLineChars="200"/>
        <w:rPr>
          <w:rFonts w:ascii="仿宋" w:hAnsi="仿宋"/>
          <w:color w:val="auto"/>
          <w:spacing w:val="6"/>
          <w:sz w:val="24"/>
        </w:rPr>
      </w:pPr>
      <w:r>
        <w:rPr>
          <w:rFonts w:ascii="仿宋" w:hAnsi="仿宋"/>
          <w:color w:val="auto"/>
          <w:spacing w:val="6"/>
          <w:sz w:val="24"/>
        </w:rPr>
        <w:t>本人经由</w:t>
      </w:r>
      <w:r>
        <w:rPr>
          <w:rFonts w:ascii="仿宋" w:hAnsi="仿宋"/>
          <w:color w:val="auto"/>
          <w:spacing w:val="6"/>
          <w:sz w:val="24"/>
          <w:u w:val="single"/>
        </w:rPr>
        <w:t xml:space="preserve">              </w:t>
      </w:r>
      <w:r>
        <w:rPr>
          <w:rFonts w:hint="eastAsia" w:ascii="仿宋" w:hAnsi="仿宋"/>
          <w:color w:val="auto"/>
          <w:spacing w:val="6"/>
          <w:sz w:val="24"/>
          <w:u w:val="single"/>
        </w:rPr>
        <w:t xml:space="preserve">       </w:t>
      </w:r>
      <w:r>
        <w:rPr>
          <w:rFonts w:ascii="仿宋" w:hAnsi="仿宋"/>
          <w:color w:val="auto"/>
          <w:spacing w:val="6"/>
          <w:sz w:val="24"/>
          <w:u w:val="single"/>
        </w:rPr>
        <w:t xml:space="preserve">  （单位）</w:t>
      </w:r>
      <w:r>
        <w:rPr>
          <w:rFonts w:ascii="仿宋" w:hAnsi="仿宋"/>
          <w:color w:val="auto"/>
          <w:spacing w:val="6"/>
          <w:sz w:val="24"/>
        </w:rPr>
        <w:t>负责人</w:t>
      </w:r>
      <w:r>
        <w:rPr>
          <w:rFonts w:ascii="仿宋" w:hAnsi="仿宋"/>
          <w:color w:val="auto"/>
          <w:spacing w:val="6"/>
          <w:sz w:val="24"/>
          <w:u w:val="single"/>
        </w:rPr>
        <w:t xml:space="preserve">        （姓名）</w:t>
      </w:r>
      <w:r>
        <w:rPr>
          <w:rFonts w:ascii="仿宋" w:hAnsi="仿宋"/>
          <w:color w:val="auto"/>
          <w:spacing w:val="6"/>
          <w:sz w:val="24"/>
        </w:rPr>
        <w:t>合法授权参加</w:t>
      </w:r>
      <w:r>
        <w:rPr>
          <w:rFonts w:hint="eastAsia" w:ascii="仿宋" w:hAnsi="仿宋"/>
          <w:color w:val="auto"/>
          <w:spacing w:val="6"/>
          <w:sz w:val="24"/>
          <w:u w:val="single"/>
          <w:lang w:val="en-US" w:eastAsia="zh-CN"/>
        </w:rPr>
        <w:t xml:space="preserve">        </w:t>
      </w:r>
      <w:r>
        <w:rPr>
          <w:rFonts w:ascii="仿宋" w:hAnsi="仿宋"/>
          <w:color w:val="auto"/>
          <w:spacing w:val="6"/>
          <w:sz w:val="24"/>
        </w:rPr>
        <w:t>（编号：</w:t>
      </w:r>
      <w:r>
        <w:rPr>
          <w:rFonts w:hint="eastAsia" w:ascii="仿宋" w:hAnsi="仿宋"/>
          <w:color w:val="auto"/>
          <w:spacing w:val="6"/>
          <w:sz w:val="24"/>
          <w:u w:val="single"/>
          <w:lang w:val="en-US" w:eastAsia="zh-CN"/>
        </w:rPr>
        <w:t xml:space="preserve">      </w:t>
      </w:r>
      <w:r>
        <w:rPr>
          <w:rFonts w:hint="eastAsia" w:ascii="仿宋" w:hAnsi="仿宋"/>
          <w:color w:val="auto"/>
          <w:spacing w:val="6"/>
          <w:sz w:val="24"/>
          <w:u w:val="none"/>
        </w:rPr>
        <w:t>）</w:t>
      </w:r>
      <w:r>
        <w:rPr>
          <w:rFonts w:ascii="仿宋" w:hAnsi="仿宋"/>
          <w:color w:val="auto"/>
          <w:spacing w:val="6"/>
          <w:sz w:val="24"/>
        </w:rPr>
        <w:t xml:space="preserve">政府采购活动，经与本单位法人代表（负责人）联系确认，现就有关公平竞争事项郑重声明如下： </w:t>
      </w:r>
    </w:p>
    <w:p>
      <w:pPr>
        <w:pStyle w:val="46"/>
        <w:widowControl/>
        <w:numPr>
          <w:ilvl w:val="0"/>
          <w:numId w:val="23"/>
        </w:numPr>
        <w:snapToGrid w:val="0"/>
        <w:spacing w:line="500" w:lineRule="exact"/>
        <w:ind w:firstLine="453" w:firstLineChars="189"/>
        <w:rPr>
          <w:rFonts w:hint="default" w:ascii="仿宋" w:hAnsi="仿宋"/>
          <w:color w:val="auto"/>
          <w:kern w:val="0"/>
          <w:sz w:val="24"/>
          <w:szCs w:val="24"/>
        </w:rPr>
      </w:pPr>
      <w:r>
        <w:rPr>
          <w:rFonts w:ascii="仿宋" w:hAnsi="仿宋"/>
          <w:color w:val="auto"/>
          <w:kern w:val="0"/>
          <w:sz w:val="24"/>
          <w:szCs w:val="24"/>
        </w:rPr>
        <w:t xml:space="preserve">本单位与采购人之间 </w:t>
      </w:r>
      <w:r>
        <w:rPr>
          <w:rFonts w:ascii="宋体" w:hAnsi="宋体" w:cs="宋体"/>
          <w:color w:val="auto"/>
          <w:kern w:val="0"/>
          <w:sz w:val="24"/>
          <w:szCs w:val="24"/>
        </w:rPr>
        <w:t>□</w:t>
      </w:r>
      <w:r>
        <w:rPr>
          <w:rFonts w:ascii="仿宋" w:hAnsi="仿宋"/>
          <w:color w:val="auto"/>
          <w:kern w:val="0"/>
          <w:sz w:val="24"/>
          <w:szCs w:val="24"/>
        </w:rPr>
        <w:t xml:space="preserve">不存在利害关系 </w:t>
      </w:r>
      <w:r>
        <w:rPr>
          <w:rFonts w:ascii="宋体" w:hAnsi="宋体" w:cs="宋体"/>
          <w:color w:val="auto"/>
          <w:kern w:val="0"/>
          <w:sz w:val="24"/>
          <w:szCs w:val="24"/>
        </w:rPr>
        <w:t>□</w:t>
      </w:r>
      <w:r>
        <w:rPr>
          <w:rFonts w:ascii="仿宋" w:hAnsi="仿宋"/>
          <w:color w:val="auto"/>
          <w:kern w:val="0"/>
          <w:sz w:val="24"/>
          <w:szCs w:val="24"/>
        </w:rPr>
        <w:t>存在下列利害关系</w:t>
      </w:r>
      <w:r>
        <w:rPr>
          <w:rFonts w:ascii="仿宋" w:hAnsi="仿宋"/>
          <w:color w:val="auto"/>
          <w:kern w:val="0"/>
          <w:sz w:val="24"/>
          <w:szCs w:val="24"/>
          <w:u w:val="single"/>
        </w:rPr>
        <w:t xml:space="preserve">           </w:t>
      </w:r>
      <w:r>
        <w:rPr>
          <w:rFonts w:ascii="仿宋" w:hAnsi="仿宋"/>
          <w:color w:val="auto"/>
          <w:kern w:val="0"/>
          <w:sz w:val="24"/>
          <w:szCs w:val="24"/>
        </w:rPr>
        <w:t>：</w:t>
      </w:r>
    </w:p>
    <w:p>
      <w:pPr>
        <w:pStyle w:val="46"/>
        <w:widowControl/>
        <w:snapToGrid w:val="0"/>
        <w:spacing w:line="500" w:lineRule="exact"/>
        <w:rPr>
          <w:rFonts w:ascii="仿宋" w:hAnsi="仿宋"/>
          <w:color w:val="auto"/>
          <w:kern w:val="0"/>
          <w:sz w:val="24"/>
          <w:szCs w:val="24"/>
        </w:rPr>
      </w:pPr>
      <w:r>
        <w:rPr>
          <w:rFonts w:ascii="仿宋" w:hAnsi="仿宋"/>
          <w:color w:val="auto"/>
          <w:kern w:val="0"/>
          <w:sz w:val="24"/>
          <w:szCs w:val="24"/>
        </w:rPr>
        <w:t xml:space="preserve">  A.投资关系    B.行政隶属关系    C.业务指导关系</w:t>
      </w:r>
    </w:p>
    <w:p>
      <w:pPr>
        <w:pStyle w:val="46"/>
        <w:widowControl/>
        <w:snapToGrid w:val="0"/>
        <w:spacing w:line="500" w:lineRule="exact"/>
        <w:rPr>
          <w:rFonts w:hint="default" w:ascii="仿宋" w:hAnsi="仿宋"/>
          <w:color w:val="auto"/>
          <w:kern w:val="0"/>
          <w:sz w:val="24"/>
          <w:szCs w:val="24"/>
        </w:rPr>
      </w:pPr>
      <w:r>
        <w:rPr>
          <w:rFonts w:ascii="仿宋" w:hAnsi="仿宋"/>
          <w:color w:val="auto"/>
          <w:kern w:val="0"/>
          <w:sz w:val="24"/>
          <w:szCs w:val="24"/>
        </w:rPr>
        <w:t xml:space="preserve">  D.其他可能</w:t>
      </w:r>
      <w:r>
        <w:rPr>
          <w:rFonts w:ascii="仿宋" w:hAnsi="仿宋"/>
          <w:color w:val="auto"/>
          <w:sz w:val="24"/>
          <w:szCs w:val="24"/>
        </w:rPr>
        <w:t>影响采购公正的</w:t>
      </w:r>
      <w:r>
        <w:rPr>
          <w:rFonts w:ascii="仿宋" w:hAnsi="仿宋"/>
          <w:color w:val="auto"/>
          <w:kern w:val="0"/>
          <w:sz w:val="24"/>
          <w:szCs w:val="24"/>
        </w:rPr>
        <w:t>利害关系</w:t>
      </w:r>
      <w:r>
        <w:rPr>
          <w:rFonts w:ascii="仿宋" w:hAnsi="仿宋"/>
          <w:color w:val="auto"/>
          <w:kern w:val="0"/>
          <w:sz w:val="24"/>
          <w:szCs w:val="24"/>
          <w:u w:val="single"/>
        </w:rPr>
        <w:t xml:space="preserve">（如有，请如实说明）                 </w:t>
      </w:r>
      <w:r>
        <w:rPr>
          <w:rFonts w:ascii="仿宋" w:hAnsi="仿宋"/>
          <w:color w:val="auto"/>
          <w:kern w:val="0"/>
          <w:sz w:val="24"/>
          <w:szCs w:val="24"/>
        </w:rPr>
        <w:t>。</w:t>
      </w:r>
    </w:p>
    <w:p>
      <w:pPr>
        <w:pStyle w:val="46"/>
        <w:widowControl/>
        <w:snapToGrid w:val="0"/>
        <w:spacing w:line="500" w:lineRule="exact"/>
        <w:rPr>
          <w:rFonts w:ascii="仿宋" w:hAnsi="仿宋"/>
          <w:color w:val="auto"/>
          <w:kern w:val="0"/>
          <w:sz w:val="24"/>
          <w:szCs w:val="24"/>
        </w:rPr>
      </w:pPr>
      <w:r>
        <w:rPr>
          <w:rFonts w:ascii="仿宋" w:hAnsi="仿宋"/>
          <w:color w:val="auto"/>
          <w:spacing w:val="6"/>
          <w:sz w:val="24"/>
          <w:szCs w:val="24"/>
        </w:rPr>
        <w:t xml:space="preserve">  二、</w:t>
      </w:r>
      <w:r>
        <w:rPr>
          <w:rFonts w:ascii="仿宋" w:hAnsi="仿宋"/>
          <w:color w:val="auto"/>
          <w:kern w:val="0"/>
          <w:sz w:val="24"/>
          <w:szCs w:val="24"/>
        </w:rPr>
        <w:t xml:space="preserve">现已清楚知道参加本项目采购活动的其他所有供应商名称，本单位 </w:t>
      </w:r>
      <w:r>
        <w:rPr>
          <w:rFonts w:ascii="宋体" w:hAnsi="宋体" w:cs="宋体"/>
          <w:color w:val="auto"/>
          <w:kern w:val="0"/>
          <w:sz w:val="24"/>
          <w:szCs w:val="24"/>
        </w:rPr>
        <w:t>□与其他所有供应商之间均</w:t>
      </w:r>
      <w:r>
        <w:rPr>
          <w:rFonts w:ascii="仿宋" w:hAnsi="仿宋"/>
          <w:color w:val="auto"/>
          <w:kern w:val="0"/>
          <w:sz w:val="24"/>
          <w:szCs w:val="24"/>
        </w:rPr>
        <w:t xml:space="preserve">不存在利害关系 </w:t>
      </w:r>
      <w:r>
        <w:rPr>
          <w:rFonts w:ascii="宋体" w:hAnsi="宋体" w:cs="宋体"/>
          <w:color w:val="auto"/>
          <w:kern w:val="0"/>
          <w:sz w:val="24"/>
          <w:szCs w:val="24"/>
        </w:rPr>
        <w:t>□与</w:t>
      </w:r>
      <w:r>
        <w:rPr>
          <w:rFonts w:ascii="宋体" w:hAnsi="宋体" w:cs="宋体"/>
          <w:color w:val="auto"/>
          <w:kern w:val="0"/>
          <w:sz w:val="24"/>
          <w:szCs w:val="24"/>
          <w:u w:val="single"/>
        </w:rPr>
        <w:t xml:space="preserve">           （供应商名称）</w:t>
      </w:r>
      <w:r>
        <w:rPr>
          <w:rFonts w:ascii="宋体" w:hAnsi="宋体" w:cs="宋体"/>
          <w:color w:val="auto"/>
          <w:kern w:val="0"/>
          <w:sz w:val="24"/>
          <w:szCs w:val="24"/>
        </w:rPr>
        <w:t>之间</w:t>
      </w:r>
      <w:r>
        <w:rPr>
          <w:rFonts w:ascii="仿宋" w:hAnsi="仿宋"/>
          <w:color w:val="auto"/>
          <w:kern w:val="0"/>
          <w:sz w:val="24"/>
          <w:szCs w:val="24"/>
        </w:rPr>
        <w:t>存在下列利害关系</w:t>
      </w:r>
      <w:r>
        <w:rPr>
          <w:rFonts w:ascii="仿宋" w:hAnsi="仿宋"/>
          <w:color w:val="auto"/>
          <w:kern w:val="0"/>
          <w:sz w:val="24"/>
          <w:szCs w:val="24"/>
          <w:u w:val="single"/>
        </w:rPr>
        <w:t xml:space="preserve">               </w:t>
      </w:r>
      <w:r>
        <w:rPr>
          <w:rFonts w:ascii="仿宋" w:hAnsi="仿宋"/>
          <w:color w:val="auto"/>
          <w:kern w:val="0"/>
          <w:sz w:val="24"/>
          <w:szCs w:val="24"/>
        </w:rPr>
        <w:t>：</w:t>
      </w:r>
    </w:p>
    <w:p>
      <w:pPr>
        <w:pStyle w:val="45"/>
        <w:widowControl w:val="0"/>
        <w:snapToGrid w:val="0"/>
        <w:spacing w:line="500" w:lineRule="exact"/>
        <w:jc w:val="both"/>
        <w:rPr>
          <w:rFonts w:ascii="仿宋" w:hAnsi="仿宋"/>
          <w:color w:val="auto"/>
          <w:kern w:val="0"/>
          <w:sz w:val="24"/>
          <w:szCs w:val="24"/>
        </w:rPr>
      </w:pPr>
      <w:r>
        <w:rPr>
          <w:rFonts w:ascii="仿宋" w:hAnsi="仿宋"/>
          <w:color w:val="auto"/>
          <w:kern w:val="0"/>
          <w:sz w:val="24"/>
          <w:szCs w:val="24"/>
        </w:rPr>
        <w:t xml:space="preserve">  A.法定代表人或负责人或实际控制人是同一人</w:t>
      </w:r>
    </w:p>
    <w:p>
      <w:pPr>
        <w:pStyle w:val="45"/>
        <w:widowControl w:val="0"/>
        <w:snapToGrid w:val="0"/>
        <w:spacing w:line="500" w:lineRule="exact"/>
        <w:jc w:val="both"/>
        <w:rPr>
          <w:rFonts w:hint="default" w:ascii="仿宋" w:hAnsi="仿宋"/>
          <w:color w:val="auto"/>
          <w:spacing w:val="6"/>
          <w:sz w:val="24"/>
          <w:szCs w:val="24"/>
        </w:rPr>
      </w:pPr>
      <w:r>
        <w:rPr>
          <w:rFonts w:ascii="仿宋" w:hAnsi="仿宋"/>
          <w:color w:val="auto"/>
          <w:kern w:val="0"/>
          <w:sz w:val="24"/>
          <w:szCs w:val="24"/>
        </w:rPr>
        <w:t xml:space="preserve">  B.法定代表人或负责人或实际控制人是夫妻关系</w:t>
      </w:r>
    </w:p>
    <w:p>
      <w:pPr>
        <w:pStyle w:val="45"/>
        <w:widowControl w:val="0"/>
        <w:snapToGrid w:val="0"/>
        <w:spacing w:line="500" w:lineRule="exact"/>
        <w:jc w:val="both"/>
        <w:rPr>
          <w:rFonts w:hint="default" w:ascii="仿宋" w:hAnsi="仿宋"/>
          <w:color w:val="auto"/>
          <w:spacing w:val="6"/>
          <w:sz w:val="24"/>
          <w:szCs w:val="24"/>
        </w:rPr>
      </w:pPr>
      <w:r>
        <w:rPr>
          <w:rFonts w:ascii="仿宋" w:hAnsi="仿宋"/>
          <w:color w:val="auto"/>
          <w:kern w:val="0"/>
          <w:sz w:val="24"/>
          <w:szCs w:val="24"/>
        </w:rPr>
        <w:t xml:space="preserve">  C.法定代表人或负责人或实际控制人是直系血亲关系</w:t>
      </w:r>
    </w:p>
    <w:p>
      <w:pPr>
        <w:pStyle w:val="45"/>
        <w:widowControl w:val="0"/>
        <w:snapToGrid w:val="0"/>
        <w:spacing w:line="500" w:lineRule="exact"/>
        <w:jc w:val="both"/>
        <w:rPr>
          <w:rFonts w:hint="default" w:ascii="仿宋" w:hAnsi="仿宋"/>
          <w:color w:val="auto"/>
          <w:spacing w:val="6"/>
          <w:sz w:val="24"/>
          <w:szCs w:val="24"/>
        </w:rPr>
      </w:pPr>
      <w:r>
        <w:rPr>
          <w:rFonts w:ascii="仿宋" w:hAnsi="仿宋"/>
          <w:color w:val="auto"/>
          <w:kern w:val="0"/>
          <w:sz w:val="24"/>
          <w:szCs w:val="24"/>
        </w:rPr>
        <w:t xml:space="preserve">  D.法定代表人或负责人或实际控制人存在三代以内旁系血亲关系</w:t>
      </w:r>
    </w:p>
    <w:p>
      <w:pPr>
        <w:pStyle w:val="45"/>
        <w:widowControl w:val="0"/>
        <w:snapToGrid w:val="0"/>
        <w:spacing w:line="500" w:lineRule="exact"/>
        <w:jc w:val="both"/>
        <w:rPr>
          <w:rFonts w:ascii="仿宋" w:hAnsi="仿宋"/>
          <w:color w:val="auto"/>
          <w:kern w:val="0"/>
          <w:sz w:val="24"/>
          <w:szCs w:val="24"/>
        </w:rPr>
      </w:pPr>
      <w:r>
        <w:rPr>
          <w:rFonts w:ascii="仿宋" w:hAnsi="仿宋"/>
          <w:color w:val="auto"/>
          <w:kern w:val="0"/>
          <w:sz w:val="24"/>
          <w:szCs w:val="24"/>
        </w:rPr>
        <w:t xml:space="preserve">  E.法定代表人或负责人或实际控制人存在近姻亲关系</w:t>
      </w:r>
    </w:p>
    <w:p>
      <w:pPr>
        <w:pStyle w:val="45"/>
        <w:widowControl w:val="0"/>
        <w:snapToGrid w:val="0"/>
        <w:spacing w:line="500" w:lineRule="exact"/>
        <w:jc w:val="both"/>
        <w:rPr>
          <w:rFonts w:ascii="仿宋" w:hAnsi="仿宋"/>
          <w:color w:val="auto"/>
          <w:kern w:val="0"/>
          <w:sz w:val="24"/>
          <w:szCs w:val="24"/>
        </w:rPr>
      </w:pPr>
      <w:r>
        <w:rPr>
          <w:rFonts w:ascii="仿宋" w:hAnsi="仿宋"/>
          <w:color w:val="auto"/>
          <w:kern w:val="0"/>
          <w:sz w:val="24"/>
          <w:szCs w:val="24"/>
        </w:rPr>
        <w:t xml:space="preserve">  F.法定代表人或负责人或实际控制人存在股份控制或实际控制关系</w:t>
      </w:r>
    </w:p>
    <w:p>
      <w:pPr>
        <w:pStyle w:val="45"/>
        <w:widowControl w:val="0"/>
        <w:snapToGrid w:val="0"/>
        <w:spacing w:line="500" w:lineRule="exact"/>
        <w:jc w:val="both"/>
        <w:outlineLvl w:val="0"/>
        <w:rPr>
          <w:rFonts w:ascii="仿宋" w:hAnsi="仿宋"/>
          <w:color w:val="auto"/>
          <w:kern w:val="0"/>
          <w:sz w:val="24"/>
          <w:szCs w:val="24"/>
        </w:rPr>
      </w:pPr>
      <w:r>
        <w:rPr>
          <w:rFonts w:ascii="仿宋" w:hAnsi="仿宋"/>
          <w:color w:val="auto"/>
          <w:kern w:val="0"/>
          <w:sz w:val="24"/>
          <w:szCs w:val="24"/>
        </w:rPr>
        <w:t xml:space="preserve">  G.存在共同直接或间接投资设立子公司、联营企业和合营企业情况</w:t>
      </w:r>
    </w:p>
    <w:p>
      <w:pPr>
        <w:pStyle w:val="45"/>
        <w:widowControl w:val="0"/>
        <w:snapToGrid w:val="0"/>
        <w:spacing w:line="500" w:lineRule="exact"/>
        <w:jc w:val="both"/>
        <w:rPr>
          <w:rFonts w:ascii="仿宋" w:hAnsi="仿宋"/>
          <w:color w:val="auto"/>
          <w:sz w:val="24"/>
          <w:szCs w:val="24"/>
        </w:rPr>
      </w:pPr>
      <w:r>
        <w:rPr>
          <w:rFonts w:ascii="仿宋" w:hAnsi="仿宋"/>
          <w:color w:val="auto"/>
          <w:kern w:val="0"/>
          <w:sz w:val="24"/>
          <w:szCs w:val="24"/>
        </w:rPr>
        <w:t xml:space="preserve">  H.存在分级代理或代销关系、同一生产制造商关系、</w:t>
      </w:r>
      <w:r>
        <w:rPr>
          <w:rFonts w:ascii="仿宋" w:hAnsi="仿宋"/>
          <w:color w:val="auto"/>
          <w:sz w:val="24"/>
          <w:szCs w:val="24"/>
        </w:rPr>
        <w:t>管理关系、重要业务（占主营业务收入50%以上）或重要财务往来关系（如融资）等其他实质性控制关系</w:t>
      </w:r>
    </w:p>
    <w:p>
      <w:pPr>
        <w:pStyle w:val="45"/>
        <w:widowControl w:val="0"/>
        <w:snapToGrid w:val="0"/>
        <w:spacing w:line="500" w:lineRule="exact"/>
        <w:jc w:val="both"/>
        <w:rPr>
          <w:rFonts w:hint="default" w:ascii="仿宋" w:hAnsi="仿宋"/>
          <w:color w:val="auto"/>
          <w:spacing w:val="6"/>
          <w:sz w:val="24"/>
          <w:szCs w:val="24"/>
        </w:rPr>
      </w:pPr>
      <w:r>
        <w:rPr>
          <w:rFonts w:ascii="仿宋" w:hAnsi="仿宋"/>
          <w:color w:val="auto"/>
          <w:sz w:val="24"/>
          <w:szCs w:val="24"/>
        </w:rPr>
        <w:t xml:space="preserve">  I</w:t>
      </w:r>
      <w:r>
        <w:rPr>
          <w:rFonts w:ascii="仿宋" w:hAnsi="仿宋"/>
          <w:color w:val="auto"/>
          <w:kern w:val="0"/>
          <w:sz w:val="24"/>
          <w:szCs w:val="24"/>
        </w:rPr>
        <w:t>.</w:t>
      </w:r>
      <w:r>
        <w:rPr>
          <w:rFonts w:ascii="仿宋" w:hAnsi="仿宋"/>
          <w:color w:val="auto"/>
          <w:sz w:val="24"/>
          <w:szCs w:val="24"/>
        </w:rPr>
        <w:t>其他利害关系情况</w:t>
      </w:r>
      <w:r>
        <w:rPr>
          <w:rFonts w:ascii="仿宋" w:hAnsi="仿宋"/>
          <w:color w:val="auto"/>
          <w:sz w:val="24"/>
          <w:szCs w:val="24"/>
          <w:u w:val="single"/>
        </w:rPr>
        <w:t xml:space="preserve">                              </w:t>
      </w:r>
      <w:r>
        <w:rPr>
          <w:rFonts w:ascii="仿宋" w:hAnsi="仿宋"/>
          <w:color w:val="auto"/>
          <w:kern w:val="0"/>
          <w:sz w:val="24"/>
          <w:szCs w:val="24"/>
        </w:rPr>
        <w:t>。</w:t>
      </w:r>
    </w:p>
    <w:p>
      <w:pPr>
        <w:pStyle w:val="46"/>
        <w:widowControl/>
        <w:numPr>
          <w:ilvl w:val="0"/>
          <w:numId w:val="24"/>
        </w:numPr>
        <w:snapToGrid w:val="0"/>
        <w:spacing w:line="500" w:lineRule="exact"/>
        <w:ind w:firstLine="453" w:firstLineChars="189"/>
        <w:rPr>
          <w:rFonts w:ascii="仿宋" w:hAnsi="仿宋"/>
          <w:color w:val="auto"/>
          <w:kern w:val="0"/>
          <w:sz w:val="24"/>
          <w:szCs w:val="24"/>
        </w:rPr>
      </w:pPr>
      <w:r>
        <w:rPr>
          <w:rFonts w:ascii="仿宋" w:hAnsi="仿宋"/>
          <w:color w:val="auto"/>
          <w:sz w:val="24"/>
          <w:szCs w:val="24"/>
        </w:rPr>
        <w:t>现已清楚知道并</w:t>
      </w:r>
      <w:r>
        <w:rPr>
          <w:rFonts w:ascii="仿宋" w:hAnsi="仿宋"/>
          <w:color w:val="auto"/>
          <w:kern w:val="0"/>
          <w:sz w:val="24"/>
          <w:szCs w:val="24"/>
        </w:rPr>
        <w:t>严格遵守政府采购法律法规和现场纪律。</w:t>
      </w:r>
    </w:p>
    <w:p>
      <w:pPr>
        <w:pStyle w:val="46"/>
        <w:widowControl/>
        <w:numPr>
          <w:ilvl w:val="0"/>
          <w:numId w:val="24"/>
        </w:numPr>
        <w:snapToGrid w:val="0"/>
        <w:spacing w:line="500" w:lineRule="exact"/>
        <w:ind w:firstLine="453" w:firstLineChars="189"/>
        <w:rPr>
          <w:rFonts w:hint="default" w:ascii="仿宋" w:hAnsi="仿宋"/>
          <w:color w:val="auto"/>
          <w:kern w:val="0"/>
          <w:sz w:val="24"/>
          <w:szCs w:val="24"/>
        </w:rPr>
      </w:pPr>
      <w:r>
        <w:rPr>
          <w:rFonts w:ascii="仿宋" w:hAnsi="仿宋"/>
          <w:color w:val="auto"/>
          <w:kern w:val="0"/>
          <w:sz w:val="24"/>
          <w:szCs w:val="24"/>
        </w:rPr>
        <w:t>我发现</w:t>
      </w:r>
      <w:r>
        <w:rPr>
          <w:rFonts w:ascii="仿宋" w:hAnsi="仿宋"/>
          <w:color w:val="auto"/>
          <w:kern w:val="0"/>
          <w:sz w:val="24"/>
          <w:szCs w:val="24"/>
          <w:u w:val="single"/>
        </w:rPr>
        <w:t xml:space="preserve">                    </w:t>
      </w:r>
      <w:r>
        <w:rPr>
          <w:rFonts w:ascii="仿宋" w:hAnsi="仿宋"/>
          <w:color w:val="auto"/>
          <w:kern w:val="0"/>
          <w:sz w:val="24"/>
          <w:szCs w:val="24"/>
        </w:rPr>
        <w:t>供应商之间存在或可能存在上述第二条第</w:t>
      </w:r>
      <w:r>
        <w:rPr>
          <w:rFonts w:ascii="仿宋" w:hAnsi="仿宋"/>
          <w:color w:val="auto"/>
          <w:kern w:val="0"/>
          <w:sz w:val="24"/>
          <w:szCs w:val="24"/>
          <w:u w:val="single"/>
        </w:rPr>
        <w:t xml:space="preserve">      </w:t>
      </w:r>
      <w:r>
        <w:rPr>
          <w:rFonts w:hint="default" w:ascii="仿宋" w:hAnsi="仿宋"/>
          <w:color w:val="auto"/>
          <w:kern w:val="0"/>
          <w:sz w:val="24"/>
          <w:szCs w:val="24"/>
          <w:u w:val="single"/>
        </w:rPr>
        <w:t xml:space="preserve">  </w:t>
      </w:r>
      <w:r>
        <w:rPr>
          <w:rFonts w:ascii="仿宋" w:hAnsi="仿宋"/>
          <w:color w:val="auto"/>
          <w:kern w:val="0"/>
          <w:sz w:val="24"/>
          <w:szCs w:val="24"/>
        </w:rPr>
        <w:t>项利害关系。</w:t>
      </w:r>
    </w:p>
    <w:p>
      <w:pPr>
        <w:pStyle w:val="45"/>
        <w:widowControl w:val="0"/>
        <w:snapToGrid w:val="0"/>
        <w:spacing w:line="500" w:lineRule="exact"/>
        <w:ind w:firstLine="480" w:firstLineChars="200"/>
        <w:jc w:val="both"/>
        <w:rPr>
          <w:rFonts w:hint="default" w:ascii="仿宋" w:hAnsi="仿宋"/>
          <w:color w:val="auto"/>
          <w:sz w:val="24"/>
          <w:szCs w:val="24"/>
        </w:rPr>
      </w:pPr>
      <w:r>
        <w:rPr>
          <w:rFonts w:ascii="仿宋" w:hAnsi="仿宋"/>
          <w:color w:val="auto"/>
          <w:sz w:val="24"/>
          <w:szCs w:val="24"/>
        </w:rPr>
        <w:t xml:space="preserve">                                （供应商代表签名）</w:t>
      </w:r>
    </w:p>
    <w:p>
      <w:pPr>
        <w:pStyle w:val="30"/>
        <w:spacing w:line="540" w:lineRule="exact"/>
        <w:ind w:firstLine="470" w:firstLineChars="196"/>
        <w:jc w:val="left"/>
        <w:rPr>
          <w:rFonts w:hint="eastAsia" w:ascii="宋体" w:hAnsi="宋体" w:eastAsia="宋体" w:cs="宋体"/>
          <w:b/>
          <w:color w:val="auto"/>
          <w:szCs w:val="21"/>
          <w:highlight w:val="none"/>
          <w:lang w:val="en-US" w:eastAsia="zh-CN"/>
        </w:rPr>
      </w:pPr>
      <w:r>
        <w:rPr>
          <w:rFonts w:ascii="仿宋" w:hAnsi="仿宋"/>
          <w:color w:val="auto"/>
          <w:sz w:val="24"/>
          <w:szCs w:val="24"/>
        </w:rPr>
        <w:t xml:space="preserve">                                                      年  月  日</w:t>
      </w:r>
    </w:p>
    <w:sectPr>
      <w:headerReference r:id="rId6" w:type="default"/>
      <w:footerReference r:id="rId7" w:type="default"/>
      <w:pgSz w:w="11906" w:h="16838"/>
      <w:pgMar w:top="1440" w:right="1644" w:bottom="1440" w:left="1644" w:header="851" w:footer="992" w:gutter="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modern"/>
    <w:pitch w:val="default"/>
    <w:sig w:usb0="E0002AFF" w:usb1="C0007841" w:usb2="00000009" w:usb3="00000000" w:csb0="400001FF" w:csb1="FFFF0000"/>
  </w:font>
  <w:font w:name="宋体">
    <w:panose1 w:val="02010600030101010101"/>
    <w:charset w:val="88"/>
    <w:family w:val="swiss"/>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_GB2312">
    <w:altName w:val="楷体"/>
    <w:panose1 w:val="02010609030101010101"/>
    <w:charset w:val="00"/>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00"/>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swiss"/>
    <w:pitch w:val="default"/>
    <w:sig w:usb0="E1002EFF" w:usb1="C000605B" w:usb2="00000029" w:usb3="00000000" w:csb0="200101FF" w:csb1="20280000"/>
  </w:font>
  <w:font w:name="Arial Unicode MS">
    <w:altName w:val="宋体"/>
    <w:panose1 w:val="020B0604020202020204"/>
    <w:charset w:val="86"/>
    <w:family w:val="swiss"/>
    <w:pitch w:val="default"/>
    <w:sig w:usb0="00000000" w:usb1="00000000" w:usb2="0000003F" w:usb3="00000000" w:csb0="603F01FF" w:csb1="FFFF0000"/>
  </w:font>
  <w:font w:name="Verdana">
    <w:panose1 w:val="020B0604030504040204"/>
    <w:charset w:val="00"/>
    <w:family w:val="swiss"/>
    <w:pitch w:val="default"/>
    <w:sig w:usb0="A10006FF" w:usb1="4000205B" w:usb2="00000010" w:usb3="00000000" w:csb0="2000019F" w:csb1="00000000"/>
  </w:font>
  <w:font w:name="Helvetica">
    <w:altName w:val="Arial"/>
    <w:panose1 w:val="00000000000000000000"/>
    <w:charset w:val="00"/>
    <w:family w:val="swiss"/>
    <w:pitch w:val="default"/>
    <w:sig w:usb0="00000000" w:usb1="00000000" w:usb2="00000000" w:usb3="00000000" w:csb0="2000019F" w:csb1="4F010000"/>
  </w:font>
  <w:font w:name="仿宋体">
    <w:altName w:val="仿宋"/>
    <w:panose1 w:val="00000000000000000000"/>
    <w:charset w:val="00"/>
    <w:family w:val="roman"/>
    <w:pitch w:val="default"/>
    <w:sig w:usb0="00000000" w:usb1="00000000" w:usb2="00000010" w:usb3="00000000" w:csb0="00040000" w:csb1="00000000"/>
  </w:font>
  <w:font w:name="Wingdings 2">
    <w:altName w:val="Wingdings"/>
    <w:panose1 w:val="05020102010507070707"/>
    <w:charset w:val="00"/>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方正小标宋简体">
    <w:altName w:val="黑体"/>
    <w:panose1 w:val="03000509000000000000"/>
    <w:charset w:val="00"/>
    <w:family w:val="script"/>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360" w:firstLine="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2"/>
                            <w:rPr>
                              <w:rFonts w:hint="eastAsia" w:eastAsia="宋体"/>
                            </w:rPr>
                          </w:pPr>
                          <w:r>
                            <w:rPr>
                              <w:rFonts w:hint="eastAsia"/>
                            </w:rPr>
                            <w:fldChar w:fldCharType="begin"/>
                          </w:r>
                          <w:r>
                            <w:rPr>
                              <w:rFonts w:hint="eastAsia"/>
                            </w:rPr>
                            <w:instrText xml:space="preserve"> PAGE  \* MERGEFORMAT </w:instrText>
                          </w:r>
                          <w:r>
                            <w:rPr>
                              <w:rFonts w:hint="eastAsia"/>
                            </w:rPr>
                            <w:fldChar w:fldCharType="separate"/>
                          </w:r>
                          <w:r>
                            <w:t>34</w:t>
                          </w:r>
                          <w:r>
                            <w:rPr>
                              <w:rFonts w:hint="eastAsi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xg5I5AgAAcAQAAA4AAABkcnMvZTJvRG9jLnhtbK1US44TMRDdI3EH&#10;y3vS+YhRiNIZhYmCkCJmpIBYO253uiX/ZDvpDgeAG7Biw55z5Rw8u9MZNLCYBZtO2VV+Ve9VVea3&#10;rZLkKJyvjc7paDCkRGhuilrvc/rp4/rVlBIfmC6YNFrk9CQ8vV28fDFv7EyMTWVkIRwBiPazxua0&#10;CsHOsszzSijmB8YKDWdpnGIBR7fPCscaoCuZjYfDm6wxrrDOcOE9bledk14Q3XMATVnWXKwMPyih&#10;Q4fqhGQBlHxVW08XqdqyFDzcl6UXgcicgmlIXySBvYvfbDFns71jtqr5pQT2nBKecFKs1kh6hVqx&#10;wMjB1X9BqZo7400ZBtyorCOSFAGL0fCJNtuKWZG4QGpvr6L7/wfLPxwfHKmLnE4mlGim0PHz92/n&#10;H7/OP7+SN1GfxvoZwrYWgaF9a1pMTX/vcRlpt6VT8ReECPxQ93RVV7SB8PhoOp5Oh3Bx+PoD8LPH&#10;59b58E4YRaKRU4f2JVXZceNDF9qHxGzarGspUwulJk1Obyavh+nB1QNwqWOsSMNwgYmUutKjFdpd&#10;e+G5M8UJNJ3pBsVbvq5Ryob58MAcJgPlY3fCPT6lNEhpLhYllXFf/nUf49EweClpMGk51VgsSuR7&#10;jUYCMPSG641db+iDujMY3RF20vJk4oELsjdLZ9RnLNQy5oCLaY5MOQ29eRe6acdCcrFcpqCDdfW+&#10;6h5gDC0LG721PKaJUnm7PARImxSPAnWqoFPxgEFMPbssTZz0P88p6vGPYvE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Dqxg5I5AgAAcAQAAA4AAAAAAAAAAQAgAAAAHwEAAGRycy9lMm9Eb2Mu&#10;eG1sUEsFBgAAAAAGAAYAWQEAAMoFAAAAAA==&#10;">
              <v:fill on="f" focussize="0,0"/>
              <v:stroke on="f" weight="0.5pt"/>
              <v:imagedata o:title=""/>
              <o:lock v:ext="edit" aspectratio="f"/>
              <v:textbox inset="0mm,0mm,0mm,0mm" style="mso-fit-shape-to-text:t;">
                <w:txbxContent>
                  <w:p>
                    <w:pPr>
                      <w:pStyle w:val="22"/>
                      <w:rPr>
                        <w:rFonts w:hint="eastAsia" w:eastAsia="宋体"/>
                      </w:rPr>
                    </w:pPr>
                    <w:r>
                      <w:rPr>
                        <w:rFonts w:hint="eastAsia"/>
                      </w:rPr>
                      <w:fldChar w:fldCharType="begin"/>
                    </w:r>
                    <w:r>
                      <w:rPr>
                        <w:rFonts w:hint="eastAsia"/>
                      </w:rPr>
                      <w:instrText xml:space="preserve"> PAGE  \* MERGEFORMAT </w:instrText>
                    </w:r>
                    <w:r>
                      <w:rPr>
                        <w:rFonts w:hint="eastAsia"/>
                      </w:rPr>
                      <w:fldChar w:fldCharType="separate"/>
                    </w:r>
                    <w:r>
                      <w:t>34</w:t>
                    </w:r>
                    <w:r>
                      <w:rPr>
                        <w:rFonts w:hint="eastAsia"/>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22"/>
                            <w:rPr>
                              <w:rFonts w:hint="eastAsia" w:eastAsia="宋体"/>
                            </w:rPr>
                          </w:pPr>
                          <w:r>
                            <w:rPr>
                              <w:rFonts w:hint="eastAsia"/>
                            </w:rPr>
                            <w:fldChar w:fldCharType="begin"/>
                          </w:r>
                          <w:r>
                            <w:rPr>
                              <w:rFonts w:hint="eastAsia"/>
                            </w:rPr>
                            <w:instrText xml:space="preserve"> PAGE  \* MERGEFORMAT </w:instrText>
                          </w:r>
                          <w:r>
                            <w:rPr>
                              <w:rFonts w:hint="eastAsia"/>
                            </w:rPr>
                            <w:fldChar w:fldCharType="separate"/>
                          </w:r>
                          <w:r>
                            <w:t>43</w:t>
                          </w:r>
                          <w:r>
                            <w:rPr>
                              <w:rFonts w:hint="eastAsia"/>
                            </w:rPr>
                            <w:fldChar w:fldCharType="end"/>
                          </w:r>
                        </w:p>
                      </w:txbxContent>
                    </wps:txbx>
                    <wps:bodyPr wrap="none" lIns="0" tIns="0" rIns="0" bIns="0" upright="0">
                      <a:spAutoFit/>
                    </wps:bodyPr>
                  </wps:wsp>
                </a:graphicData>
              </a:graphic>
            </wp:anchor>
          </w:drawing>
        </mc:Choice>
        <mc:Fallback>
          <w:pict>
            <v:shape id="文本框 10"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YG4s9IBAACkAwAADgAAAGRycy9lMm9Eb2MueG1srVPNjtMwEL4j8Q6W&#10;7zRp0KIS1V0tqhYhIUBaeADXcRpL/pPHbdIXgDfgxIU7z9XnYOwkLVoue9iLM+MZfzPfN5P17WA0&#10;OcoAyllGl4uSEmmFa5TdM/rt6/2rFSUQuW24dlYyepJAbzcvX6x7X8vKdU43MhAEsVD3ntEuRl8X&#10;BYhOGg4L56XFYOuC4RHdsC+awHtEN7qoyvJN0bvQ+OCEBMDb7RikE2J4CqBrWyXk1omDkTaOqEFq&#10;HpESdMoD3eRu21aK+LltQUaiGUWmMZ9YBO1dOovNmtf7wH2nxNQCf0oLjzgZriwWvUBteeTkENR/&#10;UEaJ4MC1cSGcKUYiWRFksSwfafPQcS8zF5Qa/EV0eD5Y8en4JRDVMPq6osRygxM///xx/vXn/Ps7&#10;WWaBeg815j14zIzDOzfg2iTh0j3gZeI9tMGkLzIiGEd5Txd55RCJSI9W1WpVYkhgbHYQp7g+9wHi&#10;e+kMSQajAeeXZeXHjxDH1DklVbPuXmmdZ6gt6Rl9e1Pd5AeXCIJrizWuzSYrDrthYrBzzQmJ9bgD&#10;jFpceUr0B4sSp3WZjTAbu9k4+KD2Xd6n1An4u0PEbnKTqcIIOxXG4WWa06Kl7fjXz1nXn2vz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M6pebnPAAAABQEAAA8AAAAAAAAAAQAgAAAAIgAAAGRycy9k&#10;b3ducmV2LnhtbFBLAQIUABQAAAAIAIdO4kAVgbiz0gEAAKQDAAAOAAAAAAAAAAEAIAAAAB4BAABk&#10;cnMvZTJvRG9jLnhtbFBLBQYAAAAABgAGAFkBAABiBQAAAAA=&#10;">
              <v:fill on="f" focussize="0,0"/>
              <v:stroke on="f"/>
              <v:imagedata o:title=""/>
              <o:lock v:ext="edit" aspectratio="f"/>
              <v:textbox inset="0mm,0mm,0mm,0mm" style="mso-fit-shape-to-text:t;">
                <w:txbxContent>
                  <w:p>
                    <w:pPr>
                      <w:pStyle w:val="22"/>
                      <w:rPr>
                        <w:rFonts w:hint="eastAsia" w:eastAsia="宋体"/>
                      </w:rPr>
                    </w:pPr>
                    <w:r>
                      <w:rPr>
                        <w:rFonts w:hint="eastAsia"/>
                      </w:rPr>
                      <w:fldChar w:fldCharType="begin"/>
                    </w:r>
                    <w:r>
                      <w:rPr>
                        <w:rFonts w:hint="eastAsia"/>
                      </w:rPr>
                      <w:instrText xml:space="preserve"> PAGE  \* MERGEFORMAT </w:instrText>
                    </w:r>
                    <w:r>
                      <w:rPr>
                        <w:rFonts w:hint="eastAsia"/>
                      </w:rPr>
                      <w:fldChar w:fldCharType="separate"/>
                    </w:r>
                    <w:r>
                      <w:t>43</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720" w:firstLine="180" w:firstLineChars="100"/>
      <w:jc w:val="center"/>
      <w:rPr>
        <w:rFonts w:hint="eastAsia"/>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22"/>
                            <w:rPr>
                              <w:rStyle w:val="35"/>
                              <w:rFonts w:hint="eastAsia" w:ascii="宋体" w:hAnsi="宋体" w:eastAsia="宋体"/>
                              <w:sz w:val="21"/>
                              <w:szCs w:val="21"/>
                              <w:lang w:eastAsia="zh-CN"/>
                            </w:rPr>
                          </w:pPr>
                          <w:r>
                            <w:rPr>
                              <w:rStyle w:val="35"/>
                              <w:rFonts w:hint="eastAsia" w:ascii="宋体" w:hAnsi="宋体" w:eastAsia="宋体"/>
                              <w:sz w:val="28"/>
                              <w:szCs w:val="28"/>
                            </w:rPr>
                            <w:t xml:space="preserve"> </w:t>
                          </w:r>
                          <w:r>
                            <w:rPr>
                              <w:rFonts w:ascii="宋体" w:hAnsi="宋体" w:eastAsia="宋体"/>
                              <w:sz w:val="21"/>
                              <w:szCs w:val="21"/>
                            </w:rPr>
                            <w:fldChar w:fldCharType="begin"/>
                          </w:r>
                          <w:r>
                            <w:rPr>
                              <w:rStyle w:val="35"/>
                              <w:rFonts w:ascii="宋体" w:hAnsi="宋体" w:eastAsia="宋体"/>
                              <w:sz w:val="21"/>
                              <w:szCs w:val="21"/>
                            </w:rPr>
                            <w:instrText xml:space="preserve">PAGE  </w:instrText>
                          </w:r>
                          <w:r>
                            <w:rPr>
                              <w:rFonts w:ascii="宋体" w:hAnsi="宋体" w:eastAsia="宋体"/>
                              <w:sz w:val="21"/>
                              <w:szCs w:val="21"/>
                            </w:rPr>
                            <w:fldChar w:fldCharType="separate"/>
                          </w:r>
                          <w:r>
                            <w:rPr>
                              <w:rStyle w:val="35"/>
                              <w:rFonts w:ascii="宋体" w:hAnsi="宋体" w:eastAsia="宋体"/>
                              <w:sz w:val="21"/>
                              <w:szCs w:val="21"/>
                            </w:rPr>
                            <w:t>54</w:t>
                          </w:r>
                          <w:r>
                            <w:rPr>
                              <w:rFonts w:ascii="宋体" w:hAnsi="宋体" w:eastAsia="宋体"/>
                              <w:sz w:val="21"/>
                              <w:szCs w:val="21"/>
                            </w:rPr>
                            <w:fldChar w:fldCharType="end"/>
                          </w:r>
                        </w:p>
                      </w:txbxContent>
                    </wps:txbx>
                    <wps:bodyPr wrap="none" lIns="0" tIns="0" rIns="0" bIns="0" upright="0">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Omf869MBAACjAwAADgAAAGRycy9lMm9Eb2MueG1srVPNjtMwEL4j8Q6W&#10;7zRp0K5KVHcFqna10gqQFh7AdZzGkv/kcZv0BeANOHHhznP1ORg7SRctlz1wcWY842/m+2ayvhmM&#10;JkcZQDnL6HJRUiKtcI2ye0a/frl9s6IEIrcN185KRk8S6M3m9at172tZuc7pRgaCIBbq3jPaxejr&#10;ogDRScNh4by0GGxdMDyiG/ZFE3iP6EYXVVleF70LjQ9OSAC83Y5BOiGGlwC6tlVCbp04GGnjiBqk&#10;5hEpQac80E3utm2liJ/aFmQkmlFkGvOJRdDepbPYrHm9D9x3Skwt8Je08IyT4cpi0QvUlkdODkH9&#10;A2WUCA5cGxfCmWIkkhVBFsvymTaPHfcyc0GpwV9Eh/8HKz4ePweiGkbfLimx3ODEzz++n3/+Pv/6&#10;RqqkT++hxrRHj4lx+OAG3Jr5HvAy0R7aYNIXCRGMo7qni7pyiESkR6tqtSoxJDA2O4hfPD33AeKd&#10;dIYkg9GA48uq8uMDxDF1TknVrLtVWucRakt6Rt9dVVf5wSWC4NpijURibDZZcdgNE7Oda05IrMcV&#10;YNTixlOi7y0qnLZlNsJs7Gbj4IPad3mdUifg3x8idpObTBVG2Kkwzi7TnPYsLcfffs56+rc2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DOqXm5zwAAAAUBAAAPAAAAAAAAAAEAIAAAACIAAABkcnMv&#10;ZG93bnJldi54bWxQSwECFAAUAAAACACHTuJAOmf869MBAACjAwAADgAAAAAAAAABACAAAAAeAQAA&#10;ZHJzL2Uyb0RvYy54bWxQSwUGAAAAAAYABgBZAQAAYwUAAAAA&#10;">
              <v:fill on="f" focussize="0,0"/>
              <v:stroke on="f"/>
              <v:imagedata o:title=""/>
              <o:lock v:ext="edit" aspectratio="f"/>
              <v:textbox inset="0mm,0mm,0mm,0mm" style="mso-fit-shape-to-text:t;">
                <w:txbxContent>
                  <w:p>
                    <w:pPr>
                      <w:pStyle w:val="22"/>
                      <w:rPr>
                        <w:rStyle w:val="35"/>
                        <w:rFonts w:hint="eastAsia" w:ascii="宋体" w:hAnsi="宋体" w:eastAsia="宋体"/>
                        <w:sz w:val="21"/>
                        <w:szCs w:val="21"/>
                        <w:lang w:eastAsia="zh-CN"/>
                      </w:rPr>
                    </w:pPr>
                    <w:r>
                      <w:rPr>
                        <w:rStyle w:val="35"/>
                        <w:rFonts w:hint="eastAsia" w:ascii="宋体" w:hAnsi="宋体" w:eastAsia="宋体"/>
                        <w:sz w:val="28"/>
                        <w:szCs w:val="28"/>
                      </w:rPr>
                      <w:t xml:space="preserve"> </w:t>
                    </w:r>
                    <w:r>
                      <w:rPr>
                        <w:rFonts w:ascii="宋体" w:hAnsi="宋体" w:eastAsia="宋体"/>
                        <w:sz w:val="21"/>
                        <w:szCs w:val="21"/>
                      </w:rPr>
                      <w:fldChar w:fldCharType="begin"/>
                    </w:r>
                    <w:r>
                      <w:rPr>
                        <w:rStyle w:val="35"/>
                        <w:rFonts w:ascii="宋体" w:hAnsi="宋体" w:eastAsia="宋体"/>
                        <w:sz w:val="21"/>
                        <w:szCs w:val="21"/>
                      </w:rPr>
                      <w:instrText xml:space="preserve">PAGE  </w:instrText>
                    </w:r>
                    <w:r>
                      <w:rPr>
                        <w:rFonts w:ascii="宋体" w:hAnsi="宋体" w:eastAsia="宋体"/>
                        <w:sz w:val="21"/>
                        <w:szCs w:val="21"/>
                      </w:rPr>
                      <w:fldChar w:fldCharType="separate"/>
                    </w:r>
                    <w:r>
                      <w:rPr>
                        <w:rStyle w:val="35"/>
                        <w:rFonts w:ascii="宋体" w:hAnsi="宋体" w:eastAsia="宋体"/>
                        <w:sz w:val="21"/>
                        <w:szCs w:val="21"/>
                      </w:rPr>
                      <w:t>54</w:t>
                    </w:r>
                    <w:r>
                      <w:rPr>
                        <w:rFonts w:ascii="宋体" w:hAnsi="宋体" w:eastAsia="宋体"/>
                        <w:sz w:val="21"/>
                        <w:szCs w:val="21"/>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1F3465"/>
    <w:multiLevelType w:val="singleLevel"/>
    <w:tmpl w:val="871F3465"/>
    <w:lvl w:ilvl="0" w:tentative="0">
      <w:start w:val="1"/>
      <w:numFmt w:val="decimal"/>
      <w:suff w:val="nothing"/>
      <w:lvlText w:val="（%1）"/>
      <w:lvlJc w:val="left"/>
    </w:lvl>
  </w:abstractNum>
  <w:abstractNum w:abstractNumId="1">
    <w:nsid w:val="96524935"/>
    <w:multiLevelType w:val="singleLevel"/>
    <w:tmpl w:val="96524935"/>
    <w:lvl w:ilvl="0" w:tentative="0">
      <w:start w:val="1"/>
      <w:numFmt w:val="decimal"/>
      <w:suff w:val="space"/>
      <w:lvlText w:val="%1."/>
      <w:lvlJc w:val="left"/>
    </w:lvl>
  </w:abstractNum>
  <w:abstractNum w:abstractNumId="2">
    <w:nsid w:val="9D20CB0B"/>
    <w:multiLevelType w:val="singleLevel"/>
    <w:tmpl w:val="9D20CB0B"/>
    <w:lvl w:ilvl="0" w:tentative="0">
      <w:start w:val="1"/>
      <w:numFmt w:val="decimal"/>
      <w:suff w:val="space"/>
      <w:lvlText w:val="%1."/>
      <w:lvlJc w:val="left"/>
    </w:lvl>
  </w:abstractNum>
  <w:abstractNum w:abstractNumId="3">
    <w:nsid w:val="CC21E6C4"/>
    <w:multiLevelType w:val="singleLevel"/>
    <w:tmpl w:val="CC21E6C4"/>
    <w:lvl w:ilvl="0" w:tentative="0">
      <w:start w:val="1"/>
      <w:numFmt w:val="chineseCounting"/>
      <w:suff w:val="nothing"/>
      <w:lvlText w:val="%1、"/>
      <w:lvlJc w:val="left"/>
      <w:rPr>
        <w:rFonts w:hint="eastAsia"/>
      </w:rPr>
    </w:lvl>
  </w:abstractNum>
  <w:abstractNum w:abstractNumId="4">
    <w:nsid w:val="CF8FEA8E"/>
    <w:multiLevelType w:val="singleLevel"/>
    <w:tmpl w:val="CF8FEA8E"/>
    <w:lvl w:ilvl="0" w:tentative="0">
      <w:start w:val="28"/>
      <w:numFmt w:val="decimal"/>
      <w:suff w:val="nothing"/>
      <w:lvlText w:val="%1、"/>
      <w:lvlJc w:val="left"/>
    </w:lvl>
  </w:abstractNum>
  <w:abstractNum w:abstractNumId="5">
    <w:nsid w:val="DA96E606"/>
    <w:multiLevelType w:val="singleLevel"/>
    <w:tmpl w:val="DA96E606"/>
    <w:lvl w:ilvl="0" w:tentative="0">
      <w:start w:val="1"/>
      <w:numFmt w:val="decimal"/>
      <w:suff w:val="nothing"/>
      <w:lvlText w:val="%1、"/>
      <w:lvlJc w:val="left"/>
    </w:lvl>
  </w:abstractNum>
  <w:abstractNum w:abstractNumId="6">
    <w:nsid w:val="EE8ED1C9"/>
    <w:multiLevelType w:val="singleLevel"/>
    <w:tmpl w:val="EE8ED1C9"/>
    <w:lvl w:ilvl="0" w:tentative="0">
      <w:start w:val="1"/>
      <w:numFmt w:val="decimal"/>
      <w:suff w:val="nothing"/>
      <w:lvlText w:val="%1、"/>
      <w:lvlJc w:val="left"/>
    </w:lvl>
  </w:abstractNum>
  <w:abstractNum w:abstractNumId="7">
    <w:nsid w:val="EFF98CAA"/>
    <w:multiLevelType w:val="singleLevel"/>
    <w:tmpl w:val="EFF98CAA"/>
    <w:lvl w:ilvl="0" w:tentative="0">
      <w:start w:val="1"/>
      <w:numFmt w:val="decimal"/>
      <w:suff w:val="nothing"/>
      <w:lvlText w:val="%1、"/>
      <w:lvlJc w:val="left"/>
    </w:lvl>
  </w:abstractNum>
  <w:abstractNum w:abstractNumId="8">
    <w:nsid w:val="FAEADF02"/>
    <w:multiLevelType w:val="singleLevel"/>
    <w:tmpl w:val="FAEADF02"/>
    <w:lvl w:ilvl="0" w:tentative="0">
      <w:start w:val="1"/>
      <w:numFmt w:val="decimal"/>
      <w:suff w:val="space"/>
      <w:lvlText w:val="(%1)"/>
      <w:lvlJc w:val="left"/>
    </w:lvl>
  </w:abstractNum>
  <w:abstractNum w:abstractNumId="9">
    <w:nsid w:val="FEFE123E"/>
    <w:multiLevelType w:val="singleLevel"/>
    <w:tmpl w:val="FEFE123E"/>
    <w:lvl w:ilvl="0" w:tentative="0">
      <w:start w:val="1"/>
      <w:numFmt w:val="decimal"/>
      <w:suff w:val="nothing"/>
      <w:lvlText w:val="%1、"/>
      <w:lvlJc w:val="left"/>
    </w:lvl>
  </w:abstractNum>
  <w:abstractNum w:abstractNumId="10">
    <w:nsid w:val="08EE407F"/>
    <w:multiLevelType w:val="singleLevel"/>
    <w:tmpl w:val="08EE407F"/>
    <w:lvl w:ilvl="0" w:tentative="0">
      <w:start w:val="1"/>
      <w:numFmt w:val="decimal"/>
      <w:suff w:val="nothing"/>
      <w:lvlText w:val="%1）"/>
      <w:lvlJc w:val="left"/>
    </w:lvl>
  </w:abstractNum>
  <w:abstractNum w:abstractNumId="11">
    <w:nsid w:val="16251813"/>
    <w:multiLevelType w:val="singleLevel"/>
    <w:tmpl w:val="16251813"/>
    <w:lvl w:ilvl="0" w:tentative="0">
      <w:start w:val="13"/>
      <w:numFmt w:val="decimal"/>
      <w:suff w:val="nothing"/>
      <w:lvlText w:val="%1、"/>
      <w:lvlJc w:val="left"/>
    </w:lvl>
  </w:abstractNum>
  <w:abstractNum w:abstractNumId="12">
    <w:nsid w:val="2162D18C"/>
    <w:multiLevelType w:val="singleLevel"/>
    <w:tmpl w:val="2162D18C"/>
    <w:lvl w:ilvl="0" w:tentative="0">
      <w:start w:val="1"/>
      <w:numFmt w:val="decimal"/>
      <w:suff w:val="nothing"/>
      <w:lvlText w:val="%1、"/>
      <w:lvlJc w:val="left"/>
    </w:lvl>
  </w:abstractNum>
  <w:abstractNum w:abstractNumId="13">
    <w:nsid w:val="2DCE127A"/>
    <w:multiLevelType w:val="singleLevel"/>
    <w:tmpl w:val="2DCE127A"/>
    <w:lvl w:ilvl="0" w:tentative="0">
      <w:start w:val="1"/>
      <w:numFmt w:val="decimal"/>
      <w:suff w:val="nothing"/>
      <w:lvlText w:val="（%1）"/>
      <w:lvlJc w:val="left"/>
    </w:lvl>
  </w:abstractNum>
  <w:abstractNum w:abstractNumId="14">
    <w:nsid w:val="2F4DA7A3"/>
    <w:multiLevelType w:val="singleLevel"/>
    <w:tmpl w:val="2F4DA7A3"/>
    <w:lvl w:ilvl="0" w:tentative="0">
      <w:start w:val="1"/>
      <w:numFmt w:val="chineseCounting"/>
      <w:suff w:val="nothing"/>
      <w:lvlText w:val="%1、"/>
      <w:lvlJc w:val="left"/>
      <w:rPr>
        <w:rFonts w:hint="eastAsia"/>
      </w:rPr>
    </w:lvl>
  </w:abstractNum>
  <w:abstractNum w:abstractNumId="15">
    <w:nsid w:val="347F1044"/>
    <w:multiLevelType w:val="singleLevel"/>
    <w:tmpl w:val="347F1044"/>
    <w:lvl w:ilvl="0" w:tentative="0">
      <w:start w:val="1"/>
      <w:numFmt w:val="decimal"/>
      <w:suff w:val="nothing"/>
      <w:lvlText w:val="%1、"/>
      <w:lvlJc w:val="left"/>
    </w:lvl>
  </w:abstractNum>
  <w:abstractNum w:abstractNumId="16">
    <w:nsid w:val="5342333B"/>
    <w:multiLevelType w:val="singleLevel"/>
    <w:tmpl w:val="5342333B"/>
    <w:lvl w:ilvl="0" w:tentative="0">
      <w:start w:val="1"/>
      <w:numFmt w:val="decimal"/>
      <w:suff w:val="nothing"/>
      <w:lvlText w:val="（%1）"/>
      <w:lvlJc w:val="left"/>
    </w:lvl>
  </w:abstractNum>
  <w:abstractNum w:abstractNumId="17">
    <w:nsid w:val="54F403B5"/>
    <w:multiLevelType w:val="singleLevel"/>
    <w:tmpl w:val="54F403B5"/>
    <w:lvl w:ilvl="0" w:tentative="0">
      <w:start w:val="1"/>
      <w:numFmt w:val="chineseCounting"/>
      <w:suff w:val="nothing"/>
      <w:lvlText w:val="%1、"/>
      <w:lvlJc w:val="left"/>
    </w:lvl>
  </w:abstractNum>
  <w:abstractNum w:abstractNumId="18">
    <w:nsid w:val="557FD3DA"/>
    <w:multiLevelType w:val="singleLevel"/>
    <w:tmpl w:val="557FD3DA"/>
    <w:lvl w:ilvl="0" w:tentative="0">
      <w:start w:val="3"/>
      <w:numFmt w:val="chineseCounting"/>
      <w:suff w:val="nothing"/>
      <w:lvlText w:val="%1、"/>
      <w:lvlJc w:val="left"/>
    </w:lvl>
  </w:abstractNum>
  <w:abstractNum w:abstractNumId="19">
    <w:nsid w:val="567E2564"/>
    <w:multiLevelType w:val="singleLevel"/>
    <w:tmpl w:val="567E2564"/>
    <w:lvl w:ilvl="0" w:tentative="0">
      <w:start w:val="1"/>
      <w:numFmt w:val="chineseCounting"/>
      <w:suff w:val="nothing"/>
      <w:lvlText w:val="%1、"/>
      <w:lvlJc w:val="left"/>
    </w:lvl>
  </w:abstractNum>
  <w:abstractNum w:abstractNumId="20">
    <w:nsid w:val="592E6F74"/>
    <w:multiLevelType w:val="singleLevel"/>
    <w:tmpl w:val="592E6F74"/>
    <w:lvl w:ilvl="0" w:tentative="0">
      <w:start w:val="1"/>
      <w:numFmt w:val="chineseCounting"/>
      <w:suff w:val="nothing"/>
      <w:lvlText w:val="%1、"/>
      <w:lvlJc w:val="left"/>
    </w:lvl>
  </w:abstractNum>
  <w:abstractNum w:abstractNumId="21">
    <w:nsid w:val="625CEE3B"/>
    <w:multiLevelType w:val="singleLevel"/>
    <w:tmpl w:val="625CEE3B"/>
    <w:lvl w:ilvl="0" w:tentative="0">
      <w:start w:val="19"/>
      <w:numFmt w:val="decimal"/>
      <w:suff w:val="nothing"/>
      <w:lvlText w:val="%1、"/>
      <w:lvlJc w:val="left"/>
    </w:lvl>
  </w:abstractNum>
  <w:abstractNum w:abstractNumId="22">
    <w:nsid w:val="72C112FD"/>
    <w:multiLevelType w:val="multilevel"/>
    <w:tmpl w:val="72C112FD"/>
    <w:lvl w:ilvl="0" w:tentative="0">
      <w:start w:val="1"/>
      <w:numFmt w:val="decimal"/>
      <w:suff w:val="space"/>
      <w:lvlText w:val="%1"/>
      <w:lvlJc w:val="left"/>
      <w:pPr>
        <w:ind w:left="0" w:firstLine="0"/>
      </w:pPr>
      <w:rPr>
        <w:rFonts w:hint="default"/>
      </w:r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23">
    <w:nsid w:val="768C464E"/>
    <w:multiLevelType w:val="singleLevel"/>
    <w:tmpl w:val="768C464E"/>
    <w:lvl w:ilvl="0" w:tentative="0">
      <w:start w:val="1"/>
      <w:numFmt w:val="decimal"/>
      <w:suff w:val="space"/>
      <w:lvlText w:val="（%1）"/>
      <w:lvlJc w:val="left"/>
    </w:lvl>
  </w:abstractNum>
  <w:num w:numId="1">
    <w:abstractNumId w:val="3"/>
  </w:num>
  <w:num w:numId="2">
    <w:abstractNumId w:val="2"/>
  </w:num>
  <w:num w:numId="3">
    <w:abstractNumId w:val="16"/>
  </w:num>
  <w:num w:numId="4">
    <w:abstractNumId w:val="5"/>
  </w:num>
  <w:num w:numId="5">
    <w:abstractNumId w:val="13"/>
  </w:num>
  <w:num w:numId="6">
    <w:abstractNumId w:val="7"/>
  </w:num>
  <w:num w:numId="7">
    <w:abstractNumId w:val="15"/>
  </w:num>
  <w:num w:numId="8">
    <w:abstractNumId w:val="22"/>
  </w:num>
  <w:num w:numId="9">
    <w:abstractNumId w:val="11"/>
  </w:num>
  <w:num w:numId="10">
    <w:abstractNumId w:val="21"/>
  </w:num>
  <w:num w:numId="11">
    <w:abstractNumId w:val="8"/>
  </w:num>
  <w:num w:numId="12">
    <w:abstractNumId w:val="4"/>
  </w:num>
  <w:num w:numId="13">
    <w:abstractNumId w:val="14"/>
  </w:num>
  <w:num w:numId="14">
    <w:abstractNumId w:val="6"/>
  </w:num>
  <w:num w:numId="15">
    <w:abstractNumId w:val="9"/>
  </w:num>
  <w:num w:numId="16">
    <w:abstractNumId w:val="23"/>
  </w:num>
  <w:num w:numId="17">
    <w:abstractNumId w:val="20"/>
  </w:num>
  <w:num w:numId="18">
    <w:abstractNumId w:val="12"/>
  </w:num>
  <w:num w:numId="19">
    <w:abstractNumId w:val="0"/>
  </w:num>
  <w:num w:numId="20">
    <w:abstractNumId w:val="10"/>
  </w:num>
  <w:num w:numId="21">
    <w:abstractNumId w:val="1"/>
  </w:num>
  <w:num w:numId="22">
    <w:abstractNumId w:val="19"/>
  </w:num>
  <w:num w:numId="23">
    <w:abstractNumId w:val="17"/>
  </w:num>
  <w:num w:numId="2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310C"/>
    <w:rsid w:val="00001A05"/>
    <w:rsid w:val="00012EAA"/>
    <w:rsid w:val="00015A65"/>
    <w:rsid w:val="00021771"/>
    <w:rsid w:val="00022CB9"/>
    <w:rsid w:val="00023379"/>
    <w:rsid w:val="00024306"/>
    <w:rsid w:val="0004486D"/>
    <w:rsid w:val="00050A37"/>
    <w:rsid w:val="00056E26"/>
    <w:rsid w:val="000A1ECF"/>
    <w:rsid w:val="000B42B9"/>
    <w:rsid w:val="000C0155"/>
    <w:rsid w:val="000D57D1"/>
    <w:rsid w:val="000D600C"/>
    <w:rsid w:val="000F32C7"/>
    <w:rsid w:val="000F77DB"/>
    <w:rsid w:val="00100BA2"/>
    <w:rsid w:val="0010254C"/>
    <w:rsid w:val="00106637"/>
    <w:rsid w:val="00113BE0"/>
    <w:rsid w:val="00115588"/>
    <w:rsid w:val="00115DF4"/>
    <w:rsid w:val="00117C8C"/>
    <w:rsid w:val="001200D3"/>
    <w:rsid w:val="00140332"/>
    <w:rsid w:val="001471B1"/>
    <w:rsid w:val="001549B7"/>
    <w:rsid w:val="00181CAD"/>
    <w:rsid w:val="001843AA"/>
    <w:rsid w:val="00193C97"/>
    <w:rsid w:val="001A33C0"/>
    <w:rsid w:val="001B468B"/>
    <w:rsid w:val="001B71A1"/>
    <w:rsid w:val="001B7698"/>
    <w:rsid w:val="001C4EE6"/>
    <w:rsid w:val="001E0B01"/>
    <w:rsid w:val="002078B3"/>
    <w:rsid w:val="00211023"/>
    <w:rsid w:val="002147DD"/>
    <w:rsid w:val="0022121A"/>
    <w:rsid w:val="002378FD"/>
    <w:rsid w:val="00244B79"/>
    <w:rsid w:val="00260C12"/>
    <w:rsid w:val="00261937"/>
    <w:rsid w:val="0026638F"/>
    <w:rsid w:val="002663E3"/>
    <w:rsid w:val="002663E9"/>
    <w:rsid w:val="00267E0C"/>
    <w:rsid w:val="00273525"/>
    <w:rsid w:val="002A0B96"/>
    <w:rsid w:val="002A3CAE"/>
    <w:rsid w:val="002B54D8"/>
    <w:rsid w:val="002E1C14"/>
    <w:rsid w:val="002F416F"/>
    <w:rsid w:val="00303CBB"/>
    <w:rsid w:val="00305C88"/>
    <w:rsid w:val="00311F56"/>
    <w:rsid w:val="00333C70"/>
    <w:rsid w:val="00337984"/>
    <w:rsid w:val="00340684"/>
    <w:rsid w:val="003517CD"/>
    <w:rsid w:val="00356E9B"/>
    <w:rsid w:val="003A662D"/>
    <w:rsid w:val="003A6CBC"/>
    <w:rsid w:val="003C00BF"/>
    <w:rsid w:val="003C6FAB"/>
    <w:rsid w:val="003E535A"/>
    <w:rsid w:val="003E61A1"/>
    <w:rsid w:val="003E6880"/>
    <w:rsid w:val="003F179D"/>
    <w:rsid w:val="003F5403"/>
    <w:rsid w:val="003F6733"/>
    <w:rsid w:val="003F7789"/>
    <w:rsid w:val="00422DC7"/>
    <w:rsid w:val="004656D1"/>
    <w:rsid w:val="004661BD"/>
    <w:rsid w:val="00467363"/>
    <w:rsid w:val="0047294E"/>
    <w:rsid w:val="004758BB"/>
    <w:rsid w:val="0048063F"/>
    <w:rsid w:val="00481772"/>
    <w:rsid w:val="00492718"/>
    <w:rsid w:val="004B31B9"/>
    <w:rsid w:val="004C1730"/>
    <w:rsid w:val="004C1A06"/>
    <w:rsid w:val="004C7D9F"/>
    <w:rsid w:val="00507813"/>
    <w:rsid w:val="00514B43"/>
    <w:rsid w:val="00526801"/>
    <w:rsid w:val="00537779"/>
    <w:rsid w:val="00562C39"/>
    <w:rsid w:val="005643B1"/>
    <w:rsid w:val="00564AFC"/>
    <w:rsid w:val="00575841"/>
    <w:rsid w:val="00581DFF"/>
    <w:rsid w:val="0058366B"/>
    <w:rsid w:val="00593E92"/>
    <w:rsid w:val="0059571C"/>
    <w:rsid w:val="005B37BA"/>
    <w:rsid w:val="005D761C"/>
    <w:rsid w:val="005E785D"/>
    <w:rsid w:val="005F7A25"/>
    <w:rsid w:val="00607C93"/>
    <w:rsid w:val="00651F0B"/>
    <w:rsid w:val="00657AB5"/>
    <w:rsid w:val="00673B16"/>
    <w:rsid w:val="00677C16"/>
    <w:rsid w:val="006917FF"/>
    <w:rsid w:val="00693D51"/>
    <w:rsid w:val="00697725"/>
    <w:rsid w:val="006A2171"/>
    <w:rsid w:val="006A2353"/>
    <w:rsid w:val="006A7F06"/>
    <w:rsid w:val="006B4965"/>
    <w:rsid w:val="006B5584"/>
    <w:rsid w:val="006D060A"/>
    <w:rsid w:val="006D1BA2"/>
    <w:rsid w:val="006D4AE0"/>
    <w:rsid w:val="006D7990"/>
    <w:rsid w:val="006D7AC2"/>
    <w:rsid w:val="006E1FA4"/>
    <w:rsid w:val="006E2499"/>
    <w:rsid w:val="007053A2"/>
    <w:rsid w:val="007179D3"/>
    <w:rsid w:val="00724EBA"/>
    <w:rsid w:val="00734E17"/>
    <w:rsid w:val="00750AAB"/>
    <w:rsid w:val="007602E9"/>
    <w:rsid w:val="0076196A"/>
    <w:rsid w:val="007639D2"/>
    <w:rsid w:val="00765F3C"/>
    <w:rsid w:val="007764E3"/>
    <w:rsid w:val="007A2884"/>
    <w:rsid w:val="007A4F81"/>
    <w:rsid w:val="007A6FA2"/>
    <w:rsid w:val="007B00F0"/>
    <w:rsid w:val="007B50D3"/>
    <w:rsid w:val="007C7D2D"/>
    <w:rsid w:val="007D134A"/>
    <w:rsid w:val="007D795F"/>
    <w:rsid w:val="007E59FC"/>
    <w:rsid w:val="008033FC"/>
    <w:rsid w:val="00804974"/>
    <w:rsid w:val="00806BA0"/>
    <w:rsid w:val="008114FD"/>
    <w:rsid w:val="00820A73"/>
    <w:rsid w:val="00826107"/>
    <w:rsid w:val="00827455"/>
    <w:rsid w:val="008367C4"/>
    <w:rsid w:val="00841595"/>
    <w:rsid w:val="00881BA1"/>
    <w:rsid w:val="0088362B"/>
    <w:rsid w:val="0088388E"/>
    <w:rsid w:val="008B240F"/>
    <w:rsid w:val="008B4282"/>
    <w:rsid w:val="008D3472"/>
    <w:rsid w:val="008E4556"/>
    <w:rsid w:val="00915838"/>
    <w:rsid w:val="009306E8"/>
    <w:rsid w:val="00941546"/>
    <w:rsid w:val="00943211"/>
    <w:rsid w:val="00945E3C"/>
    <w:rsid w:val="0098141A"/>
    <w:rsid w:val="009822DA"/>
    <w:rsid w:val="009A5350"/>
    <w:rsid w:val="009D3881"/>
    <w:rsid w:val="009D58EE"/>
    <w:rsid w:val="009E4116"/>
    <w:rsid w:val="009F43EA"/>
    <w:rsid w:val="00A023B2"/>
    <w:rsid w:val="00A06E02"/>
    <w:rsid w:val="00A26BEC"/>
    <w:rsid w:val="00A27B88"/>
    <w:rsid w:val="00A324B5"/>
    <w:rsid w:val="00A44FC4"/>
    <w:rsid w:val="00A6289E"/>
    <w:rsid w:val="00A80D65"/>
    <w:rsid w:val="00A80D7D"/>
    <w:rsid w:val="00A8301A"/>
    <w:rsid w:val="00A8465D"/>
    <w:rsid w:val="00A9330E"/>
    <w:rsid w:val="00AA1CD4"/>
    <w:rsid w:val="00AA5A76"/>
    <w:rsid w:val="00AB5DBB"/>
    <w:rsid w:val="00AB72F7"/>
    <w:rsid w:val="00AC1EA1"/>
    <w:rsid w:val="00AD58A3"/>
    <w:rsid w:val="00AE5D03"/>
    <w:rsid w:val="00B007C3"/>
    <w:rsid w:val="00B23B27"/>
    <w:rsid w:val="00B30AD6"/>
    <w:rsid w:val="00B4128A"/>
    <w:rsid w:val="00B44ED1"/>
    <w:rsid w:val="00B45141"/>
    <w:rsid w:val="00B63097"/>
    <w:rsid w:val="00B810C6"/>
    <w:rsid w:val="00BA6759"/>
    <w:rsid w:val="00BB05D4"/>
    <w:rsid w:val="00BD25E9"/>
    <w:rsid w:val="00BD546B"/>
    <w:rsid w:val="00BD6257"/>
    <w:rsid w:val="00BD69C9"/>
    <w:rsid w:val="00BE035A"/>
    <w:rsid w:val="00C00778"/>
    <w:rsid w:val="00C11C77"/>
    <w:rsid w:val="00C137CC"/>
    <w:rsid w:val="00C202DF"/>
    <w:rsid w:val="00C267D8"/>
    <w:rsid w:val="00C4068D"/>
    <w:rsid w:val="00C54BFF"/>
    <w:rsid w:val="00C56AB3"/>
    <w:rsid w:val="00C70BC0"/>
    <w:rsid w:val="00CA6013"/>
    <w:rsid w:val="00CB46FA"/>
    <w:rsid w:val="00CC4B3F"/>
    <w:rsid w:val="00CD7BE6"/>
    <w:rsid w:val="00CF696B"/>
    <w:rsid w:val="00D14FE1"/>
    <w:rsid w:val="00D2728E"/>
    <w:rsid w:val="00D52BCE"/>
    <w:rsid w:val="00D73282"/>
    <w:rsid w:val="00D75249"/>
    <w:rsid w:val="00D76692"/>
    <w:rsid w:val="00D80F72"/>
    <w:rsid w:val="00D91F9A"/>
    <w:rsid w:val="00DA21D6"/>
    <w:rsid w:val="00DB410C"/>
    <w:rsid w:val="00DB7785"/>
    <w:rsid w:val="00DC0CA4"/>
    <w:rsid w:val="00DC1057"/>
    <w:rsid w:val="00DC363A"/>
    <w:rsid w:val="00DC36D9"/>
    <w:rsid w:val="00DC544C"/>
    <w:rsid w:val="00DD22B4"/>
    <w:rsid w:val="00DE1726"/>
    <w:rsid w:val="00DE310C"/>
    <w:rsid w:val="00DF1028"/>
    <w:rsid w:val="00DF2942"/>
    <w:rsid w:val="00DF3343"/>
    <w:rsid w:val="00DF364D"/>
    <w:rsid w:val="00DF66CD"/>
    <w:rsid w:val="00E10827"/>
    <w:rsid w:val="00E117BF"/>
    <w:rsid w:val="00E15D13"/>
    <w:rsid w:val="00E317D8"/>
    <w:rsid w:val="00E552FE"/>
    <w:rsid w:val="00E718C2"/>
    <w:rsid w:val="00EA2C33"/>
    <w:rsid w:val="00EA6787"/>
    <w:rsid w:val="00EB6093"/>
    <w:rsid w:val="00EC6089"/>
    <w:rsid w:val="00ED376E"/>
    <w:rsid w:val="00EE0699"/>
    <w:rsid w:val="00EE4EFB"/>
    <w:rsid w:val="00EE6649"/>
    <w:rsid w:val="00EE6B94"/>
    <w:rsid w:val="00EF4BC3"/>
    <w:rsid w:val="00F05882"/>
    <w:rsid w:val="00F06066"/>
    <w:rsid w:val="00F076D2"/>
    <w:rsid w:val="00F142F9"/>
    <w:rsid w:val="00F14948"/>
    <w:rsid w:val="00F233B9"/>
    <w:rsid w:val="00F2342B"/>
    <w:rsid w:val="00F24760"/>
    <w:rsid w:val="00F45830"/>
    <w:rsid w:val="00F645C9"/>
    <w:rsid w:val="00F85FB4"/>
    <w:rsid w:val="00F86BFE"/>
    <w:rsid w:val="00F91345"/>
    <w:rsid w:val="00FA2F6C"/>
    <w:rsid w:val="00FD5DE9"/>
    <w:rsid w:val="00FD607B"/>
    <w:rsid w:val="00FE024D"/>
    <w:rsid w:val="00FE11E0"/>
    <w:rsid w:val="00FE7DF0"/>
    <w:rsid w:val="00FF7C6D"/>
    <w:rsid w:val="014E0B48"/>
    <w:rsid w:val="016E5F99"/>
    <w:rsid w:val="017A648B"/>
    <w:rsid w:val="01B71103"/>
    <w:rsid w:val="025727E1"/>
    <w:rsid w:val="028F06C1"/>
    <w:rsid w:val="02A96F54"/>
    <w:rsid w:val="02CE7200"/>
    <w:rsid w:val="02CF3B45"/>
    <w:rsid w:val="02D9527E"/>
    <w:rsid w:val="03511F14"/>
    <w:rsid w:val="0364438F"/>
    <w:rsid w:val="03660724"/>
    <w:rsid w:val="03A03D81"/>
    <w:rsid w:val="03B75CDC"/>
    <w:rsid w:val="03EE7A0A"/>
    <w:rsid w:val="040B12BD"/>
    <w:rsid w:val="04453AB1"/>
    <w:rsid w:val="044C59AC"/>
    <w:rsid w:val="04B86DCC"/>
    <w:rsid w:val="06EC1072"/>
    <w:rsid w:val="07216D8C"/>
    <w:rsid w:val="07400D3E"/>
    <w:rsid w:val="07951FED"/>
    <w:rsid w:val="07BE467A"/>
    <w:rsid w:val="07FB6ED8"/>
    <w:rsid w:val="080E3DD5"/>
    <w:rsid w:val="08353110"/>
    <w:rsid w:val="087E6752"/>
    <w:rsid w:val="09263CE3"/>
    <w:rsid w:val="09264C23"/>
    <w:rsid w:val="093D6379"/>
    <w:rsid w:val="09974B5A"/>
    <w:rsid w:val="09AC306C"/>
    <w:rsid w:val="09BE7E49"/>
    <w:rsid w:val="09FF092D"/>
    <w:rsid w:val="0A3F7755"/>
    <w:rsid w:val="0A434865"/>
    <w:rsid w:val="0A684825"/>
    <w:rsid w:val="0AAC2C0F"/>
    <w:rsid w:val="0B0B6EBB"/>
    <w:rsid w:val="0B722FBD"/>
    <w:rsid w:val="0B8423B2"/>
    <w:rsid w:val="0B8E10EA"/>
    <w:rsid w:val="0BC40A35"/>
    <w:rsid w:val="0C032C93"/>
    <w:rsid w:val="0C2C484E"/>
    <w:rsid w:val="0CBD10F3"/>
    <w:rsid w:val="0CE86D96"/>
    <w:rsid w:val="0D1A010B"/>
    <w:rsid w:val="0D3161E5"/>
    <w:rsid w:val="0D4A7695"/>
    <w:rsid w:val="0D811CD2"/>
    <w:rsid w:val="0DBB17A6"/>
    <w:rsid w:val="0DC1553D"/>
    <w:rsid w:val="0DC268B7"/>
    <w:rsid w:val="0DD900C0"/>
    <w:rsid w:val="0E0F5CCC"/>
    <w:rsid w:val="0E280597"/>
    <w:rsid w:val="0F9527E0"/>
    <w:rsid w:val="102845E9"/>
    <w:rsid w:val="103866A6"/>
    <w:rsid w:val="104C4DC9"/>
    <w:rsid w:val="10CF5F65"/>
    <w:rsid w:val="10CF7488"/>
    <w:rsid w:val="10E84580"/>
    <w:rsid w:val="10FA0761"/>
    <w:rsid w:val="115E63D4"/>
    <w:rsid w:val="120151A9"/>
    <w:rsid w:val="125664A3"/>
    <w:rsid w:val="12985115"/>
    <w:rsid w:val="129D4699"/>
    <w:rsid w:val="12A80FF0"/>
    <w:rsid w:val="137C4171"/>
    <w:rsid w:val="138C2C9D"/>
    <w:rsid w:val="138C4E69"/>
    <w:rsid w:val="13DC481D"/>
    <w:rsid w:val="13FD6DDD"/>
    <w:rsid w:val="13FF20DE"/>
    <w:rsid w:val="14364E7F"/>
    <w:rsid w:val="151229F9"/>
    <w:rsid w:val="157803A5"/>
    <w:rsid w:val="1609798B"/>
    <w:rsid w:val="161064DE"/>
    <w:rsid w:val="1620560F"/>
    <w:rsid w:val="16CA3719"/>
    <w:rsid w:val="175C5452"/>
    <w:rsid w:val="176D052B"/>
    <w:rsid w:val="177B0D14"/>
    <w:rsid w:val="1786274B"/>
    <w:rsid w:val="189051B1"/>
    <w:rsid w:val="18D674CC"/>
    <w:rsid w:val="19052A19"/>
    <w:rsid w:val="193F18FA"/>
    <w:rsid w:val="197D295E"/>
    <w:rsid w:val="198C3EE7"/>
    <w:rsid w:val="19DE6620"/>
    <w:rsid w:val="19F3743B"/>
    <w:rsid w:val="1A10505E"/>
    <w:rsid w:val="1A15782B"/>
    <w:rsid w:val="1A176F4F"/>
    <w:rsid w:val="1A583F5E"/>
    <w:rsid w:val="1A6136B9"/>
    <w:rsid w:val="1AF26D42"/>
    <w:rsid w:val="1B6E65B3"/>
    <w:rsid w:val="1B8A6DDF"/>
    <w:rsid w:val="1BBC3E3D"/>
    <w:rsid w:val="1BD815BE"/>
    <w:rsid w:val="1C4716A4"/>
    <w:rsid w:val="1CC215A1"/>
    <w:rsid w:val="1CD77B27"/>
    <w:rsid w:val="1CDF7D7A"/>
    <w:rsid w:val="1D1440F0"/>
    <w:rsid w:val="1D8A03C5"/>
    <w:rsid w:val="1D8A5B88"/>
    <w:rsid w:val="1DA56975"/>
    <w:rsid w:val="1E7B2F21"/>
    <w:rsid w:val="1EA14245"/>
    <w:rsid w:val="1F1F100E"/>
    <w:rsid w:val="1F2F25E3"/>
    <w:rsid w:val="1F4B2256"/>
    <w:rsid w:val="1F6142CD"/>
    <w:rsid w:val="1FD32C49"/>
    <w:rsid w:val="20194AB6"/>
    <w:rsid w:val="20623FC6"/>
    <w:rsid w:val="209F05E3"/>
    <w:rsid w:val="211F759C"/>
    <w:rsid w:val="21702672"/>
    <w:rsid w:val="21784E57"/>
    <w:rsid w:val="21B303CB"/>
    <w:rsid w:val="225E1CE3"/>
    <w:rsid w:val="226F155A"/>
    <w:rsid w:val="22A86068"/>
    <w:rsid w:val="22EB16E2"/>
    <w:rsid w:val="22F74764"/>
    <w:rsid w:val="2312043A"/>
    <w:rsid w:val="231B292F"/>
    <w:rsid w:val="23283E11"/>
    <w:rsid w:val="2333407F"/>
    <w:rsid w:val="233C68E8"/>
    <w:rsid w:val="237159EE"/>
    <w:rsid w:val="238F7C93"/>
    <w:rsid w:val="24591575"/>
    <w:rsid w:val="25096CDF"/>
    <w:rsid w:val="251770FC"/>
    <w:rsid w:val="252D1FD1"/>
    <w:rsid w:val="253A41A3"/>
    <w:rsid w:val="25EC246A"/>
    <w:rsid w:val="26093577"/>
    <w:rsid w:val="2611515C"/>
    <w:rsid w:val="261E6AAD"/>
    <w:rsid w:val="263F13AB"/>
    <w:rsid w:val="264F12DE"/>
    <w:rsid w:val="26C35989"/>
    <w:rsid w:val="26DE5253"/>
    <w:rsid w:val="27216A4D"/>
    <w:rsid w:val="273B4BEE"/>
    <w:rsid w:val="27575F75"/>
    <w:rsid w:val="278775C5"/>
    <w:rsid w:val="279E3E2B"/>
    <w:rsid w:val="27A64863"/>
    <w:rsid w:val="27CF03E4"/>
    <w:rsid w:val="27EB2F3D"/>
    <w:rsid w:val="28737700"/>
    <w:rsid w:val="28C60DF5"/>
    <w:rsid w:val="29147037"/>
    <w:rsid w:val="29E83D8F"/>
    <w:rsid w:val="2A1C73BE"/>
    <w:rsid w:val="2A365DA8"/>
    <w:rsid w:val="2A507D90"/>
    <w:rsid w:val="2A846548"/>
    <w:rsid w:val="2AE22230"/>
    <w:rsid w:val="2B984F45"/>
    <w:rsid w:val="2BA76FD8"/>
    <w:rsid w:val="2D41674C"/>
    <w:rsid w:val="2DA4106E"/>
    <w:rsid w:val="2E381263"/>
    <w:rsid w:val="2E6719D2"/>
    <w:rsid w:val="2ED77D87"/>
    <w:rsid w:val="2F175CCA"/>
    <w:rsid w:val="2F5434CB"/>
    <w:rsid w:val="2FF77B69"/>
    <w:rsid w:val="2FFA4747"/>
    <w:rsid w:val="300250D2"/>
    <w:rsid w:val="308378D8"/>
    <w:rsid w:val="30A05D72"/>
    <w:rsid w:val="30AA2659"/>
    <w:rsid w:val="30E43FEA"/>
    <w:rsid w:val="3189764F"/>
    <w:rsid w:val="318C5CD7"/>
    <w:rsid w:val="32213F17"/>
    <w:rsid w:val="3252231D"/>
    <w:rsid w:val="32577404"/>
    <w:rsid w:val="32825122"/>
    <w:rsid w:val="328E721A"/>
    <w:rsid w:val="329B3A16"/>
    <w:rsid w:val="32B1662E"/>
    <w:rsid w:val="32D912FC"/>
    <w:rsid w:val="330F2DAA"/>
    <w:rsid w:val="33BA0E14"/>
    <w:rsid w:val="33CA2E03"/>
    <w:rsid w:val="33EF33DC"/>
    <w:rsid w:val="33F12D5C"/>
    <w:rsid w:val="34801598"/>
    <w:rsid w:val="34902933"/>
    <w:rsid w:val="34B76A00"/>
    <w:rsid w:val="34CF1B7A"/>
    <w:rsid w:val="35290216"/>
    <w:rsid w:val="35826037"/>
    <w:rsid w:val="35E30509"/>
    <w:rsid w:val="35F2150E"/>
    <w:rsid w:val="36144F46"/>
    <w:rsid w:val="364440DA"/>
    <w:rsid w:val="36587CA5"/>
    <w:rsid w:val="36C91572"/>
    <w:rsid w:val="373319D8"/>
    <w:rsid w:val="3741782D"/>
    <w:rsid w:val="376D39F9"/>
    <w:rsid w:val="381B3503"/>
    <w:rsid w:val="38506D8F"/>
    <w:rsid w:val="385409BD"/>
    <w:rsid w:val="3865421F"/>
    <w:rsid w:val="38772403"/>
    <w:rsid w:val="39A9663D"/>
    <w:rsid w:val="39CE57F4"/>
    <w:rsid w:val="39F76757"/>
    <w:rsid w:val="3AD47500"/>
    <w:rsid w:val="3B8C5043"/>
    <w:rsid w:val="3C147ED7"/>
    <w:rsid w:val="3C1E4032"/>
    <w:rsid w:val="3C263F3D"/>
    <w:rsid w:val="3C3B402F"/>
    <w:rsid w:val="3CB141C7"/>
    <w:rsid w:val="3CB6209A"/>
    <w:rsid w:val="3D2F6234"/>
    <w:rsid w:val="3D584789"/>
    <w:rsid w:val="3DA70CE1"/>
    <w:rsid w:val="3DF91E7F"/>
    <w:rsid w:val="3DFA1A02"/>
    <w:rsid w:val="3E640A43"/>
    <w:rsid w:val="3E706BEB"/>
    <w:rsid w:val="3EB72A40"/>
    <w:rsid w:val="3F3079FA"/>
    <w:rsid w:val="3F3B31CA"/>
    <w:rsid w:val="3F4F6017"/>
    <w:rsid w:val="3F9C1F39"/>
    <w:rsid w:val="3FBE01E4"/>
    <w:rsid w:val="40167A70"/>
    <w:rsid w:val="40202543"/>
    <w:rsid w:val="40757867"/>
    <w:rsid w:val="408C1872"/>
    <w:rsid w:val="40DB4E75"/>
    <w:rsid w:val="40F14751"/>
    <w:rsid w:val="410727E6"/>
    <w:rsid w:val="4125043B"/>
    <w:rsid w:val="412B5EA9"/>
    <w:rsid w:val="412E6E7D"/>
    <w:rsid w:val="416F6BB2"/>
    <w:rsid w:val="429F782E"/>
    <w:rsid w:val="4413072B"/>
    <w:rsid w:val="442A15AB"/>
    <w:rsid w:val="44682E47"/>
    <w:rsid w:val="449D6E18"/>
    <w:rsid w:val="44A97280"/>
    <w:rsid w:val="44FA1A52"/>
    <w:rsid w:val="453C76F1"/>
    <w:rsid w:val="45643A54"/>
    <w:rsid w:val="463A102A"/>
    <w:rsid w:val="465A42BC"/>
    <w:rsid w:val="46673A9B"/>
    <w:rsid w:val="46A90803"/>
    <w:rsid w:val="473C1532"/>
    <w:rsid w:val="475E5EF2"/>
    <w:rsid w:val="476164D2"/>
    <w:rsid w:val="47EB25EB"/>
    <w:rsid w:val="484A7C25"/>
    <w:rsid w:val="488C4A9B"/>
    <w:rsid w:val="48CC36A0"/>
    <w:rsid w:val="493E26A6"/>
    <w:rsid w:val="4967748D"/>
    <w:rsid w:val="49A96241"/>
    <w:rsid w:val="4A136229"/>
    <w:rsid w:val="4A9F6A8D"/>
    <w:rsid w:val="4AB767B4"/>
    <w:rsid w:val="4ABB62B3"/>
    <w:rsid w:val="4AF76E89"/>
    <w:rsid w:val="4B3F2B00"/>
    <w:rsid w:val="4C0C425E"/>
    <w:rsid w:val="4C467279"/>
    <w:rsid w:val="4C6027DC"/>
    <w:rsid w:val="4CA16953"/>
    <w:rsid w:val="4CF57A0F"/>
    <w:rsid w:val="4D48050D"/>
    <w:rsid w:val="4D621778"/>
    <w:rsid w:val="4D815324"/>
    <w:rsid w:val="4DBC7720"/>
    <w:rsid w:val="4E477499"/>
    <w:rsid w:val="4E87696B"/>
    <w:rsid w:val="4EAB6127"/>
    <w:rsid w:val="4EEB65F7"/>
    <w:rsid w:val="4F234D99"/>
    <w:rsid w:val="4F4834FE"/>
    <w:rsid w:val="4F4B0591"/>
    <w:rsid w:val="4F8D487E"/>
    <w:rsid w:val="4F913140"/>
    <w:rsid w:val="4FB66F5F"/>
    <w:rsid w:val="4FEA7FEA"/>
    <w:rsid w:val="501F50C1"/>
    <w:rsid w:val="50313FF6"/>
    <w:rsid w:val="50947905"/>
    <w:rsid w:val="50B73702"/>
    <w:rsid w:val="50D765CB"/>
    <w:rsid w:val="50E6420A"/>
    <w:rsid w:val="50F81E74"/>
    <w:rsid w:val="519E7677"/>
    <w:rsid w:val="524B6C58"/>
    <w:rsid w:val="528B5848"/>
    <w:rsid w:val="52B36347"/>
    <w:rsid w:val="52C44D2F"/>
    <w:rsid w:val="52D65EFB"/>
    <w:rsid w:val="531E23BC"/>
    <w:rsid w:val="5343172A"/>
    <w:rsid w:val="53F77ED5"/>
    <w:rsid w:val="53FD3792"/>
    <w:rsid w:val="54077E7E"/>
    <w:rsid w:val="54701A89"/>
    <w:rsid w:val="548824F7"/>
    <w:rsid w:val="54980135"/>
    <w:rsid w:val="54B4725C"/>
    <w:rsid w:val="55DB74CC"/>
    <w:rsid w:val="55E65D7D"/>
    <w:rsid w:val="5648567E"/>
    <w:rsid w:val="565F569E"/>
    <w:rsid w:val="56A86D0C"/>
    <w:rsid w:val="56EC6091"/>
    <w:rsid w:val="56EE428E"/>
    <w:rsid w:val="56F03126"/>
    <w:rsid w:val="571D387C"/>
    <w:rsid w:val="5731181D"/>
    <w:rsid w:val="576B41CF"/>
    <w:rsid w:val="5800455F"/>
    <w:rsid w:val="584E226B"/>
    <w:rsid w:val="58AF7B68"/>
    <w:rsid w:val="5918493B"/>
    <w:rsid w:val="591F1B74"/>
    <w:rsid w:val="596400A5"/>
    <w:rsid w:val="59A20582"/>
    <w:rsid w:val="5A0016C6"/>
    <w:rsid w:val="5A890B2E"/>
    <w:rsid w:val="5AB76257"/>
    <w:rsid w:val="5AE910F3"/>
    <w:rsid w:val="5B1E3ED4"/>
    <w:rsid w:val="5B6B76FD"/>
    <w:rsid w:val="5BE92BB5"/>
    <w:rsid w:val="5BFD5F8D"/>
    <w:rsid w:val="5C474772"/>
    <w:rsid w:val="5C925774"/>
    <w:rsid w:val="5CB16869"/>
    <w:rsid w:val="5CC623C9"/>
    <w:rsid w:val="5CE80A78"/>
    <w:rsid w:val="5D1B788A"/>
    <w:rsid w:val="5D674B57"/>
    <w:rsid w:val="5D7B1F4D"/>
    <w:rsid w:val="5E342737"/>
    <w:rsid w:val="5E606627"/>
    <w:rsid w:val="5E876B77"/>
    <w:rsid w:val="5E8C3C60"/>
    <w:rsid w:val="5E932B60"/>
    <w:rsid w:val="5EED4A41"/>
    <w:rsid w:val="5F22636E"/>
    <w:rsid w:val="5FB16BC5"/>
    <w:rsid w:val="603E0A15"/>
    <w:rsid w:val="60445714"/>
    <w:rsid w:val="60787331"/>
    <w:rsid w:val="60C37E4F"/>
    <w:rsid w:val="60F005B7"/>
    <w:rsid w:val="615A4525"/>
    <w:rsid w:val="615D00CC"/>
    <w:rsid w:val="61961B31"/>
    <w:rsid w:val="61A65164"/>
    <w:rsid w:val="61B14255"/>
    <w:rsid w:val="61CD5484"/>
    <w:rsid w:val="61E4225D"/>
    <w:rsid w:val="622A2D1E"/>
    <w:rsid w:val="62441771"/>
    <w:rsid w:val="62C61D7C"/>
    <w:rsid w:val="635B7DD7"/>
    <w:rsid w:val="63D37DA0"/>
    <w:rsid w:val="64015D05"/>
    <w:rsid w:val="64526B13"/>
    <w:rsid w:val="647B19CE"/>
    <w:rsid w:val="64C24152"/>
    <w:rsid w:val="65171759"/>
    <w:rsid w:val="652F6935"/>
    <w:rsid w:val="66DA6246"/>
    <w:rsid w:val="675A6C33"/>
    <w:rsid w:val="67B4145B"/>
    <w:rsid w:val="67F25B4F"/>
    <w:rsid w:val="68323BEA"/>
    <w:rsid w:val="68731210"/>
    <w:rsid w:val="68E8065E"/>
    <w:rsid w:val="69695383"/>
    <w:rsid w:val="697162DC"/>
    <w:rsid w:val="69A1204E"/>
    <w:rsid w:val="6A0D1779"/>
    <w:rsid w:val="6A6B1B24"/>
    <w:rsid w:val="6AA8108B"/>
    <w:rsid w:val="6B0434ED"/>
    <w:rsid w:val="6B346F2B"/>
    <w:rsid w:val="6B9C5DCC"/>
    <w:rsid w:val="6C4E4A0A"/>
    <w:rsid w:val="6CB4464C"/>
    <w:rsid w:val="6CF32D93"/>
    <w:rsid w:val="6DEF6289"/>
    <w:rsid w:val="6E0F771C"/>
    <w:rsid w:val="6E355BA0"/>
    <w:rsid w:val="6E5B7465"/>
    <w:rsid w:val="6EC27E40"/>
    <w:rsid w:val="6ECF3A23"/>
    <w:rsid w:val="6ED204C4"/>
    <w:rsid w:val="6F395F05"/>
    <w:rsid w:val="6F5066C0"/>
    <w:rsid w:val="6F624884"/>
    <w:rsid w:val="6F7E7CD6"/>
    <w:rsid w:val="6FC03076"/>
    <w:rsid w:val="70457789"/>
    <w:rsid w:val="709E55D7"/>
    <w:rsid w:val="70A706E3"/>
    <w:rsid w:val="71070835"/>
    <w:rsid w:val="71143D13"/>
    <w:rsid w:val="71F43B98"/>
    <w:rsid w:val="71FB6E75"/>
    <w:rsid w:val="7203222B"/>
    <w:rsid w:val="721B0732"/>
    <w:rsid w:val="721B72C2"/>
    <w:rsid w:val="72371CC5"/>
    <w:rsid w:val="72632F3A"/>
    <w:rsid w:val="72A16BC4"/>
    <w:rsid w:val="72C77331"/>
    <w:rsid w:val="733C70C6"/>
    <w:rsid w:val="73A85AA7"/>
    <w:rsid w:val="73D86D86"/>
    <w:rsid w:val="74535C68"/>
    <w:rsid w:val="74544B59"/>
    <w:rsid w:val="74BE1880"/>
    <w:rsid w:val="751E26D6"/>
    <w:rsid w:val="754D1E49"/>
    <w:rsid w:val="75E37678"/>
    <w:rsid w:val="760600BE"/>
    <w:rsid w:val="76087F58"/>
    <w:rsid w:val="76C23622"/>
    <w:rsid w:val="773119E9"/>
    <w:rsid w:val="77333109"/>
    <w:rsid w:val="778C63AF"/>
    <w:rsid w:val="779B69C9"/>
    <w:rsid w:val="77CC7198"/>
    <w:rsid w:val="77D42C9C"/>
    <w:rsid w:val="780E3D0E"/>
    <w:rsid w:val="78413DC1"/>
    <w:rsid w:val="79112E3C"/>
    <w:rsid w:val="79297BC3"/>
    <w:rsid w:val="79810F77"/>
    <w:rsid w:val="798E6DF9"/>
    <w:rsid w:val="79BF6FD7"/>
    <w:rsid w:val="79E77122"/>
    <w:rsid w:val="7A5A6643"/>
    <w:rsid w:val="7A5C1635"/>
    <w:rsid w:val="7B053E49"/>
    <w:rsid w:val="7B741A6B"/>
    <w:rsid w:val="7B8521C3"/>
    <w:rsid w:val="7BF233A5"/>
    <w:rsid w:val="7C0422F8"/>
    <w:rsid w:val="7C5564C7"/>
    <w:rsid w:val="7CAF6CB0"/>
    <w:rsid w:val="7CC73E1A"/>
    <w:rsid w:val="7D0D5AB6"/>
    <w:rsid w:val="7D2D41A5"/>
    <w:rsid w:val="7D2E4879"/>
    <w:rsid w:val="7D5E15E7"/>
    <w:rsid w:val="7DF36764"/>
    <w:rsid w:val="7E1830D4"/>
    <w:rsid w:val="7E445E45"/>
    <w:rsid w:val="7E8C556E"/>
    <w:rsid w:val="7E9C2270"/>
    <w:rsid w:val="7ED71317"/>
    <w:rsid w:val="7EEF7424"/>
    <w:rsid w:val="7F403F3D"/>
    <w:rsid w:val="7F425A56"/>
    <w:rsid w:val="7FB96999"/>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qFormat="1" w:unhideWhenUsed="0" w:uiPriority="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qFormat="1"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qFormat="1"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99"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qFormat="1"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uiPriority w:val="0"/>
    <w:pPr>
      <w:keepNext/>
      <w:keepLines/>
      <w:spacing w:before="340" w:after="330" w:line="578" w:lineRule="auto"/>
      <w:outlineLvl w:val="0"/>
    </w:pPr>
    <w:rPr>
      <w:b/>
      <w:bCs/>
      <w:kern w:val="44"/>
      <w:sz w:val="44"/>
      <w:szCs w:val="44"/>
    </w:rPr>
  </w:style>
  <w:style w:type="paragraph" w:styleId="5">
    <w:name w:val="heading 2"/>
    <w:basedOn w:val="1"/>
    <w:next w:val="1"/>
    <w:link w:val="79"/>
    <w:qFormat/>
    <w:uiPriority w:val="0"/>
    <w:pPr>
      <w:keepNext/>
      <w:keepLines/>
      <w:spacing w:before="260" w:after="260" w:line="416" w:lineRule="auto"/>
      <w:outlineLvl w:val="1"/>
    </w:pPr>
    <w:rPr>
      <w:rFonts w:ascii="Arial" w:hAnsi="Arial" w:eastAsia="黑体"/>
      <w:b/>
      <w:bCs/>
      <w:sz w:val="32"/>
      <w:szCs w:val="32"/>
    </w:rPr>
  </w:style>
  <w:style w:type="paragraph" w:styleId="6">
    <w:name w:val="heading 3"/>
    <w:basedOn w:val="1"/>
    <w:next w:val="1"/>
    <w:qFormat/>
    <w:uiPriority w:val="9"/>
    <w:pPr>
      <w:keepNext/>
      <w:keepLines/>
      <w:spacing w:before="260" w:after="260" w:line="416" w:lineRule="auto"/>
      <w:outlineLvl w:val="2"/>
    </w:pPr>
    <w:rPr>
      <w:b/>
      <w:bCs/>
      <w:sz w:val="32"/>
      <w:szCs w:val="32"/>
    </w:rPr>
  </w:style>
  <w:style w:type="paragraph" w:styleId="7">
    <w:name w:val="heading 4"/>
    <w:basedOn w:val="1"/>
    <w:next w:val="1"/>
    <w:qFormat/>
    <w:uiPriority w:val="0"/>
    <w:pPr>
      <w:spacing w:before="160" w:after="160" w:line="600" w:lineRule="exact"/>
      <w:jc w:val="left"/>
      <w:outlineLvl w:val="3"/>
    </w:pPr>
    <w:rPr>
      <w:rFonts w:ascii="宋体" w:hAnsi="宋体"/>
      <w:bCs/>
      <w:color w:val="000000"/>
      <w:spacing w:val="10"/>
      <w:kern w:val="24"/>
      <w:sz w:val="24"/>
      <w:lang w:val="en-US" w:eastAsia="zh-CN"/>
    </w:rPr>
  </w:style>
  <w:style w:type="character" w:default="1" w:styleId="33">
    <w:name w:val="Default Paragraph Font"/>
    <w:semiHidden/>
    <w:qFormat/>
    <w:uiPriority w:val="0"/>
  </w:style>
  <w:style w:type="table" w:default="1" w:styleId="31">
    <w:name w:val="Normal Table"/>
    <w:semiHidden/>
    <w:qFormat/>
    <w:uiPriority w:val="0"/>
    <w:tblPr>
      <w:tblCellMar>
        <w:top w:w="0" w:type="dxa"/>
        <w:left w:w="108" w:type="dxa"/>
        <w:bottom w:w="0" w:type="dxa"/>
        <w:right w:w="108" w:type="dxa"/>
      </w:tblCellMar>
    </w:tblPr>
  </w:style>
  <w:style w:type="paragraph" w:styleId="2">
    <w:name w:val="Body Text First Indent"/>
    <w:basedOn w:val="3"/>
    <w:next w:val="1"/>
    <w:qFormat/>
    <w:uiPriority w:val="99"/>
    <w:pPr>
      <w:widowControl/>
      <w:spacing w:before="120"/>
      <w:ind w:firstLine="100" w:firstLineChars="100"/>
    </w:pPr>
    <w:rPr>
      <w:snapToGrid w:val="0"/>
      <w:color w:val="000000"/>
      <w:kern w:val="0"/>
      <w:sz w:val="24"/>
      <w:szCs w:val="18"/>
    </w:rPr>
  </w:style>
  <w:style w:type="paragraph" w:styleId="3">
    <w:name w:val="Body Text"/>
    <w:basedOn w:val="1"/>
    <w:next w:val="1"/>
    <w:qFormat/>
    <w:uiPriority w:val="0"/>
    <w:pPr>
      <w:spacing w:after="120"/>
    </w:pPr>
    <w:rPr>
      <w:sz w:val="28"/>
    </w:rPr>
  </w:style>
  <w:style w:type="paragraph" w:styleId="8">
    <w:name w:val="index 8"/>
    <w:basedOn w:val="1"/>
    <w:next w:val="1"/>
    <w:semiHidden/>
    <w:qFormat/>
    <w:uiPriority w:val="0"/>
    <w:pPr>
      <w:ind w:left="1400" w:leftChars="1400"/>
    </w:pPr>
  </w:style>
  <w:style w:type="paragraph" w:styleId="9">
    <w:name w:val="List Number"/>
    <w:basedOn w:val="1"/>
    <w:qFormat/>
    <w:uiPriority w:val="0"/>
    <w:pPr>
      <w:widowControl/>
      <w:tabs>
        <w:tab w:val="left" w:pos="454"/>
        <w:tab w:val="left" w:pos="720"/>
      </w:tabs>
      <w:spacing w:after="156" w:afterLines="50"/>
      <w:ind w:left="454" w:hanging="284"/>
      <w:jc w:val="left"/>
    </w:pPr>
    <w:rPr>
      <w:kern w:val="0"/>
      <w:sz w:val="24"/>
      <w:szCs w:val="20"/>
    </w:rPr>
  </w:style>
  <w:style w:type="paragraph" w:styleId="10">
    <w:name w:val="Normal Indent"/>
    <w:basedOn w:val="1"/>
    <w:next w:val="11"/>
    <w:qFormat/>
    <w:uiPriority w:val="0"/>
    <w:pPr>
      <w:ind w:firstLine="420"/>
    </w:pPr>
    <w:rPr>
      <w:szCs w:val="20"/>
    </w:rPr>
  </w:style>
  <w:style w:type="paragraph" w:styleId="11">
    <w:name w:val="Body Text Indent"/>
    <w:basedOn w:val="1"/>
    <w:next w:val="10"/>
    <w:qFormat/>
    <w:uiPriority w:val="0"/>
    <w:pPr>
      <w:spacing w:line="200" w:lineRule="exact"/>
      <w:ind w:firstLine="301"/>
    </w:pPr>
    <w:rPr>
      <w:rFonts w:ascii="宋体" w:hAnsi="Courier New"/>
      <w:spacing w:val="-4"/>
      <w:sz w:val="18"/>
      <w:szCs w:val="20"/>
    </w:rPr>
  </w:style>
  <w:style w:type="paragraph" w:styleId="12">
    <w:name w:val="caption"/>
    <w:basedOn w:val="1"/>
    <w:next w:val="1"/>
    <w:qFormat/>
    <w:uiPriority w:val="0"/>
    <w:pPr>
      <w:spacing w:before="152" w:after="160"/>
    </w:pPr>
    <w:rPr>
      <w:rFonts w:ascii="Arial" w:hAnsi="Arial" w:eastAsia="黑体" w:cs="Arial"/>
      <w:sz w:val="20"/>
      <w:szCs w:val="20"/>
    </w:rPr>
  </w:style>
  <w:style w:type="paragraph" w:styleId="13">
    <w:name w:val="annotation text"/>
    <w:basedOn w:val="1"/>
    <w:qFormat/>
    <w:uiPriority w:val="0"/>
    <w:pPr>
      <w:jc w:val="left"/>
    </w:pPr>
  </w:style>
  <w:style w:type="paragraph" w:styleId="14">
    <w:name w:val="Body Text 3"/>
    <w:basedOn w:val="1"/>
    <w:qFormat/>
    <w:uiPriority w:val="0"/>
    <w:pPr>
      <w:snapToGrid w:val="0"/>
      <w:spacing w:before="50" w:after="50"/>
    </w:pPr>
  </w:style>
  <w:style w:type="paragraph" w:styleId="15">
    <w:name w:val="List Number 3"/>
    <w:basedOn w:val="1"/>
    <w:qFormat/>
    <w:uiPriority w:val="0"/>
    <w:pPr>
      <w:tabs>
        <w:tab w:val="left" w:pos="900"/>
      </w:tabs>
      <w:ind w:left="900" w:hanging="720"/>
    </w:pPr>
  </w:style>
  <w:style w:type="paragraph" w:styleId="16">
    <w:name w:val="List 2"/>
    <w:basedOn w:val="1"/>
    <w:qFormat/>
    <w:uiPriority w:val="0"/>
    <w:pPr>
      <w:ind w:left="100" w:leftChars="200" w:hanging="200" w:hangingChars="200"/>
    </w:pPr>
    <w:rPr>
      <w:sz w:val="28"/>
    </w:rPr>
  </w:style>
  <w:style w:type="paragraph" w:styleId="17">
    <w:name w:val="Plain Text"/>
    <w:basedOn w:val="1"/>
    <w:next w:val="1"/>
    <w:link w:val="80"/>
    <w:qFormat/>
    <w:uiPriority w:val="99"/>
    <w:pPr>
      <w:tabs>
        <w:tab w:val="left" w:pos="900"/>
      </w:tabs>
      <w:spacing w:before="156" w:beforeLines="50" w:after="156" w:afterLines="50" w:line="400" w:lineRule="exact"/>
    </w:pPr>
    <w:rPr>
      <w:rFonts w:ascii="宋体" w:hAnsi="Courier New"/>
      <w:sz w:val="24"/>
    </w:rPr>
  </w:style>
  <w:style w:type="paragraph" w:styleId="18">
    <w:name w:val="Date"/>
    <w:basedOn w:val="1"/>
    <w:next w:val="1"/>
    <w:qFormat/>
    <w:uiPriority w:val="0"/>
    <w:pPr>
      <w:ind w:leftChars="2500"/>
    </w:pPr>
    <w:rPr>
      <w:rFonts w:eastAsia="楷体_GB2312"/>
      <w:sz w:val="32"/>
      <w:szCs w:val="20"/>
    </w:rPr>
  </w:style>
  <w:style w:type="paragraph" w:styleId="19">
    <w:name w:val="Body Text Indent 2"/>
    <w:basedOn w:val="1"/>
    <w:next w:val="20"/>
    <w:qFormat/>
    <w:uiPriority w:val="0"/>
    <w:pPr>
      <w:snapToGrid w:val="0"/>
      <w:ind w:firstLine="542" w:firstLineChars="225"/>
    </w:pPr>
    <w:rPr>
      <w:rFonts w:ascii="仿宋_GB2312" w:hAnsi="宋体" w:cs="Arial"/>
      <w:b/>
      <w:bCs/>
      <w:color w:val="000000"/>
      <w:sz w:val="24"/>
    </w:rPr>
  </w:style>
  <w:style w:type="paragraph" w:styleId="20">
    <w:name w:val="toc 1"/>
    <w:basedOn w:val="1"/>
    <w:next w:val="1"/>
    <w:qFormat/>
    <w:uiPriority w:val="0"/>
    <w:rPr>
      <w:rFonts w:ascii="Times New Roman" w:hAnsi="Times New Roman"/>
      <w:szCs w:val="24"/>
    </w:rPr>
  </w:style>
  <w:style w:type="paragraph" w:styleId="21">
    <w:name w:val="Balloon Text"/>
    <w:basedOn w:val="1"/>
    <w:link w:val="81"/>
    <w:qFormat/>
    <w:uiPriority w:val="0"/>
    <w:rPr>
      <w:sz w:val="18"/>
      <w:szCs w:val="18"/>
    </w:rPr>
  </w:style>
  <w:style w:type="paragraph" w:styleId="22">
    <w:name w:val="footer"/>
    <w:basedOn w:val="1"/>
    <w:qFormat/>
    <w:uiPriority w:val="0"/>
    <w:pPr>
      <w:tabs>
        <w:tab w:val="center" w:pos="4153"/>
        <w:tab w:val="right" w:pos="8306"/>
      </w:tabs>
      <w:snapToGrid w:val="0"/>
      <w:jc w:val="left"/>
    </w:pPr>
    <w:rPr>
      <w:rFonts w:eastAsia="黑体"/>
      <w:snapToGrid w:val="0"/>
      <w:kern w:val="0"/>
      <w:sz w:val="18"/>
      <w:szCs w:val="18"/>
    </w:rPr>
  </w:style>
  <w:style w:type="paragraph" w:styleId="23">
    <w:name w:val="header"/>
    <w:basedOn w:val="1"/>
    <w:next w:val="19"/>
    <w:qFormat/>
    <w:uiPriority w:val="0"/>
    <w:pPr>
      <w:pBdr>
        <w:bottom w:val="single" w:color="auto" w:sz="6" w:space="1"/>
      </w:pBdr>
      <w:tabs>
        <w:tab w:val="center" w:pos="4153"/>
        <w:tab w:val="right" w:pos="8306"/>
      </w:tabs>
      <w:snapToGrid w:val="0"/>
      <w:jc w:val="center"/>
    </w:pPr>
    <w:rPr>
      <w:rFonts w:eastAsia="仿宋_GB2312"/>
      <w:sz w:val="18"/>
      <w:szCs w:val="20"/>
    </w:rPr>
  </w:style>
  <w:style w:type="paragraph" w:styleId="24">
    <w:name w:val="List"/>
    <w:basedOn w:val="1"/>
    <w:qFormat/>
    <w:uiPriority w:val="0"/>
    <w:pPr>
      <w:ind w:left="200" w:hanging="200" w:hangingChars="200"/>
    </w:pPr>
    <w:rPr>
      <w:sz w:val="28"/>
    </w:rPr>
  </w:style>
  <w:style w:type="paragraph" w:styleId="25">
    <w:name w:val="Body Text Indent 3"/>
    <w:basedOn w:val="1"/>
    <w:qFormat/>
    <w:uiPriority w:val="0"/>
    <w:pPr>
      <w:snapToGrid w:val="0"/>
      <w:ind w:firstLine="480" w:firstLineChars="200"/>
      <w:jc w:val="left"/>
    </w:pPr>
    <w:rPr>
      <w:rFonts w:ascii="仿宋_GB2312" w:hAnsi="宋体" w:eastAsia="仿宋_GB2312"/>
      <w:color w:val="000000"/>
      <w:sz w:val="24"/>
    </w:rPr>
  </w:style>
  <w:style w:type="paragraph" w:styleId="26">
    <w:name w:val="Body Text 2"/>
    <w:basedOn w:val="1"/>
    <w:qFormat/>
    <w:uiPriority w:val="0"/>
    <w:pPr>
      <w:widowControl/>
      <w:snapToGrid w:val="0"/>
      <w:spacing w:before="50" w:after="156" w:afterLines="50" w:line="400" w:lineRule="exact"/>
      <w:jc w:val="left"/>
    </w:pPr>
    <w:rPr>
      <w:rFonts w:ascii="宋体" w:hAnsi="宋体"/>
      <w:color w:val="000000"/>
      <w:sz w:val="24"/>
    </w:rPr>
  </w:style>
  <w:style w:type="paragraph" w:styleId="27">
    <w:name w:val="Normal (Web)"/>
    <w:basedOn w:val="1"/>
    <w:qFormat/>
    <w:uiPriority w:val="0"/>
    <w:pPr>
      <w:widowControl/>
      <w:spacing w:before="100" w:beforeAutospacing="1" w:after="100" w:afterAutospacing="1"/>
      <w:jc w:val="left"/>
    </w:pPr>
    <w:rPr>
      <w:rFonts w:hint="eastAsia" w:ascii="宋体" w:hAnsi="宋体"/>
      <w:kern w:val="0"/>
      <w:sz w:val="24"/>
    </w:rPr>
  </w:style>
  <w:style w:type="paragraph" w:styleId="28">
    <w:name w:val="Title"/>
    <w:basedOn w:val="1"/>
    <w:qFormat/>
    <w:uiPriority w:val="0"/>
    <w:pPr>
      <w:spacing w:before="240" w:after="60"/>
      <w:jc w:val="center"/>
      <w:outlineLvl w:val="0"/>
    </w:pPr>
    <w:rPr>
      <w:rFonts w:ascii="Arial" w:hAnsi="Arial" w:cs="Arial"/>
      <w:b/>
      <w:bCs/>
      <w:sz w:val="32"/>
      <w:szCs w:val="32"/>
    </w:rPr>
  </w:style>
  <w:style w:type="paragraph" w:styleId="29">
    <w:name w:val="annotation subject"/>
    <w:basedOn w:val="13"/>
    <w:next w:val="13"/>
    <w:qFormat/>
    <w:uiPriority w:val="0"/>
    <w:pPr>
      <w:widowControl/>
      <w:spacing w:after="156" w:afterLines="50"/>
    </w:pPr>
    <w:rPr>
      <w:b/>
      <w:bCs/>
      <w:kern w:val="0"/>
      <w:sz w:val="24"/>
      <w:szCs w:val="20"/>
    </w:rPr>
  </w:style>
  <w:style w:type="paragraph" w:styleId="30">
    <w:name w:val="Body Text First Indent 2"/>
    <w:basedOn w:val="11"/>
    <w:next w:val="2"/>
    <w:qFormat/>
    <w:uiPriority w:val="0"/>
    <w:pPr>
      <w:autoSpaceDE w:val="0"/>
      <w:autoSpaceDN w:val="0"/>
      <w:adjustRightInd w:val="0"/>
      <w:spacing w:after="120" w:line="240" w:lineRule="auto"/>
      <w:ind w:left="420" w:leftChars="200" w:firstLine="420" w:firstLineChars="200"/>
      <w:textAlignment w:val="baseline"/>
    </w:pPr>
    <w:rPr>
      <w:rFonts w:ascii="Times New Roman" w:hAnsi="Times New Roman"/>
      <w:spacing w:val="0"/>
      <w:kern w:val="0"/>
      <w:sz w:val="28"/>
    </w:rPr>
  </w:style>
  <w:style w:type="table" w:styleId="32">
    <w:name w:val="Table Grid"/>
    <w:basedOn w:val="31"/>
    <w:unhideWhenUsed/>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
    <w:name w:val="Strong"/>
    <w:basedOn w:val="33"/>
    <w:qFormat/>
    <w:uiPriority w:val="0"/>
    <w:rPr>
      <w:b/>
      <w:bCs/>
    </w:rPr>
  </w:style>
  <w:style w:type="character" w:styleId="35">
    <w:name w:val="page number"/>
    <w:basedOn w:val="33"/>
    <w:qFormat/>
    <w:uiPriority w:val="0"/>
  </w:style>
  <w:style w:type="character" w:styleId="36">
    <w:name w:val="FollowedHyperlink"/>
    <w:qFormat/>
    <w:uiPriority w:val="0"/>
    <w:rPr>
      <w:color w:val="0063C8"/>
      <w:u w:val="none"/>
    </w:rPr>
  </w:style>
  <w:style w:type="character" w:styleId="37">
    <w:name w:val="Emphasis"/>
    <w:qFormat/>
    <w:uiPriority w:val="0"/>
  </w:style>
  <w:style w:type="character" w:styleId="38">
    <w:name w:val="HTML Definition"/>
    <w:qFormat/>
    <w:uiPriority w:val="0"/>
  </w:style>
  <w:style w:type="character" w:styleId="39">
    <w:name w:val="HTML Acronym"/>
    <w:basedOn w:val="33"/>
    <w:qFormat/>
    <w:uiPriority w:val="0"/>
  </w:style>
  <w:style w:type="character" w:styleId="40">
    <w:name w:val="HTML Variable"/>
    <w:qFormat/>
    <w:uiPriority w:val="0"/>
  </w:style>
  <w:style w:type="character" w:styleId="41">
    <w:name w:val="Hyperlink"/>
    <w:qFormat/>
    <w:uiPriority w:val="0"/>
    <w:rPr>
      <w:color w:val="0063C8"/>
      <w:u w:val="none"/>
    </w:rPr>
  </w:style>
  <w:style w:type="character" w:styleId="42">
    <w:name w:val="HTML Code"/>
    <w:qFormat/>
    <w:uiPriority w:val="0"/>
    <w:rPr>
      <w:rFonts w:ascii="Courier New" w:hAnsi="Courier New"/>
      <w:sz w:val="20"/>
      <w:shd w:val="clear" w:color="auto" w:fill="F2F2F2"/>
    </w:rPr>
  </w:style>
  <w:style w:type="character" w:styleId="43">
    <w:name w:val="HTML Cite"/>
    <w:qFormat/>
    <w:uiPriority w:val="0"/>
  </w:style>
  <w:style w:type="paragraph" w:customStyle="1" w:styleId="44">
    <w:name w:val="表格表头"/>
    <w:basedOn w:val="1"/>
    <w:qFormat/>
    <w:uiPriority w:val="0"/>
    <w:pPr>
      <w:widowControl w:val="0"/>
      <w:spacing w:line="360" w:lineRule="auto"/>
      <w:jc w:val="center"/>
    </w:pPr>
    <w:rPr>
      <w:rFonts w:ascii="Calibri" w:hAnsi="Calibri"/>
      <w:b/>
      <w:kern w:val="2"/>
      <w:sz w:val="24"/>
    </w:rPr>
  </w:style>
  <w:style w:type="paragraph" w:customStyle="1" w:styleId="45">
    <w:name w:val="Plain Text"/>
    <w:basedOn w:val="46"/>
    <w:qFormat/>
    <w:uiPriority w:val="0"/>
    <w:pPr>
      <w:widowControl/>
      <w:jc w:val="left"/>
    </w:pPr>
    <w:rPr>
      <w:rFonts w:hint="eastAsia" w:ascii="宋体" w:hAnsi="Courier New"/>
    </w:rPr>
  </w:style>
  <w:style w:type="paragraph" w:customStyle="1" w:styleId="46">
    <w:name w:val="Normal"/>
    <w:qFormat/>
    <w:uiPriority w:val="0"/>
    <w:pPr>
      <w:widowControl w:val="0"/>
      <w:jc w:val="both"/>
    </w:pPr>
    <w:rPr>
      <w:rFonts w:hint="eastAsia" w:ascii="Calibri" w:hAnsi="Calibri" w:eastAsia="宋体" w:cs="Times New Roman"/>
      <w:kern w:val="2"/>
      <w:sz w:val="21"/>
      <w:lang w:val="en-US" w:eastAsia="zh-CN" w:bidi="ar-SA"/>
    </w:rPr>
  </w:style>
  <w:style w:type="paragraph" w:customStyle="1" w:styleId="47">
    <w:name w:val="正文段"/>
    <w:basedOn w:val="1"/>
    <w:qFormat/>
    <w:uiPriority w:val="0"/>
    <w:pPr>
      <w:widowControl/>
      <w:snapToGrid w:val="0"/>
      <w:spacing w:after="156" w:afterLines="50"/>
      <w:ind w:firstLine="200" w:firstLineChars="200"/>
    </w:pPr>
    <w:rPr>
      <w:kern w:val="0"/>
      <w:sz w:val="24"/>
      <w:szCs w:val="20"/>
    </w:rPr>
  </w:style>
  <w:style w:type="paragraph" w:customStyle="1" w:styleId="48">
    <w:name w:val="标书正文"/>
    <w:basedOn w:val="1"/>
    <w:qFormat/>
    <w:uiPriority w:val="0"/>
    <w:pPr>
      <w:widowControl/>
      <w:spacing w:line="360" w:lineRule="auto"/>
      <w:ind w:firstLine="480" w:firstLineChars="200"/>
      <w:jc w:val="left"/>
    </w:pPr>
    <w:rPr>
      <w:rFonts w:eastAsia="楷体_GB2312"/>
      <w:sz w:val="24"/>
    </w:rPr>
  </w:style>
  <w:style w:type="paragraph" w:customStyle="1" w:styleId="49">
    <w:name w:val="GP正文(首行缩进)"/>
    <w:basedOn w:val="1"/>
    <w:qFormat/>
    <w:uiPriority w:val="0"/>
    <w:pPr>
      <w:spacing w:line="360" w:lineRule="auto"/>
      <w:ind w:firstLine="480" w:firstLineChars="200"/>
      <w:jc w:val="left"/>
    </w:pPr>
    <w:rPr>
      <w:rFonts w:hAnsi="宋体" w:eastAsia="微软雅黑"/>
      <w:kern w:val="0"/>
      <w:sz w:val="24"/>
    </w:rPr>
  </w:style>
  <w:style w:type="paragraph" w:customStyle="1" w:styleId="50">
    <w:name w:val="默认段落字体 Para Char Char Char Char Char Char Char Char Char1 Char Char Char Char"/>
    <w:basedOn w:val="1"/>
    <w:qFormat/>
    <w:uiPriority w:val="0"/>
    <w:rPr>
      <w:rFonts w:ascii="Tahoma" w:hAnsi="Tahoma"/>
      <w:sz w:val="24"/>
      <w:szCs w:val="20"/>
    </w:rPr>
  </w:style>
  <w:style w:type="paragraph" w:customStyle="1" w:styleId="51">
    <w:name w:val="样式 正文首行缩进 + 首行缩进:  2 字符1 Char Char"/>
    <w:basedOn w:val="1"/>
    <w:next w:val="1"/>
    <w:qFormat/>
    <w:uiPriority w:val="0"/>
    <w:pPr>
      <w:adjustRightInd w:val="0"/>
      <w:spacing w:line="400" w:lineRule="exact"/>
      <w:ind w:firstLine="480" w:firstLineChars="200"/>
    </w:pPr>
    <w:rPr>
      <w:rFonts w:eastAsia="仿宋_GB2312"/>
      <w:sz w:val="24"/>
      <w:szCs w:val="22"/>
    </w:rPr>
  </w:style>
  <w:style w:type="paragraph" w:customStyle="1" w:styleId="52">
    <w:name w:val="-正文 Char"/>
    <w:basedOn w:val="1"/>
    <w:qFormat/>
    <w:uiPriority w:val="0"/>
    <w:pPr>
      <w:widowControl/>
      <w:overflowPunct w:val="0"/>
      <w:autoSpaceDE w:val="0"/>
      <w:autoSpaceDN w:val="0"/>
      <w:adjustRightInd w:val="0"/>
      <w:spacing w:line="360" w:lineRule="auto"/>
      <w:ind w:firstLine="200" w:firstLineChars="200"/>
    </w:pPr>
    <w:rPr>
      <w:rFonts w:ascii="Arial" w:hAnsi="Arial"/>
      <w:kern w:val="0"/>
      <w:sz w:val="24"/>
    </w:rPr>
  </w:style>
  <w:style w:type="paragraph" w:customStyle="1" w:styleId="53">
    <w:name w:val="Figure Description"/>
    <w:next w:val="1"/>
    <w:qFormat/>
    <w:uiPriority w:val="0"/>
    <w:pPr>
      <w:snapToGrid w:val="0"/>
      <w:spacing w:before="80" w:after="320"/>
      <w:ind w:left="1134"/>
      <w:jc w:val="center"/>
    </w:pPr>
    <w:rPr>
      <w:rFonts w:ascii="Arial" w:hAnsi="Arial" w:eastAsia="黑体" w:cs="Arial"/>
      <w:sz w:val="18"/>
      <w:szCs w:val="18"/>
      <w:lang w:val="en-US" w:eastAsia="zh-CN" w:bidi="ar-SA"/>
    </w:rPr>
  </w:style>
  <w:style w:type="paragraph" w:customStyle="1" w:styleId="54">
    <w:name w:val="正文 A"/>
    <w:qFormat/>
    <w:uiPriority w:val="0"/>
    <w:pPr>
      <w:widowControl w:val="0"/>
      <w:pBdr>
        <w:top w:val="none" w:color="FFFFFF" w:sz="0" w:space="31"/>
        <w:left w:val="none" w:color="FFFFFF" w:sz="0" w:space="31"/>
        <w:bottom w:val="none" w:color="FFFFFF" w:sz="0" w:space="31"/>
        <w:right w:val="none" w:color="FFFFFF" w:sz="0" w:space="31"/>
      </w:pBdr>
      <w:jc w:val="both"/>
    </w:pPr>
    <w:rPr>
      <w:rFonts w:ascii="Arial Unicode MS" w:hAnsi="Arial Unicode MS" w:eastAsia="宋体" w:cs="Arial Unicode MS"/>
      <w:color w:val="000000"/>
      <w:kern w:val="2"/>
      <w:sz w:val="21"/>
      <w:szCs w:val="21"/>
      <w:u w:val="none" w:color="000000"/>
      <w:lang w:val="en-US" w:eastAsia="zh-CN" w:bidi="ar-SA"/>
    </w:rPr>
  </w:style>
  <w:style w:type="paragraph" w:customStyle="1" w:styleId="55">
    <w:name w:val="Table Paragraph"/>
    <w:basedOn w:val="1"/>
    <w:qFormat/>
    <w:uiPriority w:val="1"/>
    <w:rPr>
      <w:rFonts w:ascii="宋体" w:hAnsi="宋体" w:eastAsia="宋体" w:cs="宋体"/>
      <w:lang w:val="zh-CN" w:eastAsia="zh-CN" w:bidi="zh-CN"/>
    </w:rPr>
  </w:style>
  <w:style w:type="paragraph" w:customStyle="1" w:styleId="56">
    <w:name w:val="xl53"/>
    <w:basedOn w:val="1"/>
    <w:next w:val="1"/>
    <w:qFormat/>
    <w:uiPriority w:val="0"/>
    <w:pPr>
      <w:widowControl/>
      <w:pBdr>
        <w:top w:val="single" w:color="auto" w:sz="4" w:space="0"/>
        <w:left w:val="single" w:color="auto" w:sz="8" w:space="0"/>
        <w:bottom w:val="single" w:color="auto" w:sz="8" w:space="0"/>
        <w:right w:val="single" w:color="auto" w:sz="4" w:space="0"/>
      </w:pBdr>
      <w:spacing w:before="100" w:beforeAutospacing="1" w:after="100" w:afterAutospacing="1"/>
      <w:jc w:val="center"/>
    </w:pPr>
    <w:rPr>
      <w:rFonts w:ascii="宋体" w:hAnsi="宋体"/>
      <w:b/>
      <w:bCs/>
      <w:kern w:val="0"/>
      <w:sz w:val="20"/>
      <w:szCs w:val="20"/>
    </w:rPr>
  </w:style>
  <w:style w:type="paragraph" w:customStyle="1" w:styleId="57">
    <w:name w:val="List Paragraph"/>
    <w:basedOn w:val="1"/>
    <w:qFormat/>
    <w:uiPriority w:val="0"/>
    <w:pPr>
      <w:widowControl/>
      <w:ind w:firstLine="420" w:firstLineChars="200"/>
      <w:jc w:val="left"/>
    </w:pPr>
    <w:rPr>
      <w:kern w:val="0"/>
    </w:rPr>
  </w:style>
  <w:style w:type="paragraph" w:customStyle="1" w:styleId="58">
    <w:name w:val="p0"/>
    <w:basedOn w:val="1"/>
    <w:qFormat/>
    <w:uiPriority w:val="0"/>
    <w:pPr>
      <w:widowControl/>
      <w:spacing w:before="100" w:beforeAutospacing="1" w:after="100" w:afterAutospacing="1"/>
      <w:jc w:val="left"/>
    </w:pPr>
    <w:rPr>
      <w:rFonts w:ascii="宋体" w:hAnsi="宋体" w:cs="宋体"/>
      <w:kern w:val="0"/>
      <w:sz w:val="24"/>
    </w:rPr>
  </w:style>
  <w:style w:type="paragraph" w:customStyle="1" w:styleId="59">
    <w:name w:val="Figure"/>
    <w:basedOn w:val="60"/>
    <w:next w:val="53"/>
    <w:qFormat/>
    <w:uiPriority w:val="0"/>
    <w:pPr>
      <w:keepNext/>
      <w:widowControl/>
      <w:snapToGrid w:val="0"/>
      <w:spacing w:before="80" w:after="80" w:line="300" w:lineRule="auto"/>
      <w:ind w:left="1134" w:firstLine="200" w:firstLineChars="200"/>
      <w:jc w:val="center"/>
    </w:pPr>
    <w:rPr>
      <w:rFonts w:ascii="Arial" w:hAnsi="Arial" w:cs="Arial"/>
      <w:kern w:val="0"/>
      <w:szCs w:val="21"/>
    </w:rPr>
  </w:style>
  <w:style w:type="paragraph" w:customStyle="1" w:styleId="60">
    <w:name w:val="_Style 59"/>
    <w:qFormat/>
    <w:uiPriority w:val="1"/>
    <w:pPr>
      <w:widowControl w:val="0"/>
      <w:jc w:val="both"/>
    </w:pPr>
    <w:rPr>
      <w:rFonts w:ascii="Times New Roman" w:hAnsi="Times New Roman" w:eastAsia="宋体" w:cs="Times New Roman"/>
      <w:kern w:val="2"/>
      <w:sz w:val="21"/>
      <w:szCs w:val="24"/>
      <w:lang w:val="en-US" w:eastAsia="zh-CN" w:bidi="ar-SA"/>
    </w:rPr>
  </w:style>
  <w:style w:type="paragraph" w:customStyle="1" w:styleId="61">
    <w:name w:val="插图图标"/>
    <w:basedOn w:val="1"/>
    <w:qFormat/>
    <w:uiPriority w:val="0"/>
    <w:pPr>
      <w:widowControl w:val="0"/>
      <w:spacing w:line="360" w:lineRule="auto"/>
      <w:jc w:val="center"/>
    </w:pPr>
    <w:rPr>
      <w:rFonts w:ascii="Calibri" w:hAnsi="Calibri"/>
      <w:b/>
      <w:kern w:val="2"/>
      <w:sz w:val="24"/>
    </w:rPr>
  </w:style>
  <w:style w:type="paragraph" w:customStyle="1" w:styleId="62">
    <w:name w:val="pa-2"/>
    <w:basedOn w:val="1"/>
    <w:qFormat/>
    <w:uiPriority w:val="0"/>
    <w:pPr>
      <w:widowControl/>
      <w:spacing w:line="240" w:lineRule="atLeast"/>
    </w:pPr>
    <w:rPr>
      <w:rFonts w:ascii="宋体" w:hAnsi="宋体" w:cs="宋体"/>
      <w:kern w:val="0"/>
      <w:sz w:val="24"/>
    </w:rPr>
  </w:style>
  <w:style w:type="paragraph" w:customStyle="1" w:styleId="63">
    <w:name w:val="表内文字"/>
    <w:basedOn w:val="1"/>
    <w:qFormat/>
    <w:uiPriority w:val="0"/>
    <w:pPr>
      <w:tabs>
        <w:tab w:val="left" w:pos="1418"/>
      </w:tabs>
      <w:spacing w:line="360" w:lineRule="auto"/>
      <w:jc w:val="center"/>
    </w:pPr>
    <w:rPr>
      <w:rFonts w:ascii="仿宋_GB2312" w:eastAsia="仿宋_GB2312"/>
      <w:spacing w:val="-20"/>
      <w:kern w:val="0"/>
      <w:sz w:val="24"/>
    </w:rPr>
  </w:style>
  <w:style w:type="paragraph" w:customStyle="1" w:styleId="64">
    <w:name w:val="Char"/>
    <w:basedOn w:val="1"/>
    <w:qFormat/>
    <w:uiPriority w:val="0"/>
    <w:rPr>
      <w:rFonts w:ascii="仿宋_GB2312" w:eastAsia="仿宋_GB2312"/>
      <w:b/>
      <w:sz w:val="32"/>
      <w:szCs w:val="32"/>
    </w:rPr>
  </w:style>
  <w:style w:type="paragraph" w:customStyle="1" w:styleId="65">
    <w:name w:val="_Style 49"/>
    <w:basedOn w:val="1"/>
    <w:next w:val="17"/>
    <w:qFormat/>
    <w:uiPriority w:val="0"/>
    <w:rPr>
      <w:rFonts w:ascii="宋体" w:hAnsi="Courier New"/>
      <w:kern w:val="0"/>
      <w:sz w:val="24"/>
    </w:rPr>
  </w:style>
  <w:style w:type="paragraph" w:customStyle="1" w:styleId="66">
    <w:name w:val="DAS正文"/>
    <w:basedOn w:val="1"/>
    <w:qFormat/>
    <w:uiPriority w:val="0"/>
    <w:pPr>
      <w:spacing w:line="360" w:lineRule="auto"/>
      <w:ind w:right="181" w:firstLine="480" w:firstLineChars="200"/>
    </w:pPr>
    <w:rPr>
      <w:rFonts w:ascii="Verdana" w:hAnsi="Verdana"/>
      <w:sz w:val="24"/>
    </w:rPr>
  </w:style>
  <w:style w:type="paragraph" w:customStyle="1" w:styleId="67">
    <w:name w:val="正文首缩两字"/>
    <w:basedOn w:val="1"/>
    <w:qFormat/>
    <w:uiPriority w:val="0"/>
    <w:pPr>
      <w:spacing w:line="360" w:lineRule="auto"/>
      <w:ind w:firstLine="200" w:firstLineChars="200"/>
    </w:pPr>
    <w:rPr>
      <w:rFonts w:ascii="Verdana" w:hAnsi="Verdana"/>
      <w:kern w:val="0"/>
      <w:sz w:val="24"/>
      <w:szCs w:val="24"/>
    </w:rPr>
  </w:style>
  <w:style w:type="paragraph" w:customStyle="1" w:styleId="68">
    <w:name w:val="正文样式"/>
    <w:basedOn w:val="1"/>
    <w:qFormat/>
    <w:uiPriority w:val="0"/>
    <w:pPr>
      <w:widowControl w:val="0"/>
      <w:spacing w:line="360" w:lineRule="auto"/>
      <w:ind w:firstLine="560" w:firstLineChars="200"/>
      <w:jc w:val="both"/>
    </w:pPr>
    <w:rPr>
      <w:rFonts w:eastAsia="仿宋_GB2312"/>
      <w:kern w:val="2"/>
      <w:sz w:val="28"/>
      <w:szCs w:val="24"/>
    </w:rPr>
  </w:style>
  <w:style w:type="paragraph" w:customStyle="1" w:styleId="69">
    <w:name w:val="Char Char Char Char Char Char Char"/>
    <w:basedOn w:val="1"/>
    <w:qFormat/>
    <w:uiPriority w:val="0"/>
    <w:pPr>
      <w:widowControl w:val="0"/>
      <w:jc w:val="both"/>
    </w:pPr>
    <w:rPr>
      <w:rFonts w:ascii="仿宋_GB2312" w:hAnsi="Calibri" w:eastAsia="仿宋_GB2312"/>
      <w:b/>
      <w:kern w:val="2"/>
      <w:sz w:val="32"/>
      <w:szCs w:val="32"/>
    </w:rPr>
  </w:style>
  <w:style w:type="paragraph" w:customStyle="1" w:styleId="70">
    <w:name w:val="表格标题"/>
    <w:basedOn w:val="1"/>
    <w:qFormat/>
    <w:uiPriority w:val="1"/>
    <w:pPr>
      <w:adjustRightInd w:val="0"/>
      <w:snapToGrid w:val="0"/>
      <w:spacing w:line="360" w:lineRule="auto"/>
      <w:ind w:firstLine="480" w:firstLineChars="200"/>
    </w:pPr>
    <w:rPr>
      <w:kern w:val="0"/>
      <w:sz w:val="24"/>
      <w:szCs w:val="20"/>
    </w:rPr>
  </w:style>
  <w:style w:type="paragraph" w:customStyle="1" w:styleId="71">
    <w:name w:val="Body Text Indent1"/>
    <w:basedOn w:val="1"/>
    <w:next w:val="1"/>
    <w:qFormat/>
    <w:uiPriority w:val="0"/>
    <w:pPr>
      <w:spacing w:after="120" w:afterLines="0"/>
      <w:ind w:left="420" w:leftChars="200"/>
    </w:pPr>
  </w:style>
  <w:style w:type="paragraph" w:customStyle="1" w:styleId="72">
    <w:name w:val="章正文"/>
    <w:basedOn w:val="1"/>
    <w:qFormat/>
    <w:uiPriority w:val="0"/>
    <w:pPr>
      <w:spacing w:before="156" w:beforeLines="50" w:after="120" w:line="300" w:lineRule="auto"/>
      <w:ind w:firstLine="480"/>
    </w:pPr>
    <w:rPr>
      <w:rFonts w:ascii="Helvetica" w:hAnsi="Helvetica"/>
      <w:kern w:val="0"/>
      <w:sz w:val="24"/>
      <w:szCs w:val="24"/>
    </w:rPr>
  </w:style>
  <w:style w:type="paragraph" w:customStyle="1" w:styleId="73">
    <w:name w:val=" Char"/>
    <w:basedOn w:val="1"/>
    <w:qFormat/>
    <w:uiPriority w:val="0"/>
    <w:rPr>
      <w:rFonts w:ascii="仿宋_GB2312" w:eastAsia="仿宋_GB2312"/>
      <w:b/>
      <w:sz w:val="32"/>
      <w:szCs w:val="32"/>
    </w:rPr>
  </w:style>
  <w:style w:type="paragraph" w:customStyle="1" w:styleId="74">
    <w:name w:val="Body Text First Indent 21"/>
    <w:basedOn w:val="71"/>
    <w:qFormat/>
    <w:uiPriority w:val="0"/>
    <w:pPr>
      <w:spacing w:after="120" w:afterLines="0" w:line="240" w:lineRule="auto"/>
      <w:ind w:left="420" w:leftChars="200" w:firstLine="420"/>
    </w:pPr>
    <w:rPr>
      <w:rFonts w:cs="宋体"/>
    </w:rPr>
  </w:style>
  <w:style w:type="paragraph" w:customStyle="1" w:styleId="75">
    <w:name w:val="Default"/>
    <w:unhideWhenUsed/>
    <w:qFormat/>
    <w:uiPriority w:val="99"/>
    <w:pPr>
      <w:widowControl w:val="0"/>
      <w:autoSpaceDE w:val="0"/>
      <w:autoSpaceDN w:val="0"/>
      <w:adjustRightInd w:val="0"/>
    </w:pPr>
    <w:rPr>
      <w:rFonts w:hint="eastAsia" w:ascii="宋体" w:hAnsi="宋体" w:eastAsia="宋体" w:cs="Times New Roman"/>
      <w:color w:val="000000"/>
      <w:kern w:val="0"/>
      <w:sz w:val="24"/>
      <w:szCs w:val="22"/>
      <w:lang w:val="en-US" w:eastAsia="zh-CN" w:bidi="ar-SA"/>
    </w:rPr>
  </w:style>
  <w:style w:type="paragraph" w:customStyle="1" w:styleId="76">
    <w:name w:val="表标题"/>
    <w:basedOn w:val="1"/>
    <w:qFormat/>
    <w:uiPriority w:val="0"/>
    <w:pPr>
      <w:spacing w:before="25" w:beforeLines="25" w:after="25" w:afterLines="25"/>
      <w:ind w:firstLine="0" w:firstLineChars="0"/>
      <w:jc w:val="center"/>
    </w:pPr>
    <w:rPr>
      <w:b/>
      <w:sz w:val="24"/>
    </w:rPr>
  </w:style>
  <w:style w:type="paragraph" w:customStyle="1" w:styleId="77">
    <w:name w:val="图"/>
    <w:basedOn w:val="1"/>
    <w:qFormat/>
    <w:uiPriority w:val="0"/>
    <w:pPr>
      <w:ind w:firstLine="0" w:firstLineChars="0"/>
      <w:jc w:val="center"/>
    </w:pPr>
    <w:rPr>
      <w:b/>
      <w:sz w:val="24"/>
    </w:rPr>
  </w:style>
  <w:style w:type="paragraph" w:customStyle="1" w:styleId="78">
    <w:name w:val="表内容"/>
    <w:basedOn w:val="1"/>
    <w:qFormat/>
    <w:uiPriority w:val="0"/>
    <w:pPr>
      <w:ind w:firstLine="0" w:firstLineChars="0"/>
      <w:jc w:val="center"/>
    </w:pPr>
    <w:rPr>
      <w:bCs/>
      <w:color w:val="000000"/>
      <w:sz w:val="22"/>
    </w:rPr>
  </w:style>
  <w:style w:type="character" w:customStyle="1" w:styleId="79">
    <w:name w:val="标题 2 Char1"/>
    <w:link w:val="5"/>
    <w:qFormat/>
    <w:uiPriority w:val="9"/>
    <w:rPr>
      <w:rFonts w:cs="Times New Roman"/>
      <w:b/>
      <w:bCs/>
      <w:sz w:val="32"/>
      <w:szCs w:val="32"/>
    </w:rPr>
  </w:style>
  <w:style w:type="character" w:customStyle="1" w:styleId="80">
    <w:name w:val="纯文本 Char"/>
    <w:link w:val="17"/>
    <w:qFormat/>
    <w:locked/>
    <w:uiPriority w:val="99"/>
    <w:rPr>
      <w:rFonts w:ascii="宋体" w:hAnsi="Courier New" w:eastAsia="宋体"/>
      <w:kern w:val="2"/>
      <w:sz w:val="24"/>
      <w:szCs w:val="24"/>
      <w:lang w:val="en-US" w:eastAsia="zh-CN" w:bidi="ar-SA"/>
    </w:rPr>
  </w:style>
  <w:style w:type="character" w:customStyle="1" w:styleId="81">
    <w:name w:val="批注框文本 Char"/>
    <w:link w:val="21"/>
    <w:qFormat/>
    <w:uiPriority w:val="0"/>
    <w:rPr>
      <w:kern w:val="2"/>
      <w:sz w:val="18"/>
      <w:szCs w:val="18"/>
    </w:rPr>
  </w:style>
  <w:style w:type="character" w:customStyle="1" w:styleId="82">
    <w:name w:val=" Char Char"/>
    <w:qFormat/>
    <w:locked/>
    <w:uiPriority w:val="0"/>
    <w:rPr>
      <w:rFonts w:ascii="宋体" w:hAnsi="Courier New" w:eastAsia="宋体"/>
      <w:kern w:val="2"/>
      <w:sz w:val="24"/>
      <w:szCs w:val="24"/>
      <w:lang w:val="en-US" w:eastAsia="zh-CN" w:bidi="ar-SA"/>
    </w:rPr>
  </w:style>
  <w:style w:type="character" w:customStyle="1" w:styleId="83">
    <w:name w:val="font61"/>
    <w:qFormat/>
    <w:uiPriority w:val="0"/>
    <w:rPr>
      <w:rFonts w:hint="eastAsia" w:ascii="黑体" w:hAnsi="宋体" w:eastAsia="黑体" w:cs="黑体"/>
      <w:color w:val="000000"/>
      <w:sz w:val="18"/>
      <w:szCs w:val="18"/>
      <w:u w:val="none"/>
    </w:rPr>
  </w:style>
  <w:style w:type="character" w:customStyle="1" w:styleId="84">
    <w:name w:val="ca-41"/>
    <w:qFormat/>
    <w:uiPriority w:val="0"/>
    <w:rPr>
      <w:rFonts w:hint="default" w:ascii="Times New Roman" w:hAnsi="Times New Roman" w:cs="Times New Roman"/>
      <w:sz w:val="21"/>
      <w:szCs w:val="21"/>
    </w:rPr>
  </w:style>
  <w:style w:type="character" w:customStyle="1" w:styleId="85">
    <w:name w:val="hover37"/>
    <w:qFormat/>
    <w:uiPriority w:val="0"/>
    <w:rPr>
      <w:color w:val="3EAF0E"/>
    </w:rPr>
  </w:style>
  <w:style w:type="character" w:customStyle="1" w:styleId="86">
    <w:name w:val="ca-81"/>
    <w:qFormat/>
    <w:uiPriority w:val="0"/>
    <w:rPr>
      <w:rFonts w:hint="eastAsia" w:ascii="仿宋体" w:eastAsia="仿宋体"/>
      <w:i/>
      <w:iCs/>
      <w:sz w:val="21"/>
      <w:szCs w:val="21"/>
    </w:rPr>
  </w:style>
  <w:style w:type="character" w:customStyle="1" w:styleId="87">
    <w:name w:val="font21"/>
    <w:qFormat/>
    <w:uiPriority w:val="0"/>
    <w:rPr>
      <w:rFonts w:hint="eastAsia" w:ascii="宋体" w:hAnsi="宋体" w:eastAsia="宋体" w:cs="宋体"/>
      <w:color w:val="000000"/>
      <w:sz w:val="18"/>
      <w:szCs w:val="18"/>
      <w:u w:val="none"/>
    </w:rPr>
  </w:style>
  <w:style w:type="character" w:customStyle="1" w:styleId="88">
    <w:name w:val="font11"/>
    <w:qFormat/>
    <w:uiPriority w:val="0"/>
    <w:rPr>
      <w:rFonts w:ascii="Wingdings 2" w:hAnsi="Wingdings 2" w:eastAsia="Wingdings 2" w:cs="Wingdings 2"/>
      <w:color w:val="000000"/>
      <w:sz w:val="18"/>
      <w:szCs w:val="18"/>
      <w:u w:val="none"/>
    </w:rPr>
  </w:style>
  <w:style w:type="character" w:customStyle="1" w:styleId="89">
    <w:name w:val="ca-21"/>
    <w:qFormat/>
    <w:uiPriority w:val="0"/>
    <w:rPr>
      <w:rFonts w:hint="eastAsia" w:ascii="仿宋体" w:eastAsia="仿宋体"/>
      <w:sz w:val="21"/>
      <w:szCs w:val="21"/>
    </w:rPr>
  </w:style>
  <w:style w:type="character" w:customStyle="1" w:styleId="90">
    <w:name w:val="highlight1"/>
    <w:qFormat/>
    <w:uiPriority w:val="0"/>
    <w:rPr>
      <w:sz w:val="22"/>
      <w:szCs w:val="22"/>
    </w:rPr>
  </w:style>
  <w:style w:type="character" w:customStyle="1" w:styleId="91">
    <w:name w:val="htd0"/>
    <w:qFormat/>
    <w:uiPriority w:val="0"/>
  </w:style>
  <w:style w:type="character" w:customStyle="1" w:styleId="92">
    <w:name w:val=" Char Char3"/>
    <w:qFormat/>
    <w:locked/>
    <w:uiPriority w:val="0"/>
    <w:rPr>
      <w:rFonts w:ascii="Cambria" w:hAnsi="Cambria" w:eastAsia="宋体"/>
      <w:b/>
      <w:bCs/>
      <w:kern w:val="2"/>
      <w:sz w:val="32"/>
      <w:szCs w:val="32"/>
      <w:lang w:val="en-US" w:eastAsia="zh-CN" w:bidi="ar-SA"/>
    </w:rPr>
  </w:style>
  <w:style w:type="character" w:customStyle="1" w:styleId="93">
    <w:name w:val="标题 2 Char"/>
    <w:qFormat/>
    <w:locked/>
    <w:uiPriority w:val="0"/>
    <w:rPr>
      <w:rFonts w:ascii="Arial" w:hAnsi="Arial" w:eastAsia="黑体"/>
      <w:b/>
      <w:bCs/>
      <w:kern w:val="2"/>
      <w:sz w:val="32"/>
      <w:szCs w:val="32"/>
      <w:lang w:val="en-US" w:eastAsia="zh-CN" w:bidi="ar-SA"/>
    </w:rPr>
  </w:style>
  <w:style w:type="character" w:customStyle="1" w:styleId="94">
    <w:name w:val="font31"/>
    <w:qFormat/>
    <w:uiPriority w:val="0"/>
    <w:rPr>
      <w:rFonts w:hint="eastAsia" w:ascii="宋体" w:hAnsi="宋体" w:eastAsia="宋体" w:cs="宋体"/>
      <w:b/>
      <w:color w:val="000000"/>
      <w:sz w:val="24"/>
      <w:szCs w:val="24"/>
      <w:u w:val="none"/>
    </w:rPr>
  </w:style>
  <w:style w:type="character" w:customStyle="1" w:styleId="95">
    <w:name w:val="px14"/>
    <w:basedOn w:val="33"/>
    <w:qFormat/>
    <w:uiPriority w:val="0"/>
  </w:style>
  <w:style w:type="character" w:customStyle="1" w:styleId="96">
    <w:name w:val="font41"/>
    <w:qFormat/>
    <w:uiPriority w:val="0"/>
    <w:rPr>
      <w:rFonts w:hint="default" w:ascii="Times New Roman" w:hAnsi="Times New Roman" w:cs="Times New Roman"/>
      <w:b/>
      <w:color w:val="000000"/>
      <w:sz w:val="24"/>
      <w:szCs w:val="24"/>
      <w:u w:val="none"/>
    </w:rPr>
  </w:style>
  <w:style w:type="character" w:customStyle="1" w:styleId="97">
    <w:name w:val="ca-51"/>
    <w:qFormat/>
    <w:uiPriority w:val="0"/>
    <w:rPr>
      <w:rFonts w:hint="eastAsia" w:ascii="宋体" w:hAnsi="宋体" w:eastAsia="宋体"/>
      <w:color w:val="000000"/>
      <w:sz w:val="24"/>
      <w:szCs w:val="24"/>
    </w:rPr>
  </w:style>
  <w:style w:type="paragraph" w:customStyle="1" w:styleId="98">
    <w:name w:val="Body text|1"/>
    <w:basedOn w:val="1"/>
    <w:qFormat/>
    <w:uiPriority w:val="0"/>
    <w:pPr>
      <w:widowControl w:val="0"/>
      <w:shd w:val="clear" w:color="auto" w:fill="auto"/>
      <w:spacing w:line="480" w:lineRule="auto"/>
      <w:ind w:firstLine="400"/>
    </w:pPr>
    <w:rPr>
      <w:rFonts w:ascii="宋体" w:hAnsi="宋体" w:eastAsia="宋体" w:cs="宋体"/>
      <w:sz w:val="20"/>
      <w:szCs w:val="20"/>
      <w:u w:val="none"/>
      <w:shd w:val="clear" w:color="auto" w:fill="auto"/>
      <w:lang w:val="zh-TW" w:eastAsia="zh-TW" w:bidi="zh-TW"/>
    </w:rPr>
  </w:style>
  <w:style w:type="paragraph" w:customStyle="1" w:styleId="99">
    <w:name w:val="Heading #6|1"/>
    <w:basedOn w:val="1"/>
    <w:qFormat/>
    <w:uiPriority w:val="0"/>
    <w:pPr>
      <w:widowControl w:val="0"/>
      <w:shd w:val="clear" w:color="auto" w:fill="auto"/>
      <w:outlineLvl w:val="5"/>
    </w:pPr>
    <w:rPr>
      <w:rFonts w:ascii="宋体" w:hAnsi="宋体" w:eastAsia="宋体" w:cs="宋体"/>
      <w:color w:val="0E1635"/>
      <w:sz w:val="28"/>
      <w:szCs w:val="28"/>
      <w:u w:val="none"/>
      <w:shd w:val="clear" w:color="auto" w:fill="auto"/>
      <w:lang w:val="zh-TW" w:eastAsia="zh-TW" w:bidi="zh-TW"/>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header" Target="header1.xml"/><Relationship Id="rId5" Type="http://schemas.openxmlformats.org/officeDocument/2006/relationships/footer" Target="footer3.xml"/><Relationship Id="rId40" Type="http://schemas.openxmlformats.org/officeDocument/2006/relationships/fontTable" Target="fontTable.xml"/><Relationship Id="rId4" Type="http://schemas.openxmlformats.org/officeDocument/2006/relationships/footer" Target="footer2.xml"/><Relationship Id="rId39" Type="http://schemas.openxmlformats.org/officeDocument/2006/relationships/numbering" Target="numbering.xml"/><Relationship Id="rId38" Type="http://schemas.openxmlformats.org/officeDocument/2006/relationships/customXml" Target="../customXml/item1.xml"/><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47</Pages>
  <Words>24951</Words>
  <Characters>26539</Characters>
  <Lines>254</Lines>
  <Paragraphs>71</Paragraphs>
  <TotalTime>76</TotalTime>
  <ScaleCrop>false</ScaleCrop>
  <LinksUpToDate>false</LinksUpToDate>
  <CharactersWithSpaces>30968</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2020-06-16T17:40:00Z</dcterms:created>
  <dc:creator>User</dc:creator>
  <cp:lastModifiedBy>楼主 ☜</cp:lastModifiedBy>
  <cp:lastPrinted>2021-05-17T07:20:00Z</cp:lastPrinted>
  <dcterms:modified xsi:type="dcterms:W3CDTF">2021-05-18T01:24:54Z</dcterms:modified>
  <dc:title>浦江县水文站遥测设备升级改造采购项目</dc:title>
  <cp:revision>40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48E83ABF386246BDA8E721FE35A3352D</vt:lpwstr>
  </property>
</Properties>
</file>