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000000" w:themeColor="text1"/>
          <w:kern w:val="0"/>
          <w:sz w:val="52"/>
          <w:szCs w:val="52"/>
          <w:highlight w:val="none"/>
          <w14:textFill>
            <w14:solidFill>
              <w14:schemeClr w14:val="tx1"/>
            </w14:solidFill>
          </w14:textFill>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000000" w:themeColor="text1"/>
          <w:kern w:val="0"/>
          <w:sz w:val="52"/>
          <w:highlight w:val="none"/>
          <w14:textFill>
            <w14:solidFill>
              <w14:schemeClr w14:val="tx1"/>
            </w14:solidFill>
          </w14:textFill>
        </w:rPr>
      </w:pPr>
      <w:r>
        <w:rPr>
          <w:rFonts w:hint="eastAsia" w:ascii="宋体"/>
          <w:b/>
          <w:color w:val="000000" w:themeColor="text1"/>
          <w:kern w:val="0"/>
          <w:sz w:val="52"/>
          <w:highlight w:val="none"/>
          <w14:textFill>
            <w14:solidFill>
              <w14:schemeClr w14:val="tx1"/>
            </w14:solidFill>
          </w14:textFill>
        </w:rPr>
        <w:t>玉环市政府采购</w:t>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000000" w:themeColor="text1"/>
          <w:kern w:val="0"/>
          <w:sz w:val="52"/>
          <w:szCs w:val="52"/>
          <w:highlight w:val="none"/>
          <w14:textFill>
            <w14:solidFill>
              <w14:schemeClr w14:val="tx1"/>
            </w14:solidFill>
          </w14:textFill>
        </w:rPr>
      </w:pPr>
      <w:r>
        <w:rPr>
          <w:rFonts w:hint="eastAsia" w:ascii="宋体"/>
          <w:b/>
          <w:color w:val="000000" w:themeColor="text1"/>
          <w:kern w:val="0"/>
          <w:sz w:val="52"/>
          <w:szCs w:val="52"/>
          <w:highlight w:val="none"/>
          <w14:textFill>
            <w14:solidFill>
              <w14:schemeClr w14:val="tx1"/>
            </w14:solidFill>
          </w14:textFill>
        </w:rPr>
        <w:t>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hAnsi="宋体" w:cs="宋体"/>
          <w:b/>
          <w:bCs/>
          <w:color w:val="000000" w:themeColor="text1"/>
          <w:kern w:val="0"/>
          <w:sz w:val="32"/>
          <w:szCs w:val="32"/>
          <w:highlight w:val="none"/>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color w:val="000000" w:themeColor="text1"/>
          <w:kern w:val="0"/>
          <w:sz w:val="32"/>
          <w:highlight w:val="none"/>
          <w14:textFill>
            <w14:solidFill>
              <w14:schemeClr w14:val="tx1"/>
            </w14:solidFill>
          </w14:textFill>
        </w:rPr>
      </w:pPr>
      <w:r>
        <w:rPr>
          <w:rFonts w:hint="eastAsia" w:ascii="宋体" w:hAnsi="宋体" w:cs="宋体"/>
          <w:b/>
          <w:bCs/>
          <w:color w:val="000000" w:themeColor="text1"/>
          <w:kern w:val="0"/>
          <w:sz w:val="32"/>
          <w:szCs w:val="32"/>
          <w:highlight w:val="none"/>
          <w:lang w:eastAsia="zh-CN"/>
          <w14:textFill>
            <w14:solidFill>
              <w14:schemeClr w14:val="tx1"/>
            </w14:solidFill>
          </w14:textFill>
        </w:rPr>
        <w:t>HQ-YHZFCG-2021-25</w:t>
      </w:r>
      <w:r>
        <w:rPr>
          <w:rFonts w:hint="eastAsia" w:ascii="宋体" w:hAnsi="宋体" w:cs="宋体"/>
          <w:b/>
          <w:bCs/>
          <w:color w:val="000000" w:themeColor="text1"/>
          <w:kern w:val="0"/>
          <w:sz w:val="32"/>
          <w:szCs w:val="32"/>
          <w:highlight w:val="none"/>
          <w14:textFill>
            <w14:solidFill>
              <w14:schemeClr w14:val="tx1"/>
            </w14:solidFill>
          </w14:textFill>
        </w:rPr>
        <w:t xml:space="preserve"> </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000000" w:themeColor="text1"/>
          <w:kern w:val="0"/>
          <w:sz w:val="24"/>
          <w:highlight w:val="none"/>
          <w14:textFill>
            <w14:solidFill>
              <w14:schemeClr w14:val="tx1"/>
            </w14:solidFill>
          </w14:textFill>
        </w:rPr>
      </w:pPr>
    </w:p>
    <w:p>
      <w:pPr>
        <w:autoSpaceDE w:val="0"/>
        <w:autoSpaceDN w:val="0"/>
        <w:adjustRightInd w:val="0"/>
        <w:spacing w:line="360" w:lineRule="auto"/>
        <w:rPr>
          <w:rFonts w:ascii="宋体"/>
          <w:b/>
          <w:color w:val="000000" w:themeColor="text1"/>
          <w:kern w:val="0"/>
          <w:sz w:val="52"/>
          <w:szCs w:val="52"/>
          <w:highlight w:val="none"/>
          <w14:textFill>
            <w14:solidFill>
              <w14:schemeClr w14:val="tx1"/>
            </w14:solidFill>
          </w14:textFill>
        </w:rPr>
      </w:pPr>
    </w:p>
    <w:p>
      <w:pPr>
        <w:autoSpaceDE w:val="0"/>
        <w:autoSpaceDN w:val="0"/>
        <w:adjustRightInd w:val="0"/>
        <w:spacing w:line="360" w:lineRule="auto"/>
        <w:ind w:firstLine="1797" w:firstLineChars="642"/>
        <w:jc w:val="left"/>
        <w:rPr>
          <w:rFonts w:ascii="宋体"/>
          <w:color w:val="000000" w:themeColor="text1"/>
          <w:kern w:val="0"/>
          <w:sz w:val="28"/>
          <w:highlight w:val="none"/>
          <w14:textFill>
            <w14:solidFill>
              <w14:schemeClr w14:val="tx1"/>
            </w14:solidFill>
          </w14:textFill>
        </w:rPr>
      </w:pPr>
    </w:p>
    <w:p>
      <w:pPr>
        <w:autoSpaceDE w:val="0"/>
        <w:autoSpaceDN w:val="0"/>
        <w:adjustRightInd w:val="0"/>
        <w:spacing w:line="360" w:lineRule="auto"/>
        <w:ind w:left="3352" w:leftChars="854" w:hanging="1559" w:hangingChars="557"/>
        <w:jc w:val="left"/>
        <w:rPr>
          <w:rFonts w:hint="eastAsia" w:ascii="宋体" w:eastAsia="宋体"/>
          <w:color w:val="000000" w:themeColor="text1"/>
          <w:kern w:val="0"/>
          <w:sz w:val="28"/>
          <w:highlight w:val="none"/>
          <w:lang w:eastAsia="zh-CN"/>
          <w14:textFill>
            <w14:solidFill>
              <w14:schemeClr w14:val="tx1"/>
            </w14:solidFill>
          </w14:textFill>
        </w:rPr>
      </w:pPr>
      <w:r>
        <w:rPr>
          <w:rFonts w:hint="eastAsia" w:ascii="宋体"/>
          <w:color w:val="000000" w:themeColor="text1"/>
          <w:kern w:val="0"/>
          <w:sz w:val="28"/>
          <w:highlight w:val="none"/>
          <w14:textFill>
            <w14:solidFill>
              <w14:schemeClr w14:val="tx1"/>
            </w14:solidFill>
          </w14:textFill>
        </w:rPr>
        <w:t>采购项目：</w:t>
      </w:r>
      <w:r>
        <w:rPr>
          <w:rFonts w:hint="eastAsia" w:ascii="宋体" w:hAnsi="宋体" w:cs="宋体"/>
          <w:color w:val="000000" w:themeColor="text1"/>
          <w:kern w:val="0"/>
          <w:sz w:val="28"/>
          <w:szCs w:val="28"/>
          <w:highlight w:val="none"/>
          <w:lang w:eastAsia="zh-CN"/>
          <w14:textFill>
            <w14:solidFill>
              <w14:schemeClr w14:val="tx1"/>
            </w14:solidFill>
          </w14:textFill>
        </w:rPr>
        <w:t>基本医疗意外伤害承保合作项目</w:t>
      </w:r>
    </w:p>
    <w:p>
      <w:pPr>
        <w:autoSpaceDE w:val="0"/>
        <w:autoSpaceDN w:val="0"/>
        <w:adjustRightInd w:val="0"/>
        <w:spacing w:line="360" w:lineRule="auto"/>
        <w:ind w:left="1441" w:firstLine="280"/>
        <w:rPr>
          <w:rFonts w:hint="eastAsia" w:ascii="宋体" w:eastAsia="宋体"/>
          <w:color w:val="000000" w:themeColor="text1"/>
          <w:kern w:val="0"/>
          <w:sz w:val="28"/>
          <w:highlight w:val="none"/>
          <w:lang w:eastAsia="zh-CN"/>
          <w14:textFill>
            <w14:solidFill>
              <w14:schemeClr w14:val="tx1"/>
            </w14:solidFill>
          </w14:textFill>
        </w:rPr>
      </w:pPr>
      <w:r>
        <w:rPr>
          <w:rFonts w:hint="eastAsia" w:ascii="宋体"/>
          <w:color w:val="000000" w:themeColor="text1"/>
          <w:kern w:val="0"/>
          <w:sz w:val="28"/>
          <w:highlight w:val="none"/>
          <w14:textFill>
            <w14:solidFill>
              <w14:schemeClr w14:val="tx1"/>
            </w14:solidFill>
          </w14:textFill>
        </w:rPr>
        <w:t xml:space="preserve"> 采购人：</w:t>
      </w:r>
      <w:r>
        <w:rPr>
          <w:rFonts w:hint="eastAsia" w:ascii="宋体" w:hAnsi="宋体" w:cs="宋体"/>
          <w:color w:val="000000" w:themeColor="text1"/>
          <w:kern w:val="0"/>
          <w:sz w:val="28"/>
          <w:szCs w:val="28"/>
          <w:highlight w:val="none"/>
          <w:lang w:eastAsia="zh-CN"/>
          <w14:textFill>
            <w14:solidFill>
              <w14:schemeClr w14:val="tx1"/>
            </w14:solidFill>
          </w14:textFill>
        </w:rPr>
        <w:t>玉环市医疗保障局</w:t>
      </w:r>
    </w:p>
    <w:p>
      <w:pPr>
        <w:autoSpaceDE w:val="0"/>
        <w:autoSpaceDN w:val="0"/>
        <w:adjustRightInd w:val="0"/>
        <w:spacing w:line="360" w:lineRule="auto"/>
        <w:rPr>
          <w:rFonts w:ascii="宋体"/>
          <w:color w:val="000000" w:themeColor="text1"/>
          <w:kern w:val="0"/>
          <w:sz w:val="28"/>
          <w:highlight w:val="none"/>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000000" w:themeColor="text1"/>
          <w:kern w:val="0"/>
          <w:sz w:val="32"/>
          <w:highlight w:val="none"/>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000000" w:themeColor="text1"/>
          <w:kern w:val="0"/>
          <w:sz w:val="32"/>
          <w:highlight w:val="none"/>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000000" w:themeColor="text1"/>
          <w:kern w:val="0"/>
          <w:sz w:val="32"/>
          <w:highlight w:val="none"/>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000000" w:themeColor="text1"/>
          <w:kern w:val="0"/>
          <w:sz w:val="32"/>
          <w:highlight w:val="none"/>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color w:val="000000" w:themeColor="text1"/>
          <w:kern w:val="0"/>
          <w:sz w:val="32"/>
          <w:highlight w:val="none"/>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30"/>
          <w:szCs w:val="30"/>
          <w:highlight w:val="none"/>
          <w14:textFill>
            <w14:solidFill>
              <w14:schemeClr w14:val="tx1"/>
            </w14:solidFill>
          </w14:textFill>
        </w:rPr>
        <w:t xml:space="preserve"> </w:t>
      </w:r>
      <w:r>
        <w:rPr>
          <w:rFonts w:hint="eastAsia" w:ascii="宋体" w:hAnsi="宋体" w:cs="宋体"/>
          <w:color w:val="000000" w:themeColor="text1"/>
          <w:kern w:val="0"/>
          <w:sz w:val="28"/>
          <w:szCs w:val="28"/>
          <w:highlight w:val="none"/>
          <w14:textFill>
            <w14:solidFill>
              <w14:schemeClr w14:val="tx1"/>
            </w14:solidFill>
          </w14:textFill>
        </w:rPr>
        <w:t>杭州华旗招标代理有限公司</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1960" w:firstLineChars="700"/>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2021年0</w:t>
      </w:r>
      <w:r>
        <w:rPr>
          <w:rFonts w:hint="eastAsia" w:ascii="宋体" w:hAnsi="宋体" w:cs="宋体"/>
          <w:color w:val="000000" w:themeColor="text1"/>
          <w:kern w:val="0"/>
          <w:sz w:val="28"/>
          <w:szCs w:val="28"/>
          <w:highlight w:val="none"/>
          <w:lang w:val="en-US" w:eastAsia="zh-CN"/>
          <w14:textFill>
            <w14:solidFill>
              <w14:schemeClr w14:val="tx1"/>
            </w14:solidFill>
          </w14:textFill>
        </w:rPr>
        <w:t>4</w:t>
      </w:r>
      <w:r>
        <w:rPr>
          <w:rFonts w:hint="eastAsia" w:ascii="宋体" w:hAnsi="宋体" w:cs="宋体"/>
          <w:color w:val="000000" w:themeColor="text1"/>
          <w:kern w:val="0"/>
          <w:sz w:val="28"/>
          <w:szCs w:val="28"/>
          <w:highlight w:val="none"/>
          <w14:textFill>
            <w14:solidFill>
              <w14:schemeClr w14:val="tx1"/>
            </w14:solidFill>
          </w14:textFill>
        </w:rPr>
        <w:t>月</w:t>
      </w:r>
      <w:r>
        <w:rPr>
          <w:rFonts w:hint="eastAsia" w:ascii="宋体" w:hAnsi="宋体" w:cs="宋体"/>
          <w:color w:val="000000" w:themeColor="text1"/>
          <w:kern w:val="0"/>
          <w:sz w:val="28"/>
          <w:szCs w:val="28"/>
          <w:highlight w:val="none"/>
          <w:lang w:val="en-US" w:eastAsia="zh-CN"/>
          <w14:textFill>
            <w14:solidFill>
              <w14:schemeClr w14:val="tx1"/>
            </w14:solidFill>
          </w14:textFill>
        </w:rPr>
        <w:t>09</w:t>
      </w:r>
      <w:r>
        <w:rPr>
          <w:rFonts w:hint="eastAsia" w:ascii="宋体" w:hAnsi="宋体" w:cs="宋体"/>
          <w:color w:val="000000" w:themeColor="text1"/>
          <w:kern w:val="0"/>
          <w:sz w:val="28"/>
          <w:szCs w:val="28"/>
          <w:highlight w:val="none"/>
          <w14:textFill>
            <w14:solidFill>
              <w14:schemeClr w14:val="tx1"/>
            </w14:solidFill>
          </w14:textFill>
        </w:rPr>
        <w:t>日</w:t>
      </w: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p>
    <w:p>
      <w:pPr>
        <w:jc w:val="center"/>
        <w:rPr>
          <w:rFonts w:ascii="宋体" w:hAnsi="宋体" w:cs="Arial"/>
          <w:b/>
          <w:bCs/>
          <w:color w:val="000000" w:themeColor="text1"/>
          <w:sz w:val="36"/>
          <w:szCs w:val="36"/>
          <w:highlight w:val="none"/>
          <w14:textFill>
            <w14:solidFill>
              <w14:schemeClr w14:val="tx1"/>
            </w14:solidFill>
          </w14:textFill>
        </w:rPr>
      </w:pPr>
    </w:p>
    <w:p>
      <w:pPr>
        <w:jc w:val="center"/>
        <w:rPr>
          <w:rFonts w:ascii="宋体" w:hAnsi="宋体" w:cs="Arial"/>
          <w:b/>
          <w:bCs/>
          <w:color w:val="000000" w:themeColor="text1"/>
          <w:sz w:val="36"/>
          <w:szCs w:val="36"/>
          <w:highlight w:val="none"/>
          <w14:textFill>
            <w14:solidFill>
              <w14:schemeClr w14:val="tx1"/>
            </w14:solidFill>
          </w14:textFill>
        </w:rPr>
      </w:pPr>
      <w:r>
        <w:rPr>
          <w:rFonts w:hint="eastAsia" w:ascii="宋体" w:hAnsi="宋体" w:cs="Arial"/>
          <w:b/>
          <w:bCs/>
          <w:color w:val="000000" w:themeColor="text1"/>
          <w:sz w:val="36"/>
          <w:szCs w:val="36"/>
          <w:highlight w:val="none"/>
          <w14:textFill>
            <w14:solidFill>
              <w14:schemeClr w14:val="tx1"/>
            </w14:solidFill>
          </w14:textFill>
        </w:rPr>
        <w:t>目    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hAnsi="宋体"/>
          <w:b/>
          <w:color w:val="000000" w:themeColor="text1"/>
          <w:sz w:val="36"/>
          <w:highlight w:val="none"/>
          <w14:textFill>
            <w14:solidFill>
              <w14:schemeClr w14:val="tx1"/>
            </w14:solidFill>
          </w14:textFill>
        </w:rPr>
      </w:pPr>
    </w:p>
    <w:p>
      <w:pPr>
        <w:spacing w:line="360" w:lineRule="auto"/>
        <w:rPr>
          <w:rFonts w:ascii="新宋体" w:hAnsi="新宋体" w:eastAsia="新宋体"/>
          <w:color w:val="000000" w:themeColor="text1"/>
          <w:sz w:val="28"/>
          <w:szCs w:val="28"/>
          <w:highlight w:val="none"/>
          <w14:textFill>
            <w14:solidFill>
              <w14:schemeClr w14:val="tx1"/>
            </w14:solidFill>
          </w14:textFill>
        </w:rPr>
      </w:pPr>
    </w:p>
    <w:p>
      <w:pPr>
        <w:numPr>
          <w:ilvl w:val="0"/>
          <w:numId w:val="6"/>
        </w:numPr>
        <w:spacing w:line="360" w:lineRule="auto"/>
        <w:rPr>
          <w:rFonts w:asciiTheme="minorEastAsia" w:hAnsiTheme="minorEastAsia" w:eastAsia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b/>
          <w:color w:val="000000" w:themeColor="text1"/>
          <w:sz w:val="28"/>
          <w:szCs w:val="28"/>
          <w:highlight w:val="none"/>
          <w14:textFill>
            <w14:solidFill>
              <w14:schemeClr w14:val="tx1"/>
            </w14:solidFill>
          </w14:textFill>
        </w:rPr>
        <w:t>公开招标采购公告</w:t>
      </w:r>
    </w:p>
    <w:p>
      <w:pPr>
        <w:numPr>
          <w:ilvl w:val="0"/>
          <w:numId w:val="6"/>
        </w:numPr>
        <w:spacing w:line="360" w:lineRule="auto"/>
        <w:rPr>
          <w:rFonts w:asciiTheme="minorEastAsia" w:hAnsiTheme="minorEastAsia" w:eastAsia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b/>
          <w:color w:val="000000" w:themeColor="text1"/>
          <w:sz w:val="28"/>
          <w:szCs w:val="28"/>
          <w:highlight w:val="none"/>
          <w14:textFill>
            <w14:solidFill>
              <w14:schemeClr w14:val="tx1"/>
            </w14:solidFill>
          </w14:textFill>
        </w:rPr>
        <w:t>投标人须知</w:t>
      </w:r>
    </w:p>
    <w:p>
      <w:pPr>
        <w:numPr>
          <w:ilvl w:val="0"/>
          <w:numId w:val="6"/>
        </w:numPr>
        <w:spacing w:line="360" w:lineRule="auto"/>
        <w:rPr>
          <w:rFonts w:asciiTheme="minorEastAsia" w:hAnsiTheme="minorEastAsia" w:eastAsia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b/>
          <w:color w:val="000000" w:themeColor="text1"/>
          <w:sz w:val="28"/>
          <w:szCs w:val="28"/>
          <w:highlight w:val="none"/>
          <w14:textFill>
            <w14:solidFill>
              <w14:schemeClr w14:val="tx1"/>
            </w14:solidFill>
          </w14:textFill>
        </w:rPr>
        <w:t>评标办法及评分标准</w:t>
      </w:r>
    </w:p>
    <w:p>
      <w:pPr>
        <w:numPr>
          <w:ilvl w:val="0"/>
          <w:numId w:val="6"/>
        </w:numPr>
        <w:spacing w:line="360" w:lineRule="auto"/>
        <w:rPr>
          <w:rFonts w:asciiTheme="minorEastAsia" w:hAnsiTheme="minorEastAsia" w:eastAsia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b/>
          <w:color w:val="000000" w:themeColor="text1"/>
          <w:sz w:val="28"/>
          <w:szCs w:val="28"/>
          <w:highlight w:val="none"/>
          <w14:textFill>
            <w14:solidFill>
              <w14:schemeClr w14:val="tx1"/>
            </w14:solidFill>
          </w14:textFill>
        </w:rPr>
        <w:t>公开招标需求</w:t>
      </w:r>
    </w:p>
    <w:p>
      <w:pPr>
        <w:numPr>
          <w:ilvl w:val="0"/>
          <w:numId w:val="6"/>
        </w:numPr>
        <w:spacing w:line="360" w:lineRule="auto"/>
        <w:rPr>
          <w:rFonts w:asciiTheme="minorEastAsia" w:hAnsiTheme="minorEastAsia" w:eastAsia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b/>
          <w:color w:val="000000" w:themeColor="text1"/>
          <w:sz w:val="28"/>
          <w:szCs w:val="28"/>
          <w:highlight w:val="none"/>
          <w14:textFill>
            <w14:solidFill>
              <w14:schemeClr w14:val="tx1"/>
            </w14:solidFill>
          </w14:textFill>
        </w:rPr>
        <w:t>政府采购合同主要条款指引</w:t>
      </w:r>
    </w:p>
    <w:p>
      <w:pPr>
        <w:numPr>
          <w:ilvl w:val="0"/>
          <w:numId w:val="6"/>
        </w:numPr>
        <w:spacing w:line="360" w:lineRule="auto"/>
        <w:rPr>
          <w:rFonts w:asciiTheme="minorEastAsia" w:hAnsiTheme="minorEastAsia" w:eastAsia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b/>
          <w:color w:val="000000" w:themeColor="text1"/>
          <w:sz w:val="28"/>
          <w:szCs w:val="28"/>
          <w:highlight w:val="none"/>
          <w14:textFill>
            <w14:solidFill>
              <w14:schemeClr w14:val="tx1"/>
            </w14:solidFill>
          </w14:textFill>
        </w:rPr>
        <w:t>投标文件格式附件</w:t>
      </w: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p>
    <w:p>
      <w:pPr>
        <w:tabs>
          <w:tab w:val="left" w:pos="180"/>
          <w:tab w:val="left" w:pos="360"/>
          <w:tab w:val="left" w:pos="540"/>
          <w:tab w:val="left" w:pos="8280"/>
        </w:tabs>
        <w:autoSpaceDE w:val="0"/>
        <w:autoSpaceDN w:val="0"/>
        <w:adjustRightInd w:val="0"/>
        <w:spacing w:line="380" w:lineRule="exact"/>
        <w:ind w:right="23"/>
        <w:jc w:val="center"/>
        <w:rPr>
          <w:rFonts w:asciiTheme="majorEastAsia" w:hAnsiTheme="majorEastAsia" w:eastAsiaTheme="majorEastAsia"/>
          <w:b/>
          <w:color w:val="000000" w:themeColor="text1"/>
          <w:kern w:val="0"/>
          <w:sz w:val="36"/>
          <w:szCs w:val="36"/>
          <w:highlight w:val="none"/>
          <w14:textFill>
            <w14:solidFill>
              <w14:schemeClr w14:val="tx1"/>
            </w14:solidFill>
          </w14:textFill>
        </w:rPr>
      </w:pPr>
      <w:r>
        <w:rPr>
          <w:rFonts w:hint="eastAsia" w:asciiTheme="majorEastAsia" w:hAnsiTheme="majorEastAsia" w:eastAsiaTheme="majorEastAsia"/>
          <w:b/>
          <w:color w:val="000000" w:themeColor="text1"/>
          <w:kern w:val="0"/>
          <w:sz w:val="36"/>
          <w:szCs w:val="36"/>
          <w:highlight w:val="none"/>
          <w14:textFill>
            <w14:solidFill>
              <w14:schemeClr w14:val="tx1"/>
            </w14:solidFill>
          </w14:textFill>
        </w:rPr>
        <w:t>第一章  公开</w:t>
      </w:r>
      <w:r>
        <w:rPr>
          <w:rFonts w:hint="eastAsia" w:asciiTheme="majorEastAsia" w:hAnsiTheme="majorEastAsia" w:eastAsiaTheme="majorEastAsia"/>
          <w:b/>
          <w:color w:val="000000" w:themeColor="text1"/>
          <w:sz w:val="36"/>
          <w:szCs w:val="36"/>
          <w:highlight w:val="none"/>
          <w14:textFill>
            <w14:solidFill>
              <w14:schemeClr w14:val="tx1"/>
            </w14:solidFill>
          </w14:textFill>
        </w:rPr>
        <w:t>招标采购公告</w:t>
      </w:r>
    </w:p>
    <w:p>
      <w:pPr>
        <w:pBdr>
          <w:top w:val="single" w:color="auto" w:sz="4" w:space="1"/>
          <w:left w:val="single" w:color="auto" w:sz="4" w:space="4"/>
          <w:bottom w:val="single" w:color="auto" w:sz="4" w:space="1"/>
          <w:right w:val="single" w:color="auto" w:sz="4" w:space="4"/>
        </w:pBdr>
        <w:spacing w:line="3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single"/>
          <w:lang w:eastAsia="zh-CN"/>
          <w14:textFill>
            <w14:solidFill>
              <w14:schemeClr w14:val="tx1"/>
            </w14:solidFill>
          </w14:textFill>
        </w:rPr>
        <w:t>基本医疗意外伤害承保合作项目</w:t>
      </w:r>
      <w:r>
        <w:rPr>
          <w:rFonts w:hint="eastAsia" w:ascii="宋体" w:hAnsi="宋体" w:cs="宋体"/>
          <w:color w:val="000000" w:themeColor="text1"/>
          <w:sz w:val="24"/>
          <w:highlight w:val="none"/>
          <w14:textFill>
            <w14:solidFill>
              <w14:schemeClr w14:val="tx1"/>
            </w14:solidFill>
          </w14:textFill>
        </w:rPr>
        <w:t>采购项目的潜在供应商应在</w:t>
      </w:r>
      <w:r>
        <w:rPr>
          <w:rFonts w:hint="eastAsia" w:ascii="宋体" w:hAnsi="宋体" w:cs="宋体"/>
          <w:color w:val="000000" w:themeColor="text1"/>
          <w:sz w:val="24"/>
          <w:highlight w:val="none"/>
          <w:u w:val="single"/>
          <w14:textFill>
            <w14:solidFill>
              <w14:schemeClr w14:val="tx1"/>
            </w14:solidFill>
          </w14:textFill>
        </w:rPr>
        <w:t>政府采购云平台（www.zcygov.cn）</w:t>
      </w:r>
      <w:r>
        <w:rPr>
          <w:rFonts w:hint="eastAsia" w:ascii="宋体" w:hAnsi="宋体" w:cs="宋体"/>
          <w:color w:val="000000" w:themeColor="text1"/>
          <w:sz w:val="24"/>
          <w:highlight w:val="none"/>
          <w14:textFill>
            <w14:solidFill>
              <w14:schemeClr w14:val="tx1"/>
            </w14:solidFill>
          </w14:textFill>
        </w:rPr>
        <w:t>获取采购文件，并于</w:t>
      </w:r>
      <w:r>
        <w:rPr>
          <w:rFonts w:hint="eastAsia" w:ascii="宋体" w:hAnsi="宋体" w:cs="宋体"/>
          <w:color w:val="000000" w:themeColor="text1"/>
          <w:sz w:val="24"/>
          <w:highlight w:val="none"/>
          <w:u w:val="single"/>
          <w14:textFill>
            <w14:solidFill>
              <w14:schemeClr w14:val="tx1"/>
            </w14:solidFill>
          </w14:textFill>
        </w:rPr>
        <w:t>2021年</w:t>
      </w:r>
      <w:bookmarkStart w:id="41" w:name="_GoBack"/>
      <w:bookmarkEnd w:id="41"/>
      <w:r>
        <w:rPr>
          <w:rFonts w:hint="eastAsia" w:ascii="宋体" w:hAnsi="宋体" w:cs="宋体"/>
          <w:color w:val="000000" w:themeColor="text1"/>
          <w:sz w:val="24"/>
          <w:highlight w:val="none"/>
          <w:u w:val="single"/>
          <w:lang w:eastAsia="zh-CN"/>
          <w14:textFill>
            <w14:solidFill>
              <w14:schemeClr w14:val="tx1"/>
            </w14:solidFill>
          </w14:textFill>
        </w:rPr>
        <w:t>04月29日09点00分</w:t>
      </w:r>
      <w:r>
        <w:rPr>
          <w:rFonts w:hint="eastAsia" w:ascii="宋体" w:hAnsi="宋体" w:cs="宋体"/>
          <w:bCs/>
          <w:color w:val="000000" w:themeColor="text1"/>
          <w:sz w:val="24"/>
          <w:highlight w:val="none"/>
          <w14:textFill>
            <w14:solidFill>
              <w14:schemeClr w14:val="tx1"/>
            </w14:solidFill>
          </w14:textFill>
        </w:rPr>
        <w:t>（北京时间）前提交响应文件</w:t>
      </w:r>
      <w:r>
        <w:rPr>
          <w:rFonts w:hint="eastAsia" w:ascii="宋体" w:hAnsi="宋体" w:cs="宋体"/>
          <w:color w:val="000000" w:themeColor="text1"/>
          <w:sz w:val="24"/>
          <w:highlight w:val="none"/>
          <w14:textFill>
            <w14:solidFill>
              <w14:schemeClr w14:val="tx1"/>
            </w14:solidFill>
          </w14:textFill>
        </w:rPr>
        <w:t>。</w:t>
      </w:r>
    </w:p>
    <w:p>
      <w:pPr>
        <w:pStyle w:val="5"/>
        <w:spacing w:before="0" w:after="0" w:line="360" w:lineRule="exact"/>
        <w:rPr>
          <w:rFonts w:ascii="宋体" w:hAnsi="宋体" w:cs="宋体"/>
          <w:b w:val="0"/>
          <w:color w:val="000000" w:themeColor="text1"/>
          <w:sz w:val="24"/>
          <w:szCs w:val="24"/>
          <w:highlight w:val="none"/>
          <w14:textFill>
            <w14:solidFill>
              <w14:schemeClr w14:val="tx1"/>
            </w14:solidFill>
          </w14:textFill>
        </w:rPr>
      </w:pPr>
      <w:bookmarkStart w:id="0" w:name="_Toc28359012"/>
      <w:bookmarkStart w:id="1" w:name="_Toc28359089"/>
      <w:bookmarkStart w:id="2" w:name="_Toc35393629"/>
      <w:bookmarkStart w:id="3" w:name="_Toc35393798"/>
      <w:r>
        <w:rPr>
          <w:rFonts w:hint="eastAsia" w:ascii="宋体" w:hAnsi="宋体" w:cs="宋体"/>
          <w:b w:val="0"/>
          <w:color w:val="000000" w:themeColor="text1"/>
          <w:sz w:val="24"/>
          <w:szCs w:val="24"/>
          <w:highlight w:val="none"/>
          <w14:textFill>
            <w14:solidFill>
              <w14:schemeClr w14:val="tx1"/>
            </w14:solidFill>
          </w14:textFill>
        </w:rPr>
        <w:t>一、项目基本情况</w:t>
      </w:r>
      <w:bookmarkEnd w:id="0"/>
      <w:bookmarkEnd w:id="1"/>
      <w:bookmarkEnd w:id="2"/>
      <w:bookmarkEnd w:id="3"/>
    </w:p>
    <w:p>
      <w:pPr>
        <w:spacing w:line="360" w:lineRule="exact"/>
        <w:ind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项目编号：</w:t>
      </w:r>
      <w:r>
        <w:rPr>
          <w:rFonts w:hint="eastAsia" w:ascii="宋体" w:hAnsi="宋体" w:cs="宋体"/>
          <w:color w:val="000000" w:themeColor="text1"/>
          <w:sz w:val="24"/>
          <w:highlight w:val="none"/>
          <w:lang w:eastAsia="zh-CN"/>
          <w14:textFill>
            <w14:solidFill>
              <w14:schemeClr w14:val="tx1"/>
            </w14:solidFill>
          </w14:textFill>
        </w:rPr>
        <w:t>HQ-YHZFCG-2021-25</w:t>
      </w:r>
    </w:p>
    <w:p>
      <w:pPr>
        <w:spacing w:line="360" w:lineRule="exact"/>
        <w:ind w:firstLine="480" w:firstLineChars="200"/>
        <w:rPr>
          <w:rFonts w:hint="eastAsia" w:ascii="宋体" w:hAnsi="宋体" w:eastAsia="宋体" w:cs="宋体"/>
          <w:color w:val="000000" w:themeColor="text1"/>
          <w:sz w:val="24"/>
          <w:highlight w:val="none"/>
          <w:u w:val="singl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项目名称：</w:t>
      </w:r>
      <w:r>
        <w:rPr>
          <w:rFonts w:hint="eastAsia" w:ascii="宋体" w:hAnsi="宋体" w:cs="宋体"/>
          <w:color w:val="000000" w:themeColor="text1"/>
          <w:sz w:val="24"/>
          <w:highlight w:val="none"/>
          <w:lang w:eastAsia="zh-CN"/>
          <w14:textFill>
            <w14:solidFill>
              <w14:schemeClr w14:val="tx1"/>
            </w14:solidFill>
          </w14:textFill>
        </w:rPr>
        <w:t>基本医疗意外伤害承保合作项目</w:t>
      </w:r>
    </w:p>
    <w:p>
      <w:pPr>
        <w:spacing w:line="3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采购方式：公开招标</w:t>
      </w:r>
    </w:p>
    <w:p>
      <w:pPr>
        <w:spacing w:line="360" w:lineRule="exact"/>
        <w:ind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预算金额：</w:t>
      </w:r>
      <w:r>
        <w:rPr>
          <w:rFonts w:hint="eastAsia" w:ascii="宋体" w:hAnsi="宋体" w:cs="宋体"/>
          <w:color w:val="000000" w:themeColor="text1"/>
          <w:sz w:val="24"/>
          <w:highlight w:val="none"/>
          <w:lang w:val="en-US" w:eastAsia="zh-CN"/>
          <w14:textFill>
            <w14:solidFill>
              <w14:schemeClr w14:val="tx1"/>
            </w14:solidFill>
          </w14:textFill>
        </w:rPr>
        <w:t>6672.72万元</w:t>
      </w:r>
    </w:p>
    <w:p>
      <w:pPr>
        <w:spacing w:line="3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最高限价</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综合单价</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178.33元</w:t>
      </w:r>
    </w:p>
    <w:p>
      <w:pPr>
        <w:spacing w:line="360" w:lineRule="exact"/>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采购需求：详见采购文件</w:t>
      </w:r>
    </w:p>
    <w:p>
      <w:pPr>
        <w:spacing w:line="360" w:lineRule="exact"/>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合同履行期限：详见采购文件</w:t>
      </w:r>
    </w:p>
    <w:p>
      <w:pPr>
        <w:spacing w:line="3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本项目接受联合体。</w:t>
      </w:r>
    </w:p>
    <w:p>
      <w:pPr>
        <w:pStyle w:val="5"/>
        <w:spacing w:before="0" w:after="0" w:line="360" w:lineRule="exact"/>
        <w:rPr>
          <w:rFonts w:ascii="宋体" w:hAnsi="宋体" w:cs="宋体"/>
          <w:b w:val="0"/>
          <w:color w:val="000000" w:themeColor="text1"/>
          <w:sz w:val="24"/>
          <w:szCs w:val="24"/>
          <w:highlight w:val="none"/>
          <w14:textFill>
            <w14:solidFill>
              <w14:schemeClr w14:val="tx1"/>
            </w14:solidFill>
          </w14:textFill>
        </w:rPr>
      </w:pPr>
      <w:bookmarkStart w:id="4" w:name="_Toc35393630"/>
      <w:bookmarkStart w:id="5" w:name="_Toc28359013"/>
      <w:bookmarkStart w:id="6" w:name="_Toc35393799"/>
      <w:bookmarkStart w:id="7" w:name="_Toc28359090"/>
      <w:r>
        <w:rPr>
          <w:rFonts w:hint="eastAsia" w:ascii="宋体" w:hAnsi="宋体" w:cs="宋体"/>
          <w:b w:val="0"/>
          <w:color w:val="000000" w:themeColor="text1"/>
          <w:sz w:val="24"/>
          <w:szCs w:val="24"/>
          <w:highlight w:val="none"/>
          <w14:textFill>
            <w14:solidFill>
              <w14:schemeClr w14:val="tx1"/>
            </w14:solidFill>
          </w14:textFill>
        </w:rPr>
        <w:t>二、申请人的资格要求：</w:t>
      </w:r>
      <w:bookmarkEnd w:id="4"/>
      <w:bookmarkEnd w:id="5"/>
      <w:bookmarkEnd w:id="6"/>
      <w:bookmarkEnd w:id="7"/>
    </w:p>
    <w:p>
      <w:pPr>
        <w:spacing w:line="360" w:lineRule="exact"/>
        <w:ind w:firstLine="480" w:firstLineChars="200"/>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、投标人具有《经营保险业务许可证》（经营范围需同时涵盖意外伤害保险、短期健康保险等业务）</w:t>
      </w:r>
      <w:r>
        <w:rPr>
          <w:rFonts w:hint="eastAsia" w:ascii="宋体" w:hAnsi="宋体" w:cs="宋体"/>
          <w:color w:val="000000" w:themeColor="text1"/>
          <w:sz w:val="24"/>
          <w:highlight w:val="none"/>
          <w:lang w:eastAsia="zh-CN"/>
          <w14:textFill>
            <w14:solidFill>
              <w14:schemeClr w14:val="tx1"/>
            </w14:solidFill>
          </w14:textFill>
        </w:rPr>
        <w:t>；</w:t>
      </w:r>
    </w:p>
    <w:p>
      <w:pPr>
        <w:spacing w:line="360" w:lineRule="exact"/>
        <w:ind w:firstLine="480" w:firstLineChars="200"/>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2、供应商如为商业保险分支机构，需商业保险机构总部同意分支机构参与基本医疗意外伤害承保业务，提供业务、财务、信息技术等支持，并提供总部授权书</w:t>
      </w:r>
      <w:r>
        <w:rPr>
          <w:rFonts w:hint="eastAsia" w:ascii="宋体" w:hAnsi="宋体" w:cs="宋体"/>
          <w:color w:val="000000" w:themeColor="text1"/>
          <w:sz w:val="24"/>
          <w:highlight w:val="none"/>
          <w:lang w:eastAsia="zh-CN"/>
          <w14:textFill>
            <w14:solidFill>
              <w14:schemeClr w14:val="tx1"/>
            </w14:solidFill>
          </w14:textFill>
        </w:rPr>
        <w:t>；</w:t>
      </w:r>
    </w:p>
    <w:p>
      <w:pPr>
        <w:spacing w:line="360" w:lineRule="exact"/>
        <w:ind w:firstLine="480" w:firstLineChars="200"/>
        <w:rPr>
          <w:rFonts w:hint="default"/>
          <w:color w:val="000000" w:themeColor="text1"/>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本项目接受联合体投标。本项目可以由一家公司参加投标，也可以由2</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家（不得超过</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家）保险公司以联合体形式参加投标。联合体投标时必须提《联合体投标协议》，并明确承担的比例。</w:t>
      </w:r>
      <w:r>
        <w:rPr>
          <w:rFonts w:hint="eastAsia"/>
          <w:color w:val="000000" w:themeColor="text1"/>
          <w:highlight w:val="none"/>
          <w:lang w:val="en-US" w:eastAsia="zh-CN"/>
          <w14:textFill>
            <w14:solidFill>
              <w14:schemeClr w14:val="tx1"/>
            </w14:solidFill>
          </w14:textFill>
        </w:rPr>
        <w:t xml:space="preserve">   </w:t>
      </w:r>
    </w:p>
    <w:p>
      <w:pPr>
        <w:pStyle w:val="5"/>
        <w:spacing w:before="0" w:after="0" w:line="360" w:lineRule="exact"/>
        <w:rPr>
          <w:rFonts w:ascii="宋体" w:hAnsi="宋体" w:cs="宋体"/>
          <w:b w:val="0"/>
          <w:color w:val="000000" w:themeColor="text1"/>
          <w:sz w:val="24"/>
          <w:szCs w:val="24"/>
          <w:highlight w:val="none"/>
          <w14:textFill>
            <w14:solidFill>
              <w14:schemeClr w14:val="tx1"/>
            </w14:solidFill>
          </w14:textFill>
        </w:rPr>
      </w:pPr>
      <w:bookmarkStart w:id="8" w:name="_Toc35393631"/>
      <w:bookmarkStart w:id="9" w:name="_Toc28359014"/>
      <w:bookmarkStart w:id="10" w:name="_Toc35393800"/>
      <w:bookmarkStart w:id="11" w:name="_Toc28359091"/>
      <w:r>
        <w:rPr>
          <w:rFonts w:hint="eastAsia" w:ascii="宋体" w:hAnsi="宋体" w:cs="宋体"/>
          <w:b w:val="0"/>
          <w:color w:val="000000" w:themeColor="text1"/>
          <w:sz w:val="24"/>
          <w:szCs w:val="24"/>
          <w:highlight w:val="none"/>
          <w14:textFill>
            <w14:solidFill>
              <w14:schemeClr w14:val="tx1"/>
            </w14:solidFill>
          </w14:textFill>
        </w:rPr>
        <w:t>三、获取采购文件</w:t>
      </w:r>
      <w:bookmarkEnd w:id="8"/>
      <w:bookmarkEnd w:id="9"/>
      <w:bookmarkEnd w:id="10"/>
      <w:bookmarkEnd w:id="11"/>
    </w:p>
    <w:p>
      <w:pPr>
        <w:spacing w:line="360" w:lineRule="exact"/>
        <w:ind w:firstLine="54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时间：公告发布之日起至投标文件递交截止时间</w:t>
      </w:r>
    </w:p>
    <w:p>
      <w:pPr>
        <w:spacing w:line="360" w:lineRule="exact"/>
        <w:ind w:firstLine="54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地点：政府采购云平台（www.zcygov.cn）  </w:t>
      </w:r>
    </w:p>
    <w:p>
      <w:pPr>
        <w:spacing w:line="360" w:lineRule="exact"/>
        <w:ind w:firstLine="54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方式：在线获取</w:t>
      </w:r>
    </w:p>
    <w:p>
      <w:pPr>
        <w:spacing w:line="360" w:lineRule="exact"/>
        <w:ind w:firstLine="54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售价：0元</w:t>
      </w:r>
    </w:p>
    <w:p>
      <w:pPr>
        <w:pStyle w:val="5"/>
        <w:spacing w:before="0" w:after="0" w:line="360" w:lineRule="exact"/>
        <w:rPr>
          <w:rFonts w:ascii="宋体" w:hAnsi="宋体" w:cs="宋体"/>
          <w:b w:val="0"/>
          <w:color w:val="000000" w:themeColor="text1"/>
          <w:sz w:val="24"/>
          <w:szCs w:val="24"/>
          <w:highlight w:val="none"/>
          <w14:textFill>
            <w14:solidFill>
              <w14:schemeClr w14:val="tx1"/>
            </w14:solidFill>
          </w14:textFill>
        </w:rPr>
      </w:pPr>
      <w:bookmarkStart w:id="12" w:name="_Toc35393801"/>
      <w:bookmarkStart w:id="13" w:name="_Toc35393632"/>
      <w:bookmarkStart w:id="14" w:name="_Toc28359015"/>
      <w:bookmarkStart w:id="15" w:name="_Toc28359092"/>
      <w:r>
        <w:rPr>
          <w:rFonts w:hint="eastAsia" w:ascii="宋体" w:hAnsi="宋体" w:cs="宋体"/>
          <w:b w:val="0"/>
          <w:color w:val="000000" w:themeColor="text1"/>
          <w:sz w:val="24"/>
          <w:szCs w:val="24"/>
          <w:highlight w:val="none"/>
          <w14:textFill>
            <w14:solidFill>
              <w14:schemeClr w14:val="tx1"/>
            </w14:solidFill>
          </w14:textFill>
        </w:rPr>
        <w:t>四、响应文件提交</w:t>
      </w:r>
      <w:bookmarkEnd w:id="12"/>
      <w:bookmarkEnd w:id="13"/>
      <w:bookmarkEnd w:id="14"/>
      <w:bookmarkEnd w:id="15"/>
    </w:p>
    <w:p>
      <w:pPr>
        <w:spacing w:line="360" w:lineRule="exact"/>
        <w:ind w:firstLine="480" w:firstLineChars="200"/>
        <w:rPr>
          <w:rFonts w:ascii="宋体" w:hAnsi="宋体" w:cs="宋体"/>
          <w:bCs/>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截止时间：</w:t>
      </w:r>
      <w:r>
        <w:rPr>
          <w:rFonts w:hint="eastAsia" w:ascii="宋体" w:hAnsi="宋体" w:cs="宋体"/>
          <w:color w:val="000000" w:themeColor="text1"/>
          <w:sz w:val="24"/>
          <w:highlight w:val="none"/>
          <w:u w:val="single"/>
          <w14:textFill>
            <w14:solidFill>
              <w14:schemeClr w14:val="tx1"/>
            </w14:solidFill>
          </w14:textFill>
        </w:rPr>
        <w:t>2021年</w:t>
      </w:r>
      <w:r>
        <w:rPr>
          <w:rFonts w:hint="eastAsia" w:ascii="宋体" w:hAnsi="宋体" w:cs="宋体"/>
          <w:color w:val="000000" w:themeColor="text1"/>
          <w:sz w:val="24"/>
          <w:highlight w:val="none"/>
          <w:u w:val="single"/>
          <w:lang w:eastAsia="zh-CN"/>
          <w14:textFill>
            <w14:solidFill>
              <w14:schemeClr w14:val="tx1"/>
            </w14:solidFill>
          </w14:textFill>
        </w:rPr>
        <w:t>04月29日09点00分</w:t>
      </w:r>
      <w:r>
        <w:rPr>
          <w:rFonts w:hint="eastAsia" w:ascii="宋体" w:hAnsi="宋体" w:cs="宋体"/>
          <w:bCs/>
          <w:color w:val="000000" w:themeColor="text1"/>
          <w:sz w:val="24"/>
          <w:highlight w:val="none"/>
          <w14:textFill>
            <w14:solidFill>
              <w14:schemeClr w14:val="tx1"/>
            </w14:solidFill>
          </w14:textFill>
        </w:rPr>
        <w:t>（北京时间）</w:t>
      </w:r>
    </w:p>
    <w:p>
      <w:pPr>
        <w:spacing w:line="360" w:lineRule="exact"/>
        <w:ind w:firstLine="480" w:firstLineChars="200"/>
        <w:rPr>
          <w:rFonts w:ascii="宋体" w:hAnsi="宋体" w:cs="宋体"/>
          <w:bCs/>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地点： </w:t>
      </w:r>
      <w:r>
        <w:rPr>
          <w:rFonts w:hint="eastAsia" w:ascii="宋体" w:hAnsi="宋体" w:cs="宋体"/>
          <w:color w:val="000000" w:themeColor="text1"/>
          <w:sz w:val="24"/>
          <w:highlight w:val="none"/>
          <w:u w:val="single"/>
          <w14:textFill>
            <w14:solidFill>
              <w14:schemeClr w14:val="tx1"/>
            </w14:solidFill>
          </w14:textFill>
        </w:rPr>
        <w:t>“政采云”平台（线上）</w:t>
      </w:r>
    </w:p>
    <w:p>
      <w:pPr>
        <w:pStyle w:val="5"/>
        <w:spacing w:before="0" w:after="0" w:line="360" w:lineRule="exact"/>
        <w:rPr>
          <w:rFonts w:ascii="宋体" w:hAnsi="宋体" w:cs="宋体"/>
          <w:b w:val="0"/>
          <w:color w:val="000000" w:themeColor="text1"/>
          <w:sz w:val="24"/>
          <w:szCs w:val="24"/>
          <w:highlight w:val="none"/>
          <w14:textFill>
            <w14:solidFill>
              <w14:schemeClr w14:val="tx1"/>
            </w14:solidFill>
          </w14:textFill>
        </w:rPr>
      </w:pPr>
      <w:bookmarkStart w:id="16" w:name="_Toc28359016"/>
      <w:bookmarkStart w:id="17" w:name="_Toc35393802"/>
      <w:bookmarkStart w:id="18" w:name="_Toc35393633"/>
      <w:bookmarkStart w:id="19" w:name="_Toc28359093"/>
      <w:r>
        <w:rPr>
          <w:rFonts w:hint="eastAsia" w:ascii="宋体" w:hAnsi="宋体" w:cs="宋体"/>
          <w:b w:val="0"/>
          <w:color w:val="000000" w:themeColor="text1"/>
          <w:sz w:val="24"/>
          <w:szCs w:val="24"/>
          <w:highlight w:val="none"/>
          <w14:textFill>
            <w14:solidFill>
              <w14:schemeClr w14:val="tx1"/>
            </w14:solidFill>
          </w14:textFill>
        </w:rPr>
        <w:t>五、开启</w:t>
      </w:r>
      <w:bookmarkEnd w:id="16"/>
      <w:bookmarkEnd w:id="17"/>
      <w:bookmarkEnd w:id="18"/>
      <w:bookmarkEnd w:id="19"/>
    </w:p>
    <w:p>
      <w:pPr>
        <w:spacing w:line="360" w:lineRule="exact"/>
        <w:ind w:firstLine="480" w:firstLineChars="200"/>
        <w:rPr>
          <w:rFonts w:ascii="宋体" w:hAnsi="宋体" w:cs="宋体"/>
          <w:bCs/>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时间：</w:t>
      </w:r>
      <w:r>
        <w:rPr>
          <w:rFonts w:hint="eastAsia" w:ascii="宋体" w:hAnsi="宋体" w:cs="宋体"/>
          <w:color w:val="000000" w:themeColor="text1"/>
          <w:sz w:val="24"/>
          <w:highlight w:val="none"/>
          <w:u w:val="single"/>
          <w14:textFill>
            <w14:solidFill>
              <w14:schemeClr w14:val="tx1"/>
            </w14:solidFill>
          </w14:textFill>
        </w:rPr>
        <w:t>2021年</w:t>
      </w:r>
      <w:r>
        <w:rPr>
          <w:rFonts w:hint="eastAsia" w:ascii="宋体" w:hAnsi="宋体" w:cs="宋体"/>
          <w:color w:val="000000" w:themeColor="text1"/>
          <w:sz w:val="24"/>
          <w:highlight w:val="none"/>
          <w:u w:val="single"/>
          <w:lang w:eastAsia="zh-CN"/>
          <w14:textFill>
            <w14:solidFill>
              <w14:schemeClr w14:val="tx1"/>
            </w14:solidFill>
          </w14:textFill>
        </w:rPr>
        <w:t>04月29日09点00分</w:t>
      </w:r>
      <w:r>
        <w:rPr>
          <w:rFonts w:hint="eastAsia" w:ascii="宋体" w:hAnsi="宋体" w:cs="宋体"/>
          <w:bCs/>
          <w:color w:val="000000" w:themeColor="text1"/>
          <w:sz w:val="24"/>
          <w:highlight w:val="none"/>
          <w14:textFill>
            <w14:solidFill>
              <w14:schemeClr w14:val="tx1"/>
            </w14:solidFill>
          </w14:textFill>
        </w:rPr>
        <w:t>（北京时间）</w:t>
      </w:r>
    </w:p>
    <w:p>
      <w:pPr>
        <w:spacing w:line="360" w:lineRule="exact"/>
        <w:ind w:firstLine="480" w:firstLineChars="200"/>
        <w:rPr>
          <w:rFonts w:ascii="宋体" w:hAnsi="宋体" w:cs="宋体"/>
          <w:bCs/>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地点： </w:t>
      </w:r>
      <w:r>
        <w:rPr>
          <w:rFonts w:hint="eastAsia" w:ascii="宋体" w:hAnsi="宋体" w:cs="宋体"/>
          <w:color w:val="000000" w:themeColor="text1"/>
          <w:sz w:val="24"/>
          <w:highlight w:val="none"/>
          <w:u w:val="single"/>
          <w14:textFill>
            <w14:solidFill>
              <w14:schemeClr w14:val="tx1"/>
            </w14:solidFill>
          </w14:textFill>
        </w:rPr>
        <w:t>“政采云”平台（线上）</w:t>
      </w:r>
    </w:p>
    <w:p>
      <w:pPr>
        <w:pStyle w:val="5"/>
        <w:spacing w:before="0" w:after="0" w:line="360" w:lineRule="exact"/>
        <w:rPr>
          <w:rFonts w:ascii="宋体" w:hAnsi="宋体" w:cs="宋体"/>
          <w:b w:val="0"/>
          <w:color w:val="000000" w:themeColor="text1"/>
          <w:sz w:val="24"/>
          <w:szCs w:val="24"/>
          <w:highlight w:val="none"/>
          <w14:textFill>
            <w14:solidFill>
              <w14:schemeClr w14:val="tx1"/>
            </w14:solidFill>
          </w14:textFill>
        </w:rPr>
      </w:pPr>
      <w:bookmarkStart w:id="20" w:name="_Toc28359017"/>
      <w:bookmarkStart w:id="21" w:name="_Toc35393803"/>
      <w:bookmarkStart w:id="22" w:name="_Toc35393634"/>
      <w:bookmarkStart w:id="23" w:name="_Toc28359094"/>
      <w:r>
        <w:rPr>
          <w:rFonts w:hint="eastAsia" w:ascii="宋体" w:hAnsi="宋体" w:cs="宋体"/>
          <w:b w:val="0"/>
          <w:color w:val="000000" w:themeColor="text1"/>
          <w:sz w:val="24"/>
          <w:szCs w:val="24"/>
          <w:highlight w:val="none"/>
          <w14:textFill>
            <w14:solidFill>
              <w14:schemeClr w14:val="tx1"/>
            </w14:solidFill>
          </w14:textFill>
        </w:rPr>
        <w:t>六、公告期限</w:t>
      </w:r>
      <w:bookmarkEnd w:id="20"/>
      <w:bookmarkEnd w:id="21"/>
      <w:bookmarkEnd w:id="22"/>
      <w:bookmarkEnd w:id="23"/>
    </w:p>
    <w:p>
      <w:pPr>
        <w:spacing w:line="360" w:lineRule="exact"/>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自本公告发布之日起3个工作日。</w:t>
      </w:r>
    </w:p>
    <w:p>
      <w:pPr>
        <w:pStyle w:val="5"/>
        <w:spacing w:before="0" w:after="0" w:line="360" w:lineRule="exact"/>
        <w:rPr>
          <w:rFonts w:ascii="宋体" w:hAnsi="宋体" w:cs="宋体"/>
          <w:b w:val="0"/>
          <w:color w:val="000000" w:themeColor="text1"/>
          <w:sz w:val="24"/>
          <w:szCs w:val="24"/>
          <w:highlight w:val="none"/>
          <w14:textFill>
            <w14:solidFill>
              <w14:schemeClr w14:val="tx1"/>
            </w14:solidFill>
          </w14:textFill>
        </w:rPr>
      </w:pPr>
      <w:bookmarkStart w:id="24" w:name="_Toc35393804"/>
      <w:bookmarkStart w:id="25" w:name="_Toc35393635"/>
      <w:r>
        <w:rPr>
          <w:rFonts w:hint="eastAsia" w:ascii="宋体" w:hAnsi="宋体" w:cs="宋体"/>
          <w:b w:val="0"/>
          <w:color w:val="000000" w:themeColor="text1"/>
          <w:sz w:val="24"/>
          <w:szCs w:val="24"/>
          <w:highlight w:val="none"/>
          <w14:textFill>
            <w14:solidFill>
              <w14:schemeClr w14:val="tx1"/>
            </w14:solidFill>
          </w14:textFill>
        </w:rPr>
        <w:t>七、其他补充事宜</w:t>
      </w:r>
      <w:bookmarkEnd w:id="24"/>
      <w:bookmarkEnd w:id="25"/>
    </w:p>
    <w:p>
      <w:pPr>
        <w:spacing w:line="360" w:lineRule="exact"/>
        <w:ind w:firstLine="420" w:firstLineChars="175"/>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cs="宋体"/>
          <w:color w:val="000000" w:themeColor="text1"/>
          <w:sz w:val="24"/>
          <w:highlight w:val="none"/>
          <w14:textFill>
            <w14:solidFill>
              <w14:schemeClr w14:val="tx1"/>
            </w14:solidFill>
          </w14:textFill>
        </w:rPr>
        <w:br w:type="textWrapping"/>
      </w:r>
      <w:r>
        <w:rPr>
          <w:rFonts w:hint="eastAsia" w:ascii="宋体" w:hAnsi="宋体" w:cs="宋体"/>
          <w:color w:val="000000" w:themeColor="text1"/>
          <w:sz w:val="24"/>
          <w:highlight w:val="none"/>
          <w14:textFill>
            <w14:solidFill>
              <w14:schemeClr w14:val="tx1"/>
            </w14:solidFill>
          </w14:textFill>
        </w:rPr>
        <w:t>    2.其他事项：详见采购文件要求</w:t>
      </w:r>
    </w:p>
    <w:p>
      <w:pPr>
        <w:spacing w:line="360" w:lineRule="exact"/>
        <w:ind w:firstLine="420" w:firstLineChars="175"/>
        <w:rPr>
          <w:rFonts w:ascii="宋体" w:hAnsi="宋体" w:cs="宋体"/>
          <w:color w:val="000000" w:themeColor="text1"/>
          <w:sz w:val="24"/>
          <w:highlight w:val="none"/>
          <w14:textFill>
            <w14:solidFill>
              <w14:schemeClr w14:val="tx1"/>
            </w14:solidFill>
          </w14:textFill>
        </w:rPr>
      </w:pPr>
    </w:p>
    <w:p>
      <w:pPr>
        <w:pStyle w:val="5"/>
        <w:spacing w:before="0" w:after="0" w:line="360" w:lineRule="exact"/>
        <w:rPr>
          <w:rFonts w:ascii="宋体" w:hAnsi="宋体" w:cs="宋体"/>
          <w:b w:val="0"/>
          <w:color w:val="000000" w:themeColor="text1"/>
          <w:sz w:val="24"/>
          <w:szCs w:val="24"/>
          <w:highlight w:val="none"/>
          <w14:textFill>
            <w14:solidFill>
              <w14:schemeClr w14:val="tx1"/>
            </w14:solidFill>
          </w14:textFill>
        </w:rPr>
      </w:pPr>
      <w:bookmarkStart w:id="26" w:name="_Toc35393805"/>
      <w:bookmarkStart w:id="27" w:name="_Toc28359018"/>
      <w:bookmarkStart w:id="28" w:name="_Toc28359095"/>
      <w:bookmarkStart w:id="29" w:name="_Toc35393636"/>
      <w:r>
        <w:rPr>
          <w:rFonts w:hint="eastAsia" w:ascii="宋体" w:hAnsi="宋体" w:cs="宋体"/>
          <w:b w:val="0"/>
          <w:color w:val="000000" w:themeColor="text1"/>
          <w:sz w:val="24"/>
          <w:szCs w:val="24"/>
          <w:highlight w:val="none"/>
          <w14:textFill>
            <w14:solidFill>
              <w14:schemeClr w14:val="tx1"/>
            </w14:solidFill>
          </w14:textFill>
        </w:rPr>
        <w:t>八、凡对本次采购提出询问，请按以下方式联系。</w:t>
      </w:r>
      <w:bookmarkEnd w:id="26"/>
      <w:bookmarkEnd w:id="27"/>
      <w:bookmarkEnd w:id="28"/>
      <w:bookmarkEnd w:id="29"/>
    </w:p>
    <w:p>
      <w:pPr>
        <w:pStyle w:val="5"/>
        <w:spacing w:before="0" w:after="0" w:line="360" w:lineRule="exact"/>
        <w:ind w:firstLine="720" w:firstLineChars="300"/>
        <w:rPr>
          <w:rFonts w:ascii="宋体" w:hAnsi="宋体" w:cs="宋体"/>
          <w:b w:val="0"/>
          <w:color w:val="000000" w:themeColor="text1"/>
          <w:sz w:val="24"/>
          <w:szCs w:val="24"/>
          <w:highlight w:val="none"/>
          <w14:textFill>
            <w14:solidFill>
              <w14:schemeClr w14:val="tx1"/>
            </w14:solidFill>
          </w14:textFill>
        </w:rPr>
      </w:pPr>
      <w:bookmarkStart w:id="30" w:name="_Toc35393806"/>
      <w:bookmarkStart w:id="31" w:name="_Toc28359096"/>
      <w:bookmarkStart w:id="32" w:name="_Toc28359019"/>
      <w:bookmarkStart w:id="33" w:name="_Toc35393637"/>
      <w:r>
        <w:rPr>
          <w:rFonts w:hint="eastAsia" w:ascii="宋体" w:hAnsi="宋体" w:cs="宋体"/>
          <w:b w:val="0"/>
          <w:color w:val="000000" w:themeColor="text1"/>
          <w:sz w:val="24"/>
          <w:szCs w:val="24"/>
          <w:highlight w:val="none"/>
          <w14:textFill>
            <w14:solidFill>
              <w14:schemeClr w14:val="tx1"/>
            </w14:solidFill>
          </w14:textFill>
        </w:rPr>
        <w:t>1.采购人信息</w:t>
      </w:r>
      <w:bookmarkEnd w:id="30"/>
      <w:bookmarkEnd w:id="31"/>
      <w:bookmarkEnd w:id="32"/>
      <w:bookmarkEnd w:id="33"/>
    </w:p>
    <w:p>
      <w:pPr>
        <w:spacing w:line="360" w:lineRule="exact"/>
        <w:ind w:left="1079" w:leftChars="371" w:hanging="300" w:hangingChars="125"/>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名    称：</w:t>
      </w:r>
      <w:r>
        <w:rPr>
          <w:rFonts w:hint="eastAsia" w:ascii="宋体" w:hAnsi="宋体" w:cs="宋体"/>
          <w:color w:val="000000" w:themeColor="text1"/>
          <w:sz w:val="24"/>
          <w:highlight w:val="none"/>
          <w:u w:val="single"/>
          <w:lang w:eastAsia="zh-CN"/>
          <w14:textFill>
            <w14:solidFill>
              <w14:schemeClr w14:val="tx1"/>
            </w14:solidFill>
          </w14:textFill>
        </w:rPr>
        <w:t>玉环市医疗保障局</w:t>
      </w:r>
    </w:p>
    <w:p>
      <w:pPr>
        <w:spacing w:line="360" w:lineRule="exact"/>
        <w:ind w:left="1079" w:leftChars="371" w:hanging="300" w:hangingChars="125"/>
        <w:jc w:val="left"/>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联系人： </w:t>
      </w:r>
      <w:r>
        <w:rPr>
          <w:rFonts w:hint="eastAsia" w:ascii="宋体" w:hAnsi="宋体" w:cs="宋体"/>
          <w:color w:val="000000" w:themeColor="text1"/>
          <w:sz w:val="24"/>
          <w:highlight w:val="none"/>
          <w:u w:val="single"/>
          <w:lang w:val="en-US" w:eastAsia="zh-CN"/>
          <w14:textFill>
            <w14:solidFill>
              <w14:schemeClr w14:val="tx1"/>
            </w14:solidFill>
          </w14:textFill>
        </w:rPr>
        <w:t>张主任</w:t>
      </w:r>
    </w:p>
    <w:p>
      <w:pPr>
        <w:spacing w:line="360" w:lineRule="exact"/>
        <w:ind w:left="1079" w:leftChars="371" w:hanging="300" w:hangingChars="125"/>
        <w:jc w:val="left"/>
        <w:rPr>
          <w:rFonts w:hint="default" w:ascii="宋体" w:hAnsi="宋体" w:eastAsia="宋体" w:cs="宋体"/>
          <w:color w:val="000000" w:themeColor="text1"/>
          <w:sz w:val="24"/>
          <w:highlight w:val="none"/>
          <w:u w:val="singl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联系方式：</w:t>
      </w:r>
      <w:r>
        <w:rPr>
          <w:rFonts w:hint="eastAsia" w:ascii="宋体" w:hAnsi="宋体" w:cs="宋体"/>
          <w:color w:val="000000" w:themeColor="text1"/>
          <w:sz w:val="24"/>
          <w:highlight w:val="none"/>
          <w:u w:val="single"/>
          <w14:textFill>
            <w14:solidFill>
              <w14:schemeClr w14:val="tx1"/>
            </w14:solidFill>
          </w14:textFill>
        </w:rPr>
        <w:t>0576-872</w:t>
      </w:r>
      <w:r>
        <w:rPr>
          <w:rFonts w:hint="eastAsia" w:ascii="宋体" w:hAnsi="宋体" w:cs="宋体"/>
          <w:color w:val="000000" w:themeColor="text1"/>
          <w:sz w:val="24"/>
          <w:highlight w:val="none"/>
          <w:u w:val="single"/>
          <w:lang w:val="en-US" w:eastAsia="zh-CN"/>
          <w14:textFill>
            <w14:solidFill>
              <w14:schemeClr w14:val="tx1"/>
            </w14:solidFill>
          </w14:textFill>
        </w:rPr>
        <w:t>38927</w:t>
      </w:r>
    </w:p>
    <w:p>
      <w:pPr>
        <w:pStyle w:val="5"/>
        <w:spacing w:before="0" w:after="0" w:line="360" w:lineRule="exact"/>
        <w:ind w:firstLine="720" w:firstLineChars="300"/>
        <w:rPr>
          <w:rFonts w:ascii="宋体" w:hAnsi="宋体" w:cs="宋体"/>
          <w:b w:val="0"/>
          <w:color w:val="000000" w:themeColor="text1"/>
          <w:sz w:val="24"/>
          <w:szCs w:val="24"/>
          <w:highlight w:val="none"/>
          <w14:textFill>
            <w14:solidFill>
              <w14:schemeClr w14:val="tx1"/>
            </w14:solidFill>
          </w14:textFill>
        </w:rPr>
      </w:pPr>
      <w:bookmarkStart w:id="34" w:name="_Toc28359097"/>
      <w:bookmarkStart w:id="35" w:name="_Toc28359020"/>
      <w:bookmarkStart w:id="36" w:name="_Toc35393638"/>
      <w:bookmarkStart w:id="37" w:name="_Toc35393807"/>
      <w:r>
        <w:rPr>
          <w:rFonts w:hint="eastAsia" w:ascii="宋体" w:hAnsi="宋体" w:cs="宋体"/>
          <w:b w:val="0"/>
          <w:color w:val="000000" w:themeColor="text1"/>
          <w:sz w:val="24"/>
          <w:szCs w:val="24"/>
          <w:highlight w:val="none"/>
          <w14:textFill>
            <w14:solidFill>
              <w14:schemeClr w14:val="tx1"/>
            </w14:solidFill>
          </w14:textFill>
        </w:rPr>
        <w:t>2.采购代理机构信息</w:t>
      </w:r>
      <w:bookmarkEnd w:id="34"/>
      <w:bookmarkEnd w:id="35"/>
      <w:bookmarkEnd w:id="36"/>
      <w:bookmarkEnd w:id="37"/>
    </w:p>
    <w:p>
      <w:pPr>
        <w:spacing w:line="360" w:lineRule="exact"/>
        <w:ind w:firstLine="720" w:firstLineChars="3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名    称：</w:t>
      </w:r>
      <w:r>
        <w:rPr>
          <w:rFonts w:hint="eastAsia" w:ascii="宋体" w:hAnsi="宋体" w:cs="宋体"/>
          <w:color w:val="000000" w:themeColor="text1"/>
          <w:sz w:val="24"/>
          <w:highlight w:val="none"/>
          <w:u w:val="single"/>
          <w14:textFill>
            <w14:solidFill>
              <w14:schemeClr w14:val="tx1"/>
            </w14:solidFill>
          </w14:textFill>
        </w:rPr>
        <w:t>杭州华旗招标代理有限公司</w:t>
      </w:r>
    </w:p>
    <w:p>
      <w:pPr>
        <w:spacing w:line="360" w:lineRule="exact"/>
        <w:ind w:firstLine="720" w:firstLineChars="3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ascii="宋体" w:hAnsi="宋体" w:cs="宋体"/>
          <w:color w:val="000000" w:themeColor="text1"/>
          <w:sz w:val="24"/>
          <w:highlight w:val="none"/>
          <w:u w:val="single"/>
          <w14:textFill>
            <w14:solidFill>
              <w14:schemeClr w14:val="tx1"/>
            </w14:solidFill>
          </w14:textFill>
        </w:rPr>
        <w:t>台州市玉环市李家小区二期3号楼1502室</w:t>
      </w:r>
    </w:p>
    <w:p>
      <w:pPr>
        <w:spacing w:line="360" w:lineRule="exact"/>
        <w:ind w:firstLine="720" w:firstLineChars="3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联系人：</w:t>
      </w:r>
      <w:r>
        <w:rPr>
          <w:rFonts w:hint="eastAsia" w:ascii="宋体" w:hAnsi="宋体" w:cs="宋体"/>
          <w:color w:val="000000" w:themeColor="text1"/>
          <w:sz w:val="24"/>
          <w:highlight w:val="none"/>
          <w:u w:val="single"/>
          <w14:textFill>
            <w14:solidFill>
              <w14:schemeClr w14:val="tx1"/>
            </w14:solidFill>
          </w14:textFill>
        </w:rPr>
        <w:t>胡先生</w:t>
      </w:r>
    </w:p>
    <w:p>
      <w:pPr>
        <w:spacing w:line="360" w:lineRule="exact"/>
        <w:ind w:firstLine="720" w:firstLineChars="3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联系方式：</w:t>
      </w:r>
      <w:r>
        <w:rPr>
          <w:rFonts w:hint="eastAsia" w:ascii="宋体" w:hAnsi="宋体" w:cs="宋体"/>
          <w:color w:val="000000" w:themeColor="text1"/>
          <w:sz w:val="24"/>
          <w:highlight w:val="none"/>
          <w:u w:val="single"/>
          <w14:textFill>
            <w14:solidFill>
              <w14:schemeClr w14:val="tx1"/>
            </w14:solidFill>
          </w14:textFill>
        </w:rPr>
        <w:t>15967041020</w:t>
      </w:r>
    </w:p>
    <w:p>
      <w:pPr>
        <w:spacing w:line="360" w:lineRule="exact"/>
        <w:ind w:firstLine="720" w:firstLineChars="3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3.同级政府采购监督管理部门</w:t>
      </w:r>
    </w:p>
    <w:p>
      <w:pPr>
        <w:spacing w:line="360" w:lineRule="exact"/>
        <w:ind w:firstLine="720" w:firstLineChars="3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名    称： </w:t>
      </w:r>
      <w:r>
        <w:rPr>
          <w:rFonts w:hint="eastAsia" w:ascii="宋体" w:hAnsi="宋体" w:cs="宋体"/>
          <w:color w:val="000000" w:themeColor="text1"/>
          <w:sz w:val="24"/>
          <w:highlight w:val="none"/>
          <w:u w:val="single"/>
          <w14:textFill>
            <w14:solidFill>
              <w14:schemeClr w14:val="tx1"/>
            </w14:solidFill>
          </w14:textFill>
        </w:rPr>
        <w:t>玉环市财政局政府采购监督管理科</w:t>
      </w:r>
      <w:r>
        <w:rPr>
          <w:rFonts w:hint="eastAsia" w:ascii="宋体" w:hAnsi="宋体" w:cs="宋体"/>
          <w:color w:val="000000" w:themeColor="text1"/>
          <w:sz w:val="24"/>
          <w:highlight w:val="none"/>
          <w14:textFill>
            <w14:solidFill>
              <w14:schemeClr w14:val="tx1"/>
            </w14:solidFill>
          </w14:textFill>
        </w:rPr>
        <w:t>　　　　　　　　</w:t>
      </w:r>
    </w:p>
    <w:p>
      <w:pPr>
        <w:spacing w:line="360" w:lineRule="exact"/>
        <w:ind w:firstLine="720" w:firstLineChars="3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 </w:t>
      </w:r>
      <w:r>
        <w:rPr>
          <w:rFonts w:hint="eastAsia" w:ascii="宋体" w:hAnsi="宋体" w:cs="宋体"/>
          <w:color w:val="000000" w:themeColor="text1"/>
          <w:sz w:val="24"/>
          <w:highlight w:val="none"/>
          <w:u w:val="single"/>
          <w14:textFill>
            <w14:solidFill>
              <w14:schemeClr w14:val="tx1"/>
            </w14:solidFill>
          </w14:textFill>
        </w:rPr>
        <w:t>玉环市广陵路130号财政大楼5楼</w:t>
      </w:r>
      <w:r>
        <w:rPr>
          <w:rFonts w:hint="eastAsia" w:ascii="宋体" w:hAnsi="宋体" w:cs="宋体"/>
          <w:color w:val="000000" w:themeColor="text1"/>
          <w:sz w:val="24"/>
          <w:highlight w:val="none"/>
          <w14:textFill>
            <w14:solidFill>
              <w14:schemeClr w14:val="tx1"/>
            </w14:solidFill>
          </w14:textFill>
        </w:rPr>
        <w:t>　　　　　　　　　　　</w:t>
      </w:r>
    </w:p>
    <w:p>
      <w:pPr>
        <w:spacing w:line="360" w:lineRule="exact"/>
        <w:ind w:firstLine="720" w:firstLineChars="3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联系人 ： </w:t>
      </w:r>
      <w:r>
        <w:rPr>
          <w:rFonts w:hint="eastAsia" w:ascii="宋体" w:hAnsi="宋体" w:cs="宋体"/>
          <w:color w:val="000000" w:themeColor="text1"/>
          <w:sz w:val="24"/>
          <w:highlight w:val="none"/>
          <w:u w:val="single"/>
          <w14:textFill>
            <w14:solidFill>
              <w14:schemeClr w14:val="tx1"/>
            </w14:solidFill>
          </w14:textFill>
        </w:rPr>
        <w:t>谢主任</w:t>
      </w:r>
      <w:r>
        <w:rPr>
          <w:rFonts w:hint="eastAsia" w:ascii="宋体" w:hAnsi="宋体" w:cs="宋体"/>
          <w:color w:val="000000" w:themeColor="text1"/>
          <w:sz w:val="24"/>
          <w:highlight w:val="none"/>
          <w14:textFill>
            <w14:solidFill>
              <w14:schemeClr w14:val="tx1"/>
            </w14:solidFill>
          </w14:textFill>
        </w:rPr>
        <w:t>  　　　　　　　　　　　</w:t>
      </w:r>
    </w:p>
    <w:p>
      <w:pPr>
        <w:spacing w:line="360" w:lineRule="exact"/>
        <w:ind w:firstLine="720" w:firstLineChars="3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监督投诉电话：</w:t>
      </w:r>
      <w:r>
        <w:rPr>
          <w:rFonts w:hint="eastAsia" w:ascii="宋体" w:hAnsi="宋体" w:cs="宋体"/>
          <w:color w:val="000000" w:themeColor="text1"/>
          <w:sz w:val="24"/>
          <w:highlight w:val="none"/>
          <w:u w:val="single"/>
          <w14:textFill>
            <w14:solidFill>
              <w14:schemeClr w14:val="tx1"/>
            </w14:solidFill>
          </w14:textFill>
        </w:rPr>
        <w:t>0576-87250185</w:t>
      </w:r>
      <w:r>
        <w:rPr>
          <w:rFonts w:hint="eastAsia" w:ascii="宋体" w:hAnsi="宋体" w:cs="宋体"/>
          <w:color w:val="000000" w:themeColor="text1"/>
          <w:sz w:val="24"/>
          <w:highlight w:val="none"/>
          <w14:textFill>
            <w14:solidFill>
              <w14:schemeClr w14:val="tx1"/>
            </w14:solidFill>
          </w14:textFill>
        </w:rPr>
        <w:t>　　　　　　</w:t>
      </w:r>
    </w:p>
    <w:p>
      <w:pPr>
        <w:spacing w:line="360" w:lineRule="exact"/>
        <w:ind w:firstLine="564"/>
        <w:jc w:val="left"/>
        <w:rPr>
          <w:rFonts w:ascii="宋体" w:hAnsi="宋体" w:cs="宋体"/>
          <w:color w:val="000000" w:themeColor="text1"/>
          <w:sz w:val="24"/>
          <w:highlight w:val="none"/>
          <w:shd w:val="clear" w:color="auto" w:fill="FFFFFF"/>
          <w14:textFill>
            <w14:solidFill>
              <w14:schemeClr w14:val="tx1"/>
            </w14:solidFill>
          </w14:textFill>
        </w:rPr>
      </w:pPr>
    </w:p>
    <w:p>
      <w:pPr>
        <w:spacing w:line="360" w:lineRule="exact"/>
        <w:jc w:val="left"/>
        <w:rPr>
          <w:rFonts w:ascii="宋体" w:hAnsi="宋体" w:cs="宋体"/>
          <w:color w:val="000000" w:themeColor="text1"/>
          <w:sz w:val="24"/>
          <w:highlight w:val="none"/>
          <w:shd w:val="clear" w:color="auto" w:fill="FFFFFF"/>
          <w14:textFill>
            <w14:solidFill>
              <w14:schemeClr w14:val="tx1"/>
            </w14:solidFill>
          </w14:textFill>
        </w:rPr>
      </w:pPr>
      <w:r>
        <w:rPr>
          <w:rFonts w:hint="eastAsia" w:ascii="宋体" w:hAnsi="宋体" w:cs="宋体"/>
          <w:color w:val="000000" w:themeColor="text1"/>
          <w:sz w:val="24"/>
          <w:highlight w:val="none"/>
          <w:shd w:val="clear" w:color="auto" w:fill="FFFFFF"/>
          <w14:textFill>
            <w14:solidFill>
              <w14:schemeClr w14:val="tx1"/>
            </w14:solidFill>
          </w14:textFill>
        </w:rPr>
        <w:t>若对项目采购电子交易系统操作有疑问，可登录政采云（https://www.zcygov.cn/），点击右侧咨询小采，获取采小蜜智能服务管家帮助，或拨打政采云服务热线400-881-7190获取热线服务帮助。</w:t>
      </w:r>
      <w:r>
        <w:rPr>
          <w:rFonts w:hint="eastAsia" w:ascii="宋体" w:hAnsi="宋体" w:cs="宋体"/>
          <w:color w:val="000000" w:themeColor="text1"/>
          <w:sz w:val="24"/>
          <w:highlight w:val="none"/>
          <w14:textFill>
            <w14:solidFill>
              <w14:schemeClr w14:val="tx1"/>
            </w14:solidFill>
          </w14:textFill>
        </w:rPr>
        <w:br w:type="textWrapping"/>
      </w:r>
      <w:r>
        <w:rPr>
          <w:rFonts w:hint="eastAsia" w:ascii="宋体" w:hAnsi="宋体" w:cs="宋体"/>
          <w:color w:val="000000" w:themeColor="text1"/>
          <w:sz w:val="24"/>
          <w:highlight w:val="none"/>
          <w:shd w:val="clear" w:color="auto" w:fill="FFFFFF"/>
          <w14:textFill>
            <w14:solidFill>
              <w14:schemeClr w14:val="tx1"/>
            </w14:solidFill>
          </w14:textFill>
        </w:rPr>
        <w:t>CA问题联系电话（人工）：汇信CA 400-888-4636；天谷CA 400-087-8198。</w:t>
      </w:r>
    </w:p>
    <w:p>
      <w:pPr>
        <w:tabs>
          <w:tab w:val="left" w:pos="180"/>
          <w:tab w:val="left" w:pos="360"/>
          <w:tab w:val="left" w:pos="540"/>
          <w:tab w:val="left" w:pos="8280"/>
        </w:tabs>
        <w:autoSpaceDE w:val="0"/>
        <w:autoSpaceDN w:val="0"/>
        <w:adjustRightInd w:val="0"/>
        <w:spacing w:line="380" w:lineRule="exact"/>
        <w:ind w:right="23" w:firstLine="539"/>
        <w:jc w:val="left"/>
        <w:rPr>
          <w:rFonts w:asciiTheme="minorEastAsia" w:hAnsiTheme="minorEastAsia" w:eastAsiaTheme="minorEastAsia"/>
          <w:color w:val="000000" w:themeColor="text1"/>
          <w:kern w:val="0"/>
          <w:sz w:val="24"/>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numPr>
          <w:ilvl w:val="0"/>
          <w:numId w:val="7"/>
        </w:numPr>
        <w:ind w:left="420"/>
        <w:jc w:val="center"/>
        <w:rPr>
          <w:rFonts w:asciiTheme="minorEastAsia" w:hAnsiTheme="minorEastAsia" w:eastAsiaTheme="minorEastAsia"/>
          <w:b/>
          <w:color w:val="000000" w:themeColor="text1"/>
          <w:sz w:val="36"/>
          <w:szCs w:val="36"/>
          <w:highlight w:val="none"/>
          <w14:textFill>
            <w14:solidFill>
              <w14:schemeClr w14:val="tx1"/>
            </w14:solidFill>
          </w14:textFill>
        </w:rPr>
      </w:pPr>
      <w:r>
        <w:rPr>
          <w:rFonts w:hint="eastAsia" w:asciiTheme="minorEastAsia" w:hAnsiTheme="minorEastAsia" w:eastAsiaTheme="minorEastAsia"/>
          <w:b/>
          <w:color w:val="000000" w:themeColor="text1"/>
          <w:sz w:val="36"/>
          <w:szCs w:val="36"/>
          <w:highlight w:val="none"/>
          <w14:textFill>
            <w14:solidFill>
              <w14:schemeClr w14:val="tx1"/>
            </w14:solidFill>
          </w14:textFill>
        </w:rPr>
        <w:t>投标人须知</w:t>
      </w:r>
    </w:p>
    <w:p>
      <w:pPr>
        <w:ind w:left="420"/>
        <w:jc w:val="center"/>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前附表1</w:t>
      </w:r>
    </w:p>
    <w:tbl>
      <w:tblPr>
        <w:tblStyle w:val="27"/>
        <w:tblW w:w="94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102"/>
        <w:gridCol w:w="1740"/>
        <w:gridCol w:w="65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tcBorders>
              <w:top w:val="single" w:color="auto" w:sz="12" w:space="0"/>
            </w:tcBorders>
            <w:vAlign w:val="center"/>
          </w:tcPr>
          <w:p>
            <w:pPr>
              <w:spacing w:line="400" w:lineRule="exact"/>
              <w:ind w:left="235" w:leftChars="103" w:right="199" w:rightChars="95" w:hanging="19" w:hangingChars="8"/>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项号</w:t>
            </w:r>
          </w:p>
        </w:tc>
        <w:tc>
          <w:tcPr>
            <w:tcW w:w="1740" w:type="dxa"/>
            <w:tcBorders>
              <w:top w:val="single" w:color="auto" w:sz="12" w:space="0"/>
            </w:tcBorders>
            <w:vAlign w:val="center"/>
          </w:tcPr>
          <w:p>
            <w:pPr>
              <w:spacing w:line="400" w:lineRule="exact"/>
              <w:ind w:left="12" w:right="199" w:rightChars="95" w:hanging="12" w:hangingChars="5"/>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内容</w:t>
            </w:r>
          </w:p>
        </w:tc>
        <w:tc>
          <w:tcPr>
            <w:tcW w:w="6577" w:type="dxa"/>
            <w:tcBorders>
              <w:top w:val="single" w:color="auto" w:sz="12" w:space="0"/>
            </w:tcBorders>
            <w:vAlign w:val="center"/>
          </w:tcPr>
          <w:p>
            <w:pPr>
              <w:spacing w:line="400" w:lineRule="exact"/>
              <w:ind w:left="19" w:right="199" w:rightChars="95" w:hanging="19" w:hangingChars="8"/>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项目名称</w:t>
            </w:r>
          </w:p>
        </w:tc>
        <w:tc>
          <w:tcPr>
            <w:tcW w:w="6577" w:type="dxa"/>
            <w:vAlign w:val="center"/>
          </w:tcPr>
          <w:p>
            <w:pPr>
              <w:spacing w:line="400" w:lineRule="exact"/>
              <w:ind w:left="19" w:right="199" w:rightChars="95" w:hanging="19" w:hangingChars="8"/>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kern w:val="0"/>
                <w:sz w:val="24"/>
                <w:highlight w:val="none"/>
                <w:lang w:eastAsia="zh-CN"/>
                <w14:textFill>
                  <w14:solidFill>
                    <w14:schemeClr w14:val="tx1"/>
                  </w14:solidFill>
                </w14:textFill>
              </w:rPr>
              <w:t>基本医疗意外伤害承保合作项目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p>
        </w:tc>
        <w:tc>
          <w:tcPr>
            <w:tcW w:w="1740" w:type="dxa"/>
            <w:vAlign w:val="center"/>
          </w:tcPr>
          <w:p>
            <w:pPr>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项目编号</w:t>
            </w:r>
          </w:p>
        </w:tc>
        <w:tc>
          <w:tcPr>
            <w:tcW w:w="6577" w:type="dxa"/>
            <w:vAlign w:val="center"/>
          </w:tcPr>
          <w:p>
            <w:pPr>
              <w:spacing w:line="400" w:lineRule="exact"/>
              <w:ind w:left="19" w:right="199" w:rightChars="95" w:hanging="19" w:hangingChars="8"/>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HQ-YHZFCG-2021-25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资金来源</w:t>
            </w:r>
          </w:p>
        </w:tc>
        <w:tc>
          <w:tcPr>
            <w:tcW w:w="6577" w:type="dxa"/>
            <w:vAlign w:val="center"/>
          </w:tcPr>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采购方式</w:t>
            </w:r>
          </w:p>
        </w:tc>
        <w:tc>
          <w:tcPr>
            <w:tcW w:w="6577" w:type="dxa"/>
            <w:vAlign w:val="center"/>
          </w:tcPr>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采购预算</w:t>
            </w:r>
          </w:p>
        </w:tc>
        <w:tc>
          <w:tcPr>
            <w:tcW w:w="6577" w:type="dxa"/>
            <w:vAlign w:val="center"/>
          </w:tcPr>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6672.72万元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spacing w:line="400" w:lineRule="exact"/>
              <w:ind w:left="12" w:right="199" w:rightChars="95" w:hanging="12" w:hangingChars="5"/>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最高限价（综合单价）</w:t>
            </w:r>
          </w:p>
        </w:tc>
        <w:tc>
          <w:tcPr>
            <w:tcW w:w="6577" w:type="dxa"/>
            <w:vAlign w:val="center"/>
          </w:tcPr>
          <w:p>
            <w:pPr>
              <w:spacing w:line="400" w:lineRule="exact"/>
              <w:ind w:left="19" w:right="199" w:rightChars="95" w:hanging="19" w:hangingChars="8"/>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178.33元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adjustRightInd w:val="0"/>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w:t>
            </w:r>
          </w:p>
        </w:tc>
        <w:tc>
          <w:tcPr>
            <w:tcW w:w="6577" w:type="dxa"/>
            <w:vAlign w:val="center"/>
          </w:tcPr>
          <w:p>
            <w:pPr>
              <w:adjustRightInd w:val="0"/>
              <w:spacing w:line="400" w:lineRule="exact"/>
              <w:ind w:left="19" w:right="199" w:rightChars="95" w:hanging="19" w:hangingChars="8"/>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玉环市医疗保障局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p>
        </w:tc>
        <w:tc>
          <w:tcPr>
            <w:tcW w:w="1740" w:type="dxa"/>
            <w:vAlign w:val="center"/>
          </w:tcPr>
          <w:p>
            <w:pPr>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招标代理机构</w:t>
            </w:r>
          </w:p>
        </w:tc>
        <w:tc>
          <w:tcPr>
            <w:tcW w:w="6577" w:type="dxa"/>
            <w:vAlign w:val="center"/>
          </w:tcPr>
          <w:p>
            <w:pPr>
              <w:adjustRightInd w:val="0"/>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杭州华旗招标代理有限公司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评标办法</w:t>
            </w:r>
          </w:p>
        </w:tc>
        <w:tc>
          <w:tcPr>
            <w:tcW w:w="6577" w:type="dxa"/>
            <w:vAlign w:val="center"/>
          </w:tcPr>
          <w:p>
            <w:pPr>
              <w:adjustRightInd w:val="0"/>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招标内容</w:t>
            </w:r>
          </w:p>
        </w:tc>
        <w:tc>
          <w:tcPr>
            <w:tcW w:w="6577" w:type="dxa"/>
            <w:vAlign w:val="center"/>
          </w:tcPr>
          <w:p>
            <w:pPr>
              <w:adjustRightInd w:val="0"/>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投标供应商</w:t>
            </w:r>
          </w:p>
          <w:p>
            <w:pPr>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资格要求</w:t>
            </w:r>
          </w:p>
        </w:tc>
        <w:tc>
          <w:tcPr>
            <w:tcW w:w="6577" w:type="dxa"/>
            <w:vAlign w:val="center"/>
          </w:tcPr>
          <w:p>
            <w:pPr>
              <w:spacing w:line="360" w:lineRule="exact"/>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、投标人具有《经营保险业务许可证》（经营范围需同时涵盖意外伤害保险、短期健康保险等业务）</w:t>
            </w:r>
            <w:r>
              <w:rPr>
                <w:rFonts w:hint="eastAsia" w:ascii="宋体" w:hAnsi="宋体" w:cs="宋体"/>
                <w:color w:val="000000" w:themeColor="text1"/>
                <w:sz w:val="24"/>
                <w:highlight w:val="none"/>
                <w:lang w:eastAsia="zh-CN"/>
                <w14:textFill>
                  <w14:solidFill>
                    <w14:schemeClr w14:val="tx1"/>
                  </w14:solidFill>
                </w14:textFill>
              </w:rPr>
              <w:t>；</w:t>
            </w:r>
          </w:p>
          <w:p>
            <w:pPr>
              <w:spacing w:line="360" w:lineRule="exact"/>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2、供应商如为商业保险分支机构，需商业保险机构总部同意分支机构参与基本医疗意外伤害承保业务，提供业务、财务、信息技术等支持，并提供总部授权书</w:t>
            </w:r>
            <w:r>
              <w:rPr>
                <w:rFonts w:hint="eastAsia" w:ascii="宋体" w:hAnsi="宋体" w:cs="宋体"/>
                <w:color w:val="000000" w:themeColor="text1"/>
                <w:sz w:val="24"/>
                <w:highlight w:val="none"/>
                <w:lang w:eastAsia="zh-CN"/>
                <w14:textFill>
                  <w14:solidFill>
                    <w14:schemeClr w14:val="tx1"/>
                  </w14:solidFill>
                </w14:textFill>
              </w:rPr>
              <w:t>；</w:t>
            </w:r>
          </w:p>
          <w:p>
            <w:pPr>
              <w:spacing w:line="36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本项目接受联合体投标。本项目可以由一家公司参加投标，也可以由2</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家（不得超过</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家）保险公司以联合体形式参加投标。联合体投标时必须提《联合体投标协议》，并明确承担的比例。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adjustRightInd w:val="0"/>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是否接受联合体投标</w:t>
            </w:r>
          </w:p>
        </w:tc>
        <w:tc>
          <w:tcPr>
            <w:tcW w:w="6577" w:type="dxa"/>
            <w:vAlign w:val="center"/>
          </w:tcPr>
          <w:p>
            <w:pPr>
              <w:adjustRightInd w:val="0"/>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fldChar w:fldCharType="begin"/>
            </w:r>
            <w:r>
              <w:rPr>
                <w:rFonts w:hint="eastAsia" w:ascii="宋体" w:hAnsi="宋体" w:cs="宋体"/>
                <w:color w:val="000000" w:themeColor="text1"/>
                <w:sz w:val="24"/>
                <w:highlight w:val="none"/>
                <w14:textFill>
                  <w14:solidFill>
                    <w14:schemeClr w14:val="tx1"/>
                  </w14:solidFill>
                </w14:textFill>
              </w:rPr>
              <w:instrText xml:space="preserve"> eq \o\ac(</w:instrText>
            </w:r>
            <w:r>
              <w:rPr>
                <w:rFonts w:hint="eastAsia" w:ascii="宋体" w:hAnsi="宋体" w:cs="宋体"/>
                <w:color w:val="000000" w:themeColor="text1"/>
                <w:position w:val="-4"/>
                <w:sz w:val="36"/>
                <w:highlight w:val="none"/>
                <w14:textFill>
                  <w14:solidFill>
                    <w14:schemeClr w14:val="tx1"/>
                  </w14:solidFill>
                </w14:textFill>
              </w:rPr>
              <w:instrText xml:space="preserve">□</w:instrText>
            </w:r>
            <w:r>
              <w:rPr>
                <w:rFonts w:hint="eastAsia" w:ascii="宋体" w:hAnsi="宋体" w:cs="宋体"/>
                <w:color w:val="000000" w:themeColor="text1"/>
                <w:sz w:val="24"/>
                <w:highlight w:val="none"/>
                <w14:textFill>
                  <w14:solidFill>
                    <w14:schemeClr w14:val="tx1"/>
                  </w14:solidFill>
                </w14:textFill>
              </w:rPr>
              <w:instrText xml:space="preserve">)</w:instrText>
            </w:r>
            <w:r>
              <w:rPr>
                <w:rFonts w:hint="eastAsia" w:ascii="宋体" w:hAnsi="宋体" w:cs="宋体"/>
                <w:color w:val="000000" w:themeColor="text1"/>
                <w:sz w:val="24"/>
                <w:highlight w:val="none"/>
                <w14:textFill>
                  <w14:solidFill>
                    <w14:schemeClr w14:val="tx1"/>
                  </w14:solidFill>
                </w14:textFill>
              </w:rPr>
              <w:fldChar w:fldCharType="end"/>
            </w:r>
            <w:r>
              <w:rPr>
                <w:rFonts w:hint="eastAsia" w:ascii="宋体" w:hAnsi="宋体" w:cs="宋体"/>
                <w:color w:val="000000" w:themeColor="text1"/>
                <w:sz w:val="24"/>
                <w:highlight w:val="none"/>
                <w14:textFill>
                  <w14:solidFill>
                    <w14:schemeClr w14:val="tx1"/>
                  </w14:solidFill>
                </w14:textFill>
              </w:rPr>
              <w:t>不接受</w:t>
            </w:r>
          </w:p>
          <w:p>
            <w:pPr>
              <w:adjustRightInd w:val="0"/>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adjustRightInd w:val="0"/>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踏勘现场</w:t>
            </w:r>
          </w:p>
        </w:tc>
        <w:tc>
          <w:tcPr>
            <w:tcW w:w="6577" w:type="dxa"/>
            <w:vAlign w:val="center"/>
          </w:tcPr>
          <w:p>
            <w:pPr>
              <w:adjustRightInd w:val="0"/>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fldChar w:fldCharType="begin"/>
            </w:r>
            <w:r>
              <w:rPr>
                <w:rFonts w:hint="eastAsia" w:ascii="宋体" w:hAnsi="宋体" w:cs="宋体"/>
                <w:b/>
                <w:bCs/>
                <w:color w:val="000000" w:themeColor="text1"/>
                <w:sz w:val="24"/>
                <w:highlight w:val="none"/>
                <w14:textFill>
                  <w14:solidFill>
                    <w14:schemeClr w14:val="tx1"/>
                  </w14:solidFill>
                </w14:textFill>
              </w:rPr>
              <w:instrText xml:space="preserve"> eq \o\ac(</w:instrText>
            </w:r>
            <w:r>
              <w:rPr>
                <w:rFonts w:hint="eastAsia" w:ascii="宋体" w:hAnsi="宋体" w:cs="宋体"/>
                <w:b/>
                <w:bCs/>
                <w:color w:val="000000" w:themeColor="text1"/>
                <w:position w:val="-4"/>
                <w:sz w:val="36"/>
                <w:highlight w:val="none"/>
                <w14:textFill>
                  <w14:solidFill>
                    <w14:schemeClr w14:val="tx1"/>
                  </w14:solidFill>
                </w14:textFill>
              </w:rPr>
              <w:instrText xml:space="preserve">□</w:instrText>
            </w:r>
            <w:r>
              <w:rPr>
                <w:rFonts w:hint="eastAsia" w:ascii="宋体" w:hAnsi="宋体" w:cs="宋体"/>
                <w:b/>
                <w:bCs/>
                <w:color w:val="000000" w:themeColor="text1"/>
                <w:sz w:val="24"/>
                <w:highlight w:val="none"/>
                <w14:textFill>
                  <w14:solidFill>
                    <w14:schemeClr w14:val="tx1"/>
                  </w14:solidFill>
                </w14:textFill>
              </w:rPr>
              <w:instrText xml:space="preserve">,√)</w:instrText>
            </w:r>
            <w:r>
              <w:rPr>
                <w:rFonts w:hint="eastAsia" w:ascii="宋体" w:hAnsi="宋体" w:cs="宋体"/>
                <w:b/>
                <w:bCs/>
                <w:color w:val="000000" w:themeColor="text1"/>
                <w:sz w:val="24"/>
                <w:highlight w:val="none"/>
                <w14:textFill>
                  <w14:solidFill>
                    <w14:schemeClr w14:val="tx1"/>
                  </w14:solidFill>
                </w14:textFill>
              </w:rPr>
              <w:fldChar w:fldCharType="end"/>
            </w:r>
            <w:r>
              <w:rPr>
                <w:rFonts w:hint="eastAsia" w:ascii="宋体" w:hAnsi="宋体" w:cs="宋体"/>
                <w:color w:val="000000" w:themeColor="text1"/>
                <w:sz w:val="24"/>
                <w:highlight w:val="none"/>
                <w14:textFill>
                  <w14:solidFill>
                    <w14:schemeClr w14:val="tx1"/>
                  </w14:solidFill>
                </w14:textFill>
              </w:rPr>
              <w:t>不组织</w:t>
            </w:r>
          </w:p>
          <w:p>
            <w:pPr>
              <w:adjustRightInd w:val="0"/>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□组织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adjustRightInd w:val="0"/>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是否允许递交备选投标方案</w:t>
            </w:r>
          </w:p>
        </w:tc>
        <w:tc>
          <w:tcPr>
            <w:tcW w:w="6577" w:type="dxa"/>
            <w:vAlign w:val="center"/>
          </w:tcPr>
          <w:p>
            <w:pPr>
              <w:adjustRightInd w:val="0"/>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fldChar w:fldCharType="begin"/>
            </w:r>
            <w:r>
              <w:rPr>
                <w:rFonts w:hint="eastAsia" w:ascii="宋体" w:hAnsi="宋体" w:cs="宋体"/>
                <w:b/>
                <w:bCs/>
                <w:color w:val="000000" w:themeColor="text1"/>
                <w:sz w:val="24"/>
                <w:highlight w:val="none"/>
                <w14:textFill>
                  <w14:solidFill>
                    <w14:schemeClr w14:val="tx1"/>
                  </w14:solidFill>
                </w14:textFill>
              </w:rPr>
              <w:instrText xml:space="preserve"> eq \o\ac(</w:instrText>
            </w:r>
            <w:r>
              <w:rPr>
                <w:rFonts w:hint="eastAsia" w:ascii="宋体" w:hAnsi="宋体" w:cs="宋体"/>
                <w:b/>
                <w:bCs/>
                <w:color w:val="000000" w:themeColor="text1"/>
                <w:position w:val="-4"/>
                <w:sz w:val="36"/>
                <w:highlight w:val="none"/>
                <w14:textFill>
                  <w14:solidFill>
                    <w14:schemeClr w14:val="tx1"/>
                  </w14:solidFill>
                </w14:textFill>
              </w:rPr>
              <w:instrText xml:space="preserve">□</w:instrText>
            </w:r>
            <w:r>
              <w:rPr>
                <w:rFonts w:hint="eastAsia" w:ascii="宋体" w:hAnsi="宋体" w:cs="宋体"/>
                <w:b/>
                <w:bCs/>
                <w:color w:val="000000" w:themeColor="text1"/>
                <w:sz w:val="24"/>
                <w:highlight w:val="none"/>
                <w14:textFill>
                  <w14:solidFill>
                    <w14:schemeClr w14:val="tx1"/>
                  </w14:solidFill>
                </w14:textFill>
              </w:rPr>
              <w:instrText xml:space="preserve">,√)</w:instrText>
            </w:r>
            <w:r>
              <w:rPr>
                <w:rFonts w:hint="eastAsia" w:ascii="宋体" w:hAnsi="宋体" w:cs="宋体"/>
                <w:b/>
                <w:bCs/>
                <w:color w:val="000000" w:themeColor="text1"/>
                <w:sz w:val="24"/>
                <w:highlight w:val="none"/>
                <w14:textFill>
                  <w14:solidFill>
                    <w14:schemeClr w14:val="tx1"/>
                  </w14:solidFill>
                </w14:textFill>
              </w:rPr>
              <w:fldChar w:fldCharType="end"/>
            </w:r>
            <w:r>
              <w:rPr>
                <w:rFonts w:hint="eastAsia" w:ascii="宋体" w:hAnsi="宋体" w:cs="宋体"/>
                <w:color w:val="000000" w:themeColor="text1"/>
                <w:sz w:val="24"/>
                <w:highlight w:val="none"/>
                <w14:textFill>
                  <w14:solidFill>
                    <w14:schemeClr w14:val="tx1"/>
                  </w14:solidFill>
                </w14:textFill>
              </w:rPr>
              <w:t xml:space="preserve"> 不允许</w:t>
            </w:r>
          </w:p>
          <w:p>
            <w:pPr>
              <w:adjustRightInd w:val="0"/>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1"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adjustRightInd w:val="0"/>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投标货币</w:t>
            </w:r>
          </w:p>
        </w:tc>
        <w:tc>
          <w:tcPr>
            <w:tcW w:w="6577" w:type="dxa"/>
            <w:vAlign w:val="center"/>
          </w:tcPr>
          <w:p>
            <w:pPr>
              <w:adjustRightInd w:val="0"/>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adjustRightInd w:val="0"/>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投标语言</w:t>
            </w:r>
          </w:p>
        </w:tc>
        <w:tc>
          <w:tcPr>
            <w:tcW w:w="6577" w:type="dxa"/>
            <w:vAlign w:val="center"/>
          </w:tcPr>
          <w:p>
            <w:pPr>
              <w:adjustRightInd w:val="0"/>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lang w:val="zh-CN"/>
                <w14:textFill>
                  <w14:solidFill>
                    <w14:schemeClr w14:val="tx1"/>
                  </w14:solidFill>
                </w14:textFill>
              </w:rPr>
              <w:t>投标文件</w:t>
            </w:r>
            <w:r>
              <w:rPr>
                <w:rFonts w:hint="eastAsia" w:ascii="宋体" w:hAnsi="宋体" w:cs="宋体"/>
                <w:b/>
                <w:bCs/>
                <w:color w:val="000000" w:themeColor="text1"/>
                <w:sz w:val="24"/>
                <w:highlight w:val="none"/>
                <w14:textFill>
                  <w14:solidFill>
                    <w14:schemeClr w14:val="tx1"/>
                  </w14:solidFill>
                </w14:textFill>
              </w:rPr>
              <w:t>说明</w:t>
            </w:r>
          </w:p>
        </w:tc>
        <w:tc>
          <w:tcPr>
            <w:tcW w:w="6577" w:type="dxa"/>
            <w:vAlign w:val="center"/>
          </w:tcPr>
          <w:p>
            <w:pPr>
              <w:autoSpaceDE w:val="0"/>
              <w:autoSpaceDN w:val="0"/>
              <w:adjustRightInd w:val="0"/>
              <w:spacing w:line="400" w:lineRule="exact"/>
              <w:ind w:left="19" w:right="199" w:rightChars="95" w:hanging="19" w:hangingChars="8"/>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1、</w:t>
            </w:r>
            <w:r>
              <w:rPr>
                <w:rFonts w:hint="eastAsia" w:ascii="宋体" w:hAnsi="宋体" w:cs="宋体"/>
                <w:b/>
                <w:bCs/>
                <w:color w:val="000000" w:themeColor="text1"/>
                <w:sz w:val="24"/>
                <w:highlight w:val="none"/>
                <w:lang w:val="zh-CN"/>
                <w14:textFill>
                  <w14:solidFill>
                    <w14:schemeClr w14:val="tx1"/>
                  </w14:solidFill>
                </w14:textFill>
              </w:rPr>
              <w:t>投标文件组成：</w:t>
            </w:r>
            <w:r>
              <w:rPr>
                <w:rFonts w:hint="eastAsia" w:ascii="宋体" w:hAnsi="宋体" w:cs="宋体"/>
                <w:color w:val="000000" w:themeColor="text1"/>
                <w:sz w:val="24"/>
                <w:highlight w:val="none"/>
                <w:lang w:val="zh-CN"/>
                <w14:textFill>
                  <w14:solidFill>
                    <w14:schemeClr w14:val="tx1"/>
                  </w14:solidFill>
                </w14:textFill>
              </w:rPr>
              <w:t>《资格文件》及《商务技术文件》和《报价文件》。</w:t>
            </w:r>
          </w:p>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b/>
                <w:bCs/>
                <w:color w:val="000000" w:themeColor="text1"/>
                <w:sz w:val="24"/>
                <w:highlight w:val="none"/>
                <w14:textFill>
                  <w14:solidFill>
                    <w14:schemeClr w14:val="tx1"/>
                  </w14:solidFill>
                </w14:textFill>
              </w:rPr>
              <w:t>投标文件编制：</w:t>
            </w:r>
            <w:r>
              <w:rPr>
                <w:rFonts w:hint="eastAsia" w:ascii="宋体" w:hAnsi="宋体" w:cs="宋体"/>
                <w:color w:val="000000" w:themeColor="text1"/>
                <w:sz w:val="24"/>
                <w:highlight w:val="none"/>
                <w14:textFill>
                  <w14:solidFill>
                    <w14:schemeClr w14:val="tx1"/>
                  </w14:solidFill>
                </w14:textFill>
              </w:rPr>
              <w:t>供应商应先安装“政采云电子交易客户端”，并按照本采购文件和“政府采购云平台”的要求，通过“政采云电子交易客户端”编制并加密投标文件。</w:t>
            </w:r>
          </w:p>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r>
              <w:rPr>
                <w:rFonts w:hint="eastAsia" w:ascii="宋体" w:hAnsi="宋体" w:cs="宋体"/>
                <w:b/>
                <w:bCs/>
                <w:color w:val="000000" w:themeColor="text1"/>
                <w:sz w:val="24"/>
                <w:highlight w:val="none"/>
                <w14:textFill>
                  <w14:solidFill>
                    <w14:schemeClr w14:val="tx1"/>
                  </w14:solidFill>
                </w14:textFill>
              </w:rPr>
              <w:t>投标文件的签章：</w:t>
            </w:r>
            <w:r>
              <w:rPr>
                <w:rFonts w:hint="eastAsia" w:ascii="宋体" w:hAnsi="宋体" w:cs="宋体"/>
                <w:color w:val="000000" w:themeColor="text1"/>
                <w:sz w:val="24"/>
                <w:highlight w:val="none"/>
                <w14:textFill>
                  <w14:solidFill>
                    <w14:schemeClr w14:val="tx1"/>
                  </w14:solidFill>
                </w14:textFill>
              </w:rPr>
              <w:t>电子签章。</w:t>
            </w:r>
          </w:p>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w:t>
            </w:r>
            <w:r>
              <w:rPr>
                <w:rFonts w:hint="eastAsia" w:ascii="宋体" w:hAnsi="宋体" w:cs="宋体"/>
                <w:b/>
                <w:bCs/>
                <w:color w:val="000000" w:themeColor="text1"/>
                <w:sz w:val="24"/>
                <w:highlight w:val="none"/>
                <w14:textFill>
                  <w14:solidFill>
                    <w14:schemeClr w14:val="tx1"/>
                  </w14:solidFill>
                </w14:textFill>
              </w:rPr>
              <w:t>投标文件的形式：</w:t>
            </w:r>
            <w:r>
              <w:rPr>
                <w:rFonts w:hint="eastAsia" w:ascii="宋体" w:hAnsi="宋体" w:cs="宋体"/>
                <w:color w:val="000000" w:themeColor="text1"/>
                <w:sz w:val="24"/>
                <w:highlight w:val="none"/>
                <w14:textFill>
                  <w14:solidFill>
                    <w14:schemeClr w14:val="tx1"/>
                  </w14:solidFill>
                </w14:textFill>
              </w:rPr>
              <w:t>☑电子投标文件（包括“电子加密投标文件”和“备份投标文件”，在投标文件编制完成后同时生成）；</w:t>
            </w:r>
          </w:p>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（1）“电子加密投标文件”是指通过“政采云电子交易客户端”完成投标文件编制后生成并加密的数据电文形式的投标文件。</w:t>
            </w:r>
          </w:p>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（2）“备份投标文件”是指与“电子加密投标文件”同时生成的数据电文形式的电子文件（备份标书），其他方式编制的备份投标文件视为无效备份投标文件。</w:t>
            </w:r>
          </w:p>
          <w:p>
            <w:pPr>
              <w:autoSpaceDE w:val="0"/>
              <w:autoSpaceDN w:val="0"/>
              <w:adjustRightInd w:val="0"/>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5、投标文件份数：</w:t>
            </w:r>
            <w:r>
              <w:rPr>
                <w:rFonts w:hint="eastAsia" w:ascii="宋体" w:hAnsi="宋体" w:cs="宋体"/>
                <w:color w:val="000000" w:themeColor="text1"/>
                <w:sz w:val="24"/>
                <w:highlight w:val="none"/>
                <w14:textFill>
                  <w14:solidFill>
                    <w14:schemeClr w14:val="tx1"/>
                  </w14:solidFill>
                </w14:textFill>
              </w:rPr>
              <w:t>（1）“电子加密投标文件”：在线上传递交。（2）“备份投标文件”：密封包装后投标截止时间前递交、一份</w:t>
            </w:r>
          </w:p>
          <w:p>
            <w:pPr>
              <w:spacing w:line="400" w:lineRule="exact"/>
              <w:ind w:left="19" w:right="199" w:rightChars="95" w:hanging="19" w:hangingChars="8"/>
              <w:rPr>
                <w:rFonts w:ascii="宋体" w:hAnsi="宋体" w:cs="宋体"/>
                <w:b/>
                <w:bCs/>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w:t>
            </w:r>
            <w:r>
              <w:rPr>
                <w:rFonts w:hint="eastAsia" w:ascii="宋体" w:hAnsi="宋体" w:cs="宋体"/>
                <w:b/>
                <w:bCs/>
                <w:color w:val="000000" w:themeColor="text1"/>
                <w:sz w:val="24"/>
                <w:highlight w:val="none"/>
                <w14:textFill>
                  <w14:solidFill>
                    <w14:schemeClr w14:val="tx1"/>
                  </w14:solidFill>
                </w14:textFill>
              </w:rPr>
              <w:t>投标文件的上传和递交：</w:t>
            </w:r>
          </w:p>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（1）“电子加密投标文件”的上传、递交：</w:t>
            </w:r>
          </w:p>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a.供应商应在投标截止时间前将“电子加密投标文件”成功上传递交至“政府采购云平台”，否则投标无效。</w:t>
            </w:r>
          </w:p>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b.“电子加密投标文件”成功上传递交后，供应商可自行打印投标文件接收回执。</w:t>
            </w:r>
          </w:p>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（2）“备份投标文件”的密封包装、递交：</w:t>
            </w:r>
          </w:p>
          <w:p>
            <w:pPr>
              <w:autoSpaceDE w:val="0"/>
              <w:autoSpaceDN w:val="0"/>
              <w:adjustRightInd w:val="0"/>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a.供应商在“政府采购云平台”完成“电子加密投标文件”的上传递交后， 投标供应商如需递交“备份投标文件”的，应在投标截止时间前将在政采云平台上最后生成的具备电子签章的备份加密投标文件压缩发送至153997632@qq.com。</w:t>
            </w:r>
          </w:p>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b.“备份投标文件”应当压缩文件形式，标注投标项目名称、投标单位名称；</w:t>
            </w:r>
          </w:p>
          <w:p>
            <w:pPr>
              <w:autoSpaceDE w:val="0"/>
              <w:autoSpaceDN w:val="0"/>
              <w:adjustRightInd w:val="0"/>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c.通过“政府采购云平台”成功上传递交的“电子加密投标文件”已按时解密的，“备份投标文件”自动失效。投标截止时间前，供应商仅递交了“备份投标文件”而未将“电子加密投标文件”成功上传至“政府采购云平台”的，投标无效。</w:t>
            </w:r>
          </w:p>
          <w:p>
            <w:pPr>
              <w:spacing w:line="400" w:lineRule="exact"/>
              <w:ind w:left="19" w:right="199" w:rightChars="95" w:hanging="19" w:hangingChars="8"/>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7、电子加密投标文件的解密和异常情况处理：</w:t>
            </w:r>
          </w:p>
          <w:p>
            <w:pPr>
              <w:autoSpaceDE w:val="0"/>
              <w:autoSpaceDN w:val="0"/>
              <w:adjustRightInd w:val="0"/>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（1）开标后，采购组织机构将向各供应商发出“电子加密投标文件”的解密通知，各供应商代表应当在接到解密通知后30分钟内自行完成“电子加密投标文件”的在线解密。</w:t>
            </w:r>
          </w:p>
          <w:p>
            <w:pPr>
              <w:autoSpaceDE w:val="0"/>
              <w:autoSpaceDN w:val="0"/>
              <w:adjustRightInd w:val="0"/>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通过“政府采购云平台”成功上传递交的“电子加密投标文件”无法按时解密，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autoSpaceDE w:val="0"/>
              <w:autoSpaceDN w:val="0"/>
              <w:adjustRightInd w:val="0"/>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（3）投标截止时间前，供应商仅递交了“备份投标文件”而未将电子加密投标文件上传至“政府采购云平台”的，投标无效。</w:t>
            </w:r>
          </w:p>
          <w:p>
            <w:pPr>
              <w:snapToGrid w:val="0"/>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（4）投标截止后，在投标有效期内，供应商不能撤销投标文件。</w:t>
            </w:r>
          </w:p>
          <w:p>
            <w:pPr>
              <w:snapToGrid w:val="0"/>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8、投标截止后，在投标有效期内，供应商不能撤销投标文件。</w:t>
            </w:r>
          </w:p>
          <w:p>
            <w:pPr>
              <w:snapToGrid w:val="0"/>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9、中标后，供应商拒绝签订合同的，采购人可以按照评审报告推荐的中标候选人名单排序，确定下一候选人为中标供应商，也可以重新开展政府采购活动。</w:t>
            </w:r>
          </w:p>
          <w:p>
            <w:pPr>
              <w:snapToGrid w:val="0"/>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10、存在下列行为的，招标代理机构将其失信行为上报政府采购主管部门，由主管部门按有关规定对其违法失信行为记录进行公开：</w:t>
            </w:r>
          </w:p>
          <w:p>
            <w:pPr>
              <w:snapToGrid w:val="0"/>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（1）中标或者成交后，拒绝签订政府采购合同的；</w:t>
            </w:r>
          </w:p>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（2）投标有效期内撤销投标文件的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adjustRightInd w:val="0"/>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投标样品</w:t>
            </w:r>
          </w:p>
        </w:tc>
        <w:tc>
          <w:tcPr>
            <w:tcW w:w="6577" w:type="dxa"/>
            <w:vAlign w:val="center"/>
          </w:tcPr>
          <w:p>
            <w:pPr>
              <w:adjustRightInd w:val="0"/>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fldChar w:fldCharType="begin"/>
            </w:r>
            <w:r>
              <w:rPr>
                <w:rFonts w:hint="eastAsia" w:ascii="宋体" w:hAnsi="宋体" w:cs="宋体"/>
                <w:color w:val="000000" w:themeColor="text1"/>
                <w:sz w:val="24"/>
                <w:highlight w:val="none"/>
                <w14:textFill>
                  <w14:solidFill>
                    <w14:schemeClr w14:val="tx1"/>
                  </w14:solidFill>
                </w14:textFill>
              </w:rPr>
              <w:instrText xml:space="preserve"> eq \o\ac(</w:instrText>
            </w:r>
            <w:r>
              <w:rPr>
                <w:rFonts w:hint="eastAsia" w:ascii="宋体" w:hAnsi="宋体" w:cs="宋体"/>
                <w:color w:val="000000" w:themeColor="text1"/>
                <w:position w:val="-4"/>
                <w:sz w:val="36"/>
                <w:highlight w:val="none"/>
                <w14:textFill>
                  <w14:solidFill>
                    <w14:schemeClr w14:val="tx1"/>
                  </w14:solidFill>
                </w14:textFill>
              </w:rPr>
              <w:instrText xml:space="preserve">□</w:instrText>
            </w:r>
            <w:r>
              <w:rPr>
                <w:rFonts w:hint="eastAsia" w:ascii="宋体" w:hAnsi="宋体" w:cs="宋体"/>
                <w:color w:val="000000" w:themeColor="text1"/>
                <w:sz w:val="24"/>
                <w:highlight w:val="none"/>
                <w14:textFill>
                  <w14:solidFill>
                    <w14:schemeClr w14:val="tx1"/>
                  </w14:solidFill>
                </w14:textFill>
              </w:rPr>
              <w:instrText xml:space="preserve">,√)</w:instrText>
            </w:r>
            <w:r>
              <w:rPr>
                <w:rFonts w:hint="eastAsia" w:ascii="宋体" w:hAnsi="宋体" w:cs="宋体"/>
                <w:color w:val="000000" w:themeColor="text1"/>
                <w:sz w:val="24"/>
                <w:highlight w:val="none"/>
                <w14:textFill>
                  <w14:solidFill>
                    <w14:schemeClr w14:val="tx1"/>
                  </w14:solidFill>
                </w14:textFill>
              </w:rPr>
              <w:fldChar w:fldCharType="end"/>
            </w:r>
            <w:r>
              <w:rPr>
                <w:rFonts w:hint="eastAsia" w:ascii="宋体" w:hAnsi="宋体" w:cs="宋体"/>
                <w:color w:val="000000" w:themeColor="text1"/>
                <w:sz w:val="24"/>
                <w:highlight w:val="none"/>
                <w14:textFill>
                  <w14:solidFill>
                    <w14:schemeClr w14:val="tx1"/>
                  </w14:solidFill>
                </w14:textFill>
              </w:rPr>
              <w:t>不需要</w:t>
            </w:r>
          </w:p>
          <w:p>
            <w:pPr>
              <w:adjustRightInd w:val="0"/>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7"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投标保证金</w:t>
            </w:r>
          </w:p>
        </w:tc>
        <w:tc>
          <w:tcPr>
            <w:tcW w:w="6577" w:type="dxa"/>
            <w:vAlign w:val="center"/>
          </w:tcPr>
          <w:p>
            <w:pPr>
              <w:widowControl/>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9"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adjustRightInd w:val="0"/>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履约担保</w:t>
            </w:r>
          </w:p>
        </w:tc>
        <w:tc>
          <w:tcPr>
            <w:tcW w:w="6577" w:type="dxa"/>
            <w:vAlign w:val="center"/>
          </w:tcPr>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不需要</w:t>
            </w:r>
          </w:p>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fldChar w:fldCharType="begin"/>
            </w:r>
            <w:r>
              <w:rPr>
                <w:rFonts w:hint="eastAsia" w:ascii="宋体" w:hAnsi="宋体" w:cs="宋体"/>
                <w:color w:val="000000" w:themeColor="text1"/>
                <w:sz w:val="24"/>
                <w:highlight w:val="none"/>
                <w14:textFill>
                  <w14:solidFill>
                    <w14:schemeClr w14:val="tx1"/>
                  </w14:solidFill>
                </w14:textFill>
              </w:rPr>
              <w:instrText xml:space="preserve"> eq \o\ac(</w:instrText>
            </w:r>
            <w:r>
              <w:rPr>
                <w:rFonts w:hint="eastAsia" w:ascii="宋体" w:hAnsi="宋体" w:cs="宋体"/>
                <w:color w:val="000000" w:themeColor="text1"/>
                <w:position w:val="-4"/>
                <w:sz w:val="36"/>
                <w:highlight w:val="none"/>
                <w14:textFill>
                  <w14:solidFill>
                    <w14:schemeClr w14:val="tx1"/>
                  </w14:solidFill>
                </w14:textFill>
              </w:rPr>
              <w:instrText xml:space="preserve">□</w:instrText>
            </w:r>
            <w:r>
              <w:rPr>
                <w:rFonts w:hint="eastAsia" w:ascii="宋体" w:hAnsi="宋体" w:cs="宋体"/>
                <w:color w:val="000000" w:themeColor="text1"/>
                <w:position w:val="-4"/>
                <w:sz w:val="36"/>
                <w:highlight w:val="none"/>
                <w:lang w:eastAsia="zh-CN"/>
                <w14:textFill>
                  <w14:solidFill>
                    <w14:schemeClr w14:val="tx1"/>
                  </w14:solidFill>
                </w14:textFill>
              </w:rPr>
              <w:instrText xml:space="preserve">,</w:instrText>
            </w:r>
            <w:r>
              <w:rPr>
                <w:rFonts w:hint="eastAsia" w:ascii="宋体" w:hAnsi="宋体" w:cs="宋体"/>
                <w:color w:val="000000" w:themeColor="text1"/>
                <w:position w:val="0"/>
                <w:sz w:val="25"/>
                <w:highlight w:val="none"/>
                <w:lang w:eastAsia="zh-CN"/>
                <w14:textFill>
                  <w14:solidFill>
                    <w14:schemeClr w14:val="tx1"/>
                  </w14:solidFill>
                </w14:textFill>
              </w:rPr>
              <w:instrText xml:space="preserve">√</w:instrText>
            </w:r>
            <w:r>
              <w:rPr>
                <w:rFonts w:hint="eastAsia" w:ascii="宋体" w:hAnsi="宋体" w:cs="宋体"/>
                <w:color w:val="000000" w:themeColor="text1"/>
                <w:sz w:val="24"/>
                <w:highlight w:val="none"/>
                <w14:textFill>
                  <w14:solidFill>
                    <w14:schemeClr w14:val="tx1"/>
                  </w14:solidFill>
                </w14:textFill>
              </w:rPr>
              <w:instrText xml:space="preserve">)</w:instrText>
            </w:r>
            <w:r>
              <w:rPr>
                <w:rFonts w:hint="eastAsia" w:ascii="宋体" w:hAnsi="宋体" w:cs="宋体"/>
                <w:color w:val="000000" w:themeColor="text1"/>
                <w:sz w:val="24"/>
                <w:highlight w:val="none"/>
                <w14:textFill>
                  <w14:solidFill>
                    <w14:schemeClr w14:val="tx1"/>
                  </w14:solidFill>
                </w14:textFill>
              </w:rPr>
              <w:fldChar w:fldCharType="end"/>
            </w:r>
            <w:r>
              <w:rPr>
                <w:rFonts w:hint="eastAsia" w:ascii="宋体" w:hAnsi="宋体" w:cs="宋体"/>
                <w:color w:val="000000" w:themeColor="text1"/>
                <w:sz w:val="24"/>
                <w:highlight w:val="none"/>
                <w14:textFill>
                  <w14:solidFill>
                    <w14:schemeClr w14:val="tx1"/>
                  </w14:solidFill>
                </w14:textFill>
              </w:rPr>
              <w:t>需要 。签订合同后，中标（成交）方须在3日内提供</w:t>
            </w:r>
            <w:r>
              <w:rPr>
                <w:rFonts w:hint="eastAsia" w:ascii="宋体" w:hAnsi="宋体" w:cs="宋体"/>
                <w:color w:val="000000" w:themeColor="text1"/>
                <w:sz w:val="24"/>
                <w:highlight w:val="none"/>
                <w:lang w:val="en-US" w:eastAsia="zh-CN"/>
                <w14:textFill>
                  <w14:solidFill>
                    <w14:schemeClr w14:val="tx1"/>
                  </w14:solidFill>
                </w14:textFill>
              </w:rPr>
              <w:t>壹佰万元</w:t>
            </w:r>
            <w:r>
              <w:rPr>
                <w:rFonts w:hint="eastAsia" w:ascii="宋体" w:hAnsi="宋体" w:cs="宋体"/>
                <w:color w:val="000000" w:themeColor="text1"/>
                <w:sz w:val="24"/>
                <w:highlight w:val="none"/>
                <w14:textFill>
                  <w14:solidFill>
                    <w14:schemeClr w14:val="tx1"/>
                  </w14:solidFill>
                </w14:textFill>
              </w:rPr>
              <w:t>履约保证金至采购人账户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83"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招标文件获取方式</w:t>
            </w:r>
          </w:p>
        </w:tc>
        <w:tc>
          <w:tcPr>
            <w:tcW w:w="6577" w:type="dxa"/>
            <w:vAlign w:val="center"/>
          </w:tcPr>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登录浙江省政府采购网（网址：</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"http://www.zjzfcg.gov.cn）查找本项目并获取采购文件，获取采购文件时应填写正确的电子邮箱。"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highlight w:val="none"/>
                <w14:textFill>
                  <w14:solidFill>
                    <w14:schemeClr w14:val="tx1"/>
                  </w14:solidFill>
                </w14:textFill>
              </w:rPr>
              <w:t>http://www.zjzfcg.gov.cn）查找本项目并获取采购文件，获取采购文件时应填写正确的电子邮箱（开标时文件传输均发至此邮箱）。</w:t>
            </w:r>
            <w:r>
              <w:rPr>
                <w:rFonts w:hint="eastAsia" w:ascii="宋体" w:hAnsi="宋体" w:cs="宋体"/>
                <w:color w:val="000000" w:themeColor="text1"/>
                <w:sz w:val="24"/>
                <w:highlight w:val="none"/>
                <w14:textFill>
                  <w14:solidFill>
                    <w14:schemeClr w14:val="tx1"/>
                  </w14:solidFill>
                </w14:textFill>
              </w:rPr>
              <w:br w:type="textWrapping"/>
            </w:r>
            <w:r>
              <w:rPr>
                <w:rFonts w:hint="eastAsia" w:ascii="宋体" w:hAnsi="宋体" w:cs="宋体"/>
                <w:color w:val="000000" w:themeColor="text1"/>
                <w:sz w:val="24"/>
                <w:highlight w:val="none"/>
                <w14:textFill>
                  <w14:solidFill>
                    <w14:schemeClr w14:val="tx1"/>
                  </w14:solidFill>
                </w14:textFill>
              </w:rPr>
              <w:fldChar w:fldCharType="end"/>
            </w:r>
            <w:r>
              <w:rPr>
                <w:rFonts w:hint="eastAsia" w:ascii="宋体" w:hAnsi="宋体" w:cs="宋体"/>
                <w:color w:val="000000" w:themeColor="text1"/>
                <w:sz w:val="24"/>
                <w:highlight w:val="none"/>
                <w14:textFill>
                  <w14:solidFill>
                    <w14:schemeClr w14:val="tx1"/>
                  </w14:solidFill>
                </w14:textFill>
              </w:rPr>
              <w:t>采购文件获取截止时间：本项目开标时间。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投标截止时间</w:t>
            </w:r>
          </w:p>
        </w:tc>
        <w:tc>
          <w:tcPr>
            <w:tcW w:w="6577" w:type="dxa"/>
            <w:vAlign w:val="center"/>
          </w:tcPr>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2021年</w:t>
            </w:r>
            <w:r>
              <w:rPr>
                <w:rFonts w:hint="eastAsia" w:ascii="宋体" w:hAnsi="宋体" w:cs="宋体"/>
                <w:b/>
                <w:color w:val="000000" w:themeColor="text1"/>
                <w:sz w:val="24"/>
                <w:highlight w:val="none"/>
                <w:lang w:eastAsia="zh-CN"/>
                <w14:textFill>
                  <w14:solidFill>
                    <w14:schemeClr w14:val="tx1"/>
                  </w14:solidFill>
                </w14:textFill>
              </w:rPr>
              <w:t>04月29日</w:t>
            </w:r>
            <w:r>
              <w:rPr>
                <w:rFonts w:hint="eastAsia" w:ascii="宋体" w:hAnsi="宋体" w:cs="宋体"/>
                <w:b/>
                <w:color w:val="000000" w:themeColor="text1"/>
                <w:sz w:val="24"/>
                <w:highlight w:val="none"/>
                <w:lang w:val="en-US" w:eastAsia="zh-CN"/>
                <w14:textFill>
                  <w14:solidFill>
                    <w14:schemeClr w14:val="tx1"/>
                  </w14:solidFill>
                </w14:textFill>
              </w:rPr>
              <w:t>09</w:t>
            </w:r>
            <w:r>
              <w:rPr>
                <w:rFonts w:hint="eastAsia" w:ascii="宋体" w:hAnsi="宋体" w:cs="宋体"/>
                <w:b/>
                <w:color w:val="000000" w:themeColor="text1"/>
                <w:sz w:val="24"/>
                <w:highlight w:val="none"/>
                <w14:textFill>
                  <w14:solidFill>
                    <w14:schemeClr w14:val="tx1"/>
                  </w14:solidFill>
                </w14:textFill>
              </w:rPr>
              <w:t>:00 时</w:t>
            </w:r>
            <w:r>
              <w:rPr>
                <w:rFonts w:hint="eastAsia" w:ascii="宋体" w:hAnsi="宋体" w:cs="宋体"/>
                <w:color w:val="000000" w:themeColor="text1"/>
                <w:sz w:val="24"/>
                <w:highlight w:val="none"/>
                <w14:textFill>
                  <w14:solidFill>
                    <w14:schemeClr w14:val="tx1"/>
                  </w14:solidFill>
                </w14:textFill>
              </w:rPr>
              <w:t>截止(北京时间)。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投标文件递交地点</w:t>
            </w:r>
          </w:p>
        </w:tc>
        <w:tc>
          <w:tcPr>
            <w:tcW w:w="6577" w:type="dxa"/>
            <w:vAlign w:val="center"/>
          </w:tcPr>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通过“政府采购云平台（www.zcygov.cn）”实行在线投标响应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34"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开标时间</w:t>
            </w:r>
          </w:p>
          <w:p>
            <w:pPr>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开标地点</w:t>
            </w:r>
          </w:p>
        </w:tc>
        <w:tc>
          <w:tcPr>
            <w:tcW w:w="6577" w:type="dxa"/>
            <w:vAlign w:val="center"/>
          </w:tcPr>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开标时间：</w:t>
            </w:r>
            <w:r>
              <w:rPr>
                <w:rFonts w:hint="eastAsia" w:ascii="宋体" w:hAnsi="宋体" w:cs="宋体"/>
                <w:b/>
                <w:color w:val="000000" w:themeColor="text1"/>
                <w:sz w:val="24"/>
                <w:highlight w:val="none"/>
                <w14:textFill>
                  <w14:solidFill>
                    <w14:schemeClr w14:val="tx1"/>
                  </w14:solidFill>
                </w14:textFill>
              </w:rPr>
              <w:t>2021年</w:t>
            </w:r>
            <w:r>
              <w:rPr>
                <w:rFonts w:hint="eastAsia" w:ascii="宋体" w:hAnsi="宋体" w:cs="宋体"/>
                <w:b/>
                <w:color w:val="000000" w:themeColor="text1"/>
                <w:sz w:val="24"/>
                <w:highlight w:val="none"/>
                <w:lang w:eastAsia="zh-CN"/>
                <w14:textFill>
                  <w14:solidFill>
                    <w14:schemeClr w14:val="tx1"/>
                  </w14:solidFill>
                </w14:textFill>
              </w:rPr>
              <w:t>04月29日</w:t>
            </w:r>
            <w:r>
              <w:rPr>
                <w:rFonts w:hint="eastAsia" w:ascii="宋体" w:hAnsi="宋体" w:cs="宋体"/>
                <w:b/>
                <w:color w:val="000000" w:themeColor="text1"/>
                <w:sz w:val="24"/>
                <w:highlight w:val="none"/>
                <w:lang w:val="en-US" w:eastAsia="zh-CN"/>
                <w14:textFill>
                  <w14:solidFill>
                    <w14:schemeClr w14:val="tx1"/>
                  </w14:solidFill>
                </w14:textFill>
              </w:rPr>
              <w:t>09</w:t>
            </w:r>
            <w:r>
              <w:rPr>
                <w:rFonts w:hint="eastAsia" w:ascii="宋体" w:hAnsi="宋体" w:cs="宋体"/>
                <w:b/>
                <w:color w:val="000000" w:themeColor="text1"/>
                <w:sz w:val="24"/>
                <w:highlight w:val="none"/>
                <w14:textFill>
                  <w14:solidFill>
                    <w14:schemeClr w14:val="tx1"/>
                  </w14:solidFill>
                </w14:textFill>
              </w:rPr>
              <w:t>:00 时</w:t>
            </w:r>
            <w:r>
              <w:rPr>
                <w:rFonts w:hint="eastAsia" w:ascii="宋体" w:hAnsi="宋体" w:cs="宋体"/>
                <w:color w:val="000000" w:themeColor="text1"/>
                <w:sz w:val="24"/>
                <w:highlight w:val="none"/>
                <w14:textFill>
                  <w14:solidFill>
                    <w14:schemeClr w14:val="tx1"/>
                  </w14:solidFill>
                </w14:textFill>
              </w:rPr>
              <w:t>(北京时间)</w:t>
            </w:r>
          </w:p>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开标地点：“政府采购云平台”线上开标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213"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评审委员会的组建</w:t>
            </w:r>
          </w:p>
        </w:tc>
        <w:tc>
          <w:tcPr>
            <w:tcW w:w="6577" w:type="dxa"/>
            <w:vAlign w:val="center"/>
          </w:tcPr>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评审委员会构成： 由采购人代表以及有关技术、经济等方面的专家组成，成员为</w:t>
            </w: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人及以上单数，其中技术、经济类专家不得少于总人数的2/3；评标专家确定方式：按相关规定从专家库中抽取。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6"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adjustRightInd w:val="0"/>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政府采购</w:t>
            </w:r>
          </w:p>
          <w:p>
            <w:pPr>
              <w:adjustRightInd w:val="0"/>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扶持政策</w:t>
            </w:r>
          </w:p>
        </w:tc>
        <w:tc>
          <w:tcPr>
            <w:tcW w:w="6577" w:type="dxa"/>
            <w:vAlign w:val="center"/>
          </w:tcPr>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1、对符合财政扶持政策的小微企业（或监狱企业、或残疾人福利性单位）给予评标价格折扣。供应商企业属于以上多种性质的，不重复享受扶持政策。</w:t>
            </w:r>
          </w:p>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2、对节能、环保产品优先采购。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供应商信用查询</w:t>
            </w:r>
          </w:p>
        </w:tc>
        <w:tc>
          <w:tcPr>
            <w:tcW w:w="6577" w:type="dxa"/>
            <w:vAlign w:val="center"/>
          </w:tcPr>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1、投标供应商信用信息查询的查询渠道：“信用中国”(</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"http://www.creditchina.gov.cn/"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highlight w:val="none"/>
                <w14:textFill>
                  <w14:solidFill>
                    <w14:schemeClr w14:val="tx1"/>
                  </w14:solidFill>
                </w14:textFill>
              </w:rPr>
              <w:t>www.creditchina.gov.cn</w:t>
            </w:r>
            <w:r>
              <w:rPr>
                <w:rFonts w:hint="eastAsia" w:ascii="宋体" w:hAnsi="宋体" w:cs="宋体"/>
                <w:color w:val="000000" w:themeColor="text1"/>
                <w:sz w:val="24"/>
                <w:highlight w:val="none"/>
                <w14:textFill>
                  <w14:solidFill>
                    <w14:schemeClr w14:val="tx1"/>
                  </w14:solidFill>
                </w14:textFill>
              </w:rPr>
              <w:fldChar w:fldCharType="end"/>
            </w:r>
            <w:r>
              <w:rPr>
                <w:rFonts w:hint="eastAsia" w:ascii="宋体" w:hAnsi="宋体" w:cs="宋体"/>
                <w:color w:val="000000" w:themeColor="text1"/>
                <w:sz w:val="24"/>
                <w:highlight w:val="none"/>
                <w14:textFill>
                  <w14:solidFill>
                    <w14:schemeClr w14:val="tx1"/>
                  </w14:solidFill>
                </w14:textFill>
              </w:rPr>
              <w:t>)；“中国政府采购网”（http://www.ccgp.gov.cn/）；</w:t>
            </w:r>
          </w:p>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2、投标供应商信用信息查询截止时点：本项目投标截止时间。</w:t>
            </w:r>
          </w:p>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3、投标供应商信用信息查询记录和证据留存的具体方式：网页截图打印；</w:t>
            </w:r>
          </w:p>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4、信用信息的使用规则：“信用中国”被列入失信被执行人名单、重大税收违法案件当事人名单的供应商，或“中国政府采购网”具有严重违法失信行为信息记录的供应商，其投标做无效投标处理。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投标文件备案</w:t>
            </w:r>
          </w:p>
        </w:tc>
        <w:tc>
          <w:tcPr>
            <w:tcW w:w="6577" w:type="dxa"/>
            <w:vAlign w:val="center"/>
          </w:tcPr>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中标单位需在中标确认后7个工作日内，邮寄1套纸质投标资料至招标代理处。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合同备案</w:t>
            </w:r>
          </w:p>
        </w:tc>
        <w:tc>
          <w:tcPr>
            <w:tcW w:w="6577" w:type="dxa"/>
            <w:vAlign w:val="center"/>
          </w:tcPr>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1、中标方须在发出中标通知书之日起30日内与采购人签订合同。</w:t>
            </w:r>
          </w:p>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2、中标方与采购人签订合同后，2日内将合同原件交给招标代理机构备案。</w:t>
            </w:r>
          </w:p>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3、本项目政府采购合同按规定在浙江政府采购网（http://www.zjzfcg.gov.cn/）予以公告。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合同履约管理</w:t>
            </w:r>
          </w:p>
        </w:tc>
        <w:tc>
          <w:tcPr>
            <w:tcW w:w="6577" w:type="dxa"/>
            <w:vAlign w:val="center"/>
          </w:tcPr>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合同签订后，采购人依法加强对合同履约进行管理，并在中标单位供货、项目验收等重要关节，如实填写《合同验收报告》（表附合同条款中），并及时向同级财政部门报告验收过程中遇到的问题。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22"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免责声明</w:t>
            </w:r>
          </w:p>
        </w:tc>
        <w:tc>
          <w:tcPr>
            <w:tcW w:w="6577" w:type="dxa"/>
            <w:vAlign w:val="center"/>
          </w:tcPr>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1、投标供应商自行承担投标过程中产生的费用。无论何种因素导致采购项目延期开标、废标（流标）、投标供应商未中标、项目终止采购的，采购人与代理机构均不承担供应商投标费用。</w:t>
            </w:r>
          </w:p>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2、投标供应商在投标、合同履行过程中必须做好安全保障工作，不因项目实施而危及自身及第三方人员、财产安全。若发生任何安全事故，由中标方自行承担一切责任并赔偿损失。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1102" w:type="dxa"/>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vAlign w:val="center"/>
          </w:tcPr>
          <w:p>
            <w:pPr>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解释权</w:t>
            </w:r>
          </w:p>
        </w:tc>
        <w:tc>
          <w:tcPr>
            <w:tcW w:w="6577" w:type="dxa"/>
            <w:vAlign w:val="center"/>
          </w:tcPr>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招标代理机构或采购人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1102" w:type="dxa"/>
            <w:tcBorders>
              <w:bottom w:val="single" w:color="auto" w:sz="12" w:space="0"/>
            </w:tcBorders>
            <w:vAlign w:val="center"/>
          </w:tcPr>
          <w:p>
            <w:pPr>
              <w:widowControl/>
              <w:numPr>
                <w:ilvl w:val="0"/>
                <w:numId w:val="8"/>
              </w:numPr>
              <w:tabs>
                <w:tab w:val="left" w:pos="420"/>
                <w:tab w:val="clear" w:pos="720"/>
              </w:tabs>
              <w:spacing w:line="400" w:lineRule="exact"/>
              <w:ind w:left="235" w:leftChars="103" w:right="199" w:rightChars="95" w:hanging="19" w:hangingChars="8"/>
              <w:rPr>
                <w:rFonts w:ascii="宋体" w:hAnsi="宋体" w:cs="宋体"/>
                <w:color w:val="000000" w:themeColor="text1"/>
                <w:sz w:val="24"/>
                <w:highlight w:val="none"/>
                <w14:textFill>
                  <w14:solidFill>
                    <w14:schemeClr w14:val="tx1"/>
                  </w14:solidFill>
                </w14:textFill>
              </w:rPr>
            </w:pPr>
          </w:p>
        </w:tc>
        <w:tc>
          <w:tcPr>
            <w:tcW w:w="1740" w:type="dxa"/>
            <w:tcBorders>
              <w:bottom w:val="single" w:color="auto" w:sz="12" w:space="0"/>
            </w:tcBorders>
            <w:vAlign w:val="center"/>
          </w:tcPr>
          <w:p>
            <w:pPr>
              <w:spacing w:line="400" w:lineRule="exact"/>
              <w:ind w:left="12" w:right="199" w:rightChars="95" w:hanging="12" w:hangingChars="5"/>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注意事项</w:t>
            </w:r>
          </w:p>
        </w:tc>
        <w:tc>
          <w:tcPr>
            <w:tcW w:w="6577" w:type="dxa"/>
            <w:tcBorders>
              <w:bottom w:val="single" w:color="auto" w:sz="12" w:space="0"/>
            </w:tcBorders>
            <w:vAlign w:val="center"/>
          </w:tcPr>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1.请务必确保投标文件制作客户端为最新版本，旧版本可能导致投标文件解密失败。</w:t>
            </w:r>
          </w:p>
          <w:p>
            <w:pPr>
              <w:spacing w:line="400" w:lineRule="exact"/>
              <w:ind w:left="19" w:right="199" w:rightChars="95" w:hanging="19" w:hangingChars="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2.请务必确保投标文件制作时所用的 CA 锁与投标文件解密时的 CA 锁为同一把，否则可能导致投标文件解密失败。</w:t>
            </w:r>
          </w:p>
        </w:tc>
      </w:tr>
    </w:tbl>
    <w:p>
      <w:pPr>
        <w:pStyle w:val="14"/>
        <w:snapToGrid w:val="0"/>
        <w:spacing w:before="120" w:after="120" w:line="400" w:lineRule="exact"/>
        <w:ind w:left="-2" w:right="199" w:rightChars="95"/>
        <w:rPr>
          <w:rFonts w:asciiTheme="minorEastAsia" w:hAnsiTheme="minorEastAsia" w:eastAsiaTheme="minorEastAsia"/>
          <w:b/>
          <w:color w:val="000000" w:themeColor="text1"/>
          <w:sz w:val="24"/>
          <w:highlight w:val="none"/>
          <w14:textFill>
            <w14:solidFill>
              <w14:schemeClr w14:val="tx1"/>
            </w14:solidFill>
          </w14:textFill>
        </w:rPr>
      </w:pPr>
    </w:p>
    <w:p>
      <w:pPr>
        <w:pStyle w:val="14"/>
        <w:snapToGrid w:val="0"/>
        <w:spacing w:before="120" w:after="120" w:line="400" w:lineRule="exact"/>
        <w:ind w:left="-2" w:right="199" w:rightChars="95" w:firstLine="1687" w:firstLineChars="700"/>
        <w:rPr>
          <w:rFonts w:asciiTheme="minorEastAsia" w:hAnsiTheme="minorEastAsia" w:eastAsiaTheme="minorEastAsia"/>
          <w:b/>
          <w:color w:val="000000" w:themeColor="text1"/>
          <w:sz w:val="24"/>
          <w:highlight w:val="none"/>
          <w14:textFill>
            <w14:solidFill>
              <w14:schemeClr w14:val="tx1"/>
            </w14:solidFill>
          </w14:textFill>
        </w:rPr>
      </w:pPr>
      <w:r>
        <w:rPr>
          <w:rFonts w:hint="eastAsia" w:hAnsi="宋体" w:cs="宋体"/>
          <w:b/>
          <w:color w:val="000000" w:themeColor="text1"/>
          <w:sz w:val="24"/>
          <w:highlight w:val="none"/>
          <w14:textFill>
            <w14:solidFill>
              <w14:schemeClr w14:val="tx1"/>
            </w14:solidFill>
          </w14:textFill>
        </w:rPr>
        <w:t>前附表2.</w:t>
      </w:r>
      <w:r>
        <w:rPr>
          <w:rFonts w:hint="eastAsia" w:hAnsi="宋体" w:cs="宋体"/>
          <w:b/>
          <w:color w:val="000000" w:themeColor="text1"/>
          <w:sz w:val="24"/>
          <w:highlight w:val="none"/>
          <w:lang w:val="en-GB"/>
          <w14:textFill>
            <w14:solidFill>
              <w14:schemeClr w14:val="tx1"/>
            </w14:solidFill>
          </w14:textFill>
        </w:rPr>
        <w:t>关于支持中小企业政府采购信用融资</w:t>
      </w:r>
    </w:p>
    <w:p>
      <w:pPr>
        <w:pStyle w:val="2"/>
        <w:keepNext w:val="0"/>
        <w:keepLines w:val="0"/>
        <w:pageBreakBefore w:val="0"/>
        <w:widowControl w:val="0"/>
        <w:kinsoku/>
        <w:wordWrap/>
        <w:overflowPunct/>
        <w:topLinePunct w:val="0"/>
        <w:autoSpaceDE/>
        <w:autoSpaceDN/>
        <w:bidi w:val="0"/>
        <w:adjustRightInd/>
        <w:snapToGrid/>
        <w:spacing w:before="21" w:line="420" w:lineRule="exact"/>
        <w:ind w:left="-617" w:leftChars="-294" w:right="-319" w:rightChars="-152" w:firstLine="616" w:firstLineChars="257"/>
        <w:jc w:val="both"/>
        <w:textAlignment w:val="auto"/>
        <w:rPr>
          <w:rFonts w:hint="eastAsia" w:ascii="宋体" w:hAnsi="宋体" w:eastAsia="宋体" w:cs="宋体"/>
          <w:sz w:val="24"/>
          <w:szCs w:val="24"/>
        </w:rPr>
      </w:pPr>
      <w:r>
        <w:rPr>
          <w:rFonts w:hint="eastAsia" w:ascii="宋体" w:hAnsi="宋体" w:eastAsia="宋体" w:cs="宋体"/>
          <w:sz w:val="24"/>
          <w:szCs w:val="24"/>
        </w:rPr>
        <w:t>为优化政府采购营商环境，缓解供应商资金难题，政采云平台已推广应用“政采贷”、</w:t>
      </w:r>
      <w:r>
        <w:rPr>
          <w:rFonts w:hint="eastAsia" w:ascii="宋体" w:hAnsi="宋体" w:eastAsia="宋体" w:cs="宋体"/>
          <w:spacing w:val="-14"/>
          <w:sz w:val="24"/>
          <w:szCs w:val="24"/>
        </w:rPr>
        <w:t>“政采保”服务，中标供应商如有融资需求，可使用以下金融、保险机构的“政采贷”、“政</w:t>
      </w:r>
      <w:r>
        <w:rPr>
          <w:rFonts w:hint="eastAsia" w:ascii="宋体" w:hAnsi="宋体" w:eastAsia="宋体" w:cs="宋体"/>
          <w:sz w:val="24"/>
          <w:szCs w:val="24"/>
        </w:rPr>
        <w:t>采保”服务。</w:t>
      </w:r>
    </w:p>
    <w:p>
      <w:pPr>
        <w:keepNext w:val="0"/>
        <w:keepLines w:val="0"/>
        <w:pageBreakBefore w:val="0"/>
        <w:widowControl w:val="0"/>
        <w:kinsoku/>
        <w:wordWrap/>
        <w:overflowPunct/>
        <w:topLinePunct w:val="0"/>
        <w:autoSpaceDE/>
        <w:autoSpaceDN/>
        <w:bidi w:val="0"/>
        <w:adjustRightInd/>
        <w:snapToGrid/>
        <w:spacing w:line="420" w:lineRule="exact"/>
        <w:ind w:left="-617" w:leftChars="-294" w:right="-319" w:rightChars="-152" w:firstLine="616" w:firstLineChars="257"/>
        <w:textAlignment w:val="auto"/>
        <w:rPr>
          <w:rFonts w:hint="eastAsia" w:ascii="宋体" w:hAnsi="宋体" w:eastAsia="宋体" w:cs="宋体"/>
          <w:sz w:val="24"/>
          <w:szCs w:val="24"/>
        </w:rPr>
      </w:pPr>
      <w:r>
        <w:rPr>
          <w:rFonts w:hint="eastAsia" w:ascii="宋体" w:hAnsi="宋体" w:eastAsia="宋体" w:cs="宋体"/>
          <w:sz w:val="24"/>
          <w:szCs w:val="24"/>
        </w:rPr>
        <w:t>政采贷联系方式:</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6"/>
        <w:gridCol w:w="1333"/>
        <w:gridCol w:w="1687"/>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银行</w:t>
            </w:r>
          </w:p>
        </w:tc>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贷款年利率</w:t>
            </w:r>
          </w:p>
        </w:tc>
        <w:tc>
          <w:tcPr>
            <w:tcW w:w="168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联系人</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中国工商银行</w:t>
            </w:r>
          </w:p>
        </w:tc>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3.8%起</w:t>
            </w:r>
          </w:p>
        </w:tc>
        <w:tc>
          <w:tcPr>
            <w:tcW w:w="168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谢美珍</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13586188090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中国农业银行</w:t>
            </w:r>
          </w:p>
        </w:tc>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3.8%起</w:t>
            </w:r>
          </w:p>
        </w:tc>
        <w:tc>
          <w:tcPr>
            <w:tcW w:w="168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吴佳怡</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13656869211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中国建设银行</w:t>
            </w:r>
          </w:p>
        </w:tc>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3.85%起</w:t>
            </w:r>
          </w:p>
        </w:tc>
        <w:tc>
          <w:tcPr>
            <w:tcW w:w="168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刘伟</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18658662636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中国银行</w:t>
            </w:r>
          </w:p>
        </w:tc>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3.8%起</w:t>
            </w:r>
          </w:p>
        </w:tc>
        <w:tc>
          <w:tcPr>
            <w:tcW w:w="168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张才国</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13967698881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浙商银行</w:t>
            </w:r>
          </w:p>
        </w:tc>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6.01%起</w:t>
            </w:r>
          </w:p>
        </w:tc>
        <w:tc>
          <w:tcPr>
            <w:tcW w:w="168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梅淑华</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13777607601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农商银行</w:t>
            </w:r>
          </w:p>
        </w:tc>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4.35%起</w:t>
            </w:r>
          </w:p>
        </w:tc>
        <w:tc>
          <w:tcPr>
            <w:tcW w:w="168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陈辉</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13516762382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泰隆银行</w:t>
            </w:r>
          </w:p>
        </w:tc>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6.00%起</w:t>
            </w:r>
          </w:p>
        </w:tc>
        <w:tc>
          <w:tcPr>
            <w:tcW w:w="168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许超</w:t>
            </w:r>
          </w:p>
        </w:tc>
        <w:tc>
          <w:tcPr>
            <w:tcW w:w="2131"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21"/>
                <w:sz w:val="24"/>
                <w:szCs w:val="24"/>
              </w:rPr>
            </w:pPr>
            <w:r>
              <w:rPr>
                <w:rFonts w:hint="eastAsia" w:ascii="宋体" w:hAnsi="宋体" w:eastAsia="宋体" w:cs="宋体"/>
                <w:kern w:val="21"/>
                <w:sz w:val="24"/>
                <w:szCs w:val="24"/>
              </w:rPr>
              <w:t>17858683351</w:t>
            </w:r>
          </w:p>
        </w:tc>
      </w:tr>
    </w:tbl>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政采保联系方式:</w:t>
      </w:r>
    </w:p>
    <w:tbl>
      <w:tblPr>
        <w:tblStyle w:val="27"/>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3173"/>
        <w:gridCol w:w="1327"/>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保险机构</w:t>
            </w:r>
          </w:p>
        </w:tc>
        <w:tc>
          <w:tcPr>
            <w:tcW w:w="3173"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承保方案</w:t>
            </w:r>
          </w:p>
        </w:tc>
        <w:tc>
          <w:tcPr>
            <w:tcW w:w="132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联系人</w:t>
            </w: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阳光财产保险股份有限公司玉环支公司</w:t>
            </w:r>
          </w:p>
        </w:tc>
        <w:tc>
          <w:tcPr>
            <w:tcW w:w="3173"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合同（质量）履约按履约保证金年费率1%（1.5%），每单保函最低保险费为500元（300元）</w:t>
            </w:r>
          </w:p>
        </w:tc>
        <w:tc>
          <w:tcPr>
            <w:tcW w:w="1327"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rPr>
            </w:pPr>
            <w:r>
              <w:rPr>
                <w:rFonts w:hint="eastAsia" w:ascii="宋体" w:hAnsi="宋体" w:eastAsia="宋体" w:cs="宋体"/>
                <w:sz w:val="24"/>
                <w:szCs w:val="24"/>
              </w:rPr>
              <w:t>梁英超</w:t>
            </w: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18067723172（微信同号）</w:t>
            </w:r>
          </w:p>
        </w:tc>
      </w:tr>
    </w:tbl>
    <w:p>
      <w:pPr>
        <w:ind w:firstLine="420" w:firstLineChars="200"/>
        <w:rPr>
          <w:rFonts w:hint="eastAsia"/>
        </w:rPr>
      </w:pPr>
    </w:p>
    <w:p>
      <w:pPr>
        <w:pStyle w:val="14"/>
        <w:snapToGrid w:val="0"/>
        <w:spacing w:line="400" w:lineRule="exact"/>
        <w:ind w:right="-319" w:rightChars="-152" w:firstLine="460" w:firstLineChars="191"/>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一 、总  则</w:t>
      </w:r>
    </w:p>
    <w:p>
      <w:pPr>
        <w:snapToGrid w:val="0"/>
        <w:spacing w:line="400" w:lineRule="exact"/>
        <w:ind w:right="-319" w:rightChars="-152" w:firstLine="460" w:firstLineChars="191"/>
        <w:jc w:val="left"/>
        <w:outlineLvl w:val="1"/>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（一）</w:t>
      </w:r>
      <w:r>
        <w:rPr>
          <w:rFonts w:asciiTheme="minorEastAsia" w:hAnsiTheme="minorEastAsia" w:eastAsiaTheme="minorEastAsia"/>
          <w:b/>
          <w:color w:val="000000" w:themeColor="text1"/>
          <w:sz w:val="24"/>
          <w:highlight w:val="none"/>
          <w14:textFill>
            <w14:solidFill>
              <w14:schemeClr w14:val="tx1"/>
            </w14:solidFill>
          </w14:textFill>
        </w:rPr>
        <w:t xml:space="preserve"> 适用范围</w:t>
      </w:r>
    </w:p>
    <w:p>
      <w:pPr>
        <w:snapToGrid w:val="0"/>
        <w:spacing w:line="400" w:lineRule="exact"/>
        <w:ind w:right="-319" w:rightChars="-152" w:firstLine="458" w:firstLineChars="191"/>
        <w:jc w:val="lef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本招标文件适用于</w:t>
      </w:r>
      <w:r>
        <w:rPr>
          <w:rFonts w:hint="eastAsia" w:asciiTheme="minorEastAsia" w:hAnsiTheme="minorEastAsia" w:eastAsiaTheme="minorEastAsia"/>
          <w:bCs/>
          <w:color w:val="000000" w:themeColor="text1"/>
          <w:sz w:val="24"/>
          <w:highlight w:val="none"/>
          <w14:textFill>
            <w14:solidFill>
              <w14:schemeClr w14:val="tx1"/>
            </w14:solidFill>
          </w14:textFill>
        </w:rPr>
        <w:t>本次</w:t>
      </w:r>
      <w:r>
        <w:rPr>
          <w:rFonts w:hint="eastAsia" w:asciiTheme="minorEastAsia" w:hAnsiTheme="minorEastAsia" w:eastAsiaTheme="minorEastAsia"/>
          <w:color w:val="000000" w:themeColor="text1"/>
          <w:sz w:val="24"/>
          <w:highlight w:val="none"/>
          <w14:textFill>
            <w14:solidFill>
              <w14:schemeClr w14:val="tx1"/>
            </w14:solidFill>
          </w14:textFill>
        </w:rPr>
        <w:t>项目的招标、投标、评标、定标、验收、合同履约、付款等行为（法律、法规另有规定的，从其规定）。</w:t>
      </w:r>
    </w:p>
    <w:p>
      <w:pPr>
        <w:snapToGrid w:val="0"/>
        <w:spacing w:line="400" w:lineRule="exact"/>
        <w:ind w:right="-319" w:rightChars="-152" w:firstLine="460" w:firstLineChars="191"/>
        <w:jc w:val="left"/>
        <w:outlineLvl w:val="1"/>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（二）定义</w:t>
      </w:r>
    </w:p>
    <w:p>
      <w:pPr>
        <w:pStyle w:val="6"/>
        <w:keepNext w:val="0"/>
        <w:keepLines w:val="0"/>
        <w:tabs>
          <w:tab w:val="left" w:pos="0"/>
          <w:tab w:val="left" w:pos="851"/>
        </w:tabs>
        <w:autoSpaceDE w:val="0"/>
        <w:autoSpaceDN w:val="0"/>
        <w:adjustRightInd w:val="0"/>
        <w:snapToGrid w:val="0"/>
        <w:spacing w:before="0" w:after="0" w:line="400" w:lineRule="exact"/>
        <w:ind w:right="-319" w:rightChars="-152" w:firstLine="458" w:firstLineChars="191"/>
        <w:jc w:val="left"/>
        <w:rPr>
          <w:rFonts w:asciiTheme="minorEastAsia" w:hAnsiTheme="minorEastAsia" w:eastAsia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b w:val="0"/>
          <w:color w:val="000000" w:themeColor="text1"/>
          <w:sz w:val="24"/>
          <w:szCs w:val="24"/>
          <w:highlight w:val="none"/>
          <w14:textFill>
            <w14:solidFill>
              <w14:schemeClr w14:val="tx1"/>
            </w14:solidFill>
          </w14:textFill>
        </w:rPr>
        <w:t>1、</w:t>
      </w:r>
      <w:r>
        <w:rPr>
          <w:rFonts w:hint="eastAsia" w:ascii="宋体" w:hAnsi="宋体"/>
          <w:b w:val="0"/>
          <w:bCs w:val="0"/>
          <w:color w:val="000000" w:themeColor="text1"/>
          <w:sz w:val="24"/>
          <w:szCs w:val="24"/>
          <w:highlight w:val="none"/>
          <w:lang w:val="zh-CN"/>
          <w14:textFill>
            <w14:solidFill>
              <w14:schemeClr w14:val="tx1"/>
            </w14:solidFill>
          </w14:textFill>
        </w:rPr>
        <w:t>“采购组织机构”指采购人委托组织招标的采购代理机构。</w:t>
      </w:r>
    </w:p>
    <w:p>
      <w:pPr>
        <w:snapToGrid w:val="0"/>
        <w:spacing w:line="400" w:lineRule="exact"/>
        <w:ind w:right="-319" w:rightChars="-152" w:firstLine="458" w:firstLineChars="19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2、采购人：是指委托采购代理机构采购本次项目的国家机关、事业单位和团体组织。</w:t>
      </w:r>
    </w:p>
    <w:p>
      <w:pPr>
        <w:snapToGrid w:val="0"/>
        <w:spacing w:line="400" w:lineRule="exact"/>
        <w:ind w:right="-319" w:rightChars="-152" w:firstLine="458" w:firstLineChars="191"/>
        <w:jc w:val="lef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3、</w:t>
      </w:r>
      <w:r>
        <w:rPr>
          <w:rFonts w:asciiTheme="minorEastAsia" w:hAnsiTheme="minorEastAsia" w:eastAsiaTheme="minorEastAsia"/>
          <w:color w:val="000000" w:themeColor="text1"/>
          <w:sz w:val="24"/>
          <w:highlight w:val="none"/>
          <w14:textFill>
            <w14:solidFill>
              <w14:schemeClr w14:val="tx1"/>
            </w14:solidFill>
          </w14:textFill>
        </w:rPr>
        <w:t>投标人</w:t>
      </w:r>
      <w:r>
        <w:rPr>
          <w:rFonts w:hint="eastAsia" w:asciiTheme="minorEastAsia" w:hAnsiTheme="minorEastAsia" w:eastAsiaTheme="minorEastAsia"/>
          <w:color w:val="000000" w:themeColor="text1"/>
          <w:sz w:val="24"/>
          <w:highlight w:val="none"/>
          <w14:textFill>
            <w14:solidFill>
              <w14:schemeClr w14:val="tx1"/>
            </w14:solidFill>
          </w14:textFill>
        </w:rPr>
        <w:t>：是</w:t>
      </w:r>
      <w:r>
        <w:rPr>
          <w:rFonts w:asciiTheme="minorEastAsia" w:hAnsiTheme="minorEastAsia" w:eastAsiaTheme="minorEastAsia"/>
          <w:color w:val="000000" w:themeColor="text1"/>
          <w:sz w:val="24"/>
          <w:highlight w:val="none"/>
          <w14:textFill>
            <w14:solidFill>
              <w14:schemeClr w14:val="tx1"/>
            </w14:solidFill>
          </w14:textFill>
        </w:rPr>
        <w:t>指向</w:t>
      </w:r>
      <w:r>
        <w:rPr>
          <w:rFonts w:hint="eastAsia" w:asciiTheme="minorEastAsia" w:hAnsiTheme="minorEastAsia" w:eastAsiaTheme="minorEastAsia"/>
          <w:color w:val="000000" w:themeColor="text1"/>
          <w:sz w:val="24"/>
          <w:highlight w:val="none"/>
          <w14:textFill>
            <w14:solidFill>
              <w14:schemeClr w14:val="tx1"/>
            </w14:solidFill>
          </w14:textFill>
        </w:rPr>
        <w:t>采购</w:t>
      </w:r>
      <w:r>
        <w:rPr>
          <w:rFonts w:hint="eastAsia" w:ascii="宋体" w:hAnsi="宋体"/>
          <w:color w:val="000000" w:themeColor="text1"/>
          <w:sz w:val="24"/>
          <w:highlight w:val="none"/>
          <w:lang w:val="zh-CN"/>
          <w14:textFill>
            <w14:solidFill>
              <w14:schemeClr w14:val="tx1"/>
            </w14:solidFill>
          </w14:textFill>
        </w:rPr>
        <w:t>组织</w:t>
      </w:r>
      <w:r>
        <w:rPr>
          <w:rFonts w:hint="eastAsia" w:asciiTheme="minorEastAsia" w:hAnsiTheme="minorEastAsia" w:eastAsiaTheme="minorEastAsia"/>
          <w:color w:val="000000" w:themeColor="text1"/>
          <w:sz w:val="24"/>
          <w:highlight w:val="none"/>
          <w14:textFill>
            <w14:solidFill>
              <w14:schemeClr w14:val="tx1"/>
            </w14:solidFill>
          </w14:textFill>
        </w:rPr>
        <w:t>机构</w:t>
      </w:r>
      <w:r>
        <w:rPr>
          <w:rFonts w:asciiTheme="minorEastAsia" w:hAnsiTheme="minorEastAsia" w:eastAsiaTheme="minorEastAsia"/>
          <w:color w:val="000000" w:themeColor="text1"/>
          <w:sz w:val="24"/>
          <w:highlight w:val="none"/>
          <w14:textFill>
            <w14:solidFill>
              <w14:schemeClr w14:val="tx1"/>
            </w14:solidFill>
          </w14:textFill>
        </w:rPr>
        <w:t>提交投标文件的单位或个人。</w:t>
      </w:r>
    </w:p>
    <w:p>
      <w:pPr>
        <w:snapToGrid w:val="0"/>
        <w:spacing w:line="400" w:lineRule="exact"/>
        <w:ind w:right="-319" w:rightChars="-152" w:firstLine="458" w:firstLineChars="191"/>
        <w:jc w:val="lef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4、</w:t>
      </w:r>
      <w:r>
        <w:rPr>
          <w:rFonts w:asciiTheme="minorEastAsia" w:hAnsiTheme="minorEastAsia" w:eastAsiaTheme="minorEastAsia"/>
          <w:color w:val="000000" w:themeColor="text1"/>
          <w:sz w:val="24"/>
          <w:highlight w:val="none"/>
          <w14:textFill>
            <w14:solidFill>
              <w14:schemeClr w14:val="tx1"/>
            </w14:solidFill>
          </w14:textFill>
        </w:rPr>
        <w:t>货物</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asciiTheme="minorEastAsia" w:hAnsiTheme="minorEastAsia" w:eastAsiaTheme="minorEastAsia"/>
          <w:color w:val="000000" w:themeColor="text1"/>
          <w:sz w:val="24"/>
          <w:highlight w:val="none"/>
          <w14:textFill>
            <w14:solidFill>
              <w14:schemeClr w14:val="tx1"/>
            </w14:solidFill>
          </w14:textFill>
        </w:rPr>
        <w:t>是指各种形态和种类的物品，包括原材料、燃料、设备、产品等。</w:t>
      </w:r>
    </w:p>
    <w:p>
      <w:pPr>
        <w:snapToGrid w:val="0"/>
        <w:spacing w:line="400" w:lineRule="exact"/>
        <w:ind w:right="-319" w:rightChars="-152" w:firstLine="458" w:firstLineChars="191"/>
        <w:jc w:val="left"/>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5、</w:t>
      </w:r>
      <w:r>
        <w:rPr>
          <w:rFonts w:asciiTheme="minorEastAsia" w:hAnsiTheme="minorEastAsia" w:eastAsiaTheme="minorEastAsia"/>
          <w:color w:val="000000" w:themeColor="text1"/>
          <w:sz w:val="24"/>
          <w:highlight w:val="none"/>
          <w14:textFill>
            <w14:solidFill>
              <w14:schemeClr w14:val="tx1"/>
            </w14:solidFill>
          </w14:textFill>
        </w:rPr>
        <w:t>服务</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asciiTheme="minorEastAsia" w:hAnsiTheme="minorEastAsia" w:eastAsiaTheme="minorEastAsia"/>
          <w:color w:val="000000" w:themeColor="text1"/>
          <w:sz w:val="24"/>
          <w:highlight w:val="none"/>
          <w14:textFill>
            <w14:solidFill>
              <w14:schemeClr w14:val="tx1"/>
            </w14:solidFill>
          </w14:textFill>
        </w:rPr>
        <w:t>是指除货物和工程以外的政府采购对象，包括各类专业服务、信息网络开发服务、金融保险服务、运输服务，以及维修与维护服务等。</w:t>
      </w:r>
    </w:p>
    <w:p>
      <w:pPr>
        <w:snapToGrid w:val="0"/>
        <w:spacing w:line="400" w:lineRule="exact"/>
        <w:ind w:right="-319" w:rightChars="-152" w:firstLine="458" w:firstLineChars="191"/>
        <w:jc w:val="lef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6、</w:t>
      </w:r>
      <w:r>
        <w:rPr>
          <w:rFonts w:asciiTheme="minorEastAsia" w:hAnsiTheme="minorEastAsia" w:eastAsiaTheme="minorEastAsia"/>
          <w:color w:val="000000" w:themeColor="text1"/>
          <w:sz w:val="24"/>
          <w:highlight w:val="none"/>
          <w14:textFill>
            <w14:solidFill>
              <w14:schemeClr w14:val="tx1"/>
            </w14:solidFill>
          </w14:textFill>
        </w:rPr>
        <w:t>“书面形式”包括信函、传真等。</w:t>
      </w:r>
    </w:p>
    <w:p>
      <w:pPr>
        <w:snapToGrid w:val="0"/>
        <w:spacing w:line="400" w:lineRule="exact"/>
        <w:ind w:right="-319" w:rightChars="-152" w:firstLine="458" w:firstLineChars="191"/>
        <w:jc w:val="lef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7、</w:t>
      </w:r>
      <w:r>
        <w:rPr>
          <w:rFonts w:asciiTheme="minorEastAsia" w:hAnsiTheme="minorEastAsia" w:eastAsiaTheme="minorEastAsia"/>
          <w:color w:val="000000" w:themeColor="text1"/>
          <w:sz w:val="24"/>
          <w:highlight w:val="none"/>
          <w14:textFill>
            <w14:solidFill>
              <w14:schemeClr w14:val="tx1"/>
            </w14:solidFill>
          </w14:textFill>
        </w:rPr>
        <w:t>“▲”系指实质性要求条款。</w:t>
      </w:r>
    </w:p>
    <w:p>
      <w:pPr>
        <w:snapToGrid w:val="0"/>
        <w:spacing w:line="400" w:lineRule="exact"/>
        <w:ind w:right="-319" w:rightChars="-152" w:firstLine="460" w:firstLineChars="191"/>
        <w:jc w:val="left"/>
        <w:outlineLvl w:val="1"/>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（三）投标费用</w:t>
      </w:r>
    </w:p>
    <w:p>
      <w:pPr>
        <w:snapToGrid w:val="0"/>
        <w:spacing w:line="400" w:lineRule="exact"/>
        <w:ind w:right="-319" w:rightChars="-152" w:firstLine="458" w:firstLineChars="191"/>
        <w:jc w:val="lef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不论投标结果如何，投标人均应自行承担所有与投标有关的全部费用（招标文件有相关规定除外）。</w:t>
      </w:r>
    </w:p>
    <w:p>
      <w:pPr>
        <w:pStyle w:val="14"/>
        <w:snapToGrid w:val="0"/>
        <w:spacing w:line="400" w:lineRule="exact"/>
        <w:ind w:right="-319" w:rightChars="-152" w:firstLine="460" w:firstLineChars="191"/>
        <w:rPr>
          <w:rFonts w:hAnsi="宋体"/>
          <w:b/>
          <w:color w:val="000000" w:themeColor="text1"/>
          <w:sz w:val="24"/>
          <w:highlight w:val="none"/>
          <w14:textFill>
            <w14:solidFill>
              <w14:schemeClr w14:val="tx1"/>
            </w14:solidFill>
          </w14:textFill>
        </w:rPr>
      </w:pPr>
      <w:r>
        <w:rPr>
          <w:rFonts w:hint="eastAsia" w:hAnsi="宋体"/>
          <w:b/>
          <w:color w:val="000000" w:themeColor="text1"/>
          <w:sz w:val="24"/>
          <w:highlight w:val="none"/>
          <w14:textFill>
            <w14:solidFill>
              <w14:schemeClr w14:val="tx1"/>
            </w14:solidFill>
          </w14:textFill>
        </w:rPr>
        <w:t>（四）特别说明</w:t>
      </w:r>
    </w:p>
    <w:p>
      <w:pPr>
        <w:pStyle w:val="14"/>
        <w:snapToGrid w:val="0"/>
        <w:spacing w:line="400" w:lineRule="exact"/>
        <w:ind w:right="-319" w:rightChars="-152" w:firstLine="458" w:firstLineChars="19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w:t>
      </w:r>
      <w:r>
        <w:rPr>
          <w:rFonts w:asciiTheme="minorEastAsia" w:hAnsiTheme="minorEastAsia" w:eastAsiaTheme="minorEastAsia"/>
          <w:color w:val="000000" w:themeColor="text1"/>
          <w:sz w:val="24"/>
          <w:highlight w:val="none"/>
          <w14:textFill>
            <w14:solidFill>
              <w14:schemeClr w14:val="tx1"/>
            </w14:solidFill>
          </w14:textFill>
        </w:rPr>
        <w:t>投标人投标所使用的资格、信誉、荣誉、业绩与企业认证必须为本法人所拥有。投标人投标所使用的采购项目实施人员必须为本法人员工（</w:t>
      </w:r>
      <w:r>
        <w:rPr>
          <w:rFonts w:hint="eastAsia" w:asciiTheme="minorEastAsia" w:hAnsiTheme="minorEastAsia" w:eastAsiaTheme="minorEastAsia"/>
          <w:color w:val="000000" w:themeColor="text1"/>
          <w:sz w:val="24"/>
          <w:highlight w:val="none"/>
          <w14:textFill>
            <w14:solidFill>
              <w14:schemeClr w14:val="tx1"/>
            </w14:solidFill>
          </w14:textFill>
        </w:rPr>
        <w:t>指</w:t>
      </w:r>
      <w:r>
        <w:rPr>
          <w:rFonts w:asciiTheme="minorEastAsia" w:hAnsiTheme="minorEastAsia" w:eastAsiaTheme="minorEastAsia"/>
          <w:color w:val="000000" w:themeColor="text1"/>
          <w:sz w:val="24"/>
          <w:highlight w:val="none"/>
          <w14:textFill>
            <w14:solidFill>
              <w14:schemeClr w14:val="tx1"/>
            </w14:solidFill>
          </w14:textFill>
        </w:rPr>
        <w:t>本法人或控股公司正式员工）。</w:t>
      </w:r>
    </w:p>
    <w:p>
      <w:pPr>
        <w:spacing w:line="400" w:lineRule="exact"/>
        <w:ind w:right="-319" w:rightChars="-152" w:firstLine="458" w:firstLineChars="191"/>
        <w:rPr>
          <w:rFonts w:asciiTheme="minorEastAsia" w:hAnsiTheme="minorEastAsia" w:eastAsiaTheme="minorEastAsia" w:cstheme="minorBidi"/>
          <w:color w:val="000000" w:themeColor="text1"/>
          <w:sz w:val="24"/>
          <w:highlight w:val="none"/>
          <w14:textFill>
            <w14:solidFill>
              <w14:schemeClr w14:val="tx1"/>
            </w14:solidFill>
          </w14:textFill>
        </w:rPr>
      </w:pPr>
      <w:r>
        <w:rPr>
          <w:rFonts w:hint="eastAsia" w:asciiTheme="minorEastAsia" w:hAnsiTheme="minorEastAsia" w:eastAsiaTheme="minorEastAsia" w:cstheme="minorBidi"/>
          <w:color w:val="000000" w:themeColor="text1"/>
          <w:sz w:val="24"/>
          <w:highlight w:val="none"/>
          <w14:textFill>
            <w14:solidFill>
              <w14:schemeClr w14:val="tx1"/>
            </w14:solidFill>
          </w14:textFill>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Theme="minorEastAsia" w:hAnsiTheme="minorEastAsia" w:eastAsiaTheme="minorEastAsia" w:cstheme="minorBidi"/>
          <w:color w:val="000000" w:themeColor="text1"/>
          <w:sz w:val="24"/>
          <w:highlight w:val="none"/>
          <w14:textFill>
            <w14:solidFill>
              <w14:schemeClr w14:val="tx1"/>
            </w14:solidFill>
          </w14:textFill>
        </w:rPr>
        <w:tab/>
      </w:r>
    </w:p>
    <w:p>
      <w:pPr>
        <w:pStyle w:val="82"/>
        <w:snapToGrid w:val="0"/>
        <w:spacing w:line="400" w:lineRule="exact"/>
        <w:ind w:right="-319" w:rightChars="-152" w:firstLine="458" w:firstLineChars="191"/>
        <w:rPr>
          <w:rFonts w:asciiTheme="minorEastAsia" w:hAnsiTheme="minorEastAsia" w:eastAsiaTheme="minorEastAsia" w:cstheme="minorBidi"/>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Bidi"/>
          <w:color w:val="000000" w:themeColor="text1"/>
          <w:sz w:val="24"/>
          <w:szCs w:val="24"/>
          <w:highlight w:val="none"/>
          <w14:textFill>
            <w14:solidFill>
              <w14:schemeClr w14:val="tx1"/>
            </w14:solidFill>
          </w14:textFill>
        </w:rPr>
        <w:t>3、</w:t>
      </w:r>
      <w:r>
        <w:rPr>
          <w:rFonts w:asciiTheme="minorEastAsia" w:hAnsiTheme="minorEastAsia" w:eastAsiaTheme="minorEastAsia" w:cstheme="minorBidi"/>
          <w:color w:val="000000" w:themeColor="text1"/>
          <w:sz w:val="24"/>
          <w:szCs w:val="24"/>
          <w:highlight w:val="none"/>
          <w14:textFill>
            <w14:solidFill>
              <w14:schemeClr w14:val="tx1"/>
            </w14:solidFill>
          </w14:textFill>
        </w:rPr>
        <w:t>投标人在投标活动中提供任何虚假材料,其投标无效，并报监管部门查处；中标后发现的,根据《中华人民共和国政府采购法》第七十七条第一款第一项之规定</w:t>
      </w:r>
      <w:r>
        <w:rPr>
          <w:rFonts w:hint="eastAsia" w:asciiTheme="minorEastAsia" w:hAnsiTheme="minorEastAsia" w:eastAsiaTheme="minorEastAsia" w:cstheme="minorBidi"/>
          <w:color w:val="000000" w:themeColor="text1"/>
          <w:sz w:val="24"/>
          <w:szCs w:val="24"/>
          <w:highlight w:val="none"/>
          <w14:textFill>
            <w14:solidFill>
              <w14:schemeClr w14:val="tx1"/>
            </w14:solidFill>
          </w14:textFill>
        </w:rPr>
        <w:t>，</w:t>
      </w:r>
      <w:r>
        <w:rPr>
          <w:rFonts w:asciiTheme="minorEastAsia" w:hAnsiTheme="minorEastAsia" w:eastAsiaTheme="minorEastAsia" w:cstheme="minorBidi"/>
          <w:color w:val="000000" w:themeColor="text1"/>
          <w:sz w:val="24"/>
          <w:szCs w:val="24"/>
          <w:highlight w:val="none"/>
          <w14:textFill>
            <w14:solidFill>
              <w14:schemeClr w14:val="tx1"/>
            </w14:solidFill>
          </w14:textFill>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Theme="minorEastAsia" w:hAnsiTheme="minorEastAsia" w:eastAsiaTheme="minorEastAsia" w:cstheme="minorBidi"/>
          <w:color w:val="000000" w:themeColor="text1"/>
          <w:sz w:val="24"/>
          <w:szCs w:val="24"/>
          <w:highlight w:val="none"/>
          <w14:textFill>
            <w14:solidFill>
              <w14:schemeClr w14:val="tx1"/>
            </w14:solidFill>
          </w14:textFill>
        </w:rPr>
        <w:t>。</w:t>
      </w:r>
    </w:p>
    <w:p>
      <w:pPr>
        <w:pStyle w:val="6"/>
        <w:keepNext w:val="0"/>
        <w:keepLines w:val="0"/>
        <w:tabs>
          <w:tab w:val="left" w:pos="851"/>
        </w:tabs>
        <w:autoSpaceDE w:val="0"/>
        <w:autoSpaceDN w:val="0"/>
        <w:adjustRightInd w:val="0"/>
        <w:snapToGrid w:val="0"/>
        <w:spacing w:before="0" w:after="0" w:line="400" w:lineRule="exact"/>
        <w:ind w:right="-319" w:rightChars="-152" w:firstLine="458" w:firstLineChars="191"/>
        <w:rPr>
          <w:rFonts w:asciiTheme="minorEastAsia" w:hAnsiTheme="minorEastAsia" w:eastAsia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b w:val="0"/>
          <w:bCs w:val="0"/>
          <w:color w:val="000000" w:themeColor="text1"/>
          <w:sz w:val="24"/>
          <w:szCs w:val="24"/>
          <w:highlight w:val="none"/>
          <w14:textFill>
            <w14:solidFill>
              <w14:schemeClr w14:val="tx1"/>
            </w14:solidFill>
          </w14:textFill>
        </w:rPr>
        <w:t>4、投标人不得相互串通投标报价，不得妨碍其他投标人的公平竞争，不得损害采购人或其他投标人的合法权益，投标人不得以向采购人、评标委员会成员行贿或者采取其他不正当手段谋取中标。</w:t>
      </w:r>
    </w:p>
    <w:p>
      <w:pPr>
        <w:pStyle w:val="6"/>
        <w:keepNext w:val="0"/>
        <w:keepLines w:val="0"/>
        <w:tabs>
          <w:tab w:val="left" w:pos="851"/>
        </w:tabs>
        <w:autoSpaceDE w:val="0"/>
        <w:autoSpaceDN w:val="0"/>
        <w:adjustRightInd w:val="0"/>
        <w:snapToGrid w:val="0"/>
        <w:spacing w:before="0" w:after="0" w:line="400" w:lineRule="exact"/>
        <w:ind w:right="-319" w:rightChars="-152" w:firstLine="458" w:firstLineChars="191"/>
        <w:rPr>
          <w:rFonts w:asciiTheme="minorEastAsia" w:hAnsiTheme="minorEastAsia" w:eastAsia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b w:val="0"/>
          <w:bCs w:val="0"/>
          <w:color w:val="000000" w:themeColor="text1"/>
          <w:sz w:val="24"/>
          <w:szCs w:val="24"/>
          <w:highlight w:val="none"/>
          <w14:textFill>
            <w14:solidFill>
              <w14:schemeClr w14:val="tx1"/>
            </w14:solidFill>
          </w14:textFill>
        </w:rPr>
        <w:t>5、为采购项目提供整体设计、规范编制或者项目管理、监理、检测等服务的供应商，不得再参加该采购项目的其他采购活动。</w:t>
      </w:r>
    </w:p>
    <w:p>
      <w:pPr>
        <w:pStyle w:val="6"/>
        <w:keepNext w:val="0"/>
        <w:keepLines w:val="0"/>
        <w:tabs>
          <w:tab w:val="left" w:pos="851"/>
        </w:tabs>
        <w:autoSpaceDE w:val="0"/>
        <w:autoSpaceDN w:val="0"/>
        <w:adjustRightInd w:val="0"/>
        <w:snapToGrid w:val="0"/>
        <w:spacing w:before="0" w:after="0" w:line="400" w:lineRule="exact"/>
        <w:ind w:right="-319" w:rightChars="-152" w:firstLine="458" w:firstLineChars="191"/>
        <w:rPr>
          <w:rFonts w:asciiTheme="minorEastAsia" w:hAnsiTheme="minorEastAsia" w:eastAsia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b w:val="0"/>
          <w:bCs w:val="0"/>
          <w:color w:val="000000" w:themeColor="text1"/>
          <w:sz w:val="24"/>
          <w:szCs w:val="24"/>
          <w:highlight w:val="none"/>
          <w14:textFill>
            <w14:solidFill>
              <w14:schemeClr w14:val="tx1"/>
            </w14:solidFill>
          </w14:textFill>
        </w:rPr>
        <w:t>6、投标文件格式中的表格式样可以根据项目差别做适当调整,但应当保持表格样式基本形态不变。</w:t>
      </w:r>
    </w:p>
    <w:p>
      <w:pPr>
        <w:pStyle w:val="6"/>
        <w:keepNext w:val="0"/>
        <w:keepLines w:val="0"/>
        <w:tabs>
          <w:tab w:val="left" w:pos="851"/>
        </w:tabs>
        <w:autoSpaceDE w:val="0"/>
        <w:autoSpaceDN w:val="0"/>
        <w:adjustRightInd w:val="0"/>
        <w:snapToGrid w:val="0"/>
        <w:spacing w:before="0" w:after="0" w:line="400" w:lineRule="exact"/>
        <w:ind w:right="-319" w:rightChars="-152" w:firstLine="458" w:firstLineChars="191"/>
        <w:rPr>
          <w:rFonts w:asciiTheme="minorEastAsia" w:hAnsiTheme="minorEastAsia" w:eastAsia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b w:val="0"/>
          <w:bCs w:val="0"/>
          <w:color w:val="000000" w:themeColor="text1"/>
          <w:sz w:val="24"/>
          <w:szCs w:val="24"/>
          <w:highlight w:val="none"/>
          <w14:textFill>
            <w14:solidFill>
              <w14:schemeClr w14:val="tx1"/>
            </w14:solidFill>
          </w14:textFill>
        </w:rPr>
        <w:t>7、单位负责人为同一人或者存在直接控股、管理关系的不同供应商，不得参加同一合同项下的政府采购活动。</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400" w:lineRule="exact"/>
        <w:ind w:right="-319" w:rightChars="-152" w:firstLine="460" w:firstLineChars="191"/>
        <w:jc w:val="left"/>
        <w:rPr>
          <w:rFonts w:hint="eastAsia" w:ascii="宋体" w:hAnsi="宋体"/>
          <w:b/>
          <w:bCs/>
          <w:color w:val="000000" w:themeColor="text1"/>
          <w:sz w:val="24"/>
          <w:szCs w:val="24"/>
          <w:highlight w:val="none"/>
          <w:u w:val="single"/>
          <w:lang w:val="zh-CN"/>
          <w14:textFill>
            <w14:solidFill>
              <w14:schemeClr w14:val="tx1"/>
            </w14:solidFill>
          </w14:textFill>
        </w:rPr>
      </w:pPr>
      <w:r>
        <w:rPr>
          <w:rFonts w:hint="eastAsia" w:ascii="宋体" w:hAnsi="宋体"/>
          <w:b/>
          <w:bCs/>
          <w:color w:val="000000" w:themeColor="text1"/>
          <w:sz w:val="24"/>
          <w:szCs w:val="24"/>
          <w:highlight w:val="none"/>
          <w:u w:val="single"/>
          <w:lang w:val="en-US" w:eastAsia="zh-CN"/>
          <w14:textFill>
            <w14:solidFill>
              <w14:schemeClr w14:val="tx1"/>
            </w14:solidFill>
          </w14:textFill>
        </w:rPr>
        <w:t>8</w:t>
      </w:r>
      <w:r>
        <w:rPr>
          <w:rFonts w:hint="eastAsia" w:ascii="宋体" w:hAnsi="宋体"/>
          <w:b/>
          <w:bCs/>
          <w:color w:val="000000" w:themeColor="text1"/>
          <w:sz w:val="24"/>
          <w:szCs w:val="24"/>
          <w:highlight w:val="none"/>
          <w:u w:val="single"/>
          <w:lang w:val="zh-CN"/>
          <w14:textFill>
            <w14:solidFill>
              <w14:schemeClr w14:val="tx1"/>
            </w14:solidFill>
          </w14:textFill>
        </w:rPr>
        <w:t>、法定代表人授权书中法定代表人必须签字或盖章，否则做无效投标处理。（供应商为负责人制的，招标文件中规定的法定代表人等同于负责人，采购文件以下类同。采购文件要求法定代表人须签字盖章处可以由负责人签字或盖章）。</w:t>
      </w:r>
    </w:p>
    <w:p>
      <w:pPr>
        <w:pStyle w:val="2"/>
        <w:ind w:firstLine="482" w:firstLineChars="200"/>
        <w:rPr>
          <w:rFonts w:hint="default" w:eastAsia="宋体"/>
          <w:color w:val="000000" w:themeColor="text1"/>
          <w:highlight w:val="none"/>
          <w:lang w:val="en-US" w:eastAsia="zh-CN"/>
          <w14:textFill>
            <w14:solidFill>
              <w14:schemeClr w14:val="tx1"/>
            </w14:solidFill>
          </w14:textFill>
        </w:rPr>
      </w:pPr>
      <w:r>
        <w:rPr>
          <w:rFonts w:hint="eastAsia" w:ascii="宋体" w:hAnsi="宋体"/>
          <w:b/>
          <w:bCs/>
          <w:color w:val="000000" w:themeColor="text1"/>
          <w:sz w:val="24"/>
          <w:szCs w:val="24"/>
          <w:highlight w:val="none"/>
          <w:u w:val="single"/>
          <w:lang w:val="en-US" w:eastAsia="zh-CN"/>
          <w14:textFill>
            <w14:solidFill>
              <w14:schemeClr w14:val="tx1"/>
            </w14:solidFill>
          </w14:textFill>
        </w:rPr>
        <w:t>9、如为联合体投标的，评分项内容除联合体中有同类资质的供应商按照资质等级较低的供应商确定资质等级。其他评分项以牵头人提供证书及内容计算得分为准。</w:t>
      </w:r>
    </w:p>
    <w:p>
      <w:pPr>
        <w:pStyle w:val="2"/>
        <w:rPr>
          <w:color w:val="000000" w:themeColor="text1"/>
          <w:highlight w:val="none"/>
          <w14:textFill>
            <w14:solidFill>
              <w14:schemeClr w14:val="tx1"/>
            </w14:solidFill>
          </w14:textFill>
        </w:rPr>
      </w:pP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400" w:lineRule="exact"/>
        <w:ind w:right="-319" w:rightChars="-152" w:firstLine="460" w:firstLineChars="191"/>
        <w:jc w:val="left"/>
        <w:rPr>
          <w:rFonts w:asciiTheme="minorEastAsia" w:hAnsiTheme="minorEastAsia" w:eastAsiaTheme="minorEastAsia"/>
          <w:b/>
          <w:color w:val="000000" w:themeColor="text1"/>
          <w:kern w:val="0"/>
          <w:sz w:val="24"/>
          <w:highlight w:val="none"/>
          <w14:textFill>
            <w14:solidFill>
              <w14:schemeClr w14:val="tx1"/>
            </w14:solidFill>
          </w14:textFill>
        </w:rPr>
      </w:pPr>
      <w:r>
        <w:rPr>
          <w:rFonts w:hint="eastAsia" w:asciiTheme="minorEastAsia" w:hAnsiTheme="minorEastAsia" w:eastAsiaTheme="minorEastAsia"/>
          <w:b/>
          <w:color w:val="000000" w:themeColor="text1"/>
          <w:kern w:val="0"/>
          <w:sz w:val="24"/>
          <w:highlight w:val="none"/>
          <w14:textFill>
            <w14:solidFill>
              <w14:schemeClr w14:val="tx1"/>
            </w14:solidFill>
          </w14:textFill>
        </w:rPr>
        <w:t>二、招标文件</w:t>
      </w:r>
    </w:p>
    <w:p>
      <w:pPr>
        <w:autoSpaceDE w:val="0"/>
        <w:autoSpaceDN w:val="0"/>
        <w:adjustRightInd w:val="0"/>
        <w:spacing w:line="400" w:lineRule="exact"/>
        <w:ind w:right="-319" w:rightChars="-152" w:firstLine="458" w:firstLineChars="19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（一）招标文件由招标文件总目录所列内容组成。</w:t>
      </w:r>
    </w:p>
    <w:p>
      <w:pPr>
        <w:autoSpaceDE w:val="0"/>
        <w:autoSpaceDN w:val="0"/>
        <w:adjustRightInd w:val="0"/>
        <w:spacing w:line="400" w:lineRule="exact"/>
        <w:ind w:right="-319" w:rightChars="-152" w:firstLine="458" w:firstLineChars="19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（二）招标文件的澄清或修改</w:t>
      </w:r>
    </w:p>
    <w:p>
      <w:pPr>
        <w:autoSpaceDE w:val="0"/>
        <w:autoSpaceDN w:val="0"/>
        <w:adjustRightInd w:val="0"/>
        <w:spacing w:line="400" w:lineRule="exact"/>
        <w:ind w:right="-319" w:rightChars="-152" w:firstLine="458" w:firstLineChars="19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autoSpaceDE w:val="0"/>
        <w:autoSpaceDN w:val="0"/>
        <w:adjustRightInd w:val="0"/>
        <w:spacing w:line="400" w:lineRule="exact"/>
        <w:ind w:right="-319" w:rightChars="-152" w:firstLine="458" w:firstLineChars="19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2、</w:t>
      </w:r>
      <w:r>
        <w:rPr>
          <w:rFonts w:asciiTheme="minorEastAsia" w:hAnsiTheme="minorEastAsia" w:eastAsiaTheme="minorEastAsia"/>
          <w:color w:val="000000" w:themeColor="text1"/>
          <w:kern w:val="0"/>
          <w:sz w:val="24"/>
          <w:highlight w:val="none"/>
          <w14:textFill>
            <w14:solidFill>
              <w14:schemeClr w14:val="tx1"/>
            </w14:solidFill>
          </w14:textFill>
        </w:rPr>
        <w:t>投标人在规定的时间内未对招标文件提出疑问、质疑或要求澄清的，将视其为无异议。对招标文件中描述有歧义或前后不一致的地方，评标委员会有权进行评判，但对同一条款的评判应适用于每个投标人</w:t>
      </w:r>
      <w:r>
        <w:rPr>
          <w:rFonts w:hint="eastAsia" w:asciiTheme="minorEastAsia" w:hAnsiTheme="minorEastAsia" w:eastAsiaTheme="minorEastAsia"/>
          <w:color w:val="000000" w:themeColor="text1"/>
          <w:kern w:val="0"/>
          <w:sz w:val="24"/>
          <w:highlight w:val="none"/>
          <w14:textFill>
            <w14:solidFill>
              <w14:schemeClr w14:val="tx1"/>
            </w14:solidFill>
          </w14:textFill>
        </w:rPr>
        <w:t>。</w:t>
      </w:r>
    </w:p>
    <w:p>
      <w:pPr>
        <w:tabs>
          <w:tab w:val="left" w:pos="1418"/>
        </w:tabs>
        <w:autoSpaceDE w:val="0"/>
        <w:autoSpaceDN w:val="0"/>
        <w:adjustRightInd w:val="0"/>
        <w:spacing w:line="400" w:lineRule="exact"/>
        <w:ind w:right="-319" w:rightChars="-152" w:firstLine="460" w:firstLineChars="191"/>
        <w:rPr>
          <w:rFonts w:asciiTheme="minorEastAsia" w:hAnsiTheme="minorEastAsia" w:eastAsiaTheme="minorEastAsia"/>
          <w:b/>
          <w:color w:val="000000" w:themeColor="text1"/>
          <w:kern w:val="0"/>
          <w:sz w:val="24"/>
          <w:highlight w:val="none"/>
          <w14:textFill>
            <w14:solidFill>
              <w14:schemeClr w14:val="tx1"/>
            </w14:solidFill>
          </w14:textFill>
        </w:rPr>
      </w:pPr>
      <w:r>
        <w:rPr>
          <w:rFonts w:hint="eastAsia" w:asciiTheme="minorEastAsia" w:hAnsiTheme="minorEastAsia" w:eastAsiaTheme="minorEastAsia"/>
          <w:b/>
          <w:color w:val="000000" w:themeColor="text1"/>
          <w:kern w:val="0"/>
          <w:sz w:val="24"/>
          <w:highlight w:val="none"/>
          <w14:textFill>
            <w14:solidFill>
              <w14:schemeClr w14:val="tx1"/>
            </w14:solidFill>
          </w14:textFill>
        </w:rPr>
        <w:t xml:space="preserve"> 三、投标文件</w:t>
      </w:r>
    </w:p>
    <w:p>
      <w:pPr>
        <w:autoSpaceDE w:val="0"/>
        <w:autoSpaceDN w:val="0"/>
        <w:adjustRightInd w:val="0"/>
        <w:spacing w:line="400" w:lineRule="exact"/>
        <w:ind w:right="-319" w:rightChars="-152" w:firstLine="460" w:firstLineChars="191"/>
        <w:rPr>
          <w:rFonts w:asciiTheme="minorEastAsia" w:hAnsiTheme="minorEastAsia" w:eastAsiaTheme="minorEastAsia"/>
          <w:b/>
          <w:bCs/>
          <w:color w:val="000000" w:themeColor="text1"/>
          <w:kern w:val="0"/>
          <w:sz w:val="24"/>
          <w:highlight w:val="none"/>
          <w14:textFill>
            <w14:solidFill>
              <w14:schemeClr w14:val="tx1"/>
            </w14:solidFill>
          </w14:textFill>
        </w:rPr>
      </w:pPr>
      <w:r>
        <w:rPr>
          <w:rFonts w:hint="eastAsia" w:ascii="宋体"/>
          <w:b/>
          <w:color w:val="000000" w:themeColor="text1"/>
          <w:sz w:val="24"/>
          <w:highlight w:val="none"/>
          <w:lang w:val="zh-CN"/>
          <w14:textFill>
            <w14:solidFill>
              <w14:schemeClr w14:val="tx1"/>
            </w14:solidFill>
          </w14:textFill>
        </w:rPr>
        <w:t>（一）</w:t>
      </w:r>
      <w:r>
        <w:rPr>
          <w:rFonts w:hint="eastAsia" w:asciiTheme="minorEastAsia" w:hAnsiTheme="minorEastAsia" w:eastAsiaTheme="minorEastAsia"/>
          <w:b/>
          <w:bCs/>
          <w:color w:val="000000" w:themeColor="text1"/>
          <w:kern w:val="0"/>
          <w:sz w:val="24"/>
          <w:highlight w:val="none"/>
          <w14:textFill>
            <w14:solidFill>
              <w14:schemeClr w14:val="tx1"/>
            </w14:solidFill>
          </w14:textFill>
        </w:rPr>
        <w:t>投标文件的组成</w:t>
      </w:r>
    </w:p>
    <w:p>
      <w:pPr>
        <w:snapToGrid w:val="0"/>
        <w:spacing w:line="400" w:lineRule="exact"/>
        <w:ind w:right="-319" w:rightChars="-152" w:firstLine="458" w:firstLineChars="191"/>
        <w:rPr>
          <w:rFonts w:ascii="仿宋_GB2312" w:hAnsi="仿宋_GB2312" w:eastAsia="仿宋_GB2312" w:cs="仿宋_GB2312"/>
          <w:color w:val="000000" w:themeColor="text1"/>
          <w:sz w:val="24"/>
          <w:highlight w:val="none"/>
          <w:lang w:val="zh-CN"/>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 xml:space="preserve">  投标人接到招标文件后，按照采购组织机构的要求提供：资格证明文件、商务与技术文件和报价文件。</w:t>
      </w:r>
    </w:p>
    <w:p>
      <w:pPr>
        <w:snapToGrid w:val="0"/>
        <w:spacing w:line="400" w:lineRule="exact"/>
        <w:ind w:right="-319" w:rightChars="-152" w:firstLine="460" w:firstLineChars="19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1、资格证明</w:t>
      </w:r>
      <w:r>
        <w:rPr>
          <w:rFonts w:asciiTheme="minorEastAsia" w:hAnsiTheme="minorEastAsia" w:eastAsiaTheme="minorEastAsia"/>
          <w:b/>
          <w:color w:val="000000" w:themeColor="text1"/>
          <w:sz w:val="24"/>
          <w:highlight w:val="none"/>
          <w14:textFill>
            <w14:solidFill>
              <w14:schemeClr w14:val="tx1"/>
            </w14:solidFill>
          </w14:textFill>
        </w:rPr>
        <w:t>文件</w:t>
      </w:r>
      <w:r>
        <w:rPr>
          <w:rFonts w:hint="eastAsia" w:ascii="宋体" w:hAnsi="宋体"/>
          <w:b/>
          <w:color w:val="000000" w:themeColor="text1"/>
          <w:sz w:val="24"/>
          <w:highlight w:val="none"/>
          <w14:textFill>
            <w14:solidFill>
              <w14:schemeClr w14:val="tx1"/>
            </w14:solidFill>
          </w14:textFill>
        </w:rPr>
        <w:t>的组成：</w:t>
      </w:r>
    </w:p>
    <w:p>
      <w:pPr>
        <w:widowControl/>
        <w:numPr>
          <w:ilvl w:val="0"/>
          <w:numId w:val="9"/>
        </w:numPr>
        <w:spacing w:line="400" w:lineRule="exact"/>
        <w:ind w:right="-319" w:rightChars="-152" w:firstLine="458" w:firstLineChars="191"/>
        <w:jc w:val="left"/>
        <w:outlineLvl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投标声明书；</w:t>
      </w:r>
    </w:p>
    <w:p>
      <w:pPr>
        <w:widowControl/>
        <w:numPr>
          <w:ilvl w:val="0"/>
          <w:numId w:val="9"/>
        </w:numPr>
        <w:spacing w:line="400" w:lineRule="exact"/>
        <w:ind w:right="-319" w:rightChars="-152" w:firstLine="458" w:firstLineChars="191"/>
        <w:jc w:val="left"/>
        <w:outlineLvl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授权委托书（法定代表人亲自办理投标事宜的，则无需提交)；</w:t>
      </w:r>
    </w:p>
    <w:p>
      <w:pPr>
        <w:widowControl/>
        <w:numPr>
          <w:ilvl w:val="0"/>
          <w:numId w:val="9"/>
        </w:numPr>
        <w:spacing w:line="400" w:lineRule="exact"/>
        <w:ind w:right="-319" w:rightChars="-152" w:firstLine="458" w:firstLineChars="191"/>
        <w:jc w:val="left"/>
        <w:outlineLvl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法人或者其他组织的营业执照等证明文件，自然人的身份证明；</w:t>
      </w:r>
    </w:p>
    <w:p>
      <w:pPr>
        <w:widowControl/>
        <w:numPr>
          <w:ilvl w:val="0"/>
          <w:numId w:val="9"/>
        </w:numPr>
        <w:spacing w:line="400" w:lineRule="exact"/>
        <w:ind w:right="-319" w:rightChars="-152" w:firstLine="458" w:firstLineChars="191"/>
        <w:jc w:val="left"/>
        <w:outlineLvl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财务状况报告，依法缴纳税收和社会保障资金的相关材料；</w:t>
      </w:r>
    </w:p>
    <w:p>
      <w:pPr>
        <w:widowControl/>
        <w:numPr>
          <w:ilvl w:val="0"/>
          <w:numId w:val="9"/>
        </w:numPr>
        <w:spacing w:line="400" w:lineRule="exact"/>
        <w:ind w:right="-319" w:rightChars="-152" w:firstLine="458" w:firstLineChars="191"/>
        <w:jc w:val="left"/>
        <w:outlineLvl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具备履行合同所必需的设备和专业技术能力的证明材料；</w:t>
      </w:r>
    </w:p>
    <w:p>
      <w:pPr>
        <w:widowControl/>
        <w:numPr>
          <w:ilvl w:val="0"/>
          <w:numId w:val="9"/>
        </w:numPr>
        <w:spacing w:line="400" w:lineRule="exact"/>
        <w:ind w:right="-319" w:rightChars="-152" w:firstLine="458" w:firstLineChars="191"/>
        <w:jc w:val="left"/>
        <w:outlineLvl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提供采购公告中符合供应商特定条件的有效资质证书复印件（投标供应商特定条件中有要求的必须提供），以及需要说明的其他资料；</w:t>
      </w:r>
    </w:p>
    <w:p>
      <w:pPr>
        <w:snapToGrid w:val="0"/>
        <w:spacing w:line="400" w:lineRule="exact"/>
        <w:ind w:right="-319" w:rightChars="-152" w:firstLine="460" w:firstLineChars="191"/>
        <w:rPr>
          <w:rFonts w:ascii="宋体" w:hAnsi="宋体" w:cs="宋体"/>
          <w:color w:val="000000" w:themeColor="text1"/>
          <w:sz w:val="24"/>
          <w:highlight w:val="none"/>
          <w:u w:val="singl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2、</w:t>
      </w:r>
      <w:r>
        <w:rPr>
          <w:rFonts w:hint="eastAsia" w:ascii="宋体" w:hAnsi="宋体"/>
          <w:b/>
          <w:color w:val="000000" w:themeColor="text1"/>
          <w:sz w:val="24"/>
          <w:highlight w:val="none"/>
          <w14:textFill>
            <w14:solidFill>
              <w14:schemeClr w14:val="tx1"/>
            </w14:solidFill>
          </w14:textFill>
        </w:rPr>
        <w:t>商务与技术文件的组成：</w:t>
      </w:r>
    </w:p>
    <w:p>
      <w:pPr>
        <w:pStyle w:val="11"/>
        <w:widowControl/>
        <w:adjustRightInd w:val="0"/>
        <w:snapToGrid w:val="0"/>
        <w:spacing w:line="400" w:lineRule="exact"/>
        <w:ind w:right="-319" w:rightChars="-152" w:firstLine="458" w:firstLineChars="191"/>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（1）投标人情况介绍（人员与技术力量、企业规模、经营业绩等）。</w:t>
      </w:r>
    </w:p>
    <w:p>
      <w:pPr>
        <w:pStyle w:val="11"/>
        <w:widowControl/>
        <w:adjustRightInd w:val="0"/>
        <w:snapToGrid w:val="0"/>
        <w:spacing w:line="400" w:lineRule="exact"/>
        <w:ind w:right="-319" w:rightChars="-152" w:firstLine="458" w:firstLineChars="191"/>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（2）投标方案描述：</w:t>
      </w:r>
    </w:p>
    <w:p>
      <w:pPr>
        <w:pStyle w:val="11"/>
        <w:widowControl/>
        <w:adjustRightInd w:val="0"/>
        <w:snapToGrid w:val="0"/>
        <w:spacing w:line="400" w:lineRule="exact"/>
        <w:ind w:right="-319" w:rightChars="-152" w:firstLine="458" w:firstLineChars="191"/>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pStyle w:val="11"/>
        <w:widowControl/>
        <w:adjustRightInd w:val="0"/>
        <w:snapToGrid w:val="0"/>
        <w:spacing w:line="400" w:lineRule="exact"/>
        <w:ind w:right="-319" w:rightChars="-152" w:firstLine="458" w:firstLineChars="191"/>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B.项目组织实施方案（包括项目工期、确保项目供货的措施或方案、项目实施进度安排、项目实施人员及项目负责人的资质、类似经验及社保证明等）。</w:t>
      </w:r>
    </w:p>
    <w:p>
      <w:pPr>
        <w:pStyle w:val="11"/>
        <w:widowControl/>
        <w:adjustRightInd w:val="0"/>
        <w:snapToGrid w:val="0"/>
        <w:spacing w:line="400" w:lineRule="exact"/>
        <w:ind w:right="-319" w:rightChars="-152" w:firstLine="458" w:firstLineChars="191"/>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C.</w:t>
      </w:r>
      <w:r>
        <w:rPr>
          <w:rFonts w:hint="eastAsia" w:ascii="宋体" w:hAnsi="宋体"/>
          <w:color w:val="000000" w:themeColor="text1"/>
          <w:sz w:val="24"/>
          <w:highlight w:val="none"/>
          <w14:textFill>
            <w14:solidFill>
              <w14:schemeClr w14:val="tx1"/>
            </w14:solidFill>
          </w14:textFill>
        </w:rPr>
        <w:t xml:space="preserve"> 技术、服务、安全标准</w:t>
      </w:r>
      <w:r>
        <w:rPr>
          <w:rFonts w:asciiTheme="minorEastAsia" w:hAnsiTheme="minorEastAsia" w:eastAsiaTheme="minorEastAsia"/>
          <w:color w:val="000000" w:themeColor="text1"/>
          <w:kern w:val="0"/>
          <w:sz w:val="24"/>
          <w:szCs w:val="24"/>
          <w:highlight w:val="none"/>
          <w14:textFill>
            <w14:solidFill>
              <w14:schemeClr w14:val="tx1"/>
            </w14:solidFill>
          </w14:textFill>
        </w:rPr>
        <w:t>及验收方案</w:t>
      </w:r>
      <w:r>
        <w:rPr>
          <w:rFonts w:hint="eastAsia" w:asciiTheme="minorEastAsia" w:hAnsiTheme="minorEastAsia" w:eastAsiaTheme="minorEastAsia"/>
          <w:color w:val="000000" w:themeColor="text1"/>
          <w:kern w:val="0"/>
          <w:sz w:val="24"/>
          <w:szCs w:val="24"/>
          <w:highlight w:val="none"/>
          <w14:textFill>
            <w14:solidFill>
              <w14:schemeClr w14:val="tx1"/>
            </w14:solidFill>
          </w14:textFill>
        </w:rPr>
        <w:t>（包括项目验收标准和验收方法等）</w:t>
      </w:r>
      <w:r>
        <w:rPr>
          <w:rFonts w:hint="eastAsia" w:asciiTheme="minorEastAsia" w:hAnsiTheme="minorEastAsia" w:eastAsiaTheme="minorEastAsia"/>
          <w:color w:val="000000" w:themeColor="text1"/>
          <w:sz w:val="24"/>
          <w:szCs w:val="24"/>
          <w:highlight w:val="none"/>
          <w14:textFill>
            <w14:solidFill>
              <w14:schemeClr w14:val="tx1"/>
            </w14:solidFill>
          </w14:textFill>
        </w:rPr>
        <w:t>和措施；</w:t>
      </w:r>
    </w:p>
    <w:p>
      <w:pPr>
        <w:pStyle w:val="11"/>
        <w:widowControl/>
        <w:adjustRightInd w:val="0"/>
        <w:snapToGrid w:val="0"/>
        <w:spacing w:line="400" w:lineRule="exact"/>
        <w:ind w:right="-319" w:rightChars="-152" w:firstLine="458" w:firstLineChars="191"/>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（3）投标产品描述及相关资料</w:t>
      </w:r>
      <w:r>
        <w:rPr>
          <w:rFonts w:hint="eastAsia" w:ascii="宋体" w:hAnsi="宋体"/>
          <w:color w:val="000000" w:themeColor="text1"/>
          <w:sz w:val="24"/>
          <w:highlight w:val="none"/>
          <w14:textFill>
            <w14:solidFill>
              <w14:schemeClr w14:val="tx1"/>
            </w14:solidFill>
          </w14:textFill>
        </w:rPr>
        <w:t>（投入本项目的仪器设备等）</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如有则提供</w:t>
      </w:r>
      <w:r>
        <w:rPr>
          <w:rFonts w:hint="eastAsia" w:ascii="宋体" w:hAnsi="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w:t>
      </w:r>
    </w:p>
    <w:p>
      <w:pPr>
        <w:pStyle w:val="11"/>
        <w:widowControl/>
        <w:adjustRightInd w:val="0"/>
        <w:snapToGrid w:val="0"/>
        <w:spacing w:line="400" w:lineRule="exact"/>
        <w:ind w:right="-319" w:rightChars="-152" w:firstLine="458" w:firstLineChars="191"/>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A.</w:t>
      </w:r>
      <w:r>
        <w:rPr>
          <w:rFonts w:asciiTheme="minorEastAsia" w:hAnsiTheme="minorEastAsia" w:eastAsiaTheme="minorEastAsia"/>
          <w:color w:val="000000" w:themeColor="text1"/>
          <w:sz w:val="24"/>
          <w:szCs w:val="24"/>
          <w:highlight w:val="none"/>
          <w14:textFill>
            <w14:solidFill>
              <w14:schemeClr w14:val="tx1"/>
            </w14:solidFill>
          </w14:textFill>
        </w:rPr>
        <w:t>设备配置清单（</w:t>
      </w:r>
      <w:r>
        <w:rPr>
          <w:rFonts w:hint="eastAsia" w:asciiTheme="minorEastAsia" w:hAnsiTheme="minorEastAsia" w:eastAsiaTheme="minorEastAsia"/>
          <w:color w:val="000000" w:themeColor="text1"/>
          <w:sz w:val="24"/>
          <w:szCs w:val="24"/>
          <w:highlight w:val="none"/>
          <w14:textFill>
            <w14:solidFill>
              <w14:schemeClr w14:val="tx1"/>
            </w14:solidFill>
          </w14:textFill>
        </w:rPr>
        <w:t>均</w:t>
      </w:r>
      <w:r>
        <w:rPr>
          <w:rFonts w:asciiTheme="minorEastAsia" w:hAnsiTheme="minorEastAsia" w:eastAsiaTheme="minorEastAsia"/>
          <w:color w:val="000000" w:themeColor="text1"/>
          <w:sz w:val="24"/>
          <w:szCs w:val="24"/>
          <w:highlight w:val="none"/>
          <w14:textFill>
            <w14:solidFill>
              <w14:schemeClr w14:val="tx1"/>
            </w14:solidFill>
          </w14:textFill>
        </w:rPr>
        <w:t>不含报价）</w:t>
      </w:r>
      <w:r>
        <w:rPr>
          <w:rFonts w:hint="eastAsia" w:asciiTheme="minorEastAsia" w:hAnsiTheme="minorEastAsia" w:eastAsiaTheme="minorEastAsia"/>
          <w:color w:val="000000" w:themeColor="text1"/>
          <w:sz w:val="24"/>
          <w:szCs w:val="24"/>
          <w:highlight w:val="none"/>
          <w14:textFill>
            <w14:solidFill>
              <w14:schemeClr w14:val="tx1"/>
            </w14:solidFill>
          </w14:textFill>
        </w:rPr>
        <w:t>。</w:t>
      </w:r>
    </w:p>
    <w:p>
      <w:pPr>
        <w:pStyle w:val="11"/>
        <w:widowControl/>
        <w:adjustRightInd w:val="0"/>
        <w:snapToGrid w:val="0"/>
        <w:spacing w:line="400" w:lineRule="exact"/>
        <w:ind w:right="-319" w:rightChars="-152" w:firstLine="458" w:firstLineChars="191"/>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B.产品品牌及型号、技术参数指标、性能特点、图片资料以及所遵循的技术规范、产品质保期、出厂标准、产品质量相关检测报告等内容。</w:t>
      </w:r>
    </w:p>
    <w:p>
      <w:pPr>
        <w:pStyle w:val="11"/>
        <w:widowControl/>
        <w:adjustRightInd w:val="0"/>
        <w:snapToGrid w:val="0"/>
        <w:spacing w:line="400" w:lineRule="exact"/>
        <w:ind w:right="-319" w:rightChars="-152" w:firstLine="458" w:firstLineChars="191"/>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C.商务及技术响应表。</w:t>
      </w:r>
    </w:p>
    <w:p>
      <w:pPr>
        <w:spacing w:line="400" w:lineRule="exact"/>
        <w:ind w:right="-319" w:rightChars="-152" w:firstLine="458" w:firstLineChars="191"/>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spacing w:line="400" w:lineRule="exact"/>
        <w:ind w:right="-319" w:rightChars="-152" w:firstLine="458" w:firstLineChars="191"/>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【特别提示：节能和环境标志产品最新一期政府采购清单，可在“中国政府采购网”中查看】</w:t>
      </w:r>
    </w:p>
    <w:p>
      <w:pPr>
        <w:autoSpaceDE w:val="0"/>
        <w:autoSpaceDN w:val="0"/>
        <w:adjustRightInd w:val="0"/>
        <w:spacing w:line="400" w:lineRule="exact"/>
        <w:ind w:right="-319" w:rightChars="-152" w:firstLine="458" w:firstLineChars="191"/>
        <w:rPr>
          <w:rFonts w:ascii="宋体" w:hAnsi="宋体" w:cs="宋体"/>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（4）</w:t>
      </w:r>
      <w:r>
        <w:rPr>
          <w:rFonts w:asciiTheme="minorEastAsia" w:hAnsiTheme="minorEastAsia" w:eastAsiaTheme="minorEastAsia"/>
          <w:color w:val="000000" w:themeColor="text1"/>
          <w:kern w:val="0"/>
          <w:sz w:val="24"/>
          <w:highlight w:val="none"/>
          <w14:textFill>
            <w14:solidFill>
              <w14:schemeClr w14:val="tx1"/>
            </w14:solidFill>
          </w14:textFill>
        </w:rPr>
        <w:t>投标人通过的</w:t>
      </w:r>
      <w:r>
        <w:rPr>
          <w:rFonts w:hint="eastAsia" w:asciiTheme="minorEastAsia" w:hAnsiTheme="minorEastAsia" w:eastAsiaTheme="minorEastAsia"/>
          <w:color w:val="000000" w:themeColor="text1"/>
          <w:kern w:val="0"/>
          <w:sz w:val="24"/>
          <w:highlight w:val="none"/>
          <w14:textFill>
            <w14:solidFill>
              <w14:schemeClr w14:val="tx1"/>
            </w14:solidFill>
          </w14:textFill>
        </w:rPr>
        <w:t>质量管理和</w:t>
      </w:r>
      <w:r>
        <w:rPr>
          <w:rFonts w:asciiTheme="minorEastAsia" w:hAnsiTheme="minorEastAsia" w:eastAsiaTheme="minorEastAsia"/>
          <w:color w:val="000000" w:themeColor="text1"/>
          <w:kern w:val="0"/>
          <w:sz w:val="24"/>
          <w:highlight w:val="none"/>
          <w14:textFill>
            <w14:solidFill>
              <w14:schemeClr w14:val="tx1"/>
            </w14:solidFill>
          </w14:textFill>
        </w:rPr>
        <w:t>质量</w:t>
      </w:r>
      <w:r>
        <w:rPr>
          <w:rFonts w:hint="eastAsia" w:asciiTheme="minorEastAsia" w:hAnsiTheme="minorEastAsia" w:eastAsiaTheme="minorEastAsia"/>
          <w:color w:val="000000" w:themeColor="text1"/>
          <w:kern w:val="0"/>
          <w:sz w:val="24"/>
          <w:highlight w:val="none"/>
          <w14:textFill>
            <w14:solidFill>
              <w14:schemeClr w14:val="tx1"/>
            </w14:solidFill>
          </w14:textFill>
        </w:rPr>
        <w:t>保证</w:t>
      </w:r>
      <w:r>
        <w:rPr>
          <w:rFonts w:asciiTheme="minorEastAsia" w:hAnsiTheme="minorEastAsia" w:eastAsiaTheme="minorEastAsia"/>
          <w:color w:val="000000" w:themeColor="text1"/>
          <w:kern w:val="0"/>
          <w:sz w:val="24"/>
          <w:highlight w:val="none"/>
          <w14:textFill>
            <w14:solidFill>
              <w14:schemeClr w14:val="tx1"/>
            </w14:solidFill>
          </w14:textFill>
        </w:rPr>
        <w:t>体系、环保体系、</w:t>
      </w:r>
      <w:r>
        <w:rPr>
          <w:rFonts w:hint="eastAsia" w:asciiTheme="minorEastAsia" w:hAnsiTheme="minorEastAsia" w:eastAsiaTheme="minorEastAsia"/>
          <w:color w:val="000000" w:themeColor="text1"/>
          <w:sz w:val="24"/>
          <w:highlight w:val="none"/>
          <w14:textFill>
            <w14:solidFill>
              <w14:schemeClr w14:val="tx1"/>
            </w14:solidFill>
          </w14:textFill>
        </w:rPr>
        <w:t>自主创新相关证书、软件著作权证等与本项目相关</w:t>
      </w:r>
      <w:r>
        <w:rPr>
          <w:rFonts w:asciiTheme="minorEastAsia" w:hAnsiTheme="minorEastAsia" w:eastAsiaTheme="minorEastAsia"/>
          <w:color w:val="000000" w:themeColor="text1"/>
          <w:kern w:val="0"/>
          <w:sz w:val="24"/>
          <w:highlight w:val="none"/>
          <w14:textFill>
            <w14:solidFill>
              <w14:schemeClr w14:val="tx1"/>
            </w14:solidFill>
          </w14:textFill>
        </w:rPr>
        <w:t>的认证证书</w:t>
      </w:r>
      <w:r>
        <w:rPr>
          <w:rFonts w:hint="eastAsia" w:asciiTheme="minorEastAsia" w:hAnsiTheme="minorEastAsia" w:eastAsiaTheme="minorEastAsia"/>
          <w:color w:val="000000" w:themeColor="text1"/>
          <w:kern w:val="0"/>
          <w:sz w:val="24"/>
          <w:highlight w:val="none"/>
          <w14:textFill>
            <w14:solidFill>
              <w14:schemeClr w14:val="tx1"/>
            </w14:solidFill>
          </w14:textFill>
        </w:rPr>
        <w:t>或文件（如有则提供）；</w:t>
      </w:r>
    </w:p>
    <w:p>
      <w:pPr>
        <w:pStyle w:val="11"/>
        <w:widowControl/>
        <w:adjustRightInd w:val="0"/>
        <w:snapToGrid w:val="0"/>
        <w:spacing w:line="400" w:lineRule="exact"/>
        <w:ind w:right="-319" w:rightChars="-152" w:firstLine="458" w:firstLineChars="191"/>
        <w:rPr>
          <w:rFonts w:ascii="宋体" w:hAnsi="宋体" w:cs="宋体"/>
          <w:color w:val="000000" w:themeColor="text1"/>
          <w:sz w:val="24"/>
          <w:szCs w:val="24"/>
          <w:highlight w:val="none"/>
          <w14:textFill>
            <w14:solidFill>
              <w14:schemeClr w14:val="tx1"/>
            </w14:solidFill>
          </w14:textFill>
        </w:rPr>
      </w:pPr>
      <w:r>
        <w:rPr>
          <w:rFonts w:hint="eastAsia" w:asciiTheme="minorEastAsia" w:hAnsiTheme="minorEastAsia" w:eastAsiaTheme="minorEastAsia"/>
          <w:color w:val="000000" w:themeColor="text1"/>
          <w:kern w:val="0"/>
          <w:sz w:val="24"/>
          <w:szCs w:val="24"/>
          <w:highlight w:val="none"/>
          <w14:textFill>
            <w14:solidFill>
              <w14:schemeClr w14:val="tx1"/>
            </w14:solidFill>
          </w14:textFill>
        </w:rPr>
        <w:t>（5）近三年来类似项目的成功案例（投标人类似项目实施情况一览表、合同复印件及其相应的发票、用户验收报告等；</w:t>
      </w:r>
    </w:p>
    <w:p>
      <w:pPr>
        <w:snapToGrid w:val="0"/>
        <w:spacing w:line="400" w:lineRule="exact"/>
        <w:ind w:right="-319" w:rightChars="-152" w:firstLine="458" w:firstLineChars="191"/>
        <w:rPr>
          <w:rFonts w:ascii="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（6）投标人认为需要提供的其他资料（包括可能影响投标人商务与技术文件评分的各类证明材料）。</w:t>
      </w:r>
    </w:p>
    <w:p>
      <w:pPr>
        <w:pStyle w:val="11"/>
        <w:widowControl/>
        <w:adjustRightInd w:val="0"/>
        <w:snapToGrid w:val="0"/>
        <w:spacing w:line="400" w:lineRule="exact"/>
        <w:ind w:right="-319" w:rightChars="-152" w:firstLine="458" w:firstLineChars="191"/>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（7）售后服务描述及承诺：</w:t>
      </w:r>
    </w:p>
    <w:p>
      <w:pPr>
        <w:pStyle w:val="11"/>
        <w:widowControl/>
        <w:adjustRightInd w:val="0"/>
        <w:snapToGrid w:val="0"/>
        <w:spacing w:line="400" w:lineRule="exact"/>
        <w:ind w:right="-319" w:rightChars="-152" w:firstLine="458" w:firstLineChars="191"/>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A.距采购人最近的服务网点详细介绍（包括地理位置、资质资格、技术力量、工作业绩、服务内容及联系电话等）。</w:t>
      </w:r>
    </w:p>
    <w:p>
      <w:pPr>
        <w:pStyle w:val="11"/>
        <w:widowControl/>
        <w:adjustRightInd w:val="0"/>
        <w:snapToGrid w:val="0"/>
        <w:spacing w:line="400" w:lineRule="exact"/>
        <w:ind w:right="-319" w:rightChars="-152" w:firstLine="458" w:firstLineChars="191"/>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B.针对本项目的售后服务措施及承诺（售后技术服务方案、人员配备、故障响应时间、技术培训方案等）。</w:t>
      </w:r>
    </w:p>
    <w:p>
      <w:pPr>
        <w:autoSpaceDE w:val="0"/>
        <w:autoSpaceDN w:val="0"/>
        <w:adjustRightInd w:val="0"/>
        <w:spacing w:line="400" w:lineRule="exact"/>
        <w:ind w:right="-319" w:rightChars="-152" w:firstLine="460" w:firstLineChars="191"/>
        <w:rPr>
          <w:rFonts w:asciiTheme="minorEastAsia" w:hAnsiTheme="minorEastAsia" w:eastAsiaTheme="minorEastAsia"/>
          <w:b/>
          <w:color w:val="000000" w:themeColor="text1"/>
          <w:kern w:val="0"/>
          <w:sz w:val="24"/>
          <w:highlight w:val="none"/>
          <w14:textFill>
            <w14:solidFill>
              <w14:schemeClr w14:val="tx1"/>
            </w14:solidFill>
          </w14:textFill>
        </w:rPr>
      </w:pPr>
      <w:r>
        <w:rPr>
          <w:rFonts w:hint="eastAsia" w:asciiTheme="minorEastAsia" w:hAnsiTheme="minorEastAsia" w:eastAsiaTheme="minorEastAsia"/>
          <w:b/>
          <w:color w:val="000000" w:themeColor="text1"/>
          <w:kern w:val="0"/>
          <w:sz w:val="24"/>
          <w:highlight w:val="none"/>
          <w14:textFill>
            <w14:solidFill>
              <w14:schemeClr w14:val="tx1"/>
            </w14:solidFill>
          </w14:textFill>
        </w:rPr>
        <w:t>3、报价文件的组成</w:t>
      </w:r>
    </w:p>
    <w:p>
      <w:pPr>
        <w:autoSpaceDE w:val="0"/>
        <w:autoSpaceDN w:val="0"/>
        <w:adjustRightInd w:val="0"/>
        <w:spacing w:line="400" w:lineRule="exact"/>
        <w:ind w:right="-319" w:rightChars="-152" w:firstLine="458" w:firstLineChars="19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（1）报价文件由开标一览表、报价明细表、小微企业等声明函、产品适用政府采购政策情况表，以及投标人认为其他需要说明的内容组成。</w:t>
      </w:r>
    </w:p>
    <w:p>
      <w:pPr>
        <w:autoSpaceDE w:val="0"/>
        <w:autoSpaceDN w:val="0"/>
        <w:adjustRightInd w:val="0"/>
        <w:spacing w:line="400" w:lineRule="exact"/>
        <w:ind w:right="-319" w:rightChars="-152" w:firstLine="458" w:firstLineChars="19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（2）此报价为投标人一次性报出唯一的最终价格，包含其它一切所要涉及到的费用，有选择的报价将被拒绝。</w:t>
      </w:r>
    </w:p>
    <w:p>
      <w:pPr>
        <w:snapToGrid w:val="0"/>
        <w:spacing w:line="400" w:lineRule="exact"/>
        <w:ind w:right="-319" w:rightChars="-152" w:firstLine="458" w:firstLineChars="191"/>
        <w:rPr>
          <w:rFonts w:asciiTheme="minorEastAsia" w:hAnsiTheme="minorEastAsia" w:eastAsiaTheme="minorEastAsia"/>
          <w:color w:val="000000" w:themeColor="text1"/>
          <w:kern w:val="0"/>
          <w:sz w:val="24"/>
          <w:highlight w:val="none"/>
          <w:lang w:val="zh-CN"/>
          <w14:textFill>
            <w14:solidFill>
              <w14:schemeClr w14:val="tx1"/>
            </w14:solidFill>
          </w14:textFill>
        </w:rPr>
      </w:pPr>
      <w:r>
        <w:rPr>
          <w:rFonts w:hint="eastAsia" w:asciiTheme="minorEastAsia" w:hAnsiTheme="minorEastAsia" w:eastAsiaTheme="minorEastAsia"/>
          <w:color w:val="000000" w:themeColor="text1"/>
          <w:kern w:val="0"/>
          <w:sz w:val="24"/>
          <w:highlight w:val="none"/>
          <w:lang w:val="zh-CN"/>
          <w14:textFill>
            <w14:solidFill>
              <w14:schemeClr w14:val="tx1"/>
            </w14:solidFill>
          </w14:textFill>
        </w:rPr>
        <w:t>（</w:t>
      </w:r>
      <w:r>
        <w:rPr>
          <w:rFonts w:hint="eastAsia" w:asciiTheme="minorEastAsia" w:hAnsiTheme="minorEastAsia" w:eastAsiaTheme="minorEastAsia"/>
          <w:color w:val="000000" w:themeColor="text1"/>
          <w:kern w:val="0"/>
          <w:sz w:val="24"/>
          <w:highlight w:val="none"/>
          <w14:textFill>
            <w14:solidFill>
              <w14:schemeClr w14:val="tx1"/>
            </w14:solidFill>
          </w14:textFill>
        </w:rPr>
        <w:t>3</w:t>
      </w:r>
      <w:r>
        <w:rPr>
          <w:rFonts w:hint="eastAsia" w:asciiTheme="minorEastAsia" w:hAnsiTheme="minorEastAsia" w:eastAsiaTheme="minorEastAsia"/>
          <w:color w:val="000000" w:themeColor="text1"/>
          <w:kern w:val="0"/>
          <w:sz w:val="24"/>
          <w:highlight w:val="none"/>
          <w:lang w:val="zh-CN"/>
          <w14:textFill>
            <w14:solidFill>
              <w14:schemeClr w14:val="tx1"/>
            </w14:solidFill>
          </w14:textFill>
        </w:rPr>
        <w:t>）投标报价是包括设备、工具、项目验收、税收、安全保险等其他费用的全部费用，全部费用已包含在开标一览表的投标报价中。</w:t>
      </w:r>
    </w:p>
    <w:p>
      <w:pPr>
        <w:snapToGrid w:val="0"/>
        <w:spacing w:line="400" w:lineRule="exact"/>
        <w:ind w:right="-319" w:rightChars="-152" w:firstLine="458" w:firstLineChars="191"/>
        <w:rPr>
          <w:rFonts w:asciiTheme="minorEastAsia" w:hAnsiTheme="minorEastAsia" w:eastAsiaTheme="minorEastAsia"/>
          <w:color w:val="000000" w:themeColor="text1"/>
          <w:kern w:val="0"/>
          <w:sz w:val="24"/>
          <w:highlight w:val="none"/>
          <w:lang w:val="zh-CN"/>
          <w14:textFill>
            <w14:solidFill>
              <w14:schemeClr w14:val="tx1"/>
            </w14:solidFill>
          </w14:textFill>
        </w:rPr>
      </w:pPr>
      <w:r>
        <w:rPr>
          <w:rFonts w:hint="eastAsia" w:asciiTheme="minorEastAsia" w:hAnsiTheme="minorEastAsia" w:eastAsiaTheme="minorEastAsia"/>
          <w:color w:val="000000" w:themeColor="text1"/>
          <w:kern w:val="0"/>
          <w:sz w:val="24"/>
          <w:highlight w:val="none"/>
          <w:lang w:val="zh-CN"/>
          <w14:textFill>
            <w14:solidFill>
              <w14:schemeClr w14:val="tx1"/>
            </w14:solidFill>
          </w14:textFill>
        </w:rPr>
        <w:t>（</w:t>
      </w:r>
      <w:r>
        <w:rPr>
          <w:rFonts w:hint="eastAsia" w:asciiTheme="minorEastAsia" w:hAnsiTheme="minorEastAsia" w:eastAsiaTheme="minorEastAsia"/>
          <w:color w:val="000000" w:themeColor="text1"/>
          <w:kern w:val="0"/>
          <w:sz w:val="24"/>
          <w:highlight w:val="none"/>
          <w14:textFill>
            <w14:solidFill>
              <w14:schemeClr w14:val="tx1"/>
            </w14:solidFill>
          </w14:textFill>
        </w:rPr>
        <w:t>4</w:t>
      </w:r>
      <w:r>
        <w:rPr>
          <w:rFonts w:hint="eastAsia" w:asciiTheme="minorEastAsia" w:hAnsiTheme="minorEastAsia" w:eastAsiaTheme="minorEastAsia"/>
          <w:color w:val="000000" w:themeColor="text1"/>
          <w:kern w:val="0"/>
          <w:sz w:val="24"/>
          <w:highlight w:val="none"/>
          <w:lang w:val="zh-CN"/>
          <w14:textFill>
            <w14:solidFill>
              <w14:schemeClr w14:val="tx1"/>
            </w14:solidFill>
          </w14:textFill>
        </w:rPr>
        <w:t>）</w:t>
      </w:r>
      <w:r>
        <w:rPr>
          <w:rFonts w:hint="eastAsia" w:asciiTheme="minorEastAsia" w:hAnsiTheme="minorEastAsia" w:eastAsiaTheme="minorEastAsia"/>
          <w:color w:val="000000" w:themeColor="text1"/>
          <w:kern w:val="0"/>
          <w:sz w:val="24"/>
          <w:highlight w:val="none"/>
          <w14:textFill>
            <w14:solidFill>
              <w14:schemeClr w14:val="tx1"/>
            </w14:solidFill>
          </w14:textFill>
        </w:rPr>
        <w:t>政府采购优惠政策相关资料、产品适用政府采购政策情况表（如有）。</w:t>
      </w:r>
    </w:p>
    <w:p>
      <w:pPr>
        <w:autoSpaceDE w:val="0"/>
        <w:autoSpaceDN w:val="0"/>
        <w:adjustRightInd w:val="0"/>
        <w:spacing w:line="400" w:lineRule="exact"/>
        <w:ind w:right="-319" w:rightChars="-152" w:firstLine="458" w:firstLineChars="19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（5）相关报价单需打印或用不退色的墨水填写， 投标报价单不得涂改和增删，如有错漏必须修改，修改处须由同一签署人签字或盖章。由于字迹模糊或表达不清引起的后果由投标人负责。</w:t>
      </w:r>
    </w:p>
    <w:p>
      <w:pPr>
        <w:autoSpaceDE w:val="0"/>
        <w:autoSpaceDN w:val="0"/>
        <w:adjustRightInd w:val="0"/>
        <w:spacing w:line="400" w:lineRule="exact"/>
        <w:ind w:right="-319" w:rightChars="-152" w:firstLine="458" w:firstLineChars="19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olor w:val="000000" w:themeColor="text1"/>
          <w:kern w:val="0"/>
          <w:sz w:val="24"/>
          <w:highlight w:val="none"/>
          <w14:textFill>
            <w14:solidFill>
              <w14:schemeClr w14:val="tx1"/>
            </w14:solidFill>
          </w14:textFill>
        </w:rPr>
        <w:t>6</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asciiTheme="minorEastAsia" w:hAnsiTheme="minorEastAsia" w:eastAsiaTheme="minorEastAsia"/>
          <w:color w:val="000000" w:themeColor="text1"/>
          <w:sz w:val="24"/>
          <w:highlight w:val="none"/>
          <w14:textFill>
            <w14:solidFill>
              <w14:schemeClr w14:val="tx1"/>
            </w14:solidFill>
          </w14:textFill>
        </w:rPr>
        <w:t>投标报价应按招标文件中相关附表格式填写。</w:t>
      </w:r>
    </w:p>
    <w:p>
      <w:pPr>
        <w:numPr>
          <w:ilvl w:val="0"/>
          <w:numId w:val="10"/>
        </w:numPr>
        <w:spacing w:line="400" w:lineRule="exact"/>
        <w:ind w:left="0" w:right="-319" w:rightChars="-152" w:firstLine="460" w:firstLineChars="191"/>
        <w:rPr>
          <w:rFonts w:asciiTheme="minorEastAsia" w:hAnsiTheme="minorEastAsia" w:eastAsiaTheme="minorEastAsia"/>
          <w:b/>
          <w:bCs/>
          <w:color w:val="000000" w:themeColor="text1"/>
          <w:kern w:val="0"/>
          <w:sz w:val="24"/>
          <w:highlight w:val="none"/>
          <w14:textFill>
            <w14:solidFill>
              <w14:schemeClr w14:val="tx1"/>
            </w14:solidFill>
          </w14:textFill>
        </w:rPr>
      </w:pPr>
      <w:r>
        <w:rPr>
          <w:rFonts w:hint="eastAsia" w:asciiTheme="minorEastAsia" w:hAnsiTheme="minorEastAsia" w:eastAsiaTheme="minorEastAsia"/>
          <w:b/>
          <w:bCs/>
          <w:color w:val="000000" w:themeColor="text1"/>
          <w:kern w:val="0"/>
          <w:sz w:val="24"/>
          <w:highlight w:val="none"/>
          <w14:textFill>
            <w14:solidFill>
              <w14:schemeClr w14:val="tx1"/>
            </w14:solidFill>
          </w14:textFill>
        </w:rPr>
        <w:t>投标文件递交要求</w:t>
      </w:r>
    </w:p>
    <w:p>
      <w:pPr>
        <w:tabs>
          <w:tab w:val="left" w:pos="1418"/>
        </w:tabs>
        <w:autoSpaceDE w:val="0"/>
        <w:autoSpaceDN w:val="0"/>
        <w:adjustRightInd w:val="0"/>
        <w:spacing w:line="400" w:lineRule="exact"/>
        <w:ind w:right="-319" w:rightChars="-152" w:firstLine="458" w:firstLineChars="19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1. 投标文件的上传、递交：见《前附表》。</w:t>
      </w:r>
    </w:p>
    <w:p>
      <w:pPr>
        <w:tabs>
          <w:tab w:val="left" w:pos="1418"/>
        </w:tabs>
        <w:autoSpaceDE w:val="0"/>
        <w:autoSpaceDN w:val="0"/>
        <w:adjustRightInd w:val="0"/>
        <w:spacing w:line="400" w:lineRule="exact"/>
        <w:ind w:right="-319" w:rightChars="-152" w:firstLine="458" w:firstLineChars="19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2.“电子加密投标文件”解密和异常情况处理：见《前附表》。</w:t>
      </w:r>
    </w:p>
    <w:p>
      <w:pPr>
        <w:tabs>
          <w:tab w:val="left" w:pos="1418"/>
        </w:tabs>
        <w:autoSpaceDE w:val="0"/>
        <w:autoSpaceDN w:val="0"/>
        <w:adjustRightInd w:val="0"/>
        <w:spacing w:line="400" w:lineRule="exact"/>
        <w:ind w:right="-319" w:rightChars="-152" w:firstLine="458" w:firstLineChars="19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3.投标文件的补充、修改或撤回</w:t>
      </w:r>
    </w:p>
    <w:p>
      <w:pPr>
        <w:tabs>
          <w:tab w:val="left" w:pos="1418"/>
        </w:tabs>
        <w:autoSpaceDE w:val="0"/>
        <w:autoSpaceDN w:val="0"/>
        <w:adjustRightInd w:val="0"/>
        <w:spacing w:line="400" w:lineRule="exact"/>
        <w:ind w:right="-319" w:rightChars="-152" w:firstLine="458" w:firstLineChars="19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tabs>
          <w:tab w:val="left" w:pos="1418"/>
        </w:tabs>
        <w:autoSpaceDE w:val="0"/>
        <w:autoSpaceDN w:val="0"/>
        <w:adjustRightInd w:val="0"/>
        <w:spacing w:line="400" w:lineRule="exact"/>
        <w:ind w:right="-319" w:rightChars="-152" w:firstLine="458" w:firstLineChars="19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3.2投标截止时间后，供应商不得撤回、修改《投标文件》。</w:t>
      </w:r>
    </w:p>
    <w:p>
      <w:pPr>
        <w:tabs>
          <w:tab w:val="left" w:pos="1418"/>
        </w:tabs>
        <w:autoSpaceDE w:val="0"/>
        <w:autoSpaceDN w:val="0"/>
        <w:adjustRightInd w:val="0"/>
        <w:spacing w:line="400" w:lineRule="exact"/>
        <w:ind w:right="-319" w:rightChars="-152" w:firstLine="458" w:firstLineChars="19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4.投标文件的备选方案</w:t>
      </w:r>
    </w:p>
    <w:p>
      <w:pPr>
        <w:tabs>
          <w:tab w:val="left" w:pos="1418"/>
        </w:tabs>
        <w:autoSpaceDE w:val="0"/>
        <w:autoSpaceDN w:val="0"/>
        <w:adjustRightInd w:val="0"/>
        <w:spacing w:line="400" w:lineRule="exact"/>
        <w:ind w:right="-319" w:rightChars="-152" w:firstLine="458" w:firstLineChars="19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4.1供应商不得递交任何的投标备选（替代）方案，否则其投标文件将作无效标处理。与“电子加密投标文件”同时生成的“备份投标文件”不是投标备选（替代）方案。</w:t>
      </w:r>
    </w:p>
    <w:p>
      <w:pPr>
        <w:tabs>
          <w:tab w:val="left" w:pos="1418"/>
        </w:tabs>
        <w:autoSpaceDE w:val="0"/>
        <w:autoSpaceDN w:val="0"/>
        <w:adjustRightInd w:val="0"/>
        <w:spacing w:line="400" w:lineRule="exact"/>
        <w:ind w:right="-319" w:rightChars="-152" w:firstLine="458" w:firstLineChars="19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5. 投标截止期</w:t>
      </w:r>
    </w:p>
    <w:p>
      <w:pPr>
        <w:tabs>
          <w:tab w:val="left" w:pos="1418"/>
        </w:tabs>
        <w:autoSpaceDE w:val="0"/>
        <w:autoSpaceDN w:val="0"/>
        <w:adjustRightInd w:val="0"/>
        <w:spacing w:line="400" w:lineRule="exact"/>
        <w:ind w:right="-319" w:rightChars="-152" w:firstLine="458" w:firstLineChars="19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5.1供应商应按前附表中规定的时间、地点将投标文件递交给采购人，采购人将拒绝接受逾期送达的投标文件。</w:t>
      </w:r>
    </w:p>
    <w:p>
      <w:pPr>
        <w:tabs>
          <w:tab w:val="left" w:pos="1418"/>
        </w:tabs>
        <w:autoSpaceDE w:val="0"/>
        <w:autoSpaceDN w:val="0"/>
        <w:adjustRightInd w:val="0"/>
        <w:spacing w:line="400" w:lineRule="exact"/>
        <w:ind w:right="-319" w:rightChars="-152" w:firstLine="458" w:firstLineChars="19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5.2采购人可以按本须知规定以补充通知的方式，酌情延长递交投标文件的截止日期。在上述情况下，采购人与供应商以前在投标截止期方面的全部权利、责任和义务，将适用于延长至新的投标截止期。</w:t>
      </w:r>
    </w:p>
    <w:p>
      <w:pPr>
        <w:tabs>
          <w:tab w:val="left" w:pos="1418"/>
        </w:tabs>
        <w:autoSpaceDE w:val="0"/>
        <w:autoSpaceDN w:val="0"/>
        <w:adjustRightInd w:val="0"/>
        <w:spacing w:line="400" w:lineRule="exact"/>
        <w:ind w:right="-319" w:rightChars="-152" w:firstLine="458" w:firstLineChars="191"/>
        <w:rPr>
          <w:rFonts w:asciiTheme="minorEastAsia" w:hAnsiTheme="minorEastAsia" w:eastAsiaTheme="minorEastAsia"/>
          <w:color w:val="000000" w:themeColor="text1"/>
          <w:kern w:val="0"/>
          <w:sz w:val="24"/>
          <w:highlight w:val="none"/>
          <w14:textFill>
            <w14:solidFill>
              <w14:schemeClr w14:val="tx1"/>
            </w14:solidFill>
          </w14:textFill>
        </w:rPr>
      </w:pPr>
    </w:p>
    <w:p>
      <w:pPr>
        <w:tabs>
          <w:tab w:val="left" w:pos="1898"/>
        </w:tabs>
        <w:autoSpaceDE w:val="0"/>
        <w:autoSpaceDN w:val="0"/>
        <w:adjustRightInd w:val="0"/>
        <w:spacing w:line="400" w:lineRule="exact"/>
        <w:ind w:right="-319" w:rightChars="-152" w:firstLine="460" w:firstLineChars="191"/>
        <w:rPr>
          <w:rFonts w:asciiTheme="minorEastAsia" w:hAnsiTheme="minorEastAsia" w:eastAsiaTheme="minorEastAsia"/>
          <w:b/>
          <w:color w:val="000000" w:themeColor="text1"/>
          <w:kern w:val="0"/>
          <w:sz w:val="24"/>
          <w:highlight w:val="none"/>
          <w14:textFill>
            <w14:solidFill>
              <w14:schemeClr w14:val="tx1"/>
            </w14:solidFill>
          </w14:textFill>
        </w:rPr>
      </w:pPr>
      <w:r>
        <w:rPr>
          <w:rFonts w:hint="eastAsia" w:asciiTheme="minorEastAsia" w:hAnsiTheme="minorEastAsia" w:eastAsiaTheme="minorEastAsia"/>
          <w:b/>
          <w:color w:val="000000" w:themeColor="text1"/>
          <w:kern w:val="0"/>
          <w:sz w:val="24"/>
          <w:highlight w:val="none"/>
          <w14:textFill>
            <w14:solidFill>
              <w14:schemeClr w14:val="tx1"/>
            </w14:solidFill>
          </w14:textFill>
        </w:rPr>
        <w:t>（三）投标文件的有效期</w:t>
      </w:r>
    </w:p>
    <w:p>
      <w:pPr>
        <w:numPr>
          <w:ilvl w:val="0"/>
          <w:numId w:val="3"/>
        </w:numPr>
        <w:tabs>
          <w:tab w:val="left" w:pos="454"/>
          <w:tab w:val="left" w:pos="720"/>
          <w:tab w:val="left" w:pos="1200"/>
          <w:tab w:val="clear" w:pos="360"/>
        </w:tabs>
        <w:snapToGrid w:val="0"/>
        <w:spacing w:line="400" w:lineRule="exact"/>
        <w:ind w:left="0" w:right="-319" w:rightChars="-152" w:firstLine="458" w:firstLineChars="191"/>
        <w:rPr>
          <w:rFonts w:ascii="仿宋_GB2312" w:hAnsi="仿宋_GB2312" w:eastAsia="仿宋_GB2312" w:cs="仿宋_GB2312"/>
          <w:color w:val="000000" w:themeColor="text1"/>
          <w:sz w:val="24"/>
          <w:highlight w:val="none"/>
          <w:lang w:val="en-GB"/>
          <w14:textFill>
            <w14:solidFill>
              <w14:schemeClr w14:val="tx1"/>
            </w14:solidFill>
          </w14:textFill>
        </w:rPr>
      </w:pPr>
      <w:r>
        <w:rPr>
          <w:rFonts w:hint="eastAsia" w:ascii="宋体" w:hAnsi="宋体"/>
          <w:color w:val="000000" w:themeColor="text1"/>
          <w:sz w:val="24"/>
          <w:highlight w:val="none"/>
          <w:lang w:val="en-GB"/>
          <w14:textFill>
            <w14:solidFill>
              <w14:schemeClr w14:val="tx1"/>
            </w14:solidFill>
          </w14:textFill>
        </w:rPr>
        <w:t>自投标截止日起90天投标文件应保持有效。有效期不足的投标文件将被拒绝。</w:t>
      </w:r>
    </w:p>
    <w:p>
      <w:pPr>
        <w:numPr>
          <w:ilvl w:val="0"/>
          <w:numId w:val="3"/>
        </w:numPr>
        <w:tabs>
          <w:tab w:val="left" w:pos="454"/>
          <w:tab w:val="left" w:pos="720"/>
          <w:tab w:val="left" w:pos="1200"/>
          <w:tab w:val="clear" w:pos="360"/>
        </w:tabs>
        <w:snapToGrid w:val="0"/>
        <w:spacing w:line="400" w:lineRule="exact"/>
        <w:ind w:left="0" w:right="-319" w:rightChars="-152" w:firstLine="458" w:firstLineChars="191"/>
        <w:rPr>
          <w:rFonts w:ascii="宋体" w:hAnsi="宋体"/>
          <w:color w:val="000000" w:themeColor="text1"/>
          <w:sz w:val="24"/>
          <w:highlight w:val="none"/>
          <w:lang w:val="en-GB"/>
          <w14:textFill>
            <w14:solidFill>
              <w14:schemeClr w14:val="tx1"/>
            </w14:solidFill>
          </w14:textFill>
        </w:rPr>
      </w:pPr>
      <w:r>
        <w:rPr>
          <w:rFonts w:hint="eastAsia" w:ascii="宋体" w:hAnsi="宋体"/>
          <w:color w:val="000000" w:themeColor="text1"/>
          <w:sz w:val="24"/>
          <w:highlight w:val="none"/>
          <w:lang w:val="en-GB"/>
          <w14:textFill>
            <w14:solidFill>
              <w14:schemeClr w14:val="tx1"/>
            </w14:solidFill>
          </w14:textFill>
        </w:rPr>
        <w:t>在特殊情况下，采购人可与投标人协商延长投标文件的有效期，这种要求和答复均以书面形式进行。</w:t>
      </w:r>
    </w:p>
    <w:p>
      <w:pPr>
        <w:snapToGrid w:val="0"/>
        <w:spacing w:line="400" w:lineRule="exact"/>
        <w:ind w:right="-319" w:rightChars="-152" w:firstLine="458" w:firstLineChars="191"/>
        <w:jc w:val="left"/>
        <w:outlineLvl w:val="0"/>
        <w:rPr>
          <w:rFonts w:asciiTheme="minorEastAsia" w:hAnsiTheme="minorEastAsia" w:eastAsiaTheme="minorEastAsia"/>
          <w:b/>
          <w:color w:val="000000" w:themeColor="text1"/>
          <w:sz w:val="24"/>
          <w:highlight w:val="none"/>
          <w14:textFill>
            <w14:solidFill>
              <w14:schemeClr w14:val="tx1"/>
            </w14:solidFill>
          </w14:textFill>
        </w:rPr>
      </w:pPr>
      <w:r>
        <w:rPr>
          <w:rFonts w:asciiTheme="minorEastAsia" w:hAnsiTheme="minorEastAsia" w:eastAsiaTheme="minorEastAsia"/>
          <w:color w:val="000000" w:themeColor="text1"/>
          <w:sz w:val="24"/>
          <w:highlight w:val="none"/>
          <w14:textFill>
            <w14:solidFill>
              <w14:schemeClr w14:val="tx1"/>
            </w14:solidFill>
          </w14:textFill>
        </w:rPr>
        <w:t>3</w:t>
      </w:r>
      <w:r>
        <w:rPr>
          <w:rFonts w:hint="eastAsia" w:asciiTheme="minorEastAsia" w:hAnsiTheme="minorEastAsia" w:eastAsiaTheme="minorEastAsia"/>
          <w:color w:val="000000" w:themeColor="text1"/>
          <w:sz w:val="24"/>
          <w:highlight w:val="none"/>
          <w14:textFill>
            <w14:solidFill>
              <w14:schemeClr w14:val="tx1"/>
            </w14:solidFill>
          </w14:textFill>
        </w:rPr>
        <w:t>.供应商</w:t>
      </w:r>
      <w:r>
        <w:rPr>
          <w:rFonts w:asciiTheme="minorEastAsia" w:hAnsiTheme="minorEastAsia" w:eastAsiaTheme="minorEastAsia"/>
          <w:color w:val="000000" w:themeColor="text1"/>
          <w:sz w:val="24"/>
          <w:highlight w:val="none"/>
          <w14:textFill>
            <w14:solidFill>
              <w14:schemeClr w14:val="tx1"/>
            </w14:solidFill>
          </w14:textFill>
        </w:rPr>
        <w:t>的投标文件自开标之日起至合同履行完毕均应保持有效。</w:t>
      </w:r>
    </w:p>
    <w:p>
      <w:pPr>
        <w:snapToGrid w:val="0"/>
        <w:spacing w:line="400" w:lineRule="exact"/>
        <w:ind w:right="-319" w:rightChars="-152" w:firstLine="460" w:firstLineChars="191"/>
        <w:jc w:val="left"/>
        <w:rPr>
          <w:rFonts w:asciiTheme="minorEastAsia" w:hAnsiTheme="minorEastAsia" w:eastAsiaTheme="minorEastAsia"/>
          <w:b/>
          <w:color w:val="000000" w:themeColor="text1"/>
          <w:kern w:val="0"/>
          <w:sz w:val="24"/>
          <w:highlight w:val="none"/>
          <w14:textFill>
            <w14:solidFill>
              <w14:schemeClr w14:val="tx1"/>
            </w14:solidFill>
          </w14:textFill>
        </w:rPr>
      </w:pPr>
      <w:r>
        <w:rPr>
          <w:rFonts w:hint="eastAsia" w:asciiTheme="minorEastAsia" w:hAnsiTheme="minorEastAsia" w:eastAsiaTheme="minorEastAsia"/>
          <w:b/>
          <w:color w:val="000000" w:themeColor="text1"/>
          <w:kern w:val="0"/>
          <w:sz w:val="24"/>
          <w:highlight w:val="none"/>
          <w14:textFill>
            <w14:solidFill>
              <w14:schemeClr w14:val="tx1"/>
            </w14:solidFill>
          </w14:textFill>
        </w:rPr>
        <w:t>四、开标</w:t>
      </w:r>
    </w:p>
    <w:p>
      <w:pPr>
        <w:pStyle w:val="14"/>
        <w:snapToGrid w:val="0"/>
        <w:spacing w:line="400" w:lineRule="exact"/>
        <w:ind w:right="-319" w:rightChars="-152" w:firstLine="458" w:firstLineChars="191"/>
        <w:outlineLvl w:val="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 xml:space="preserve">    1.开标</w:t>
      </w:r>
    </w:p>
    <w:p>
      <w:pPr>
        <w:pStyle w:val="14"/>
        <w:snapToGrid w:val="0"/>
        <w:spacing w:line="400" w:lineRule="exact"/>
        <w:ind w:right="-319" w:rightChars="-152" w:firstLine="458" w:firstLineChars="191"/>
        <w:outlineLvl w:val="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（一）开标形式</w:t>
      </w:r>
    </w:p>
    <w:p>
      <w:pPr>
        <w:pStyle w:val="14"/>
        <w:snapToGrid w:val="0"/>
        <w:spacing w:line="400" w:lineRule="exact"/>
        <w:ind w:right="-319" w:rightChars="-152" w:firstLine="458" w:firstLineChars="191"/>
        <w:outlineLvl w:val="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1.1 采购组织机构将按照采购文件规定的时间通过“政府采购云平台”组织开标、开启投标文件，所有供应商均应当准时在线参加。</w:t>
      </w:r>
    </w:p>
    <w:p>
      <w:pPr>
        <w:pStyle w:val="14"/>
        <w:snapToGrid w:val="0"/>
        <w:spacing w:line="400" w:lineRule="exact"/>
        <w:ind w:right="-319" w:rightChars="-152" w:firstLine="458" w:firstLineChars="191"/>
        <w:outlineLvl w:val="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（二） 开标准备</w:t>
      </w:r>
    </w:p>
    <w:p>
      <w:pPr>
        <w:pStyle w:val="14"/>
        <w:snapToGrid w:val="0"/>
        <w:spacing w:line="400" w:lineRule="exact"/>
        <w:ind w:right="-319" w:rightChars="-152" w:firstLine="458" w:firstLineChars="191"/>
        <w:outlineLvl w:val="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2.1开标的准备工作由采购组织机构负责落实；</w:t>
      </w:r>
    </w:p>
    <w:p>
      <w:pPr>
        <w:pStyle w:val="14"/>
        <w:snapToGrid w:val="0"/>
        <w:spacing w:line="400" w:lineRule="exact"/>
        <w:ind w:right="-319" w:rightChars="-152" w:firstLine="458" w:firstLineChars="191"/>
        <w:outlineLvl w:val="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2.2采购组织机构将按照采购文件规定的时间通过“政府采购云平台”组织开标、开启投标文件，所有供应商均应当准时在线参加。供应商如不参加开标大会的，视同认可开标结果，事后不得对采购相关人员、开标过程和开标结果提出异议，同时供应商因未在线参加开标而导致投标文件无法按时解密等一切后果由供应商自己承担。</w:t>
      </w:r>
    </w:p>
    <w:p>
      <w:pPr>
        <w:pStyle w:val="14"/>
        <w:snapToGrid w:val="0"/>
        <w:spacing w:line="400" w:lineRule="exact"/>
        <w:ind w:right="-319" w:rightChars="-152" w:firstLine="458" w:firstLineChars="191"/>
        <w:outlineLvl w:val="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（三）开标流程（两阶段）</w:t>
      </w:r>
    </w:p>
    <w:p>
      <w:pPr>
        <w:pStyle w:val="14"/>
        <w:snapToGrid w:val="0"/>
        <w:spacing w:line="400" w:lineRule="exact"/>
        <w:ind w:right="-319" w:rightChars="-152" w:firstLine="458" w:firstLineChars="191"/>
        <w:outlineLvl w:val="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3.1开标第一阶段</w:t>
      </w:r>
    </w:p>
    <w:p>
      <w:pPr>
        <w:pStyle w:val="14"/>
        <w:snapToGrid w:val="0"/>
        <w:spacing w:line="400" w:lineRule="exact"/>
        <w:ind w:right="-319" w:rightChars="-152" w:firstLine="458" w:firstLineChars="191"/>
        <w:outlineLvl w:val="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1）向各供应商发出电子加密投标文件【开始解密】通知，由供应商按采购文件规定的时间内自行进行投标文件解密。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pStyle w:val="14"/>
        <w:snapToGrid w:val="0"/>
        <w:spacing w:line="400" w:lineRule="exact"/>
        <w:ind w:right="-319" w:rightChars="-152" w:firstLine="458" w:firstLineChars="191"/>
        <w:outlineLvl w:val="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（2）投标文件解密结束，通过邮件形式发送各供应商组织签署《政府采购活动现场确认声明书》；</w:t>
      </w:r>
    </w:p>
    <w:p>
      <w:pPr>
        <w:pStyle w:val="14"/>
        <w:snapToGrid w:val="0"/>
        <w:spacing w:line="400" w:lineRule="exact"/>
        <w:ind w:right="-319" w:rightChars="-152" w:firstLine="458" w:firstLineChars="191"/>
        <w:outlineLvl w:val="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（3）开启投标文件，进入资格审查；</w:t>
      </w:r>
    </w:p>
    <w:p>
      <w:pPr>
        <w:pStyle w:val="14"/>
        <w:snapToGrid w:val="0"/>
        <w:spacing w:line="400" w:lineRule="exact"/>
        <w:ind w:right="-319" w:rightChars="-152" w:firstLine="458" w:firstLineChars="191"/>
        <w:outlineLvl w:val="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（4）开启资格审查通过的供应商的商务技术文件进入符合性审查、商务技术评审；</w:t>
      </w:r>
    </w:p>
    <w:p>
      <w:pPr>
        <w:pStyle w:val="14"/>
        <w:snapToGrid w:val="0"/>
        <w:spacing w:line="400" w:lineRule="exact"/>
        <w:ind w:right="-319" w:rightChars="-152" w:firstLine="458" w:firstLineChars="191"/>
        <w:outlineLvl w:val="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（5）第一阶段开标结束。</w:t>
      </w:r>
    </w:p>
    <w:p>
      <w:pPr>
        <w:pStyle w:val="14"/>
        <w:snapToGrid w:val="0"/>
        <w:spacing w:line="400" w:lineRule="exact"/>
        <w:ind w:right="-319" w:rightChars="-152" w:firstLine="458" w:firstLineChars="191"/>
        <w:outlineLvl w:val="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备注：开标大会的第一阶段结束后，采购人或采购代理机构将对依法对供应商的资格进行审查，资格审查结束后进入符合性审查和资信技术的评审工作。</w:t>
      </w:r>
    </w:p>
    <w:p>
      <w:pPr>
        <w:pStyle w:val="14"/>
        <w:snapToGrid w:val="0"/>
        <w:spacing w:line="400" w:lineRule="exact"/>
        <w:ind w:right="-319" w:rightChars="-152" w:firstLine="458" w:firstLineChars="191"/>
        <w:outlineLvl w:val="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3.2开标大会第二阶段</w:t>
      </w:r>
    </w:p>
    <w:p>
      <w:pPr>
        <w:pStyle w:val="14"/>
        <w:snapToGrid w:val="0"/>
        <w:spacing w:line="400" w:lineRule="exact"/>
        <w:ind w:right="-319" w:rightChars="-152" w:firstLine="458" w:firstLineChars="191"/>
        <w:outlineLvl w:val="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1）符合性审查、资信技术评审结束后，举行开标大会第二阶段会议。首先通过发送邮件形式公布符合性审查、资信技术评审无效供应商名称及理由；公布经资信技术评审后有效供应商的名单，同时公布其资信技术得分情况。</w:t>
      </w:r>
    </w:p>
    <w:p>
      <w:pPr>
        <w:pStyle w:val="14"/>
        <w:snapToGrid w:val="0"/>
        <w:spacing w:line="400" w:lineRule="exact"/>
        <w:ind w:right="-319" w:rightChars="-152" w:firstLine="458" w:firstLineChars="191"/>
        <w:outlineLvl w:val="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2）开启符合性审查、资信技术评审有效供应商的《报价文件》，通过发送邮件形式公布开标一览表有关内容，同时当场制作开标记录表，供应商通过发送邮件形式签字确认（不予确认的应说明理由，否则视为无异议）。唱标结束后，由评标委员会对报价的合理性、准确性等进行审查核实。</w:t>
      </w:r>
    </w:p>
    <w:p>
      <w:pPr>
        <w:pStyle w:val="14"/>
        <w:snapToGrid w:val="0"/>
        <w:spacing w:line="400" w:lineRule="exact"/>
        <w:ind w:right="-319" w:rightChars="-152" w:firstLine="458" w:firstLineChars="191"/>
        <w:outlineLvl w:val="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（3）评审结束后，通过发送邮件形式公布中标（成交）候选供应商名单，及采购人最终确定中标或成交供应商名单的时间和公告方式等。</w:t>
      </w:r>
    </w:p>
    <w:p>
      <w:pPr>
        <w:pStyle w:val="14"/>
        <w:snapToGrid w:val="0"/>
        <w:spacing w:line="400" w:lineRule="exact"/>
        <w:ind w:right="-319" w:rightChars="-152" w:firstLine="458" w:firstLineChars="191"/>
        <w:outlineLvl w:val="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特别说明：如遇“政府采购云平台”电子化开标或评审程序调整的，按调整后程序执行。</w:t>
      </w:r>
    </w:p>
    <w:p>
      <w:pPr>
        <w:pStyle w:val="14"/>
        <w:snapToGrid w:val="0"/>
        <w:spacing w:line="400" w:lineRule="exact"/>
        <w:ind w:right="-319" w:rightChars="-152" w:firstLine="460" w:firstLineChars="191"/>
        <w:outlineLvl w:val="1"/>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五、评标</w:t>
      </w:r>
    </w:p>
    <w:p>
      <w:pPr>
        <w:pStyle w:val="14"/>
        <w:snapToGrid w:val="0"/>
        <w:spacing w:line="400" w:lineRule="exact"/>
        <w:ind w:right="-319" w:rightChars="-152" w:firstLine="460" w:firstLineChars="191"/>
        <w:rPr>
          <w:rFonts w:asciiTheme="minorEastAsia" w:hAnsiTheme="minorEastAsia" w:eastAsiaTheme="minorEastAsia"/>
          <w:b/>
          <w:color w:val="000000" w:themeColor="text1"/>
          <w:sz w:val="24"/>
          <w:highlight w:val="none"/>
          <w14:textFill>
            <w14:solidFill>
              <w14:schemeClr w14:val="tx1"/>
            </w14:solidFill>
          </w14:textFill>
        </w:rPr>
      </w:pPr>
      <w:r>
        <w:rPr>
          <w:rFonts w:asciiTheme="minorEastAsia" w:hAnsiTheme="minorEastAsia" w:eastAsiaTheme="minorEastAsia"/>
          <w:b/>
          <w:color w:val="000000" w:themeColor="text1"/>
          <w:sz w:val="24"/>
          <w:highlight w:val="none"/>
          <w14:textFill>
            <w14:solidFill>
              <w14:schemeClr w14:val="tx1"/>
            </w14:solidFill>
          </w14:textFill>
        </w:rPr>
        <w:t>（一）组建评标委员会</w:t>
      </w:r>
    </w:p>
    <w:p>
      <w:pPr>
        <w:pStyle w:val="14"/>
        <w:snapToGrid w:val="0"/>
        <w:spacing w:line="400" w:lineRule="exact"/>
        <w:ind w:right="-319" w:rightChars="-152" w:firstLine="458" w:firstLineChars="191"/>
        <w:rPr>
          <w:rFonts w:asciiTheme="minorEastAsia" w:hAnsiTheme="minorEastAsia" w:eastAsiaTheme="minorEastAsia"/>
          <w:color w:val="000000" w:themeColor="text1"/>
          <w:sz w:val="24"/>
          <w:highlight w:val="none"/>
          <w14:textFill>
            <w14:solidFill>
              <w14:schemeClr w14:val="tx1"/>
            </w14:solidFill>
          </w14:textFill>
        </w:rPr>
      </w:pPr>
      <w:r>
        <w:rPr>
          <w:rFonts w:asciiTheme="minorEastAsia" w:hAnsiTheme="minorEastAsia" w:eastAsiaTheme="minorEastAsia"/>
          <w:color w:val="000000" w:themeColor="text1"/>
          <w:sz w:val="24"/>
          <w:highlight w:val="none"/>
          <w14:textFill>
            <w14:solidFill>
              <w14:schemeClr w14:val="tx1"/>
            </w14:solidFill>
          </w14:textFill>
        </w:rPr>
        <w:t>本项目评标委员会由政府采购评审专家</w:t>
      </w:r>
      <w:r>
        <w:rPr>
          <w:rFonts w:hint="eastAsia" w:asciiTheme="minorEastAsia" w:hAnsiTheme="minorEastAsia" w:eastAsiaTheme="minorEastAsia"/>
          <w:color w:val="000000" w:themeColor="text1"/>
          <w:sz w:val="24"/>
          <w:highlight w:val="none"/>
          <w14:textFill>
            <w14:solidFill>
              <w14:schemeClr w14:val="tx1"/>
            </w14:solidFill>
          </w14:textFill>
        </w:rPr>
        <w:t>和采购单位评审代表</w:t>
      </w:r>
      <w:r>
        <w:rPr>
          <w:rFonts w:asciiTheme="minorEastAsia" w:hAnsiTheme="minorEastAsia" w:eastAsiaTheme="minorEastAsia"/>
          <w:color w:val="000000" w:themeColor="text1"/>
          <w:sz w:val="24"/>
          <w:highlight w:val="none"/>
          <w14:textFill>
            <w14:solidFill>
              <w14:schemeClr w14:val="tx1"/>
            </w14:solidFill>
          </w14:textFill>
        </w:rPr>
        <w:t>组成。</w:t>
      </w:r>
    </w:p>
    <w:p>
      <w:pPr>
        <w:pStyle w:val="14"/>
        <w:snapToGrid w:val="0"/>
        <w:spacing w:line="400" w:lineRule="exact"/>
        <w:ind w:right="-319" w:rightChars="-152" w:firstLine="460" w:firstLineChars="191"/>
        <w:rPr>
          <w:rFonts w:asciiTheme="minorEastAsia" w:hAnsiTheme="minorEastAsia" w:eastAsiaTheme="minorEastAsia"/>
          <w:b/>
          <w:color w:val="000000" w:themeColor="text1"/>
          <w:sz w:val="24"/>
          <w:highlight w:val="none"/>
          <w14:textFill>
            <w14:solidFill>
              <w14:schemeClr w14:val="tx1"/>
            </w14:solidFill>
          </w14:textFill>
        </w:rPr>
      </w:pPr>
      <w:r>
        <w:rPr>
          <w:rFonts w:asciiTheme="minorEastAsia" w:hAnsiTheme="minorEastAsia" w:eastAsiaTheme="minorEastAsia"/>
          <w:b/>
          <w:color w:val="000000" w:themeColor="text1"/>
          <w:sz w:val="24"/>
          <w:highlight w:val="none"/>
          <w14:textFill>
            <w14:solidFill>
              <w14:schemeClr w14:val="tx1"/>
            </w14:solidFill>
          </w14:textFill>
        </w:rPr>
        <w:t>（</w:t>
      </w:r>
      <w:r>
        <w:rPr>
          <w:rFonts w:hint="eastAsia" w:asciiTheme="minorEastAsia" w:hAnsiTheme="minorEastAsia" w:eastAsiaTheme="minorEastAsia"/>
          <w:b/>
          <w:color w:val="000000" w:themeColor="text1"/>
          <w:sz w:val="24"/>
          <w:highlight w:val="none"/>
          <w14:textFill>
            <w14:solidFill>
              <w14:schemeClr w14:val="tx1"/>
            </w14:solidFill>
          </w14:textFill>
        </w:rPr>
        <w:t>二</w:t>
      </w:r>
      <w:r>
        <w:rPr>
          <w:rFonts w:asciiTheme="minorEastAsia" w:hAnsiTheme="minorEastAsia" w:eastAsiaTheme="minorEastAsia"/>
          <w:b/>
          <w:color w:val="000000" w:themeColor="text1"/>
          <w:sz w:val="24"/>
          <w:highlight w:val="none"/>
          <w14:textFill>
            <w14:solidFill>
              <w14:schemeClr w14:val="tx1"/>
            </w14:solidFill>
          </w14:textFill>
        </w:rPr>
        <w:t>）</w:t>
      </w:r>
      <w:r>
        <w:rPr>
          <w:rFonts w:asciiTheme="minorEastAsia" w:hAnsiTheme="minorEastAsia" w:eastAsiaTheme="minorEastAsia"/>
          <w:b/>
          <w:bCs/>
          <w:color w:val="000000" w:themeColor="text1"/>
          <w:sz w:val="24"/>
          <w:highlight w:val="none"/>
          <w14:textFill>
            <w14:solidFill>
              <w14:schemeClr w14:val="tx1"/>
            </w14:solidFill>
          </w14:textFill>
        </w:rPr>
        <w:t>评标程序</w:t>
      </w:r>
    </w:p>
    <w:p>
      <w:pPr>
        <w:snapToGrid w:val="0"/>
        <w:spacing w:line="400" w:lineRule="exact"/>
        <w:ind w:right="-319" w:rightChars="-152" w:firstLine="460" w:firstLineChars="191"/>
        <w:rPr>
          <w:rFonts w:asciiTheme="minorEastAsia" w:hAnsiTheme="minorEastAsia" w:eastAsia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b/>
          <w:bCs/>
          <w:color w:val="000000" w:themeColor="text1"/>
          <w:sz w:val="24"/>
          <w:highlight w:val="none"/>
          <w14:textFill>
            <w14:solidFill>
              <w14:schemeClr w14:val="tx1"/>
            </w14:solidFill>
          </w14:textFill>
        </w:rPr>
        <w:t>1、资格</w:t>
      </w:r>
      <w:r>
        <w:rPr>
          <w:rFonts w:asciiTheme="minorEastAsia" w:hAnsiTheme="minorEastAsia" w:eastAsiaTheme="minorEastAsia"/>
          <w:b/>
          <w:bCs/>
          <w:color w:val="000000" w:themeColor="text1"/>
          <w:sz w:val="24"/>
          <w:highlight w:val="none"/>
          <w14:textFill>
            <w14:solidFill>
              <w14:schemeClr w14:val="tx1"/>
            </w14:solidFill>
          </w14:textFill>
        </w:rPr>
        <w:t>审查</w:t>
      </w:r>
    </w:p>
    <w:p>
      <w:pPr>
        <w:pStyle w:val="22"/>
        <w:spacing w:before="0" w:beforeAutospacing="0" w:after="0" w:afterAutospacing="0" w:line="400" w:lineRule="exact"/>
        <w:ind w:right="-319" w:rightChars="-152" w:firstLine="458" w:firstLineChars="191"/>
        <w:jc w:val="both"/>
        <w:rPr>
          <w:rFonts w:hint="default"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公开招标采购项目开标结束后，采购人或者采购组织机构应当依法对投标人的资格进行审查，对审查发现无效的进行必要的询标，结束后公布无效投标的投标人名单、投标无效的原因。</w:t>
      </w:r>
    </w:p>
    <w:p>
      <w:pPr>
        <w:pStyle w:val="22"/>
        <w:spacing w:before="0" w:beforeAutospacing="0" w:after="0" w:afterAutospacing="0" w:line="400" w:lineRule="exact"/>
        <w:ind w:right="-319" w:rightChars="-152" w:firstLine="460" w:firstLineChars="191"/>
        <w:jc w:val="both"/>
        <w:rPr>
          <w:rFonts w:hint="default" w:asciiTheme="minorEastAsia" w:hAnsiTheme="minorEastAsia" w:eastAsiaTheme="minorEastAsia"/>
          <w:b/>
          <w:bCs/>
          <w:color w:val="000000" w:themeColor="text1"/>
          <w:highlight w:val="none"/>
          <w14:textFill>
            <w14:solidFill>
              <w14:schemeClr w14:val="tx1"/>
            </w14:solidFill>
          </w14:textFill>
        </w:rPr>
      </w:pPr>
      <w:r>
        <w:rPr>
          <w:rFonts w:asciiTheme="minorEastAsia" w:hAnsiTheme="minorEastAsia" w:eastAsiaTheme="minorEastAsia"/>
          <w:b/>
          <w:bCs/>
          <w:color w:val="000000" w:themeColor="text1"/>
          <w:highlight w:val="none"/>
          <w14:textFill>
            <w14:solidFill>
              <w14:schemeClr w14:val="tx1"/>
            </w14:solidFill>
          </w14:textFill>
        </w:rPr>
        <w:t>2、符合性审查</w:t>
      </w:r>
    </w:p>
    <w:p>
      <w:pPr>
        <w:pStyle w:val="22"/>
        <w:spacing w:before="0" w:beforeAutospacing="0" w:after="0" w:afterAutospacing="0" w:line="400" w:lineRule="exact"/>
        <w:ind w:right="-319" w:rightChars="-152" w:firstLine="458" w:firstLineChars="191"/>
        <w:jc w:val="both"/>
        <w:rPr>
          <w:rFonts w:hint="default"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评标委员会应当对符合资格的投标人的投标文件进行符合性审查，以确定其是否满足招标文件的实质性要求，对审查发现无效的进行必要的询标，结束后公布无效投标的投标人名单、投标无效的原因。</w:t>
      </w:r>
    </w:p>
    <w:p>
      <w:pPr>
        <w:pStyle w:val="22"/>
        <w:spacing w:before="0" w:beforeAutospacing="0" w:after="0" w:afterAutospacing="0" w:line="400" w:lineRule="exact"/>
        <w:ind w:right="-319" w:rightChars="-152" w:firstLine="460" w:firstLineChars="191"/>
        <w:jc w:val="both"/>
        <w:rPr>
          <w:rFonts w:hint="default"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b/>
          <w:bCs/>
          <w:color w:val="000000" w:themeColor="text1"/>
          <w:highlight w:val="none"/>
          <w14:textFill>
            <w14:solidFill>
              <w14:schemeClr w14:val="tx1"/>
            </w14:solidFill>
          </w14:textFill>
        </w:rPr>
        <w:t>3、</w:t>
      </w:r>
      <w:r>
        <w:rPr>
          <w:rFonts w:hint="default" w:ascii="Arial" w:hAnsi="Arial" w:cs="Arial"/>
          <w:b/>
          <w:bCs/>
          <w:color w:val="000000" w:themeColor="text1"/>
          <w:highlight w:val="none"/>
          <w14:textFill>
            <w14:solidFill>
              <w14:schemeClr w14:val="tx1"/>
            </w14:solidFill>
          </w14:textFill>
        </w:rPr>
        <w:t>综合比较与评价</w:t>
      </w:r>
    </w:p>
    <w:p>
      <w:pPr>
        <w:pStyle w:val="22"/>
        <w:spacing w:before="0" w:beforeAutospacing="0" w:after="0" w:afterAutospacing="0" w:line="400" w:lineRule="exact"/>
        <w:ind w:right="-319" w:rightChars="-152" w:firstLine="458" w:firstLineChars="191"/>
        <w:jc w:val="both"/>
        <w:rPr>
          <w:rFonts w:hint="default"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（1）对于投标文件中含义不明确、同类问题表述不一致或者有明显文字和计算错误的内容，评标委员会应当以书面形式要求投标人作出必要的澄清、说明或者补正。</w:t>
      </w:r>
    </w:p>
    <w:p>
      <w:pPr>
        <w:pStyle w:val="22"/>
        <w:spacing w:before="0" w:beforeAutospacing="0" w:after="0" w:afterAutospacing="0" w:line="400" w:lineRule="exact"/>
        <w:ind w:right="-319" w:rightChars="-152" w:firstLine="458" w:firstLineChars="191"/>
        <w:jc w:val="both"/>
        <w:rPr>
          <w:rFonts w:hint="default"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（2）评标委员会应当按照招标文件中规定的评标方法和标准，对符合性审查合格的投标文件进行商务和技术评估，综合比较与评价。</w:t>
      </w:r>
    </w:p>
    <w:p>
      <w:pPr>
        <w:snapToGrid w:val="0"/>
        <w:spacing w:line="400" w:lineRule="exact"/>
        <w:ind w:right="-319" w:rightChars="-152" w:firstLine="458" w:firstLineChars="19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（3）评标时，评标委员会各成员应当独立对每个投标人的投标文件进行评价，并汇总每个投标人的得分。</w:t>
      </w:r>
    </w:p>
    <w:p>
      <w:pPr>
        <w:numPr>
          <w:ilvl w:val="255"/>
          <w:numId w:val="0"/>
        </w:numPr>
        <w:snapToGrid w:val="0"/>
        <w:spacing w:line="400" w:lineRule="exact"/>
        <w:ind w:right="-319" w:rightChars="-152" w:firstLine="460" w:firstLineChars="191"/>
        <w:rPr>
          <w:rFonts w:ascii="Arial" w:hAnsi="Arial" w:cs="Arial"/>
          <w:b/>
          <w:bCs/>
          <w:color w:val="000000" w:themeColor="text1"/>
          <w:sz w:val="24"/>
          <w:highlight w:val="none"/>
          <w14:textFill>
            <w14:solidFill>
              <w14:schemeClr w14:val="tx1"/>
            </w14:solidFill>
          </w14:textFill>
        </w:rPr>
      </w:pPr>
      <w:r>
        <w:rPr>
          <w:rFonts w:hint="eastAsia" w:ascii="Arial" w:hAnsi="Arial" w:cs="Arial"/>
          <w:b/>
          <w:bCs/>
          <w:color w:val="000000" w:themeColor="text1"/>
          <w:sz w:val="24"/>
          <w:highlight w:val="none"/>
          <w14:textFill>
            <w14:solidFill>
              <w14:schemeClr w14:val="tx1"/>
            </w14:solidFill>
          </w14:textFill>
        </w:rPr>
        <w:t>4、得分确认及评审报告编写</w:t>
      </w:r>
    </w:p>
    <w:p>
      <w:pPr>
        <w:pStyle w:val="14"/>
        <w:snapToGrid w:val="0"/>
        <w:spacing w:line="400" w:lineRule="exact"/>
        <w:ind w:right="-319" w:rightChars="-152" w:firstLine="458" w:firstLineChars="191"/>
        <w:rPr>
          <w:rFonts w:asciiTheme="minorEastAsia" w:hAnsiTheme="minorEastAsia" w:eastAsiaTheme="minorEastAsia"/>
          <w:color w:val="000000" w:themeColor="text1"/>
          <w:sz w:val="24"/>
          <w:highlight w:val="none"/>
          <w14:textFill>
            <w14:solidFill>
              <w14:schemeClr w14:val="tx1"/>
            </w14:solidFill>
          </w14:textFill>
        </w:rPr>
      </w:pPr>
      <w:r>
        <w:rPr>
          <w:rFonts w:asciiTheme="minorEastAsia" w:hAnsiTheme="minorEastAsia" w:eastAsia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olor w:val="000000" w:themeColor="text1"/>
          <w:sz w:val="24"/>
          <w:highlight w:val="none"/>
          <w14:textFill>
            <w14:solidFill>
              <w14:schemeClr w14:val="tx1"/>
            </w14:solidFill>
          </w14:textFill>
        </w:rPr>
        <w:t>1</w:t>
      </w:r>
      <w:r>
        <w:rPr>
          <w:rFonts w:asciiTheme="minorEastAsia" w:hAnsiTheme="minorEastAsia" w:eastAsia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olor w:val="000000" w:themeColor="text1"/>
          <w:sz w:val="24"/>
          <w:highlight w:val="none"/>
          <w14:textFill>
            <w14:solidFill>
              <w14:schemeClr w14:val="tx1"/>
            </w14:solidFill>
          </w14:textFill>
        </w:rPr>
        <w:t>评标委员会对报价文件进行复核，对于系统计算出的价格分及总得分进行确认；</w:t>
      </w:r>
    </w:p>
    <w:p>
      <w:pPr>
        <w:pStyle w:val="22"/>
        <w:spacing w:before="0" w:beforeAutospacing="0" w:after="0" w:afterAutospacing="0" w:line="400" w:lineRule="exact"/>
        <w:ind w:right="-319" w:rightChars="-152" w:firstLine="458" w:firstLineChars="191"/>
        <w:jc w:val="both"/>
        <w:rPr>
          <w:rFonts w:hint="default"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（2）评标委员会应当按照招标文件中规定的评标方法和标准，对符合性审查合格的投标文件进行商务和技术评估，综合比较与评价。</w:t>
      </w:r>
    </w:p>
    <w:p>
      <w:pPr>
        <w:snapToGrid w:val="0"/>
        <w:spacing w:line="400" w:lineRule="exact"/>
        <w:ind w:right="-319" w:rightChars="-152" w:firstLine="458" w:firstLineChars="191"/>
        <w:rPr>
          <w:rFonts w:ascii="Arial" w:hAnsi="Arial" w:cs="Arial"/>
          <w:b/>
          <w:bCs/>
          <w:color w:val="000000" w:themeColor="text1"/>
          <w:sz w:val="24"/>
          <w:highlight w:val="none"/>
          <w14:textFill>
            <w14:solidFill>
              <w14:schemeClr w14:val="tx1"/>
            </w14:solidFill>
          </w14:textFill>
        </w:rPr>
      </w:pPr>
      <w:r>
        <w:rPr>
          <w:rFonts w:asciiTheme="minorEastAsia" w:hAnsiTheme="minorEastAsia" w:eastAsia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olor w:val="000000" w:themeColor="text1"/>
          <w:sz w:val="24"/>
          <w:highlight w:val="none"/>
          <w14:textFill>
            <w14:solidFill>
              <w14:schemeClr w14:val="tx1"/>
            </w14:solidFill>
          </w14:textFill>
        </w:rPr>
        <w:t>3</w:t>
      </w:r>
      <w:r>
        <w:rPr>
          <w:rFonts w:asciiTheme="minorEastAsia" w:hAnsiTheme="minorEastAsia" w:eastAsiaTheme="minorEastAsia"/>
          <w:color w:val="000000" w:themeColor="text1"/>
          <w:sz w:val="24"/>
          <w:highlight w:val="none"/>
          <w14:textFill>
            <w14:solidFill>
              <w14:schemeClr w14:val="tx1"/>
            </w14:solidFill>
          </w14:textFill>
        </w:rPr>
        <w:t>）</w:t>
      </w:r>
      <w:r>
        <w:rPr>
          <w:rFonts w:hint="eastAsia" w:asciiTheme="minorEastAsia" w:hAnsiTheme="minorEastAsia" w:eastAsiaTheme="minorEastAsia"/>
          <w:color w:val="000000" w:themeColor="text1"/>
          <w:kern w:val="0"/>
          <w:sz w:val="24"/>
          <w:highlight w:val="none"/>
          <w14:textFill>
            <w14:solidFill>
              <w14:schemeClr w14:val="tx1"/>
            </w14:solidFill>
          </w14:textFill>
        </w:rPr>
        <w:t>评标委员会</w:t>
      </w:r>
      <w:r>
        <w:rPr>
          <w:rFonts w:asciiTheme="minorEastAsia" w:hAnsiTheme="minorEastAsia" w:eastAsiaTheme="minorEastAsia"/>
          <w:color w:val="000000" w:themeColor="text1"/>
          <w:sz w:val="24"/>
          <w:highlight w:val="none"/>
          <w14:textFill>
            <w14:solidFill>
              <w14:schemeClr w14:val="tx1"/>
            </w14:solidFill>
          </w14:textFill>
        </w:rPr>
        <w:t>按评标原则</w:t>
      </w:r>
      <w:r>
        <w:rPr>
          <w:rFonts w:hint="eastAsia" w:asciiTheme="minorEastAsia" w:hAnsiTheme="minorEastAsia" w:eastAsiaTheme="minorEastAsia"/>
          <w:color w:val="000000" w:themeColor="text1"/>
          <w:sz w:val="24"/>
          <w:highlight w:val="none"/>
          <w14:textFill>
            <w14:solidFill>
              <w14:schemeClr w14:val="tx1"/>
            </w14:solidFill>
          </w14:textFill>
        </w:rPr>
        <w:t>及得分情况编写评审报告。</w:t>
      </w:r>
    </w:p>
    <w:p>
      <w:pPr>
        <w:numPr>
          <w:ilvl w:val="255"/>
          <w:numId w:val="0"/>
        </w:numPr>
        <w:snapToGrid w:val="0"/>
        <w:spacing w:line="400" w:lineRule="exact"/>
        <w:ind w:right="-319" w:rightChars="-152" w:firstLine="460" w:firstLineChars="191"/>
        <w:rPr>
          <w:rFonts w:asciiTheme="minorEastAsia" w:hAnsiTheme="minorEastAsia" w:eastAsiaTheme="minorEastAsia"/>
          <w:b/>
          <w:color w:val="000000" w:themeColor="text1"/>
          <w:kern w:val="0"/>
          <w:sz w:val="24"/>
          <w:highlight w:val="none"/>
          <w14:textFill>
            <w14:solidFill>
              <w14:schemeClr w14:val="tx1"/>
            </w14:solidFill>
          </w14:textFill>
        </w:rPr>
      </w:pPr>
      <w:r>
        <w:rPr>
          <w:rFonts w:hint="eastAsia" w:asciiTheme="minorEastAsia" w:hAnsiTheme="minorEastAsia" w:eastAsiaTheme="minorEastAsia"/>
          <w:b/>
          <w:color w:val="000000" w:themeColor="text1"/>
          <w:kern w:val="0"/>
          <w:sz w:val="24"/>
          <w:highlight w:val="none"/>
          <w14:textFill>
            <w14:solidFill>
              <w14:schemeClr w14:val="tx1"/>
            </w14:solidFill>
          </w14:textFill>
        </w:rPr>
        <w:t>5、评价</w:t>
      </w:r>
    </w:p>
    <w:p>
      <w:pPr>
        <w:snapToGrid w:val="0"/>
        <w:spacing w:line="400" w:lineRule="exact"/>
        <w:ind w:right="-319" w:rightChars="-152" w:firstLine="458" w:firstLineChars="191"/>
        <w:rPr>
          <w:rFonts w:asciiTheme="minorEastAsia" w:hAnsiTheme="minorEastAsia" w:eastAsiaTheme="minorEastAsia"/>
          <w:b/>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采购组织机构对评标委员会评审专家进行评价。</w:t>
      </w:r>
    </w:p>
    <w:p>
      <w:pPr>
        <w:snapToGrid w:val="0"/>
        <w:spacing w:line="400" w:lineRule="exact"/>
        <w:ind w:right="-319" w:rightChars="-152" w:firstLine="460" w:firstLineChars="191"/>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b/>
          <w:color w:val="000000" w:themeColor="text1"/>
          <w:sz w:val="24"/>
          <w:highlight w:val="none"/>
          <w14:textFill>
            <w14:solidFill>
              <w14:schemeClr w14:val="tx1"/>
            </w14:solidFill>
          </w14:textFill>
        </w:rPr>
        <w:t>（三）澄清问题的形式</w:t>
      </w:r>
    </w:p>
    <w:p>
      <w:pPr>
        <w:snapToGrid w:val="0"/>
        <w:spacing w:line="400" w:lineRule="exact"/>
        <w:ind w:right="-319" w:rightChars="-152" w:firstLine="458" w:firstLineChars="191"/>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color w:val="000000" w:themeColor="text1"/>
          <w:sz w:val="24"/>
          <w:highlight w:val="none"/>
          <w14:textFill>
            <w14:solidFill>
              <w14:schemeClr w14:val="tx1"/>
            </w14:solidFill>
          </w14:textFill>
        </w:rPr>
        <w:t>投标人的澄清、说明或者补正应当采用书面形式，并加盖公章，或者由法定代理人或其授权的代表签字，并不得超出投标文件的范围或者改变投标文件的实质性内容。</w:t>
      </w:r>
    </w:p>
    <w:p>
      <w:pPr>
        <w:pStyle w:val="14"/>
        <w:snapToGrid w:val="0"/>
        <w:spacing w:line="400" w:lineRule="exact"/>
        <w:ind w:right="-319" w:rightChars="-152" w:firstLine="460" w:firstLineChars="191"/>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（四）错误修正</w:t>
      </w:r>
    </w:p>
    <w:p>
      <w:pPr>
        <w:pStyle w:val="22"/>
        <w:spacing w:before="0" w:beforeAutospacing="0" w:after="0" w:afterAutospacing="0" w:line="400" w:lineRule="exact"/>
        <w:ind w:right="-319" w:rightChars="-152" w:firstLine="458" w:firstLineChars="191"/>
        <w:jc w:val="both"/>
        <w:rPr>
          <w:rFonts w:hint="default"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投标文件报价出现前后不一致的，除招标文件另有规定外，按照下列规定修正：</w:t>
      </w:r>
    </w:p>
    <w:p>
      <w:pPr>
        <w:pStyle w:val="22"/>
        <w:spacing w:before="0" w:beforeAutospacing="0" w:after="0" w:afterAutospacing="0" w:line="400" w:lineRule="exact"/>
        <w:ind w:right="-319" w:rightChars="-152" w:firstLine="458" w:firstLineChars="191"/>
        <w:jc w:val="both"/>
        <w:rPr>
          <w:rFonts w:hint="default"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　　1、投标文件中开标一览表（报价表）内容与投标文件中相应内容不一致的，以开标一览表（报价表）为准；</w:t>
      </w:r>
    </w:p>
    <w:p>
      <w:pPr>
        <w:pStyle w:val="22"/>
        <w:spacing w:before="0" w:beforeAutospacing="0" w:after="0" w:afterAutospacing="0" w:line="400" w:lineRule="exact"/>
        <w:ind w:right="-319" w:rightChars="-152" w:firstLine="458" w:firstLineChars="191"/>
        <w:jc w:val="both"/>
        <w:rPr>
          <w:rFonts w:hint="default"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　　2、大写金额和小写金额不一致的，以大写金额为准；</w:t>
      </w:r>
    </w:p>
    <w:p>
      <w:pPr>
        <w:pStyle w:val="22"/>
        <w:spacing w:before="0" w:beforeAutospacing="0" w:after="0" w:afterAutospacing="0" w:line="400" w:lineRule="exact"/>
        <w:ind w:right="-319" w:rightChars="-152" w:firstLine="458" w:firstLineChars="191"/>
        <w:jc w:val="both"/>
        <w:rPr>
          <w:rFonts w:hint="default"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　　3、单价金额小数点或者百分比有明显错位的，以开标一览表的总价为准，并修改单价；</w:t>
      </w:r>
    </w:p>
    <w:p>
      <w:pPr>
        <w:pStyle w:val="22"/>
        <w:spacing w:before="0" w:beforeAutospacing="0" w:after="0" w:afterAutospacing="0" w:line="400" w:lineRule="exact"/>
        <w:ind w:right="-319" w:rightChars="-152" w:firstLine="458" w:firstLineChars="191"/>
        <w:jc w:val="both"/>
        <w:rPr>
          <w:rFonts w:hint="default"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　　4、总价金额与按单价汇总金额不一致的，以单价金额计算结果为准。</w:t>
      </w:r>
    </w:p>
    <w:p>
      <w:pPr>
        <w:pStyle w:val="22"/>
        <w:spacing w:before="0" w:beforeAutospacing="0" w:after="0" w:afterAutospacing="0" w:line="400" w:lineRule="exact"/>
        <w:ind w:right="-319" w:rightChars="-152" w:firstLine="458" w:firstLineChars="191"/>
        <w:jc w:val="both"/>
        <w:rPr>
          <w:rFonts w:hint="default"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　　同时出现两种以上不一致的，按照前款规定的顺序修正。</w:t>
      </w:r>
    </w:p>
    <w:p>
      <w:pPr>
        <w:pStyle w:val="22"/>
        <w:spacing w:before="0" w:beforeAutospacing="0" w:after="0" w:afterAutospacing="0" w:line="400" w:lineRule="exact"/>
        <w:ind w:right="-319" w:rightChars="-152" w:firstLine="460" w:firstLineChars="191"/>
        <w:jc w:val="both"/>
        <w:rPr>
          <w:rFonts w:hint="default" w:asciiTheme="minorEastAsia" w:hAnsiTheme="minorEastAsia" w:eastAsiaTheme="minorEastAsia"/>
          <w:b/>
          <w:color w:val="000000" w:themeColor="text1"/>
          <w:highlight w:val="none"/>
          <w14:textFill>
            <w14:solidFill>
              <w14:schemeClr w14:val="tx1"/>
            </w14:solidFill>
          </w14:textFill>
        </w:rPr>
      </w:pPr>
      <w:r>
        <w:rPr>
          <w:rFonts w:asciiTheme="minorEastAsia" w:hAnsiTheme="minorEastAsia" w:eastAsiaTheme="minorEastAsia"/>
          <w:b/>
          <w:bCs/>
          <w:color w:val="000000" w:themeColor="text1"/>
          <w:highlight w:val="none"/>
          <w14:textFill>
            <w14:solidFill>
              <w14:schemeClr w14:val="tx1"/>
            </w14:solidFill>
          </w14:textFill>
        </w:rPr>
        <w:t>（五）</w:t>
      </w:r>
      <w:r>
        <w:rPr>
          <w:rFonts w:asciiTheme="minorEastAsia" w:hAnsiTheme="minorEastAsia" w:eastAsiaTheme="minorEastAsia"/>
          <w:b/>
          <w:color w:val="000000" w:themeColor="text1"/>
          <w:highlight w:val="none"/>
          <w14:textFill>
            <w14:solidFill>
              <w14:schemeClr w14:val="tx1"/>
            </w14:solidFill>
          </w14:textFill>
        </w:rPr>
        <w:t>投标人存在下列情况之一的，投标无效</w:t>
      </w:r>
    </w:p>
    <w:p>
      <w:pPr>
        <w:adjustRightInd w:val="0"/>
        <w:snapToGrid w:val="0"/>
        <w:spacing w:line="400" w:lineRule="exact"/>
        <w:ind w:right="-319" w:rightChars="-152" w:firstLine="458" w:firstLineChars="191"/>
        <w:jc w:val="left"/>
        <w:rPr>
          <w:rFonts w:asciiTheme="minorEastAsia" w:hAnsiTheme="minorEastAsia" w:eastAsia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1、资格证明文件或商务与技术文件跟报价文件出现混装或在资格证明文件或商务与技术文件中出现投标报价的，或者报价文件中报价的货物跟商务与技术文件中的投标货物出现重大偏差的；</w:t>
      </w:r>
    </w:p>
    <w:p>
      <w:pPr>
        <w:pStyle w:val="22"/>
        <w:tabs>
          <w:tab w:val="left" w:pos="7380"/>
        </w:tabs>
        <w:adjustRightInd w:val="0"/>
        <w:snapToGrid w:val="0"/>
        <w:spacing w:before="0" w:beforeAutospacing="0" w:after="0" w:afterAutospacing="0" w:line="400" w:lineRule="exact"/>
        <w:ind w:right="-319" w:rightChars="-152" w:firstLine="458" w:firstLineChars="191"/>
        <w:jc w:val="both"/>
        <w:rPr>
          <w:rFonts w:hint="default"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2、不具备招标文件中规定的资格要求的。</w:t>
      </w:r>
      <w:r>
        <w:rPr>
          <w:rFonts w:hint="default" w:asciiTheme="minorEastAsia" w:hAnsiTheme="minorEastAsia" w:eastAsiaTheme="minorEastAsia"/>
          <w:color w:val="000000" w:themeColor="text1"/>
          <w:highlight w:val="none"/>
          <w14:textFill>
            <w14:solidFill>
              <w14:schemeClr w14:val="tx1"/>
            </w14:solidFill>
          </w14:textFill>
        </w:rPr>
        <w:tab/>
      </w:r>
    </w:p>
    <w:p>
      <w:pPr>
        <w:pStyle w:val="22"/>
        <w:adjustRightInd w:val="0"/>
        <w:snapToGrid w:val="0"/>
        <w:spacing w:before="0" w:beforeAutospacing="0" w:after="0" w:afterAutospacing="0" w:line="400" w:lineRule="exact"/>
        <w:ind w:right="-319" w:rightChars="-152" w:firstLine="458" w:firstLineChars="191"/>
        <w:jc w:val="both"/>
        <w:rPr>
          <w:rFonts w:hint="default"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3、投标文件含有采购人不能接受的附加条件的。</w:t>
      </w:r>
    </w:p>
    <w:p>
      <w:pPr>
        <w:pStyle w:val="22"/>
        <w:adjustRightInd w:val="0"/>
        <w:snapToGrid w:val="0"/>
        <w:spacing w:before="0" w:beforeAutospacing="0" w:after="0" w:afterAutospacing="0" w:line="400" w:lineRule="exact"/>
        <w:ind w:right="-319" w:rightChars="-152" w:firstLine="458" w:firstLineChars="191"/>
        <w:jc w:val="both"/>
        <w:rPr>
          <w:rFonts w:hint="default"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置。</w:t>
      </w:r>
    </w:p>
    <w:p>
      <w:pPr>
        <w:pStyle w:val="22"/>
        <w:adjustRightInd w:val="0"/>
        <w:snapToGrid w:val="0"/>
        <w:spacing w:before="0" w:beforeAutospacing="0" w:after="0" w:afterAutospacing="0" w:line="400" w:lineRule="exact"/>
        <w:ind w:right="-319" w:rightChars="-152" w:firstLine="458" w:firstLineChars="191"/>
        <w:jc w:val="both"/>
        <w:rPr>
          <w:rFonts w:hint="default"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 xml:space="preserve">6、报价超过招标文件中规定的预算金额/最高限价。 </w:t>
      </w:r>
    </w:p>
    <w:p>
      <w:pPr>
        <w:tabs>
          <w:tab w:val="left" w:pos="1898"/>
        </w:tabs>
        <w:autoSpaceDE w:val="0"/>
        <w:autoSpaceDN w:val="0"/>
        <w:adjustRightInd w:val="0"/>
        <w:snapToGrid w:val="0"/>
        <w:spacing w:line="400" w:lineRule="exact"/>
        <w:ind w:right="-319" w:rightChars="-152" w:firstLine="458" w:firstLineChars="19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 xml:space="preserve">7、投标文件提供虚假材料的。 </w:t>
      </w:r>
    </w:p>
    <w:p>
      <w:pPr>
        <w:tabs>
          <w:tab w:val="left" w:pos="1898"/>
        </w:tabs>
        <w:autoSpaceDE w:val="0"/>
        <w:autoSpaceDN w:val="0"/>
        <w:adjustRightInd w:val="0"/>
        <w:snapToGrid w:val="0"/>
        <w:spacing w:line="400" w:lineRule="exact"/>
        <w:ind w:right="-319" w:rightChars="-152" w:firstLine="458" w:firstLineChars="19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8</w:t>
      </w:r>
      <w:r>
        <w:rPr>
          <w:rFonts w:asciiTheme="minorEastAsia" w:hAnsiTheme="minorEastAsia" w:eastAsiaTheme="minorEastAsia"/>
          <w:color w:val="000000" w:themeColor="text1"/>
          <w:kern w:val="0"/>
          <w:sz w:val="24"/>
          <w:highlight w:val="none"/>
          <w14:textFill>
            <w14:solidFill>
              <w14:schemeClr w14:val="tx1"/>
            </w14:solidFill>
          </w14:textFill>
        </w:rPr>
        <w:t>、不符合中华人民共和国财政部令第87号《政府采购货物和服务招标投标管理办法》第三十七条情形之一的，视为投标人串通投标，其投标无效</w:t>
      </w:r>
      <w:r>
        <w:rPr>
          <w:rFonts w:hint="eastAsia" w:asciiTheme="minorEastAsia" w:hAnsiTheme="minorEastAsia" w:eastAsiaTheme="minorEastAsia"/>
          <w:color w:val="000000" w:themeColor="text1"/>
          <w:kern w:val="0"/>
          <w:sz w:val="24"/>
          <w:highlight w:val="none"/>
          <w14:textFill>
            <w14:solidFill>
              <w14:schemeClr w14:val="tx1"/>
            </w14:solidFill>
          </w14:textFill>
        </w:rPr>
        <w:t>，并移送采购监管部门</w:t>
      </w:r>
      <w:r>
        <w:rPr>
          <w:rFonts w:asciiTheme="minorEastAsia" w:hAnsiTheme="minorEastAsia" w:eastAsiaTheme="minorEastAsia"/>
          <w:color w:val="000000" w:themeColor="text1"/>
          <w:kern w:val="0"/>
          <w:sz w:val="24"/>
          <w:highlight w:val="none"/>
          <w14:textFill>
            <w14:solidFill>
              <w14:schemeClr w14:val="tx1"/>
            </w14:solidFill>
          </w14:textFill>
        </w:rPr>
        <w:t>：</w:t>
      </w:r>
    </w:p>
    <w:p>
      <w:pPr>
        <w:pStyle w:val="22"/>
        <w:spacing w:before="0" w:beforeAutospacing="0" w:after="0" w:afterAutospacing="0" w:line="400" w:lineRule="exact"/>
        <w:ind w:right="-319" w:rightChars="-152" w:firstLine="458" w:firstLineChars="191"/>
        <w:jc w:val="both"/>
        <w:rPr>
          <w:rFonts w:hint="default"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（1）不同投标人的投标文件由同一单位或者个人编制；</w:t>
      </w:r>
    </w:p>
    <w:p>
      <w:pPr>
        <w:pStyle w:val="22"/>
        <w:spacing w:before="0" w:beforeAutospacing="0" w:after="0" w:afterAutospacing="0" w:line="400" w:lineRule="exact"/>
        <w:ind w:right="-319" w:rightChars="-152" w:firstLine="458" w:firstLineChars="191"/>
        <w:jc w:val="both"/>
        <w:rPr>
          <w:rFonts w:hint="default"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（2）不同投标人委托同一单位或者个人办理投标事宜；</w:t>
      </w:r>
    </w:p>
    <w:p>
      <w:pPr>
        <w:pStyle w:val="22"/>
        <w:spacing w:before="0" w:beforeAutospacing="0" w:after="0" w:afterAutospacing="0" w:line="400" w:lineRule="exact"/>
        <w:ind w:right="-319" w:rightChars="-152" w:firstLine="458" w:firstLineChars="191"/>
        <w:jc w:val="both"/>
        <w:rPr>
          <w:rFonts w:hint="default"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（3）不同投标人的投标文件载明的项目管理成员或者联系人员为同一人；</w:t>
      </w:r>
    </w:p>
    <w:p>
      <w:pPr>
        <w:pStyle w:val="22"/>
        <w:spacing w:before="0" w:beforeAutospacing="0" w:after="0" w:afterAutospacing="0" w:line="400" w:lineRule="exact"/>
        <w:ind w:right="-319" w:rightChars="-152" w:firstLine="458" w:firstLineChars="191"/>
        <w:jc w:val="both"/>
        <w:rPr>
          <w:rFonts w:hint="default"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（4）不同投标人的投标文件异常一致或者投标报价呈规律性差异；</w:t>
      </w:r>
    </w:p>
    <w:p>
      <w:pPr>
        <w:pStyle w:val="22"/>
        <w:spacing w:before="0" w:beforeAutospacing="0" w:after="0" w:afterAutospacing="0" w:line="400" w:lineRule="exact"/>
        <w:ind w:right="-319" w:rightChars="-152" w:firstLine="458" w:firstLineChars="191"/>
        <w:jc w:val="both"/>
        <w:rPr>
          <w:rFonts w:hint="default"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（5）不同投标人的投标文件相互混装；</w:t>
      </w:r>
    </w:p>
    <w:p>
      <w:pPr>
        <w:autoSpaceDE w:val="0"/>
        <w:autoSpaceDN w:val="0"/>
        <w:adjustRightInd w:val="0"/>
        <w:spacing w:line="400" w:lineRule="exact"/>
        <w:ind w:right="-319" w:rightChars="-152" w:firstLine="458" w:firstLineChars="19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12、不符合法律、法规和招标文件中规定的其他实质性要求的（招标文件中打“</w:t>
      </w:r>
      <w:bookmarkStart w:id="38" w:name="_Hlk34835432"/>
      <w:r>
        <w:rPr>
          <w:rFonts w:hint="eastAsia" w:asciiTheme="minorEastAsia" w:hAnsiTheme="minorEastAsia" w:eastAsiaTheme="minorEastAsia"/>
          <w:color w:val="000000" w:themeColor="text1"/>
          <w:kern w:val="0"/>
          <w:sz w:val="24"/>
          <w:highlight w:val="none"/>
          <w14:textFill>
            <w14:solidFill>
              <w14:schemeClr w14:val="tx1"/>
            </w14:solidFill>
          </w14:textFill>
        </w:rPr>
        <w:t>▲</w:t>
      </w:r>
      <w:bookmarkEnd w:id="38"/>
      <w:r>
        <w:rPr>
          <w:rFonts w:hint="eastAsia" w:asciiTheme="minorEastAsia" w:hAnsiTheme="minorEastAsia" w:eastAsiaTheme="minorEastAsia"/>
          <w:color w:val="000000" w:themeColor="text1"/>
          <w:kern w:val="0"/>
          <w:sz w:val="24"/>
          <w:highlight w:val="none"/>
          <w14:textFill>
            <w14:solidFill>
              <w14:schemeClr w14:val="tx1"/>
            </w14:solidFill>
          </w14:textFill>
        </w:rPr>
        <w:t>”内容及被拒绝的条款）。</w:t>
      </w:r>
    </w:p>
    <w:p>
      <w:pPr>
        <w:autoSpaceDE w:val="0"/>
        <w:autoSpaceDN w:val="0"/>
        <w:adjustRightInd w:val="0"/>
        <w:spacing w:line="400" w:lineRule="exact"/>
        <w:ind w:right="-319" w:rightChars="-152" w:firstLine="460" w:firstLineChars="191"/>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b/>
          <w:color w:val="000000" w:themeColor="text1"/>
          <w:kern w:val="0"/>
          <w:sz w:val="24"/>
          <w:highlight w:val="none"/>
          <w14:textFill>
            <w14:solidFill>
              <w14:schemeClr w14:val="tx1"/>
            </w14:solidFill>
          </w14:textFill>
        </w:rPr>
        <w:t>（六）有下列情况之一的，本次招标作为废标处置</w:t>
      </w:r>
    </w:p>
    <w:p>
      <w:pPr>
        <w:pStyle w:val="22"/>
        <w:spacing w:before="0" w:beforeAutospacing="0" w:after="0" w:afterAutospacing="0" w:line="400" w:lineRule="exact"/>
        <w:ind w:right="-319" w:rightChars="-152" w:firstLine="458" w:firstLineChars="191"/>
        <w:jc w:val="both"/>
        <w:rPr>
          <w:rFonts w:hint="default"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1、出现影响采购公正的违法、违规行为的；</w:t>
      </w:r>
    </w:p>
    <w:p>
      <w:pPr>
        <w:pStyle w:val="22"/>
        <w:spacing w:before="0" w:beforeAutospacing="0" w:after="0" w:afterAutospacing="0" w:line="400" w:lineRule="exact"/>
        <w:ind w:right="-319" w:rightChars="-152" w:firstLine="458" w:firstLineChars="191"/>
        <w:jc w:val="both"/>
        <w:rPr>
          <w:rFonts w:hint="default" w:asciiTheme="minorEastAsia" w:hAnsiTheme="minorEastAsia" w:eastAsiaTheme="minorEastAsia"/>
          <w:b/>
          <w:bCs/>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 xml:space="preserve">2、评标委员会发现招标文件存在歧义、重大缺陷导致评标工作无法进行，或者招标文件内容违反国家有关强制性规定的； </w:t>
      </w:r>
    </w:p>
    <w:p>
      <w:pPr>
        <w:pStyle w:val="22"/>
        <w:spacing w:before="0" w:beforeAutospacing="0" w:after="0" w:afterAutospacing="0" w:line="400" w:lineRule="exact"/>
        <w:ind w:right="-319" w:rightChars="-152" w:firstLine="458" w:firstLineChars="191"/>
        <w:jc w:val="both"/>
        <w:rPr>
          <w:rFonts w:hint="default"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3、因重大变故，采购任务取消的；</w:t>
      </w:r>
    </w:p>
    <w:p>
      <w:pPr>
        <w:pStyle w:val="22"/>
        <w:spacing w:before="0" w:beforeAutospacing="0" w:after="0" w:afterAutospacing="0" w:line="400" w:lineRule="exact"/>
        <w:ind w:right="-319" w:rightChars="-152" w:firstLine="458" w:firstLineChars="191"/>
        <w:jc w:val="both"/>
        <w:rPr>
          <w:rFonts w:hint="default"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4、法律、法规和招标文件规定的其他导致评标结果无效的。</w:t>
      </w:r>
    </w:p>
    <w:p>
      <w:pPr>
        <w:pStyle w:val="14"/>
        <w:tabs>
          <w:tab w:val="left" w:pos="630"/>
        </w:tabs>
        <w:snapToGrid w:val="0"/>
        <w:spacing w:line="400" w:lineRule="exact"/>
        <w:ind w:right="-319" w:rightChars="-152" w:firstLine="460" w:firstLineChars="191"/>
        <w:rPr>
          <w:rFonts w:asciiTheme="minorEastAsia" w:hAnsiTheme="minorEastAsia" w:eastAsiaTheme="minorEastAsia"/>
          <w:b/>
          <w:color w:val="000000" w:themeColor="text1"/>
          <w:sz w:val="24"/>
          <w:highlight w:val="none"/>
          <w14:textFill>
            <w14:solidFill>
              <w14:schemeClr w14:val="tx1"/>
            </w14:solidFill>
          </w14:textFill>
        </w:rPr>
      </w:pPr>
      <w:r>
        <w:rPr>
          <w:rFonts w:asciiTheme="minorEastAsia" w:hAnsiTheme="minorEastAsia" w:eastAsiaTheme="minorEastAsia"/>
          <w:b/>
          <w:color w:val="000000" w:themeColor="text1"/>
          <w:sz w:val="24"/>
          <w:highlight w:val="none"/>
          <w14:textFill>
            <w14:solidFill>
              <w14:schemeClr w14:val="tx1"/>
            </w14:solidFill>
          </w14:textFill>
        </w:rPr>
        <w:t>（</w:t>
      </w:r>
      <w:r>
        <w:rPr>
          <w:rFonts w:hint="eastAsia" w:asciiTheme="minorEastAsia" w:hAnsiTheme="minorEastAsia" w:eastAsiaTheme="minorEastAsia"/>
          <w:b/>
          <w:color w:val="000000" w:themeColor="text1"/>
          <w:sz w:val="24"/>
          <w:highlight w:val="none"/>
          <w14:textFill>
            <w14:solidFill>
              <w14:schemeClr w14:val="tx1"/>
            </w14:solidFill>
          </w14:textFill>
        </w:rPr>
        <w:t>七</w:t>
      </w:r>
      <w:r>
        <w:rPr>
          <w:rFonts w:asciiTheme="minorEastAsia" w:hAnsiTheme="minorEastAsia" w:eastAsiaTheme="minorEastAsia"/>
          <w:b/>
          <w:color w:val="000000" w:themeColor="text1"/>
          <w:sz w:val="24"/>
          <w:highlight w:val="none"/>
          <w14:textFill>
            <w14:solidFill>
              <w14:schemeClr w14:val="tx1"/>
            </w14:solidFill>
          </w14:textFill>
        </w:rPr>
        <w:t>）评标原则和评标办法</w:t>
      </w:r>
    </w:p>
    <w:p>
      <w:pPr>
        <w:pStyle w:val="14"/>
        <w:snapToGrid w:val="0"/>
        <w:spacing w:line="400" w:lineRule="exact"/>
        <w:ind w:right="-319" w:rightChars="-152" w:firstLine="458" w:firstLineChars="191"/>
        <w:rPr>
          <w:rFonts w:asciiTheme="minorEastAsia" w:hAnsiTheme="minorEastAsia" w:eastAsiaTheme="minorEastAsia"/>
          <w:color w:val="000000" w:themeColor="text1"/>
          <w:sz w:val="24"/>
          <w:highlight w:val="none"/>
          <w14:textFill>
            <w14:solidFill>
              <w14:schemeClr w14:val="tx1"/>
            </w14:solidFill>
          </w14:textFill>
        </w:rPr>
      </w:pPr>
      <w:r>
        <w:rPr>
          <w:rFonts w:asciiTheme="minorEastAsia" w:hAnsiTheme="minorEastAsia" w:eastAsiaTheme="minorEastAsia"/>
          <w:color w:val="000000" w:themeColor="text1"/>
          <w:sz w:val="24"/>
          <w:highlight w:val="none"/>
          <w14:textFill>
            <w14:solidFill>
              <w14:schemeClr w14:val="tx1"/>
            </w14:solidFill>
          </w14:textFill>
        </w:rPr>
        <w:t>1</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asciiTheme="minorEastAsia" w:hAnsiTheme="minorEastAsia" w:eastAsiaTheme="minorEastAsia"/>
          <w:color w:val="000000" w:themeColor="text1"/>
          <w:sz w:val="24"/>
          <w:highlight w:val="none"/>
          <w14:textFill>
            <w14:solidFill>
              <w14:schemeClr w14:val="tx1"/>
            </w14:solidFill>
          </w14:textFill>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4"/>
        <w:snapToGrid w:val="0"/>
        <w:spacing w:line="400" w:lineRule="exact"/>
        <w:ind w:right="-319" w:rightChars="-152" w:firstLine="458" w:firstLineChars="191"/>
        <w:rPr>
          <w:rFonts w:asciiTheme="minorEastAsia" w:hAnsiTheme="minorEastAsia" w:eastAsiaTheme="minorEastAsia"/>
          <w:color w:val="000000" w:themeColor="text1"/>
          <w:sz w:val="24"/>
          <w:highlight w:val="none"/>
          <w14:textFill>
            <w14:solidFill>
              <w14:schemeClr w14:val="tx1"/>
            </w14:solidFill>
          </w14:textFill>
        </w:rPr>
      </w:pPr>
      <w:r>
        <w:rPr>
          <w:rFonts w:asciiTheme="minorEastAsia" w:hAnsiTheme="minorEastAsia" w:eastAsiaTheme="minorEastAsia"/>
          <w:color w:val="000000" w:themeColor="text1"/>
          <w:sz w:val="24"/>
          <w:highlight w:val="none"/>
          <w14:textFill>
            <w14:solidFill>
              <w14:schemeClr w14:val="tx1"/>
            </w14:solidFill>
          </w14:textFill>
        </w:rPr>
        <w:t>2</w:t>
      </w:r>
      <w:r>
        <w:rPr>
          <w:rFonts w:hint="eastAsia" w:asciiTheme="minorEastAsia" w:hAnsiTheme="minorEastAsia" w:eastAsiaTheme="minorEastAsia"/>
          <w:color w:val="000000" w:themeColor="text1"/>
          <w:sz w:val="24"/>
          <w:highlight w:val="none"/>
          <w14:textFill>
            <w14:solidFill>
              <w14:schemeClr w14:val="tx1"/>
            </w14:solidFill>
          </w14:textFill>
        </w:rPr>
        <w:t>、</w:t>
      </w:r>
      <w:r>
        <w:rPr>
          <w:rFonts w:asciiTheme="minorEastAsia" w:hAnsiTheme="minorEastAsia" w:eastAsiaTheme="minorEastAsia"/>
          <w:color w:val="000000" w:themeColor="text1"/>
          <w:sz w:val="24"/>
          <w:highlight w:val="none"/>
          <w14:textFill>
            <w14:solidFill>
              <w14:schemeClr w14:val="tx1"/>
            </w14:solidFill>
          </w14:textFill>
        </w:rPr>
        <w:t>评标办法。具体评标内容及评分标准等详见《第</w:t>
      </w:r>
      <w:r>
        <w:rPr>
          <w:rFonts w:hint="eastAsia" w:asciiTheme="minorEastAsia" w:hAnsiTheme="minorEastAsia" w:eastAsiaTheme="minorEastAsia"/>
          <w:color w:val="000000" w:themeColor="text1"/>
          <w:sz w:val="24"/>
          <w:highlight w:val="none"/>
          <w14:textFill>
            <w14:solidFill>
              <w14:schemeClr w14:val="tx1"/>
            </w14:solidFill>
          </w14:textFill>
        </w:rPr>
        <w:t>三章</w:t>
      </w:r>
      <w:r>
        <w:rPr>
          <w:rFonts w:asciiTheme="minorEastAsia" w:hAnsiTheme="minorEastAsia" w:eastAsiaTheme="minorEastAsia"/>
          <w:color w:val="000000" w:themeColor="text1"/>
          <w:sz w:val="24"/>
          <w:highlight w:val="none"/>
          <w14:textFill>
            <w14:solidFill>
              <w14:schemeClr w14:val="tx1"/>
            </w14:solidFill>
          </w14:textFill>
        </w:rPr>
        <w:t>：评标</w:t>
      </w:r>
      <w:r>
        <w:rPr>
          <w:rFonts w:hint="eastAsia" w:asciiTheme="minorEastAsia" w:hAnsiTheme="minorEastAsia" w:eastAsiaTheme="minorEastAsia"/>
          <w:color w:val="000000" w:themeColor="text1"/>
          <w:sz w:val="24"/>
          <w:highlight w:val="none"/>
          <w14:textFill>
            <w14:solidFill>
              <w14:schemeClr w14:val="tx1"/>
            </w14:solidFill>
          </w14:textFill>
        </w:rPr>
        <w:t>方</w:t>
      </w:r>
      <w:r>
        <w:rPr>
          <w:rFonts w:asciiTheme="minorEastAsia" w:hAnsiTheme="minorEastAsia" w:eastAsiaTheme="minorEastAsia"/>
          <w:color w:val="000000" w:themeColor="text1"/>
          <w:sz w:val="24"/>
          <w:highlight w:val="none"/>
          <w14:textFill>
            <w14:solidFill>
              <w14:schemeClr w14:val="tx1"/>
            </w14:solidFill>
          </w14:textFill>
        </w:rPr>
        <w:t>法及评分标准》。</w:t>
      </w:r>
    </w:p>
    <w:p>
      <w:pPr>
        <w:pStyle w:val="14"/>
        <w:snapToGrid w:val="0"/>
        <w:spacing w:line="400" w:lineRule="exact"/>
        <w:ind w:right="-319" w:rightChars="-152" w:firstLine="460" w:firstLineChars="191"/>
        <w:rPr>
          <w:rFonts w:asciiTheme="minorEastAsia" w:hAnsiTheme="minorEastAsia" w:eastAsiaTheme="minorEastAsia"/>
          <w:b/>
          <w:color w:val="000000" w:themeColor="text1"/>
          <w:sz w:val="24"/>
          <w:highlight w:val="none"/>
          <w14:textFill>
            <w14:solidFill>
              <w14:schemeClr w14:val="tx1"/>
            </w14:solidFill>
          </w14:textFill>
        </w:rPr>
      </w:pPr>
      <w:r>
        <w:rPr>
          <w:rFonts w:asciiTheme="minorEastAsia" w:hAnsiTheme="minorEastAsia" w:eastAsiaTheme="minorEastAsia"/>
          <w:b/>
          <w:color w:val="000000" w:themeColor="text1"/>
          <w:sz w:val="24"/>
          <w:highlight w:val="none"/>
          <w14:textFill>
            <w14:solidFill>
              <w14:schemeClr w14:val="tx1"/>
            </w14:solidFill>
          </w14:textFill>
        </w:rPr>
        <w:t>（</w:t>
      </w:r>
      <w:r>
        <w:rPr>
          <w:rFonts w:hint="eastAsia" w:asciiTheme="minorEastAsia" w:hAnsiTheme="minorEastAsia" w:eastAsiaTheme="minorEastAsia"/>
          <w:b/>
          <w:color w:val="000000" w:themeColor="text1"/>
          <w:sz w:val="24"/>
          <w:highlight w:val="none"/>
          <w14:textFill>
            <w14:solidFill>
              <w14:schemeClr w14:val="tx1"/>
            </w14:solidFill>
          </w14:textFill>
        </w:rPr>
        <w:t>八</w:t>
      </w:r>
      <w:r>
        <w:rPr>
          <w:rFonts w:asciiTheme="minorEastAsia" w:hAnsiTheme="minorEastAsia" w:eastAsiaTheme="minorEastAsia"/>
          <w:b/>
          <w:color w:val="000000" w:themeColor="text1"/>
          <w:sz w:val="24"/>
          <w:highlight w:val="none"/>
          <w14:textFill>
            <w14:solidFill>
              <w14:schemeClr w14:val="tx1"/>
            </w14:solidFill>
          </w14:textFill>
        </w:rPr>
        <w:t>）评标过程的监控</w:t>
      </w:r>
    </w:p>
    <w:p>
      <w:pPr>
        <w:pStyle w:val="22"/>
        <w:spacing w:before="0" w:beforeAutospacing="0" w:after="0" w:afterAutospacing="0" w:line="400" w:lineRule="exact"/>
        <w:ind w:right="-319" w:rightChars="-152" w:firstLine="458" w:firstLineChars="191"/>
        <w:jc w:val="both"/>
        <w:rPr>
          <w:rFonts w:hint="default"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本项目评标过程实行全程录音、录像监控，政府采购监管部门视情进行现场监督，投标人在评标过程中所进行的试图影响评标结果的不公正活动，可能导致其投标被拒绝。</w:t>
      </w:r>
    </w:p>
    <w:p>
      <w:pPr>
        <w:pStyle w:val="22"/>
        <w:spacing w:before="0" w:beforeAutospacing="0" w:after="0" w:afterAutospacing="0" w:line="400" w:lineRule="exact"/>
        <w:ind w:right="-319" w:rightChars="-152" w:firstLine="460" w:firstLineChars="191"/>
        <w:jc w:val="both"/>
        <w:rPr>
          <w:rFonts w:hint="default" w:asciiTheme="minorEastAsia" w:hAnsiTheme="minorEastAsia" w:eastAsiaTheme="minorEastAsia"/>
          <w:b/>
          <w:color w:val="000000" w:themeColor="text1"/>
          <w:highlight w:val="none"/>
          <w14:textFill>
            <w14:solidFill>
              <w14:schemeClr w14:val="tx1"/>
            </w14:solidFill>
          </w14:textFill>
        </w:rPr>
      </w:pPr>
      <w:r>
        <w:rPr>
          <w:rFonts w:asciiTheme="minorEastAsia" w:hAnsiTheme="minorEastAsia" w:eastAsiaTheme="minorEastAsia"/>
          <w:b/>
          <w:color w:val="000000" w:themeColor="text1"/>
          <w:highlight w:val="none"/>
          <w14:textFill>
            <w14:solidFill>
              <w14:schemeClr w14:val="tx1"/>
            </w14:solidFill>
          </w14:textFill>
        </w:rPr>
        <w:t>六、定标</w:t>
      </w:r>
    </w:p>
    <w:p>
      <w:pPr>
        <w:pStyle w:val="22"/>
        <w:spacing w:before="0" w:beforeAutospacing="0" w:after="0" w:afterAutospacing="0" w:line="400" w:lineRule="exact"/>
        <w:ind w:right="-319" w:rightChars="-152" w:firstLine="458" w:firstLineChars="191"/>
        <w:jc w:val="both"/>
        <w:rPr>
          <w:rFonts w:hint="default" w:asciiTheme="minorEastAsia" w:hAnsiTheme="minorEastAsia" w:eastAsiaTheme="minorEastAsia"/>
          <w:color w:val="000000" w:themeColor="text1"/>
          <w:highlight w:val="none"/>
          <w14:textFill>
            <w14:solidFill>
              <w14:schemeClr w14:val="tx1"/>
            </w14:solidFill>
          </w14:textFill>
        </w:rPr>
      </w:pPr>
      <w:r>
        <w:rPr>
          <w:rFonts w:asciiTheme="minorEastAsia" w:hAnsiTheme="minorEastAsia" w:eastAsiaTheme="minor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确定中标供应商。</w:t>
      </w:r>
      <w:r>
        <w:rPr>
          <w:rFonts w:asciiTheme="minorEastAsia" w:hAnsiTheme="minorEastAsia" w:eastAsiaTheme="minorEastAsia"/>
          <w:color w:val="000000" w:themeColor="text1"/>
          <w:highlight w:val="none"/>
          <w14:textFill>
            <w14:solidFill>
              <w14:schemeClr w14:val="tx1"/>
            </w14:solidFill>
          </w14:textFill>
        </w:rPr>
        <w:t>评标委员会根据采购单位的</w:t>
      </w:r>
      <w:r>
        <w:rPr>
          <w:color w:val="000000" w:themeColor="text1"/>
          <w:highlight w:val="none"/>
          <w14:textFill>
            <w14:solidFill>
              <w14:schemeClr w14:val="tx1"/>
            </w14:solidFill>
          </w14:textFill>
        </w:rPr>
        <w:t>《授权意见确认书》</w:t>
      </w:r>
      <w:r>
        <w:rPr>
          <w:rFonts w:asciiTheme="minorEastAsia" w:hAnsiTheme="minorEastAsia" w:eastAsiaTheme="minorEastAsia"/>
          <w:color w:val="000000" w:themeColor="text1"/>
          <w:highlight w:val="none"/>
          <w14:textFill>
            <w14:solidFill>
              <w14:schemeClr w14:val="tx1"/>
            </w14:solidFill>
          </w14:textFill>
        </w:rPr>
        <w:t>，推荐中标候选人或确定供应商。其中推荐中标候选人的，采购组织机构在评审结束后2个工作日内将评标报告送采购人，采购人自收到评审报告之日起5个工作日内在评审报告推荐的中标候选人中按顺序确定供应商。</w:t>
      </w:r>
    </w:p>
    <w:p>
      <w:pPr>
        <w:spacing w:line="400" w:lineRule="exact"/>
        <w:ind w:right="-319" w:rightChars="-152" w:firstLine="458" w:firstLineChars="191"/>
        <w:rPr>
          <w:rFonts w:ascii="宋体" w:hAnsi="宋体"/>
          <w:color w:val="000000" w:themeColor="text1"/>
          <w:kern w:val="0"/>
          <w:sz w:val="24"/>
          <w:highlight w:val="none"/>
          <w14:textFill>
            <w14:solidFill>
              <w14:schemeClr w14:val="tx1"/>
            </w14:solidFill>
          </w14:textFill>
        </w:rPr>
      </w:pPr>
      <w:r>
        <w:rPr>
          <w:rFonts w:asciiTheme="minorEastAsia" w:hAnsiTheme="minorEastAsia" w:eastAsiaTheme="minorEastAsia"/>
          <w:color w:val="000000" w:themeColor="text1"/>
          <w:sz w:val="24"/>
          <w:highlight w:val="none"/>
          <w14:textFill>
            <w14:solidFill>
              <w14:schemeClr w14:val="tx1"/>
            </w14:solidFill>
          </w14:textFill>
        </w:rPr>
        <w:t>2、</w:t>
      </w:r>
      <w:r>
        <w:rPr>
          <w:rFonts w:hint="eastAsia" w:ascii="宋体" w:hAnsi="宋体"/>
          <w:color w:val="000000" w:themeColor="text1"/>
          <w:kern w:val="0"/>
          <w:sz w:val="24"/>
          <w:highlight w:val="none"/>
          <w14:textFill>
            <w14:solidFill>
              <w14:schemeClr w14:val="tx1"/>
            </w14:solidFill>
          </w14:textFill>
        </w:rPr>
        <w:t>发布</w:t>
      </w:r>
      <w:r>
        <w:rPr>
          <w:color w:val="000000" w:themeColor="text1"/>
          <w:sz w:val="24"/>
          <w:highlight w:val="none"/>
          <w14:textFill>
            <w14:solidFill>
              <w14:schemeClr w14:val="tx1"/>
            </w14:solidFill>
          </w14:textFill>
        </w:rPr>
        <w:t>中标</w:t>
      </w:r>
      <w:r>
        <w:rPr>
          <w:rFonts w:hint="eastAsia" w:ascii="宋体" w:hAnsi="宋体"/>
          <w:color w:val="000000" w:themeColor="text1"/>
          <w:kern w:val="0"/>
          <w:sz w:val="24"/>
          <w:highlight w:val="none"/>
          <w14:textFill>
            <w14:solidFill>
              <w14:schemeClr w14:val="tx1"/>
            </w14:solidFill>
          </w14:textFill>
        </w:rPr>
        <w:t>结果公告。采购组织机构应当自供应商</w:t>
      </w:r>
      <w:r>
        <w:rPr>
          <w:rFonts w:ascii="宋体" w:hAnsi="宋体"/>
          <w:color w:val="000000" w:themeColor="text1"/>
          <w:kern w:val="0"/>
          <w:sz w:val="24"/>
          <w:highlight w:val="none"/>
          <w14:textFill>
            <w14:solidFill>
              <w14:schemeClr w14:val="tx1"/>
            </w14:solidFill>
          </w14:textFill>
        </w:rPr>
        <w:t>确定</w:t>
      </w:r>
      <w:r>
        <w:rPr>
          <w:rFonts w:hint="eastAsia" w:ascii="宋体" w:hAnsi="宋体"/>
          <w:color w:val="000000" w:themeColor="text1"/>
          <w:kern w:val="0"/>
          <w:sz w:val="24"/>
          <w:highlight w:val="none"/>
          <w14:textFill>
            <w14:solidFill>
              <w14:schemeClr w14:val="tx1"/>
            </w14:solidFill>
          </w14:textFill>
        </w:rPr>
        <w:t>之日起</w:t>
      </w:r>
      <w:r>
        <w:rPr>
          <w:rFonts w:ascii="宋体" w:hAnsi="宋体"/>
          <w:color w:val="000000" w:themeColor="text1"/>
          <w:kern w:val="0"/>
          <w:sz w:val="24"/>
          <w:highlight w:val="none"/>
          <w14:textFill>
            <w14:solidFill>
              <w14:schemeClr w14:val="tx1"/>
            </w14:solidFill>
          </w14:textFill>
        </w:rPr>
        <w:t>2个工作日内</w:t>
      </w:r>
      <w:r>
        <w:rPr>
          <w:rFonts w:hint="eastAsia" w:ascii="宋体" w:hAnsi="宋体"/>
          <w:color w:val="000000" w:themeColor="text1"/>
          <w:kern w:val="0"/>
          <w:sz w:val="24"/>
          <w:highlight w:val="none"/>
          <w14:textFill>
            <w14:solidFill>
              <w14:schemeClr w14:val="tx1"/>
            </w14:solidFill>
          </w14:textFill>
        </w:rPr>
        <w:t>，</w:t>
      </w:r>
      <w:r>
        <w:rPr>
          <w:rFonts w:ascii="宋体" w:hAnsi="宋体"/>
          <w:color w:val="000000" w:themeColor="text1"/>
          <w:kern w:val="0"/>
          <w:sz w:val="24"/>
          <w:highlight w:val="none"/>
          <w14:textFill>
            <w14:solidFill>
              <w14:schemeClr w14:val="tx1"/>
            </w14:solidFill>
          </w14:textFill>
        </w:rPr>
        <w:t>在省级以上财政部门指定的媒体及相关网站</w:t>
      </w:r>
      <w:r>
        <w:rPr>
          <w:rFonts w:hint="eastAsia" w:ascii="宋体" w:hAnsi="宋体"/>
          <w:color w:val="000000" w:themeColor="text1"/>
          <w:kern w:val="0"/>
          <w:sz w:val="24"/>
          <w:highlight w:val="none"/>
          <w14:textFill>
            <w14:solidFill>
              <w14:schemeClr w14:val="tx1"/>
            </w14:solidFill>
          </w14:textFill>
        </w:rPr>
        <w:t>上</w:t>
      </w:r>
      <w:r>
        <w:rPr>
          <w:rFonts w:ascii="宋体" w:hAnsi="宋体"/>
          <w:color w:val="000000" w:themeColor="text1"/>
          <w:kern w:val="0"/>
          <w:sz w:val="24"/>
          <w:highlight w:val="none"/>
          <w14:textFill>
            <w14:solidFill>
              <w14:schemeClr w14:val="tx1"/>
            </w14:solidFill>
          </w14:textFill>
        </w:rPr>
        <w:t>公告</w:t>
      </w:r>
      <w:r>
        <w:rPr>
          <w:rFonts w:hint="eastAsia" w:ascii="宋体" w:hAnsi="宋体"/>
          <w:color w:val="000000" w:themeColor="text1"/>
          <w:kern w:val="0"/>
          <w:sz w:val="24"/>
          <w:highlight w:val="none"/>
          <w14:textFill>
            <w14:solidFill>
              <w14:schemeClr w14:val="tx1"/>
            </w14:solidFill>
          </w14:textFill>
        </w:rPr>
        <w:t>中标结果，招标文件应当随中标结果同时公告。</w:t>
      </w:r>
    </w:p>
    <w:p>
      <w:pPr>
        <w:spacing w:line="400" w:lineRule="exact"/>
        <w:ind w:right="-319" w:rightChars="-152" w:firstLine="458" w:firstLineChars="191"/>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3、发出中标通知书。采购组织机构在发布中标结果的同时，向供应商发出中标通知书。</w:t>
      </w:r>
    </w:p>
    <w:p>
      <w:pPr>
        <w:spacing w:line="400" w:lineRule="exact"/>
        <w:ind w:right="-319" w:rightChars="-152" w:firstLine="460" w:firstLineChars="191"/>
        <w:rPr>
          <w:rFonts w:ascii="宋体" w:hAnsi="宋体"/>
          <w:color w:val="000000" w:themeColor="text1"/>
          <w:kern w:val="0"/>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七</w:t>
      </w:r>
      <w:r>
        <w:rPr>
          <w:rFonts w:asciiTheme="minorEastAsia" w:hAnsiTheme="minorEastAsia" w:eastAsiaTheme="minorEastAsia"/>
          <w:b/>
          <w:color w:val="000000" w:themeColor="text1"/>
          <w:sz w:val="24"/>
          <w:highlight w:val="none"/>
          <w14:textFill>
            <w14:solidFill>
              <w14:schemeClr w14:val="tx1"/>
            </w14:solidFill>
          </w14:textFill>
        </w:rPr>
        <w:t>、</w:t>
      </w:r>
      <w:r>
        <w:rPr>
          <w:rFonts w:hint="eastAsia" w:ascii="宋体" w:hAnsi="宋体"/>
          <w:b/>
          <w:color w:val="000000" w:themeColor="text1"/>
          <w:kern w:val="0"/>
          <w:sz w:val="24"/>
          <w:highlight w:val="none"/>
          <w14:textFill>
            <w14:solidFill>
              <w14:schemeClr w14:val="tx1"/>
            </w14:solidFill>
          </w14:textFill>
        </w:rPr>
        <w:t>合同签订及公告</w:t>
      </w:r>
    </w:p>
    <w:p>
      <w:pPr>
        <w:spacing w:line="400" w:lineRule="exact"/>
        <w:ind w:right="-319" w:rightChars="-152" w:firstLine="460" w:firstLineChars="191"/>
        <w:rPr>
          <w:rFonts w:ascii="宋体" w:hAnsi="宋体"/>
          <w:b/>
          <w:color w:val="000000" w:themeColor="text1"/>
          <w:kern w:val="0"/>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（一）签订合同</w:t>
      </w:r>
    </w:p>
    <w:p>
      <w:pPr>
        <w:pStyle w:val="22"/>
        <w:spacing w:before="0" w:beforeAutospacing="0" w:after="0" w:afterAutospacing="0" w:line="400" w:lineRule="exact"/>
        <w:ind w:right="-319" w:rightChars="-152" w:firstLine="458" w:firstLineChars="191"/>
        <w:jc w:val="both"/>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1、采购人应当自中标通知书发出之日起10日内，按照招标文件和供应商投标文件的规定，与供应商签订书面合同。所签订的合同不得对招标文件确定的事项和供应商投标文件作实质性修改。</w:t>
      </w:r>
    </w:p>
    <w:p>
      <w:pPr>
        <w:pStyle w:val="22"/>
        <w:spacing w:before="0" w:beforeAutospacing="0" w:after="0" w:afterAutospacing="0" w:line="400" w:lineRule="exact"/>
        <w:ind w:right="-319" w:rightChars="-152" w:firstLine="458" w:firstLineChars="191"/>
        <w:jc w:val="both"/>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2、采购人不得向供应商提出任何不合理的要求作为签订合同的条件。</w:t>
      </w:r>
    </w:p>
    <w:p>
      <w:pPr>
        <w:pStyle w:val="22"/>
        <w:spacing w:before="0" w:beforeAutospacing="0" w:after="0" w:afterAutospacing="0" w:line="400" w:lineRule="exact"/>
        <w:ind w:right="-319" w:rightChars="-152" w:firstLine="458" w:firstLineChars="191"/>
        <w:jc w:val="both"/>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3、中标供应商无故拖延、拒签合同的,取消中标资格。</w:t>
      </w:r>
    </w:p>
    <w:p>
      <w:pPr>
        <w:pStyle w:val="22"/>
        <w:spacing w:before="0" w:beforeAutospacing="0" w:after="0" w:afterAutospacing="0" w:line="400" w:lineRule="exact"/>
        <w:ind w:right="-319" w:rightChars="-152" w:firstLine="458" w:firstLineChars="191"/>
        <w:jc w:val="both"/>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22"/>
        <w:spacing w:before="0" w:beforeAutospacing="0" w:after="0" w:afterAutospacing="0" w:line="400" w:lineRule="exact"/>
        <w:ind w:right="-319" w:rightChars="-152" w:firstLine="458" w:firstLineChars="191"/>
        <w:jc w:val="both"/>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5、询问或者质疑事项可能影响中标结果的，采购人应当暂停签订合同，已经签订合同的，应当中止履行合同（中标结果的质疑期为中标结果公告期限届满之日起七个工作日）。</w:t>
      </w:r>
    </w:p>
    <w:p>
      <w:pPr>
        <w:pStyle w:val="22"/>
        <w:spacing w:before="0" w:beforeAutospacing="0" w:after="0" w:afterAutospacing="0" w:line="400" w:lineRule="exact"/>
        <w:ind w:right="-319" w:rightChars="-152" w:firstLine="460" w:firstLineChars="191"/>
        <w:outlineLvl w:val="2"/>
        <w:rPr>
          <w:rFonts w:hint="default" w:cs="仿宋_GB2312"/>
          <w:b/>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（二）合同公告及备案</w:t>
      </w:r>
    </w:p>
    <w:p>
      <w:pPr>
        <w:pStyle w:val="13"/>
        <w:spacing w:after="0" w:line="400" w:lineRule="exact"/>
        <w:ind w:left="0" w:leftChars="0" w:right="-319" w:rightChars="-152" w:firstLine="458" w:firstLineChars="191"/>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1、采购人应当自政府采购合同签订之日起2个工作日内，</w:t>
      </w:r>
      <w:r>
        <w:rPr>
          <w:rFonts w:ascii="宋体" w:hAnsi="宋体"/>
          <w:color w:val="000000" w:themeColor="text1"/>
          <w:kern w:val="0"/>
          <w:sz w:val="24"/>
          <w:highlight w:val="none"/>
          <w14:textFill>
            <w14:solidFill>
              <w14:schemeClr w14:val="tx1"/>
            </w14:solidFill>
          </w14:textFill>
        </w:rPr>
        <w:t>在省级以上财政部门指定的</w:t>
      </w:r>
      <w:r>
        <w:rPr>
          <w:rFonts w:hint="eastAsia" w:ascii="宋体" w:hAnsi="宋体"/>
          <w:color w:val="000000" w:themeColor="text1"/>
          <w:kern w:val="0"/>
          <w:sz w:val="24"/>
          <w:highlight w:val="none"/>
          <w14:textFill>
            <w14:solidFill>
              <w14:schemeClr w14:val="tx1"/>
            </w14:solidFill>
          </w14:textFill>
        </w:rPr>
        <w:t>政府采购信息发布</w:t>
      </w:r>
      <w:r>
        <w:rPr>
          <w:rFonts w:ascii="宋体" w:hAnsi="宋体"/>
          <w:color w:val="000000" w:themeColor="text1"/>
          <w:kern w:val="0"/>
          <w:sz w:val="24"/>
          <w:highlight w:val="none"/>
          <w14:textFill>
            <w14:solidFill>
              <w14:schemeClr w14:val="tx1"/>
            </w14:solidFill>
          </w14:textFill>
        </w:rPr>
        <w:t>媒体及相关网站</w:t>
      </w:r>
      <w:r>
        <w:rPr>
          <w:rFonts w:hint="eastAsia" w:ascii="宋体" w:hAnsi="宋体"/>
          <w:color w:val="000000" w:themeColor="text1"/>
          <w:kern w:val="0"/>
          <w:sz w:val="24"/>
          <w:highlight w:val="none"/>
          <w14:textFill>
            <w14:solidFill>
              <w14:schemeClr w14:val="tx1"/>
            </w14:solidFill>
          </w14:textFill>
        </w:rPr>
        <w:t>上</w:t>
      </w:r>
      <w:r>
        <w:rPr>
          <w:rFonts w:ascii="宋体" w:hAnsi="宋体"/>
          <w:color w:val="000000" w:themeColor="text1"/>
          <w:kern w:val="0"/>
          <w:sz w:val="24"/>
          <w:highlight w:val="none"/>
          <w14:textFill>
            <w14:solidFill>
              <w14:schemeClr w14:val="tx1"/>
            </w14:solidFill>
          </w14:textFill>
        </w:rPr>
        <w:t>公告</w:t>
      </w:r>
      <w:r>
        <w:rPr>
          <w:rFonts w:hint="eastAsia" w:ascii="宋体" w:hAnsi="宋体"/>
          <w:color w:val="000000" w:themeColor="text1"/>
          <w:sz w:val="24"/>
          <w:highlight w:val="none"/>
          <w14:textFill>
            <w14:solidFill>
              <w14:schemeClr w14:val="tx1"/>
            </w14:solidFill>
          </w14:textFill>
        </w:rPr>
        <w:t>。</w:t>
      </w:r>
    </w:p>
    <w:p>
      <w:pPr>
        <w:pStyle w:val="13"/>
        <w:spacing w:after="0" w:line="400" w:lineRule="exact"/>
        <w:ind w:left="0" w:leftChars="0" w:right="-319" w:rightChars="-152" w:firstLine="458" w:firstLineChars="191"/>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2、采购人应当自政府采购合同签订之日起7个工作日内，将政府采购合同副本报同级人民政府财政部门备案以及采购组织机构存档。</w:t>
      </w:r>
    </w:p>
    <w:p>
      <w:pPr>
        <w:pStyle w:val="5"/>
        <w:spacing w:before="0" w:after="0" w:line="400" w:lineRule="exact"/>
        <w:ind w:right="-319" w:rightChars="-152" w:firstLine="460" w:firstLineChars="191"/>
        <w:jc w:val="left"/>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八、采购代理费</w:t>
      </w:r>
    </w:p>
    <w:p>
      <w:pPr>
        <w:adjustRightInd w:val="0"/>
        <w:snapToGrid w:val="0"/>
        <w:spacing w:line="400" w:lineRule="exact"/>
        <w:ind w:right="-319" w:rightChars="-152" w:firstLine="458" w:firstLineChars="191"/>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中标供应商在领取中标通知书同时向招标代理机构支付招标代理服务费（招标代理服务费收费根据国家计委印发的《采购代理服务收费管理暂行办法》(计价格【2002】1980号文)服务类收费标准</w:t>
      </w:r>
      <w:r>
        <w:rPr>
          <w:rFonts w:hint="eastAsia" w:ascii="宋体" w:hAnsi="宋体"/>
          <w:color w:val="000000" w:themeColor="text1"/>
          <w:kern w:val="0"/>
          <w:sz w:val="24"/>
          <w:highlight w:val="none"/>
          <w:lang w:val="en-US" w:eastAsia="zh-CN"/>
          <w14:textFill>
            <w14:solidFill>
              <w14:schemeClr w14:val="tx1"/>
            </w14:solidFill>
          </w14:textFill>
        </w:rPr>
        <w:t>七折</w:t>
      </w:r>
      <w:r>
        <w:rPr>
          <w:rFonts w:hint="eastAsia" w:ascii="宋体" w:hAnsi="宋体"/>
          <w:color w:val="000000" w:themeColor="text1"/>
          <w:kern w:val="0"/>
          <w:sz w:val="24"/>
          <w:highlight w:val="none"/>
          <w14:textFill>
            <w14:solidFill>
              <w14:schemeClr w14:val="tx1"/>
            </w14:solidFill>
          </w14:textFill>
        </w:rPr>
        <w:t>）</w:t>
      </w:r>
      <w:r>
        <w:rPr>
          <w:rFonts w:hint="eastAsia" w:ascii="宋体" w:hAnsi="宋体"/>
          <w:color w:val="000000" w:themeColor="text1"/>
          <w:kern w:val="0"/>
          <w:sz w:val="24"/>
          <w:highlight w:val="none"/>
          <w:lang w:eastAsia="zh-CN"/>
          <w14:textFill>
            <w14:solidFill>
              <w14:schemeClr w14:val="tx1"/>
            </w14:solidFill>
          </w14:textFill>
        </w:rPr>
        <w:t>（</w:t>
      </w:r>
      <w:r>
        <w:rPr>
          <w:rFonts w:hint="eastAsia" w:ascii="宋体" w:hAnsi="宋体"/>
          <w:color w:val="000000" w:themeColor="text1"/>
          <w:kern w:val="0"/>
          <w:sz w:val="24"/>
          <w:highlight w:val="none"/>
          <w:lang w:val="en-US" w:eastAsia="zh-CN"/>
          <w14:textFill>
            <w14:solidFill>
              <w14:schemeClr w14:val="tx1"/>
            </w14:solidFill>
          </w14:textFill>
        </w:rPr>
        <w:t>服务费=投标单价*数量*七折</w:t>
      </w:r>
      <w:r>
        <w:rPr>
          <w:rFonts w:hint="eastAsia" w:ascii="宋体" w:hAnsi="宋体"/>
          <w:color w:val="000000" w:themeColor="text1"/>
          <w:kern w:val="0"/>
          <w:sz w:val="24"/>
          <w:highlight w:val="none"/>
          <w:lang w:eastAsia="zh-CN"/>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，招标代理服务费包含在投标总价中。招标代理服务费汇入以下帐号。</w:t>
      </w:r>
    </w:p>
    <w:p>
      <w:pPr>
        <w:adjustRightInd w:val="0"/>
        <w:snapToGrid w:val="0"/>
        <w:spacing w:line="400" w:lineRule="exact"/>
        <w:ind w:right="-319" w:rightChars="-152" w:firstLine="458" w:firstLineChars="191"/>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开户银行：浙江玉环农村商业银行股份有限公司珠港支行</w:t>
      </w:r>
    </w:p>
    <w:p>
      <w:pPr>
        <w:adjustRightInd w:val="0"/>
        <w:snapToGrid w:val="0"/>
        <w:spacing w:line="400" w:lineRule="exact"/>
        <w:ind w:right="-319" w:rightChars="-152" w:firstLine="458" w:firstLineChars="191"/>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开户名称：玉环华旗招标代理有限公司</w:t>
      </w:r>
    </w:p>
    <w:p>
      <w:pPr>
        <w:adjustRightInd w:val="0"/>
        <w:snapToGrid w:val="0"/>
        <w:spacing w:line="400" w:lineRule="exact"/>
        <w:ind w:right="-319" w:rightChars="-152" w:firstLine="458" w:firstLineChars="191"/>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开户帐号：201000242892573</w:t>
      </w:r>
    </w:p>
    <w:p>
      <w:pPr>
        <w:ind w:right="-319" w:rightChars="-152" w:firstLine="401" w:firstLineChars="191"/>
        <w:rPr>
          <w:color w:val="000000" w:themeColor="text1"/>
          <w:highlight w:val="none"/>
          <w14:textFill>
            <w14:solidFill>
              <w14:schemeClr w14:val="tx1"/>
            </w14:solidFill>
          </w14:textFill>
        </w:rPr>
      </w:pPr>
    </w:p>
    <w:p>
      <w:pPr>
        <w:pStyle w:val="2"/>
        <w:rPr>
          <w:rFonts w:ascii="宋体" w:hAnsi="宋体"/>
          <w:color w:val="000000" w:themeColor="text1"/>
          <w:kern w:val="0"/>
          <w:highlight w:val="none"/>
          <w14:textFill>
            <w14:solidFill>
              <w14:schemeClr w14:val="tx1"/>
            </w14:solidFill>
          </w14:textFill>
        </w:rPr>
      </w:pPr>
    </w:p>
    <w:p>
      <w:pPr>
        <w:pStyle w:val="2"/>
        <w:rPr>
          <w:rFonts w:ascii="宋体" w:hAnsi="宋体"/>
          <w:color w:val="000000" w:themeColor="text1"/>
          <w:kern w:val="0"/>
          <w:highlight w:val="none"/>
          <w14:textFill>
            <w14:solidFill>
              <w14:schemeClr w14:val="tx1"/>
            </w14:solidFill>
          </w14:textFill>
        </w:rPr>
      </w:pPr>
    </w:p>
    <w:p>
      <w:pPr>
        <w:pStyle w:val="2"/>
        <w:rPr>
          <w:rFonts w:ascii="宋体" w:hAnsi="宋体"/>
          <w:color w:val="000000" w:themeColor="text1"/>
          <w:kern w:val="0"/>
          <w:highlight w:val="none"/>
          <w14:textFill>
            <w14:solidFill>
              <w14:schemeClr w14:val="tx1"/>
            </w14:solidFill>
          </w14:textFill>
        </w:rPr>
      </w:pPr>
    </w:p>
    <w:p>
      <w:pPr>
        <w:pStyle w:val="2"/>
        <w:rPr>
          <w:rFonts w:ascii="宋体" w:hAnsi="宋体"/>
          <w:color w:val="000000" w:themeColor="text1"/>
          <w:kern w:val="0"/>
          <w:highlight w:val="none"/>
          <w14:textFill>
            <w14:solidFill>
              <w14:schemeClr w14:val="tx1"/>
            </w14:solidFill>
          </w14:textFill>
        </w:rPr>
      </w:pPr>
    </w:p>
    <w:p>
      <w:pPr>
        <w:pStyle w:val="2"/>
        <w:rPr>
          <w:rFonts w:ascii="宋体" w:hAnsi="宋体"/>
          <w:color w:val="000000" w:themeColor="text1"/>
          <w:kern w:val="0"/>
          <w:highlight w:val="none"/>
          <w14:textFill>
            <w14:solidFill>
              <w14:schemeClr w14:val="tx1"/>
            </w14:solidFill>
          </w14:textFill>
        </w:rPr>
      </w:pPr>
    </w:p>
    <w:p>
      <w:pPr>
        <w:pStyle w:val="2"/>
        <w:rPr>
          <w:rFonts w:ascii="宋体" w:hAnsi="宋体"/>
          <w:color w:val="000000" w:themeColor="text1"/>
          <w:kern w:val="0"/>
          <w:highlight w:val="none"/>
          <w14:textFill>
            <w14:solidFill>
              <w14:schemeClr w14:val="tx1"/>
            </w14:solidFill>
          </w14:textFill>
        </w:rPr>
      </w:pPr>
    </w:p>
    <w:p>
      <w:pPr>
        <w:pStyle w:val="2"/>
        <w:rPr>
          <w:rFonts w:ascii="宋体" w:hAnsi="宋体"/>
          <w:color w:val="000000" w:themeColor="text1"/>
          <w:kern w:val="0"/>
          <w:highlight w:val="none"/>
          <w14:textFill>
            <w14:solidFill>
              <w14:schemeClr w14:val="tx1"/>
            </w14:solidFill>
          </w14:textFill>
        </w:rPr>
      </w:pPr>
    </w:p>
    <w:p>
      <w:pPr>
        <w:pStyle w:val="3"/>
        <w:rPr>
          <w:rFonts w:ascii="宋体" w:hAnsi="宋体"/>
          <w:color w:val="000000" w:themeColor="text1"/>
          <w:kern w:val="0"/>
          <w:highlight w:val="none"/>
          <w14:textFill>
            <w14:solidFill>
              <w14:schemeClr w14:val="tx1"/>
            </w14:solidFill>
          </w14:textFill>
        </w:rPr>
      </w:pPr>
    </w:p>
    <w:p>
      <w:pPr>
        <w:rPr>
          <w:rFonts w:ascii="宋体" w:hAnsi="宋体"/>
          <w:color w:val="000000" w:themeColor="text1"/>
          <w:kern w:val="0"/>
          <w:highlight w:val="none"/>
          <w14:textFill>
            <w14:solidFill>
              <w14:schemeClr w14:val="tx1"/>
            </w14:solidFill>
          </w14:textFill>
        </w:rPr>
      </w:pPr>
    </w:p>
    <w:p>
      <w:pPr>
        <w:pStyle w:val="2"/>
        <w:rPr>
          <w:rFonts w:ascii="宋体" w:hAnsi="宋体"/>
          <w:color w:val="000000" w:themeColor="text1"/>
          <w:kern w:val="0"/>
          <w:highlight w:val="none"/>
          <w14:textFill>
            <w14:solidFill>
              <w14:schemeClr w14:val="tx1"/>
            </w14:solidFill>
          </w14:textFill>
        </w:rPr>
      </w:pPr>
    </w:p>
    <w:p>
      <w:pPr>
        <w:pStyle w:val="3"/>
        <w:rPr>
          <w:rFonts w:ascii="宋体" w:hAnsi="宋体"/>
          <w:color w:val="000000" w:themeColor="text1"/>
          <w:kern w:val="0"/>
          <w:highlight w:val="none"/>
          <w14:textFill>
            <w14:solidFill>
              <w14:schemeClr w14:val="tx1"/>
            </w14:solidFill>
          </w14:textFill>
        </w:rPr>
      </w:pPr>
    </w:p>
    <w:p>
      <w:pPr>
        <w:rPr>
          <w:rFonts w:ascii="宋体" w:hAnsi="宋体"/>
          <w:color w:val="000000" w:themeColor="text1"/>
          <w:kern w:val="0"/>
          <w:highlight w:val="none"/>
          <w14:textFill>
            <w14:solidFill>
              <w14:schemeClr w14:val="tx1"/>
            </w14:solidFill>
          </w14:textFill>
        </w:rPr>
      </w:pPr>
    </w:p>
    <w:p>
      <w:pPr>
        <w:pStyle w:val="2"/>
        <w:rPr>
          <w:rFonts w:ascii="宋体" w:hAnsi="宋体"/>
          <w:color w:val="000000" w:themeColor="text1"/>
          <w:kern w:val="0"/>
          <w:highlight w:val="none"/>
          <w14:textFill>
            <w14:solidFill>
              <w14:schemeClr w14:val="tx1"/>
            </w14:solidFill>
          </w14:textFill>
        </w:rPr>
      </w:pPr>
    </w:p>
    <w:p>
      <w:pPr>
        <w:pStyle w:val="3"/>
        <w:rPr>
          <w:rFonts w:ascii="宋体" w:hAnsi="宋体"/>
          <w:color w:val="000000" w:themeColor="text1"/>
          <w:kern w:val="0"/>
          <w:highlight w:val="none"/>
          <w14:textFill>
            <w14:solidFill>
              <w14:schemeClr w14:val="tx1"/>
            </w14:solidFill>
          </w14:textFill>
        </w:rPr>
      </w:pPr>
    </w:p>
    <w:p>
      <w:pPr>
        <w:rPr>
          <w:rFonts w:ascii="宋体" w:hAnsi="宋体"/>
          <w:color w:val="000000" w:themeColor="text1"/>
          <w:kern w:val="0"/>
          <w:highlight w:val="none"/>
          <w14:textFill>
            <w14:solidFill>
              <w14:schemeClr w14:val="tx1"/>
            </w14:solidFill>
          </w14:textFill>
        </w:rPr>
      </w:pPr>
    </w:p>
    <w:p>
      <w:pPr>
        <w:pStyle w:val="2"/>
        <w:rPr>
          <w:rFonts w:ascii="宋体" w:hAnsi="宋体"/>
          <w:color w:val="000000" w:themeColor="text1"/>
          <w:kern w:val="0"/>
          <w:highlight w:val="none"/>
          <w14:textFill>
            <w14:solidFill>
              <w14:schemeClr w14:val="tx1"/>
            </w14:solidFill>
          </w14:textFill>
        </w:rPr>
      </w:pPr>
    </w:p>
    <w:p>
      <w:pPr>
        <w:pStyle w:val="3"/>
        <w:rPr>
          <w:rFonts w:ascii="宋体" w:hAnsi="宋体"/>
          <w:color w:val="000000" w:themeColor="text1"/>
          <w:kern w:val="0"/>
          <w:highlight w:val="none"/>
          <w14:textFill>
            <w14:solidFill>
              <w14:schemeClr w14:val="tx1"/>
            </w14:solidFill>
          </w14:textFill>
        </w:rPr>
      </w:pPr>
    </w:p>
    <w:p>
      <w:pPr>
        <w:rPr>
          <w:rFonts w:ascii="宋体" w:hAnsi="宋体"/>
          <w:color w:val="000000" w:themeColor="text1"/>
          <w:kern w:val="0"/>
          <w:highlight w:val="none"/>
          <w14:textFill>
            <w14:solidFill>
              <w14:schemeClr w14:val="tx1"/>
            </w14:solidFill>
          </w14:textFill>
        </w:rPr>
      </w:pPr>
    </w:p>
    <w:p>
      <w:pPr>
        <w:pStyle w:val="2"/>
        <w:rPr>
          <w:rFonts w:ascii="宋体" w:hAnsi="宋体"/>
          <w:color w:val="000000" w:themeColor="text1"/>
          <w:kern w:val="0"/>
          <w:highlight w:val="none"/>
          <w14:textFill>
            <w14:solidFill>
              <w14:schemeClr w14:val="tx1"/>
            </w14:solidFill>
          </w14:textFill>
        </w:rPr>
      </w:pPr>
    </w:p>
    <w:p>
      <w:pPr>
        <w:pStyle w:val="3"/>
        <w:rPr>
          <w:rFonts w:ascii="宋体" w:hAnsi="宋体"/>
          <w:color w:val="000000" w:themeColor="text1"/>
          <w:kern w:val="0"/>
          <w:highlight w:val="none"/>
          <w14:textFill>
            <w14:solidFill>
              <w14:schemeClr w14:val="tx1"/>
            </w14:solidFill>
          </w14:textFill>
        </w:rPr>
      </w:pPr>
    </w:p>
    <w:p>
      <w:pPr>
        <w:rPr>
          <w:rFonts w:ascii="宋体" w:hAnsi="宋体"/>
          <w:color w:val="000000" w:themeColor="text1"/>
          <w:kern w:val="0"/>
          <w:highlight w:val="none"/>
          <w14:textFill>
            <w14:solidFill>
              <w14:schemeClr w14:val="tx1"/>
            </w14:solidFill>
          </w14:textFill>
        </w:rPr>
      </w:pPr>
    </w:p>
    <w:p>
      <w:pPr>
        <w:numPr>
          <w:ilvl w:val="0"/>
          <w:numId w:val="7"/>
        </w:numPr>
        <w:spacing w:line="360" w:lineRule="auto"/>
        <w:jc w:val="center"/>
        <w:rPr>
          <w:rFonts w:asciiTheme="minorEastAsia" w:hAnsiTheme="minorEastAsia" w:eastAsiaTheme="minorEastAsia"/>
          <w:b/>
          <w:color w:val="000000" w:themeColor="text1"/>
          <w:sz w:val="36"/>
          <w:szCs w:val="36"/>
          <w:highlight w:val="none"/>
          <w14:textFill>
            <w14:solidFill>
              <w14:schemeClr w14:val="tx1"/>
            </w14:solidFill>
          </w14:textFill>
        </w:rPr>
      </w:pPr>
      <w:r>
        <w:rPr>
          <w:rFonts w:hint="eastAsia" w:asciiTheme="minorEastAsia" w:hAnsiTheme="minorEastAsia" w:eastAsiaTheme="minorEastAsia"/>
          <w:b/>
          <w:color w:val="000000" w:themeColor="text1"/>
          <w:sz w:val="36"/>
          <w:szCs w:val="36"/>
          <w:highlight w:val="none"/>
          <w14:textFill>
            <w14:solidFill>
              <w14:schemeClr w14:val="tx1"/>
            </w14:solidFill>
          </w14:textFill>
        </w:rPr>
        <w:t>评标办法及评分标准</w:t>
      </w:r>
    </w:p>
    <w:p>
      <w:pPr>
        <w:autoSpaceDE w:val="0"/>
        <w:autoSpaceDN w:val="0"/>
        <w:spacing w:line="360" w:lineRule="auto"/>
        <w:ind w:firstLine="480" w:firstLineChars="200"/>
        <w:rPr>
          <w:rFonts w:asciiTheme="minorEastAsia" w:hAnsiTheme="minorEastAsia" w:eastAsiaTheme="minorEastAsia"/>
          <w:b/>
          <w:i/>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一、采购组织机构将组织评标委员会，对投标人提供的投标文件进行综合评审。</w:t>
      </w:r>
    </w:p>
    <w:p>
      <w:pPr>
        <w:autoSpaceDE w:val="0"/>
        <w:autoSpaceDN w:val="0"/>
        <w:adjustRightInd w:val="0"/>
        <w:spacing w:line="360" w:lineRule="auto"/>
        <w:ind w:left="19" w:leftChars="9" w:firstLine="460" w:firstLineChars="191"/>
        <w:jc w:val="left"/>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二、本次招标项目的评标方法为综合评分法，总计100分。</w:t>
      </w:r>
    </w:p>
    <w:p>
      <w:pPr>
        <w:autoSpaceDE w:val="0"/>
        <w:autoSpaceDN w:val="0"/>
        <w:adjustRightInd w:val="0"/>
        <w:spacing w:line="360" w:lineRule="auto"/>
        <w:ind w:left="19" w:leftChars="9" w:firstLine="460" w:firstLineChars="191"/>
        <w:jc w:val="left"/>
        <w:rPr>
          <w:rFonts w:ascii="宋体" w:hAnsi="宋体" w:cs="宋体"/>
          <w:b/>
          <w:bCs/>
          <w:color w:val="000000" w:themeColor="text1"/>
          <w:kern w:val="0"/>
          <w:sz w:val="24"/>
          <w:highlight w:val="none"/>
          <w:lang w:val="zh-CN"/>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商务报价评分</w:t>
      </w:r>
      <w:r>
        <w:rPr>
          <w:rFonts w:hint="eastAsia" w:ascii="宋体" w:hAnsi="宋体" w:cs="宋体"/>
          <w:b/>
          <w:bCs/>
          <w:color w:val="000000" w:themeColor="text1"/>
          <w:kern w:val="0"/>
          <w:sz w:val="24"/>
          <w:highlight w:val="none"/>
          <w:lang w:val="en-US" w:eastAsia="zh-CN"/>
          <w14:textFill>
            <w14:solidFill>
              <w14:schemeClr w14:val="tx1"/>
            </w14:solidFill>
          </w14:textFill>
        </w:rPr>
        <w:t>3</w:t>
      </w:r>
      <w:r>
        <w:rPr>
          <w:rFonts w:ascii="宋体" w:hAnsi="宋体" w:cs="宋体"/>
          <w:b/>
          <w:bCs/>
          <w:color w:val="000000" w:themeColor="text1"/>
          <w:kern w:val="0"/>
          <w:sz w:val="24"/>
          <w:highlight w:val="none"/>
          <w14:textFill>
            <w14:solidFill>
              <w14:schemeClr w14:val="tx1"/>
            </w14:solidFill>
          </w14:textFill>
        </w:rPr>
        <w:t>0</w:t>
      </w:r>
      <w:r>
        <w:rPr>
          <w:rFonts w:hint="eastAsia" w:ascii="宋体" w:hAnsi="宋体" w:cs="宋体"/>
          <w:b/>
          <w:bCs/>
          <w:color w:val="000000" w:themeColor="text1"/>
          <w:kern w:val="0"/>
          <w:sz w:val="24"/>
          <w:highlight w:val="none"/>
          <w14:textFill>
            <w14:solidFill>
              <w14:schemeClr w14:val="tx1"/>
            </w14:solidFill>
          </w14:textFill>
        </w:rPr>
        <w:t xml:space="preserve">分，技术、服务、资信综合评分 </w:t>
      </w:r>
      <w:r>
        <w:rPr>
          <w:rFonts w:hint="eastAsia" w:ascii="宋体" w:hAnsi="宋体" w:cs="宋体"/>
          <w:b/>
          <w:bCs/>
          <w:color w:val="000000" w:themeColor="text1"/>
          <w:kern w:val="0"/>
          <w:sz w:val="24"/>
          <w:highlight w:val="none"/>
          <w:lang w:val="en-US" w:eastAsia="zh-CN"/>
          <w14:textFill>
            <w14:solidFill>
              <w14:schemeClr w14:val="tx1"/>
            </w14:solidFill>
          </w14:textFill>
        </w:rPr>
        <w:t>7</w:t>
      </w:r>
      <w:r>
        <w:rPr>
          <w:rFonts w:hint="eastAsia" w:ascii="宋体" w:hAnsi="宋体" w:cs="宋体"/>
          <w:b/>
          <w:bCs/>
          <w:color w:val="000000" w:themeColor="text1"/>
          <w:kern w:val="0"/>
          <w:sz w:val="24"/>
          <w:highlight w:val="none"/>
          <w14:textFill>
            <w14:solidFill>
              <w14:schemeClr w14:val="tx1"/>
            </w14:solidFill>
          </w14:textFill>
        </w:rPr>
        <w:t>0分。</w:t>
      </w:r>
    </w:p>
    <w:p>
      <w:pPr>
        <w:autoSpaceDE w:val="0"/>
        <w:autoSpaceDN w:val="0"/>
        <w:adjustRightInd w:val="0"/>
        <w:spacing w:line="360" w:lineRule="auto"/>
        <w:ind w:right="84" w:firstLine="472"/>
        <w:rPr>
          <w:rFonts w:ascii="宋体"/>
          <w:bCs/>
          <w:color w:val="000000" w:themeColor="text1"/>
          <w:sz w:val="24"/>
          <w:highlight w:val="none"/>
          <w:lang w:val="zh-CN"/>
          <w14:textFill>
            <w14:solidFill>
              <w14:schemeClr w14:val="tx1"/>
            </w14:solidFill>
          </w14:textFill>
        </w:rPr>
      </w:pPr>
      <w:r>
        <w:rPr>
          <w:rFonts w:hint="eastAsia" w:ascii="宋体"/>
          <w:bCs/>
          <w:color w:val="000000" w:themeColor="text1"/>
          <w:sz w:val="24"/>
          <w:highlight w:val="none"/>
          <w:lang w:val="zh-CN"/>
          <w14:textFill>
            <w14:solidFill>
              <w14:schemeClr w14:val="tx1"/>
            </w14:solidFill>
          </w14:textFill>
        </w:rPr>
        <w:t>（一）商务与技术文件中的客观分由评标委员会讨论后统一打分；其余在规定的分值内单独评定打分。</w:t>
      </w:r>
    </w:p>
    <w:p>
      <w:pPr>
        <w:autoSpaceDE w:val="0"/>
        <w:autoSpaceDN w:val="0"/>
        <w:adjustRightInd w:val="0"/>
        <w:spacing w:line="360" w:lineRule="auto"/>
        <w:ind w:right="84" w:firstLine="472"/>
        <w:rPr>
          <w:rFonts w:ascii="宋体"/>
          <w:bCs/>
          <w:color w:val="000000" w:themeColor="text1"/>
          <w:sz w:val="24"/>
          <w:highlight w:val="none"/>
          <w:shd w:val="clear" w:color="FFFFFF" w:fill="D9D9D9"/>
          <w:lang w:val="zh-CN"/>
          <w14:textFill>
            <w14:solidFill>
              <w14:schemeClr w14:val="tx1"/>
            </w14:solidFill>
          </w14:textFill>
        </w:rPr>
      </w:pPr>
      <w:r>
        <w:rPr>
          <w:rFonts w:hint="eastAsia" w:ascii="宋体"/>
          <w:bCs/>
          <w:color w:val="000000" w:themeColor="text1"/>
          <w:sz w:val="24"/>
          <w:highlight w:val="none"/>
          <w:lang w:val="zh-CN"/>
          <w14:textFill>
            <w14:solidFill>
              <w14:schemeClr w14:val="tx1"/>
            </w14:solidFill>
          </w14:textFill>
        </w:rPr>
        <w:t>（二）各投标人商务与技术文件</w:t>
      </w:r>
      <w:r>
        <w:rPr>
          <w:rFonts w:hint="eastAsia" w:ascii="宋体"/>
          <w:color w:val="000000" w:themeColor="text1"/>
          <w:kern w:val="0"/>
          <w:sz w:val="24"/>
          <w:highlight w:val="none"/>
          <w:lang w:val="zh-CN"/>
          <w14:textFill>
            <w14:solidFill>
              <w14:schemeClr w14:val="tx1"/>
            </w14:solidFill>
          </w14:textFill>
        </w:rPr>
        <w:t>得分按照评标委员会成</w:t>
      </w:r>
      <w:r>
        <w:rPr>
          <w:rFonts w:hint="eastAsia" w:ascii="宋体"/>
          <w:bCs/>
          <w:color w:val="000000" w:themeColor="text1"/>
          <w:sz w:val="24"/>
          <w:highlight w:val="none"/>
          <w:lang w:val="zh-CN"/>
          <w14:textFill>
            <w14:solidFill>
              <w14:schemeClr w14:val="tx1"/>
            </w14:solidFill>
          </w14:textFill>
        </w:rPr>
        <w:t>员的独立评分结果汇总后的算术平均分计算，计算公式为：</w:t>
      </w:r>
    </w:p>
    <w:p>
      <w:pPr>
        <w:autoSpaceDE w:val="0"/>
        <w:autoSpaceDN w:val="0"/>
        <w:adjustRightInd w:val="0"/>
        <w:spacing w:line="360" w:lineRule="auto"/>
        <w:ind w:right="84" w:firstLine="472"/>
        <w:rPr>
          <w:rFonts w:ascii="宋体"/>
          <w:bCs/>
          <w:color w:val="000000" w:themeColor="text1"/>
          <w:sz w:val="24"/>
          <w:highlight w:val="none"/>
          <w:shd w:val="clear" w:color="FFFFFF" w:fill="D9D9D9"/>
          <w:lang w:val="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商务与技术文件得分</w:t>
      </w:r>
      <w:r>
        <w:rPr>
          <w:rFonts w:hint="eastAsia" w:ascii="宋体"/>
          <w:bCs/>
          <w:color w:val="000000" w:themeColor="text1"/>
          <w:sz w:val="24"/>
          <w:highlight w:val="none"/>
          <w:lang w:val="zh-CN"/>
          <w14:textFill>
            <w14:solidFill>
              <w14:schemeClr w14:val="tx1"/>
            </w14:solidFill>
          </w14:textFill>
        </w:rPr>
        <w:t>=评标委员会所有成员评分合计数/评标委员会组成人员数。</w:t>
      </w:r>
    </w:p>
    <w:p>
      <w:pPr>
        <w:autoSpaceDE w:val="0"/>
        <w:autoSpaceDN w:val="0"/>
        <w:adjustRightInd w:val="0"/>
        <w:spacing w:line="360" w:lineRule="auto"/>
        <w:ind w:right="85" w:firstLine="480" w:firstLineChars="200"/>
        <w:rPr>
          <w:rFonts w:ascii="宋体"/>
          <w:color w:val="000000" w:themeColor="text1"/>
          <w:sz w:val="24"/>
          <w:highlight w:val="none"/>
          <w:lang w:val="zh-CN"/>
          <w14:textFill>
            <w14:solidFill>
              <w14:schemeClr w14:val="tx1"/>
            </w14:solidFill>
          </w14:textFill>
        </w:rPr>
      </w:pPr>
      <w:r>
        <w:rPr>
          <w:rFonts w:hint="eastAsia" w:ascii="宋体"/>
          <w:bCs/>
          <w:color w:val="000000" w:themeColor="text1"/>
          <w:sz w:val="24"/>
          <w:highlight w:val="none"/>
          <w:lang w:val="zh-CN"/>
          <w14:textFill>
            <w14:solidFill>
              <w14:schemeClr w14:val="tx1"/>
            </w14:solidFill>
          </w14:textFill>
        </w:rPr>
        <w:t>（三）</w:t>
      </w:r>
      <w:r>
        <w:rPr>
          <w:rFonts w:hint="eastAsia" w:ascii="宋体"/>
          <w:color w:val="000000" w:themeColor="text1"/>
          <w:sz w:val="24"/>
          <w:highlight w:val="none"/>
          <w:lang w:val="zh-CN"/>
          <w14:textFill>
            <w14:solidFill>
              <w14:schemeClr w14:val="tx1"/>
            </w14:solidFill>
          </w14:textFill>
        </w:rPr>
        <w:t>投标报价得分采用低价优先法计算，即满足招标文件要求且投标价格最低的投标报价为评标基准价，其报价得满分。投标人的投标报价得分按下列公式计算：</w:t>
      </w:r>
    </w:p>
    <w:p>
      <w:pPr>
        <w:keepNext w:val="0"/>
        <w:keepLines w:val="0"/>
        <w:pageBreakBefore w:val="0"/>
        <w:widowControl/>
        <w:kinsoku/>
        <w:wordWrap/>
        <w:overflowPunct/>
        <w:topLinePunct w:val="0"/>
        <w:autoSpaceDE w:val="0"/>
        <w:autoSpaceDN w:val="0"/>
        <w:bidi w:val="0"/>
        <w:adjustRightInd w:val="0"/>
        <w:snapToGrid/>
        <w:spacing w:line="400" w:lineRule="exact"/>
        <w:ind w:firstLine="482" w:firstLineChars="200"/>
        <w:textAlignment w:val="bottom"/>
        <w:rPr>
          <w:rFonts w:hint="eastAsia" w:ascii="宋体" w:hAnsi="宋体"/>
          <w:b/>
          <w:color w:val="000000" w:themeColor="text1"/>
          <w:kern w:val="0"/>
          <w:sz w:val="24"/>
          <w:szCs w:val="24"/>
          <w:highlight w:val="none"/>
          <w14:textFill>
            <w14:solidFill>
              <w14:schemeClr w14:val="tx1"/>
            </w14:solidFill>
          </w14:textFill>
        </w:rPr>
      </w:pPr>
      <w:r>
        <w:rPr>
          <w:rFonts w:ascii="宋体" w:hAnsi="宋体"/>
          <w:b/>
          <w:color w:val="000000" w:themeColor="text1"/>
          <w:kern w:val="0"/>
          <w:sz w:val="24"/>
          <w:szCs w:val="24"/>
          <w:highlight w:val="none"/>
          <w14:textFill>
            <w14:solidFill>
              <w14:schemeClr w14:val="tx1"/>
            </w14:solidFill>
          </w14:textFill>
        </w:rPr>
        <w:t>1</w:t>
      </w:r>
      <w:r>
        <w:rPr>
          <w:rFonts w:hint="eastAsia" w:ascii="宋体" w:hAnsi="宋体"/>
          <w:b/>
          <w:color w:val="000000" w:themeColor="text1"/>
          <w:kern w:val="0"/>
          <w:sz w:val="24"/>
          <w:szCs w:val="24"/>
          <w:highlight w:val="none"/>
          <w14:textFill>
            <w14:solidFill>
              <w14:schemeClr w14:val="tx1"/>
            </w14:solidFill>
          </w14:textFill>
        </w:rPr>
        <w:t>、玉环市职工基本医疗保险意外伤害住院医疗费用服务外包单价报价得分：以供应商有效投标价中的最低价为评标基准价，得满分</w:t>
      </w:r>
      <w:r>
        <w:rPr>
          <w:rFonts w:ascii="宋体" w:hAnsi="宋体"/>
          <w:b/>
          <w:color w:val="000000" w:themeColor="text1"/>
          <w:kern w:val="0"/>
          <w:sz w:val="24"/>
          <w:szCs w:val="24"/>
          <w:highlight w:val="none"/>
          <w14:textFill>
            <w14:solidFill>
              <w14:schemeClr w14:val="tx1"/>
            </w14:solidFill>
          </w14:textFill>
        </w:rPr>
        <w:t>1</w:t>
      </w:r>
      <w:r>
        <w:rPr>
          <w:rFonts w:hint="eastAsia" w:ascii="宋体" w:hAnsi="宋体"/>
          <w:b/>
          <w:color w:val="000000" w:themeColor="text1"/>
          <w:kern w:val="0"/>
          <w:sz w:val="24"/>
          <w:szCs w:val="24"/>
          <w:highlight w:val="none"/>
          <w:lang w:val="en-US" w:eastAsia="zh-CN"/>
          <w14:textFill>
            <w14:solidFill>
              <w14:schemeClr w14:val="tx1"/>
            </w14:solidFill>
          </w14:textFill>
        </w:rPr>
        <w:t>5</w:t>
      </w:r>
      <w:r>
        <w:rPr>
          <w:rFonts w:hint="eastAsia" w:ascii="宋体" w:hAnsi="宋体"/>
          <w:b/>
          <w:color w:val="000000" w:themeColor="text1"/>
          <w:kern w:val="0"/>
          <w:sz w:val="24"/>
          <w:szCs w:val="24"/>
          <w:highlight w:val="none"/>
          <w14:textFill>
            <w14:solidFill>
              <w14:schemeClr w14:val="tx1"/>
            </w14:solidFill>
          </w14:textFill>
        </w:rPr>
        <w:t>分。</w:t>
      </w:r>
    </w:p>
    <w:p>
      <w:pPr>
        <w:keepNext w:val="0"/>
        <w:keepLines w:val="0"/>
        <w:pageBreakBefore w:val="0"/>
        <w:widowControl/>
        <w:kinsoku/>
        <w:wordWrap/>
        <w:overflowPunct/>
        <w:topLinePunct w:val="0"/>
        <w:autoSpaceDE w:val="0"/>
        <w:autoSpaceDN w:val="0"/>
        <w:bidi w:val="0"/>
        <w:adjustRightInd w:val="0"/>
        <w:snapToGrid/>
        <w:spacing w:line="400" w:lineRule="exact"/>
        <w:ind w:firstLine="482" w:firstLineChars="200"/>
        <w:textAlignment w:val="bottom"/>
        <w:rPr>
          <w:rFonts w:ascii="宋体" w:hAnsi="宋体"/>
          <w:b/>
          <w:color w:val="000000" w:themeColor="text1"/>
          <w:kern w:val="0"/>
          <w:sz w:val="24"/>
          <w:szCs w:val="24"/>
          <w:highlight w:val="none"/>
          <w14:textFill>
            <w14:solidFill>
              <w14:schemeClr w14:val="tx1"/>
            </w14:solidFill>
          </w14:textFill>
        </w:rPr>
      </w:pPr>
      <w:r>
        <w:rPr>
          <w:rFonts w:hint="eastAsia" w:ascii="宋体" w:hAnsi="宋体"/>
          <w:b/>
          <w:color w:val="000000" w:themeColor="text1"/>
          <w:kern w:val="0"/>
          <w:sz w:val="24"/>
          <w:szCs w:val="24"/>
          <w:highlight w:val="none"/>
          <w:lang w:val="en-US" w:eastAsia="zh-CN"/>
          <w14:textFill>
            <w14:solidFill>
              <w14:schemeClr w14:val="tx1"/>
            </w14:solidFill>
          </w14:textFill>
        </w:rPr>
        <w:t>内容1</w:t>
      </w:r>
      <w:r>
        <w:rPr>
          <w:rFonts w:hint="eastAsia" w:ascii="宋体" w:hAnsi="宋体"/>
          <w:b/>
          <w:color w:val="000000" w:themeColor="text1"/>
          <w:kern w:val="0"/>
          <w:sz w:val="24"/>
          <w:szCs w:val="24"/>
          <w:highlight w:val="none"/>
          <w14:textFill>
            <w14:solidFill>
              <w14:schemeClr w14:val="tx1"/>
            </w14:solidFill>
          </w14:textFill>
        </w:rPr>
        <w:t>投标报价得分</w:t>
      </w:r>
      <w:r>
        <w:rPr>
          <w:rFonts w:ascii="宋体" w:hAnsi="宋体"/>
          <w:b/>
          <w:color w:val="000000" w:themeColor="text1"/>
          <w:kern w:val="0"/>
          <w:sz w:val="24"/>
          <w:szCs w:val="24"/>
          <w:highlight w:val="none"/>
          <w14:textFill>
            <w14:solidFill>
              <w14:schemeClr w14:val="tx1"/>
            </w14:solidFill>
          </w14:textFill>
        </w:rPr>
        <w:t>=(</w:t>
      </w:r>
      <w:r>
        <w:rPr>
          <w:rFonts w:hint="eastAsia" w:ascii="宋体" w:hAnsi="宋体"/>
          <w:b/>
          <w:color w:val="000000" w:themeColor="text1"/>
          <w:kern w:val="0"/>
          <w:sz w:val="24"/>
          <w:szCs w:val="24"/>
          <w:highlight w:val="none"/>
          <w14:textFill>
            <w14:solidFill>
              <w14:schemeClr w14:val="tx1"/>
            </w14:solidFill>
          </w14:textFill>
        </w:rPr>
        <w:t>评标基准价／投标报价</w:t>
      </w:r>
      <w:r>
        <w:rPr>
          <w:rFonts w:ascii="宋体" w:hAnsi="宋体"/>
          <w:b/>
          <w:color w:val="000000" w:themeColor="text1"/>
          <w:kern w:val="0"/>
          <w:sz w:val="24"/>
          <w:szCs w:val="24"/>
          <w:highlight w:val="none"/>
          <w14:textFill>
            <w14:solidFill>
              <w14:schemeClr w14:val="tx1"/>
            </w14:solidFill>
          </w14:textFill>
        </w:rPr>
        <w:t>)</w:t>
      </w:r>
      <w:r>
        <w:rPr>
          <w:rFonts w:hint="eastAsia" w:ascii="宋体" w:hAnsi="宋体"/>
          <w:b/>
          <w:color w:val="000000" w:themeColor="text1"/>
          <w:kern w:val="0"/>
          <w:sz w:val="24"/>
          <w:szCs w:val="24"/>
          <w:highlight w:val="none"/>
          <w14:textFill>
            <w14:solidFill>
              <w14:schemeClr w14:val="tx1"/>
            </w14:solidFill>
          </w14:textFill>
        </w:rPr>
        <w:t>×</w:t>
      </w:r>
      <w:r>
        <w:rPr>
          <w:rFonts w:ascii="宋体" w:hAnsi="宋体"/>
          <w:b/>
          <w:color w:val="000000" w:themeColor="text1"/>
          <w:kern w:val="0"/>
          <w:sz w:val="24"/>
          <w:szCs w:val="24"/>
          <w:highlight w:val="none"/>
          <w14:textFill>
            <w14:solidFill>
              <w14:schemeClr w14:val="tx1"/>
            </w14:solidFill>
          </w14:textFill>
        </w:rPr>
        <w:t>1</w:t>
      </w:r>
      <w:r>
        <w:rPr>
          <w:rFonts w:hint="eastAsia" w:ascii="宋体" w:hAnsi="宋体"/>
          <w:b/>
          <w:color w:val="000000" w:themeColor="text1"/>
          <w:kern w:val="0"/>
          <w:sz w:val="24"/>
          <w:szCs w:val="24"/>
          <w:highlight w:val="none"/>
          <w:lang w:val="en-US" w:eastAsia="zh-CN"/>
          <w14:textFill>
            <w14:solidFill>
              <w14:schemeClr w14:val="tx1"/>
            </w14:solidFill>
          </w14:textFill>
        </w:rPr>
        <w:t>5</w:t>
      </w:r>
      <w:r>
        <w:rPr>
          <w:rFonts w:ascii="宋体" w:hAnsi="宋体"/>
          <w:b/>
          <w:color w:val="000000" w:themeColor="text1"/>
          <w:kern w:val="0"/>
          <w:sz w:val="24"/>
          <w:szCs w:val="24"/>
          <w:highlight w:val="none"/>
          <w14:textFill>
            <w14:solidFill>
              <w14:schemeClr w14:val="tx1"/>
            </w14:solidFill>
          </w14:textFill>
        </w:rPr>
        <w:t>%</w:t>
      </w:r>
      <w:r>
        <w:rPr>
          <w:rFonts w:hint="eastAsia" w:ascii="宋体" w:hAnsi="宋体"/>
          <w:b/>
          <w:color w:val="000000" w:themeColor="text1"/>
          <w:kern w:val="0"/>
          <w:sz w:val="24"/>
          <w:szCs w:val="24"/>
          <w:highlight w:val="none"/>
          <w14:textFill>
            <w14:solidFill>
              <w14:schemeClr w14:val="tx1"/>
            </w14:solidFill>
          </w14:textFill>
        </w:rPr>
        <w:t>×</w:t>
      </w:r>
      <w:r>
        <w:rPr>
          <w:rFonts w:ascii="宋体" w:hAnsi="宋体"/>
          <w:b/>
          <w:color w:val="000000" w:themeColor="text1"/>
          <w:kern w:val="0"/>
          <w:sz w:val="24"/>
          <w:szCs w:val="24"/>
          <w:highlight w:val="none"/>
          <w14:textFill>
            <w14:solidFill>
              <w14:schemeClr w14:val="tx1"/>
            </w14:solidFill>
          </w14:textFill>
        </w:rPr>
        <w:t>100</w:t>
      </w:r>
      <w:r>
        <w:rPr>
          <w:rFonts w:hint="eastAsia" w:ascii="宋体" w:hAnsi="宋体"/>
          <w:b/>
          <w:color w:val="000000" w:themeColor="text1"/>
          <w:kern w:val="0"/>
          <w:sz w:val="24"/>
          <w:szCs w:val="24"/>
          <w:highlight w:val="none"/>
          <w14:textFill>
            <w14:solidFill>
              <w14:schemeClr w14:val="tx1"/>
            </w14:solidFill>
          </w14:textFill>
        </w:rPr>
        <w:t>。</w:t>
      </w:r>
    </w:p>
    <w:p>
      <w:pPr>
        <w:keepNext w:val="0"/>
        <w:keepLines w:val="0"/>
        <w:pageBreakBefore w:val="0"/>
        <w:widowControl/>
        <w:numPr>
          <w:ilvl w:val="0"/>
          <w:numId w:val="11"/>
        </w:numPr>
        <w:kinsoku/>
        <w:wordWrap/>
        <w:overflowPunct/>
        <w:topLinePunct w:val="0"/>
        <w:autoSpaceDE w:val="0"/>
        <w:autoSpaceDN w:val="0"/>
        <w:bidi w:val="0"/>
        <w:adjustRightInd w:val="0"/>
        <w:snapToGrid/>
        <w:spacing w:line="400" w:lineRule="exact"/>
        <w:ind w:firstLine="482" w:firstLineChars="200"/>
        <w:textAlignment w:val="bottom"/>
        <w:rPr>
          <w:rFonts w:hint="eastAsia" w:ascii="宋体" w:hAnsi="宋体"/>
          <w:b/>
          <w:color w:val="000000" w:themeColor="text1"/>
          <w:kern w:val="0"/>
          <w:sz w:val="24"/>
          <w:szCs w:val="24"/>
          <w:highlight w:val="none"/>
          <w14:textFill>
            <w14:solidFill>
              <w14:schemeClr w14:val="tx1"/>
            </w14:solidFill>
          </w14:textFill>
        </w:rPr>
      </w:pPr>
      <w:r>
        <w:rPr>
          <w:rFonts w:hint="eastAsia" w:ascii="宋体" w:hAnsi="宋体"/>
          <w:b/>
          <w:color w:val="000000" w:themeColor="text1"/>
          <w:kern w:val="0"/>
          <w:sz w:val="24"/>
          <w:szCs w:val="24"/>
          <w:highlight w:val="none"/>
          <w14:textFill>
            <w14:solidFill>
              <w14:schemeClr w14:val="tx1"/>
            </w14:solidFill>
          </w14:textFill>
        </w:rPr>
        <w:t>玉环市城乡居民基本医疗保险意外伤害住院医疗费用服务外包；单价报价得分：以供应商有效投标价中的最低价为评标基准价，得满分</w:t>
      </w:r>
      <w:r>
        <w:rPr>
          <w:rFonts w:ascii="宋体" w:hAnsi="宋体"/>
          <w:b/>
          <w:color w:val="000000" w:themeColor="text1"/>
          <w:kern w:val="0"/>
          <w:sz w:val="24"/>
          <w:szCs w:val="24"/>
          <w:highlight w:val="none"/>
          <w14:textFill>
            <w14:solidFill>
              <w14:schemeClr w14:val="tx1"/>
            </w14:solidFill>
          </w14:textFill>
        </w:rPr>
        <w:t>1</w:t>
      </w:r>
      <w:r>
        <w:rPr>
          <w:rFonts w:hint="eastAsia" w:ascii="宋体" w:hAnsi="宋体"/>
          <w:b/>
          <w:color w:val="000000" w:themeColor="text1"/>
          <w:kern w:val="0"/>
          <w:sz w:val="24"/>
          <w:szCs w:val="24"/>
          <w:highlight w:val="none"/>
          <w:lang w:val="en-US" w:eastAsia="zh-CN"/>
          <w14:textFill>
            <w14:solidFill>
              <w14:schemeClr w14:val="tx1"/>
            </w14:solidFill>
          </w14:textFill>
        </w:rPr>
        <w:t>5</w:t>
      </w:r>
      <w:r>
        <w:rPr>
          <w:rFonts w:hint="eastAsia" w:ascii="宋体" w:hAnsi="宋体"/>
          <w:b/>
          <w:color w:val="000000" w:themeColor="text1"/>
          <w:kern w:val="0"/>
          <w:sz w:val="24"/>
          <w:szCs w:val="24"/>
          <w:highlight w:val="none"/>
          <w14:textFill>
            <w14:solidFill>
              <w14:schemeClr w14:val="tx1"/>
            </w14:solidFill>
          </w14:textFill>
        </w:rPr>
        <w:t>分。</w:t>
      </w:r>
    </w:p>
    <w:p>
      <w:pPr>
        <w:keepNext w:val="0"/>
        <w:keepLines w:val="0"/>
        <w:pageBreakBefore w:val="0"/>
        <w:widowControl/>
        <w:numPr>
          <w:ilvl w:val="0"/>
          <w:numId w:val="0"/>
        </w:numPr>
        <w:kinsoku/>
        <w:wordWrap/>
        <w:overflowPunct/>
        <w:topLinePunct w:val="0"/>
        <w:autoSpaceDE w:val="0"/>
        <w:autoSpaceDN w:val="0"/>
        <w:bidi w:val="0"/>
        <w:adjustRightInd w:val="0"/>
        <w:snapToGrid/>
        <w:spacing w:line="400" w:lineRule="exact"/>
        <w:ind w:firstLine="482" w:firstLineChars="200"/>
        <w:textAlignment w:val="bottom"/>
        <w:rPr>
          <w:rFonts w:ascii="宋体" w:hAnsi="宋体"/>
          <w:b/>
          <w:color w:val="000000" w:themeColor="text1"/>
          <w:kern w:val="0"/>
          <w:sz w:val="24"/>
          <w:szCs w:val="24"/>
          <w:highlight w:val="none"/>
          <w14:textFill>
            <w14:solidFill>
              <w14:schemeClr w14:val="tx1"/>
            </w14:solidFill>
          </w14:textFill>
        </w:rPr>
      </w:pPr>
      <w:r>
        <w:rPr>
          <w:rFonts w:hint="eastAsia" w:ascii="宋体" w:hAnsi="宋体"/>
          <w:b/>
          <w:color w:val="000000" w:themeColor="text1"/>
          <w:kern w:val="0"/>
          <w:sz w:val="24"/>
          <w:szCs w:val="24"/>
          <w:highlight w:val="none"/>
          <w:lang w:val="en-US" w:eastAsia="zh-CN"/>
          <w14:textFill>
            <w14:solidFill>
              <w14:schemeClr w14:val="tx1"/>
            </w14:solidFill>
          </w14:textFill>
        </w:rPr>
        <w:t>内容2</w:t>
      </w:r>
      <w:r>
        <w:rPr>
          <w:rFonts w:hint="eastAsia" w:ascii="宋体" w:hAnsi="宋体"/>
          <w:b/>
          <w:color w:val="000000" w:themeColor="text1"/>
          <w:kern w:val="0"/>
          <w:sz w:val="24"/>
          <w:szCs w:val="24"/>
          <w:highlight w:val="none"/>
          <w14:textFill>
            <w14:solidFill>
              <w14:schemeClr w14:val="tx1"/>
            </w14:solidFill>
          </w14:textFill>
        </w:rPr>
        <w:t>投标报价得分</w:t>
      </w:r>
      <w:r>
        <w:rPr>
          <w:rFonts w:ascii="宋体" w:hAnsi="宋体"/>
          <w:b/>
          <w:color w:val="000000" w:themeColor="text1"/>
          <w:kern w:val="0"/>
          <w:sz w:val="24"/>
          <w:szCs w:val="24"/>
          <w:highlight w:val="none"/>
          <w14:textFill>
            <w14:solidFill>
              <w14:schemeClr w14:val="tx1"/>
            </w14:solidFill>
          </w14:textFill>
        </w:rPr>
        <w:t>=(</w:t>
      </w:r>
      <w:r>
        <w:rPr>
          <w:rFonts w:hint="eastAsia" w:ascii="宋体" w:hAnsi="宋体"/>
          <w:b/>
          <w:color w:val="000000" w:themeColor="text1"/>
          <w:kern w:val="0"/>
          <w:sz w:val="24"/>
          <w:szCs w:val="24"/>
          <w:highlight w:val="none"/>
          <w14:textFill>
            <w14:solidFill>
              <w14:schemeClr w14:val="tx1"/>
            </w14:solidFill>
          </w14:textFill>
        </w:rPr>
        <w:t>评标基准价／投标报价</w:t>
      </w:r>
      <w:r>
        <w:rPr>
          <w:rFonts w:ascii="宋体" w:hAnsi="宋体"/>
          <w:b/>
          <w:color w:val="000000" w:themeColor="text1"/>
          <w:kern w:val="0"/>
          <w:sz w:val="24"/>
          <w:szCs w:val="24"/>
          <w:highlight w:val="none"/>
          <w14:textFill>
            <w14:solidFill>
              <w14:schemeClr w14:val="tx1"/>
            </w14:solidFill>
          </w14:textFill>
        </w:rPr>
        <w:t>)</w:t>
      </w:r>
      <w:r>
        <w:rPr>
          <w:rFonts w:hint="eastAsia" w:ascii="宋体" w:hAnsi="宋体"/>
          <w:b/>
          <w:color w:val="000000" w:themeColor="text1"/>
          <w:kern w:val="0"/>
          <w:sz w:val="24"/>
          <w:szCs w:val="24"/>
          <w:highlight w:val="none"/>
          <w14:textFill>
            <w14:solidFill>
              <w14:schemeClr w14:val="tx1"/>
            </w14:solidFill>
          </w14:textFill>
        </w:rPr>
        <w:t>×</w:t>
      </w:r>
      <w:r>
        <w:rPr>
          <w:rFonts w:ascii="宋体" w:hAnsi="宋体"/>
          <w:b/>
          <w:color w:val="000000" w:themeColor="text1"/>
          <w:kern w:val="0"/>
          <w:sz w:val="24"/>
          <w:szCs w:val="24"/>
          <w:highlight w:val="none"/>
          <w14:textFill>
            <w14:solidFill>
              <w14:schemeClr w14:val="tx1"/>
            </w14:solidFill>
          </w14:textFill>
        </w:rPr>
        <w:t>1</w:t>
      </w:r>
      <w:r>
        <w:rPr>
          <w:rFonts w:hint="eastAsia" w:ascii="宋体" w:hAnsi="宋体"/>
          <w:b/>
          <w:color w:val="000000" w:themeColor="text1"/>
          <w:kern w:val="0"/>
          <w:sz w:val="24"/>
          <w:szCs w:val="24"/>
          <w:highlight w:val="none"/>
          <w:lang w:val="en-US" w:eastAsia="zh-CN"/>
          <w14:textFill>
            <w14:solidFill>
              <w14:schemeClr w14:val="tx1"/>
            </w14:solidFill>
          </w14:textFill>
        </w:rPr>
        <w:t>5</w:t>
      </w:r>
      <w:r>
        <w:rPr>
          <w:rFonts w:ascii="宋体" w:hAnsi="宋体"/>
          <w:b/>
          <w:color w:val="000000" w:themeColor="text1"/>
          <w:kern w:val="0"/>
          <w:sz w:val="24"/>
          <w:szCs w:val="24"/>
          <w:highlight w:val="none"/>
          <w14:textFill>
            <w14:solidFill>
              <w14:schemeClr w14:val="tx1"/>
            </w14:solidFill>
          </w14:textFill>
        </w:rPr>
        <w:t>%</w:t>
      </w:r>
      <w:r>
        <w:rPr>
          <w:rFonts w:hint="eastAsia" w:ascii="宋体" w:hAnsi="宋体"/>
          <w:b/>
          <w:color w:val="000000" w:themeColor="text1"/>
          <w:kern w:val="0"/>
          <w:sz w:val="24"/>
          <w:szCs w:val="24"/>
          <w:highlight w:val="none"/>
          <w14:textFill>
            <w14:solidFill>
              <w14:schemeClr w14:val="tx1"/>
            </w14:solidFill>
          </w14:textFill>
        </w:rPr>
        <w:t>×</w:t>
      </w:r>
      <w:r>
        <w:rPr>
          <w:rFonts w:ascii="宋体" w:hAnsi="宋体"/>
          <w:b/>
          <w:color w:val="000000" w:themeColor="text1"/>
          <w:kern w:val="0"/>
          <w:sz w:val="24"/>
          <w:szCs w:val="24"/>
          <w:highlight w:val="none"/>
          <w14:textFill>
            <w14:solidFill>
              <w14:schemeClr w14:val="tx1"/>
            </w14:solidFill>
          </w14:textFill>
        </w:rPr>
        <w:t>100</w:t>
      </w:r>
      <w:r>
        <w:rPr>
          <w:rFonts w:hint="eastAsia" w:ascii="宋体" w:hAnsi="宋体"/>
          <w:b/>
          <w:color w:val="000000" w:themeColor="text1"/>
          <w:kern w:val="0"/>
          <w:sz w:val="24"/>
          <w:szCs w:val="24"/>
          <w:highlight w:val="none"/>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spacing w:line="400" w:lineRule="exact"/>
        <w:ind w:firstLine="482" w:firstLineChars="200"/>
        <w:textAlignment w:val="bottom"/>
        <w:rPr>
          <w:rFonts w:hint="eastAsia" w:ascii="宋体" w:hAnsi="宋体" w:cs="Times New Roman"/>
          <w:b/>
          <w:color w:val="000000" w:themeColor="text1"/>
          <w:kern w:val="0"/>
          <w:sz w:val="24"/>
          <w:szCs w:val="24"/>
          <w:highlight w:val="none"/>
          <w14:textFill>
            <w14:solidFill>
              <w14:schemeClr w14:val="tx1"/>
            </w14:solidFill>
          </w14:textFill>
        </w:rPr>
      </w:pPr>
      <w:r>
        <w:rPr>
          <w:rFonts w:hint="eastAsia" w:ascii="宋体" w:hAnsi="宋体" w:cs="Times New Roman"/>
          <w:b/>
          <w:color w:val="000000" w:themeColor="text1"/>
          <w:kern w:val="0"/>
          <w:sz w:val="24"/>
          <w:szCs w:val="24"/>
          <w:highlight w:val="none"/>
          <w14:textFill>
            <w14:solidFill>
              <w14:schemeClr w14:val="tx1"/>
            </w14:solidFill>
          </w14:textFill>
        </w:rPr>
        <w:t>3、投标报价得分</w:t>
      </w:r>
      <w:r>
        <w:rPr>
          <w:rFonts w:hint="eastAsia" w:ascii="宋体" w:hAnsi="宋体" w:cs="Times New Roman"/>
          <w:b/>
          <w:color w:val="000000" w:themeColor="text1"/>
          <w:kern w:val="0"/>
          <w:sz w:val="24"/>
          <w:szCs w:val="24"/>
          <w:highlight w:val="none"/>
          <w:lang w:eastAsia="zh-CN"/>
          <w14:textFill>
            <w14:solidFill>
              <w14:schemeClr w14:val="tx1"/>
            </w14:solidFill>
          </w14:textFill>
        </w:rPr>
        <w:t>（</w:t>
      </w:r>
      <w:r>
        <w:rPr>
          <w:rFonts w:hint="eastAsia" w:ascii="宋体" w:hAnsi="宋体" w:cs="Times New Roman"/>
          <w:b/>
          <w:color w:val="000000" w:themeColor="text1"/>
          <w:kern w:val="0"/>
          <w:sz w:val="24"/>
          <w:szCs w:val="24"/>
          <w:highlight w:val="none"/>
          <w:lang w:val="en-US" w:eastAsia="zh-CN"/>
          <w14:textFill>
            <w14:solidFill>
              <w14:schemeClr w14:val="tx1"/>
            </w14:solidFill>
          </w14:textFill>
        </w:rPr>
        <w:t>30分</w:t>
      </w:r>
      <w:r>
        <w:rPr>
          <w:rFonts w:hint="eastAsia" w:ascii="宋体" w:hAnsi="宋体" w:cs="Times New Roman"/>
          <w:b/>
          <w:color w:val="000000" w:themeColor="text1"/>
          <w:kern w:val="0"/>
          <w:sz w:val="24"/>
          <w:szCs w:val="24"/>
          <w:highlight w:val="none"/>
          <w:lang w:eastAsia="zh-CN"/>
          <w14:textFill>
            <w14:solidFill>
              <w14:schemeClr w14:val="tx1"/>
            </w14:solidFill>
          </w14:textFill>
        </w:rPr>
        <w:t>）</w:t>
      </w:r>
      <w:r>
        <w:rPr>
          <w:rFonts w:hint="eastAsia" w:ascii="宋体" w:hAnsi="宋体" w:cs="Times New Roman"/>
          <w:b/>
          <w:color w:val="000000" w:themeColor="text1"/>
          <w:kern w:val="0"/>
          <w:sz w:val="24"/>
          <w:szCs w:val="24"/>
          <w:highlight w:val="none"/>
          <w14:textFill>
            <w14:solidFill>
              <w14:schemeClr w14:val="tx1"/>
            </w14:solidFill>
          </w14:textFill>
        </w:rPr>
        <w:t>=</w:t>
      </w:r>
      <w:r>
        <w:rPr>
          <w:rFonts w:hint="eastAsia" w:ascii="宋体" w:hAnsi="宋体" w:cs="Times New Roman"/>
          <w:b/>
          <w:color w:val="000000" w:themeColor="text1"/>
          <w:kern w:val="0"/>
          <w:sz w:val="24"/>
          <w:szCs w:val="24"/>
          <w:highlight w:val="none"/>
          <w:lang w:val="en-US" w:eastAsia="zh-CN"/>
          <w14:textFill>
            <w14:solidFill>
              <w14:schemeClr w14:val="tx1"/>
            </w14:solidFill>
          </w14:textFill>
        </w:rPr>
        <w:t>内容1（15分）+内容2（15分）</w:t>
      </w:r>
      <w:r>
        <w:rPr>
          <w:rFonts w:hint="eastAsia" w:ascii="宋体" w:hAnsi="宋体" w:cs="Times New Roman"/>
          <w:b/>
          <w:color w:val="000000" w:themeColor="text1"/>
          <w:kern w:val="0"/>
          <w:sz w:val="24"/>
          <w:szCs w:val="24"/>
          <w:highlight w:val="none"/>
          <w14:textFill>
            <w14:solidFill>
              <w14:schemeClr w14:val="tx1"/>
            </w14:solidFill>
          </w14:textFill>
        </w:rPr>
        <w:t xml:space="preserve"> 。</w:t>
      </w:r>
    </w:p>
    <w:p>
      <w:pPr>
        <w:autoSpaceDE w:val="0"/>
        <w:autoSpaceDN w:val="0"/>
        <w:adjustRightInd w:val="0"/>
        <w:spacing w:line="360" w:lineRule="auto"/>
        <w:ind w:right="85" w:firstLine="480" w:firstLineChars="200"/>
        <w:rPr>
          <w:rFonts w:ascii="宋体"/>
          <w:color w:val="000000" w:themeColor="text1"/>
          <w:sz w:val="24"/>
          <w:highlight w:val="none"/>
          <w:lang w:val="zh-CN"/>
          <w14:textFill>
            <w14:solidFill>
              <w14:schemeClr w14:val="tx1"/>
            </w14:solidFill>
          </w14:textFill>
        </w:rPr>
      </w:pPr>
      <w:r>
        <w:rPr>
          <w:rFonts w:hint="eastAsia" w:ascii="宋体"/>
          <w:color w:val="000000" w:themeColor="text1"/>
          <w:sz w:val="24"/>
          <w:highlight w:val="none"/>
          <w:lang w:val="zh-CN"/>
          <w14:textFill>
            <w14:solidFill>
              <w14:schemeClr w14:val="tx1"/>
            </w14:solidFill>
          </w14:textFill>
        </w:rPr>
        <w:t>（四）政府采购政策及优惠：（1）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小微企业声明函》、国家企业信用信息公示系统——小微企业名录”页面查询结果（查询时间为投标前一周内，并加盖单位公章）等相关证明材料（评标委员会据此进行核查）、《产品适用政府采购政策情况表》（见附件），如投标人提供其他小微企业制造的货物，应同时提供制造商的《小微企业声明函（制造商）》和国家企业信用信息公示系统——小微企业名录”页面查询结果（查询时间为投标前一周内，并加盖单位公章）等相关证明材料（评标委员会据此进行核查）；（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3）残疾人福利性单位在参加政府采购活动时，应提供《残疾人福利性单位声明函》（见附件）和《产品适用政府采购政策情况表》（见附件），视同小型、微型企业，享受小微企业政府采购优惠政策。</w:t>
      </w:r>
    </w:p>
    <w:p>
      <w:pPr>
        <w:autoSpaceDE w:val="0"/>
        <w:autoSpaceDN w:val="0"/>
        <w:adjustRightInd w:val="0"/>
        <w:spacing w:line="360" w:lineRule="auto"/>
        <w:ind w:right="85" w:firstLine="480" w:firstLineChars="200"/>
        <w:rPr>
          <w:rFonts w:ascii="宋体"/>
          <w:color w:val="000000" w:themeColor="text1"/>
          <w:sz w:val="24"/>
          <w:highlight w:val="none"/>
          <w:lang w:val="zh-CN"/>
          <w14:textFill>
            <w14:solidFill>
              <w14:schemeClr w14:val="tx1"/>
            </w14:solidFill>
          </w14:textFill>
        </w:rPr>
      </w:pPr>
      <w:r>
        <w:rPr>
          <w:rFonts w:hint="eastAsia" w:ascii="宋体"/>
          <w:color w:val="000000" w:themeColor="text1"/>
          <w:sz w:val="24"/>
          <w:highlight w:val="none"/>
          <w:lang w:val="zh-CN"/>
          <w14:textFill>
            <w14:solidFill>
              <w14:schemeClr w14:val="tx1"/>
            </w14:solidFill>
          </w14:textFill>
        </w:rPr>
        <w:t>具体优惠：对于小型微型企业产品的价格给予</w:t>
      </w:r>
      <w:r>
        <w:rPr>
          <w:rFonts w:hint="eastAsia" w:ascii="宋体"/>
          <w:color w:val="000000" w:themeColor="text1"/>
          <w:sz w:val="24"/>
          <w:highlight w:val="none"/>
          <w:u w:val="single"/>
          <w:lang w:val="zh-CN"/>
          <w14:textFill>
            <w14:solidFill>
              <w14:schemeClr w14:val="tx1"/>
            </w14:solidFill>
          </w14:textFill>
        </w:rPr>
        <w:t xml:space="preserve"> </w:t>
      </w:r>
      <w:r>
        <w:rPr>
          <w:rFonts w:hint="eastAsia" w:ascii="宋体"/>
          <w:color w:val="000000" w:themeColor="text1"/>
          <w:sz w:val="24"/>
          <w:highlight w:val="none"/>
          <w:u w:val="single"/>
          <w14:textFill>
            <w14:solidFill>
              <w14:schemeClr w14:val="tx1"/>
            </w14:solidFill>
          </w14:textFill>
        </w:rPr>
        <w:t>6</w:t>
      </w:r>
      <w:r>
        <w:rPr>
          <w:rFonts w:hint="eastAsia" w:ascii="宋体"/>
          <w:color w:val="000000" w:themeColor="text1"/>
          <w:sz w:val="24"/>
          <w:highlight w:val="none"/>
          <w:u w:val="single"/>
          <w:lang w:val="zh-CN"/>
          <w14:textFill>
            <w14:solidFill>
              <w14:schemeClr w14:val="tx1"/>
            </w14:solidFill>
          </w14:textFill>
        </w:rPr>
        <w:t xml:space="preserve"> </w:t>
      </w:r>
      <w:r>
        <w:rPr>
          <w:rFonts w:hint="eastAsia" w:ascii="宋体"/>
          <w:color w:val="000000" w:themeColor="text1"/>
          <w:sz w:val="24"/>
          <w:highlight w:val="none"/>
          <w:lang w:val="zh-CN"/>
          <w14:textFill>
            <w14:solidFill>
              <w14:schemeClr w14:val="tx1"/>
            </w14:solidFill>
          </w14:textFill>
        </w:rPr>
        <w:t>%的扣除，用扣除后的价格计算评标基准价和投标报价。同一投标人（包括联合体），小微企业、监狱企业、残疾人福利性单位价格扣除优惠只享受一次，不得重复享受。</w:t>
      </w:r>
    </w:p>
    <w:p>
      <w:pPr>
        <w:autoSpaceDE w:val="0"/>
        <w:autoSpaceDN w:val="0"/>
        <w:adjustRightInd w:val="0"/>
        <w:spacing w:line="360" w:lineRule="auto"/>
        <w:ind w:right="84" w:firstLine="472"/>
        <w:rPr>
          <w:rFonts w:ascii="宋体"/>
          <w:bCs/>
          <w:color w:val="000000" w:themeColor="text1"/>
          <w:sz w:val="24"/>
          <w:highlight w:val="none"/>
          <w:shd w:val="clear" w:color="FFFFFF" w:fill="D9D9D9"/>
          <w:lang w:val="zh-CN"/>
          <w14:textFill>
            <w14:solidFill>
              <w14:schemeClr w14:val="tx1"/>
            </w14:solidFill>
          </w14:textFill>
        </w:rPr>
      </w:pPr>
      <w:r>
        <w:rPr>
          <w:rFonts w:hint="eastAsia" w:ascii="宋体"/>
          <w:color w:val="000000" w:themeColor="text1"/>
          <w:sz w:val="24"/>
          <w:highlight w:val="none"/>
          <w:lang w:val="zh-CN"/>
          <w14:textFill>
            <w14:solidFill>
              <w14:schemeClr w14:val="tx1"/>
            </w14:solidFill>
          </w14:textFill>
        </w:rPr>
        <w:t>注：得分以系统计算为准，保留2位小数。</w:t>
      </w:r>
    </w:p>
    <w:p>
      <w:pPr>
        <w:autoSpaceDE w:val="0"/>
        <w:autoSpaceDN w:val="0"/>
        <w:adjustRightInd w:val="0"/>
        <w:spacing w:line="360" w:lineRule="auto"/>
        <w:ind w:right="85" w:firstLine="480" w:firstLineChars="200"/>
        <w:rPr>
          <w:rFonts w:ascii="宋体"/>
          <w:color w:val="000000" w:themeColor="text1"/>
          <w:sz w:val="24"/>
          <w:highlight w:val="none"/>
          <w:lang w:val="zh-CN"/>
          <w14:textFill>
            <w14:solidFill>
              <w14:schemeClr w14:val="tx1"/>
            </w14:solidFill>
          </w14:textFill>
        </w:rPr>
      </w:pPr>
      <w:r>
        <w:rPr>
          <w:rFonts w:hint="eastAsia" w:ascii="宋体"/>
          <w:color w:val="000000" w:themeColor="text1"/>
          <w:sz w:val="24"/>
          <w:highlight w:val="none"/>
          <w:lang w:val="zh-CN"/>
          <w14:textFill>
            <w14:solidFill>
              <w14:schemeClr w14:val="tx1"/>
            </w14:solidFill>
          </w14:textFill>
        </w:rPr>
        <w:t>三、在最大限度地满足招标文件实质性要求前提下，评标委员会按照招标文件中规定的各项因素进行综合评审后，以评标总得分最高的投标人为中标候选人。</w:t>
      </w:r>
    </w:p>
    <w:p>
      <w:pPr>
        <w:autoSpaceDE w:val="0"/>
        <w:autoSpaceDN w:val="0"/>
        <w:adjustRightInd w:val="0"/>
        <w:spacing w:line="360" w:lineRule="auto"/>
        <w:ind w:right="85" w:firstLine="480" w:firstLineChars="200"/>
        <w:rPr>
          <w:rFonts w:ascii="宋体"/>
          <w:color w:val="000000" w:themeColor="text1"/>
          <w:sz w:val="24"/>
          <w:highlight w:val="none"/>
          <w:lang w:val="zh-CN"/>
          <w14:textFill>
            <w14:solidFill>
              <w14:schemeClr w14:val="tx1"/>
            </w14:solidFill>
          </w14:textFill>
        </w:rPr>
      </w:pPr>
      <w:r>
        <w:rPr>
          <w:rFonts w:hint="eastAsia" w:ascii="宋体"/>
          <w:color w:val="000000" w:themeColor="text1"/>
          <w:sz w:val="24"/>
          <w:highlight w:val="none"/>
          <w:lang w:val="zh-CN"/>
          <w14:textFill>
            <w14:solidFill>
              <w14:schemeClr w14:val="tx1"/>
            </w14:solidFill>
          </w14:textFill>
        </w:rPr>
        <w:t>四、如综合得分相同，投标报价低者为先；如综合得分且投标报价相同的，货物类采购项目以技术性能得分较高者为先，服务类采购项目以实力信誉及业绩得分较高者为先。</w:t>
      </w:r>
    </w:p>
    <w:p>
      <w:pPr>
        <w:autoSpaceDE w:val="0"/>
        <w:autoSpaceDN w:val="0"/>
        <w:adjustRightInd w:val="0"/>
        <w:spacing w:line="360" w:lineRule="auto"/>
        <w:ind w:right="85" w:firstLine="480" w:firstLineChars="200"/>
        <w:rPr>
          <w:rFonts w:ascii="宋体"/>
          <w:color w:val="000000" w:themeColor="text1"/>
          <w:sz w:val="24"/>
          <w:highlight w:val="none"/>
          <w:lang w:val="zh-CN"/>
          <w14:textFill>
            <w14:solidFill>
              <w14:schemeClr w14:val="tx1"/>
            </w14:solidFill>
          </w14:textFill>
        </w:rPr>
      </w:pPr>
      <w:r>
        <w:rPr>
          <w:rFonts w:hint="eastAsia" w:ascii="宋体"/>
          <w:color w:val="000000" w:themeColor="text1"/>
          <w:sz w:val="24"/>
          <w:highlight w:val="none"/>
          <w:lang w:val="zh-CN"/>
          <w14:textFill>
            <w14:solidFill>
              <w14:schemeClr w14:val="tx1"/>
            </w14:solidFill>
          </w14:textFill>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autoSpaceDE w:val="0"/>
        <w:autoSpaceDN w:val="0"/>
        <w:adjustRightInd w:val="0"/>
        <w:spacing w:line="360" w:lineRule="auto"/>
        <w:ind w:firstLine="360" w:firstLineChars="150"/>
        <w:jc w:val="left"/>
        <w:rPr>
          <w:rFonts w:asciiTheme="minorEastAsia" w:hAnsiTheme="minorEastAsia" w:eastAsiaTheme="minorEastAsia"/>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highlight w:val="none"/>
          <w14:textFill>
            <w14:solidFill>
              <w14:schemeClr w14:val="tx1"/>
            </w14:solidFill>
          </w14:textFill>
        </w:rPr>
        <w:t>六、本次评分具体分值细化条款如下表：</w:t>
      </w:r>
    </w:p>
    <w:tbl>
      <w:tblPr>
        <w:tblStyle w:val="27"/>
        <w:tblW w:w="8775" w:type="dxa"/>
        <w:tblInd w:w="118" w:type="dxa"/>
        <w:tblLayout w:type="fixed"/>
        <w:tblCellMar>
          <w:top w:w="0" w:type="dxa"/>
          <w:left w:w="108" w:type="dxa"/>
          <w:bottom w:w="0" w:type="dxa"/>
          <w:right w:w="108" w:type="dxa"/>
        </w:tblCellMar>
      </w:tblPr>
      <w:tblGrid>
        <w:gridCol w:w="840"/>
        <w:gridCol w:w="850"/>
        <w:gridCol w:w="6234"/>
        <w:gridCol w:w="851"/>
      </w:tblGrid>
      <w:tr>
        <w:tblPrEx>
          <w:tblCellMar>
            <w:top w:w="0" w:type="dxa"/>
            <w:left w:w="108" w:type="dxa"/>
            <w:bottom w:w="0" w:type="dxa"/>
            <w:right w:w="108" w:type="dxa"/>
          </w:tblCellMar>
        </w:tblPrEx>
        <w:trPr>
          <w:trHeight w:val="285" w:hRule="atLeast"/>
        </w:trPr>
        <w:tc>
          <w:tcPr>
            <w:tcW w:w="840"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hint="eastAsia" w:ascii="宋体" w:hAnsi="宋体" w:eastAsia="宋体" w:cs="宋体"/>
                <w:b/>
                <w:bCs/>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项目内容</w:t>
            </w:r>
          </w:p>
        </w:tc>
        <w:tc>
          <w:tcPr>
            <w:tcW w:w="850" w:type="dxa"/>
            <w:tcBorders>
              <w:top w:val="single" w:color="auto" w:sz="8" w:space="0"/>
              <w:left w:val="nil"/>
              <w:bottom w:val="nil"/>
              <w:right w:val="single" w:color="auto" w:sz="8" w:space="0"/>
            </w:tcBorders>
            <w:vAlign w:val="center"/>
          </w:tcPr>
          <w:p>
            <w:pPr>
              <w:widowControl/>
              <w:jc w:val="center"/>
              <w:rPr>
                <w:rFonts w:hint="eastAsia" w:ascii="宋体" w:hAnsi="宋体" w:eastAsia="宋体" w:cs="宋体"/>
                <w:b/>
                <w:bCs/>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细分</w:t>
            </w:r>
          </w:p>
        </w:tc>
        <w:tc>
          <w:tcPr>
            <w:tcW w:w="6234"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hint="eastAsia" w:ascii="宋体" w:hAnsi="宋体" w:eastAsia="宋体" w:cs="宋体"/>
                <w:b/>
                <w:bCs/>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评   分   标   准</w:t>
            </w:r>
          </w:p>
        </w:tc>
        <w:tc>
          <w:tcPr>
            <w:tcW w:w="851" w:type="dxa"/>
            <w:tcBorders>
              <w:top w:val="single" w:color="auto" w:sz="8" w:space="0"/>
              <w:left w:val="nil"/>
              <w:bottom w:val="nil"/>
              <w:right w:val="single" w:color="auto" w:sz="8" w:space="0"/>
            </w:tcBorders>
            <w:vAlign w:val="center"/>
          </w:tcPr>
          <w:p>
            <w:pPr>
              <w:widowControl/>
              <w:jc w:val="center"/>
              <w:rPr>
                <w:rFonts w:hint="eastAsia" w:ascii="宋体" w:hAnsi="宋体" w:eastAsia="宋体" w:cs="宋体"/>
                <w:b/>
                <w:bCs/>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细分</w:t>
            </w:r>
          </w:p>
        </w:tc>
      </w:tr>
      <w:tr>
        <w:tblPrEx>
          <w:tblCellMar>
            <w:top w:w="0" w:type="dxa"/>
            <w:left w:w="108" w:type="dxa"/>
            <w:bottom w:w="0" w:type="dxa"/>
            <w:right w:w="108" w:type="dxa"/>
          </w:tblCellMar>
        </w:tblPrEx>
        <w:trPr>
          <w:trHeight w:val="285" w:hRule="atLeast"/>
        </w:trPr>
        <w:tc>
          <w:tcPr>
            <w:tcW w:w="84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eastAsia" w:ascii="宋体" w:hAnsi="宋体" w:eastAsia="宋体" w:cs="宋体"/>
                <w:b/>
                <w:bCs/>
                <w:color w:val="000000" w:themeColor="text1"/>
                <w:kern w:val="0"/>
                <w:sz w:val="24"/>
                <w:szCs w:val="24"/>
                <w:highlight w:val="none"/>
                <w14:textFill>
                  <w14:solidFill>
                    <w14:schemeClr w14:val="tx1"/>
                  </w14:solidFill>
                </w14:textFill>
              </w:rPr>
            </w:pPr>
          </w:p>
        </w:tc>
        <w:tc>
          <w:tcPr>
            <w:tcW w:w="85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b/>
                <w:bCs/>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项目</w:t>
            </w:r>
          </w:p>
        </w:tc>
        <w:tc>
          <w:tcPr>
            <w:tcW w:w="6234"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eastAsia" w:ascii="宋体" w:hAnsi="宋体" w:eastAsia="宋体" w:cs="宋体"/>
                <w:b/>
                <w:bCs/>
                <w:color w:val="000000" w:themeColor="text1"/>
                <w:kern w:val="0"/>
                <w:sz w:val="24"/>
                <w:szCs w:val="24"/>
                <w:highlight w:val="none"/>
                <w14:textFill>
                  <w14:solidFill>
                    <w14:schemeClr w14:val="tx1"/>
                  </w14:solidFill>
                </w14:textFill>
              </w:rPr>
            </w:pPr>
          </w:p>
        </w:tc>
        <w:tc>
          <w:tcPr>
            <w:tcW w:w="851"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b/>
                <w:bCs/>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分值</w:t>
            </w:r>
          </w:p>
        </w:tc>
      </w:tr>
      <w:tr>
        <w:tblPrEx>
          <w:tblCellMar>
            <w:top w:w="0" w:type="dxa"/>
            <w:left w:w="108" w:type="dxa"/>
            <w:bottom w:w="0" w:type="dxa"/>
            <w:right w:w="108" w:type="dxa"/>
          </w:tblCellMar>
        </w:tblPrEx>
        <w:trPr>
          <w:trHeight w:val="90" w:hRule="atLeast"/>
        </w:trPr>
        <w:tc>
          <w:tcPr>
            <w:tcW w:w="840" w:type="dxa"/>
            <w:vMerge w:val="restart"/>
            <w:tcBorders>
              <w:top w:val="nil"/>
              <w:left w:val="single" w:color="auto" w:sz="8" w:space="0"/>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综</w:t>
            </w:r>
          </w:p>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合</w:t>
            </w:r>
          </w:p>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情</w:t>
            </w:r>
          </w:p>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况</w:t>
            </w:r>
          </w:p>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kern w:val="0"/>
                <w:sz w:val="24"/>
                <w:szCs w:val="24"/>
                <w:highlight w:val="none"/>
                <w14:textFill>
                  <w14:solidFill>
                    <w14:schemeClr w14:val="tx1"/>
                  </w14:solidFill>
                </w14:textFill>
              </w:rPr>
              <w:t>分）</w:t>
            </w:r>
          </w:p>
        </w:tc>
        <w:tc>
          <w:tcPr>
            <w:tcW w:w="85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企 业</w:t>
            </w:r>
          </w:p>
          <w:p>
            <w:pPr>
              <w:widowControl/>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偿 付</w:t>
            </w:r>
          </w:p>
          <w:p>
            <w:pPr>
              <w:widowControl/>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能 力</w:t>
            </w:r>
          </w:p>
          <w:p>
            <w:pPr>
              <w:widowControl/>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情 况</w:t>
            </w:r>
          </w:p>
          <w:p>
            <w:pPr>
              <w:widowControl/>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p>
        </w:tc>
        <w:tc>
          <w:tcPr>
            <w:tcW w:w="6234" w:type="dxa"/>
            <w:tcBorders>
              <w:top w:val="nil"/>
              <w:left w:val="nil"/>
              <w:bottom w:val="single" w:color="auto" w:sz="8" w:space="0"/>
              <w:right w:val="single" w:color="auto" w:sz="8" w:space="0"/>
            </w:tcBorders>
            <w:vAlign w:val="center"/>
          </w:tcPr>
          <w:p>
            <w:pPr>
              <w:widowControl/>
              <w:rPr>
                <w:rFonts w:hint="default"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竞标的保险公司所属总公司 20</w:t>
            </w:r>
            <w:r>
              <w:rPr>
                <w:rFonts w:hint="eastAsia" w:ascii="宋体" w:hAnsi="宋体" w:cs="宋体"/>
                <w:color w:val="000000" w:themeColor="text1"/>
                <w:kern w:val="0"/>
                <w:sz w:val="24"/>
                <w:szCs w:val="24"/>
                <w:highlight w:val="none"/>
                <w:lang w:val="en-US" w:eastAsia="zh-CN"/>
                <w14:textFill>
                  <w14:solidFill>
                    <w14:schemeClr w14:val="tx1"/>
                  </w14:solidFill>
                </w14:textFill>
              </w:rPr>
              <w:t>19</w:t>
            </w:r>
            <w:r>
              <w:rPr>
                <w:rFonts w:hint="eastAsia" w:ascii="宋体" w:hAnsi="宋体" w:eastAsia="宋体" w:cs="宋体"/>
                <w:color w:val="000000" w:themeColor="text1"/>
                <w:kern w:val="0"/>
                <w:sz w:val="24"/>
                <w:szCs w:val="24"/>
                <w:highlight w:val="none"/>
                <w14:textFill>
                  <w14:solidFill>
                    <w14:schemeClr w14:val="tx1"/>
                  </w14:solidFill>
                </w14:textFill>
              </w:rPr>
              <w:t xml:space="preserve">年综合偿付能力，综合偿付能力充足率≥250%的，得 5 分；200%≤综合偿付能力充足率&lt;250%的，得 3 分；150%≤综合偿付能力充足率&lt;200%得 1 分；综合偿付能力充足率&lt;150%的不得分。（以竞标保险公司提供的第三方对总公司 </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20</w:t>
            </w:r>
            <w:r>
              <w:rPr>
                <w:rFonts w:hint="eastAsia" w:ascii="宋体" w:hAnsi="宋体" w:cs="宋体"/>
                <w:color w:val="000000" w:themeColor="text1"/>
                <w:kern w:val="0"/>
                <w:sz w:val="24"/>
                <w:szCs w:val="24"/>
                <w:highlight w:val="none"/>
                <w:lang w:val="en-US" w:eastAsia="zh-CN"/>
                <w14:textFill>
                  <w14:solidFill>
                    <w14:schemeClr w14:val="tx1"/>
                  </w14:solidFill>
                </w14:textFill>
              </w:rPr>
              <w:t>19</w:t>
            </w:r>
            <w:r>
              <w:rPr>
                <w:rFonts w:hint="eastAsia" w:ascii="宋体" w:hAnsi="宋体" w:eastAsia="宋体" w:cs="宋体"/>
                <w:color w:val="000000" w:themeColor="text1"/>
                <w:kern w:val="0"/>
                <w:sz w:val="24"/>
                <w:szCs w:val="24"/>
                <w:highlight w:val="none"/>
                <w14:textFill>
                  <w14:solidFill>
                    <w14:schemeClr w14:val="tx1"/>
                  </w14:solidFill>
                </w14:textFill>
              </w:rPr>
              <w:t xml:space="preserve"> 年度审计报告为依据）</w:t>
            </w:r>
          </w:p>
        </w:tc>
        <w:tc>
          <w:tcPr>
            <w:tcW w:w="851" w:type="dxa"/>
            <w:tcBorders>
              <w:top w:val="nil"/>
              <w:left w:val="nil"/>
              <w:bottom w:val="single" w:color="auto" w:sz="8" w:space="0"/>
              <w:right w:val="single" w:color="auto" w:sz="8" w:space="0"/>
            </w:tcBorders>
            <w:vAlign w:val="center"/>
          </w:tcPr>
          <w:p>
            <w:pPr>
              <w:widowControl/>
              <w:jc w:val="center"/>
              <w:rPr>
                <w:rFonts w:hint="default"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5</w:t>
            </w:r>
            <w:r>
              <w:rPr>
                <w:rFonts w:hint="eastAsia" w:ascii="宋体" w:hAnsi="宋体" w:eastAsia="宋体" w:cs="宋体"/>
                <w:color w:val="000000" w:themeColor="text1"/>
                <w:kern w:val="0"/>
                <w:sz w:val="24"/>
                <w:szCs w:val="24"/>
                <w:highlight w:val="none"/>
                <w14:textFill>
                  <w14:solidFill>
                    <w14:schemeClr w14:val="tx1"/>
                  </w14:solidFill>
                </w14:textFill>
              </w:rPr>
              <w:t>分</w:t>
            </w:r>
          </w:p>
        </w:tc>
      </w:tr>
      <w:tr>
        <w:tblPrEx>
          <w:tblCellMar>
            <w:top w:w="0" w:type="dxa"/>
            <w:left w:w="108" w:type="dxa"/>
            <w:bottom w:w="0" w:type="dxa"/>
            <w:right w:w="108" w:type="dxa"/>
          </w:tblCellMar>
        </w:tblPrEx>
        <w:trPr>
          <w:trHeight w:val="1240" w:hRule="atLeast"/>
        </w:trPr>
        <w:tc>
          <w:tcPr>
            <w:tcW w:w="84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4"/>
                <w:szCs w:val="24"/>
                <w:highlight w:val="none"/>
                <w14:textFill>
                  <w14:solidFill>
                    <w14:schemeClr w14:val="tx1"/>
                  </w14:solidFill>
                </w14:textFill>
              </w:rPr>
            </w:pPr>
          </w:p>
        </w:tc>
        <w:tc>
          <w:tcPr>
            <w:tcW w:w="85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监管风险综合评级</w:t>
            </w:r>
          </w:p>
        </w:tc>
        <w:tc>
          <w:tcPr>
            <w:tcW w:w="6234" w:type="dxa"/>
            <w:tcBorders>
              <w:top w:val="nil"/>
              <w:left w:val="nil"/>
              <w:bottom w:val="single" w:color="auto" w:sz="8" w:space="0"/>
              <w:right w:val="single" w:color="auto" w:sz="8" w:space="0"/>
            </w:tcBorders>
            <w:vAlign w:val="center"/>
          </w:tcPr>
          <w:p>
            <w:pPr>
              <w:pStyle w:val="2"/>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根据供应商总公司</w:t>
            </w:r>
            <w:r>
              <w:rPr>
                <w:rFonts w:hint="eastAsia" w:cs="Times New Roman"/>
                <w:color w:val="000000" w:themeColor="text1"/>
                <w:kern w:val="2"/>
                <w:sz w:val="24"/>
                <w:szCs w:val="24"/>
                <w:highlight w:val="none"/>
                <w:lang w:val="en-US" w:eastAsia="zh-CN" w:bidi="ar-SA"/>
                <w14:textFill>
                  <w14:solidFill>
                    <w14:schemeClr w14:val="tx1"/>
                  </w14:solidFill>
                </w14:textFill>
              </w:rPr>
              <w:t>距投标截止日最近的</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季度末监管风险综合评级情况分档评分，A级得</w:t>
            </w:r>
            <w:r>
              <w:rPr>
                <w:rFonts w:hint="eastAsia" w:cs="Times New Roman"/>
                <w:color w:val="000000" w:themeColor="text1"/>
                <w:kern w:val="2"/>
                <w:sz w:val="24"/>
                <w:szCs w:val="24"/>
                <w:highlight w:val="none"/>
                <w:lang w:val="en-US" w:eastAsia="zh-CN" w:bidi="ar-SA"/>
                <w14:textFill>
                  <w14:solidFill>
                    <w14:schemeClr w14:val="tx1"/>
                  </w14:solidFill>
                </w14:textFill>
              </w:rPr>
              <w:t>5</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分，B级得</w:t>
            </w:r>
            <w:r>
              <w:rPr>
                <w:rFonts w:hint="eastAsia" w:cs="Times New Roman"/>
                <w:color w:val="000000" w:themeColor="text1"/>
                <w:kern w:val="2"/>
                <w:sz w:val="24"/>
                <w:szCs w:val="24"/>
                <w:highlight w:val="none"/>
                <w:lang w:val="en-US" w:eastAsia="zh-CN" w:bidi="ar-SA"/>
                <w14:textFill>
                  <w14:solidFill>
                    <w14:schemeClr w14:val="tx1"/>
                  </w14:solidFill>
                </w14:textFill>
              </w:rPr>
              <w:t>3</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分，C级得1分，其他不得分。</w:t>
            </w:r>
          </w:p>
        </w:tc>
        <w:tc>
          <w:tcPr>
            <w:tcW w:w="851"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lang w:val="en-US" w:eastAsia="zh-CN"/>
                <w14:textFill>
                  <w14:solidFill>
                    <w14:schemeClr w14:val="tx1"/>
                  </w14:solidFill>
                </w14:textFill>
              </w:rPr>
              <w:t>5分</w:t>
            </w:r>
          </w:p>
        </w:tc>
      </w:tr>
      <w:tr>
        <w:tblPrEx>
          <w:tblCellMar>
            <w:top w:w="0" w:type="dxa"/>
            <w:left w:w="108" w:type="dxa"/>
            <w:bottom w:w="0" w:type="dxa"/>
            <w:right w:w="108" w:type="dxa"/>
          </w:tblCellMar>
        </w:tblPrEx>
        <w:trPr>
          <w:trHeight w:val="1557" w:hRule="atLeast"/>
        </w:trPr>
        <w:tc>
          <w:tcPr>
            <w:tcW w:w="840" w:type="dxa"/>
            <w:vMerge w:val="restart"/>
            <w:tcBorders>
              <w:top w:val="nil"/>
              <w:left w:val="single" w:color="auto" w:sz="8" w:space="0"/>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服</w:t>
            </w:r>
          </w:p>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务</w:t>
            </w:r>
          </w:p>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能</w:t>
            </w:r>
          </w:p>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力</w:t>
            </w:r>
          </w:p>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25</w:t>
            </w:r>
            <w:r>
              <w:rPr>
                <w:rFonts w:hint="eastAsia" w:ascii="宋体" w:hAnsi="宋体" w:eastAsia="宋体" w:cs="宋体"/>
                <w:color w:val="000000" w:themeColor="text1"/>
                <w:kern w:val="0"/>
                <w:sz w:val="24"/>
                <w:szCs w:val="24"/>
                <w:highlight w:val="none"/>
                <w14:textFill>
                  <w14:solidFill>
                    <w14:schemeClr w14:val="tx1"/>
                  </w14:solidFill>
                </w14:textFill>
              </w:rPr>
              <w:t>分） </w:t>
            </w:r>
          </w:p>
        </w:tc>
        <w:tc>
          <w:tcPr>
            <w:tcW w:w="850" w:type="dxa"/>
            <w:tcBorders>
              <w:top w:val="nil"/>
              <w:left w:val="nil"/>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政保合作</w:t>
            </w:r>
          </w:p>
        </w:tc>
        <w:tc>
          <w:tcPr>
            <w:tcW w:w="6234" w:type="dxa"/>
            <w:tcBorders>
              <w:top w:val="nil"/>
              <w:left w:val="nil"/>
              <w:bottom w:val="single" w:color="auto" w:sz="8" w:space="0"/>
              <w:right w:val="single" w:color="auto" w:sz="8" w:space="0"/>
            </w:tcBorders>
            <w:vAlign w:val="center"/>
          </w:tcPr>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竞标的保险公司在本项目实施范围内，与政府部门自201</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8</w:t>
            </w:r>
            <w:r>
              <w:rPr>
                <w:rFonts w:hint="eastAsia" w:ascii="宋体" w:hAnsi="宋体" w:eastAsia="宋体" w:cs="宋体"/>
                <w:color w:val="000000" w:themeColor="text1"/>
                <w:kern w:val="0"/>
                <w:sz w:val="24"/>
                <w:szCs w:val="24"/>
                <w:highlight w:val="none"/>
                <w14:textFill>
                  <w14:solidFill>
                    <w14:schemeClr w14:val="tx1"/>
                  </w14:solidFill>
                </w14:textFill>
              </w:rPr>
              <w:t>-20</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w:t>
            </w:r>
            <w:r>
              <w:rPr>
                <w:rFonts w:hint="eastAsia" w:ascii="宋体" w:hAnsi="宋体" w:cs="宋体"/>
                <w:color w:val="000000" w:themeColor="text1"/>
                <w:kern w:val="0"/>
                <w:sz w:val="24"/>
                <w:szCs w:val="24"/>
                <w:highlight w:val="none"/>
                <w:lang w:val="en-US" w:eastAsia="zh-CN"/>
                <w14:textFill>
                  <w14:solidFill>
                    <w14:schemeClr w14:val="tx1"/>
                  </w14:solidFill>
                </w14:textFill>
              </w:rPr>
              <w:t>1</w:t>
            </w:r>
            <w:r>
              <w:rPr>
                <w:rFonts w:hint="eastAsia" w:ascii="宋体" w:hAnsi="宋体" w:eastAsia="宋体" w:cs="宋体"/>
                <w:color w:val="000000" w:themeColor="text1"/>
                <w:kern w:val="0"/>
                <w:sz w:val="24"/>
                <w:szCs w:val="24"/>
                <w:highlight w:val="none"/>
                <w14:textFill>
                  <w14:solidFill>
                    <w14:schemeClr w14:val="tx1"/>
                  </w14:solidFill>
                </w14:textFill>
              </w:rPr>
              <w:t>年以来的合作项目数量进行打分，1个得1分，按此标准累计加分，最多不超过</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6</w:t>
            </w:r>
            <w:r>
              <w:rPr>
                <w:rFonts w:hint="eastAsia" w:ascii="宋体" w:hAnsi="宋体" w:eastAsia="宋体" w:cs="宋体"/>
                <w:color w:val="000000" w:themeColor="text1"/>
                <w:kern w:val="0"/>
                <w:sz w:val="24"/>
                <w:szCs w:val="24"/>
                <w:highlight w:val="none"/>
                <w14:textFill>
                  <w14:solidFill>
                    <w14:schemeClr w14:val="tx1"/>
                  </w14:solidFill>
                </w14:textFill>
              </w:rPr>
              <w:t>分。（提供加盖政府部门公章的证明材料，以往政保合作过程中存在重大合同纠纷尚未处理完毕的，此项不得分）。</w:t>
            </w:r>
          </w:p>
        </w:tc>
        <w:tc>
          <w:tcPr>
            <w:tcW w:w="851" w:type="dxa"/>
            <w:tcBorders>
              <w:top w:val="nil"/>
              <w:left w:val="nil"/>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6</w:t>
            </w:r>
            <w:r>
              <w:rPr>
                <w:rFonts w:hint="eastAsia" w:ascii="宋体" w:hAnsi="宋体" w:eastAsia="宋体" w:cs="宋体"/>
                <w:color w:val="000000" w:themeColor="text1"/>
                <w:kern w:val="0"/>
                <w:sz w:val="24"/>
                <w:szCs w:val="24"/>
                <w:highlight w:val="none"/>
                <w14:textFill>
                  <w14:solidFill>
                    <w14:schemeClr w14:val="tx1"/>
                  </w14:solidFill>
                </w14:textFill>
              </w:rPr>
              <w:t>分 </w:t>
            </w:r>
          </w:p>
        </w:tc>
      </w:tr>
      <w:tr>
        <w:tblPrEx>
          <w:tblCellMar>
            <w:top w:w="0" w:type="dxa"/>
            <w:left w:w="108" w:type="dxa"/>
            <w:bottom w:w="0" w:type="dxa"/>
            <w:right w:w="108" w:type="dxa"/>
          </w:tblCellMar>
        </w:tblPrEx>
        <w:trPr>
          <w:trHeight w:val="1531" w:hRule="atLeast"/>
        </w:trPr>
        <w:tc>
          <w:tcPr>
            <w:tcW w:w="84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4"/>
                <w:szCs w:val="24"/>
                <w:highlight w:val="none"/>
                <w14:textFill>
                  <w14:solidFill>
                    <w14:schemeClr w14:val="tx1"/>
                  </w14:solidFill>
                </w14:textFill>
              </w:rPr>
            </w:pPr>
          </w:p>
        </w:tc>
        <w:tc>
          <w:tcPr>
            <w:tcW w:w="85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服务方案</w:t>
            </w:r>
          </w:p>
        </w:tc>
        <w:tc>
          <w:tcPr>
            <w:tcW w:w="6234" w:type="dxa"/>
            <w:tcBorders>
              <w:top w:val="nil"/>
              <w:left w:val="nil"/>
              <w:bottom w:val="single" w:color="auto" w:sz="8" w:space="0"/>
              <w:right w:val="single" w:color="auto" w:sz="8" w:space="0"/>
            </w:tcBorders>
            <w:vAlign w:val="center"/>
          </w:tcPr>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围绕科学管理、优质服务、审核监督、网络建设、紧密配合、成本预算、人员配备等方面，设计本项目的实施方案。根据方案完整、优化、合理、可操作程度等情况，由专家根据方案酌情评分。</w:t>
            </w:r>
          </w:p>
        </w:tc>
        <w:tc>
          <w:tcPr>
            <w:tcW w:w="851"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分</w:t>
            </w:r>
          </w:p>
        </w:tc>
      </w:tr>
      <w:tr>
        <w:tblPrEx>
          <w:tblCellMar>
            <w:top w:w="0" w:type="dxa"/>
            <w:left w:w="108" w:type="dxa"/>
            <w:bottom w:w="0" w:type="dxa"/>
            <w:right w:w="108" w:type="dxa"/>
          </w:tblCellMar>
        </w:tblPrEx>
        <w:trPr>
          <w:trHeight w:val="981" w:hRule="atLeast"/>
        </w:trPr>
        <w:tc>
          <w:tcPr>
            <w:tcW w:w="84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4"/>
                <w:szCs w:val="24"/>
                <w:highlight w:val="none"/>
                <w14:textFill>
                  <w14:solidFill>
                    <w14:schemeClr w14:val="tx1"/>
                  </w14:solidFill>
                </w14:textFill>
              </w:rPr>
            </w:pPr>
          </w:p>
        </w:tc>
        <w:tc>
          <w:tcPr>
            <w:tcW w:w="85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机构健全</w:t>
            </w:r>
          </w:p>
        </w:tc>
        <w:tc>
          <w:tcPr>
            <w:tcW w:w="6234" w:type="dxa"/>
            <w:tcBorders>
              <w:top w:val="nil"/>
              <w:left w:val="nil"/>
              <w:bottom w:val="single" w:color="auto" w:sz="8" w:space="0"/>
              <w:right w:val="single" w:color="auto" w:sz="8" w:space="0"/>
            </w:tcBorders>
            <w:vAlign w:val="center"/>
          </w:tcPr>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根据竞标的保险公司在本项目实施范围内设立的能够服务于本项目的营业网点数量进行打分：1个得</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w:t>
            </w:r>
            <w:r>
              <w:rPr>
                <w:rFonts w:hint="eastAsia" w:ascii="宋体" w:hAnsi="宋体" w:eastAsia="宋体" w:cs="宋体"/>
                <w:color w:val="000000" w:themeColor="text1"/>
                <w:kern w:val="0"/>
                <w:sz w:val="24"/>
                <w:szCs w:val="24"/>
                <w:highlight w:val="none"/>
                <w14:textFill>
                  <w14:solidFill>
                    <w14:schemeClr w14:val="tx1"/>
                  </w14:solidFill>
                </w14:textFill>
              </w:rPr>
              <w:t>分，按此标准累计加分，最多不超过10分。（提供营业网点营业执照复印件，保险业务许可证复印件）</w:t>
            </w:r>
          </w:p>
        </w:tc>
        <w:tc>
          <w:tcPr>
            <w:tcW w:w="851"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10分</w:t>
            </w:r>
          </w:p>
        </w:tc>
      </w:tr>
      <w:tr>
        <w:tblPrEx>
          <w:tblCellMar>
            <w:top w:w="0" w:type="dxa"/>
            <w:left w:w="108" w:type="dxa"/>
            <w:bottom w:w="0" w:type="dxa"/>
            <w:right w:w="108" w:type="dxa"/>
          </w:tblCellMar>
        </w:tblPrEx>
        <w:trPr>
          <w:trHeight w:val="1824" w:hRule="atLeast"/>
        </w:trPr>
        <w:tc>
          <w:tcPr>
            <w:tcW w:w="84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4"/>
                <w:szCs w:val="24"/>
                <w:highlight w:val="none"/>
                <w14:textFill>
                  <w14:solidFill>
                    <w14:schemeClr w14:val="tx1"/>
                  </w14:solidFill>
                </w14:textFill>
              </w:rPr>
            </w:pPr>
          </w:p>
        </w:tc>
        <w:tc>
          <w:tcPr>
            <w:tcW w:w="850" w:type="dxa"/>
            <w:tcBorders>
              <w:top w:val="nil"/>
              <w:left w:val="nil"/>
              <w:bottom w:val="single" w:color="auto" w:sz="4" w:space="0"/>
              <w:right w:val="single" w:color="auto" w:sz="8" w:space="0"/>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项目经验</w:t>
            </w:r>
          </w:p>
        </w:tc>
        <w:tc>
          <w:tcPr>
            <w:tcW w:w="6234" w:type="dxa"/>
            <w:tcBorders>
              <w:top w:val="nil"/>
              <w:left w:val="nil"/>
              <w:bottom w:val="single" w:color="auto" w:sz="4" w:space="0"/>
              <w:right w:val="single" w:color="auto" w:sz="8" w:space="0"/>
            </w:tcBorders>
            <w:vAlign w:val="center"/>
          </w:tcPr>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根据参加竞标的保险公司在本项目实施范围内开展</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意外伤害</w:t>
            </w:r>
            <w:r>
              <w:rPr>
                <w:rFonts w:hint="eastAsia" w:ascii="宋体" w:hAnsi="宋体" w:eastAsia="宋体" w:cs="宋体"/>
                <w:color w:val="000000" w:themeColor="text1"/>
                <w:kern w:val="0"/>
                <w:sz w:val="24"/>
                <w:szCs w:val="24"/>
                <w:highlight w:val="none"/>
                <w14:textFill>
                  <w14:solidFill>
                    <w14:schemeClr w14:val="tx1"/>
                  </w14:solidFill>
                </w14:textFill>
              </w:rPr>
              <w:t>医保项目业绩，根据承办项目年限进行打分，每满1年得1分，最高</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6</w:t>
            </w:r>
            <w:r>
              <w:rPr>
                <w:rFonts w:hint="eastAsia" w:ascii="宋体" w:hAnsi="宋体" w:eastAsia="宋体" w:cs="宋体"/>
                <w:color w:val="000000" w:themeColor="text1"/>
                <w:kern w:val="0"/>
                <w:sz w:val="24"/>
                <w:szCs w:val="24"/>
                <w:highlight w:val="none"/>
                <w14:textFill>
                  <w14:solidFill>
                    <w14:schemeClr w14:val="tx1"/>
                  </w14:solidFill>
                </w14:textFill>
              </w:rPr>
              <w:t>分，其他或没有承办经验的不得分。（提供保险服务协议等相关证明材料复印件）。</w:t>
            </w:r>
          </w:p>
        </w:tc>
        <w:tc>
          <w:tcPr>
            <w:tcW w:w="851" w:type="dxa"/>
            <w:tcBorders>
              <w:top w:val="nil"/>
              <w:left w:val="nil"/>
              <w:bottom w:val="single" w:color="auto" w:sz="4" w:space="0"/>
              <w:right w:val="single" w:color="auto" w:sz="8" w:space="0"/>
            </w:tcBorders>
            <w:vAlign w:val="center"/>
          </w:tcPr>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6</w:t>
            </w:r>
            <w:r>
              <w:rPr>
                <w:rFonts w:hint="eastAsia" w:ascii="宋体" w:hAnsi="宋体" w:eastAsia="宋体" w:cs="宋体"/>
                <w:color w:val="000000" w:themeColor="text1"/>
                <w:kern w:val="0"/>
                <w:sz w:val="24"/>
                <w:szCs w:val="24"/>
                <w:highlight w:val="none"/>
                <w14:textFill>
                  <w14:solidFill>
                    <w14:schemeClr w14:val="tx1"/>
                  </w14:solidFill>
                </w14:textFill>
              </w:rPr>
              <w:t>分 </w:t>
            </w:r>
          </w:p>
        </w:tc>
      </w:tr>
      <w:tr>
        <w:tblPrEx>
          <w:tblCellMar>
            <w:top w:w="0" w:type="dxa"/>
            <w:left w:w="108" w:type="dxa"/>
            <w:bottom w:w="0" w:type="dxa"/>
            <w:right w:w="108" w:type="dxa"/>
          </w:tblCellMar>
        </w:tblPrEx>
        <w:trPr>
          <w:trHeight w:val="1537" w:hRule="atLeast"/>
        </w:trPr>
        <w:tc>
          <w:tcPr>
            <w:tcW w:w="840" w:type="dxa"/>
            <w:vMerge w:val="restart"/>
            <w:tcBorders>
              <w:top w:val="nil"/>
              <w:left w:val="single" w:color="auto" w:sz="8" w:space="0"/>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风</w:t>
            </w:r>
          </w:p>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险</w:t>
            </w:r>
          </w:p>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控</w:t>
            </w:r>
          </w:p>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制</w:t>
            </w:r>
          </w:p>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15</w:t>
            </w:r>
            <w:r>
              <w:rPr>
                <w:rFonts w:hint="eastAsia" w:ascii="宋体" w:hAnsi="宋体" w:eastAsia="宋体" w:cs="宋体"/>
                <w:color w:val="000000" w:themeColor="text1"/>
                <w:kern w:val="0"/>
                <w:sz w:val="24"/>
                <w:szCs w:val="24"/>
                <w:highlight w:val="none"/>
                <w14:textFill>
                  <w14:solidFill>
                    <w14:schemeClr w14:val="tx1"/>
                  </w14:solidFill>
                </w14:textFill>
              </w:rPr>
              <w:t>分）</w:t>
            </w:r>
          </w:p>
        </w:tc>
        <w:tc>
          <w:tcPr>
            <w:tcW w:w="85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实施</w:t>
            </w:r>
            <w:r>
              <w:rPr>
                <w:rFonts w:hint="eastAsia" w:ascii="宋体" w:hAnsi="宋体" w:eastAsia="宋体" w:cs="宋体"/>
                <w:color w:val="000000" w:themeColor="text1"/>
                <w:kern w:val="0"/>
                <w:sz w:val="24"/>
                <w:szCs w:val="24"/>
                <w:highlight w:val="none"/>
                <w14:textFill>
                  <w14:solidFill>
                    <w14:schemeClr w14:val="tx1"/>
                  </w14:solidFill>
                </w14:textFill>
              </w:rPr>
              <w:t>方案</w:t>
            </w:r>
          </w:p>
        </w:tc>
        <w:tc>
          <w:tcPr>
            <w:tcW w:w="6234" w:type="dxa"/>
            <w:tcBorders>
              <w:top w:val="nil"/>
              <w:left w:val="nil"/>
              <w:bottom w:val="single" w:color="auto" w:sz="8" w:space="0"/>
              <w:right w:val="single" w:color="auto" w:sz="8" w:space="0"/>
            </w:tcBorders>
            <w:vAlign w:val="center"/>
          </w:tcPr>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出具详细的医保核查监管方案，具有有效措施做到事前预防，事中监督，事后稽核，控制查处不合理医疗费用。根据承诺采取的核查手段的科学性、合理性、可操作性，由专家根据方案酌情打分，第1名得</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5</w:t>
            </w:r>
            <w:r>
              <w:rPr>
                <w:rFonts w:hint="eastAsia" w:ascii="宋体" w:hAnsi="宋体" w:eastAsia="宋体" w:cs="宋体"/>
                <w:color w:val="000000" w:themeColor="text1"/>
                <w:kern w:val="0"/>
                <w:sz w:val="24"/>
                <w:szCs w:val="24"/>
                <w:highlight w:val="none"/>
                <w14:textFill>
                  <w14:solidFill>
                    <w14:schemeClr w14:val="tx1"/>
                  </w14:solidFill>
                </w14:textFill>
              </w:rPr>
              <w:t>分，第2名得</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分，第3名得</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w:t>
            </w:r>
            <w:r>
              <w:rPr>
                <w:rFonts w:hint="eastAsia" w:ascii="宋体" w:hAnsi="宋体" w:eastAsia="宋体" w:cs="宋体"/>
                <w:color w:val="000000" w:themeColor="text1"/>
                <w:kern w:val="0"/>
                <w:sz w:val="24"/>
                <w:szCs w:val="24"/>
                <w:highlight w:val="none"/>
                <w14:textFill>
                  <w14:solidFill>
                    <w14:schemeClr w14:val="tx1"/>
                  </w14:solidFill>
                </w14:textFill>
              </w:rPr>
              <w:t>分，第</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4</w:t>
            </w:r>
            <w:r>
              <w:rPr>
                <w:rFonts w:hint="eastAsia" w:ascii="宋体" w:hAnsi="宋体" w:eastAsia="宋体" w:cs="宋体"/>
                <w:color w:val="000000" w:themeColor="text1"/>
                <w:kern w:val="0"/>
                <w:sz w:val="24"/>
                <w:szCs w:val="24"/>
                <w:highlight w:val="none"/>
                <w14:textFill>
                  <w14:solidFill>
                    <w14:schemeClr w14:val="tx1"/>
                  </w14:solidFill>
                </w14:textFill>
              </w:rPr>
              <w:t>名以下不得分。</w:t>
            </w:r>
          </w:p>
        </w:tc>
        <w:tc>
          <w:tcPr>
            <w:tcW w:w="851" w:type="dxa"/>
            <w:tcBorders>
              <w:top w:val="nil"/>
              <w:left w:val="nil"/>
              <w:bottom w:val="single" w:color="auto" w:sz="8" w:space="0"/>
              <w:right w:val="single" w:color="auto" w:sz="8" w:space="0"/>
            </w:tcBorders>
            <w:vAlign w:val="center"/>
          </w:tcPr>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5</w:t>
            </w:r>
            <w:r>
              <w:rPr>
                <w:rFonts w:hint="eastAsia" w:ascii="宋体" w:hAnsi="宋体" w:eastAsia="宋体" w:cs="宋体"/>
                <w:color w:val="000000" w:themeColor="text1"/>
                <w:kern w:val="0"/>
                <w:sz w:val="24"/>
                <w:szCs w:val="24"/>
                <w:highlight w:val="none"/>
                <w14:textFill>
                  <w14:solidFill>
                    <w14:schemeClr w14:val="tx1"/>
                  </w14:solidFill>
                </w14:textFill>
              </w:rPr>
              <w:t>分</w:t>
            </w:r>
          </w:p>
        </w:tc>
      </w:tr>
      <w:tr>
        <w:tblPrEx>
          <w:tblCellMar>
            <w:top w:w="0" w:type="dxa"/>
            <w:left w:w="108" w:type="dxa"/>
            <w:bottom w:w="0" w:type="dxa"/>
            <w:right w:w="108" w:type="dxa"/>
          </w:tblCellMar>
        </w:tblPrEx>
        <w:trPr>
          <w:trHeight w:val="90" w:hRule="atLeast"/>
        </w:trPr>
        <w:tc>
          <w:tcPr>
            <w:tcW w:w="84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4"/>
                <w:szCs w:val="24"/>
                <w:highlight w:val="none"/>
                <w14:textFill>
                  <w14:solidFill>
                    <w14:schemeClr w14:val="tx1"/>
                  </w14:solidFill>
                </w14:textFill>
              </w:rPr>
            </w:pPr>
          </w:p>
        </w:tc>
        <w:tc>
          <w:tcPr>
            <w:tcW w:w="85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调查细化方案</w:t>
            </w:r>
          </w:p>
        </w:tc>
        <w:tc>
          <w:tcPr>
            <w:tcW w:w="6234" w:type="dxa"/>
            <w:tcBorders>
              <w:top w:val="nil"/>
              <w:left w:val="nil"/>
              <w:bottom w:val="single" w:color="auto" w:sz="8" w:space="0"/>
              <w:right w:val="single" w:color="auto" w:sz="8" w:space="0"/>
            </w:tcBorders>
            <w:vAlign w:val="center"/>
          </w:tcPr>
          <w:p>
            <w:pPr>
              <w:widowControl/>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承诺按照医保相关规定及时客观的调查参保人员</w:t>
            </w:r>
            <w:r>
              <w:rPr>
                <w:rFonts w:hint="eastAsia" w:ascii="宋体" w:hAnsi="宋体" w:eastAsia="宋体" w:cs="宋体"/>
                <w:color w:val="000000" w:themeColor="text1"/>
                <w:sz w:val="24"/>
                <w:szCs w:val="24"/>
                <w:highlight w:val="none"/>
                <w:lang w:val="en-US" w:eastAsia="zh-CN"/>
                <w14:textFill>
                  <w14:solidFill>
                    <w14:schemeClr w14:val="tx1"/>
                  </w14:solidFill>
                </w14:textFill>
              </w:rPr>
              <w:t>意外伤害</w:t>
            </w:r>
            <w:r>
              <w:rPr>
                <w:rFonts w:hint="eastAsia" w:ascii="宋体" w:hAnsi="宋体" w:eastAsia="宋体" w:cs="宋体"/>
                <w:color w:val="000000" w:themeColor="text1"/>
                <w:sz w:val="24"/>
                <w:szCs w:val="24"/>
                <w:highlight w:val="none"/>
                <w14:textFill>
                  <w14:solidFill>
                    <w14:schemeClr w14:val="tx1"/>
                  </w14:solidFill>
                </w14:textFill>
              </w:rPr>
              <w:t>医疗情况，并提供具体实施细化方案等评分。第1名得</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分，第2名得</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分，第3名得</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分，第</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名以下不得分。</w:t>
            </w:r>
          </w:p>
          <w:p>
            <w:pPr>
              <w:pStyle w:val="2"/>
              <w:rPr>
                <w:rFonts w:hint="eastAsia" w:ascii="宋体" w:hAnsi="宋体" w:eastAsia="宋体" w:cs="宋体"/>
                <w:color w:val="000000" w:themeColor="text1"/>
                <w:sz w:val="24"/>
                <w:szCs w:val="24"/>
                <w:highlight w:val="none"/>
                <w14:textFill>
                  <w14:solidFill>
                    <w14:schemeClr w14:val="tx1"/>
                  </w14:solidFill>
                </w14:textFill>
              </w:rPr>
            </w:pPr>
          </w:p>
        </w:tc>
        <w:tc>
          <w:tcPr>
            <w:tcW w:w="851"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5分</w:t>
            </w:r>
          </w:p>
        </w:tc>
      </w:tr>
      <w:tr>
        <w:tblPrEx>
          <w:tblCellMar>
            <w:top w:w="0" w:type="dxa"/>
            <w:left w:w="108" w:type="dxa"/>
            <w:bottom w:w="0" w:type="dxa"/>
            <w:right w:w="108" w:type="dxa"/>
          </w:tblCellMar>
        </w:tblPrEx>
        <w:trPr>
          <w:trHeight w:val="840" w:hRule="atLeast"/>
        </w:trPr>
        <w:tc>
          <w:tcPr>
            <w:tcW w:w="84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4"/>
                <w:szCs w:val="24"/>
                <w:highlight w:val="none"/>
                <w14:textFill>
                  <w14:solidFill>
                    <w14:schemeClr w14:val="tx1"/>
                  </w14:solidFill>
                </w14:textFill>
              </w:rPr>
            </w:pPr>
          </w:p>
        </w:tc>
        <w:tc>
          <w:tcPr>
            <w:tcW w:w="85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上级公司承担风险承诺</w:t>
            </w:r>
          </w:p>
        </w:tc>
        <w:tc>
          <w:tcPr>
            <w:tcW w:w="6234" w:type="dxa"/>
            <w:tcBorders>
              <w:top w:val="nil"/>
              <w:left w:val="nil"/>
              <w:bottom w:val="single" w:color="auto" w:sz="8" w:space="0"/>
              <w:right w:val="single" w:color="auto" w:sz="8" w:space="0"/>
            </w:tcBorders>
            <w:vAlign w:val="center"/>
          </w:tcPr>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参加竞标的保险公司的上级公司承诺当参加竞标的保险公司无能力支付赔偿金额时由上级公司承担赔偿责任的得</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5</w:t>
            </w:r>
            <w:r>
              <w:rPr>
                <w:rFonts w:hint="eastAsia" w:ascii="宋体" w:hAnsi="宋体" w:eastAsia="宋体" w:cs="宋体"/>
                <w:color w:val="000000" w:themeColor="text1"/>
                <w:kern w:val="0"/>
                <w:sz w:val="24"/>
                <w:szCs w:val="24"/>
                <w:highlight w:val="none"/>
                <w14:textFill>
                  <w14:solidFill>
                    <w14:schemeClr w14:val="tx1"/>
                  </w14:solidFill>
                </w14:textFill>
              </w:rPr>
              <w:t>分（提供上级公司承诺文件）。</w:t>
            </w:r>
          </w:p>
        </w:tc>
        <w:tc>
          <w:tcPr>
            <w:tcW w:w="851"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5</w:t>
            </w:r>
            <w:r>
              <w:rPr>
                <w:rFonts w:hint="eastAsia" w:ascii="宋体" w:hAnsi="宋体" w:eastAsia="宋体" w:cs="宋体"/>
                <w:color w:val="000000" w:themeColor="text1"/>
                <w:kern w:val="0"/>
                <w:sz w:val="24"/>
                <w:szCs w:val="24"/>
                <w:highlight w:val="none"/>
                <w14:textFill>
                  <w14:solidFill>
                    <w14:schemeClr w14:val="tx1"/>
                  </w14:solidFill>
                </w14:textFill>
              </w:rPr>
              <w:t>分</w:t>
            </w:r>
          </w:p>
        </w:tc>
      </w:tr>
      <w:tr>
        <w:tblPrEx>
          <w:tblCellMar>
            <w:top w:w="0" w:type="dxa"/>
            <w:left w:w="108" w:type="dxa"/>
            <w:bottom w:w="0" w:type="dxa"/>
            <w:right w:w="108" w:type="dxa"/>
          </w:tblCellMar>
        </w:tblPrEx>
        <w:trPr>
          <w:trHeight w:val="2133" w:hRule="atLeast"/>
        </w:trPr>
        <w:tc>
          <w:tcPr>
            <w:tcW w:w="840" w:type="dxa"/>
            <w:vMerge w:val="restart"/>
            <w:tcBorders>
              <w:top w:val="single" w:color="auto" w:sz="8" w:space="0"/>
              <w:left w:val="single" w:color="auto" w:sz="8" w:space="0"/>
              <w:bottom w:val="single" w:color="auto" w:sz="4" w:space="0"/>
              <w:right w:val="single" w:color="auto" w:sz="8" w:space="0"/>
            </w:tcBorders>
            <w:vAlign w:val="center"/>
          </w:tcPr>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专</w:t>
            </w:r>
          </w:p>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业</w:t>
            </w:r>
          </w:p>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水</w:t>
            </w:r>
          </w:p>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平</w:t>
            </w:r>
          </w:p>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（20分）</w:t>
            </w:r>
          </w:p>
        </w:tc>
        <w:tc>
          <w:tcPr>
            <w:tcW w:w="850" w:type="dxa"/>
            <w:tcBorders>
              <w:top w:val="nil"/>
              <w:left w:val="nil"/>
              <w:bottom w:val="single" w:color="auto" w:sz="4" w:space="0"/>
              <w:right w:val="single" w:color="auto" w:sz="8" w:space="0"/>
            </w:tcBorders>
            <w:vAlign w:val="center"/>
          </w:tcPr>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专业人员</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和</w:t>
            </w:r>
            <w:r>
              <w:rPr>
                <w:rFonts w:hint="eastAsia" w:ascii="宋体" w:hAnsi="宋体" w:eastAsia="宋体" w:cs="宋体"/>
                <w:color w:val="000000" w:themeColor="text1"/>
                <w:kern w:val="0"/>
                <w:sz w:val="24"/>
                <w:szCs w:val="24"/>
                <w:highlight w:val="none"/>
                <w14:textFill>
                  <w14:solidFill>
                    <w14:schemeClr w14:val="tx1"/>
                  </w14:solidFill>
                </w14:textFill>
              </w:rPr>
              <w:t>车辆</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设备</w:t>
            </w:r>
            <w:r>
              <w:rPr>
                <w:rFonts w:hint="eastAsia" w:ascii="宋体" w:hAnsi="宋体" w:eastAsia="宋体" w:cs="宋体"/>
                <w:color w:val="000000" w:themeColor="text1"/>
                <w:kern w:val="0"/>
                <w:sz w:val="24"/>
                <w:szCs w:val="24"/>
                <w:highlight w:val="none"/>
                <w14:textFill>
                  <w14:solidFill>
                    <w14:schemeClr w14:val="tx1"/>
                  </w14:solidFill>
                </w14:textFill>
              </w:rPr>
              <w:t>保障</w:t>
            </w:r>
          </w:p>
        </w:tc>
        <w:tc>
          <w:tcPr>
            <w:tcW w:w="6234" w:type="dxa"/>
            <w:tcBorders>
              <w:top w:val="nil"/>
              <w:left w:val="nil"/>
              <w:bottom w:val="single" w:color="auto" w:sz="4" w:space="0"/>
              <w:right w:val="single" w:color="auto" w:sz="8" w:space="0"/>
            </w:tcBorders>
            <w:vAlign w:val="center"/>
          </w:tcPr>
          <w:p>
            <w:pPr>
              <w:widowControl/>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承诺为本项目配备10名经办专业人员（以社会保障、财务、信息技术等相关专业人员，学历为专科及以上</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其中医（药）学相关专业不少于</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人</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得</w:t>
            </w: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提供毕业证书，每少一名扣1分，扣完为止。</w:t>
            </w:r>
          </w:p>
          <w:p>
            <w:pP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投标人承诺为本项目服务所提供的车辆不得少于2辆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每少一</w:t>
            </w:r>
            <w:r>
              <w:rPr>
                <w:rFonts w:hint="eastAsia" w:ascii="宋体" w:hAnsi="宋体" w:eastAsia="宋体" w:cs="宋体"/>
                <w:color w:val="000000" w:themeColor="text1"/>
                <w:sz w:val="24"/>
                <w:szCs w:val="24"/>
                <w:highlight w:val="none"/>
                <w:lang w:val="en-US" w:eastAsia="zh-CN"/>
                <w14:textFill>
                  <w14:solidFill>
                    <w14:schemeClr w14:val="tx1"/>
                  </w14:solidFill>
                </w14:textFill>
              </w:rPr>
              <w:t>辆</w:t>
            </w:r>
            <w:r>
              <w:rPr>
                <w:rFonts w:hint="eastAsia" w:ascii="宋体" w:hAnsi="宋体" w:eastAsia="宋体" w:cs="宋体"/>
                <w:color w:val="000000" w:themeColor="text1"/>
                <w:sz w:val="24"/>
                <w:szCs w:val="24"/>
                <w:highlight w:val="none"/>
                <w14:textFill>
                  <w14:solidFill>
                    <w14:schemeClr w14:val="tx1"/>
                  </w14:solidFill>
                </w14:textFill>
              </w:rPr>
              <w:t>扣1分。根据其它硬件保障设备配备综合评分。</w:t>
            </w:r>
          </w:p>
          <w:p>
            <w:pPr>
              <w:pStyle w:val="2"/>
              <w:rPr>
                <w:rFonts w:hint="eastAsia" w:ascii="宋体" w:hAnsi="宋体" w:eastAsia="宋体" w:cs="宋体"/>
                <w:color w:val="000000" w:themeColor="text1"/>
                <w:sz w:val="24"/>
                <w:szCs w:val="24"/>
                <w:highlight w:val="none"/>
                <w14:textFill>
                  <w14:solidFill>
                    <w14:schemeClr w14:val="tx1"/>
                  </w14:solidFill>
                </w14:textFill>
              </w:rPr>
            </w:pPr>
          </w:p>
        </w:tc>
        <w:tc>
          <w:tcPr>
            <w:tcW w:w="851" w:type="dxa"/>
            <w:tcBorders>
              <w:top w:val="nil"/>
              <w:left w:val="nil"/>
              <w:bottom w:val="single" w:color="auto" w:sz="4" w:space="0"/>
              <w:right w:val="single" w:color="auto" w:sz="8" w:space="0"/>
            </w:tcBorders>
            <w:vAlign w:val="center"/>
          </w:tcPr>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12</w:t>
            </w:r>
            <w:r>
              <w:rPr>
                <w:rFonts w:hint="eastAsia" w:ascii="宋体" w:hAnsi="宋体" w:eastAsia="宋体" w:cs="宋体"/>
                <w:color w:val="000000" w:themeColor="text1"/>
                <w:kern w:val="0"/>
                <w:sz w:val="24"/>
                <w:szCs w:val="24"/>
                <w:highlight w:val="none"/>
                <w14:textFill>
                  <w14:solidFill>
                    <w14:schemeClr w14:val="tx1"/>
                  </w14:solidFill>
                </w14:textFill>
              </w:rPr>
              <w:t>分</w:t>
            </w:r>
          </w:p>
        </w:tc>
      </w:tr>
      <w:tr>
        <w:tblPrEx>
          <w:tblCellMar>
            <w:top w:w="0" w:type="dxa"/>
            <w:left w:w="108" w:type="dxa"/>
            <w:bottom w:w="0" w:type="dxa"/>
            <w:right w:w="108" w:type="dxa"/>
          </w:tblCellMar>
        </w:tblPrEx>
        <w:trPr>
          <w:trHeight w:val="1256" w:hRule="atLeast"/>
        </w:trPr>
        <w:tc>
          <w:tcPr>
            <w:tcW w:w="840" w:type="dxa"/>
            <w:vMerge w:val="continue"/>
            <w:tcBorders>
              <w:top w:val="single" w:color="auto" w:sz="8"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color w:val="000000" w:themeColor="text1"/>
                <w:kern w:val="0"/>
                <w:sz w:val="24"/>
                <w:szCs w:val="24"/>
                <w:highlight w:val="none"/>
                <w14:textFill>
                  <w14:solidFill>
                    <w14:schemeClr w14:val="tx1"/>
                  </w14:solidFill>
                </w14:textFill>
              </w:rPr>
            </w:pPr>
          </w:p>
        </w:tc>
        <w:tc>
          <w:tcPr>
            <w:tcW w:w="850" w:type="dxa"/>
            <w:tcBorders>
              <w:top w:val="single" w:color="auto" w:sz="4" w:space="0"/>
              <w:left w:val="nil"/>
              <w:bottom w:val="single" w:color="auto" w:sz="4" w:space="0"/>
              <w:right w:val="single" w:color="auto" w:sz="8" w:space="0"/>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绩效考评</w:t>
            </w:r>
          </w:p>
        </w:tc>
        <w:tc>
          <w:tcPr>
            <w:tcW w:w="6234" w:type="dxa"/>
            <w:tcBorders>
              <w:top w:val="single" w:color="auto" w:sz="4" w:space="0"/>
              <w:left w:val="nil"/>
              <w:bottom w:val="single" w:color="auto" w:sz="4" w:space="0"/>
              <w:right w:val="single" w:color="auto" w:sz="8" w:space="0"/>
            </w:tcBorders>
            <w:vAlign w:val="center"/>
          </w:tcPr>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建立科学、先进的对经办专业人员进行系统绩效评价、作业管理、培训管理、薪酬管理系统，由专家根据方案酌情评分。第1名得</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分，第2名得</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w:t>
            </w:r>
            <w:r>
              <w:rPr>
                <w:rFonts w:hint="eastAsia" w:ascii="宋体" w:hAnsi="宋体" w:eastAsia="宋体" w:cs="宋体"/>
                <w:color w:val="000000" w:themeColor="text1"/>
                <w:kern w:val="0"/>
                <w:sz w:val="24"/>
                <w:szCs w:val="24"/>
                <w:highlight w:val="none"/>
                <w14:textFill>
                  <w14:solidFill>
                    <w14:schemeClr w14:val="tx1"/>
                  </w14:solidFill>
                </w14:textFill>
              </w:rPr>
              <w:t>分，第3名得1分，第</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4</w:t>
            </w:r>
            <w:r>
              <w:rPr>
                <w:rFonts w:hint="eastAsia" w:ascii="宋体" w:hAnsi="宋体" w:eastAsia="宋体" w:cs="宋体"/>
                <w:color w:val="000000" w:themeColor="text1"/>
                <w:kern w:val="0"/>
                <w:sz w:val="24"/>
                <w:szCs w:val="24"/>
                <w:highlight w:val="none"/>
                <w14:textFill>
                  <w14:solidFill>
                    <w14:schemeClr w14:val="tx1"/>
                  </w14:solidFill>
                </w14:textFill>
              </w:rPr>
              <w:t>名以下不得分。</w:t>
            </w:r>
          </w:p>
        </w:tc>
        <w:tc>
          <w:tcPr>
            <w:tcW w:w="851" w:type="dxa"/>
            <w:tcBorders>
              <w:top w:val="single" w:color="auto" w:sz="4" w:space="0"/>
              <w:left w:val="nil"/>
              <w:bottom w:val="single" w:color="auto" w:sz="4" w:space="0"/>
              <w:right w:val="single" w:color="auto" w:sz="8" w:space="0"/>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分</w:t>
            </w:r>
          </w:p>
        </w:tc>
      </w:tr>
      <w:tr>
        <w:tblPrEx>
          <w:tblCellMar>
            <w:top w:w="0" w:type="dxa"/>
            <w:left w:w="108" w:type="dxa"/>
            <w:bottom w:w="0" w:type="dxa"/>
            <w:right w:w="108" w:type="dxa"/>
          </w:tblCellMar>
        </w:tblPrEx>
        <w:trPr>
          <w:trHeight w:val="1118" w:hRule="atLeast"/>
        </w:trPr>
        <w:tc>
          <w:tcPr>
            <w:tcW w:w="840" w:type="dxa"/>
            <w:vMerge w:val="continue"/>
            <w:tcBorders>
              <w:top w:val="single" w:color="auto" w:sz="8"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color w:val="000000" w:themeColor="text1"/>
                <w:kern w:val="0"/>
                <w:sz w:val="24"/>
                <w:szCs w:val="24"/>
                <w:highlight w:val="none"/>
                <w14:textFill>
                  <w14:solidFill>
                    <w14:schemeClr w14:val="tx1"/>
                  </w14:solidFill>
                </w14:textFill>
              </w:rPr>
            </w:pPr>
          </w:p>
        </w:tc>
        <w:tc>
          <w:tcPr>
            <w:tcW w:w="850" w:type="dxa"/>
            <w:tcBorders>
              <w:top w:val="single" w:color="auto" w:sz="4" w:space="0"/>
              <w:left w:val="nil"/>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纠纷调解</w:t>
            </w:r>
          </w:p>
        </w:tc>
        <w:tc>
          <w:tcPr>
            <w:tcW w:w="6234" w:type="dxa"/>
            <w:tcBorders>
              <w:top w:val="single" w:color="auto" w:sz="4" w:space="0"/>
              <w:left w:val="nil"/>
              <w:bottom w:val="single" w:color="auto" w:sz="8" w:space="0"/>
              <w:right w:val="single" w:color="auto" w:sz="8" w:space="0"/>
            </w:tcBorders>
            <w:vAlign w:val="center"/>
          </w:tcPr>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制定</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意外伤害</w:t>
            </w:r>
            <w:r>
              <w:rPr>
                <w:rFonts w:hint="eastAsia" w:ascii="宋体" w:hAnsi="宋体" w:eastAsia="宋体" w:cs="宋体"/>
                <w:color w:val="000000" w:themeColor="text1"/>
                <w:kern w:val="0"/>
                <w:sz w:val="24"/>
                <w:szCs w:val="24"/>
                <w:highlight w:val="none"/>
                <w14:textFill>
                  <w14:solidFill>
                    <w14:schemeClr w14:val="tx1"/>
                  </w14:solidFill>
                </w14:textFill>
              </w:rPr>
              <w:t>医疗保险理赔规范和纠纷调解机制，有效控制参保人员投诉率，视方案科学合理性、目标的控制率，由专家根据方案酌情评分，最高得3分。</w:t>
            </w:r>
          </w:p>
        </w:tc>
        <w:tc>
          <w:tcPr>
            <w:tcW w:w="851" w:type="dxa"/>
            <w:tcBorders>
              <w:top w:val="single" w:color="auto" w:sz="4" w:space="0"/>
              <w:left w:val="nil"/>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分</w:t>
            </w:r>
          </w:p>
        </w:tc>
      </w:tr>
      <w:tr>
        <w:tblPrEx>
          <w:tblCellMar>
            <w:top w:w="0" w:type="dxa"/>
            <w:left w:w="108" w:type="dxa"/>
            <w:bottom w:w="0" w:type="dxa"/>
            <w:right w:w="108" w:type="dxa"/>
          </w:tblCellMar>
        </w:tblPrEx>
        <w:trPr>
          <w:trHeight w:val="1106" w:hRule="atLeast"/>
        </w:trPr>
        <w:tc>
          <w:tcPr>
            <w:tcW w:w="840" w:type="dxa"/>
            <w:vMerge w:val="continue"/>
            <w:tcBorders>
              <w:top w:val="single" w:color="auto" w:sz="8"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color w:val="000000" w:themeColor="text1"/>
                <w:kern w:val="0"/>
                <w:sz w:val="24"/>
                <w:szCs w:val="24"/>
                <w:highlight w:val="none"/>
                <w14:textFill>
                  <w14:solidFill>
                    <w14:schemeClr w14:val="tx1"/>
                  </w14:solidFill>
                </w14:textFill>
              </w:rPr>
            </w:pPr>
          </w:p>
        </w:tc>
        <w:tc>
          <w:tcPr>
            <w:tcW w:w="850"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报表测算</w:t>
            </w:r>
          </w:p>
        </w:tc>
        <w:tc>
          <w:tcPr>
            <w:tcW w:w="6234" w:type="dxa"/>
            <w:tcBorders>
              <w:top w:val="nil"/>
              <w:left w:val="nil"/>
              <w:bottom w:val="single" w:color="auto" w:sz="8" w:space="0"/>
              <w:right w:val="single" w:color="auto" w:sz="8" w:space="0"/>
            </w:tcBorders>
            <w:vAlign w:val="center"/>
          </w:tcPr>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承诺理赔结算准确及时，按时上报各类报表，每个季度做好基金收支预算、结算和测算工作得分。</w:t>
            </w:r>
          </w:p>
        </w:tc>
        <w:tc>
          <w:tcPr>
            <w:tcW w:w="851" w:type="dxa"/>
            <w:tcBorders>
              <w:top w:val="nil"/>
              <w:left w:val="nil"/>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w:t>
            </w:r>
            <w:r>
              <w:rPr>
                <w:rFonts w:hint="eastAsia" w:ascii="宋体" w:hAnsi="宋体" w:eastAsia="宋体" w:cs="宋体"/>
                <w:color w:val="000000" w:themeColor="text1"/>
                <w:kern w:val="0"/>
                <w:sz w:val="24"/>
                <w:szCs w:val="24"/>
                <w:highlight w:val="none"/>
                <w14:textFill>
                  <w14:solidFill>
                    <w14:schemeClr w14:val="tx1"/>
                  </w14:solidFill>
                </w14:textFill>
              </w:rPr>
              <w:t>分</w:t>
            </w:r>
          </w:p>
        </w:tc>
      </w:tr>
    </w:tbl>
    <w:p>
      <w:pPr>
        <w:spacing w:line="360" w:lineRule="auto"/>
        <w:ind w:left="838" w:leftChars="228" w:hanging="359" w:hangingChars="149"/>
        <w:jc w:val="left"/>
        <w:rPr>
          <w:rFonts w:ascii="宋体" w:hAnsi="宋体"/>
          <w:b/>
          <w:bCs/>
          <w:color w:val="000000" w:themeColor="text1"/>
          <w:sz w:val="24"/>
          <w:highlight w:val="none"/>
          <w14:textFill>
            <w14:solidFill>
              <w14:schemeClr w14:val="tx1"/>
            </w14:solidFill>
          </w14:textFill>
        </w:rPr>
      </w:pPr>
    </w:p>
    <w:p>
      <w:pPr>
        <w:pStyle w:val="2"/>
        <w:rPr>
          <w:rFonts w:ascii="宋体" w:hAnsi="宋体"/>
          <w:b/>
          <w:bCs/>
          <w:color w:val="000000" w:themeColor="text1"/>
          <w:highlight w:val="none"/>
          <w14:textFill>
            <w14:solidFill>
              <w14:schemeClr w14:val="tx1"/>
            </w14:solidFill>
          </w14:textFill>
        </w:rPr>
      </w:pPr>
    </w:p>
    <w:p>
      <w:pPr>
        <w:pStyle w:val="2"/>
        <w:rPr>
          <w:rFonts w:ascii="宋体" w:hAnsi="宋体"/>
          <w:b/>
          <w:bCs/>
          <w:color w:val="000000" w:themeColor="text1"/>
          <w:highlight w:val="none"/>
          <w14:textFill>
            <w14:solidFill>
              <w14:schemeClr w14:val="tx1"/>
            </w14:solidFill>
          </w14:textFill>
        </w:rPr>
      </w:pPr>
    </w:p>
    <w:p>
      <w:pPr>
        <w:pStyle w:val="3"/>
        <w:rPr>
          <w:rFonts w:ascii="宋体" w:hAnsi="宋体"/>
          <w:b/>
          <w:bCs/>
          <w:color w:val="000000" w:themeColor="text1"/>
          <w:sz w:val="24"/>
          <w:highlight w:val="none"/>
          <w14:textFill>
            <w14:solidFill>
              <w14:schemeClr w14:val="tx1"/>
            </w14:solidFill>
          </w14:textFill>
        </w:rPr>
      </w:pPr>
    </w:p>
    <w:p>
      <w:pPr>
        <w:rPr>
          <w:rFonts w:ascii="宋体" w:hAnsi="宋体"/>
          <w:b/>
          <w:bCs/>
          <w:color w:val="000000" w:themeColor="text1"/>
          <w:sz w:val="24"/>
          <w:highlight w:val="none"/>
          <w14:textFill>
            <w14:solidFill>
              <w14:schemeClr w14:val="tx1"/>
            </w14:solidFill>
          </w14:textFill>
        </w:rPr>
      </w:pPr>
    </w:p>
    <w:p>
      <w:pPr>
        <w:pStyle w:val="2"/>
        <w:rPr>
          <w:rFonts w:ascii="宋体" w:hAnsi="宋体"/>
          <w:b/>
          <w:bCs/>
          <w:color w:val="000000" w:themeColor="text1"/>
          <w:sz w:val="24"/>
          <w:highlight w:val="none"/>
          <w14:textFill>
            <w14:solidFill>
              <w14:schemeClr w14:val="tx1"/>
            </w14:solidFill>
          </w14:textFill>
        </w:rPr>
      </w:pPr>
    </w:p>
    <w:p>
      <w:pPr>
        <w:pStyle w:val="3"/>
        <w:rPr>
          <w:rFonts w:ascii="宋体" w:hAnsi="宋体"/>
          <w:b/>
          <w:bCs/>
          <w:color w:val="000000" w:themeColor="text1"/>
          <w:sz w:val="24"/>
          <w:highlight w:val="none"/>
          <w14:textFill>
            <w14:solidFill>
              <w14:schemeClr w14:val="tx1"/>
            </w14:solidFill>
          </w14:textFill>
        </w:rPr>
      </w:pPr>
    </w:p>
    <w:p>
      <w:pPr>
        <w:rPr>
          <w:rFonts w:ascii="宋体" w:hAnsi="宋体"/>
          <w:b/>
          <w:bCs/>
          <w:color w:val="000000" w:themeColor="text1"/>
          <w:sz w:val="24"/>
          <w:highlight w:val="none"/>
          <w14:textFill>
            <w14:solidFill>
              <w14:schemeClr w14:val="tx1"/>
            </w14:solidFill>
          </w14:textFill>
        </w:rPr>
      </w:pPr>
    </w:p>
    <w:p>
      <w:pPr>
        <w:pStyle w:val="2"/>
        <w:rPr>
          <w:rFonts w:ascii="宋体" w:hAnsi="宋体"/>
          <w:b/>
          <w:bCs/>
          <w:color w:val="000000" w:themeColor="text1"/>
          <w:sz w:val="24"/>
          <w:highlight w:val="none"/>
          <w14:textFill>
            <w14:solidFill>
              <w14:schemeClr w14:val="tx1"/>
            </w14:solidFill>
          </w14:textFill>
        </w:rPr>
      </w:pPr>
    </w:p>
    <w:p>
      <w:pPr>
        <w:pStyle w:val="3"/>
        <w:rPr>
          <w:rFonts w:ascii="宋体" w:hAnsi="宋体"/>
          <w:b/>
          <w:bCs/>
          <w:color w:val="000000" w:themeColor="text1"/>
          <w:sz w:val="24"/>
          <w:highlight w:val="none"/>
          <w14:textFill>
            <w14:solidFill>
              <w14:schemeClr w14:val="tx1"/>
            </w14:solidFill>
          </w14:textFill>
        </w:rPr>
      </w:pPr>
    </w:p>
    <w:p>
      <w:pPr>
        <w:rPr>
          <w:rFonts w:ascii="宋体" w:hAnsi="宋体"/>
          <w:b/>
          <w:bCs/>
          <w:color w:val="000000" w:themeColor="text1"/>
          <w:sz w:val="24"/>
          <w:highlight w:val="none"/>
          <w14:textFill>
            <w14:solidFill>
              <w14:schemeClr w14:val="tx1"/>
            </w14:solidFill>
          </w14:textFill>
        </w:rPr>
      </w:pPr>
    </w:p>
    <w:p>
      <w:pPr>
        <w:pStyle w:val="2"/>
        <w:rPr>
          <w:rFonts w:ascii="宋体" w:hAnsi="宋体"/>
          <w:b/>
          <w:bCs/>
          <w:color w:val="000000" w:themeColor="text1"/>
          <w:sz w:val="24"/>
          <w:highlight w:val="none"/>
          <w14:textFill>
            <w14:solidFill>
              <w14:schemeClr w14:val="tx1"/>
            </w14:solidFill>
          </w14:textFill>
        </w:rPr>
      </w:pPr>
    </w:p>
    <w:p>
      <w:pPr>
        <w:pStyle w:val="3"/>
        <w:rPr>
          <w:rFonts w:ascii="宋体" w:hAnsi="宋体"/>
          <w:b/>
          <w:bCs/>
          <w:color w:val="000000" w:themeColor="text1"/>
          <w:sz w:val="24"/>
          <w:highlight w:val="none"/>
          <w14:textFill>
            <w14:solidFill>
              <w14:schemeClr w14:val="tx1"/>
            </w14:solidFill>
          </w14:textFill>
        </w:rPr>
      </w:pPr>
    </w:p>
    <w:p>
      <w:pPr>
        <w:rPr>
          <w:rFonts w:ascii="宋体" w:hAnsi="宋体"/>
          <w:b/>
          <w:bCs/>
          <w:color w:val="000000" w:themeColor="text1"/>
          <w:sz w:val="24"/>
          <w:highlight w:val="none"/>
          <w14:textFill>
            <w14:solidFill>
              <w14:schemeClr w14:val="tx1"/>
            </w14:solidFill>
          </w14:textFill>
        </w:rPr>
      </w:pPr>
    </w:p>
    <w:p>
      <w:pPr>
        <w:pStyle w:val="2"/>
        <w:rPr>
          <w:rFonts w:ascii="宋体" w:hAnsi="宋体"/>
          <w:b/>
          <w:bCs/>
          <w:color w:val="000000" w:themeColor="text1"/>
          <w:sz w:val="24"/>
          <w:highlight w:val="none"/>
          <w14:textFill>
            <w14:solidFill>
              <w14:schemeClr w14:val="tx1"/>
            </w14:solidFill>
          </w14:textFill>
        </w:rPr>
      </w:pPr>
    </w:p>
    <w:p>
      <w:pPr>
        <w:pStyle w:val="3"/>
        <w:rPr>
          <w:rFonts w:ascii="宋体" w:hAnsi="宋体"/>
          <w:b/>
          <w:bCs/>
          <w:color w:val="000000" w:themeColor="text1"/>
          <w:sz w:val="24"/>
          <w:highlight w:val="none"/>
          <w14:textFill>
            <w14:solidFill>
              <w14:schemeClr w14:val="tx1"/>
            </w14:solidFill>
          </w14:textFill>
        </w:rPr>
      </w:pPr>
    </w:p>
    <w:p>
      <w:pPr>
        <w:rPr>
          <w:color w:val="000000" w:themeColor="text1"/>
          <w:highlight w:val="none"/>
          <w14:textFill>
            <w14:solidFill>
              <w14:schemeClr w14:val="tx1"/>
            </w14:solidFill>
          </w14:textFill>
        </w:rPr>
      </w:pPr>
    </w:p>
    <w:p>
      <w:pPr>
        <w:rPr>
          <w:rFonts w:ascii="宋体" w:hAnsi="宋体"/>
          <w:b/>
          <w:bCs/>
          <w:color w:val="000000" w:themeColor="text1"/>
          <w:sz w:val="24"/>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rFonts w:ascii="宋体" w:hAnsi="宋体"/>
          <w:b/>
          <w:bCs/>
          <w:color w:val="000000" w:themeColor="text1"/>
          <w:sz w:val="24"/>
          <w:highlight w:val="none"/>
          <w14:textFill>
            <w14:solidFill>
              <w14:schemeClr w14:val="tx1"/>
            </w14:solidFill>
          </w14:textFill>
        </w:rPr>
      </w:pPr>
    </w:p>
    <w:p>
      <w:pPr>
        <w:pStyle w:val="26"/>
        <w:ind w:firstLine="241"/>
        <w:rPr>
          <w:rFonts w:ascii="宋体" w:hAnsi="宋体"/>
          <w:b/>
          <w:bCs/>
          <w:color w:val="000000" w:themeColor="text1"/>
          <w:sz w:val="24"/>
          <w:highlight w:val="none"/>
          <w14:textFill>
            <w14:solidFill>
              <w14:schemeClr w14:val="tx1"/>
            </w14:solidFill>
          </w14:textFill>
        </w:rPr>
      </w:pPr>
    </w:p>
    <w:p>
      <w:pPr>
        <w:numPr>
          <w:ilvl w:val="0"/>
          <w:numId w:val="7"/>
        </w:numPr>
        <w:spacing w:line="360" w:lineRule="auto"/>
        <w:jc w:val="center"/>
        <w:rPr>
          <w:rFonts w:asciiTheme="minorEastAsia" w:hAnsiTheme="minorEastAsia" w:eastAsiaTheme="minorEastAsia"/>
          <w:b/>
          <w:color w:val="000000" w:themeColor="text1"/>
          <w:sz w:val="36"/>
          <w:szCs w:val="36"/>
          <w:highlight w:val="none"/>
          <w14:textFill>
            <w14:solidFill>
              <w14:schemeClr w14:val="tx1"/>
            </w14:solidFill>
          </w14:textFill>
        </w:rPr>
      </w:pPr>
      <w:r>
        <w:rPr>
          <w:rFonts w:hint="eastAsia" w:asciiTheme="minorEastAsia" w:hAnsiTheme="minorEastAsia" w:eastAsiaTheme="minorEastAsia"/>
          <w:b/>
          <w:color w:val="000000" w:themeColor="text1"/>
          <w:sz w:val="36"/>
          <w:szCs w:val="36"/>
          <w:highlight w:val="none"/>
          <w14:textFill>
            <w14:solidFill>
              <w14:schemeClr w14:val="tx1"/>
            </w14:solidFill>
          </w14:textFill>
        </w:rPr>
        <w:t>公开招标需求</w:t>
      </w:r>
    </w:p>
    <w:p>
      <w:pPr>
        <w:keepNext w:val="0"/>
        <w:keepLines w:val="0"/>
        <w:pageBreakBefore w:val="0"/>
        <w:shd w:val="clear" w:color="auto" w:fill="FFFFFF"/>
        <w:kinsoku/>
        <w:wordWrap/>
        <w:overflowPunct/>
        <w:topLinePunct w:val="0"/>
        <w:bidi w:val="0"/>
        <w:snapToGrid w:val="0"/>
        <w:spacing w:line="400" w:lineRule="exact"/>
        <w:rPr>
          <w:rFonts w:hint="eastAsia" w:ascii="宋体" w:hAnsi="宋体" w:eastAsia="宋体" w:cs="宋体"/>
          <w:b/>
          <w:color w:val="000000" w:themeColor="text1"/>
          <w:sz w:val="24"/>
          <w:szCs w:val="24"/>
          <w:highlight w:val="none"/>
          <w14:textFill>
            <w14:solidFill>
              <w14:schemeClr w14:val="tx1"/>
            </w14:solidFill>
          </w14:textFill>
        </w:rPr>
      </w:pPr>
      <w:bookmarkStart w:id="39" w:name="_Toc12612"/>
      <w:r>
        <w:rPr>
          <w:rFonts w:hint="eastAsia" w:ascii="宋体" w:hAnsi="宋体" w:eastAsia="宋体" w:cs="宋体"/>
          <w:b/>
          <w:color w:val="000000" w:themeColor="text1"/>
          <w:sz w:val="24"/>
          <w:szCs w:val="24"/>
          <w:highlight w:val="none"/>
          <w:lang w:val="en-US" w:eastAsia="zh-CN"/>
          <w14:textFill>
            <w14:solidFill>
              <w14:schemeClr w14:val="tx1"/>
            </w14:solidFill>
          </w14:textFill>
        </w:rPr>
        <w:t>一</w:t>
      </w:r>
      <w:r>
        <w:rPr>
          <w:rFonts w:hint="eastAsia" w:ascii="宋体" w:hAnsi="宋体" w:eastAsia="宋体" w:cs="宋体"/>
          <w:b/>
          <w:color w:val="000000" w:themeColor="text1"/>
          <w:sz w:val="24"/>
          <w:szCs w:val="24"/>
          <w:highlight w:val="none"/>
          <w14:textFill>
            <w14:solidFill>
              <w14:schemeClr w14:val="tx1"/>
            </w14:solidFill>
          </w14:textFill>
        </w:rPr>
        <w:t>、采购内容</w:t>
      </w:r>
    </w:p>
    <w:tbl>
      <w:tblPr>
        <w:tblStyle w:val="27"/>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679"/>
        <w:gridCol w:w="2457"/>
        <w:gridCol w:w="425"/>
        <w:gridCol w:w="567"/>
        <w:gridCol w:w="1081"/>
        <w:gridCol w:w="1275"/>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5" w:hRule="atLeast"/>
          <w:jc w:val="center"/>
        </w:trPr>
        <w:tc>
          <w:tcPr>
            <w:tcW w:w="684" w:type="dxa"/>
            <w:vAlign w:val="center"/>
          </w:tcPr>
          <w:p>
            <w:pPr>
              <w:keepNext w:val="0"/>
              <w:keepLines w:val="0"/>
              <w:pageBreakBefore w:val="0"/>
              <w:tabs>
                <w:tab w:val="left" w:pos="8280"/>
              </w:tabs>
              <w:kinsoku/>
              <w:wordWrap/>
              <w:overflowPunct/>
              <w:topLinePunct w:val="0"/>
              <w:autoSpaceDE w:val="0"/>
              <w:autoSpaceDN w:val="0"/>
              <w:bidi w:val="0"/>
              <w:adjustRightInd w:val="0"/>
              <w:spacing w:line="400" w:lineRule="exact"/>
              <w:ind w:right="25"/>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序号</w:t>
            </w:r>
          </w:p>
        </w:tc>
        <w:tc>
          <w:tcPr>
            <w:tcW w:w="1679" w:type="dxa"/>
            <w:vAlign w:val="center"/>
          </w:tcPr>
          <w:p>
            <w:pPr>
              <w:keepNext w:val="0"/>
              <w:keepLines w:val="0"/>
              <w:pageBreakBefore w:val="0"/>
              <w:tabs>
                <w:tab w:val="left" w:pos="8280"/>
              </w:tabs>
              <w:kinsoku/>
              <w:wordWrap/>
              <w:overflowPunct/>
              <w:topLinePunct w:val="0"/>
              <w:autoSpaceDE w:val="0"/>
              <w:autoSpaceDN w:val="0"/>
              <w:bidi w:val="0"/>
              <w:adjustRightInd w:val="0"/>
              <w:spacing w:line="400" w:lineRule="exact"/>
              <w:ind w:right="25" w:firstLine="120" w:firstLineChars="50"/>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项目名称</w:t>
            </w:r>
          </w:p>
        </w:tc>
        <w:tc>
          <w:tcPr>
            <w:tcW w:w="2457" w:type="dxa"/>
            <w:vAlign w:val="center"/>
          </w:tcPr>
          <w:p>
            <w:pPr>
              <w:keepNext w:val="0"/>
              <w:keepLines w:val="0"/>
              <w:pageBreakBefore w:val="0"/>
              <w:tabs>
                <w:tab w:val="left" w:pos="8280"/>
              </w:tabs>
              <w:kinsoku/>
              <w:wordWrap/>
              <w:overflowPunct/>
              <w:topLinePunct w:val="0"/>
              <w:autoSpaceDE w:val="0"/>
              <w:autoSpaceDN w:val="0"/>
              <w:bidi w:val="0"/>
              <w:adjustRightInd w:val="0"/>
              <w:spacing w:line="400" w:lineRule="exact"/>
              <w:ind w:right="25"/>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简要技术要求</w:t>
            </w:r>
          </w:p>
        </w:tc>
        <w:tc>
          <w:tcPr>
            <w:tcW w:w="425" w:type="dxa"/>
            <w:vAlign w:val="center"/>
          </w:tcPr>
          <w:p>
            <w:pPr>
              <w:keepNext w:val="0"/>
              <w:keepLines w:val="0"/>
              <w:pageBreakBefore w:val="0"/>
              <w:tabs>
                <w:tab w:val="left" w:pos="8280"/>
              </w:tabs>
              <w:kinsoku/>
              <w:wordWrap/>
              <w:overflowPunct/>
              <w:topLinePunct w:val="0"/>
              <w:autoSpaceDE w:val="0"/>
              <w:autoSpaceDN w:val="0"/>
              <w:bidi w:val="0"/>
              <w:adjustRightInd w:val="0"/>
              <w:spacing w:line="400" w:lineRule="exact"/>
              <w:ind w:right="25"/>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数量</w:t>
            </w:r>
          </w:p>
        </w:tc>
        <w:tc>
          <w:tcPr>
            <w:tcW w:w="567" w:type="dxa"/>
            <w:vAlign w:val="center"/>
          </w:tcPr>
          <w:p>
            <w:pPr>
              <w:keepNext w:val="0"/>
              <w:keepLines w:val="0"/>
              <w:pageBreakBefore w:val="0"/>
              <w:tabs>
                <w:tab w:val="left" w:pos="8280"/>
              </w:tabs>
              <w:kinsoku/>
              <w:wordWrap/>
              <w:overflowPunct/>
              <w:topLinePunct w:val="0"/>
              <w:autoSpaceDE w:val="0"/>
              <w:autoSpaceDN w:val="0"/>
              <w:bidi w:val="0"/>
              <w:adjustRightInd w:val="0"/>
              <w:spacing w:line="400" w:lineRule="exact"/>
              <w:ind w:right="25"/>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单位</w:t>
            </w:r>
          </w:p>
        </w:tc>
        <w:tc>
          <w:tcPr>
            <w:tcW w:w="1081" w:type="dxa"/>
            <w:vAlign w:val="center"/>
          </w:tcPr>
          <w:p>
            <w:pPr>
              <w:keepNext w:val="0"/>
              <w:keepLines w:val="0"/>
              <w:pageBreakBefore w:val="0"/>
              <w:tabs>
                <w:tab w:val="left" w:pos="8280"/>
              </w:tabs>
              <w:kinsoku/>
              <w:wordWrap/>
              <w:overflowPunct/>
              <w:topLinePunct w:val="0"/>
              <w:autoSpaceDE w:val="0"/>
              <w:autoSpaceDN w:val="0"/>
              <w:bidi w:val="0"/>
              <w:adjustRightInd w:val="0"/>
              <w:spacing w:line="400" w:lineRule="exact"/>
              <w:ind w:right="25"/>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预算（万元）</w:t>
            </w:r>
          </w:p>
        </w:tc>
        <w:tc>
          <w:tcPr>
            <w:tcW w:w="1275" w:type="dxa"/>
            <w:vAlign w:val="center"/>
          </w:tcPr>
          <w:p>
            <w:pPr>
              <w:keepNext w:val="0"/>
              <w:keepLines w:val="0"/>
              <w:pageBreakBefore w:val="0"/>
              <w:tabs>
                <w:tab w:val="left" w:pos="8280"/>
              </w:tabs>
              <w:kinsoku/>
              <w:wordWrap/>
              <w:overflowPunct/>
              <w:topLinePunct w:val="0"/>
              <w:autoSpaceDE w:val="0"/>
              <w:autoSpaceDN w:val="0"/>
              <w:bidi w:val="0"/>
              <w:adjustRightInd w:val="0"/>
              <w:spacing w:line="400" w:lineRule="exact"/>
              <w:ind w:right="25"/>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上限单价</w:t>
            </w:r>
          </w:p>
        </w:tc>
        <w:tc>
          <w:tcPr>
            <w:tcW w:w="1222" w:type="dxa"/>
            <w:vAlign w:val="center"/>
          </w:tcPr>
          <w:p>
            <w:pPr>
              <w:keepNext w:val="0"/>
              <w:keepLines w:val="0"/>
              <w:pageBreakBefore w:val="0"/>
              <w:tabs>
                <w:tab w:val="left" w:pos="8280"/>
              </w:tabs>
              <w:kinsoku/>
              <w:wordWrap/>
              <w:overflowPunct/>
              <w:topLinePunct w:val="0"/>
              <w:autoSpaceDE w:val="0"/>
              <w:autoSpaceDN w:val="0"/>
              <w:bidi w:val="0"/>
              <w:adjustRightInd w:val="0"/>
              <w:spacing w:line="400" w:lineRule="exact"/>
              <w:ind w:right="25"/>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jc w:val="center"/>
        </w:trPr>
        <w:tc>
          <w:tcPr>
            <w:tcW w:w="684" w:type="dxa"/>
            <w:vAlign w:val="center"/>
          </w:tcPr>
          <w:p>
            <w:pPr>
              <w:keepNext w:val="0"/>
              <w:keepLines w:val="0"/>
              <w:pageBreakBefore w:val="0"/>
              <w:tabs>
                <w:tab w:val="left" w:pos="8280"/>
              </w:tabs>
              <w:kinsoku/>
              <w:wordWrap/>
              <w:overflowPunct/>
              <w:topLinePunct w:val="0"/>
              <w:autoSpaceDE w:val="0"/>
              <w:autoSpaceDN w:val="0"/>
              <w:bidi w:val="0"/>
              <w:adjustRightInd w:val="0"/>
              <w:spacing w:line="400" w:lineRule="exact"/>
              <w:ind w:right="25"/>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1679" w:type="dxa"/>
            <w:vAlign w:val="center"/>
          </w:tcPr>
          <w:p>
            <w:pPr>
              <w:keepNext w:val="0"/>
              <w:keepLines w:val="0"/>
              <w:pageBreakBefore w:val="0"/>
              <w:tabs>
                <w:tab w:val="left" w:pos="8280"/>
              </w:tabs>
              <w:kinsoku/>
              <w:wordWrap/>
              <w:overflowPunct/>
              <w:topLinePunct w:val="0"/>
              <w:autoSpaceDE w:val="0"/>
              <w:autoSpaceDN w:val="0"/>
              <w:bidi w:val="0"/>
              <w:adjustRightInd w:val="0"/>
              <w:spacing w:line="400" w:lineRule="exact"/>
              <w:ind w:right="25" w:firstLine="240" w:firstLineChars="1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玉环市职工基本医疗保险意外伤害住院医疗费用服务外包</w:t>
            </w:r>
          </w:p>
        </w:tc>
        <w:tc>
          <w:tcPr>
            <w:tcW w:w="2457" w:type="dxa"/>
            <w:vAlign w:val="center"/>
          </w:tcPr>
          <w:p>
            <w:pPr>
              <w:keepNext w:val="0"/>
              <w:keepLines w:val="0"/>
              <w:pageBreakBefore w:val="0"/>
              <w:tabs>
                <w:tab w:val="left" w:pos="8280"/>
              </w:tabs>
              <w:kinsoku/>
              <w:wordWrap/>
              <w:overflowPunct/>
              <w:topLinePunct w:val="0"/>
              <w:autoSpaceDE w:val="0"/>
              <w:autoSpaceDN w:val="0"/>
              <w:bidi w:val="0"/>
              <w:adjustRightInd w:val="0"/>
              <w:spacing w:line="400" w:lineRule="exact"/>
              <w:ind w:right="25"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参保人数暂定</w:t>
            </w:r>
            <w:r>
              <w:rPr>
                <w:rFonts w:hint="eastAsia" w:ascii="宋体" w:hAnsi="宋体" w:eastAsia="宋体" w:cs="宋体"/>
                <w:color w:val="000000" w:themeColor="text1"/>
                <w:sz w:val="24"/>
                <w:szCs w:val="24"/>
                <w:highlight w:val="none"/>
                <w:lang w:val="en-US" w:eastAsia="zh-CN"/>
                <w14:textFill>
                  <w14:solidFill>
                    <w14:schemeClr w14:val="tx1"/>
                  </w14:solidFill>
                </w14:textFill>
              </w:rPr>
              <w:t>165351</w:t>
            </w:r>
            <w:r>
              <w:rPr>
                <w:rFonts w:hint="eastAsia" w:ascii="宋体" w:hAnsi="宋体" w:eastAsia="宋体" w:cs="宋体"/>
                <w:color w:val="000000" w:themeColor="text1"/>
                <w:sz w:val="24"/>
                <w:szCs w:val="24"/>
                <w:highlight w:val="none"/>
                <w14:textFill>
                  <w14:solidFill>
                    <w14:schemeClr w14:val="tx1"/>
                  </w14:solidFill>
                </w14:textFill>
              </w:rPr>
              <w:t>人/年，</w:t>
            </w:r>
            <w:r>
              <w:rPr>
                <w:rFonts w:hint="eastAsia" w:ascii="宋体" w:hAnsi="宋体" w:eastAsia="宋体" w:cs="宋体"/>
                <w:color w:val="000000" w:themeColor="text1"/>
                <w:sz w:val="24"/>
                <w:szCs w:val="24"/>
                <w:highlight w:val="none"/>
                <w:lang w:val="en-US" w:eastAsia="zh-CN"/>
                <w14:textFill>
                  <w14:solidFill>
                    <w14:schemeClr w14:val="tx1"/>
                  </w14:solidFill>
                </w14:textFill>
              </w:rPr>
              <w:t>具体人</w:t>
            </w:r>
            <w:r>
              <w:rPr>
                <w:rFonts w:hint="eastAsia" w:ascii="宋体" w:hAnsi="宋体" w:eastAsia="宋体" w:cs="宋体"/>
                <w:color w:val="000000" w:themeColor="text1"/>
                <w:sz w:val="24"/>
                <w:szCs w:val="24"/>
                <w:highlight w:val="none"/>
                <w14:textFill>
                  <w14:solidFill>
                    <w14:schemeClr w14:val="tx1"/>
                  </w14:solidFill>
                </w14:textFill>
              </w:rPr>
              <w:t>数按实结算；保险费</w:t>
            </w:r>
            <w:r>
              <w:rPr>
                <w:rFonts w:hint="eastAsia" w:ascii="宋体" w:hAnsi="宋体" w:eastAsia="宋体" w:cs="宋体"/>
                <w:color w:val="000000" w:themeColor="text1"/>
                <w:sz w:val="24"/>
                <w:szCs w:val="24"/>
                <w:highlight w:val="none"/>
                <w:lang w:val="en-US" w:eastAsia="zh-CN"/>
                <w14:textFill>
                  <w14:solidFill>
                    <w14:schemeClr w14:val="tx1"/>
                  </w14:solidFill>
                </w14:textFill>
              </w:rPr>
              <w:t>53.53</w:t>
            </w:r>
            <w:r>
              <w:rPr>
                <w:rFonts w:hint="eastAsia" w:ascii="宋体" w:hAnsi="宋体" w:eastAsia="宋体" w:cs="宋体"/>
                <w:color w:val="000000" w:themeColor="text1"/>
                <w:sz w:val="24"/>
                <w:szCs w:val="24"/>
                <w:highlight w:val="none"/>
                <w14:textFill>
                  <w14:solidFill>
                    <w14:schemeClr w14:val="tx1"/>
                  </w14:solidFill>
                </w14:textFill>
              </w:rPr>
              <w:t>元/人/年，两</w:t>
            </w:r>
            <w:r>
              <w:rPr>
                <w:rFonts w:hint="eastAsia" w:ascii="宋体" w:hAnsi="宋体" w:eastAsia="宋体" w:cs="宋体"/>
                <w:color w:val="000000" w:themeColor="text1"/>
                <w:kern w:val="0"/>
                <w:sz w:val="24"/>
                <w:szCs w:val="24"/>
                <w:highlight w:val="none"/>
                <w14:textFill>
                  <w14:solidFill>
                    <w14:schemeClr w14:val="tx1"/>
                  </w14:solidFill>
                </w14:textFill>
              </w:rPr>
              <w:t>年预算总金额为</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1770.25</w:t>
            </w:r>
            <w:r>
              <w:rPr>
                <w:rFonts w:hint="eastAsia" w:ascii="宋体" w:hAnsi="宋体" w:eastAsia="宋体" w:cs="宋体"/>
                <w:color w:val="000000" w:themeColor="text1"/>
                <w:kern w:val="0"/>
                <w:sz w:val="24"/>
                <w:szCs w:val="24"/>
                <w:highlight w:val="none"/>
                <w14:textFill>
                  <w14:solidFill>
                    <w14:schemeClr w14:val="tx1"/>
                  </w14:solidFill>
                </w14:textFill>
              </w:rPr>
              <w:t>万元。</w:t>
            </w:r>
          </w:p>
        </w:tc>
        <w:tc>
          <w:tcPr>
            <w:tcW w:w="425" w:type="dxa"/>
            <w:vAlign w:val="center"/>
          </w:tcPr>
          <w:p>
            <w:pPr>
              <w:keepNext w:val="0"/>
              <w:keepLines w:val="0"/>
              <w:pageBreakBefore w:val="0"/>
              <w:tabs>
                <w:tab w:val="left" w:pos="8280"/>
              </w:tabs>
              <w:kinsoku/>
              <w:wordWrap/>
              <w:overflowPunct/>
              <w:topLinePunct w:val="0"/>
              <w:autoSpaceDE w:val="0"/>
              <w:autoSpaceDN w:val="0"/>
              <w:bidi w:val="0"/>
              <w:adjustRightInd w:val="0"/>
              <w:spacing w:line="400" w:lineRule="exact"/>
              <w:ind w:right="2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567" w:type="dxa"/>
            <w:vAlign w:val="center"/>
          </w:tcPr>
          <w:p>
            <w:pPr>
              <w:keepNext w:val="0"/>
              <w:keepLines w:val="0"/>
              <w:pageBreakBefore w:val="0"/>
              <w:tabs>
                <w:tab w:val="left" w:pos="8280"/>
              </w:tabs>
              <w:kinsoku/>
              <w:wordWrap/>
              <w:overflowPunct/>
              <w:topLinePunct w:val="0"/>
              <w:autoSpaceDE w:val="0"/>
              <w:autoSpaceDN w:val="0"/>
              <w:bidi w:val="0"/>
              <w:adjustRightInd w:val="0"/>
              <w:spacing w:line="400" w:lineRule="exact"/>
              <w:ind w:right="25"/>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项</w:t>
            </w:r>
          </w:p>
        </w:tc>
        <w:tc>
          <w:tcPr>
            <w:tcW w:w="1081" w:type="dxa"/>
            <w:vAlign w:val="center"/>
          </w:tcPr>
          <w:p>
            <w:pPr>
              <w:keepNext w:val="0"/>
              <w:keepLines w:val="0"/>
              <w:pageBreakBefore w:val="0"/>
              <w:tabs>
                <w:tab w:val="left" w:pos="8280"/>
              </w:tabs>
              <w:kinsoku/>
              <w:wordWrap/>
              <w:overflowPunct/>
              <w:topLinePunct w:val="0"/>
              <w:autoSpaceDE w:val="0"/>
              <w:autoSpaceDN w:val="0"/>
              <w:bidi w:val="0"/>
              <w:adjustRightInd w:val="0"/>
              <w:spacing w:line="400" w:lineRule="exact"/>
              <w:ind w:right="25"/>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1770.25</w:t>
            </w:r>
          </w:p>
        </w:tc>
        <w:tc>
          <w:tcPr>
            <w:tcW w:w="1275" w:type="dxa"/>
            <w:vAlign w:val="center"/>
          </w:tcPr>
          <w:p>
            <w:pPr>
              <w:keepNext w:val="0"/>
              <w:keepLines w:val="0"/>
              <w:pageBreakBefore w:val="0"/>
              <w:tabs>
                <w:tab w:val="left" w:pos="8280"/>
              </w:tabs>
              <w:kinsoku/>
              <w:wordWrap/>
              <w:overflowPunct/>
              <w:topLinePunct w:val="0"/>
              <w:autoSpaceDE w:val="0"/>
              <w:autoSpaceDN w:val="0"/>
              <w:bidi w:val="0"/>
              <w:adjustRightInd w:val="0"/>
              <w:spacing w:line="400" w:lineRule="exact"/>
              <w:ind w:right="2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53.53</w:t>
            </w:r>
            <w:r>
              <w:rPr>
                <w:rFonts w:hint="eastAsia" w:ascii="宋体" w:hAnsi="宋体" w:eastAsia="宋体" w:cs="宋体"/>
                <w:color w:val="000000" w:themeColor="text1"/>
                <w:sz w:val="24"/>
                <w:szCs w:val="24"/>
                <w:highlight w:val="none"/>
                <w14:textFill>
                  <w14:solidFill>
                    <w14:schemeClr w14:val="tx1"/>
                  </w14:solidFill>
                </w14:textFill>
              </w:rPr>
              <w:t>元/人/年</w:t>
            </w:r>
          </w:p>
        </w:tc>
        <w:tc>
          <w:tcPr>
            <w:tcW w:w="1222" w:type="dxa"/>
            <w:vAlign w:val="center"/>
          </w:tcPr>
          <w:p>
            <w:pPr>
              <w:keepNext w:val="0"/>
              <w:keepLines w:val="0"/>
              <w:pageBreakBefore w:val="0"/>
              <w:widowControl/>
              <w:kinsoku/>
              <w:wordWrap/>
              <w:overflowPunct/>
              <w:topLinePunct w:val="0"/>
              <w:bidi w:val="0"/>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tabs>
                <w:tab w:val="left" w:pos="8280"/>
              </w:tabs>
              <w:kinsoku/>
              <w:wordWrap/>
              <w:overflowPunct/>
              <w:topLinePunct w:val="0"/>
              <w:autoSpaceDE w:val="0"/>
              <w:autoSpaceDN w:val="0"/>
              <w:bidi w:val="0"/>
              <w:adjustRightInd w:val="0"/>
              <w:spacing w:line="400" w:lineRule="exact"/>
              <w:ind w:right="25"/>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202</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月1日至202</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lang w:val="en-US" w:eastAsia="zh-CN"/>
                <w14:textFill>
                  <w14:solidFill>
                    <w14:schemeClr w14:val="tx1"/>
                  </w14:solidFill>
                </w14:textFill>
              </w:rPr>
              <w:t>30</w:t>
            </w:r>
            <w:r>
              <w:rPr>
                <w:rFonts w:hint="eastAsia" w:ascii="宋体" w:hAnsi="宋体" w:eastAsia="宋体" w:cs="宋体"/>
                <w:color w:val="000000" w:themeColor="text1"/>
                <w:sz w:val="24"/>
                <w:szCs w:val="24"/>
                <w:highlight w:val="none"/>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jc w:val="center"/>
        </w:trPr>
        <w:tc>
          <w:tcPr>
            <w:tcW w:w="684" w:type="dxa"/>
            <w:vAlign w:val="center"/>
          </w:tcPr>
          <w:p>
            <w:pPr>
              <w:keepNext w:val="0"/>
              <w:keepLines w:val="0"/>
              <w:pageBreakBefore w:val="0"/>
              <w:tabs>
                <w:tab w:val="left" w:pos="8280"/>
              </w:tabs>
              <w:kinsoku/>
              <w:wordWrap/>
              <w:overflowPunct/>
              <w:topLinePunct w:val="0"/>
              <w:autoSpaceDE w:val="0"/>
              <w:autoSpaceDN w:val="0"/>
              <w:bidi w:val="0"/>
              <w:adjustRightInd w:val="0"/>
              <w:spacing w:line="400" w:lineRule="exact"/>
              <w:ind w:right="25"/>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p>
        </w:tc>
        <w:tc>
          <w:tcPr>
            <w:tcW w:w="1679" w:type="dxa"/>
            <w:vAlign w:val="center"/>
          </w:tcPr>
          <w:p>
            <w:pPr>
              <w:keepNext w:val="0"/>
              <w:keepLines w:val="0"/>
              <w:pageBreakBefore w:val="0"/>
              <w:tabs>
                <w:tab w:val="left" w:pos="8280"/>
              </w:tabs>
              <w:kinsoku/>
              <w:wordWrap/>
              <w:overflowPunct/>
              <w:topLinePunct w:val="0"/>
              <w:autoSpaceDE w:val="0"/>
              <w:autoSpaceDN w:val="0"/>
              <w:bidi w:val="0"/>
              <w:adjustRightInd w:val="0"/>
              <w:spacing w:line="400" w:lineRule="exact"/>
              <w:ind w:right="25" w:firstLine="240" w:firstLineChars="1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玉环市城乡居民基本医疗保险</w:t>
            </w:r>
            <w:r>
              <w:rPr>
                <w:rFonts w:hint="eastAsia" w:ascii="宋体" w:hAnsi="宋体" w:eastAsia="宋体" w:cs="宋体"/>
                <w:b/>
                <w:bCs/>
                <w:color w:val="000000" w:themeColor="text1"/>
                <w:sz w:val="24"/>
                <w:szCs w:val="24"/>
                <w:highlight w:val="none"/>
                <w:u w:val="single"/>
                <w14:textFill>
                  <w14:solidFill>
                    <w14:schemeClr w14:val="tx1"/>
                  </w14:solidFill>
                </w14:textFill>
              </w:rPr>
              <w:t>（成人）</w:t>
            </w:r>
            <w:r>
              <w:rPr>
                <w:rFonts w:hint="eastAsia" w:ascii="宋体" w:hAnsi="宋体" w:eastAsia="宋体" w:cs="宋体"/>
                <w:color w:val="000000" w:themeColor="text1"/>
                <w:sz w:val="24"/>
                <w:szCs w:val="24"/>
                <w:highlight w:val="none"/>
                <w:lang w:val="en-US" w:eastAsia="zh-CN"/>
                <w14:textFill>
                  <w14:solidFill>
                    <w14:schemeClr w14:val="tx1"/>
                  </w14:solidFill>
                </w14:textFill>
              </w:rPr>
              <w:t>意外伤害住院医疗费用服务外包</w:t>
            </w:r>
          </w:p>
        </w:tc>
        <w:tc>
          <w:tcPr>
            <w:tcW w:w="2457" w:type="dxa"/>
            <w:vAlign w:val="center"/>
          </w:tcPr>
          <w:p>
            <w:pPr>
              <w:keepNext w:val="0"/>
              <w:keepLines w:val="0"/>
              <w:pageBreakBefore w:val="0"/>
              <w:tabs>
                <w:tab w:val="left" w:pos="8280"/>
              </w:tabs>
              <w:kinsoku/>
              <w:wordWrap/>
              <w:overflowPunct/>
              <w:topLinePunct w:val="0"/>
              <w:autoSpaceDE w:val="0"/>
              <w:autoSpaceDN w:val="0"/>
              <w:bidi w:val="0"/>
              <w:adjustRightInd w:val="0"/>
              <w:spacing w:line="400" w:lineRule="exact"/>
              <w:ind w:right="25"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参保人数暂定</w:t>
            </w:r>
            <w:r>
              <w:rPr>
                <w:rFonts w:hint="eastAsia" w:ascii="宋体" w:hAnsi="宋体" w:eastAsia="宋体" w:cs="宋体"/>
                <w:color w:val="000000" w:themeColor="text1"/>
                <w:sz w:val="24"/>
                <w:szCs w:val="24"/>
                <w:highlight w:val="none"/>
                <w:lang w:val="en-US" w:eastAsia="zh-CN"/>
                <w14:textFill>
                  <w14:solidFill>
                    <w14:schemeClr w14:val="tx1"/>
                  </w14:solidFill>
                </w14:textFill>
              </w:rPr>
              <w:t>196413</w:t>
            </w:r>
            <w:r>
              <w:rPr>
                <w:rFonts w:hint="eastAsia" w:ascii="宋体" w:hAnsi="宋体" w:eastAsia="宋体" w:cs="宋体"/>
                <w:color w:val="000000" w:themeColor="text1"/>
                <w:sz w:val="24"/>
                <w:szCs w:val="24"/>
                <w:highlight w:val="none"/>
                <w14:textFill>
                  <w14:solidFill>
                    <w14:schemeClr w14:val="tx1"/>
                  </w14:solidFill>
                </w14:textFill>
              </w:rPr>
              <w:t>人/年，</w:t>
            </w:r>
            <w:r>
              <w:rPr>
                <w:rFonts w:hint="eastAsia" w:ascii="宋体" w:hAnsi="宋体" w:eastAsia="宋体" w:cs="宋体"/>
                <w:color w:val="000000" w:themeColor="text1"/>
                <w:sz w:val="24"/>
                <w:szCs w:val="24"/>
                <w:highlight w:val="none"/>
                <w:lang w:val="en-US" w:eastAsia="zh-CN"/>
                <w14:textFill>
                  <w14:solidFill>
                    <w14:schemeClr w14:val="tx1"/>
                  </w14:solidFill>
                </w14:textFill>
              </w:rPr>
              <w:t>具体人</w:t>
            </w:r>
            <w:r>
              <w:rPr>
                <w:rFonts w:hint="eastAsia" w:ascii="宋体" w:hAnsi="宋体" w:eastAsia="宋体" w:cs="宋体"/>
                <w:color w:val="000000" w:themeColor="text1"/>
                <w:sz w:val="24"/>
                <w:szCs w:val="24"/>
                <w:highlight w:val="none"/>
                <w14:textFill>
                  <w14:solidFill>
                    <w14:schemeClr w14:val="tx1"/>
                  </w14:solidFill>
                </w14:textFill>
              </w:rPr>
              <w:t>数按实结算；保险费</w:t>
            </w:r>
            <w:r>
              <w:rPr>
                <w:rFonts w:hint="eastAsia" w:ascii="宋体" w:hAnsi="宋体" w:eastAsia="宋体" w:cs="宋体"/>
                <w:color w:val="000000" w:themeColor="text1"/>
                <w:sz w:val="24"/>
                <w:szCs w:val="24"/>
                <w:highlight w:val="none"/>
                <w:lang w:val="en-US" w:eastAsia="zh-CN"/>
                <w14:textFill>
                  <w14:solidFill>
                    <w14:schemeClr w14:val="tx1"/>
                  </w14:solidFill>
                </w14:textFill>
              </w:rPr>
              <w:t>124.80</w:t>
            </w:r>
            <w:r>
              <w:rPr>
                <w:rFonts w:hint="eastAsia" w:ascii="宋体" w:hAnsi="宋体" w:eastAsia="宋体" w:cs="宋体"/>
                <w:color w:val="000000" w:themeColor="text1"/>
                <w:sz w:val="24"/>
                <w:szCs w:val="24"/>
                <w:highlight w:val="none"/>
                <w14:textFill>
                  <w14:solidFill>
                    <w14:schemeClr w14:val="tx1"/>
                  </w14:solidFill>
                </w14:textFill>
              </w:rPr>
              <w:t>元/人/年，两</w:t>
            </w:r>
            <w:r>
              <w:rPr>
                <w:rFonts w:hint="eastAsia" w:ascii="宋体" w:hAnsi="宋体" w:eastAsia="宋体" w:cs="宋体"/>
                <w:color w:val="000000" w:themeColor="text1"/>
                <w:kern w:val="0"/>
                <w:sz w:val="24"/>
                <w:szCs w:val="24"/>
                <w:highlight w:val="none"/>
                <w14:textFill>
                  <w14:solidFill>
                    <w14:schemeClr w14:val="tx1"/>
                  </w14:solidFill>
                </w14:textFill>
              </w:rPr>
              <w:t>年预算总金额为</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4902.47</w:t>
            </w:r>
            <w:r>
              <w:rPr>
                <w:rFonts w:hint="eastAsia" w:ascii="宋体" w:hAnsi="宋体" w:eastAsia="宋体" w:cs="宋体"/>
                <w:color w:val="000000" w:themeColor="text1"/>
                <w:kern w:val="0"/>
                <w:sz w:val="24"/>
                <w:szCs w:val="24"/>
                <w:highlight w:val="none"/>
                <w14:textFill>
                  <w14:solidFill>
                    <w14:schemeClr w14:val="tx1"/>
                  </w14:solidFill>
                </w14:textFill>
              </w:rPr>
              <w:t>万元。</w:t>
            </w:r>
          </w:p>
        </w:tc>
        <w:tc>
          <w:tcPr>
            <w:tcW w:w="425" w:type="dxa"/>
            <w:vAlign w:val="center"/>
          </w:tcPr>
          <w:p>
            <w:pPr>
              <w:keepNext w:val="0"/>
              <w:keepLines w:val="0"/>
              <w:pageBreakBefore w:val="0"/>
              <w:tabs>
                <w:tab w:val="left" w:pos="8280"/>
              </w:tabs>
              <w:kinsoku/>
              <w:wordWrap/>
              <w:overflowPunct/>
              <w:topLinePunct w:val="0"/>
              <w:autoSpaceDE w:val="0"/>
              <w:autoSpaceDN w:val="0"/>
              <w:bidi w:val="0"/>
              <w:adjustRightInd w:val="0"/>
              <w:spacing w:line="400" w:lineRule="exact"/>
              <w:ind w:right="25"/>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p>
        </w:tc>
        <w:tc>
          <w:tcPr>
            <w:tcW w:w="567" w:type="dxa"/>
            <w:vAlign w:val="center"/>
          </w:tcPr>
          <w:p>
            <w:pPr>
              <w:keepNext w:val="0"/>
              <w:keepLines w:val="0"/>
              <w:pageBreakBefore w:val="0"/>
              <w:tabs>
                <w:tab w:val="left" w:pos="8280"/>
              </w:tabs>
              <w:kinsoku/>
              <w:wordWrap/>
              <w:overflowPunct/>
              <w:topLinePunct w:val="0"/>
              <w:autoSpaceDE w:val="0"/>
              <w:autoSpaceDN w:val="0"/>
              <w:bidi w:val="0"/>
              <w:adjustRightInd w:val="0"/>
              <w:spacing w:line="400" w:lineRule="exact"/>
              <w:ind w:right="2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项</w:t>
            </w:r>
          </w:p>
        </w:tc>
        <w:tc>
          <w:tcPr>
            <w:tcW w:w="1081" w:type="dxa"/>
            <w:vAlign w:val="center"/>
          </w:tcPr>
          <w:p>
            <w:pPr>
              <w:keepNext w:val="0"/>
              <w:keepLines w:val="0"/>
              <w:pageBreakBefore w:val="0"/>
              <w:tabs>
                <w:tab w:val="left" w:pos="8280"/>
              </w:tabs>
              <w:kinsoku/>
              <w:wordWrap/>
              <w:overflowPunct/>
              <w:topLinePunct w:val="0"/>
              <w:autoSpaceDE w:val="0"/>
              <w:autoSpaceDN w:val="0"/>
              <w:bidi w:val="0"/>
              <w:adjustRightInd w:val="0"/>
              <w:spacing w:line="400" w:lineRule="exact"/>
              <w:ind w:right="25"/>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4902.47</w:t>
            </w:r>
          </w:p>
        </w:tc>
        <w:tc>
          <w:tcPr>
            <w:tcW w:w="1275" w:type="dxa"/>
            <w:vAlign w:val="center"/>
          </w:tcPr>
          <w:p>
            <w:pPr>
              <w:keepNext w:val="0"/>
              <w:keepLines w:val="0"/>
              <w:pageBreakBefore w:val="0"/>
              <w:tabs>
                <w:tab w:val="left" w:pos="8280"/>
              </w:tabs>
              <w:kinsoku/>
              <w:wordWrap/>
              <w:overflowPunct/>
              <w:topLinePunct w:val="0"/>
              <w:autoSpaceDE w:val="0"/>
              <w:autoSpaceDN w:val="0"/>
              <w:bidi w:val="0"/>
              <w:adjustRightInd w:val="0"/>
              <w:spacing w:line="400" w:lineRule="exact"/>
              <w:ind w:right="2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124.80</w:t>
            </w:r>
            <w:r>
              <w:rPr>
                <w:rFonts w:hint="eastAsia" w:ascii="宋体" w:hAnsi="宋体" w:eastAsia="宋体" w:cs="宋体"/>
                <w:color w:val="000000" w:themeColor="text1"/>
                <w:sz w:val="24"/>
                <w:szCs w:val="24"/>
                <w:highlight w:val="none"/>
                <w14:textFill>
                  <w14:solidFill>
                    <w14:schemeClr w14:val="tx1"/>
                  </w14:solidFill>
                </w14:textFill>
              </w:rPr>
              <w:t>元/人/年</w:t>
            </w:r>
          </w:p>
        </w:tc>
        <w:tc>
          <w:tcPr>
            <w:tcW w:w="1222" w:type="dxa"/>
            <w:vAlign w:val="center"/>
          </w:tcPr>
          <w:p>
            <w:pPr>
              <w:keepNext w:val="0"/>
              <w:keepLines w:val="0"/>
              <w:pageBreakBefore w:val="0"/>
              <w:tabs>
                <w:tab w:val="left" w:pos="8280"/>
              </w:tabs>
              <w:kinsoku/>
              <w:wordWrap/>
              <w:overflowPunct/>
              <w:topLinePunct w:val="0"/>
              <w:autoSpaceDE w:val="0"/>
              <w:autoSpaceDN w:val="0"/>
              <w:bidi w:val="0"/>
              <w:adjustRightInd w:val="0"/>
              <w:spacing w:line="400" w:lineRule="exact"/>
              <w:ind w:right="25"/>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202</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月1日至202</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eastAsia="宋体" w:cs="宋体"/>
                <w:color w:val="000000" w:themeColor="text1"/>
                <w:sz w:val="24"/>
                <w:szCs w:val="24"/>
                <w:highlight w:val="none"/>
                <w:lang w:val="en-US" w:eastAsia="zh-CN"/>
                <w14:textFill>
                  <w14:solidFill>
                    <w14:schemeClr w14:val="tx1"/>
                  </w14:solidFill>
                </w14:textFill>
              </w:rPr>
              <w:t>30</w:t>
            </w:r>
            <w:r>
              <w:rPr>
                <w:rFonts w:hint="eastAsia" w:ascii="宋体" w:hAnsi="宋体" w:eastAsia="宋体" w:cs="宋体"/>
                <w:color w:val="000000" w:themeColor="text1"/>
                <w:sz w:val="24"/>
                <w:szCs w:val="24"/>
                <w:highlight w:val="none"/>
                <w14:textFill>
                  <w14:solidFill>
                    <w14:schemeClr w14:val="tx1"/>
                  </w14:solidFill>
                </w14:textFill>
              </w:rPr>
              <w:t>日</w:t>
            </w:r>
          </w:p>
        </w:tc>
      </w:tr>
    </w:tbl>
    <w:p>
      <w:pPr>
        <w:keepNext w:val="0"/>
        <w:keepLines w:val="0"/>
        <w:pageBreakBefore w:val="0"/>
        <w:shd w:val="clear" w:color="auto" w:fill="FFFFFF"/>
        <w:kinsoku/>
        <w:wordWrap/>
        <w:overflowPunct/>
        <w:topLinePunct w:val="0"/>
        <w:bidi w:val="0"/>
        <w:snapToGrid w:val="0"/>
        <w:spacing w:line="400" w:lineRule="exact"/>
        <w:ind w:firstLine="482"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注：以上二个项目打包招标。</w:t>
      </w:r>
    </w:p>
    <w:p>
      <w:pPr>
        <w:keepNext w:val="0"/>
        <w:keepLines w:val="0"/>
        <w:pageBreakBefore w:val="0"/>
        <w:shd w:val="clear" w:color="auto" w:fill="FFFFFF"/>
        <w:kinsoku/>
        <w:wordWrap/>
        <w:overflowPunct/>
        <w:topLinePunct w:val="0"/>
        <w:bidi w:val="0"/>
        <w:snapToGrid w:val="0"/>
        <w:spacing w:line="400" w:lineRule="exact"/>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二、责任范围</w:t>
      </w:r>
    </w:p>
    <w:p>
      <w:pPr>
        <w:keepNext w:val="0"/>
        <w:keepLines w:val="0"/>
        <w:pageBreakBefore w:val="0"/>
        <w:shd w:val="clear" w:color="auto" w:fill="FFFFFF"/>
        <w:kinsoku/>
        <w:wordWrap/>
        <w:overflowPunct/>
        <w:topLinePunct w:val="0"/>
        <w:bidi w:val="0"/>
        <w:snapToGrid w:val="0"/>
        <w:spacing w:line="4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意外伤害是指因非疾病意外导致身体受到伤害的事件，意外伤害的住院医疗费用包括本次意外伤害住院治疗过程中治疗其它相关疾病的合理费用。</w:t>
      </w:r>
    </w:p>
    <w:p>
      <w:pPr>
        <w:keepNext w:val="0"/>
        <w:keepLines w:val="0"/>
        <w:pageBreakBefore w:val="0"/>
        <w:shd w:val="clear" w:color="auto" w:fill="FFFFFF"/>
        <w:kinsoku/>
        <w:wordWrap/>
        <w:overflowPunct/>
        <w:topLinePunct w:val="0"/>
        <w:bidi w:val="0"/>
        <w:snapToGrid w:val="0"/>
        <w:spacing w:line="4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一</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责任范围按《台州市人民政府办公室关于印发台州市全民医疗保险办法的通知》（台政办发[2018]79号）、《台州市全民医疗保险办法实施细则》（台医保发〔2018〕1号）及省市有关医保政策等文件的规定执行。合作期间如遇政策变化导致待遇调整所引起的医疗费用变化，均由采购方承担。</w:t>
      </w:r>
    </w:p>
    <w:p>
      <w:pPr>
        <w:keepNext w:val="0"/>
        <w:keepLines w:val="0"/>
        <w:pageBreakBefore w:val="0"/>
        <w:shd w:val="clear" w:color="auto" w:fill="FFFFFF"/>
        <w:kinsoku/>
        <w:wordWrap/>
        <w:overflowPunct/>
        <w:topLinePunct w:val="0"/>
        <w:bidi w:val="0"/>
        <w:snapToGrid w:val="0"/>
        <w:spacing w:line="400" w:lineRule="exact"/>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二</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责任免除</w:t>
      </w:r>
    </w:p>
    <w:p>
      <w:pPr>
        <w:keepNext w:val="0"/>
        <w:keepLines w:val="0"/>
        <w:pageBreakBefore w:val="0"/>
        <w:kinsoku/>
        <w:wordWrap/>
        <w:overflowPunct/>
        <w:topLinePunct w:val="0"/>
        <w:bidi w:val="0"/>
        <w:spacing w:line="400" w:lineRule="exact"/>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1、应当从工伤保险基金中支付的；</w:t>
      </w:r>
    </w:p>
    <w:p>
      <w:pPr>
        <w:keepNext w:val="0"/>
        <w:keepLines w:val="0"/>
        <w:pageBreakBefore w:val="0"/>
        <w:kinsoku/>
        <w:wordWrap/>
        <w:overflowPunct/>
        <w:topLinePunct w:val="0"/>
        <w:bidi w:val="0"/>
        <w:spacing w:line="400" w:lineRule="exact"/>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2、应当由第三人负担的；</w:t>
      </w:r>
    </w:p>
    <w:p>
      <w:pPr>
        <w:keepNext w:val="0"/>
        <w:keepLines w:val="0"/>
        <w:pageBreakBefore w:val="0"/>
        <w:kinsoku/>
        <w:wordWrap/>
        <w:overflowPunct/>
        <w:topLinePunct w:val="0"/>
        <w:bidi w:val="0"/>
        <w:spacing w:line="400" w:lineRule="exact"/>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3、应当由公共卫生负担的；</w:t>
      </w:r>
    </w:p>
    <w:p>
      <w:pPr>
        <w:keepNext w:val="0"/>
        <w:keepLines w:val="0"/>
        <w:pageBreakBefore w:val="0"/>
        <w:kinsoku/>
        <w:wordWrap/>
        <w:overflowPunct/>
        <w:topLinePunct w:val="0"/>
        <w:bidi w:val="0"/>
        <w:spacing w:line="400" w:lineRule="exact"/>
        <w:ind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4、在境外就医的。</w:t>
      </w:r>
    </w:p>
    <w:p>
      <w:pPr>
        <w:keepNext w:val="0"/>
        <w:keepLines w:val="0"/>
        <w:pageBreakBefore w:val="0"/>
        <w:shd w:val="clear" w:color="auto" w:fill="FFFFFF"/>
        <w:kinsoku/>
        <w:wordWrap/>
        <w:overflowPunct/>
        <w:topLinePunct w:val="0"/>
        <w:bidi w:val="0"/>
        <w:snapToGrid w:val="0"/>
        <w:spacing w:line="400" w:lineRule="exact"/>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三、保险期限</w:t>
      </w:r>
    </w:p>
    <w:p>
      <w:pPr>
        <w:keepNext w:val="0"/>
        <w:keepLines w:val="0"/>
        <w:pageBreakBefore w:val="0"/>
        <w:kinsoku/>
        <w:wordWrap/>
        <w:overflowPunct/>
        <w:topLinePunct w:val="0"/>
        <w:bidi w:val="0"/>
        <w:spacing w:line="400" w:lineRule="exact"/>
        <w:ind w:right="-153" w:rightChars="-73" w:firstLine="482" w:firstLineChars="200"/>
        <w:rPr>
          <w:rFonts w:hint="eastAsia" w:ascii="宋体" w:hAnsi="宋体" w:eastAsia="宋体" w:cs="宋体"/>
          <w:b/>
          <w:bCs/>
          <w:color w:val="000000" w:themeColor="text1"/>
          <w:sz w:val="24"/>
          <w:szCs w:val="24"/>
          <w:highlight w:val="none"/>
          <w:u w:val="single"/>
          <w14:textFill>
            <w14:solidFill>
              <w14:schemeClr w14:val="tx1"/>
            </w14:solidFill>
          </w14:textFill>
        </w:rPr>
      </w:pPr>
      <w:r>
        <w:rPr>
          <w:rFonts w:hint="eastAsia" w:ascii="宋体" w:hAnsi="宋体" w:eastAsia="宋体" w:cs="宋体"/>
          <w:b/>
          <w:bCs/>
          <w:color w:val="000000" w:themeColor="text1"/>
          <w:sz w:val="24"/>
          <w:szCs w:val="24"/>
          <w:highlight w:val="none"/>
          <w:u w:val="single"/>
          <w14:textFill>
            <w14:solidFill>
              <w14:schemeClr w14:val="tx1"/>
            </w14:solidFill>
          </w14:textFill>
        </w:rPr>
        <w:t>本次招标合作期从20</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21</w:t>
      </w:r>
      <w:r>
        <w:rPr>
          <w:rFonts w:hint="eastAsia" w:ascii="宋体" w:hAnsi="宋体" w:eastAsia="宋体" w:cs="宋体"/>
          <w:b/>
          <w:bCs/>
          <w:color w:val="000000" w:themeColor="text1"/>
          <w:sz w:val="24"/>
          <w:szCs w:val="24"/>
          <w:highlight w:val="none"/>
          <w:u w:val="single"/>
          <w14:textFill>
            <w14:solidFill>
              <w14:schemeClr w14:val="tx1"/>
            </w14:solidFill>
          </w14:textFill>
        </w:rPr>
        <w:t>年5月1日起至202</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u w:val="single"/>
          <w14:textFill>
            <w14:solidFill>
              <w14:schemeClr w14:val="tx1"/>
            </w14:solidFill>
          </w14:textFill>
        </w:rPr>
        <w:t>年4月30日止，共</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二</w:t>
      </w:r>
      <w:r>
        <w:rPr>
          <w:rFonts w:hint="eastAsia" w:ascii="宋体" w:hAnsi="宋体" w:eastAsia="宋体" w:cs="宋体"/>
          <w:b/>
          <w:bCs/>
          <w:color w:val="000000" w:themeColor="text1"/>
          <w:sz w:val="24"/>
          <w:szCs w:val="24"/>
          <w:highlight w:val="none"/>
          <w:u w:val="single"/>
          <w14:textFill>
            <w14:solidFill>
              <w14:schemeClr w14:val="tx1"/>
            </w14:solidFill>
          </w14:textFill>
        </w:rPr>
        <w:t>年。责任期限时间均以被保险人</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出院</w:t>
      </w:r>
      <w:r>
        <w:rPr>
          <w:rFonts w:hint="eastAsia" w:ascii="宋体" w:hAnsi="宋体" w:eastAsia="宋体" w:cs="宋体"/>
          <w:b/>
          <w:bCs/>
          <w:color w:val="000000" w:themeColor="text1"/>
          <w:sz w:val="24"/>
          <w:szCs w:val="24"/>
          <w:highlight w:val="none"/>
          <w:u w:val="single"/>
          <w14:textFill>
            <w14:solidFill>
              <w14:schemeClr w14:val="tx1"/>
            </w14:solidFill>
          </w14:textFill>
        </w:rPr>
        <w:t>日期为准。</w:t>
      </w:r>
    </w:p>
    <w:p>
      <w:pPr>
        <w:keepNext w:val="0"/>
        <w:keepLines w:val="0"/>
        <w:pageBreakBefore w:val="0"/>
        <w:shd w:val="clear" w:color="auto" w:fill="FFFFFF"/>
        <w:kinsoku/>
        <w:wordWrap/>
        <w:overflowPunct/>
        <w:topLinePunct w:val="0"/>
        <w:bidi w:val="0"/>
        <w:snapToGrid w:val="0"/>
        <w:spacing w:line="400" w:lineRule="exact"/>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四、人员及设施保障</w:t>
      </w:r>
    </w:p>
    <w:p>
      <w:pPr>
        <w:pStyle w:val="85"/>
        <w:keepNext w:val="0"/>
        <w:keepLines w:val="0"/>
        <w:pageBreakBefore w:val="0"/>
        <w:shd w:val="clear" w:color="auto" w:fill="FFFFFF"/>
        <w:kinsoku/>
        <w:wordWrap/>
        <w:overflowPunct/>
        <w:topLinePunct w:val="0"/>
        <w:bidi w:val="0"/>
        <w:snapToGrid w:val="0"/>
        <w:spacing w:line="400" w:lineRule="exact"/>
        <w:ind w:firstLine="44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中标人应具有专业调查能力和力量，包括：</w:t>
      </w:r>
    </w:p>
    <w:p>
      <w:pPr>
        <w:pStyle w:val="85"/>
        <w:keepNext w:val="0"/>
        <w:keepLines w:val="0"/>
        <w:pageBreakBefore w:val="0"/>
        <w:shd w:val="clear" w:color="auto" w:fill="FFFFFF"/>
        <w:kinsoku/>
        <w:wordWrap/>
        <w:overflowPunct/>
        <w:topLinePunct w:val="0"/>
        <w:bidi w:val="0"/>
        <w:snapToGrid w:val="0"/>
        <w:spacing w:line="400" w:lineRule="exact"/>
        <w:ind w:firstLine="442"/>
        <w:rPr>
          <w:rFonts w:hint="eastAsia" w:ascii="宋体" w:hAnsi="宋体" w:eastAsia="宋体" w:cs="宋体"/>
          <w:b/>
          <w:color w:val="000000" w:themeColor="text1"/>
          <w:sz w:val="24"/>
          <w:szCs w:val="24"/>
          <w:highlight w:val="none"/>
          <w:u w:val="single"/>
          <w14:textFill>
            <w14:solidFill>
              <w14:schemeClr w14:val="tx1"/>
            </w14:solidFill>
          </w14:textFill>
        </w:rPr>
      </w:pPr>
      <w:r>
        <w:rPr>
          <w:rFonts w:hint="eastAsia" w:ascii="宋体" w:hAnsi="宋体" w:eastAsia="宋体" w:cs="宋体"/>
          <w:b/>
          <w:color w:val="000000" w:themeColor="text1"/>
          <w:sz w:val="24"/>
          <w:szCs w:val="24"/>
          <w:highlight w:val="none"/>
          <w:u w:val="single"/>
          <w14:textFill>
            <w14:solidFill>
              <w14:schemeClr w14:val="tx1"/>
            </w14:solidFill>
          </w14:textFill>
        </w:rPr>
        <w:t>★1、人员配备：人数上不得少于10人。</w:t>
      </w:r>
    </w:p>
    <w:p>
      <w:pPr>
        <w:pStyle w:val="85"/>
        <w:keepNext w:val="0"/>
        <w:keepLines w:val="0"/>
        <w:pageBreakBefore w:val="0"/>
        <w:shd w:val="clear" w:color="auto" w:fill="FFFFFF"/>
        <w:kinsoku/>
        <w:wordWrap/>
        <w:overflowPunct/>
        <w:topLinePunct w:val="0"/>
        <w:bidi w:val="0"/>
        <w:snapToGrid w:val="0"/>
        <w:spacing w:line="400" w:lineRule="exact"/>
        <w:ind w:firstLine="442"/>
        <w:rPr>
          <w:rFonts w:hint="eastAsia" w:ascii="宋体" w:hAnsi="宋体" w:eastAsia="宋体" w:cs="宋体"/>
          <w:b/>
          <w:color w:val="000000" w:themeColor="text1"/>
          <w:sz w:val="24"/>
          <w:szCs w:val="24"/>
          <w:highlight w:val="none"/>
          <w:u w:val="single"/>
          <w14:textFill>
            <w14:solidFill>
              <w14:schemeClr w14:val="tx1"/>
            </w14:solidFill>
          </w14:textFill>
        </w:rPr>
      </w:pPr>
      <w:r>
        <w:rPr>
          <w:rFonts w:hint="eastAsia" w:ascii="宋体" w:hAnsi="宋体" w:eastAsia="宋体" w:cs="宋体"/>
          <w:b/>
          <w:color w:val="000000" w:themeColor="text1"/>
          <w:sz w:val="24"/>
          <w:szCs w:val="24"/>
          <w:highlight w:val="none"/>
          <w:u w:val="single"/>
          <w14:textFill>
            <w14:solidFill>
              <w14:schemeClr w14:val="tx1"/>
            </w14:solidFill>
          </w14:textFill>
        </w:rPr>
        <w:t>★2、设施配置：稽查车辆不得少于2辆，调查器材、电脑、打印机、复印机等相关设备设施必须具备。</w:t>
      </w:r>
    </w:p>
    <w:p>
      <w:pPr>
        <w:pStyle w:val="85"/>
        <w:keepNext w:val="0"/>
        <w:keepLines w:val="0"/>
        <w:pageBreakBefore w:val="0"/>
        <w:shd w:val="clear" w:color="auto" w:fill="FFFFFF"/>
        <w:kinsoku/>
        <w:wordWrap/>
        <w:overflowPunct/>
        <w:topLinePunct w:val="0"/>
        <w:bidi w:val="0"/>
        <w:snapToGrid w:val="0"/>
        <w:spacing w:line="400" w:lineRule="exact"/>
        <w:ind w:firstLine="442"/>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pPr>
      <w:r>
        <w:rPr>
          <w:rFonts w:hint="eastAsia" w:ascii="宋体" w:hAnsi="宋体" w:eastAsia="宋体" w:cs="宋体"/>
          <w:b/>
          <w:color w:val="000000" w:themeColor="text1"/>
          <w:sz w:val="24"/>
          <w:szCs w:val="24"/>
          <w:highlight w:val="none"/>
          <w:u w:val="single"/>
          <w:lang w:val="en-US" w:eastAsia="zh-CN"/>
          <w14:textFill>
            <w14:solidFill>
              <w14:schemeClr w14:val="tx1"/>
            </w14:solidFill>
          </w14:textFill>
        </w:rPr>
        <w:t>注：该要求为重要参数，如不能满足，该供应商作为重大偏离按无效投标处理。</w:t>
      </w:r>
    </w:p>
    <w:p>
      <w:pPr>
        <w:keepNext w:val="0"/>
        <w:keepLines w:val="0"/>
        <w:pageBreakBefore w:val="0"/>
        <w:shd w:val="clear" w:color="auto" w:fill="FFFFFF"/>
        <w:kinsoku/>
        <w:wordWrap/>
        <w:overflowPunct/>
        <w:topLinePunct w:val="0"/>
        <w:bidi w:val="0"/>
        <w:snapToGrid w:val="0"/>
        <w:spacing w:line="400" w:lineRule="exact"/>
        <w:rPr>
          <w:rFonts w:hint="eastAsia" w:ascii="宋体" w:hAnsi="宋体" w:eastAsia="宋体" w:cs="宋体"/>
          <w:b/>
          <w:color w:val="000000" w:themeColor="text1"/>
          <w:sz w:val="24"/>
          <w:szCs w:val="24"/>
          <w:highlight w:val="none"/>
          <w14:textFill>
            <w14:solidFill>
              <w14:schemeClr w14:val="tx1"/>
            </w14:solidFill>
          </w14:textFill>
        </w:rPr>
      </w:pPr>
    </w:p>
    <w:p>
      <w:pPr>
        <w:keepNext w:val="0"/>
        <w:keepLines w:val="0"/>
        <w:pageBreakBefore w:val="0"/>
        <w:shd w:val="clear" w:color="auto" w:fill="FFFFFF"/>
        <w:kinsoku/>
        <w:wordWrap/>
        <w:overflowPunct/>
        <w:topLinePunct w:val="0"/>
        <w:bidi w:val="0"/>
        <w:snapToGrid w:val="0"/>
        <w:spacing w:line="400" w:lineRule="exact"/>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五、项目合作方式</w:t>
      </w:r>
    </w:p>
    <w:p>
      <w:pPr>
        <w:keepNext w:val="0"/>
        <w:keepLines w:val="0"/>
        <w:pageBreakBefore w:val="0"/>
        <w:kinsoku/>
        <w:wordWrap/>
        <w:overflowPunct/>
        <w:topLinePunct w:val="0"/>
        <w:bidi w:val="0"/>
        <w:spacing w:line="400" w:lineRule="exact"/>
        <w:ind w:right="-153" w:rightChars="-73" w:firstLine="460" w:firstLineChars="19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1、以政府购买服务的方式合作。即采购人将意外伤害保险的受理、审核、结报、备案等内容委托商业保险公司进行管理运作的方式，其服务过程接受委托部门和相关部门的全程监管。</w:t>
      </w:r>
    </w:p>
    <w:p>
      <w:pPr>
        <w:keepNext w:val="0"/>
        <w:keepLines w:val="0"/>
        <w:pageBreakBefore w:val="0"/>
        <w:kinsoku/>
        <w:wordWrap/>
        <w:overflowPunct/>
        <w:topLinePunct w:val="0"/>
        <w:bidi w:val="0"/>
        <w:spacing w:line="400" w:lineRule="exact"/>
        <w:ind w:right="-153" w:rightChars="-73" w:firstLine="460" w:firstLineChars="19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2、意外伤害案件办理流程（详见下表）：</w:t>
      </w:r>
    </w:p>
    <w:tbl>
      <w:tblPr>
        <w:tblStyle w:val="27"/>
        <w:tblW w:w="8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042"/>
        <w:gridCol w:w="2041"/>
        <w:gridCol w:w="2700"/>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625" w:type="dxa"/>
            <w:vAlign w:val="center"/>
          </w:tcPr>
          <w:p>
            <w:pPr>
              <w:keepNext w:val="0"/>
              <w:keepLines w:val="0"/>
              <w:pageBreakBefore w:val="0"/>
              <w:kinsoku/>
              <w:wordWrap/>
              <w:overflowPunct/>
              <w:topLinePunct w:val="0"/>
              <w:bidi w:val="0"/>
              <w:spacing w:line="400" w:lineRule="exact"/>
              <w:ind w:right="-153" w:rightChars="-73"/>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c>
        <w:tc>
          <w:tcPr>
            <w:tcW w:w="1042" w:type="dxa"/>
            <w:vAlign w:val="center"/>
          </w:tcPr>
          <w:p>
            <w:pPr>
              <w:keepNext w:val="0"/>
              <w:keepLines w:val="0"/>
              <w:pageBreakBefore w:val="0"/>
              <w:kinsoku/>
              <w:wordWrap/>
              <w:overflowPunct/>
              <w:topLinePunct w:val="0"/>
              <w:bidi w:val="0"/>
              <w:spacing w:line="400" w:lineRule="exact"/>
              <w:ind w:right="-153" w:rightChars="-73"/>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程序</w:t>
            </w:r>
          </w:p>
        </w:tc>
        <w:tc>
          <w:tcPr>
            <w:tcW w:w="2041" w:type="dxa"/>
            <w:vAlign w:val="center"/>
          </w:tcPr>
          <w:p>
            <w:pPr>
              <w:keepNext w:val="0"/>
              <w:keepLines w:val="0"/>
              <w:pageBreakBefore w:val="0"/>
              <w:kinsoku/>
              <w:wordWrap/>
              <w:overflowPunct/>
              <w:topLinePunct w:val="0"/>
              <w:bidi w:val="0"/>
              <w:spacing w:line="400" w:lineRule="exact"/>
              <w:ind w:right="76" w:rightChars="36"/>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内容</w:t>
            </w:r>
          </w:p>
        </w:tc>
        <w:tc>
          <w:tcPr>
            <w:tcW w:w="2700" w:type="dxa"/>
            <w:vAlign w:val="center"/>
          </w:tcPr>
          <w:p>
            <w:pPr>
              <w:keepNext w:val="0"/>
              <w:keepLines w:val="0"/>
              <w:pageBreakBefore w:val="0"/>
              <w:kinsoku/>
              <w:wordWrap/>
              <w:overflowPunct/>
              <w:topLinePunct w:val="0"/>
              <w:bidi w:val="0"/>
              <w:spacing w:line="400" w:lineRule="exact"/>
              <w:ind w:right="-153" w:rightChars="-73"/>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承诺时效</w:t>
            </w:r>
          </w:p>
        </w:tc>
        <w:tc>
          <w:tcPr>
            <w:tcW w:w="2417" w:type="dxa"/>
            <w:vAlign w:val="center"/>
          </w:tcPr>
          <w:p>
            <w:pPr>
              <w:keepNext w:val="0"/>
              <w:keepLines w:val="0"/>
              <w:pageBreakBefore w:val="0"/>
              <w:kinsoku/>
              <w:wordWrap/>
              <w:overflowPunct/>
              <w:topLinePunct w:val="0"/>
              <w:bidi w:val="0"/>
              <w:spacing w:line="400" w:lineRule="exact"/>
              <w:ind w:right="-153" w:rightChars="-73"/>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625" w:type="dxa"/>
          </w:tcPr>
          <w:p>
            <w:pPr>
              <w:keepNext w:val="0"/>
              <w:keepLines w:val="0"/>
              <w:pageBreakBefore w:val="0"/>
              <w:kinsoku/>
              <w:wordWrap/>
              <w:overflowPunct/>
              <w:topLinePunct w:val="0"/>
              <w:bidi w:val="0"/>
              <w:spacing w:line="400" w:lineRule="exact"/>
              <w:ind w:right="-153" w:rightChars="-73"/>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1042" w:type="dxa"/>
          </w:tcPr>
          <w:p>
            <w:pPr>
              <w:keepNext w:val="0"/>
              <w:keepLines w:val="0"/>
              <w:pageBreakBefore w:val="0"/>
              <w:kinsoku/>
              <w:wordWrap/>
              <w:overflowPunct/>
              <w:topLinePunct w:val="0"/>
              <w:bidi w:val="0"/>
              <w:spacing w:line="400" w:lineRule="exact"/>
              <w:ind w:right="-153" w:rightChars="-73"/>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受理</w:t>
            </w:r>
          </w:p>
        </w:tc>
        <w:tc>
          <w:tcPr>
            <w:tcW w:w="2041" w:type="dxa"/>
          </w:tcPr>
          <w:p>
            <w:pPr>
              <w:keepNext w:val="0"/>
              <w:keepLines w:val="0"/>
              <w:pageBreakBefore w:val="0"/>
              <w:kinsoku/>
              <w:wordWrap/>
              <w:overflowPunct/>
              <w:topLinePunct w:val="0"/>
              <w:bidi w:val="0"/>
              <w:spacing w:line="400" w:lineRule="exact"/>
              <w:ind w:right="76" w:rightChars="36"/>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窗口受理《申请书》</w:t>
            </w:r>
          </w:p>
        </w:tc>
        <w:tc>
          <w:tcPr>
            <w:tcW w:w="2700" w:type="dxa"/>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即时办理</w:t>
            </w:r>
          </w:p>
        </w:tc>
        <w:tc>
          <w:tcPr>
            <w:tcW w:w="2417" w:type="dxa"/>
          </w:tcPr>
          <w:p>
            <w:pPr>
              <w:keepNext w:val="0"/>
              <w:keepLines w:val="0"/>
              <w:pageBreakBefore w:val="0"/>
              <w:kinsoku/>
              <w:wordWrap/>
              <w:overflowPunct/>
              <w:topLinePunct w:val="0"/>
              <w:bidi w:val="0"/>
              <w:spacing w:line="400" w:lineRule="exact"/>
              <w:ind w:right="76" w:rightChars="36"/>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填写</w:t>
            </w:r>
            <w:r>
              <w:rPr>
                <w:rFonts w:hint="eastAsia" w:ascii="宋体" w:hAnsi="宋体" w:eastAsia="宋体" w:cs="宋体"/>
                <w:color w:val="000000" w:themeColor="text1"/>
                <w:sz w:val="24"/>
                <w:szCs w:val="24"/>
                <w:highlight w:val="none"/>
                <w:u w:val="single"/>
                <w14:textFill>
                  <w14:solidFill>
                    <w14:schemeClr w14:val="tx1"/>
                  </w14:solidFill>
                </w14:textFill>
              </w:rPr>
              <w:t>《玉环市医疗保险意外伤害登记表》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625" w:type="dxa"/>
          </w:tcPr>
          <w:p>
            <w:pPr>
              <w:keepNext w:val="0"/>
              <w:keepLines w:val="0"/>
              <w:pageBreakBefore w:val="0"/>
              <w:kinsoku/>
              <w:wordWrap/>
              <w:overflowPunct/>
              <w:topLinePunct w:val="0"/>
              <w:bidi w:val="0"/>
              <w:spacing w:line="400" w:lineRule="exact"/>
              <w:ind w:right="-153" w:rightChars="-73"/>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1042" w:type="dxa"/>
          </w:tcPr>
          <w:p>
            <w:pPr>
              <w:keepNext w:val="0"/>
              <w:keepLines w:val="0"/>
              <w:pageBreakBefore w:val="0"/>
              <w:kinsoku/>
              <w:wordWrap/>
              <w:overflowPunct/>
              <w:topLinePunct w:val="0"/>
              <w:bidi w:val="0"/>
              <w:spacing w:line="400" w:lineRule="exact"/>
              <w:ind w:right="-153" w:rightChars="-73"/>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审核</w:t>
            </w:r>
          </w:p>
        </w:tc>
        <w:tc>
          <w:tcPr>
            <w:tcW w:w="2041" w:type="dxa"/>
          </w:tcPr>
          <w:p>
            <w:pPr>
              <w:keepNext w:val="0"/>
              <w:keepLines w:val="0"/>
              <w:pageBreakBefore w:val="0"/>
              <w:kinsoku/>
              <w:wordWrap/>
              <w:overflowPunct/>
              <w:topLinePunct w:val="0"/>
              <w:bidi w:val="0"/>
              <w:spacing w:line="400" w:lineRule="exact"/>
              <w:ind w:right="76" w:rightChars="36"/>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现场稽查、资料审核</w:t>
            </w:r>
          </w:p>
        </w:tc>
        <w:tc>
          <w:tcPr>
            <w:tcW w:w="2700" w:type="dxa"/>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玉环市内在院状态的，3个工作日</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已出院的，10个工作日内</w:t>
            </w:r>
          </w:p>
        </w:tc>
        <w:tc>
          <w:tcPr>
            <w:tcW w:w="2417" w:type="dxa"/>
          </w:tcPr>
          <w:p>
            <w:pPr>
              <w:keepNext w:val="0"/>
              <w:keepLines w:val="0"/>
              <w:pageBreakBefore w:val="0"/>
              <w:kinsoku/>
              <w:wordWrap/>
              <w:overflowPunct/>
              <w:topLinePunct w:val="0"/>
              <w:bidi w:val="0"/>
              <w:spacing w:line="400" w:lineRule="exact"/>
              <w:ind w:right="134" w:rightChars="64"/>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开具《玉环市基本医疗保险意外伤害住院刷卡结算介绍信》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625" w:type="dxa"/>
          </w:tcPr>
          <w:p>
            <w:pPr>
              <w:keepNext w:val="0"/>
              <w:keepLines w:val="0"/>
              <w:pageBreakBefore w:val="0"/>
              <w:kinsoku/>
              <w:wordWrap/>
              <w:overflowPunct/>
              <w:topLinePunct w:val="0"/>
              <w:bidi w:val="0"/>
              <w:spacing w:line="400" w:lineRule="exact"/>
              <w:ind w:right="-153" w:rightChars="-73"/>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1042" w:type="dxa"/>
          </w:tcPr>
          <w:p>
            <w:pPr>
              <w:keepNext w:val="0"/>
              <w:keepLines w:val="0"/>
              <w:pageBreakBefore w:val="0"/>
              <w:kinsoku/>
              <w:wordWrap/>
              <w:overflowPunct/>
              <w:topLinePunct w:val="0"/>
              <w:bidi w:val="0"/>
              <w:spacing w:line="400" w:lineRule="exact"/>
              <w:ind w:right="-153" w:rightChars="-73"/>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结报</w:t>
            </w:r>
          </w:p>
        </w:tc>
        <w:tc>
          <w:tcPr>
            <w:tcW w:w="2041" w:type="dxa"/>
          </w:tcPr>
          <w:p>
            <w:pPr>
              <w:keepNext w:val="0"/>
              <w:keepLines w:val="0"/>
              <w:pageBreakBefore w:val="0"/>
              <w:kinsoku/>
              <w:wordWrap/>
              <w:overflowPunct/>
              <w:topLinePunct w:val="0"/>
              <w:bidi w:val="0"/>
              <w:spacing w:line="400" w:lineRule="exact"/>
              <w:ind w:right="76" w:rightChars="36"/>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与医疗机构及被保险人进行结算</w:t>
            </w:r>
          </w:p>
        </w:tc>
        <w:tc>
          <w:tcPr>
            <w:tcW w:w="2700" w:type="dxa"/>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在院中审核通过的，即时开通刷卡结算。出院后审核通过的，按基本医疗报销承诺时限结算</w:t>
            </w:r>
          </w:p>
        </w:tc>
        <w:tc>
          <w:tcPr>
            <w:tcW w:w="2417" w:type="dxa"/>
          </w:tcPr>
          <w:p>
            <w:pPr>
              <w:keepNext w:val="0"/>
              <w:keepLines w:val="0"/>
              <w:pageBreakBefore w:val="0"/>
              <w:kinsoku/>
              <w:wordWrap/>
              <w:overflowPunct/>
              <w:topLinePunct w:val="0"/>
              <w:bidi w:val="0"/>
              <w:spacing w:line="400" w:lineRule="exact"/>
              <w:ind w:right="-153" w:rightChars="-73"/>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625" w:type="dxa"/>
          </w:tcPr>
          <w:p>
            <w:pPr>
              <w:keepNext w:val="0"/>
              <w:keepLines w:val="0"/>
              <w:pageBreakBefore w:val="0"/>
              <w:kinsoku/>
              <w:wordWrap/>
              <w:overflowPunct/>
              <w:topLinePunct w:val="0"/>
              <w:bidi w:val="0"/>
              <w:spacing w:line="400" w:lineRule="exact"/>
              <w:ind w:right="-153" w:rightChars="-73"/>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p>
        </w:tc>
        <w:tc>
          <w:tcPr>
            <w:tcW w:w="1042" w:type="dxa"/>
          </w:tcPr>
          <w:p>
            <w:pPr>
              <w:keepNext w:val="0"/>
              <w:keepLines w:val="0"/>
              <w:pageBreakBefore w:val="0"/>
              <w:kinsoku/>
              <w:wordWrap/>
              <w:overflowPunct/>
              <w:topLinePunct w:val="0"/>
              <w:bidi w:val="0"/>
              <w:spacing w:line="400" w:lineRule="exact"/>
              <w:ind w:right="-153" w:rightChars="-73"/>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备案</w:t>
            </w:r>
          </w:p>
        </w:tc>
        <w:tc>
          <w:tcPr>
            <w:tcW w:w="2041" w:type="dxa"/>
          </w:tcPr>
          <w:p>
            <w:pPr>
              <w:keepNext w:val="0"/>
              <w:keepLines w:val="0"/>
              <w:pageBreakBefore w:val="0"/>
              <w:kinsoku/>
              <w:wordWrap/>
              <w:overflowPunct/>
              <w:topLinePunct w:val="0"/>
              <w:bidi w:val="0"/>
              <w:spacing w:line="400" w:lineRule="exact"/>
              <w:ind w:right="71" w:rightChars="34"/>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整理资料向采购人进行备案登记</w:t>
            </w:r>
          </w:p>
        </w:tc>
        <w:tc>
          <w:tcPr>
            <w:tcW w:w="2700" w:type="dxa"/>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每月报备（特殊情况单独报备）</w:t>
            </w:r>
          </w:p>
        </w:tc>
        <w:tc>
          <w:tcPr>
            <w:tcW w:w="2417" w:type="dxa"/>
          </w:tcPr>
          <w:p>
            <w:pPr>
              <w:keepNext w:val="0"/>
              <w:keepLines w:val="0"/>
              <w:pageBreakBefore w:val="0"/>
              <w:kinsoku/>
              <w:wordWrap/>
              <w:overflowPunct/>
              <w:topLinePunct w:val="0"/>
              <w:bidi w:val="0"/>
              <w:spacing w:line="400" w:lineRule="exact"/>
              <w:ind w:right="-153" w:rightChars="-73"/>
              <w:rPr>
                <w:rFonts w:hint="eastAsia" w:ascii="宋体" w:hAnsi="宋体" w:eastAsia="宋体" w:cs="宋体"/>
                <w:color w:val="000000" w:themeColor="text1"/>
                <w:sz w:val="24"/>
                <w:szCs w:val="24"/>
                <w:highlight w:val="none"/>
                <w14:textFill>
                  <w14:solidFill>
                    <w14:schemeClr w14:val="tx1"/>
                  </w14:solidFill>
                </w14:textFill>
              </w:rPr>
            </w:pPr>
          </w:p>
        </w:tc>
      </w:tr>
    </w:tbl>
    <w:p>
      <w:pPr>
        <w:keepNext w:val="0"/>
        <w:keepLines w:val="0"/>
        <w:pageBreakBefore w:val="0"/>
        <w:kinsoku/>
        <w:wordWrap/>
        <w:overflowPunct/>
        <w:topLinePunct w:val="0"/>
        <w:bidi w:val="0"/>
        <w:spacing w:line="400" w:lineRule="exact"/>
        <w:ind w:right="-153" w:rightChars="-73" w:firstLine="460" w:firstLineChars="19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r>
        <w:rPr>
          <w:rFonts w:hint="eastAsia" w:ascii="宋体" w:hAnsi="宋体" w:eastAsia="宋体" w:cs="宋体"/>
          <w:color w:val="000000" w:themeColor="text1"/>
          <w:sz w:val="24"/>
          <w:szCs w:val="24"/>
          <w:highlight w:val="none"/>
          <w:u w:val="single"/>
          <w14:textFill>
            <w14:solidFill>
              <w14:schemeClr w14:val="tx1"/>
            </w14:solidFill>
          </w14:textFill>
        </w:rPr>
        <w:t>项目承包总费用＝支付（补偿）给被保险人的保险费+盈亏奖赔部分。</w:t>
      </w:r>
      <w:r>
        <w:rPr>
          <w:rFonts w:hint="eastAsia" w:ascii="宋体" w:hAnsi="宋体" w:eastAsia="宋体" w:cs="宋体"/>
          <w:color w:val="000000" w:themeColor="text1"/>
          <w:sz w:val="24"/>
          <w:szCs w:val="24"/>
          <w:highlight w:val="none"/>
          <w14:textFill>
            <w14:solidFill>
              <w14:schemeClr w14:val="tx1"/>
            </w14:solidFill>
          </w14:textFill>
        </w:rPr>
        <w:t xml:space="preserve"> 供应商须经测算后，报价每年投保费用金额。 </w:t>
      </w:r>
    </w:p>
    <w:p>
      <w:pPr>
        <w:keepNext w:val="0"/>
        <w:keepLines w:val="0"/>
        <w:pageBreakBefore w:val="0"/>
        <w:kinsoku/>
        <w:wordWrap/>
        <w:overflowPunct/>
        <w:topLinePunct w:val="0"/>
        <w:bidi w:val="0"/>
        <w:spacing w:line="400" w:lineRule="exact"/>
        <w:ind w:firstLine="463" w:firstLineChars="192"/>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特别说明：</w:t>
      </w:r>
    </w:p>
    <w:p>
      <w:pPr>
        <w:keepNext w:val="0"/>
        <w:keepLines w:val="0"/>
        <w:pageBreakBefore w:val="0"/>
        <w:kinsoku/>
        <w:wordWrap/>
        <w:overflowPunct/>
        <w:topLinePunct w:val="0"/>
        <w:bidi w:val="0"/>
        <w:spacing w:line="400" w:lineRule="exact"/>
        <w:ind w:firstLine="460" w:firstLineChars="19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①支付（补偿）给被保险人的保费在基本医疗保险基金中列支，该支付暂定免缴营业税，如果结算时出现支付营业税的情况，采购人将在投标费用中予以相应调整。</w:t>
      </w:r>
    </w:p>
    <w:p>
      <w:pPr>
        <w:keepNext w:val="0"/>
        <w:keepLines w:val="0"/>
        <w:pageBreakBefore w:val="0"/>
        <w:kinsoku/>
        <w:wordWrap/>
        <w:overflowPunct/>
        <w:topLinePunct w:val="0"/>
        <w:bidi w:val="0"/>
        <w:spacing w:line="400" w:lineRule="exact"/>
        <w:ind w:firstLine="460" w:firstLineChars="19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②盈亏分成的奖励部分列支渠道由采购人在结算时确定。</w:t>
      </w:r>
    </w:p>
    <w:p>
      <w:pPr>
        <w:keepNext w:val="0"/>
        <w:keepLines w:val="0"/>
        <w:pageBreakBefore w:val="0"/>
        <w:kinsoku/>
        <w:wordWrap/>
        <w:overflowPunct/>
        <w:topLinePunct w:val="0"/>
        <w:bidi w:val="0"/>
        <w:spacing w:line="400" w:lineRule="exact"/>
        <w:ind w:right="-153" w:rightChars="-73"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4、供应商提供服务承诺和具体措施。</w:t>
      </w:r>
    </w:p>
    <w:p>
      <w:pPr>
        <w:keepNext w:val="0"/>
        <w:keepLines w:val="0"/>
        <w:pageBreakBefore w:val="0"/>
        <w:kinsoku/>
        <w:wordWrap/>
        <w:overflowPunct/>
        <w:topLinePunct w:val="0"/>
        <w:bidi w:val="0"/>
        <w:spacing w:line="400" w:lineRule="exact"/>
        <w:ind w:firstLine="460" w:firstLineChars="19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5、盈亏分摊办法。供应商承诺与采购人共担经营风险与利益，具体方法如下：</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当意外伤害医疗费用当年支出出现结余的，即实际支出金额小于中标金额，其结余部分（结余金额＝中标金额-实际支出金额）按以下比例“分段计算、累计支付”，给予中标人奖励；结余金额在中标金额3%（含）以内部分的，以实际结余金额的60%给予奖励；结余金额在中标金额3%-6%（含）部分的，以实际结余金额的40%给予奖励；结余金额在中标金额6%以上部分不予奖励。</w:t>
      </w:r>
    </w:p>
    <w:p>
      <w:pPr>
        <w:keepNext w:val="0"/>
        <w:keepLines w:val="0"/>
        <w:pageBreakBefore w:val="0"/>
        <w:kinsoku/>
        <w:wordWrap/>
        <w:overflowPunct/>
        <w:topLinePunct w:val="0"/>
        <w:bidi w:val="0"/>
        <w:spacing w:line="400" w:lineRule="exact"/>
        <w:ind w:firstLine="590" w:firstLineChars="246"/>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当意外伤害医疗费用当年支出出现超支的，即实际支出金额大于中标金额，其超支部分（超支金额＝实际支出金额-中标金额）按以下比例 “分段计算、累计赔付”，由中标人承担赔付责任：超支金额在中标金额3%（含）以内部分的，以实际超支金额的60%给予赔付；超支金额在中标金额3%-6%（含）部分的，以实际超支金额的40%给予赔付；超支金额在中标金额6%以上部分不予赔付。</w:t>
      </w:r>
    </w:p>
    <w:p>
      <w:pPr>
        <w:keepNext w:val="0"/>
        <w:keepLines w:val="0"/>
        <w:pageBreakBefore w:val="0"/>
        <w:kinsoku/>
        <w:wordWrap/>
        <w:overflowPunct/>
        <w:topLinePunct w:val="0"/>
        <w:bidi w:val="0"/>
        <w:spacing w:line="400" w:lineRule="exact"/>
        <w:ind w:firstLine="590" w:firstLineChars="246"/>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具体明细详见下表：</w:t>
      </w:r>
    </w:p>
    <w:p>
      <w:pPr>
        <w:keepNext w:val="0"/>
        <w:keepLines w:val="0"/>
        <w:pageBreakBefore w:val="0"/>
        <w:kinsoku/>
        <w:wordWrap/>
        <w:overflowPunct/>
        <w:topLinePunct w:val="0"/>
        <w:bidi w:val="0"/>
        <w:spacing w:line="400" w:lineRule="exact"/>
        <w:ind w:firstLine="593" w:firstLineChars="246"/>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★意外伤害年保险费的节约（超支）保险公司奖励（赔偿）比例（按年度计算）</w:t>
      </w:r>
    </w:p>
    <w:tbl>
      <w:tblPr>
        <w:tblStyle w:val="27"/>
        <w:tblW w:w="94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786"/>
        <w:gridCol w:w="2961"/>
        <w:gridCol w:w="2516"/>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c>
        <w:tc>
          <w:tcPr>
            <w:tcW w:w="1786"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节约和超支</w:t>
            </w:r>
          </w:p>
        </w:tc>
        <w:tc>
          <w:tcPr>
            <w:tcW w:w="2961"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节约（超支）比例</w:t>
            </w:r>
          </w:p>
        </w:tc>
        <w:tc>
          <w:tcPr>
            <w:tcW w:w="2516"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奖励和赔偿</w:t>
            </w:r>
          </w:p>
        </w:tc>
        <w:tc>
          <w:tcPr>
            <w:tcW w:w="1159"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1786" w:type="dxa"/>
            <w:vMerge w:val="restart"/>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保费节约部分（实际结余金额）＝中标金额-实际支出金额</w:t>
            </w:r>
          </w:p>
        </w:tc>
        <w:tc>
          <w:tcPr>
            <w:tcW w:w="2961"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结余金额在中标金额3%（含）以内部分的</w:t>
            </w:r>
          </w:p>
        </w:tc>
        <w:tc>
          <w:tcPr>
            <w:tcW w:w="2516"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以实际结余金额的60%给予奖励</w:t>
            </w:r>
          </w:p>
        </w:tc>
        <w:tc>
          <w:tcPr>
            <w:tcW w:w="1159"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1786" w:type="dxa"/>
            <w:vMerge w:val="continue"/>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p>
        </w:tc>
        <w:tc>
          <w:tcPr>
            <w:tcW w:w="2961"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结余金额在中标金额3%-6%（含）部分的</w:t>
            </w:r>
          </w:p>
        </w:tc>
        <w:tc>
          <w:tcPr>
            <w:tcW w:w="2516"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以实际结余金额的40%给予奖励</w:t>
            </w:r>
          </w:p>
        </w:tc>
        <w:tc>
          <w:tcPr>
            <w:tcW w:w="1159"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1786" w:type="dxa"/>
            <w:vMerge w:val="continue"/>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p>
        </w:tc>
        <w:tc>
          <w:tcPr>
            <w:tcW w:w="2961"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结余金额在中标金额6%以上部分</w:t>
            </w:r>
          </w:p>
        </w:tc>
        <w:tc>
          <w:tcPr>
            <w:tcW w:w="2516"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不予奖励</w:t>
            </w:r>
          </w:p>
        </w:tc>
        <w:tc>
          <w:tcPr>
            <w:tcW w:w="1159"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p>
        </w:tc>
        <w:tc>
          <w:tcPr>
            <w:tcW w:w="1786" w:type="dxa"/>
            <w:vMerge w:val="restart"/>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保费超支部分（实际超支金额）＝实际支出金额-中标金额</w:t>
            </w:r>
          </w:p>
        </w:tc>
        <w:tc>
          <w:tcPr>
            <w:tcW w:w="2961"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超支金额在中标金额3%（含）以内部分的</w:t>
            </w:r>
          </w:p>
        </w:tc>
        <w:tc>
          <w:tcPr>
            <w:tcW w:w="2516"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以实际超支金额的60%给予赔付</w:t>
            </w:r>
          </w:p>
        </w:tc>
        <w:tc>
          <w:tcPr>
            <w:tcW w:w="1159"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c>
          <w:tcPr>
            <w:tcW w:w="1786" w:type="dxa"/>
            <w:vMerge w:val="continue"/>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p>
        </w:tc>
        <w:tc>
          <w:tcPr>
            <w:tcW w:w="2961"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超支金额在中标金额3%-6%（含）部分的</w:t>
            </w:r>
          </w:p>
        </w:tc>
        <w:tc>
          <w:tcPr>
            <w:tcW w:w="2516"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以实际超支金额的40%给予赔付</w:t>
            </w:r>
          </w:p>
        </w:tc>
        <w:tc>
          <w:tcPr>
            <w:tcW w:w="1159"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w:t>
            </w:r>
          </w:p>
        </w:tc>
        <w:tc>
          <w:tcPr>
            <w:tcW w:w="1786" w:type="dxa"/>
            <w:vMerge w:val="continue"/>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p>
        </w:tc>
        <w:tc>
          <w:tcPr>
            <w:tcW w:w="2961"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超支金额在中标金额6%以上部分</w:t>
            </w:r>
          </w:p>
        </w:tc>
        <w:tc>
          <w:tcPr>
            <w:tcW w:w="2516"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不予赔付</w:t>
            </w:r>
          </w:p>
        </w:tc>
        <w:tc>
          <w:tcPr>
            <w:tcW w:w="1159" w:type="dxa"/>
            <w:shd w:val="clear" w:color="auto" w:fill="auto"/>
          </w:tcPr>
          <w:p>
            <w:pPr>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p>
        </w:tc>
      </w:tr>
    </w:tbl>
    <w:p>
      <w:pPr>
        <w:keepNext w:val="0"/>
        <w:keepLines w:val="0"/>
        <w:pageBreakBefore w:val="0"/>
        <w:shd w:val="clear" w:color="auto" w:fill="FFFFFF"/>
        <w:kinsoku/>
        <w:wordWrap/>
        <w:overflowPunct/>
        <w:topLinePunct w:val="0"/>
        <w:bidi w:val="0"/>
        <w:snapToGrid w:val="0"/>
        <w:spacing w:line="400" w:lineRule="exact"/>
        <w:ind w:firstLine="360" w:firstLineChars="15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6、由采购人为中标人提供受理环节的工作场所。其它环节的办公场所由中标人自理。</w:t>
      </w:r>
    </w:p>
    <w:p>
      <w:pPr>
        <w:pStyle w:val="85"/>
        <w:keepNext w:val="0"/>
        <w:keepLines w:val="0"/>
        <w:pageBreakBefore w:val="0"/>
        <w:shd w:val="clear" w:color="auto" w:fill="FFFFFF"/>
        <w:kinsoku/>
        <w:wordWrap/>
        <w:overflowPunct/>
        <w:topLinePunct w:val="0"/>
        <w:bidi w:val="0"/>
        <w:snapToGrid w:val="0"/>
        <w:spacing w:line="400" w:lineRule="exact"/>
        <w:ind w:firstLine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w:t>
      </w:r>
      <w:r>
        <w:rPr>
          <w:rFonts w:hint="eastAsia" w:ascii="宋体" w:hAnsi="宋体" w:eastAsia="宋体" w:cs="宋体"/>
          <w:color w:val="000000" w:themeColor="text1"/>
          <w:sz w:val="24"/>
          <w:szCs w:val="24"/>
          <w:highlight w:val="none"/>
          <w:u w:val="single"/>
          <w14:textFill>
            <w14:solidFill>
              <w14:schemeClr w14:val="tx1"/>
            </w14:solidFill>
          </w14:textFill>
        </w:rPr>
        <w:t>中标人对保险费设立专用账户进行专账核算</w:t>
      </w:r>
      <w:r>
        <w:rPr>
          <w:rFonts w:hint="eastAsia" w:ascii="宋体" w:hAnsi="宋体" w:eastAsia="宋体" w:cs="宋体"/>
          <w:color w:val="000000" w:themeColor="text1"/>
          <w:sz w:val="24"/>
          <w:szCs w:val="24"/>
          <w:highlight w:val="none"/>
          <w14:textFill>
            <w14:solidFill>
              <w14:schemeClr w14:val="tx1"/>
            </w14:solidFill>
          </w14:textFill>
        </w:rPr>
        <w:t>，该账户仅用于支出意外伤害的保费，实行专款专用，并随时接受采购人和相关部门的监督和核查。</w:t>
      </w:r>
    </w:p>
    <w:p>
      <w:pPr>
        <w:pStyle w:val="85"/>
        <w:keepNext w:val="0"/>
        <w:keepLines w:val="0"/>
        <w:pageBreakBefore w:val="0"/>
        <w:shd w:val="clear" w:color="auto" w:fill="FFFFFF"/>
        <w:kinsoku/>
        <w:wordWrap/>
        <w:overflowPunct/>
        <w:topLinePunct w:val="0"/>
        <w:bidi w:val="0"/>
        <w:snapToGrid w:val="0"/>
        <w:spacing w:line="400" w:lineRule="exact"/>
        <w:ind w:firstLine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8、实行年终考评制度。年终时采购人对中标人在投标时的承诺实行考评，考评结果与合同履约保证金挂钩。</w:t>
      </w:r>
    </w:p>
    <w:p>
      <w:pPr>
        <w:pStyle w:val="85"/>
        <w:keepNext w:val="0"/>
        <w:keepLines w:val="0"/>
        <w:pageBreakBefore w:val="0"/>
        <w:shd w:val="clear" w:color="auto" w:fill="FFFFFF"/>
        <w:kinsoku/>
        <w:wordWrap/>
        <w:overflowPunct/>
        <w:topLinePunct w:val="0"/>
        <w:bidi w:val="0"/>
        <w:snapToGrid w:val="0"/>
        <w:spacing w:line="400" w:lineRule="exact"/>
        <w:ind w:firstLine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考评得分80分及以上的，全额返还履约保证金；得分在80分以下60分及以上的，每减少1分，扣减履约保证金3%；考核低于60分的，履约保证金全部不予返还。</w:t>
      </w:r>
    </w:p>
    <w:p>
      <w:pPr>
        <w:pStyle w:val="85"/>
        <w:keepNext w:val="0"/>
        <w:keepLines w:val="0"/>
        <w:pageBreakBefore w:val="0"/>
        <w:shd w:val="clear" w:color="auto" w:fill="FFFFFF"/>
        <w:kinsoku/>
        <w:wordWrap/>
        <w:overflowPunct/>
        <w:topLinePunct w:val="0"/>
        <w:bidi w:val="0"/>
        <w:snapToGrid w:val="0"/>
        <w:spacing w:line="400" w:lineRule="exact"/>
        <w:ind w:left="441" w:leftChars="210" w:firstLine="120" w:firstLineChars="50"/>
        <w:rPr>
          <w:rFonts w:hint="eastAsia" w:ascii="宋体" w:hAnsi="宋体" w:eastAsia="宋体" w:cs="宋体"/>
          <w:color w:val="000000" w:themeColor="text1"/>
          <w:sz w:val="24"/>
          <w:szCs w:val="24"/>
          <w:highlight w:val="none"/>
          <w:u w:val="single"/>
          <w14:textFill>
            <w14:solidFill>
              <w14:schemeClr w14:val="tx1"/>
            </w14:solidFill>
          </w14:textFill>
        </w:rPr>
      </w:pPr>
      <w:r>
        <w:rPr>
          <w:rFonts w:hint="eastAsia" w:ascii="宋体" w:hAnsi="宋体" w:eastAsia="宋体" w:cs="宋体"/>
          <w:color w:val="000000" w:themeColor="text1"/>
          <w:sz w:val="24"/>
          <w:szCs w:val="24"/>
          <w:highlight w:val="none"/>
          <w:u w:val="single"/>
          <w14:textFill>
            <w14:solidFill>
              <w14:schemeClr w14:val="tx1"/>
            </w14:solidFill>
          </w14:textFill>
        </w:rPr>
        <w:t>考核标准详见附件。</w:t>
      </w:r>
    </w:p>
    <w:p>
      <w:pPr>
        <w:pStyle w:val="85"/>
        <w:keepNext w:val="0"/>
        <w:keepLines w:val="0"/>
        <w:pageBreakBefore w:val="0"/>
        <w:shd w:val="clear" w:color="auto" w:fill="FFFFFF"/>
        <w:kinsoku/>
        <w:wordWrap/>
        <w:overflowPunct/>
        <w:topLinePunct w:val="0"/>
        <w:bidi w:val="0"/>
        <w:snapToGrid w:val="0"/>
        <w:spacing w:line="400" w:lineRule="exact"/>
        <w:ind w:left="441" w:leftChars="210" w:firstLine="120" w:firstLineChars="50"/>
        <w:rPr>
          <w:rFonts w:hint="eastAsia" w:ascii="宋体" w:hAnsi="宋体" w:eastAsia="宋体" w:cs="宋体"/>
          <w:color w:val="000000" w:themeColor="text1"/>
          <w:sz w:val="24"/>
          <w:szCs w:val="24"/>
          <w:highlight w:val="none"/>
          <w:u w:val="single"/>
          <w14:textFill>
            <w14:solidFill>
              <w14:schemeClr w14:val="tx1"/>
            </w14:solidFill>
          </w14:textFill>
        </w:rPr>
      </w:pPr>
    </w:p>
    <w:p>
      <w:pPr>
        <w:keepNext w:val="0"/>
        <w:keepLines w:val="0"/>
        <w:pageBreakBefore w:val="0"/>
        <w:kinsoku/>
        <w:wordWrap/>
        <w:overflowPunct/>
        <w:topLinePunct w:val="0"/>
        <w:bidi w:val="0"/>
        <w:spacing w:line="400" w:lineRule="exact"/>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六、其它服务要求</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1、中标人配合采购人做好职工基本医疗保险、城乡居民基本医保政策宣传工作。</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2、中标人对审核的资料、信息操作系统必须落实安全和保密责任，承诺所有涉及相关项目内容不用于其它领域。        </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3、中标人需在</w:t>
      </w:r>
      <w:r>
        <w:rPr>
          <w:rFonts w:hint="eastAsia" w:ascii="宋体" w:hAnsi="宋体" w:eastAsia="宋体" w:cs="宋体"/>
          <w:color w:val="000000" w:themeColor="text1"/>
          <w:sz w:val="24"/>
          <w:szCs w:val="24"/>
          <w:highlight w:val="none"/>
          <w:lang w:val="en-US" w:eastAsia="zh-CN"/>
          <w14:textFill>
            <w14:solidFill>
              <w14:schemeClr w14:val="tx1"/>
            </w14:solidFill>
          </w14:textFill>
        </w:rPr>
        <w:t>医保</w:t>
      </w:r>
      <w:r>
        <w:rPr>
          <w:rFonts w:hint="eastAsia" w:ascii="宋体" w:hAnsi="宋体" w:eastAsia="宋体" w:cs="宋体"/>
          <w:color w:val="000000" w:themeColor="text1"/>
          <w:sz w:val="24"/>
          <w:szCs w:val="24"/>
          <w:highlight w:val="none"/>
          <w14:textFill>
            <w14:solidFill>
              <w14:schemeClr w14:val="tx1"/>
            </w14:solidFill>
          </w14:textFill>
        </w:rPr>
        <w:t>中心设立至少10名专职经办人员，配置办公及服务设施，负责参保人员意外伤害申请受理、支付及解释等相关工作；</w:t>
      </w:r>
    </w:p>
    <w:p>
      <w:pPr>
        <w:keepNext w:val="0"/>
        <w:keepLines w:val="0"/>
        <w:pageBreakBefore w:val="0"/>
        <w:kinsoku/>
        <w:wordWrap/>
        <w:overflowPunct/>
        <w:topLinePunct w:val="0"/>
        <w:bidi w:val="0"/>
        <w:spacing w:line="4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4、中标人开展医疗费用调查，经调查审核，对被保险人不符合意外伤害补偿者，中标人必须出具有效结论并负责解释，报采购人备案。若被保险人有争议，由采购人进行核实确定。</w:t>
      </w:r>
    </w:p>
    <w:p>
      <w:pPr>
        <w:keepNext w:val="0"/>
        <w:keepLines w:val="0"/>
        <w:pageBreakBefore w:val="0"/>
        <w:kinsoku/>
        <w:wordWrap/>
        <w:overflowPunct/>
        <w:topLinePunct w:val="0"/>
        <w:bidi w:val="0"/>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5、中标人要向采购人每月提供项目营运分析报告以及被保险人详细资料和报表等；每月向采购人申请提取保险费；每月向医疗机构支付医疗费用。</w:t>
      </w:r>
    </w:p>
    <w:p>
      <w:pPr>
        <w:keepNext w:val="0"/>
        <w:keepLines w:val="0"/>
        <w:pageBreakBefore w:val="0"/>
        <w:widowControl/>
        <w:kinsoku/>
        <w:wordWrap/>
        <w:overflowPunct/>
        <w:topLinePunct w:val="0"/>
        <w:bidi w:val="0"/>
        <w:adjustRightInd w:val="0"/>
        <w:spacing w:line="400" w:lineRule="exact"/>
        <w:ind w:firstLine="480" w:firstLineChars="200"/>
        <w:textAlignment w:val="bottom"/>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、履约保证金：</w:t>
      </w:r>
    </w:p>
    <w:p>
      <w:pPr>
        <w:keepNext w:val="0"/>
        <w:keepLines w:val="0"/>
        <w:pageBreakBefore w:val="0"/>
        <w:widowControl/>
        <w:kinsoku/>
        <w:wordWrap/>
        <w:overflowPunct/>
        <w:topLinePunct w:val="0"/>
        <w:autoSpaceDE w:val="0"/>
        <w:autoSpaceDN w:val="0"/>
        <w:bidi w:val="0"/>
        <w:adjustRightInd w:val="0"/>
        <w:snapToGrid w:val="0"/>
        <w:spacing w:line="400" w:lineRule="exact"/>
        <w:ind w:firstLine="480" w:firstLineChars="200"/>
        <w:textAlignment w:val="bottom"/>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合同签订后，中标单位递交履约保证金人民币壹佰万圆整至采购人账户，保证金在保险期限结束，按照考核结果结算后15个工作日内无息退还。</w:t>
      </w:r>
    </w:p>
    <w:p>
      <w:pPr>
        <w:keepNext w:val="0"/>
        <w:keepLines w:val="0"/>
        <w:pageBreakBefore w:val="0"/>
        <w:widowControl/>
        <w:kinsoku/>
        <w:wordWrap/>
        <w:overflowPunct/>
        <w:topLinePunct w:val="0"/>
        <w:autoSpaceDE w:val="0"/>
        <w:autoSpaceDN w:val="0"/>
        <w:bidi w:val="0"/>
        <w:adjustRightInd w:val="0"/>
        <w:snapToGrid w:val="0"/>
        <w:spacing w:line="400" w:lineRule="exact"/>
        <w:ind w:firstLine="480" w:firstLineChars="200"/>
        <w:textAlignment w:val="bottom"/>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6、付款方式：</w:t>
      </w:r>
    </w:p>
    <w:p>
      <w:pPr>
        <w:keepNext w:val="0"/>
        <w:keepLines w:val="0"/>
        <w:pageBreakBefore w:val="0"/>
        <w:widowControl/>
        <w:kinsoku/>
        <w:wordWrap/>
        <w:overflowPunct/>
        <w:topLinePunct w:val="0"/>
        <w:autoSpaceDE w:val="0"/>
        <w:autoSpaceDN w:val="0"/>
        <w:bidi w:val="0"/>
        <w:adjustRightInd w:val="0"/>
        <w:snapToGrid w:val="0"/>
        <w:spacing w:line="400" w:lineRule="exact"/>
        <w:ind w:firstLine="480" w:firstLineChars="200"/>
        <w:textAlignment w:val="bottom"/>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采购人将保险费按月划拨给中标人，年底时按照合同的单价进行按实结算。</w:t>
      </w:r>
    </w:p>
    <w:p>
      <w:pPr>
        <w:pStyle w:val="2"/>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pageBreakBefore w:val="0"/>
        <w:widowControl/>
        <w:kinsoku/>
        <w:wordWrap/>
        <w:overflowPunct/>
        <w:topLinePunct w:val="0"/>
        <w:bidi w:val="0"/>
        <w:spacing w:line="400" w:lineRule="exac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七、以往保险数据参考：</w:t>
      </w:r>
    </w:p>
    <w:bookmarkEnd w:id="39"/>
    <w:tbl>
      <w:tblPr>
        <w:tblStyle w:val="27"/>
        <w:tblpPr w:leftFromText="180" w:rightFromText="180" w:vertAnchor="text" w:horzAnchor="page" w:tblpX="1515" w:tblpY="458"/>
        <w:tblOverlap w:val="never"/>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6"/>
        <w:gridCol w:w="1954"/>
        <w:gridCol w:w="2183"/>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766" w:type="dxa"/>
            <w:noWrap w:val="0"/>
            <w:vAlign w:val="top"/>
          </w:tcPr>
          <w:p>
            <w:pPr>
              <w:keepNext w:val="0"/>
              <w:keepLines w:val="0"/>
              <w:pageBreakBefore w:val="0"/>
              <w:kinsoku/>
              <w:wordWrap/>
              <w:overflowPunct/>
              <w:topLinePunct w:val="0"/>
              <w:bidi w:val="0"/>
              <w:snapToGrid/>
              <w:spacing w:before="0" w:beforeAutospacing="0" w:after="0" w:afterAutospacing="0" w:line="400" w:lineRule="exact"/>
              <w:ind w:right="-153"/>
              <w:jc w:val="both"/>
              <w:textAlignment w:val="baseline"/>
              <w:rPr>
                <w:rFonts w:hint="eastAsia" w:ascii="宋体" w:hAnsi="宋体" w:eastAsia="宋体" w:cs="宋体"/>
                <w:b w:val="0"/>
                <w:i w:val="0"/>
                <w:caps w:val="0"/>
                <w:color w:val="000000" w:themeColor="text1"/>
                <w:spacing w:val="0"/>
                <w:w w:val="100"/>
                <w:sz w:val="24"/>
                <w:szCs w:val="24"/>
                <w:highlight w:val="none"/>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highlight w:val="none"/>
                <w:lang w:val="en-US" w:eastAsia="zh-CN"/>
                <w14:textFill>
                  <w14:solidFill>
                    <w14:schemeClr w14:val="tx1"/>
                  </w14:solidFill>
                </w14:textFill>
              </w:rPr>
              <w:t>居民</w:t>
            </w:r>
            <w:r>
              <w:rPr>
                <w:rFonts w:hint="eastAsia" w:ascii="宋体" w:hAnsi="宋体" w:eastAsia="宋体" w:cs="宋体"/>
                <w:b w:val="0"/>
                <w:i w:val="0"/>
                <w:caps w:val="0"/>
                <w:color w:val="000000" w:themeColor="text1"/>
                <w:spacing w:val="0"/>
                <w:w w:val="100"/>
                <w:sz w:val="24"/>
                <w:szCs w:val="24"/>
                <w:highlight w:val="none"/>
                <w14:textFill>
                  <w14:solidFill>
                    <w14:schemeClr w14:val="tx1"/>
                  </w14:solidFill>
                </w14:textFill>
              </w:rPr>
              <w:t>医保</w:t>
            </w:r>
          </w:p>
        </w:tc>
        <w:tc>
          <w:tcPr>
            <w:tcW w:w="1954" w:type="dxa"/>
            <w:noWrap w:val="0"/>
            <w:vAlign w:val="top"/>
          </w:tcPr>
          <w:p>
            <w:pPr>
              <w:keepNext w:val="0"/>
              <w:keepLines w:val="0"/>
              <w:pageBreakBefore w:val="0"/>
              <w:kinsoku/>
              <w:wordWrap/>
              <w:overflowPunct/>
              <w:topLinePunct w:val="0"/>
              <w:bidi w:val="0"/>
              <w:snapToGrid/>
              <w:spacing w:before="0" w:beforeAutospacing="0" w:after="0" w:afterAutospacing="0" w:line="400" w:lineRule="exact"/>
              <w:ind w:right="-153"/>
              <w:jc w:val="both"/>
              <w:textAlignment w:val="baseline"/>
              <w:rPr>
                <w:rFonts w:hint="eastAsia" w:ascii="宋体" w:hAnsi="宋体" w:eastAsia="宋体" w:cs="宋体"/>
                <w:b w:val="0"/>
                <w:i w:val="0"/>
                <w:caps w:val="0"/>
                <w:color w:val="000000" w:themeColor="text1"/>
                <w:spacing w:val="0"/>
                <w:w w:val="100"/>
                <w:sz w:val="24"/>
                <w:szCs w:val="24"/>
                <w:highlight w:val="none"/>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highlight w:val="none"/>
                <w14:textFill>
                  <w14:solidFill>
                    <w14:schemeClr w14:val="tx1"/>
                  </w14:solidFill>
                </w14:textFill>
              </w:rPr>
              <w:t>参保人数</w:t>
            </w:r>
            <w:r>
              <w:rPr>
                <w:rFonts w:hint="eastAsia" w:ascii="宋体" w:hAnsi="宋体" w:eastAsia="宋体" w:cs="宋体"/>
                <w:b w:val="0"/>
                <w:i w:val="0"/>
                <w:caps w:val="0"/>
                <w:color w:val="000000" w:themeColor="text1"/>
                <w:spacing w:val="0"/>
                <w:w w:val="100"/>
                <w:sz w:val="24"/>
                <w:szCs w:val="24"/>
                <w:highlight w:val="none"/>
                <w:lang w:eastAsia="zh-CN"/>
                <w14:textFill>
                  <w14:solidFill>
                    <w14:schemeClr w14:val="tx1"/>
                  </w14:solidFill>
                </w14:textFill>
              </w:rPr>
              <w:t>（</w:t>
            </w:r>
            <w:r>
              <w:rPr>
                <w:rFonts w:hint="eastAsia" w:ascii="宋体" w:hAnsi="宋体" w:eastAsia="宋体" w:cs="宋体"/>
                <w:b w:val="0"/>
                <w:i w:val="0"/>
                <w:caps w:val="0"/>
                <w:color w:val="000000" w:themeColor="text1"/>
                <w:spacing w:val="0"/>
                <w:w w:val="100"/>
                <w:sz w:val="24"/>
                <w:szCs w:val="24"/>
                <w:highlight w:val="none"/>
                <w:lang w:val="en-US" w:eastAsia="zh-CN"/>
                <w14:textFill>
                  <w14:solidFill>
                    <w14:schemeClr w14:val="tx1"/>
                  </w14:solidFill>
                </w14:textFill>
              </w:rPr>
              <w:t>成年</w:t>
            </w:r>
            <w:r>
              <w:rPr>
                <w:rFonts w:hint="eastAsia" w:ascii="宋体" w:hAnsi="宋体" w:eastAsia="宋体" w:cs="宋体"/>
                <w:b w:val="0"/>
                <w:i w:val="0"/>
                <w:caps w:val="0"/>
                <w:color w:val="000000" w:themeColor="text1"/>
                <w:spacing w:val="0"/>
                <w:w w:val="100"/>
                <w:sz w:val="24"/>
                <w:szCs w:val="24"/>
                <w:highlight w:val="none"/>
                <w:lang w:eastAsia="zh-CN"/>
                <w14:textFill>
                  <w14:solidFill>
                    <w14:schemeClr w14:val="tx1"/>
                  </w14:solidFill>
                </w14:textFill>
              </w:rPr>
              <w:t>）</w:t>
            </w:r>
          </w:p>
        </w:tc>
        <w:tc>
          <w:tcPr>
            <w:tcW w:w="2183" w:type="dxa"/>
            <w:noWrap w:val="0"/>
            <w:vAlign w:val="top"/>
          </w:tcPr>
          <w:p>
            <w:pPr>
              <w:keepNext w:val="0"/>
              <w:keepLines w:val="0"/>
              <w:pageBreakBefore w:val="0"/>
              <w:kinsoku/>
              <w:wordWrap/>
              <w:overflowPunct/>
              <w:topLinePunct w:val="0"/>
              <w:bidi w:val="0"/>
              <w:snapToGrid/>
              <w:spacing w:before="0" w:beforeAutospacing="0" w:after="0" w:afterAutospacing="0" w:line="400" w:lineRule="exact"/>
              <w:ind w:right="-153"/>
              <w:jc w:val="both"/>
              <w:textAlignment w:val="baseline"/>
              <w:rPr>
                <w:rFonts w:hint="eastAsia" w:ascii="宋体" w:hAnsi="宋体" w:eastAsia="宋体" w:cs="宋体"/>
                <w:b w:val="0"/>
                <w:i w:val="0"/>
                <w:caps w:val="0"/>
                <w:color w:val="000000" w:themeColor="text1"/>
                <w:spacing w:val="0"/>
                <w:w w:val="100"/>
                <w:sz w:val="24"/>
                <w:szCs w:val="24"/>
                <w:highlight w:val="none"/>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highlight w:val="none"/>
                <w14:textFill>
                  <w14:solidFill>
                    <w14:schemeClr w14:val="tx1"/>
                  </w14:solidFill>
                </w14:textFill>
              </w:rPr>
              <w:t>统筹基金支出(元)</w:t>
            </w:r>
          </w:p>
        </w:tc>
        <w:tc>
          <w:tcPr>
            <w:tcW w:w="2955" w:type="dxa"/>
            <w:noWrap w:val="0"/>
            <w:vAlign w:val="top"/>
          </w:tcPr>
          <w:p>
            <w:pPr>
              <w:keepNext w:val="0"/>
              <w:keepLines w:val="0"/>
              <w:pageBreakBefore w:val="0"/>
              <w:kinsoku/>
              <w:wordWrap/>
              <w:overflowPunct/>
              <w:topLinePunct w:val="0"/>
              <w:bidi w:val="0"/>
              <w:snapToGrid/>
              <w:spacing w:before="0" w:beforeAutospacing="0" w:after="0" w:afterAutospacing="0" w:line="400" w:lineRule="exact"/>
              <w:ind w:right="-153"/>
              <w:jc w:val="both"/>
              <w:textAlignment w:val="baseline"/>
              <w:rPr>
                <w:rFonts w:hint="eastAsia" w:ascii="宋体" w:hAnsi="宋体" w:eastAsia="宋体" w:cs="宋体"/>
                <w:b w:val="0"/>
                <w:i w:val="0"/>
                <w:caps w:val="0"/>
                <w:color w:val="000000" w:themeColor="text1"/>
                <w:spacing w:val="0"/>
                <w:w w:val="100"/>
                <w:sz w:val="24"/>
                <w:szCs w:val="24"/>
                <w:highlight w:val="none"/>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highlight w:val="none"/>
                <w14:textFill>
                  <w14:solidFill>
                    <w14:schemeClr w14:val="tx1"/>
                  </w14:solidFill>
                </w14:textFill>
              </w:rPr>
              <w:t>人均统筹基金支出(元)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766" w:type="dxa"/>
            <w:noWrap w:val="0"/>
            <w:vAlign w:val="top"/>
          </w:tcPr>
          <w:p>
            <w:pPr>
              <w:keepNext w:val="0"/>
              <w:keepLines w:val="0"/>
              <w:pageBreakBefore w:val="0"/>
              <w:kinsoku/>
              <w:wordWrap/>
              <w:overflowPunct/>
              <w:topLinePunct w:val="0"/>
              <w:bidi w:val="0"/>
              <w:snapToGrid/>
              <w:spacing w:before="0" w:beforeAutospacing="0" w:after="0" w:afterAutospacing="0" w:line="400" w:lineRule="exact"/>
              <w:ind w:right="-153"/>
              <w:jc w:val="both"/>
              <w:textAlignment w:val="baseline"/>
              <w:rPr>
                <w:rFonts w:hint="eastAsia" w:ascii="宋体" w:hAnsi="宋体" w:eastAsia="宋体" w:cs="宋体"/>
                <w:b w:val="0"/>
                <w:i w:val="0"/>
                <w:caps w:val="0"/>
                <w:color w:val="000000" w:themeColor="text1"/>
                <w:spacing w:val="0"/>
                <w:w w:val="100"/>
                <w:sz w:val="24"/>
                <w:szCs w:val="24"/>
                <w:highlight w:val="none"/>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highlight w:val="none"/>
                <w14:textFill>
                  <w14:solidFill>
                    <w14:schemeClr w14:val="tx1"/>
                  </w14:solidFill>
                </w14:textFill>
              </w:rPr>
              <w:t>201</w:t>
            </w:r>
            <w:r>
              <w:rPr>
                <w:rFonts w:hint="eastAsia" w:ascii="宋体" w:hAnsi="宋体" w:eastAsia="宋体" w:cs="宋体"/>
                <w:b w:val="0"/>
                <w:i w:val="0"/>
                <w:caps w:val="0"/>
                <w:color w:val="000000" w:themeColor="text1"/>
                <w:spacing w:val="0"/>
                <w:w w:val="100"/>
                <w:sz w:val="24"/>
                <w:szCs w:val="24"/>
                <w:highlight w:val="none"/>
                <w:lang w:val="en-US" w:eastAsia="zh-CN"/>
                <w14:textFill>
                  <w14:solidFill>
                    <w14:schemeClr w14:val="tx1"/>
                  </w14:solidFill>
                </w14:textFill>
              </w:rPr>
              <w:t>9</w:t>
            </w:r>
            <w:r>
              <w:rPr>
                <w:rFonts w:hint="eastAsia" w:ascii="宋体" w:hAnsi="宋体" w:eastAsia="宋体" w:cs="宋体"/>
                <w:b w:val="0"/>
                <w:i w:val="0"/>
                <w:caps w:val="0"/>
                <w:color w:val="000000" w:themeColor="text1"/>
                <w:spacing w:val="0"/>
                <w:w w:val="100"/>
                <w:sz w:val="24"/>
                <w:szCs w:val="24"/>
                <w:highlight w:val="none"/>
                <w14:textFill>
                  <w14:solidFill>
                    <w14:schemeClr w14:val="tx1"/>
                  </w14:solidFill>
                </w14:textFill>
              </w:rPr>
              <w:t>年度</w:t>
            </w:r>
          </w:p>
        </w:tc>
        <w:tc>
          <w:tcPr>
            <w:tcW w:w="1954" w:type="dxa"/>
            <w:noWrap w:val="0"/>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宋体" w:hAnsi="宋体" w:eastAsia="宋体" w:cs="宋体"/>
                <w:i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 xml:space="preserve">210369 </w:t>
            </w:r>
          </w:p>
        </w:tc>
        <w:tc>
          <w:tcPr>
            <w:tcW w:w="2183" w:type="dxa"/>
            <w:noWrap w:val="0"/>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宋体" w:hAnsi="宋体" w:eastAsia="宋体" w:cs="宋体"/>
                <w:i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 xml:space="preserve">27029045 </w:t>
            </w:r>
          </w:p>
        </w:tc>
        <w:tc>
          <w:tcPr>
            <w:tcW w:w="2955" w:type="dxa"/>
            <w:noWrap w:val="0"/>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宋体" w:hAnsi="宋体" w:eastAsia="宋体" w:cs="宋体"/>
                <w:i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128 .48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766" w:type="dxa"/>
            <w:noWrap w:val="0"/>
            <w:vAlign w:val="top"/>
          </w:tcPr>
          <w:p>
            <w:pPr>
              <w:keepNext w:val="0"/>
              <w:keepLines w:val="0"/>
              <w:pageBreakBefore w:val="0"/>
              <w:kinsoku/>
              <w:wordWrap/>
              <w:overflowPunct/>
              <w:topLinePunct w:val="0"/>
              <w:bidi w:val="0"/>
              <w:snapToGrid/>
              <w:spacing w:before="0" w:beforeAutospacing="0" w:after="0" w:afterAutospacing="0" w:line="400" w:lineRule="exact"/>
              <w:ind w:right="-153"/>
              <w:jc w:val="both"/>
              <w:textAlignment w:val="baseline"/>
              <w:rPr>
                <w:rFonts w:hint="eastAsia" w:ascii="宋体" w:hAnsi="宋体" w:eastAsia="宋体" w:cs="宋体"/>
                <w:b w:val="0"/>
                <w:i w:val="0"/>
                <w:caps w:val="0"/>
                <w:color w:val="000000" w:themeColor="text1"/>
                <w:spacing w:val="0"/>
                <w:w w:val="100"/>
                <w:sz w:val="24"/>
                <w:szCs w:val="24"/>
                <w:highlight w:val="none"/>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highlight w:val="none"/>
                <w14:textFill>
                  <w14:solidFill>
                    <w14:schemeClr w14:val="tx1"/>
                  </w14:solidFill>
                </w14:textFill>
              </w:rPr>
              <w:t>20</w:t>
            </w:r>
            <w:r>
              <w:rPr>
                <w:rFonts w:hint="eastAsia" w:ascii="宋体" w:hAnsi="宋体" w:eastAsia="宋体" w:cs="宋体"/>
                <w:b w:val="0"/>
                <w:i w:val="0"/>
                <w:caps w:val="0"/>
                <w:color w:val="000000" w:themeColor="text1"/>
                <w:spacing w:val="0"/>
                <w:w w:val="100"/>
                <w:sz w:val="24"/>
                <w:szCs w:val="24"/>
                <w:highlight w:val="none"/>
                <w:lang w:val="en-US" w:eastAsia="zh-CN"/>
                <w14:textFill>
                  <w14:solidFill>
                    <w14:schemeClr w14:val="tx1"/>
                  </w14:solidFill>
                </w14:textFill>
              </w:rPr>
              <w:t>20</w:t>
            </w:r>
            <w:r>
              <w:rPr>
                <w:rFonts w:hint="eastAsia" w:ascii="宋体" w:hAnsi="宋体" w:eastAsia="宋体" w:cs="宋体"/>
                <w:b w:val="0"/>
                <w:i w:val="0"/>
                <w:caps w:val="0"/>
                <w:color w:val="000000" w:themeColor="text1"/>
                <w:spacing w:val="0"/>
                <w:w w:val="100"/>
                <w:sz w:val="24"/>
                <w:szCs w:val="24"/>
                <w:highlight w:val="none"/>
                <w14:textFill>
                  <w14:solidFill>
                    <w14:schemeClr w14:val="tx1"/>
                  </w14:solidFill>
                </w14:textFill>
              </w:rPr>
              <w:t>年度</w:t>
            </w:r>
          </w:p>
        </w:tc>
        <w:tc>
          <w:tcPr>
            <w:tcW w:w="1954" w:type="dxa"/>
            <w:noWrap w:val="0"/>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宋体" w:hAnsi="宋体" w:eastAsia="宋体" w:cs="宋体"/>
                <w:i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 xml:space="preserve">196413 </w:t>
            </w:r>
          </w:p>
        </w:tc>
        <w:tc>
          <w:tcPr>
            <w:tcW w:w="2183" w:type="dxa"/>
            <w:noWrap w:val="0"/>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宋体" w:hAnsi="宋体" w:eastAsia="宋体" w:cs="宋体"/>
                <w:i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 xml:space="preserve">22825897 </w:t>
            </w:r>
          </w:p>
        </w:tc>
        <w:tc>
          <w:tcPr>
            <w:tcW w:w="2955" w:type="dxa"/>
            <w:noWrap w:val="0"/>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宋体" w:hAnsi="宋体" w:eastAsia="宋体" w:cs="宋体"/>
                <w:i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116 .21</w:t>
            </w:r>
          </w:p>
        </w:tc>
      </w:tr>
    </w:tbl>
    <w:p>
      <w:pPr>
        <w:pStyle w:val="2"/>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p>
    <w:p>
      <w:pPr>
        <w:pStyle w:val="2"/>
        <w:keepNext w:val="0"/>
        <w:keepLines w:val="0"/>
        <w:pageBreakBefore w:val="0"/>
        <w:kinsoku/>
        <w:wordWrap/>
        <w:overflowPunct/>
        <w:topLinePunct w:val="0"/>
        <w:bidi w:val="0"/>
        <w:spacing w:line="400" w:lineRule="exact"/>
        <w:rPr>
          <w:rFonts w:hint="eastAsia" w:ascii="宋体" w:hAnsi="宋体" w:eastAsia="宋体" w:cs="宋体"/>
          <w:color w:val="000000" w:themeColor="text1"/>
          <w:sz w:val="24"/>
          <w:szCs w:val="24"/>
          <w:highlight w:val="none"/>
          <w14:textFill>
            <w14:solidFill>
              <w14:schemeClr w14:val="tx1"/>
            </w14:solidFill>
          </w14:textFill>
        </w:rPr>
      </w:pPr>
    </w:p>
    <w:tbl>
      <w:tblPr>
        <w:tblStyle w:val="27"/>
        <w:tblW w:w="8889" w:type="dxa"/>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9"/>
        <w:gridCol w:w="1938"/>
        <w:gridCol w:w="2217"/>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789" w:type="dxa"/>
            <w:noWrap w:val="0"/>
            <w:vAlign w:val="top"/>
          </w:tcPr>
          <w:p>
            <w:pPr>
              <w:keepNext w:val="0"/>
              <w:keepLines w:val="0"/>
              <w:pageBreakBefore w:val="0"/>
              <w:kinsoku/>
              <w:wordWrap/>
              <w:overflowPunct/>
              <w:topLinePunct w:val="0"/>
              <w:bidi w:val="0"/>
              <w:snapToGrid/>
              <w:spacing w:before="0" w:beforeAutospacing="0" w:after="0" w:afterAutospacing="0" w:line="400" w:lineRule="exact"/>
              <w:ind w:right="-153"/>
              <w:jc w:val="both"/>
              <w:textAlignment w:val="baseline"/>
              <w:rPr>
                <w:rFonts w:hint="eastAsia" w:ascii="宋体" w:hAnsi="宋体" w:eastAsia="宋体" w:cs="宋体"/>
                <w:b w:val="0"/>
                <w:i w:val="0"/>
                <w:caps w:val="0"/>
                <w:color w:val="000000" w:themeColor="text1"/>
                <w:spacing w:val="0"/>
                <w:w w:val="100"/>
                <w:sz w:val="24"/>
                <w:szCs w:val="24"/>
                <w:highlight w:val="none"/>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highlight w:val="none"/>
                <w14:textFill>
                  <w14:solidFill>
                    <w14:schemeClr w14:val="tx1"/>
                  </w14:solidFill>
                </w14:textFill>
              </w:rPr>
              <w:t>医保</w:t>
            </w:r>
          </w:p>
        </w:tc>
        <w:tc>
          <w:tcPr>
            <w:tcW w:w="1938" w:type="dxa"/>
            <w:noWrap w:val="0"/>
            <w:vAlign w:val="top"/>
          </w:tcPr>
          <w:p>
            <w:pPr>
              <w:keepNext w:val="0"/>
              <w:keepLines w:val="0"/>
              <w:pageBreakBefore w:val="0"/>
              <w:kinsoku/>
              <w:wordWrap/>
              <w:overflowPunct/>
              <w:topLinePunct w:val="0"/>
              <w:bidi w:val="0"/>
              <w:snapToGrid/>
              <w:spacing w:before="0" w:beforeAutospacing="0" w:after="0" w:afterAutospacing="0" w:line="400" w:lineRule="exact"/>
              <w:ind w:right="-153"/>
              <w:jc w:val="both"/>
              <w:textAlignment w:val="baseline"/>
              <w:rPr>
                <w:rFonts w:hint="eastAsia" w:ascii="宋体" w:hAnsi="宋体" w:eastAsia="宋体" w:cs="宋体"/>
                <w:b w:val="0"/>
                <w:i w:val="0"/>
                <w:caps w:val="0"/>
                <w:color w:val="000000" w:themeColor="text1"/>
                <w:spacing w:val="0"/>
                <w:w w:val="100"/>
                <w:sz w:val="24"/>
                <w:szCs w:val="24"/>
                <w:highlight w:val="none"/>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highlight w:val="none"/>
                <w:lang w:val="en-US" w:eastAsia="zh-CN"/>
                <w14:textFill>
                  <w14:solidFill>
                    <w14:schemeClr w14:val="tx1"/>
                  </w14:solidFill>
                </w14:textFill>
              </w:rPr>
              <w:t>参保</w:t>
            </w:r>
            <w:r>
              <w:rPr>
                <w:rFonts w:hint="eastAsia" w:ascii="宋体" w:hAnsi="宋体" w:eastAsia="宋体" w:cs="宋体"/>
                <w:b w:val="0"/>
                <w:i w:val="0"/>
                <w:caps w:val="0"/>
                <w:color w:val="000000" w:themeColor="text1"/>
                <w:spacing w:val="0"/>
                <w:w w:val="100"/>
                <w:sz w:val="24"/>
                <w:szCs w:val="24"/>
                <w:highlight w:val="none"/>
                <w14:textFill>
                  <w14:solidFill>
                    <w14:schemeClr w14:val="tx1"/>
                  </w14:solidFill>
                </w14:textFill>
              </w:rPr>
              <w:t>人数</w:t>
            </w:r>
          </w:p>
        </w:tc>
        <w:tc>
          <w:tcPr>
            <w:tcW w:w="2217" w:type="dxa"/>
            <w:noWrap w:val="0"/>
            <w:vAlign w:val="top"/>
          </w:tcPr>
          <w:p>
            <w:pPr>
              <w:keepNext w:val="0"/>
              <w:keepLines w:val="0"/>
              <w:pageBreakBefore w:val="0"/>
              <w:kinsoku/>
              <w:wordWrap/>
              <w:overflowPunct/>
              <w:topLinePunct w:val="0"/>
              <w:bidi w:val="0"/>
              <w:snapToGrid/>
              <w:spacing w:before="0" w:beforeAutospacing="0" w:after="0" w:afterAutospacing="0" w:line="400" w:lineRule="exact"/>
              <w:ind w:right="-153"/>
              <w:jc w:val="both"/>
              <w:textAlignment w:val="baseline"/>
              <w:rPr>
                <w:rFonts w:hint="eastAsia" w:ascii="宋体" w:hAnsi="宋体" w:eastAsia="宋体" w:cs="宋体"/>
                <w:b w:val="0"/>
                <w:i w:val="0"/>
                <w:caps w:val="0"/>
                <w:color w:val="000000" w:themeColor="text1"/>
                <w:spacing w:val="0"/>
                <w:w w:val="100"/>
                <w:sz w:val="24"/>
                <w:szCs w:val="24"/>
                <w:highlight w:val="none"/>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highlight w:val="none"/>
                <w14:textFill>
                  <w14:solidFill>
                    <w14:schemeClr w14:val="tx1"/>
                  </w14:solidFill>
                </w14:textFill>
              </w:rPr>
              <w:t>统筹基金支出（元）</w:t>
            </w:r>
          </w:p>
        </w:tc>
        <w:tc>
          <w:tcPr>
            <w:tcW w:w="2945" w:type="dxa"/>
            <w:noWrap w:val="0"/>
            <w:vAlign w:val="top"/>
          </w:tcPr>
          <w:p>
            <w:pPr>
              <w:keepNext w:val="0"/>
              <w:keepLines w:val="0"/>
              <w:pageBreakBefore w:val="0"/>
              <w:kinsoku/>
              <w:wordWrap/>
              <w:overflowPunct/>
              <w:topLinePunct w:val="0"/>
              <w:bidi w:val="0"/>
              <w:snapToGrid/>
              <w:spacing w:before="0" w:beforeAutospacing="0" w:after="0" w:afterAutospacing="0" w:line="400" w:lineRule="exact"/>
              <w:ind w:right="-153"/>
              <w:jc w:val="both"/>
              <w:textAlignment w:val="baseline"/>
              <w:rPr>
                <w:rFonts w:hint="eastAsia" w:ascii="宋体" w:hAnsi="宋体" w:eastAsia="宋体" w:cs="宋体"/>
                <w:b w:val="0"/>
                <w:i w:val="0"/>
                <w:caps w:val="0"/>
                <w:color w:val="000000" w:themeColor="text1"/>
                <w:spacing w:val="0"/>
                <w:w w:val="100"/>
                <w:sz w:val="24"/>
                <w:szCs w:val="24"/>
                <w:highlight w:val="none"/>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highlight w:val="none"/>
                <w14:textFill>
                  <w14:solidFill>
                    <w14:schemeClr w14:val="tx1"/>
                  </w14:solidFill>
                </w14:textFill>
              </w:rPr>
              <w:t>人均统筹基金支出（元）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789" w:type="dxa"/>
            <w:noWrap w:val="0"/>
            <w:vAlign w:val="top"/>
          </w:tcPr>
          <w:p>
            <w:pPr>
              <w:keepNext w:val="0"/>
              <w:keepLines w:val="0"/>
              <w:pageBreakBefore w:val="0"/>
              <w:kinsoku/>
              <w:wordWrap/>
              <w:overflowPunct/>
              <w:topLinePunct w:val="0"/>
              <w:bidi w:val="0"/>
              <w:snapToGrid/>
              <w:spacing w:before="0" w:beforeAutospacing="0" w:after="0" w:afterAutospacing="0" w:line="400" w:lineRule="exact"/>
              <w:ind w:right="-153"/>
              <w:jc w:val="both"/>
              <w:textAlignment w:val="baseline"/>
              <w:rPr>
                <w:rFonts w:hint="eastAsia" w:ascii="宋体" w:hAnsi="宋体" w:eastAsia="宋体" w:cs="宋体"/>
                <w:b w:val="0"/>
                <w:i w:val="0"/>
                <w:caps w:val="0"/>
                <w:color w:val="000000" w:themeColor="text1"/>
                <w:spacing w:val="0"/>
                <w:w w:val="100"/>
                <w:sz w:val="24"/>
                <w:szCs w:val="24"/>
                <w:highlight w:val="none"/>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highlight w:val="none"/>
                <w14:textFill>
                  <w14:solidFill>
                    <w14:schemeClr w14:val="tx1"/>
                  </w14:solidFill>
                </w14:textFill>
              </w:rPr>
              <w:t>201</w:t>
            </w:r>
            <w:r>
              <w:rPr>
                <w:rFonts w:hint="eastAsia" w:ascii="宋体" w:hAnsi="宋体" w:eastAsia="宋体" w:cs="宋体"/>
                <w:b w:val="0"/>
                <w:i w:val="0"/>
                <w:caps w:val="0"/>
                <w:color w:val="000000" w:themeColor="text1"/>
                <w:spacing w:val="0"/>
                <w:w w:val="100"/>
                <w:sz w:val="24"/>
                <w:szCs w:val="24"/>
                <w:highlight w:val="none"/>
                <w:lang w:val="en-US" w:eastAsia="zh-CN"/>
                <w14:textFill>
                  <w14:solidFill>
                    <w14:schemeClr w14:val="tx1"/>
                  </w14:solidFill>
                </w14:textFill>
              </w:rPr>
              <w:t>9</w:t>
            </w:r>
            <w:r>
              <w:rPr>
                <w:rFonts w:hint="eastAsia" w:ascii="宋体" w:hAnsi="宋体" w:eastAsia="宋体" w:cs="宋体"/>
                <w:b w:val="0"/>
                <w:i w:val="0"/>
                <w:caps w:val="0"/>
                <w:color w:val="000000" w:themeColor="text1"/>
                <w:spacing w:val="0"/>
                <w:w w:val="100"/>
                <w:sz w:val="24"/>
                <w:szCs w:val="24"/>
                <w:highlight w:val="none"/>
                <w14:textFill>
                  <w14:solidFill>
                    <w14:schemeClr w14:val="tx1"/>
                  </w14:solidFill>
                </w14:textFill>
              </w:rPr>
              <w:t>年度</w:t>
            </w:r>
          </w:p>
        </w:tc>
        <w:tc>
          <w:tcPr>
            <w:tcW w:w="1938" w:type="dxa"/>
            <w:noWrap w:val="0"/>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宋体" w:hAnsi="宋体" w:eastAsia="宋体" w:cs="宋体"/>
                <w:i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 xml:space="preserve">151765 </w:t>
            </w:r>
          </w:p>
        </w:tc>
        <w:tc>
          <w:tcPr>
            <w:tcW w:w="2217" w:type="dxa"/>
            <w:noWrap w:val="0"/>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宋体" w:hAnsi="宋体" w:eastAsia="宋体" w:cs="宋体"/>
                <w:i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 xml:space="preserve">8321541 </w:t>
            </w:r>
          </w:p>
        </w:tc>
        <w:tc>
          <w:tcPr>
            <w:tcW w:w="2945" w:type="dxa"/>
            <w:noWrap w:val="0"/>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宋体" w:hAnsi="宋体" w:eastAsia="宋体" w:cs="宋体"/>
                <w:i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54.83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789" w:type="dxa"/>
            <w:noWrap w:val="0"/>
            <w:vAlign w:val="top"/>
          </w:tcPr>
          <w:p>
            <w:pPr>
              <w:keepNext w:val="0"/>
              <w:keepLines w:val="0"/>
              <w:pageBreakBefore w:val="0"/>
              <w:kinsoku/>
              <w:wordWrap/>
              <w:overflowPunct/>
              <w:topLinePunct w:val="0"/>
              <w:bidi w:val="0"/>
              <w:snapToGrid/>
              <w:spacing w:before="0" w:beforeAutospacing="0" w:after="0" w:afterAutospacing="0" w:line="400" w:lineRule="exact"/>
              <w:ind w:right="-153"/>
              <w:jc w:val="both"/>
              <w:textAlignment w:val="baseline"/>
              <w:rPr>
                <w:rFonts w:hint="eastAsia" w:ascii="宋体" w:hAnsi="宋体" w:eastAsia="宋体" w:cs="宋体"/>
                <w:b w:val="0"/>
                <w:i w:val="0"/>
                <w:caps w:val="0"/>
                <w:color w:val="000000" w:themeColor="text1"/>
                <w:spacing w:val="0"/>
                <w:w w:val="100"/>
                <w:sz w:val="24"/>
                <w:szCs w:val="24"/>
                <w:highlight w:val="none"/>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highlight w:val="none"/>
                <w14:textFill>
                  <w14:solidFill>
                    <w14:schemeClr w14:val="tx1"/>
                  </w14:solidFill>
                </w14:textFill>
              </w:rPr>
              <w:t>20</w:t>
            </w:r>
            <w:r>
              <w:rPr>
                <w:rFonts w:hint="eastAsia" w:ascii="宋体" w:hAnsi="宋体" w:eastAsia="宋体" w:cs="宋体"/>
                <w:b w:val="0"/>
                <w:i w:val="0"/>
                <w:caps w:val="0"/>
                <w:color w:val="000000" w:themeColor="text1"/>
                <w:spacing w:val="0"/>
                <w:w w:val="100"/>
                <w:sz w:val="24"/>
                <w:szCs w:val="24"/>
                <w:highlight w:val="none"/>
                <w:lang w:val="en-US" w:eastAsia="zh-CN"/>
                <w14:textFill>
                  <w14:solidFill>
                    <w14:schemeClr w14:val="tx1"/>
                  </w14:solidFill>
                </w14:textFill>
              </w:rPr>
              <w:t>20</w:t>
            </w:r>
            <w:r>
              <w:rPr>
                <w:rFonts w:hint="eastAsia" w:ascii="宋体" w:hAnsi="宋体" w:eastAsia="宋体" w:cs="宋体"/>
                <w:b w:val="0"/>
                <w:i w:val="0"/>
                <w:caps w:val="0"/>
                <w:color w:val="000000" w:themeColor="text1"/>
                <w:spacing w:val="0"/>
                <w:w w:val="100"/>
                <w:sz w:val="24"/>
                <w:szCs w:val="24"/>
                <w:highlight w:val="none"/>
                <w14:textFill>
                  <w14:solidFill>
                    <w14:schemeClr w14:val="tx1"/>
                  </w14:solidFill>
                </w14:textFill>
              </w:rPr>
              <w:t>年度</w:t>
            </w:r>
          </w:p>
        </w:tc>
        <w:tc>
          <w:tcPr>
            <w:tcW w:w="1938" w:type="dxa"/>
            <w:noWrap w:val="0"/>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宋体" w:hAnsi="宋体" w:eastAsia="宋体" w:cs="宋体"/>
                <w:i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 xml:space="preserve">165351 </w:t>
            </w:r>
          </w:p>
        </w:tc>
        <w:tc>
          <w:tcPr>
            <w:tcW w:w="2217" w:type="dxa"/>
            <w:noWrap w:val="0"/>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宋体" w:hAnsi="宋体" w:eastAsia="宋体" w:cs="宋体"/>
                <w:i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 xml:space="preserve">7954560 </w:t>
            </w:r>
          </w:p>
        </w:tc>
        <w:tc>
          <w:tcPr>
            <w:tcW w:w="2945" w:type="dxa"/>
            <w:noWrap w:val="0"/>
            <w:vAlign w:val="center"/>
          </w:tcPr>
          <w:p>
            <w:pPr>
              <w:keepNext w:val="0"/>
              <w:keepLines w:val="0"/>
              <w:pageBreakBefore w:val="0"/>
              <w:widowControl/>
              <w:suppressLineNumbers w:val="0"/>
              <w:kinsoku/>
              <w:wordWrap/>
              <w:overflowPunct/>
              <w:topLinePunct w:val="0"/>
              <w:bidi w:val="0"/>
              <w:spacing w:line="400" w:lineRule="exact"/>
              <w:jc w:val="center"/>
              <w:textAlignment w:val="center"/>
              <w:rPr>
                <w:rFonts w:hint="eastAsia" w:ascii="宋体" w:hAnsi="宋体" w:eastAsia="宋体" w:cs="宋体"/>
                <w:i w:val="0"/>
                <w:color w:val="000000" w:themeColor="text1"/>
                <w:kern w:val="2"/>
                <w:sz w:val="24"/>
                <w:szCs w:val="24"/>
                <w:highlight w:val="none"/>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48.11</w:t>
            </w:r>
          </w:p>
        </w:tc>
      </w:tr>
    </w:tbl>
    <w:p>
      <w:pPr>
        <w:pStyle w:val="2"/>
        <w:spacing w:line="400" w:lineRule="exact"/>
        <w:rPr>
          <w:color w:val="000000" w:themeColor="text1"/>
          <w:highlight w:val="none"/>
          <w14:textFill>
            <w14:solidFill>
              <w14:schemeClr w14:val="tx1"/>
            </w14:solidFill>
          </w14:textFill>
        </w:rPr>
      </w:pPr>
    </w:p>
    <w:p>
      <w:pPr>
        <w:pStyle w:val="2"/>
        <w:spacing w:line="400" w:lineRule="exact"/>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numPr>
          <w:ilvl w:val="0"/>
          <w:numId w:val="7"/>
        </w:numPr>
        <w:spacing w:line="360" w:lineRule="auto"/>
        <w:jc w:val="center"/>
        <w:rPr>
          <w:rFonts w:asciiTheme="minorEastAsia" w:hAnsiTheme="minorEastAsia" w:eastAsiaTheme="minorEastAsia"/>
          <w:b/>
          <w:color w:val="000000" w:themeColor="text1"/>
          <w:sz w:val="36"/>
          <w:szCs w:val="36"/>
          <w:highlight w:val="none"/>
          <w14:textFill>
            <w14:solidFill>
              <w14:schemeClr w14:val="tx1"/>
            </w14:solidFill>
          </w14:textFill>
        </w:rPr>
      </w:pPr>
      <w:r>
        <w:rPr>
          <w:rFonts w:hint="eastAsia" w:asciiTheme="minorEastAsia" w:hAnsiTheme="minorEastAsia" w:eastAsiaTheme="minorEastAsia"/>
          <w:b/>
          <w:color w:val="000000" w:themeColor="text1"/>
          <w:sz w:val="36"/>
          <w:szCs w:val="36"/>
          <w:highlight w:val="none"/>
          <w14:textFill>
            <w14:solidFill>
              <w14:schemeClr w14:val="tx1"/>
            </w14:solidFill>
          </w14:textFill>
        </w:rPr>
        <w:t>政府采购合同主要条款指引</w:t>
      </w:r>
    </w:p>
    <w:p>
      <w:pPr>
        <w:keepNext w:val="0"/>
        <w:keepLines w:val="0"/>
        <w:pageBreakBefore w:val="0"/>
        <w:widowControl/>
        <w:shd w:val="clear" w:color="auto" w:fill="FFFFFF"/>
        <w:kinsoku/>
        <w:wordWrap/>
        <w:overflowPunct/>
        <w:topLinePunct w:val="0"/>
        <w:bidi w:val="0"/>
        <w:spacing w:after="150" w:line="400" w:lineRule="exact"/>
        <w:ind w:firstLine="48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以下为中标后签定本项目合同的通用条款，中标供应商不得提出实质性的修改，关于专用条款将由采购人与中标供应商结合本项目具体情况协商后签订。</w:t>
      </w:r>
    </w:p>
    <w:p>
      <w:pPr>
        <w:keepNext w:val="0"/>
        <w:keepLines w:val="0"/>
        <w:pageBreakBefore w:val="0"/>
        <w:kinsoku/>
        <w:wordWrap/>
        <w:overflowPunct/>
        <w:topLinePunct w:val="0"/>
        <w:bidi w:val="0"/>
        <w:spacing w:line="400" w:lineRule="exact"/>
        <w:rPr>
          <w:rFonts w:ascii="宋体" w:hAnsi="宋体"/>
          <w:color w:val="000000" w:themeColor="text1"/>
          <w:sz w:val="24"/>
          <w:szCs w:val="24"/>
          <w:highlight w:val="none"/>
          <w14:textFill>
            <w14:solidFill>
              <w14:schemeClr w14:val="tx1"/>
            </w14:solidFill>
          </w14:textFill>
        </w:rPr>
      </w:pPr>
    </w:p>
    <w:p>
      <w:pPr>
        <w:keepNext w:val="0"/>
        <w:keepLines w:val="0"/>
        <w:pageBreakBefore w:val="0"/>
        <w:kinsoku/>
        <w:wordWrap/>
        <w:overflowPunct/>
        <w:topLinePunct w:val="0"/>
        <w:bidi w:val="0"/>
        <w:snapToGrid w:val="0"/>
        <w:spacing w:before="120" w:beforeLines="50" w:line="400" w:lineRule="exact"/>
        <w:ind w:firstLine="645"/>
        <w:rPr>
          <w:rFonts w:ascii="宋体" w:hAnsi="宋体"/>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1</w:t>
      </w:r>
      <w:r>
        <w:rPr>
          <w:rFonts w:hint="eastAsia" w:ascii="宋体" w:hAnsi="宋体"/>
          <w:color w:val="000000" w:themeColor="text1"/>
          <w:sz w:val="24"/>
          <w:szCs w:val="24"/>
          <w:highlight w:val="none"/>
          <w14:textFill>
            <w14:solidFill>
              <w14:schemeClr w14:val="tx1"/>
            </w14:solidFill>
          </w14:textFill>
        </w:rPr>
        <w:t>.合同</w:t>
      </w:r>
      <w:bookmarkStart w:id="40" w:name="OLE_LINK1"/>
      <w:r>
        <w:rPr>
          <w:rFonts w:hint="eastAsia" w:ascii="宋体" w:hAnsi="宋体"/>
          <w:color w:val="000000" w:themeColor="text1"/>
          <w:sz w:val="24"/>
          <w:szCs w:val="24"/>
          <w:highlight w:val="none"/>
          <w14:textFill>
            <w14:solidFill>
              <w14:schemeClr w14:val="tx1"/>
            </w14:solidFill>
          </w14:textFill>
        </w:rPr>
        <w:t>范围</w:t>
      </w:r>
      <w:bookmarkEnd w:id="40"/>
    </w:p>
    <w:p>
      <w:pPr>
        <w:keepNext w:val="0"/>
        <w:keepLines w:val="0"/>
        <w:pageBreakBefore w:val="0"/>
        <w:kinsoku/>
        <w:wordWrap/>
        <w:overflowPunct/>
        <w:topLinePunct w:val="0"/>
        <w:bidi w:val="0"/>
        <w:snapToGrid w:val="0"/>
        <w:spacing w:before="120" w:beforeLines="50" w:line="400" w:lineRule="exact"/>
        <w:ind w:firstLine="64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合同范围应与中标通知书、招标文件及被采购人接受的服务商务规范相一致。合同范围和双方的职责在 “招标文件”明确。</w:t>
      </w:r>
    </w:p>
    <w:p>
      <w:pPr>
        <w:keepNext w:val="0"/>
        <w:keepLines w:val="0"/>
        <w:pageBreakBefore w:val="0"/>
        <w:kinsoku/>
        <w:wordWrap/>
        <w:overflowPunct/>
        <w:topLinePunct w:val="0"/>
        <w:bidi w:val="0"/>
        <w:snapToGrid w:val="0"/>
        <w:spacing w:before="120" w:beforeLines="50" w:line="400" w:lineRule="exact"/>
        <w:ind w:firstLine="64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2.合同的签订</w:t>
      </w:r>
    </w:p>
    <w:p>
      <w:pPr>
        <w:keepNext w:val="0"/>
        <w:keepLines w:val="0"/>
        <w:pageBreakBefore w:val="0"/>
        <w:kinsoku/>
        <w:wordWrap/>
        <w:overflowPunct/>
        <w:topLinePunct w:val="0"/>
        <w:bidi w:val="0"/>
        <w:snapToGrid w:val="0"/>
        <w:spacing w:before="120" w:beforeLines="50" w:line="400" w:lineRule="exact"/>
        <w:ind w:firstLine="64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中标人在中标通知书发出30日内按招标文件和中标供应商投标文件的约定，和采购人在约定的时间、地点，由法定代表人或授权委托人与采购人签订书面合同。</w:t>
      </w:r>
    </w:p>
    <w:p>
      <w:pPr>
        <w:keepNext w:val="0"/>
        <w:keepLines w:val="0"/>
        <w:pageBreakBefore w:val="0"/>
        <w:kinsoku/>
        <w:wordWrap/>
        <w:overflowPunct/>
        <w:topLinePunct w:val="0"/>
        <w:bidi w:val="0"/>
        <w:snapToGrid w:val="0"/>
        <w:spacing w:before="120" w:beforeLines="50" w:line="400" w:lineRule="exact"/>
        <w:ind w:firstLine="64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3.结算方式：</w:t>
      </w:r>
    </w:p>
    <w:p>
      <w:pPr>
        <w:keepNext w:val="0"/>
        <w:keepLines w:val="0"/>
        <w:pageBreakBefore w:val="0"/>
        <w:widowControl/>
        <w:kinsoku/>
        <w:wordWrap/>
        <w:overflowPunct/>
        <w:topLinePunct w:val="0"/>
        <w:autoSpaceDE w:val="0"/>
        <w:autoSpaceDN w:val="0"/>
        <w:bidi w:val="0"/>
        <w:adjustRightInd w:val="0"/>
        <w:snapToGrid w:val="0"/>
        <w:spacing w:line="400" w:lineRule="exact"/>
        <w:ind w:firstLine="482" w:firstLineChars="200"/>
        <w:textAlignment w:val="bottom"/>
        <w:rPr>
          <w:rFonts w:ascii="宋体" w:hAnsi="宋体"/>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保险费的支付：</w:t>
      </w:r>
      <w:r>
        <w:rPr>
          <w:rFonts w:hint="eastAsia" w:ascii="宋体" w:hAnsi="宋体"/>
          <w:color w:val="000000" w:themeColor="text1"/>
          <w:sz w:val="24"/>
          <w:szCs w:val="24"/>
          <w:highlight w:val="none"/>
          <w14:textFill>
            <w14:solidFill>
              <w14:schemeClr w14:val="tx1"/>
            </w14:solidFill>
          </w14:textFill>
        </w:rPr>
        <w:t>采购人将保险费按月划拨给中标人，年底时按照合同的单价进行按实结算。</w:t>
      </w:r>
    </w:p>
    <w:p>
      <w:pPr>
        <w:keepNext w:val="0"/>
        <w:keepLines w:val="0"/>
        <w:pageBreakBefore w:val="0"/>
        <w:kinsoku/>
        <w:wordWrap/>
        <w:overflowPunct/>
        <w:topLinePunct w:val="0"/>
        <w:bidi w:val="0"/>
        <w:snapToGrid w:val="0"/>
        <w:spacing w:before="120" w:beforeLines="50" w:line="400" w:lineRule="exact"/>
        <w:ind w:firstLine="472" w:firstLineChars="196"/>
        <w:rPr>
          <w:rFonts w:ascii="宋体" w:hAnsi="宋体"/>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节约（超支）保险公司奖励（赔偿）的结算：</w:t>
      </w:r>
      <w:r>
        <w:rPr>
          <w:rFonts w:hint="eastAsia" w:ascii="宋体" w:hAnsi="宋体"/>
          <w:color w:val="000000" w:themeColor="text1"/>
          <w:sz w:val="24"/>
          <w:szCs w:val="24"/>
          <w:highlight w:val="none"/>
          <w14:textFill>
            <w14:solidFill>
              <w14:schemeClr w14:val="tx1"/>
            </w14:solidFill>
          </w14:textFill>
        </w:rPr>
        <w:t>节约部分在年终结算中由采购人予以一次性支付。超支部分，经结算，由中标人在十五天内向采购人支付。</w:t>
      </w:r>
    </w:p>
    <w:p>
      <w:pPr>
        <w:keepNext w:val="0"/>
        <w:keepLines w:val="0"/>
        <w:pageBreakBefore w:val="0"/>
        <w:kinsoku/>
        <w:wordWrap/>
        <w:overflowPunct/>
        <w:topLinePunct w:val="0"/>
        <w:bidi w:val="0"/>
        <w:snapToGrid w:val="0"/>
        <w:spacing w:before="120" w:beforeLines="50" w:line="400" w:lineRule="exact"/>
        <w:ind w:firstLine="64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4.履约保证金</w:t>
      </w:r>
    </w:p>
    <w:p>
      <w:pPr>
        <w:keepNext w:val="0"/>
        <w:keepLines w:val="0"/>
        <w:pageBreakBefore w:val="0"/>
        <w:kinsoku/>
        <w:wordWrap/>
        <w:overflowPunct/>
        <w:topLinePunct w:val="0"/>
        <w:bidi w:val="0"/>
        <w:snapToGrid w:val="0"/>
        <w:spacing w:before="120" w:beforeLines="50" w:line="400" w:lineRule="exact"/>
        <w:ind w:firstLine="64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履约保证金为人民币壹佰万圆整，保证金在保险期限结束，按照考核结果结算后15个工作日内无息退还。</w:t>
      </w:r>
    </w:p>
    <w:p>
      <w:pPr>
        <w:keepNext w:val="0"/>
        <w:keepLines w:val="0"/>
        <w:pageBreakBefore w:val="0"/>
        <w:kinsoku/>
        <w:wordWrap/>
        <w:overflowPunct/>
        <w:topLinePunct w:val="0"/>
        <w:bidi w:val="0"/>
        <w:snapToGrid w:val="0"/>
        <w:spacing w:before="120" w:beforeLines="50" w:line="400" w:lineRule="exact"/>
        <w:ind w:firstLine="64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5.服务标准和考核</w:t>
      </w:r>
    </w:p>
    <w:p>
      <w:pPr>
        <w:keepNext w:val="0"/>
        <w:keepLines w:val="0"/>
        <w:pageBreakBefore w:val="0"/>
        <w:kinsoku/>
        <w:wordWrap/>
        <w:overflowPunct/>
        <w:topLinePunct w:val="0"/>
        <w:bidi w:val="0"/>
        <w:snapToGrid w:val="0"/>
        <w:spacing w:before="120" w:beforeLines="50" w:line="400" w:lineRule="exact"/>
        <w:ind w:firstLine="64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5.1中标人提供的服务必须是合法有效。</w:t>
      </w:r>
    </w:p>
    <w:p>
      <w:pPr>
        <w:keepNext w:val="0"/>
        <w:keepLines w:val="0"/>
        <w:pageBreakBefore w:val="0"/>
        <w:kinsoku/>
        <w:wordWrap/>
        <w:overflowPunct/>
        <w:topLinePunct w:val="0"/>
        <w:bidi w:val="0"/>
        <w:snapToGrid w:val="0"/>
        <w:spacing w:before="120" w:beforeLines="50" w:line="400" w:lineRule="exact"/>
        <w:ind w:firstLine="64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5.2中标人对于服务分评分标准中承诺的实现及时现金结报、基金盈余率、服务投诉率和赔案的稽核率等事项，以及在投标书中承诺的合作支持及优惠条件等内容，将列为合作的履约必要条款，并作为考核中标人年度业绩情况的依据之一。如在年度绩效考核中未达到承诺要求时，将扣减其相应的费用。</w:t>
      </w:r>
    </w:p>
    <w:p>
      <w:pPr>
        <w:keepNext w:val="0"/>
        <w:keepLines w:val="0"/>
        <w:pageBreakBefore w:val="0"/>
        <w:kinsoku/>
        <w:wordWrap/>
        <w:overflowPunct/>
        <w:topLinePunct w:val="0"/>
        <w:bidi w:val="0"/>
        <w:snapToGrid w:val="0"/>
        <w:spacing w:before="120" w:beforeLines="50" w:line="400" w:lineRule="exact"/>
        <w:ind w:firstLine="64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5.3因中标人提供的服务达不到约定的标准，中标人承担违约责任。</w:t>
      </w:r>
    </w:p>
    <w:p>
      <w:pPr>
        <w:keepNext w:val="0"/>
        <w:keepLines w:val="0"/>
        <w:pageBreakBefore w:val="0"/>
        <w:kinsoku/>
        <w:wordWrap/>
        <w:overflowPunct/>
        <w:topLinePunct w:val="0"/>
        <w:bidi w:val="0"/>
        <w:snapToGrid w:val="0"/>
        <w:spacing w:before="120" w:beforeLines="50" w:line="400" w:lineRule="exact"/>
        <w:ind w:firstLine="64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5.4考核由采购人和合同鉴证单位按规定组织相关人员或专家进行。</w:t>
      </w:r>
    </w:p>
    <w:p>
      <w:pPr>
        <w:keepNext w:val="0"/>
        <w:keepLines w:val="0"/>
        <w:pageBreakBefore w:val="0"/>
        <w:kinsoku/>
        <w:wordWrap/>
        <w:overflowPunct/>
        <w:topLinePunct w:val="0"/>
        <w:bidi w:val="0"/>
        <w:snapToGrid w:val="0"/>
        <w:spacing w:before="120" w:beforeLines="50" w:line="400" w:lineRule="exact"/>
        <w:ind w:firstLine="64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6.违约责任</w:t>
      </w:r>
    </w:p>
    <w:p>
      <w:pPr>
        <w:keepNext w:val="0"/>
        <w:keepLines w:val="0"/>
        <w:pageBreakBefore w:val="0"/>
        <w:kinsoku/>
        <w:wordWrap/>
        <w:overflowPunct/>
        <w:topLinePunct w:val="0"/>
        <w:bidi w:val="0"/>
        <w:snapToGrid w:val="0"/>
        <w:spacing w:before="120" w:beforeLines="50" w:line="400" w:lineRule="exact"/>
        <w:ind w:firstLine="64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在合作中协商约定</w:t>
      </w:r>
    </w:p>
    <w:p>
      <w:pPr>
        <w:keepNext w:val="0"/>
        <w:keepLines w:val="0"/>
        <w:pageBreakBefore w:val="0"/>
        <w:kinsoku/>
        <w:wordWrap/>
        <w:overflowPunct/>
        <w:topLinePunct w:val="0"/>
        <w:bidi w:val="0"/>
        <w:snapToGrid w:val="0"/>
        <w:spacing w:before="120" w:beforeLines="50" w:line="400" w:lineRule="exact"/>
        <w:ind w:firstLine="64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7．违约赔偿</w:t>
      </w:r>
    </w:p>
    <w:p>
      <w:pPr>
        <w:keepNext w:val="0"/>
        <w:keepLines w:val="0"/>
        <w:pageBreakBefore w:val="0"/>
        <w:kinsoku/>
        <w:wordWrap/>
        <w:overflowPunct/>
        <w:topLinePunct w:val="0"/>
        <w:bidi w:val="0"/>
        <w:snapToGrid w:val="0"/>
        <w:spacing w:before="120" w:beforeLines="50" w:line="400" w:lineRule="exact"/>
        <w:ind w:firstLine="64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7.1除不可抗力外，应及时以书面形式通知对方。双方应本着友好的态度进行协商，妥善解决。如协商无效，按规定处以违约金。</w:t>
      </w:r>
    </w:p>
    <w:p>
      <w:pPr>
        <w:keepNext w:val="0"/>
        <w:keepLines w:val="0"/>
        <w:pageBreakBefore w:val="0"/>
        <w:kinsoku/>
        <w:wordWrap/>
        <w:overflowPunct/>
        <w:topLinePunct w:val="0"/>
        <w:bidi w:val="0"/>
        <w:snapToGrid w:val="0"/>
        <w:spacing w:before="120" w:beforeLines="50" w:line="400" w:lineRule="exact"/>
        <w:ind w:firstLine="64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7.2采购人在规定时间无正当理由拒签合同者，以招标违约处理，并赔偿中标人由此造成的直接经济损失。</w:t>
      </w:r>
    </w:p>
    <w:p>
      <w:pPr>
        <w:keepNext w:val="0"/>
        <w:keepLines w:val="0"/>
        <w:pageBreakBefore w:val="0"/>
        <w:kinsoku/>
        <w:wordWrap/>
        <w:overflowPunct/>
        <w:topLinePunct w:val="0"/>
        <w:bidi w:val="0"/>
        <w:snapToGrid w:val="0"/>
        <w:spacing w:before="120" w:beforeLines="50" w:line="400" w:lineRule="exact"/>
        <w:ind w:firstLine="64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8.解决合同纠纷的方式</w:t>
      </w:r>
    </w:p>
    <w:p>
      <w:pPr>
        <w:keepNext w:val="0"/>
        <w:keepLines w:val="0"/>
        <w:pageBreakBefore w:val="0"/>
        <w:kinsoku/>
        <w:wordWrap/>
        <w:overflowPunct/>
        <w:topLinePunct w:val="0"/>
        <w:bidi w:val="0"/>
        <w:snapToGrid w:val="0"/>
        <w:spacing w:before="120" w:beforeLines="50" w:line="400" w:lineRule="exact"/>
        <w:ind w:firstLine="64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8.1凡有关本合同或与本合同中发生的争端，双方应通过友好协商，妥善解决。如通过协商仍不能解决时，可向当地的仲裁机构申请仲裁或人民法院起诉。</w:t>
      </w:r>
    </w:p>
    <w:p>
      <w:pPr>
        <w:keepNext w:val="0"/>
        <w:keepLines w:val="0"/>
        <w:pageBreakBefore w:val="0"/>
        <w:kinsoku/>
        <w:wordWrap/>
        <w:overflowPunct/>
        <w:topLinePunct w:val="0"/>
        <w:bidi w:val="0"/>
        <w:snapToGrid w:val="0"/>
        <w:spacing w:before="120" w:beforeLines="50" w:line="400" w:lineRule="exact"/>
        <w:ind w:firstLine="64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8.2仲裁和诉讼费用除仲裁机构和人民法院另有裁决外，由败诉方承担。</w:t>
      </w:r>
    </w:p>
    <w:p>
      <w:pPr>
        <w:keepNext w:val="0"/>
        <w:keepLines w:val="0"/>
        <w:pageBreakBefore w:val="0"/>
        <w:kinsoku/>
        <w:wordWrap/>
        <w:overflowPunct/>
        <w:topLinePunct w:val="0"/>
        <w:bidi w:val="0"/>
        <w:snapToGrid w:val="0"/>
        <w:spacing w:before="120" w:beforeLines="50" w:line="400" w:lineRule="exact"/>
        <w:ind w:firstLine="64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8.3在仲裁和诉讼期间，除正在进行裁定的部分外，本合同其他部分应继续执行。</w:t>
      </w:r>
    </w:p>
    <w:p>
      <w:pPr>
        <w:keepNext w:val="0"/>
        <w:keepLines w:val="0"/>
        <w:pageBreakBefore w:val="0"/>
        <w:kinsoku/>
        <w:wordWrap/>
        <w:overflowPunct/>
        <w:topLinePunct w:val="0"/>
        <w:bidi w:val="0"/>
        <w:snapToGrid w:val="0"/>
        <w:spacing w:before="120" w:beforeLines="50" w:line="400" w:lineRule="exact"/>
        <w:ind w:firstLine="64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8.4合同应在双方签字盖章，采购人收到中标人提供的履约保证金后开始生效。</w:t>
      </w:r>
    </w:p>
    <w:p>
      <w:pPr>
        <w:keepNext w:val="0"/>
        <w:keepLines w:val="0"/>
        <w:pageBreakBefore w:val="0"/>
        <w:kinsoku/>
        <w:wordWrap/>
        <w:overflowPunct/>
        <w:topLinePunct w:val="0"/>
        <w:bidi w:val="0"/>
        <w:snapToGrid w:val="0"/>
        <w:spacing w:before="120" w:beforeLines="50" w:line="400" w:lineRule="exact"/>
        <w:ind w:firstLine="64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9.合同修改</w:t>
      </w:r>
    </w:p>
    <w:p>
      <w:pPr>
        <w:keepNext w:val="0"/>
        <w:keepLines w:val="0"/>
        <w:pageBreakBefore w:val="0"/>
        <w:kinsoku/>
        <w:wordWrap/>
        <w:overflowPunct/>
        <w:topLinePunct w:val="0"/>
        <w:bidi w:val="0"/>
        <w:snapToGrid w:val="0"/>
        <w:spacing w:before="120" w:beforeLines="50" w:line="400" w:lineRule="exact"/>
        <w:ind w:firstLine="64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双方的任何一方对合同内容提出修改，均应以书面形式通知对方，并达成由双方签署的合同修改书，须报政府采购管理部门批准。</w:t>
      </w:r>
    </w:p>
    <w:p>
      <w:pPr>
        <w:keepNext w:val="0"/>
        <w:keepLines w:val="0"/>
        <w:pageBreakBefore w:val="0"/>
        <w:kinsoku/>
        <w:wordWrap/>
        <w:overflowPunct/>
        <w:topLinePunct w:val="0"/>
        <w:bidi w:val="0"/>
        <w:spacing w:line="400" w:lineRule="exact"/>
        <w:rPr>
          <w:rFonts w:ascii="宋体" w:hAnsi="宋体"/>
          <w:color w:val="000000" w:themeColor="text1"/>
          <w:sz w:val="24"/>
          <w:szCs w:val="24"/>
          <w:highlight w:val="none"/>
          <w14:textFill>
            <w14:solidFill>
              <w14:schemeClr w14:val="tx1"/>
            </w14:solidFill>
          </w14:textFill>
        </w:rPr>
      </w:pPr>
    </w:p>
    <w:p>
      <w:pPr>
        <w:keepNext w:val="0"/>
        <w:keepLines w:val="0"/>
        <w:pageBreakBefore w:val="0"/>
        <w:kinsoku/>
        <w:wordWrap/>
        <w:overflowPunct/>
        <w:topLinePunct w:val="0"/>
        <w:bidi w:val="0"/>
        <w:spacing w:line="400" w:lineRule="exact"/>
        <w:rPr>
          <w:rFonts w:hint="eastAsia"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（注：在正式签约时，根据上述精神应拟就更为详尽的合同书）</w:t>
      </w:r>
    </w:p>
    <w:p>
      <w:pPr>
        <w:pStyle w:val="2"/>
        <w:rPr>
          <w:rFonts w:hint="eastAsia" w:ascii="宋体" w:hAnsi="宋体"/>
          <w:color w:val="000000" w:themeColor="text1"/>
          <w:sz w:val="22"/>
          <w:highlight w:val="none"/>
          <w14:textFill>
            <w14:solidFill>
              <w14:schemeClr w14:val="tx1"/>
            </w14:solidFill>
          </w14:textFill>
        </w:rPr>
      </w:pPr>
    </w:p>
    <w:p>
      <w:pPr>
        <w:pStyle w:val="2"/>
        <w:rPr>
          <w:rFonts w:hint="eastAsia" w:ascii="宋体" w:hAnsi="宋体"/>
          <w:color w:val="000000" w:themeColor="text1"/>
          <w:sz w:val="22"/>
          <w:highlight w:val="none"/>
          <w14:textFill>
            <w14:solidFill>
              <w14:schemeClr w14:val="tx1"/>
            </w14:solidFill>
          </w14:textFill>
        </w:rPr>
      </w:pPr>
    </w:p>
    <w:p>
      <w:pPr>
        <w:pStyle w:val="2"/>
        <w:rPr>
          <w:rFonts w:hint="eastAsia" w:ascii="宋体" w:hAnsi="宋体"/>
          <w:color w:val="000000" w:themeColor="text1"/>
          <w:sz w:val="22"/>
          <w:highlight w:val="none"/>
          <w14:textFill>
            <w14:solidFill>
              <w14:schemeClr w14:val="tx1"/>
            </w14:solidFill>
          </w14:textFill>
        </w:rPr>
      </w:pPr>
    </w:p>
    <w:p>
      <w:pPr>
        <w:pStyle w:val="2"/>
        <w:rPr>
          <w:rFonts w:hint="eastAsia" w:ascii="宋体" w:hAnsi="宋体"/>
          <w:color w:val="000000" w:themeColor="text1"/>
          <w:sz w:val="22"/>
          <w:highlight w:val="none"/>
          <w14:textFill>
            <w14:solidFill>
              <w14:schemeClr w14:val="tx1"/>
            </w14:solidFill>
          </w14:textFill>
        </w:rPr>
      </w:pPr>
    </w:p>
    <w:p>
      <w:pPr>
        <w:pStyle w:val="2"/>
        <w:rPr>
          <w:rFonts w:hint="eastAsia" w:ascii="宋体" w:hAnsi="宋体"/>
          <w:color w:val="000000" w:themeColor="text1"/>
          <w:sz w:val="22"/>
          <w:highlight w:val="none"/>
          <w14:textFill>
            <w14:solidFill>
              <w14:schemeClr w14:val="tx1"/>
            </w14:solidFill>
          </w14:textFill>
        </w:rPr>
      </w:pPr>
    </w:p>
    <w:p>
      <w:pPr>
        <w:pStyle w:val="14"/>
        <w:spacing w:line="420" w:lineRule="exact"/>
        <w:jc w:val="center"/>
        <w:outlineLvl w:val="0"/>
        <w:rPr>
          <w:rFonts w:hAnsi="宋体"/>
          <w:color w:val="000000" w:themeColor="text1"/>
          <w:sz w:val="22"/>
          <w:highlight w:val="none"/>
          <w14:textFill>
            <w14:solidFill>
              <w14:schemeClr w14:val="tx1"/>
            </w14:solidFill>
          </w14:textFill>
        </w:rPr>
      </w:pPr>
    </w:p>
    <w:p>
      <w:pPr>
        <w:shd w:val="clear" w:color="auto" w:fill="FFFFFF"/>
        <w:snapToGrid w:val="0"/>
        <w:spacing w:line="580" w:lineRule="atLeast"/>
        <w:rPr>
          <w:rFonts w:hint="eastAsia" w:ascii="仿宋_GB2312" w:eastAsia="仿宋_GB2312"/>
          <w:b/>
          <w:color w:val="000000" w:themeColor="text1"/>
          <w:sz w:val="30"/>
          <w:szCs w:val="30"/>
          <w:highlight w:val="none"/>
          <w:u w:val="single"/>
          <w14:textFill>
            <w14:solidFill>
              <w14:schemeClr w14:val="tx1"/>
            </w14:solidFill>
          </w14:textFill>
        </w:rPr>
      </w:pPr>
    </w:p>
    <w:p>
      <w:pPr>
        <w:shd w:val="clear" w:color="auto" w:fill="FFFFFF"/>
        <w:snapToGrid w:val="0"/>
        <w:spacing w:line="580" w:lineRule="atLeast"/>
        <w:rPr>
          <w:rFonts w:hint="eastAsia" w:ascii="仿宋_GB2312" w:eastAsia="仿宋_GB2312"/>
          <w:b/>
          <w:color w:val="000000" w:themeColor="text1"/>
          <w:sz w:val="30"/>
          <w:szCs w:val="30"/>
          <w:highlight w:val="none"/>
          <w:u w:val="single"/>
          <w14:textFill>
            <w14:solidFill>
              <w14:schemeClr w14:val="tx1"/>
            </w14:solidFill>
          </w14:textFill>
        </w:rPr>
      </w:pPr>
    </w:p>
    <w:p>
      <w:pPr>
        <w:shd w:val="clear" w:color="auto" w:fill="FFFFFF"/>
        <w:snapToGrid w:val="0"/>
        <w:spacing w:line="580" w:lineRule="atLeast"/>
        <w:rPr>
          <w:rFonts w:hint="eastAsia" w:ascii="仿宋_GB2312" w:eastAsia="仿宋_GB2312"/>
          <w:b/>
          <w:color w:val="000000" w:themeColor="text1"/>
          <w:sz w:val="30"/>
          <w:szCs w:val="30"/>
          <w:highlight w:val="none"/>
          <w:u w:val="single"/>
          <w14:textFill>
            <w14:solidFill>
              <w14:schemeClr w14:val="tx1"/>
            </w14:solidFill>
          </w14:textFill>
        </w:rPr>
      </w:pPr>
    </w:p>
    <w:p>
      <w:pPr>
        <w:shd w:val="clear" w:color="auto" w:fill="FFFFFF"/>
        <w:snapToGrid w:val="0"/>
        <w:spacing w:line="580" w:lineRule="atLeast"/>
        <w:rPr>
          <w:rFonts w:hint="eastAsia" w:ascii="仿宋_GB2312" w:eastAsia="仿宋_GB2312"/>
          <w:b/>
          <w:color w:val="000000" w:themeColor="text1"/>
          <w:sz w:val="30"/>
          <w:szCs w:val="30"/>
          <w:highlight w:val="none"/>
          <w:u w:val="single"/>
          <w14:textFill>
            <w14:solidFill>
              <w14:schemeClr w14:val="tx1"/>
            </w14:solidFill>
          </w14:textFill>
        </w:rPr>
      </w:pPr>
    </w:p>
    <w:p>
      <w:pPr>
        <w:shd w:val="clear" w:color="auto" w:fill="FFFFFF"/>
        <w:snapToGrid w:val="0"/>
        <w:spacing w:line="580" w:lineRule="atLeast"/>
        <w:rPr>
          <w:rFonts w:ascii="仿宋_GB2312" w:eastAsia="仿宋_GB2312"/>
          <w:b/>
          <w:color w:val="000000" w:themeColor="text1"/>
          <w:sz w:val="30"/>
          <w:szCs w:val="30"/>
          <w:highlight w:val="none"/>
          <w:u w:val="single"/>
          <w14:textFill>
            <w14:solidFill>
              <w14:schemeClr w14:val="tx1"/>
            </w14:solidFill>
          </w14:textFill>
        </w:rPr>
      </w:pPr>
      <w:r>
        <w:rPr>
          <w:rFonts w:hint="eastAsia" w:ascii="仿宋_GB2312" w:eastAsia="仿宋_GB2312"/>
          <w:b/>
          <w:color w:val="000000" w:themeColor="text1"/>
          <w:sz w:val="30"/>
          <w:szCs w:val="30"/>
          <w:highlight w:val="none"/>
          <w:u w:val="single"/>
          <w14:textFill>
            <w14:solidFill>
              <w14:schemeClr w14:val="tx1"/>
            </w14:solidFill>
          </w14:textFill>
        </w:rPr>
        <w:t>附件：</w:t>
      </w:r>
    </w:p>
    <w:p>
      <w:pPr>
        <w:shd w:val="clear" w:color="auto" w:fill="FFFFFF"/>
        <w:snapToGrid w:val="0"/>
        <w:spacing w:line="580" w:lineRule="atLeast"/>
        <w:jc w:val="center"/>
        <w:rPr>
          <w:rFonts w:ascii="仿宋_GB2312" w:hAnsi="宋体" w:eastAsia="仿宋_GB2312"/>
          <w:b/>
          <w:color w:val="000000" w:themeColor="text1"/>
          <w:sz w:val="32"/>
          <w:szCs w:val="32"/>
          <w:highlight w:val="none"/>
          <w14:textFill>
            <w14:solidFill>
              <w14:schemeClr w14:val="tx1"/>
            </w14:solidFill>
          </w14:textFill>
        </w:rPr>
      </w:pPr>
      <w:r>
        <w:rPr>
          <w:rFonts w:hint="eastAsia" w:ascii="仿宋_GB2312" w:hAnsi="宋体" w:eastAsia="仿宋_GB2312"/>
          <w:b/>
          <w:color w:val="000000" w:themeColor="text1"/>
          <w:sz w:val="32"/>
          <w:szCs w:val="32"/>
          <w:highlight w:val="none"/>
          <w14:textFill>
            <w14:solidFill>
              <w14:schemeClr w14:val="tx1"/>
            </w14:solidFill>
          </w14:textFill>
        </w:rPr>
        <w:t>职工、居民医保意外伤害承保合作项目管理考核标准</w:t>
      </w:r>
    </w:p>
    <w:tbl>
      <w:tblPr>
        <w:tblStyle w:val="27"/>
        <w:tblW w:w="888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4056"/>
        <w:gridCol w:w="673"/>
        <w:gridCol w:w="3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c>
        <w:tc>
          <w:tcPr>
            <w:tcW w:w="40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考核内容</w:t>
            </w:r>
          </w:p>
        </w:tc>
        <w:tc>
          <w:tcPr>
            <w:tcW w:w="6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分值</w:t>
            </w:r>
          </w:p>
        </w:tc>
        <w:tc>
          <w:tcPr>
            <w:tcW w:w="36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考核评分方法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3" w:hRule="atLeast"/>
        </w:trPr>
        <w:tc>
          <w:tcPr>
            <w:tcW w:w="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40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中标保险公司必须严格执行《台州市人民政府办公室关于印发台州市全民医疗保险办法的通知》（台政办发[2018]79号）、《台州市全民医疗保险办法实施细则》（台医保发〔2018〕1号）等文件精神，按照规定办理参保人员意外伤害保险业务。</w:t>
            </w:r>
          </w:p>
        </w:tc>
        <w:tc>
          <w:tcPr>
            <w:tcW w:w="6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6</w:t>
            </w:r>
          </w:p>
        </w:tc>
        <w:tc>
          <w:tcPr>
            <w:tcW w:w="36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未按实施办法要求操作的，每次扣2分，扣完为止。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40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成立项目服务小组，成员须包括总经理或分管副总经理和相关人员组成的意外伤害医疗保险管理组织，专门设立意外伤害查勘机构，并配备专人具体负责勘查机构管理工作。</w:t>
            </w:r>
          </w:p>
        </w:tc>
        <w:tc>
          <w:tcPr>
            <w:tcW w:w="6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w:t>
            </w:r>
          </w:p>
        </w:tc>
        <w:tc>
          <w:tcPr>
            <w:tcW w:w="36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查阅有关文件记录。没有明确分管领导的扣0.5分，未设查勘机构扣1分，无专人负责扣1分，人员变动无及时上报扣0.5分。有文件，人员落实未到位的扣1分。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trPr>
        <w:tc>
          <w:tcPr>
            <w:tcW w:w="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40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中标公司配备的专职人员中，须有一定数量的</w:t>
            </w:r>
            <w:r>
              <w:rPr>
                <w:rFonts w:hint="eastAsia" w:ascii="宋体" w:hAnsi="宋体" w:eastAsia="宋体" w:cs="宋体"/>
                <w:color w:val="000000" w:themeColor="text1"/>
                <w:kern w:val="0"/>
                <w:sz w:val="24"/>
                <w:szCs w:val="24"/>
                <w:highlight w:val="none"/>
                <w14:textFill>
                  <w14:solidFill>
                    <w14:schemeClr w14:val="tx1"/>
                  </w14:solidFill>
                </w14:textFill>
              </w:rPr>
              <w:t>医学或法学专业的人员</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专门负责意外伤害调查取证和材料审核等工作。其中医（药）学相关专业不少于</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人。</w:t>
            </w:r>
          </w:p>
        </w:tc>
        <w:tc>
          <w:tcPr>
            <w:tcW w:w="6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10</w:t>
            </w:r>
          </w:p>
        </w:tc>
        <w:tc>
          <w:tcPr>
            <w:tcW w:w="36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配备到岗</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人员每缺1名扣1分</w:t>
            </w:r>
            <w:r>
              <w:rPr>
                <w:rFonts w:hint="eastAsia" w:ascii="宋体" w:hAnsi="宋体" w:eastAsia="宋体" w:cs="宋体"/>
                <w:color w:val="000000" w:themeColor="text1"/>
                <w:kern w:val="0"/>
                <w:sz w:val="24"/>
                <w:szCs w:val="24"/>
                <w:highlight w:val="none"/>
                <w14:textFill>
                  <w14:solidFill>
                    <w14:schemeClr w14:val="tx1"/>
                  </w14:solidFill>
                </w14:textFill>
              </w:rPr>
              <w:t>，人员调整未及时通知的扣0.5分。其中医（药）学相关专业不少于</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人，每缺1名扣1分，中标保险公司须提供上述相关人员的毕业证书、职称证书、执业证书及复印件。若有违反工作纪律的，每例扣1分。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　</w:t>
            </w:r>
          </w:p>
        </w:tc>
        <w:tc>
          <w:tcPr>
            <w:tcW w:w="40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中标公司配备一定数量的专职车辆用于意外伤害业务的日常查勘稽核。</w:t>
            </w:r>
          </w:p>
        </w:tc>
        <w:tc>
          <w:tcPr>
            <w:tcW w:w="6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w:t>
            </w:r>
          </w:p>
        </w:tc>
        <w:tc>
          <w:tcPr>
            <w:tcW w:w="36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根据</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医保</w:t>
            </w:r>
            <w:r>
              <w:rPr>
                <w:rFonts w:hint="eastAsia" w:ascii="宋体" w:hAnsi="宋体" w:eastAsia="宋体" w:cs="宋体"/>
                <w:color w:val="000000" w:themeColor="text1"/>
                <w:kern w:val="0"/>
                <w:sz w:val="24"/>
                <w:szCs w:val="24"/>
                <w:highlight w:val="none"/>
                <w14:textFill>
                  <w14:solidFill>
                    <w14:schemeClr w14:val="tx1"/>
                  </w14:solidFill>
                </w14:textFill>
              </w:rPr>
              <w:t>经办机构平时检查记录来扣分，中标公司能够提供</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w:t>
            </w:r>
            <w:r>
              <w:rPr>
                <w:rFonts w:hint="eastAsia" w:ascii="宋体" w:hAnsi="宋体" w:eastAsia="宋体" w:cs="宋体"/>
                <w:color w:val="000000" w:themeColor="text1"/>
                <w:kern w:val="0"/>
                <w:sz w:val="24"/>
                <w:szCs w:val="24"/>
                <w:highlight w:val="none"/>
                <w14:textFill>
                  <w14:solidFill>
                    <w14:schemeClr w14:val="tx1"/>
                  </w14:solidFill>
                </w14:textFill>
              </w:rPr>
              <w:t>辆专门用于查勘稽核车辆的得5分，不提供的不得分。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p>
        </w:tc>
        <w:tc>
          <w:tcPr>
            <w:tcW w:w="40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中标公司承诺方案实施。</w:t>
            </w:r>
          </w:p>
        </w:tc>
        <w:tc>
          <w:tcPr>
            <w:tcW w:w="6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8</w:t>
            </w:r>
          </w:p>
        </w:tc>
        <w:tc>
          <w:tcPr>
            <w:tcW w:w="36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对中标公司服务保障方案等承诺的情况进行检查，未兑现的每项扣2分。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p>
        </w:tc>
        <w:tc>
          <w:tcPr>
            <w:tcW w:w="40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中标公司受理参保人员申请后，及时进行现场查勘;在本市定点医疗机构治疗的，通过现场实地调查取证（相关材料审核）后，须在2个工作日内出具有效结论并送至医院。对不符合意外伤害补偿的对象向参保人员负责解释并报</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医保</w:t>
            </w:r>
            <w:r>
              <w:rPr>
                <w:rFonts w:hint="eastAsia" w:ascii="宋体" w:hAnsi="宋体" w:eastAsia="宋体" w:cs="宋体"/>
                <w:color w:val="000000" w:themeColor="text1"/>
                <w:kern w:val="0"/>
                <w:sz w:val="24"/>
                <w:szCs w:val="24"/>
                <w:highlight w:val="none"/>
                <w14:textFill>
                  <w14:solidFill>
                    <w14:schemeClr w14:val="tx1"/>
                  </w14:solidFill>
                </w14:textFill>
              </w:rPr>
              <w:t>经办机构备案；符合意外伤害补偿的对象，开具介绍信交医疗机构；在市外规定医疗机构就医的，受理后7个工作日内完成调查、审核支付。</w:t>
            </w:r>
          </w:p>
        </w:tc>
        <w:tc>
          <w:tcPr>
            <w:tcW w:w="6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10</w:t>
            </w:r>
          </w:p>
        </w:tc>
        <w:tc>
          <w:tcPr>
            <w:tcW w:w="36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结合</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医保</w:t>
            </w:r>
            <w:r>
              <w:rPr>
                <w:rFonts w:hint="eastAsia" w:ascii="宋体" w:hAnsi="宋体" w:eastAsia="宋体" w:cs="宋体"/>
                <w:color w:val="000000" w:themeColor="text1"/>
                <w:kern w:val="0"/>
                <w:sz w:val="24"/>
                <w:szCs w:val="24"/>
                <w:highlight w:val="none"/>
                <w14:textFill>
                  <w14:solidFill>
                    <w14:schemeClr w14:val="tx1"/>
                  </w14:solidFill>
                </w14:textFill>
              </w:rPr>
              <w:t>经办机构平时记录情况扣分。参保人对查勘、审核时效提出异议每向中心投诉一例扣1 分。本项扣至30分完止。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p>
        </w:tc>
        <w:tc>
          <w:tcPr>
            <w:tcW w:w="40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中标保险公司须在</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医保</w:t>
            </w:r>
            <w:r>
              <w:rPr>
                <w:rFonts w:hint="eastAsia" w:ascii="宋体" w:hAnsi="宋体" w:eastAsia="宋体" w:cs="宋体"/>
                <w:color w:val="000000" w:themeColor="text1"/>
                <w:kern w:val="0"/>
                <w:sz w:val="24"/>
                <w:szCs w:val="24"/>
                <w:highlight w:val="none"/>
                <w14:textFill>
                  <w14:solidFill>
                    <w14:schemeClr w14:val="tx1"/>
                  </w14:solidFill>
                </w14:textFill>
              </w:rPr>
              <w:t>中心的授权同意下，在本市定点医疗机构开展对参保人员意外伤害医疗费用的调查。</w:t>
            </w:r>
          </w:p>
        </w:tc>
        <w:tc>
          <w:tcPr>
            <w:tcW w:w="6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6</w:t>
            </w:r>
          </w:p>
        </w:tc>
        <w:tc>
          <w:tcPr>
            <w:tcW w:w="36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中标保险公司未在</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医保</w:t>
            </w:r>
            <w:r>
              <w:rPr>
                <w:rFonts w:hint="eastAsia" w:ascii="宋体" w:hAnsi="宋体" w:eastAsia="宋体" w:cs="宋体"/>
                <w:color w:val="000000" w:themeColor="text1"/>
                <w:kern w:val="0"/>
                <w:sz w:val="24"/>
                <w:szCs w:val="24"/>
                <w:highlight w:val="none"/>
                <w14:textFill>
                  <w14:solidFill>
                    <w14:schemeClr w14:val="tx1"/>
                  </w14:solidFill>
                </w14:textFill>
              </w:rPr>
              <w:t>中心授权同意下开展医疗费用调查的，每例扣5分，本项扣至30分。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p>
        </w:tc>
        <w:tc>
          <w:tcPr>
            <w:tcW w:w="40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能为医疗、生育保险等其他业务提供延伸服务。</w:t>
            </w:r>
          </w:p>
        </w:tc>
        <w:tc>
          <w:tcPr>
            <w:tcW w:w="6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8</w:t>
            </w:r>
          </w:p>
        </w:tc>
        <w:tc>
          <w:tcPr>
            <w:tcW w:w="36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询问有关人员，抽查有关资料，能提供相关延伸服务的得</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8</w:t>
            </w:r>
            <w:r>
              <w:rPr>
                <w:rFonts w:hint="eastAsia" w:ascii="宋体" w:hAnsi="宋体" w:eastAsia="宋体" w:cs="宋体"/>
                <w:color w:val="000000" w:themeColor="text1"/>
                <w:kern w:val="0"/>
                <w:sz w:val="24"/>
                <w:szCs w:val="24"/>
                <w:highlight w:val="none"/>
                <w14:textFill>
                  <w14:solidFill>
                    <w14:schemeClr w14:val="tx1"/>
                  </w14:solidFill>
                </w14:textFill>
              </w:rPr>
              <w:t xml:space="preserve">  分，延伸服务未及时完成的每例扣1分，没有的不得分。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p>
        </w:tc>
        <w:tc>
          <w:tcPr>
            <w:tcW w:w="40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按规定做好</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参保人员</w:t>
            </w:r>
            <w:r>
              <w:rPr>
                <w:rFonts w:hint="eastAsia" w:ascii="宋体" w:hAnsi="宋体" w:eastAsia="宋体" w:cs="宋体"/>
                <w:color w:val="000000" w:themeColor="text1"/>
                <w:kern w:val="0"/>
                <w:sz w:val="24"/>
                <w:szCs w:val="24"/>
                <w:highlight w:val="none"/>
                <w14:textFill>
                  <w14:solidFill>
                    <w14:schemeClr w14:val="tx1"/>
                  </w14:solidFill>
                </w14:textFill>
              </w:rPr>
              <w:t>意外伤害医疗费用的审核结算，按时支付费用。</w:t>
            </w:r>
          </w:p>
        </w:tc>
        <w:tc>
          <w:tcPr>
            <w:tcW w:w="6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10</w:t>
            </w:r>
          </w:p>
        </w:tc>
        <w:tc>
          <w:tcPr>
            <w:tcW w:w="36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中标公司须在规定的时间内完成结算、支付医疗费用，凡超过时间，每次扣2分，造成不良后果的，每次扣4分，本项扣至30分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p>
        </w:tc>
        <w:tc>
          <w:tcPr>
            <w:tcW w:w="40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承诺理赔结算准确及时，按时上报各类报表，每个季度做好基金收支预算、结算和测算工作，每月按期提供运行分析报告、</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意外伤害</w:t>
            </w:r>
            <w:r>
              <w:rPr>
                <w:rFonts w:hint="eastAsia" w:ascii="宋体" w:hAnsi="宋体" w:eastAsia="宋体" w:cs="宋体"/>
                <w:color w:val="000000" w:themeColor="text1"/>
                <w:kern w:val="0"/>
                <w:sz w:val="24"/>
                <w:szCs w:val="24"/>
                <w:highlight w:val="none"/>
                <w14:textFill>
                  <w14:solidFill>
                    <w14:schemeClr w14:val="tx1"/>
                  </w14:solidFill>
                </w14:textFill>
              </w:rPr>
              <w:t>参保人员详细资料和报表等资料。</w:t>
            </w:r>
          </w:p>
        </w:tc>
        <w:tc>
          <w:tcPr>
            <w:tcW w:w="6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10</w:t>
            </w:r>
          </w:p>
        </w:tc>
        <w:tc>
          <w:tcPr>
            <w:tcW w:w="36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结合医保经办机构平时记录情况扣分。参保人对审核时效提出异议每向中心投诉一例扣1 分。查看有关报表资料。不进行定期分析扣1分；参保人员资料管理不规范扣 1 分；有关报告、报表不及时上报或不准确扣1分，本项扣至</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8</w:t>
            </w:r>
            <w:r>
              <w:rPr>
                <w:rFonts w:hint="eastAsia" w:ascii="宋体" w:hAnsi="宋体" w:eastAsia="宋体" w:cs="宋体"/>
                <w:color w:val="000000" w:themeColor="text1"/>
                <w:kern w:val="0"/>
                <w:sz w:val="24"/>
                <w:szCs w:val="24"/>
                <w:highlight w:val="none"/>
                <w14:textFill>
                  <w14:solidFill>
                    <w14:schemeClr w14:val="tx1"/>
                  </w14:solidFill>
                </w14:textFill>
              </w:rPr>
              <w:t>分完止。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p>
        </w:tc>
        <w:tc>
          <w:tcPr>
            <w:tcW w:w="40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建立对派驻人员进行系统绩效评价、作业管理、培训管理、薪酬管理系统。</w:t>
            </w:r>
          </w:p>
        </w:tc>
        <w:tc>
          <w:tcPr>
            <w:tcW w:w="6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5</w:t>
            </w:r>
          </w:p>
        </w:tc>
        <w:tc>
          <w:tcPr>
            <w:tcW w:w="36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未建立派驻人员绩效考评管理扣</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5</w:t>
            </w:r>
            <w:r>
              <w:rPr>
                <w:rFonts w:hint="eastAsia" w:ascii="宋体" w:hAnsi="宋体" w:eastAsia="宋体" w:cs="宋体"/>
                <w:color w:val="000000" w:themeColor="text1"/>
                <w:kern w:val="0"/>
                <w:sz w:val="24"/>
                <w:szCs w:val="24"/>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12</w:t>
            </w:r>
          </w:p>
        </w:tc>
        <w:tc>
          <w:tcPr>
            <w:tcW w:w="40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制定</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意外伤害</w:t>
            </w:r>
            <w:r>
              <w:rPr>
                <w:rFonts w:hint="eastAsia" w:ascii="宋体" w:hAnsi="宋体" w:eastAsia="宋体" w:cs="宋体"/>
                <w:color w:val="000000" w:themeColor="text1"/>
                <w:kern w:val="0"/>
                <w:sz w:val="24"/>
                <w:szCs w:val="24"/>
                <w:highlight w:val="none"/>
                <w14:textFill>
                  <w14:solidFill>
                    <w14:schemeClr w14:val="tx1"/>
                  </w14:solidFill>
                </w14:textFill>
              </w:rPr>
              <w:t>医疗保险理赔规范和纠纷调解机制，有效控制参保人员投诉率。</w:t>
            </w:r>
          </w:p>
        </w:tc>
        <w:tc>
          <w:tcPr>
            <w:tcW w:w="6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8</w:t>
            </w:r>
          </w:p>
        </w:tc>
        <w:tc>
          <w:tcPr>
            <w:tcW w:w="36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根据医保经办机构平时记录情况扣分，年度有效投诉率在0.1%（含）之内得</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8</w:t>
            </w:r>
            <w:r>
              <w:rPr>
                <w:rFonts w:hint="eastAsia" w:ascii="宋体" w:hAnsi="宋体" w:eastAsia="宋体" w:cs="宋体"/>
                <w:color w:val="000000" w:themeColor="text1"/>
                <w:kern w:val="0"/>
                <w:sz w:val="24"/>
                <w:szCs w:val="24"/>
                <w:highlight w:val="none"/>
                <w14:textFill>
                  <w14:solidFill>
                    <w14:schemeClr w14:val="tx1"/>
                  </w14:solidFill>
                </w14:textFill>
              </w:rPr>
              <w:t>分，0.2%（含）之内得</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6</w:t>
            </w:r>
            <w:r>
              <w:rPr>
                <w:rFonts w:hint="eastAsia" w:ascii="宋体" w:hAnsi="宋体" w:eastAsia="宋体" w:cs="宋体"/>
                <w:color w:val="000000" w:themeColor="text1"/>
                <w:kern w:val="0"/>
                <w:sz w:val="24"/>
                <w:szCs w:val="24"/>
                <w:highlight w:val="none"/>
                <w14:textFill>
                  <w14:solidFill>
                    <w14:schemeClr w14:val="tx1"/>
                  </w14:solidFill>
                </w14:textFill>
              </w:rPr>
              <w:t>分，0.3%（含）之内得</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4</w:t>
            </w:r>
            <w:r>
              <w:rPr>
                <w:rFonts w:hint="eastAsia" w:ascii="宋体" w:hAnsi="宋体" w:eastAsia="宋体" w:cs="宋体"/>
                <w:color w:val="000000" w:themeColor="text1"/>
                <w:kern w:val="0"/>
                <w:sz w:val="24"/>
                <w:szCs w:val="24"/>
                <w:highlight w:val="none"/>
                <w14:textFill>
                  <w14:solidFill>
                    <w14:schemeClr w14:val="tx1"/>
                  </w14:solidFill>
                </w14:textFill>
              </w:rPr>
              <w:t>分，0.4%（含）之内得2分，超出0.4%不得分。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p>
        </w:tc>
        <w:tc>
          <w:tcPr>
            <w:tcW w:w="40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在医保政策允许范围内，接受</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医保</w:t>
            </w:r>
            <w:r>
              <w:rPr>
                <w:rFonts w:hint="eastAsia" w:ascii="宋体" w:hAnsi="宋体" w:eastAsia="宋体" w:cs="宋体"/>
                <w:color w:val="000000" w:themeColor="text1"/>
                <w:kern w:val="0"/>
                <w:sz w:val="24"/>
                <w:szCs w:val="24"/>
                <w:highlight w:val="none"/>
                <w14:textFill>
                  <w14:solidFill>
                    <w14:schemeClr w14:val="tx1"/>
                  </w14:solidFill>
                </w14:textFill>
              </w:rPr>
              <w:t>经办机构调解建议方案。</w:t>
            </w:r>
          </w:p>
        </w:tc>
        <w:tc>
          <w:tcPr>
            <w:tcW w:w="6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5</w:t>
            </w:r>
          </w:p>
        </w:tc>
        <w:tc>
          <w:tcPr>
            <w:tcW w:w="36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中标公司在医保政策范围内，接受</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医保</w:t>
            </w:r>
            <w:r>
              <w:rPr>
                <w:rFonts w:hint="eastAsia" w:ascii="宋体" w:hAnsi="宋体" w:eastAsia="宋体" w:cs="宋体"/>
                <w:color w:val="000000" w:themeColor="text1"/>
                <w:kern w:val="0"/>
                <w:sz w:val="24"/>
                <w:szCs w:val="24"/>
                <w:highlight w:val="none"/>
                <w14:textFill>
                  <w14:solidFill>
                    <w14:schemeClr w14:val="tx1"/>
                  </w14:solidFill>
                </w14:textFill>
              </w:rPr>
              <w:t>经办机构调解建议方案的得 5 分。未接受的每一例扣1分。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p>
        </w:tc>
        <w:tc>
          <w:tcPr>
            <w:tcW w:w="405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对意外伤害审核的资料、信息操作系统落实安全和保密责任，所有涉及相关项目内容不用于其它领域。</w:t>
            </w:r>
          </w:p>
        </w:tc>
        <w:tc>
          <w:tcPr>
            <w:tcW w:w="67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6</w:t>
            </w:r>
          </w:p>
        </w:tc>
        <w:tc>
          <w:tcPr>
            <w:tcW w:w="361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对相关资料及信息操作系统未落实安全和保密责任的，不得分。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5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p>
        </w:tc>
        <w:tc>
          <w:tcPr>
            <w:tcW w:w="8339"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凡出现违法、违反政策行为的，实行一票否决，取消得分或承保资格。</w:t>
            </w:r>
          </w:p>
        </w:tc>
      </w:tr>
    </w:tbl>
    <w:p>
      <w:pPr>
        <w:shd w:val="clear" w:color="auto" w:fill="FFFFFF"/>
        <w:snapToGrid w:val="0"/>
        <w:spacing w:line="580" w:lineRule="atLeast"/>
        <w:rPr>
          <w:rFonts w:hint="eastAsia" w:ascii="宋体" w:hAnsi="宋体"/>
          <w:b/>
          <w:color w:val="000000" w:themeColor="text1"/>
          <w:spacing w:val="-6"/>
          <w:sz w:val="24"/>
          <w:highlight w:val="none"/>
          <w14:textFill>
            <w14:solidFill>
              <w14:schemeClr w14:val="tx1"/>
            </w14:solidFill>
          </w14:textFill>
        </w:rPr>
      </w:pPr>
    </w:p>
    <w:p>
      <w:pPr>
        <w:shd w:val="clear" w:color="auto" w:fill="FFFFFF"/>
        <w:snapToGrid w:val="0"/>
        <w:spacing w:line="580" w:lineRule="atLeast"/>
        <w:rPr>
          <w:rFonts w:ascii="宋体" w:hAnsi="宋体"/>
          <w:b/>
          <w:color w:val="000000" w:themeColor="text1"/>
          <w:spacing w:val="-6"/>
          <w:sz w:val="24"/>
          <w:highlight w:val="none"/>
          <w14:textFill>
            <w14:solidFill>
              <w14:schemeClr w14:val="tx1"/>
            </w14:solidFill>
          </w14:textFill>
        </w:rPr>
      </w:pPr>
      <w:r>
        <w:rPr>
          <w:rFonts w:hint="eastAsia" w:ascii="宋体" w:hAnsi="宋体"/>
          <w:b/>
          <w:color w:val="000000" w:themeColor="text1"/>
          <w:spacing w:val="-6"/>
          <w:sz w:val="24"/>
          <w:highlight w:val="none"/>
          <w14:textFill>
            <w14:solidFill>
              <w14:schemeClr w14:val="tx1"/>
            </w14:solidFill>
          </w14:textFill>
        </w:rPr>
        <w:t>以上考核方案为参考标准，考核前将结合中标人的承诺标准，在签订合同时进行调整确认。</w:t>
      </w: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numPr>
          <w:ilvl w:val="0"/>
          <w:numId w:val="7"/>
        </w:numPr>
        <w:spacing w:line="360" w:lineRule="auto"/>
        <w:jc w:val="center"/>
        <w:rPr>
          <w:rFonts w:asciiTheme="minorEastAsia" w:hAnsiTheme="minorEastAsia" w:eastAsiaTheme="minorEastAsia"/>
          <w:b/>
          <w:color w:val="000000" w:themeColor="text1"/>
          <w:sz w:val="36"/>
          <w:szCs w:val="36"/>
          <w:highlight w:val="none"/>
          <w14:textFill>
            <w14:solidFill>
              <w14:schemeClr w14:val="tx1"/>
            </w14:solidFill>
          </w14:textFill>
        </w:rPr>
      </w:pPr>
      <w:r>
        <w:rPr>
          <w:rFonts w:hint="eastAsia" w:asciiTheme="minorEastAsia" w:hAnsiTheme="minorEastAsia" w:eastAsiaTheme="minorEastAsia"/>
          <w:b/>
          <w:color w:val="000000" w:themeColor="text1"/>
          <w:sz w:val="36"/>
          <w:szCs w:val="36"/>
          <w:highlight w:val="none"/>
          <w14:textFill>
            <w14:solidFill>
              <w14:schemeClr w14:val="tx1"/>
            </w14:solidFill>
          </w14:textFill>
        </w:rPr>
        <w:t>投标文件格式附件</w:t>
      </w:r>
    </w:p>
    <w:p>
      <w:pPr>
        <w:rPr>
          <w:rFonts w:ascii="宋体" w:hAnsi="宋体"/>
          <w:b/>
          <w:color w:val="000000" w:themeColor="text1"/>
          <w:kern w:val="0"/>
          <w:sz w:val="28"/>
          <w:szCs w:val="28"/>
          <w:highlight w:val="none"/>
          <w14:textFill>
            <w14:solidFill>
              <w14:schemeClr w14:val="tx1"/>
            </w14:solidFill>
          </w14:textFill>
        </w:rPr>
      </w:pPr>
      <w:r>
        <w:rPr>
          <w:rFonts w:hint="eastAsia" w:ascii="宋体" w:hAnsi="宋体"/>
          <w:b/>
          <w:color w:val="000000" w:themeColor="text1"/>
          <w:kern w:val="0"/>
          <w:sz w:val="28"/>
          <w:szCs w:val="28"/>
          <w:highlight w:val="none"/>
          <w14:textFill>
            <w14:solidFill>
              <w14:schemeClr w14:val="tx1"/>
            </w14:solidFill>
          </w14:textFill>
        </w:rPr>
        <w:t>附件1</w:t>
      </w:r>
      <w:r>
        <w:rPr>
          <w:rFonts w:hint="eastAsia" w:ascii="宋体" w:hAnsi="宋体"/>
          <w:b/>
          <w:color w:val="000000" w:themeColor="text1"/>
          <w:sz w:val="30"/>
          <w:szCs w:val="30"/>
          <w:highlight w:val="none"/>
          <w14:textFill>
            <w14:solidFill>
              <w14:schemeClr w14:val="tx1"/>
            </w14:solidFill>
          </w14:textFill>
        </w:rPr>
        <w:t xml:space="preserve">                             </w:t>
      </w:r>
      <w:r>
        <w:rPr>
          <w:rFonts w:hint="eastAsia" w:ascii="宋体" w:hAnsi="宋体"/>
          <w:color w:val="000000" w:themeColor="text1"/>
          <w:sz w:val="30"/>
          <w:szCs w:val="30"/>
          <w:highlight w:val="none"/>
          <w14:textFill>
            <w14:solidFill>
              <w14:schemeClr w14:val="tx1"/>
            </w14:solidFill>
          </w14:textFill>
        </w:rPr>
        <w:t xml:space="preserve"> 　　　</w:t>
      </w:r>
      <w:r>
        <w:rPr>
          <w:rFonts w:hint="eastAsia" w:ascii="宋体" w:hAnsi="宋体"/>
          <w:b/>
          <w:color w:val="000000" w:themeColor="text1"/>
          <w:sz w:val="28"/>
          <w:highlight w:val="none"/>
          <w14:textFill>
            <w14:solidFill>
              <w14:schemeClr w14:val="tx1"/>
            </w14:solidFill>
          </w14:textFill>
        </w:rPr>
        <w:t xml:space="preserve">        </w:t>
      </w:r>
    </w:p>
    <w:p>
      <w:pPr>
        <w:spacing w:line="360" w:lineRule="auto"/>
        <w:rPr>
          <w:rFonts w:asciiTheme="minorEastAsia" w:hAnsiTheme="minorEastAsia" w:eastAsiaTheme="minorEastAsia"/>
          <w:b/>
          <w:color w:val="000000" w:themeColor="text1"/>
          <w:sz w:val="30"/>
          <w:szCs w:val="30"/>
          <w:highlight w:val="none"/>
          <w14:textFill>
            <w14:solidFill>
              <w14:schemeClr w14:val="tx1"/>
            </w14:solidFill>
          </w14:textFill>
        </w:rPr>
      </w:pPr>
    </w:p>
    <w:p>
      <w:pPr>
        <w:spacing w:line="360" w:lineRule="auto"/>
        <w:ind w:right="-110"/>
        <w:jc w:val="center"/>
        <w:rPr>
          <w:rFonts w:hint="eastAsia" w:ascii="宋体" w:hAnsi="宋体" w:eastAsia="宋体"/>
          <w:color w:val="000000" w:themeColor="text1"/>
          <w:spacing w:val="40"/>
          <w:sz w:val="52"/>
          <w:szCs w:val="52"/>
          <w:highlight w:val="none"/>
          <w:lang w:eastAsia="zh-CN"/>
          <w14:textFill>
            <w14:solidFill>
              <w14:schemeClr w14:val="tx1"/>
            </w14:solidFill>
          </w14:textFill>
        </w:rPr>
      </w:pPr>
      <w:r>
        <w:rPr>
          <w:rFonts w:hint="eastAsia" w:ascii="宋体" w:hAnsi="宋体"/>
          <w:color w:val="000000" w:themeColor="text1"/>
          <w:spacing w:val="40"/>
          <w:sz w:val="52"/>
          <w:szCs w:val="52"/>
          <w:highlight w:val="none"/>
          <w:lang w:eastAsia="zh-CN"/>
          <w14:textFill>
            <w14:solidFill>
              <w14:schemeClr w14:val="tx1"/>
            </w14:solidFill>
          </w14:textFill>
        </w:rPr>
        <w:t>基本医疗意外伤害承保合作项目</w:t>
      </w:r>
    </w:p>
    <w:p>
      <w:pPr>
        <w:spacing w:before="319" w:beforeLines="100" w:line="360" w:lineRule="auto"/>
        <w:ind w:right="-108"/>
        <w:jc w:val="center"/>
        <w:rPr>
          <w:rFonts w:ascii="宋体" w:hAns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项目编号：</w:t>
      </w:r>
      <w:r>
        <w:rPr>
          <w:rFonts w:hint="eastAsia" w:ascii="宋体" w:hAnsi="宋体"/>
          <w:color w:val="000000" w:themeColor="text1"/>
          <w:sz w:val="36"/>
          <w:szCs w:val="36"/>
          <w:highlight w:val="none"/>
          <w:u w:val="single"/>
          <w:lang w:eastAsia="zh-CN"/>
          <w14:textFill>
            <w14:solidFill>
              <w14:schemeClr w14:val="tx1"/>
            </w14:solidFill>
          </w14:textFill>
        </w:rPr>
        <w:t>HQ-YHZFCG-2021-25</w:t>
      </w:r>
      <w:r>
        <w:rPr>
          <w:rFonts w:hint="eastAsia" w:ascii="宋体" w:hAnsi="宋体"/>
          <w:color w:val="000000" w:themeColor="text1"/>
          <w:sz w:val="36"/>
          <w:szCs w:val="36"/>
          <w:highlight w:val="none"/>
          <w:u w:val="single"/>
          <w14:textFill>
            <w14:solidFill>
              <w14:schemeClr w14:val="tx1"/>
            </w14:solidFill>
          </w14:textFill>
        </w:rPr>
        <w:t xml:space="preserve"> </w:t>
      </w:r>
    </w:p>
    <w:p>
      <w:pPr>
        <w:autoSpaceDE w:val="0"/>
        <w:autoSpaceDN w:val="0"/>
        <w:adjustRightInd w:val="0"/>
        <w:spacing w:line="360" w:lineRule="auto"/>
        <w:jc w:val="center"/>
        <w:rPr>
          <w:rFonts w:ascii="宋体" w:hAnsi="宋体" w:cs="宋体"/>
          <w:color w:val="000000" w:themeColor="text1"/>
          <w:sz w:val="84"/>
          <w:szCs w:val="84"/>
          <w:highlight w:val="none"/>
          <w:lang w:val="zh-CN"/>
          <w14:textFill>
            <w14:solidFill>
              <w14:schemeClr w14:val="tx1"/>
            </w14:solidFill>
          </w14:textFill>
        </w:rPr>
      </w:pPr>
      <w:r>
        <w:rPr>
          <w:rFonts w:hint="eastAsia" w:ascii="宋体" w:hAnsi="宋体" w:cs="宋体"/>
          <w:color w:val="000000" w:themeColor="text1"/>
          <w:sz w:val="84"/>
          <w:szCs w:val="84"/>
          <w:highlight w:val="none"/>
          <w:lang w:val="zh-CN"/>
          <w14:textFill>
            <w14:solidFill>
              <w14:schemeClr w14:val="tx1"/>
            </w14:solidFill>
          </w14:textFill>
        </w:rPr>
        <w:t>投</w:t>
      </w:r>
    </w:p>
    <w:p>
      <w:pPr>
        <w:autoSpaceDE w:val="0"/>
        <w:autoSpaceDN w:val="0"/>
        <w:adjustRightInd w:val="0"/>
        <w:spacing w:line="360" w:lineRule="auto"/>
        <w:jc w:val="center"/>
        <w:rPr>
          <w:rFonts w:ascii="宋体" w:hAnsi="宋体" w:cs="宋体"/>
          <w:color w:val="000000" w:themeColor="text1"/>
          <w:sz w:val="84"/>
          <w:szCs w:val="84"/>
          <w:highlight w:val="none"/>
          <w:lang w:val="zh-CN"/>
          <w14:textFill>
            <w14:solidFill>
              <w14:schemeClr w14:val="tx1"/>
            </w14:solidFill>
          </w14:textFill>
        </w:rPr>
      </w:pPr>
      <w:r>
        <w:rPr>
          <w:rFonts w:hint="eastAsia" w:ascii="宋体" w:hAnsi="宋体" w:cs="宋体"/>
          <w:color w:val="000000" w:themeColor="text1"/>
          <w:sz w:val="84"/>
          <w:szCs w:val="84"/>
          <w:highlight w:val="none"/>
          <w:lang w:val="zh-CN"/>
          <w14:textFill>
            <w14:solidFill>
              <w14:schemeClr w14:val="tx1"/>
            </w14:solidFill>
          </w14:textFill>
        </w:rPr>
        <w:t>标</w:t>
      </w:r>
    </w:p>
    <w:p>
      <w:pPr>
        <w:autoSpaceDE w:val="0"/>
        <w:autoSpaceDN w:val="0"/>
        <w:adjustRightInd w:val="0"/>
        <w:spacing w:line="360" w:lineRule="auto"/>
        <w:jc w:val="center"/>
        <w:rPr>
          <w:rFonts w:ascii="宋体" w:hAnsi="宋体"/>
          <w:color w:val="000000" w:themeColor="text1"/>
          <w:sz w:val="84"/>
          <w:szCs w:val="84"/>
          <w:highlight w:val="none"/>
          <w14:textFill>
            <w14:solidFill>
              <w14:schemeClr w14:val="tx1"/>
            </w14:solidFill>
          </w14:textFill>
        </w:rPr>
      </w:pPr>
      <w:r>
        <w:rPr>
          <w:rFonts w:hint="eastAsia" w:ascii="宋体" w:hAnsi="宋体" w:cs="宋体"/>
          <w:color w:val="000000" w:themeColor="text1"/>
          <w:sz w:val="84"/>
          <w:szCs w:val="84"/>
          <w:highlight w:val="none"/>
          <w:lang w:val="zh-CN"/>
          <w14:textFill>
            <w14:solidFill>
              <w14:schemeClr w14:val="tx1"/>
            </w14:solidFill>
          </w14:textFill>
        </w:rPr>
        <w:t>文</w:t>
      </w:r>
    </w:p>
    <w:p>
      <w:pPr>
        <w:spacing w:after="100" w:afterAutospacing="1" w:line="360" w:lineRule="auto"/>
        <w:ind w:right="-108"/>
        <w:jc w:val="center"/>
        <w:rPr>
          <w:rFonts w:ascii="宋体" w:hAnsi="宋体" w:cs="宋体"/>
          <w:color w:val="000000" w:themeColor="text1"/>
          <w:sz w:val="84"/>
          <w:szCs w:val="84"/>
          <w:highlight w:val="none"/>
          <w:lang w:val="zh-CN"/>
          <w14:textFill>
            <w14:solidFill>
              <w14:schemeClr w14:val="tx1"/>
            </w14:solidFill>
          </w14:textFill>
        </w:rPr>
      </w:pPr>
      <w:r>
        <w:rPr>
          <w:rFonts w:hint="eastAsia" w:ascii="宋体" w:hAnsi="宋体" w:cs="宋体"/>
          <w:color w:val="000000" w:themeColor="text1"/>
          <w:sz w:val="84"/>
          <w:szCs w:val="84"/>
          <w:highlight w:val="none"/>
          <w:lang w:val="zh-CN"/>
          <w14:textFill>
            <w14:solidFill>
              <w14:schemeClr w14:val="tx1"/>
            </w14:solidFill>
          </w14:textFill>
        </w:rPr>
        <w:t>件</w:t>
      </w:r>
    </w:p>
    <w:p>
      <w:pPr>
        <w:spacing w:after="100" w:afterAutospacing="1" w:line="360" w:lineRule="auto"/>
        <w:ind w:right="-108"/>
        <w:jc w:val="center"/>
        <w:rPr>
          <w:rFonts w:ascii="宋体" w:hAnsi="宋体"/>
          <w:b/>
          <w:color w:val="000000" w:themeColor="text1"/>
          <w:spacing w:val="40"/>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val="zh-CN"/>
          <w14:textFill>
            <w14:solidFill>
              <w14:schemeClr w14:val="tx1"/>
            </w14:solidFill>
          </w14:textFill>
        </w:rPr>
        <w:t>（</w:t>
      </w:r>
      <w:r>
        <w:rPr>
          <w:rFonts w:hint="eastAsia" w:ascii="宋体" w:hAnsi="宋体"/>
          <w:b/>
          <w:color w:val="000000" w:themeColor="text1"/>
          <w:spacing w:val="40"/>
          <w:sz w:val="28"/>
          <w:szCs w:val="28"/>
          <w:highlight w:val="none"/>
          <w14:textFill>
            <w14:solidFill>
              <w14:schemeClr w14:val="tx1"/>
            </w14:solidFill>
          </w14:textFill>
        </w:rPr>
        <w:t>资格证明文件）</w:t>
      </w:r>
    </w:p>
    <w:p>
      <w:pPr>
        <w:spacing w:line="360" w:lineRule="auto"/>
        <w:ind w:right="532" w:firstLine="720" w:firstLineChars="200"/>
        <w:rPr>
          <w:rFonts w:ascii="宋体" w:hAns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投标人全称（公章）：</w:t>
      </w:r>
    </w:p>
    <w:p>
      <w:pPr>
        <w:spacing w:line="360" w:lineRule="auto"/>
        <w:ind w:right="532" w:firstLine="720" w:firstLineChars="200"/>
        <w:rPr>
          <w:rFonts w:ascii="宋体" w:hAns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地    址：</w:t>
      </w:r>
    </w:p>
    <w:p>
      <w:pPr>
        <w:spacing w:line="360" w:lineRule="auto"/>
        <w:ind w:right="532" w:firstLine="720" w:firstLineChars="200"/>
        <w:rPr>
          <w:rFonts w:ascii="宋体" w:hAns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时    间：</w:t>
      </w:r>
    </w:p>
    <w:p>
      <w:pPr>
        <w:snapToGrid w:val="0"/>
        <w:spacing w:before="50" w:after="50" w:line="360" w:lineRule="auto"/>
        <w:rPr>
          <w:rFonts w:ascii="仿宋_GB2312" w:hAnsi="宋体" w:eastAsia="仿宋_GB2312"/>
          <w:b/>
          <w:color w:val="000000" w:themeColor="text1"/>
          <w:sz w:val="36"/>
          <w:szCs w:val="36"/>
          <w:highlight w:val="none"/>
          <w14:textFill>
            <w14:solidFill>
              <w14:schemeClr w14:val="tx1"/>
            </w14:solidFill>
          </w14:textFill>
        </w:rPr>
      </w:pPr>
    </w:p>
    <w:p>
      <w:pPr>
        <w:snapToGrid w:val="0"/>
        <w:spacing w:before="50" w:after="50" w:line="360" w:lineRule="auto"/>
        <w:jc w:val="center"/>
        <w:rPr>
          <w:rFonts w:ascii="宋体" w:hAnsi="宋体"/>
          <w:b/>
          <w:bCs/>
          <w:color w:val="000000" w:themeColor="text1"/>
          <w:sz w:val="36"/>
          <w:szCs w:val="36"/>
          <w:highlight w:val="none"/>
          <w14:textFill>
            <w14:solidFill>
              <w14:schemeClr w14:val="tx1"/>
            </w14:solidFill>
          </w14:textFill>
        </w:rPr>
      </w:pPr>
    </w:p>
    <w:p>
      <w:pPr>
        <w:snapToGrid w:val="0"/>
        <w:spacing w:before="50" w:after="50" w:line="360" w:lineRule="auto"/>
        <w:jc w:val="center"/>
        <w:rPr>
          <w:rFonts w:hint="eastAsia" w:ascii="宋体" w:hAnsi="宋体"/>
          <w:b/>
          <w:bCs/>
          <w:color w:val="000000" w:themeColor="text1"/>
          <w:sz w:val="36"/>
          <w:szCs w:val="36"/>
          <w:highlight w:val="none"/>
          <w14:textFill>
            <w14:solidFill>
              <w14:schemeClr w14:val="tx1"/>
            </w14:solidFill>
          </w14:textFill>
        </w:rPr>
      </w:pPr>
    </w:p>
    <w:p>
      <w:pPr>
        <w:snapToGrid w:val="0"/>
        <w:spacing w:before="50" w:after="50" w:line="360" w:lineRule="auto"/>
        <w:jc w:val="center"/>
        <w:rPr>
          <w:rFonts w:ascii="宋体" w:hAnsi="宋体"/>
          <w:b/>
          <w:bCs/>
          <w:color w:val="000000" w:themeColor="text1"/>
          <w:sz w:val="36"/>
          <w:szCs w:val="36"/>
          <w:highlight w:val="none"/>
          <w14:textFill>
            <w14:solidFill>
              <w14:schemeClr w14:val="tx1"/>
            </w14:solidFill>
          </w14:textFill>
        </w:rPr>
      </w:pPr>
      <w:r>
        <w:rPr>
          <w:rFonts w:hint="eastAsia" w:ascii="宋体" w:hAnsi="宋体"/>
          <w:b/>
          <w:bCs/>
          <w:color w:val="000000" w:themeColor="text1"/>
          <w:sz w:val="36"/>
          <w:szCs w:val="36"/>
          <w:highlight w:val="none"/>
          <w14:textFill>
            <w14:solidFill>
              <w14:schemeClr w14:val="tx1"/>
            </w14:solidFill>
          </w14:textFill>
        </w:rPr>
        <w:t>资格证明文件目录</w:t>
      </w:r>
    </w:p>
    <w:p>
      <w:pPr>
        <w:numPr>
          <w:ilvl w:val="0"/>
          <w:numId w:val="12"/>
        </w:numPr>
        <w:snapToGrid w:val="0"/>
        <w:spacing w:line="360" w:lineRule="auto"/>
        <w:ind w:firstLine="548" w:firstLineChars="196"/>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声明书（附件2）</w:t>
      </w:r>
    </w:p>
    <w:p>
      <w:pPr>
        <w:numPr>
          <w:ilvl w:val="0"/>
          <w:numId w:val="12"/>
        </w:numPr>
        <w:snapToGrid w:val="0"/>
        <w:spacing w:line="360" w:lineRule="auto"/>
        <w:ind w:firstLine="548" w:firstLineChars="196"/>
        <w:rPr>
          <w:rFonts w:ascii="宋体" w:hAnsi="宋体"/>
          <w:color w:val="000000" w:themeColor="text1"/>
          <w:kern w:val="0"/>
          <w:sz w:val="28"/>
          <w:szCs w:val="28"/>
          <w:highlight w:val="none"/>
          <w14:textFill>
            <w14:solidFill>
              <w14:schemeClr w14:val="tx1"/>
            </w14:solidFill>
          </w14:textFill>
        </w:rPr>
      </w:pPr>
      <w:r>
        <w:rPr>
          <w:bCs/>
          <w:color w:val="000000" w:themeColor="text1"/>
          <w:sz w:val="28"/>
          <w:szCs w:val="28"/>
          <w:highlight w:val="none"/>
          <w14:textFill>
            <w14:solidFill>
              <w14:schemeClr w14:val="tx1"/>
            </w14:solidFill>
          </w14:textFill>
        </w:rPr>
        <w:t>授权</w:t>
      </w:r>
      <w:r>
        <w:rPr>
          <w:rFonts w:hint="eastAsia"/>
          <w:bCs/>
          <w:color w:val="000000" w:themeColor="text1"/>
          <w:sz w:val="28"/>
          <w:szCs w:val="28"/>
          <w:highlight w:val="none"/>
          <w14:textFill>
            <w14:solidFill>
              <w14:schemeClr w14:val="tx1"/>
            </w14:solidFill>
          </w14:textFill>
        </w:rPr>
        <w:t>委托</w:t>
      </w:r>
      <w:r>
        <w:rPr>
          <w:bCs/>
          <w:color w:val="000000" w:themeColor="text1"/>
          <w:sz w:val="28"/>
          <w:szCs w:val="28"/>
          <w:highlight w:val="none"/>
          <w14:textFill>
            <w14:solidFill>
              <w14:schemeClr w14:val="tx1"/>
            </w14:solidFill>
          </w14:textFill>
        </w:rPr>
        <w:t>书</w:t>
      </w:r>
      <w:r>
        <w:rPr>
          <w:rFonts w:hint="eastAsia" w:ascii="宋体" w:hAnsi="宋体"/>
          <w:bCs/>
          <w:color w:val="000000" w:themeColor="text1"/>
          <w:sz w:val="28"/>
          <w:szCs w:val="28"/>
          <w:highlight w:val="none"/>
          <w14:textFill>
            <w14:solidFill>
              <w14:schemeClr w14:val="tx1"/>
            </w14:solidFill>
          </w14:textFill>
        </w:rPr>
        <w:t>（附件3）</w:t>
      </w:r>
    </w:p>
    <w:p>
      <w:pPr>
        <w:numPr>
          <w:ilvl w:val="0"/>
          <w:numId w:val="12"/>
        </w:numPr>
        <w:snapToGrid w:val="0"/>
        <w:spacing w:line="360" w:lineRule="auto"/>
        <w:ind w:left="1050" w:leftChars="259" w:hanging="506" w:hangingChars="181"/>
        <w:rPr>
          <w:rFonts w:ascii="宋体" w:hAnsi="宋体"/>
          <w:color w:val="000000" w:themeColor="text1"/>
          <w:kern w:val="0"/>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法人或者其他组织的营业执照等证明文件，自然人的身份证明</w:t>
      </w:r>
    </w:p>
    <w:p>
      <w:pPr>
        <w:snapToGrid w:val="0"/>
        <w:spacing w:line="360" w:lineRule="auto"/>
        <w:ind w:firstLine="560" w:firstLineChars="200"/>
        <w:rPr>
          <w:rFonts w:ascii="宋体" w:hAnsi="宋体"/>
          <w:color w:val="000000" w:themeColor="text1"/>
          <w:kern w:val="0"/>
          <w:sz w:val="28"/>
          <w:szCs w:val="28"/>
          <w:highlight w:val="none"/>
          <w14:textFill>
            <w14:solidFill>
              <w14:schemeClr w14:val="tx1"/>
            </w14:solidFill>
          </w14:textFill>
        </w:rPr>
      </w:pPr>
      <w:r>
        <w:rPr>
          <w:rFonts w:hint="eastAsia" w:ascii="宋体" w:hAnsi="宋体"/>
          <w:color w:val="000000" w:themeColor="text1"/>
          <w:kern w:val="0"/>
          <w:sz w:val="28"/>
          <w:szCs w:val="28"/>
          <w:highlight w:val="none"/>
          <w14:textFill>
            <w14:solidFill>
              <w14:schemeClr w14:val="tx1"/>
            </w14:solidFill>
          </w14:textFill>
        </w:rPr>
        <w:t>4、</w:t>
      </w:r>
      <w:r>
        <w:rPr>
          <w:color w:val="000000" w:themeColor="text1"/>
          <w:sz w:val="28"/>
          <w:szCs w:val="28"/>
          <w:highlight w:val="none"/>
          <w14:textFill>
            <w14:solidFill>
              <w14:schemeClr w14:val="tx1"/>
            </w14:solidFill>
          </w14:textFill>
        </w:rPr>
        <w:t>财务状况报告，依法缴纳税收和社会保障资金的相关材料</w:t>
      </w:r>
    </w:p>
    <w:p>
      <w:pPr>
        <w:snapToGrid w:val="0"/>
        <w:spacing w:line="36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5、</w:t>
      </w:r>
      <w:r>
        <w:rPr>
          <w:color w:val="000000" w:themeColor="text1"/>
          <w:sz w:val="28"/>
          <w:szCs w:val="28"/>
          <w:highlight w:val="none"/>
          <w14:textFill>
            <w14:solidFill>
              <w14:schemeClr w14:val="tx1"/>
            </w14:solidFill>
          </w14:textFill>
        </w:rPr>
        <w:t>具备履行合同所必需的设备和专业技术能力的证明材料</w:t>
      </w:r>
    </w:p>
    <w:p>
      <w:pPr>
        <w:snapToGrid w:val="0"/>
        <w:spacing w:line="360" w:lineRule="auto"/>
        <w:ind w:firstLine="548" w:firstLineChars="196"/>
        <w:rPr>
          <w:rFonts w:ascii="宋体" w:hAnsi="宋体"/>
          <w:color w:val="000000" w:themeColor="text1"/>
          <w:kern w:val="0"/>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6、</w:t>
      </w:r>
      <w:r>
        <w:rPr>
          <w:rFonts w:hint="eastAsia" w:ascii="宋体" w:hAnsi="宋体"/>
          <w:color w:val="000000" w:themeColor="text1"/>
          <w:kern w:val="0"/>
          <w:sz w:val="28"/>
          <w:szCs w:val="28"/>
          <w:highlight w:val="none"/>
          <w14:textFill>
            <w14:solidFill>
              <w14:schemeClr w14:val="tx1"/>
            </w14:solidFill>
          </w14:textFill>
        </w:rPr>
        <w:t>本项目要求的特定资质证书</w:t>
      </w:r>
    </w:p>
    <w:p>
      <w:pPr>
        <w:spacing w:line="360" w:lineRule="auto"/>
        <w:rPr>
          <w:rFonts w:ascii="宋体" w:hAnsi="宋体"/>
          <w:b/>
          <w:color w:val="000000" w:themeColor="text1"/>
          <w:sz w:val="28"/>
          <w:highlight w:val="none"/>
          <w14:textFill>
            <w14:solidFill>
              <w14:schemeClr w14:val="tx1"/>
            </w14:solidFill>
          </w14:textFill>
        </w:rPr>
      </w:pPr>
    </w:p>
    <w:p>
      <w:pPr>
        <w:spacing w:line="360" w:lineRule="auto"/>
        <w:ind w:left="420"/>
        <w:rPr>
          <w:rFonts w:ascii="宋体" w:hAnsi="宋体"/>
          <w:b/>
          <w:color w:val="000000" w:themeColor="text1"/>
          <w:sz w:val="28"/>
          <w:highlight w:val="none"/>
          <w14:textFill>
            <w14:solidFill>
              <w14:schemeClr w14:val="tx1"/>
            </w14:solidFill>
          </w14:textFill>
        </w:rPr>
      </w:pPr>
    </w:p>
    <w:p>
      <w:pPr>
        <w:spacing w:line="360" w:lineRule="auto"/>
        <w:ind w:left="420"/>
        <w:rPr>
          <w:rFonts w:ascii="宋体" w:hAnsi="宋体"/>
          <w:b/>
          <w:color w:val="000000" w:themeColor="text1"/>
          <w:sz w:val="28"/>
          <w:highlight w:val="none"/>
          <w14:textFill>
            <w14:solidFill>
              <w14:schemeClr w14:val="tx1"/>
            </w14:solidFill>
          </w14:textFill>
        </w:rPr>
      </w:pPr>
    </w:p>
    <w:p>
      <w:pPr>
        <w:spacing w:line="360" w:lineRule="auto"/>
        <w:ind w:left="420"/>
        <w:rPr>
          <w:rFonts w:ascii="宋体" w:hAnsi="宋体"/>
          <w:b/>
          <w:color w:val="000000" w:themeColor="text1"/>
          <w:sz w:val="28"/>
          <w:highlight w:val="none"/>
          <w14:textFill>
            <w14:solidFill>
              <w14:schemeClr w14:val="tx1"/>
            </w14:solidFill>
          </w14:textFill>
        </w:rPr>
      </w:pPr>
    </w:p>
    <w:p>
      <w:pPr>
        <w:pStyle w:val="2"/>
        <w:rPr>
          <w:rFonts w:ascii="宋体" w:hAnsi="宋体"/>
          <w:b/>
          <w:color w:val="000000" w:themeColor="text1"/>
          <w:sz w:val="28"/>
          <w:highlight w:val="none"/>
          <w14:textFill>
            <w14:solidFill>
              <w14:schemeClr w14:val="tx1"/>
            </w14:solidFill>
          </w14:textFill>
        </w:rPr>
      </w:pPr>
    </w:p>
    <w:p>
      <w:pPr>
        <w:pStyle w:val="2"/>
        <w:rPr>
          <w:rFonts w:ascii="宋体" w:hAnsi="宋体"/>
          <w:b/>
          <w:color w:val="000000" w:themeColor="text1"/>
          <w:sz w:val="28"/>
          <w:highlight w:val="none"/>
          <w14:textFill>
            <w14:solidFill>
              <w14:schemeClr w14:val="tx1"/>
            </w14:solidFill>
          </w14:textFill>
        </w:rPr>
      </w:pPr>
    </w:p>
    <w:p>
      <w:pPr>
        <w:pStyle w:val="2"/>
        <w:rPr>
          <w:rFonts w:ascii="宋体" w:hAnsi="宋体"/>
          <w:b/>
          <w:color w:val="000000" w:themeColor="text1"/>
          <w:sz w:val="28"/>
          <w:highlight w:val="none"/>
          <w14:textFill>
            <w14:solidFill>
              <w14:schemeClr w14:val="tx1"/>
            </w14:solidFill>
          </w14:textFill>
        </w:rPr>
      </w:pPr>
    </w:p>
    <w:p>
      <w:pPr>
        <w:pStyle w:val="2"/>
        <w:rPr>
          <w:rFonts w:ascii="宋体" w:hAnsi="宋体"/>
          <w:b/>
          <w:color w:val="000000" w:themeColor="text1"/>
          <w:sz w:val="28"/>
          <w:highlight w:val="none"/>
          <w14:textFill>
            <w14:solidFill>
              <w14:schemeClr w14:val="tx1"/>
            </w14:solidFill>
          </w14:textFill>
        </w:rPr>
      </w:pPr>
    </w:p>
    <w:p>
      <w:pPr>
        <w:pStyle w:val="2"/>
        <w:rPr>
          <w:rFonts w:ascii="宋体" w:hAnsi="宋体"/>
          <w:b/>
          <w:color w:val="000000" w:themeColor="text1"/>
          <w:sz w:val="28"/>
          <w:highlight w:val="none"/>
          <w14:textFill>
            <w14:solidFill>
              <w14:schemeClr w14:val="tx1"/>
            </w14:solidFill>
          </w14:textFill>
        </w:rPr>
      </w:pPr>
    </w:p>
    <w:p>
      <w:pPr>
        <w:pStyle w:val="2"/>
        <w:rPr>
          <w:rFonts w:ascii="宋体" w:hAnsi="宋体"/>
          <w:b/>
          <w:color w:val="000000" w:themeColor="text1"/>
          <w:sz w:val="28"/>
          <w:highlight w:val="none"/>
          <w14:textFill>
            <w14:solidFill>
              <w14:schemeClr w14:val="tx1"/>
            </w14:solidFill>
          </w14:textFill>
        </w:rPr>
      </w:pPr>
    </w:p>
    <w:p>
      <w:pPr>
        <w:pStyle w:val="2"/>
        <w:rPr>
          <w:rFonts w:ascii="宋体" w:hAnsi="宋体"/>
          <w:b/>
          <w:color w:val="000000" w:themeColor="text1"/>
          <w:sz w:val="28"/>
          <w:highlight w:val="none"/>
          <w14:textFill>
            <w14:solidFill>
              <w14:schemeClr w14:val="tx1"/>
            </w14:solidFill>
          </w14:textFill>
        </w:rPr>
      </w:pPr>
    </w:p>
    <w:p>
      <w:pPr>
        <w:pStyle w:val="3"/>
        <w:rPr>
          <w:rFonts w:ascii="宋体" w:hAnsi="宋体"/>
          <w:b/>
          <w:color w:val="000000" w:themeColor="text1"/>
          <w:sz w:val="28"/>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rFonts w:ascii="宋体" w:hAnsi="宋体"/>
          <w:b/>
          <w:color w:val="000000" w:themeColor="text1"/>
          <w:sz w:val="28"/>
          <w:highlight w:val="none"/>
          <w14:textFill>
            <w14:solidFill>
              <w14:schemeClr w14:val="tx1"/>
            </w14:solidFill>
          </w14:textFill>
        </w:rPr>
      </w:pPr>
    </w:p>
    <w:p>
      <w:pPr>
        <w:pStyle w:val="2"/>
        <w:rPr>
          <w:rFonts w:ascii="宋体" w:hAnsi="宋体"/>
          <w:b/>
          <w:color w:val="000000" w:themeColor="text1"/>
          <w:sz w:val="28"/>
          <w:highlight w:val="none"/>
          <w14:textFill>
            <w14:solidFill>
              <w14:schemeClr w14:val="tx1"/>
            </w14:solidFill>
          </w14:textFill>
        </w:rPr>
      </w:pPr>
    </w:p>
    <w:p>
      <w:pPr>
        <w:spacing w:line="360" w:lineRule="auto"/>
        <w:ind w:left="420"/>
        <w:rPr>
          <w:rFonts w:ascii="宋体" w:hAnsi="宋体"/>
          <w:b/>
          <w:color w:val="000000" w:themeColor="text1"/>
          <w:sz w:val="28"/>
          <w:highlight w:val="none"/>
          <w14:textFill>
            <w14:solidFill>
              <w14:schemeClr w14:val="tx1"/>
            </w14:solidFill>
          </w14:textFill>
        </w:rPr>
      </w:pPr>
    </w:p>
    <w:p>
      <w:pPr>
        <w:spacing w:line="360" w:lineRule="auto"/>
        <w:ind w:left="420"/>
        <w:rPr>
          <w:rFonts w:ascii="宋体" w:hAnsi="宋体"/>
          <w:b/>
          <w:color w:val="000000" w:themeColor="text1"/>
          <w:sz w:val="28"/>
          <w:highlight w:val="none"/>
          <w14:textFill>
            <w14:solidFill>
              <w14:schemeClr w14:val="tx1"/>
            </w14:solidFill>
          </w14:textFill>
        </w:rPr>
      </w:pPr>
    </w:p>
    <w:p>
      <w:pPr>
        <w:spacing w:line="360" w:lineRule="auto"/>
        <w:rPr>
          <w:rFonts w:ascii="宋体" w:hAnsi="宋体"/>
          <w:b/>
          <w:color w:val="000000" w:themeColor="text1"/>
          <w:sz w:val="28"/>
          <w:highlight w:val="none"/>
          <w14:textFill>
            <w14:solidFill>
              <w14:schemeClr w14:val="tx1"/>
            </w14:solidFill>
          </w14:textFill>
        </w:rPr>
      </w:pPr>
    </w:p>
    <w:p>
      <w:pPr>
        <w:spacing w:line="380" w:lineRule="exact"/>
        <w:rPr>
          <w:rFonts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附件2</w:t>
      </w:r>
    </w:p>
    <w:p>
      <w:pPr>
        <w:adjustRightInd w:val="0"/>
        <w:snapToGrid w:val="0"/>
        <w:spacing w:line="380" w:lineRule="exact"/>
        <w:ind w:right="480"/>
        <w:jc w:val="center"/>
        <w:rPr>
          <w:rFonts w:ascii="宋体" w:hAnsi="宋体"/>
          <w:b/>
          <w:color w:val="000000" w:themeColor="text1"/>
          <w:kern w:val="0"/>
          <w:sz w:val="32"/>
          <w:szCs w:val="32"/>
          <w:highlight w:val="none"/>
          <w:lang w:val="zh-CN"/>
          <w14:textFill>
            <w14:solidFill>
              <w14:schemeClr w14:val="tx1"/>
            </w14:solidFill>
          </w14:textFill>
        </w:rPr>
      </w:pPr>
      <w:r>
        <w:rPr>
          <w:rFonts w:hint="eastAsia" w:ascii="宋体" w:hAnsi="宋体"/>
          <w:b/>
          <w:color w:val="000000" w:themeColor="text1"/>
          <w:kern w:val="0"/>
          <w:sz w:val="32"/>
          <w:szCs w:val="32"/>
          <w:highlight w:val="none"/>
          <w:lang w:val="zh-CN"/>
          <w14:textFill>
            <w14:solidFill>
              <w14:schemeClr w14:val="tx1"/>
            </w14:solidFill>
          </w14:textFill>
        </w:rPr>
        <w:t>投标声明书</w:t>
      </w:r>
    </w:p>
    <w:p>
      <w:pPr>
        <w:snapToGrid w:val="0"/>
        <w:spacing w:before="159" w:beforeLines="50" w:after="50" w:line="380" w:lineRule="exact"/>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杭州华旗招标代理有限公司：</w:t>
      </w:r>
    </w:p>
    <w:p>
      <w:pPr>
        <w:snapToGrid w:val="0"/>
        <w:spacing w:before="159" w:beforeLines="50" w:after="50" w:line="380" w:lineRule="exact"/>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（投标人名称）系中华人民共和国合法企业，经营地址。</w:t>
      </w:r>
    </w:p>
    <w:p>
      <w:pPr>
        <w:snapToGrid w:val="0"/>
        <w:spacing w:before="159" w:beforeLines="50" w:after="50" w:line="380" w:lineRule="exact"/>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我（</w:t>
      </w:r>
      <w:r>
        <w:rPr>
          <w:rFonts w:hint="eastAsia" w:ascii="宋体" w:hAnsi="宋体" w:cs="宋体"/>
          <w:color w:val="000000" w:themeColor="text1"/>
          <w:kern w:val="0"/>
          <w:sz w:val="24"/>
          <w:highlight w:val="none"/>
          <w:u w:val="single"/>
          <w14:textFill>
            <w14:solidFill>
              <w14:schemeClr w14:val="tx1"/>
            </w14:solidFill>
          </w14:textFill>
        </w:rPr>
        <w:t xml:space="preserve"> 姓名 </w:t>
      </w:r>
      <w:r>
        <w:rPr>
          <w:rFonts w:hint="eastAsia" w:ascii="宋体" w:hAnsi="宋体" w:cs="宋体"/>
          <w:color w:val="000000" w:themeColor="text1"/>
          <w:kern w:val="0"/>
          <w:sz w:val="24"/>
          <w:highlight w:val="none"/>
          <w14:textFill>
            <w14:solidFill>
              <w14:schemeClr w14:val="tx1"/>
            </w14:solidFill>
          </w14:textFill>
        </w:rPr>
        <w:t>）系（</w:t>
      </w:r>
      <w:r>
        <w:rPr>
          <w:rFonts w:hint="eastAsia" w:ascii="宋体" w:hAnsi="宋体" w:cs="宋体"/>
          <w:color w:val="000000" w:themeColor="text1"/>
          <w:kern w:val="0"/>
          <w:sz w:val="24"/>
          <w:highlight w:val="none"/>
          <w:u w:val="single"/>
          <w14:textFill>
            <w14:solidFill>
              <w14:schemeClr w14:val="tx1"/>
            </w14:solidFill>
          </w14:textFill>
        </w:rPr>
        <w:t xml:space="preserve"> 投标人名称 </w:t>
      </w:r>
      <w:r>
        <w:rPr>
          <w:rFonts w:hint="eastAsia" w:ascii="宋体" w:hAnsi="宋体" w:cs="宋体"/>
          <w:color w:val="000000" w:themeColor="text1"/>
          <w:kern w:val="0"/>
          <w:sz w:val="24"/>
          <w:highlight w:val="none"/>
          <w14:textFill>
            <w14:solidFill>
              <w14:schemeClr w14:val="tx1"/>
            </w14:solidFill>
          </w14:textFill>
        </w:rPr>
        <w:t>）的法定代表人，我公司自愿参加贵方组织的</w:t>
      </w:r>
      <w:r>
        <w:rPr>
          <w:rFonts w:hint="eastAsia" w:ascii="宋体" w:hAnsi="宋体" w:cs="宋体"/>
          <w:color w:val="000000" w:themeColor="text1"/>
          <w:kern w:val="0"/>
          <w:sz w:val="24"/>
          <w:highlight w:val="none"/>
          <w:lang w:eastAsia="zh-CN"/>
          <w14:textFill>
            <w14:solidFill>
              <w14:schemeClr w14:val="tx1"/>
            </w14:solidFill>
          </w14:textFill>
        </w:rPr>
        <w:t>基本医疗意外伤害承保合作项目</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eastAsia="zh-CN"/>
          <w14:textFill>
            <w14:solidFill>
              <w14:schemeClr w14:val="tx1"/>
            </w14:solidFill>
          </w14:textFill>
        </w:rPr>
        <w:t>HQ-YHZFCG-2021-25</w:t>
      </w:r>
      <w:r>
        <w:rPr>
          <w:rFonts w:hint="eastAsia" w:ascii="宋体" w:hAnsi="宋体" w:cs="宋体"/>
          <w:color w:val="000000" w:themeColor="text1"/>
          <w:kern w:val="0"/>
          <w:sz w:val="24"/>
          <w:highlight w:val="none"/>
          <w14:textFill>
            <w14:solidFill>
              <w14:schemeClr w14:val="tx1"/>
            </w14:solidFill>
          </w14:textFill>
        </w:rPr>
        <w:t>）的投标，为此，我公司就本次投标有关事项郑重声明如下：</w:t>
      </w:r>
    </w:p>
    <w:p>
      <w:pPr>
        <w:snapToGrid w:val="0"/>
        <w:spacing w:before="159" w:beforeLines="50" w:after="50" w:line="380" w:lineRule="exact"/>
        <w:ind w:firstLine="480" w:firstLineChars="200"/>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w:t>
      </w:r>
      <w:r>
        <w:rPr>
          <w:rFonts w:hint="eastAsia" w:ascii="Arial" w:hAnsi="Arial" w:cs="Arial"/>
          <w:color w:val="000000" w:themeColor="text1"/>
          <w:sz w:val="24"/>
          <w:highlight w:val="none"/>
          <w14:textFill>
            <w14:solidFill>
              <w14:schemeClr w14:val="tx1"/>
            </w14:solidFill>
          </w14:textFill>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napToGrid w:val="0"/>
        <w:spacing w:before="159" w:beforeLines="50" w:after="50" w:line="380" w:lineRule="exact"/>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2、我公司</w:t>
      </w:r>
      <w:r>
        <w:rPr>
          <w:rFonts w:ascii="宋体" w:hAnsi="宋体" w:cs="宋体"/>
          <w:color w:val="000000" w:themeColor="text1"/>
          <w:kern w:val="0"/>
          <w:sz w:val="24"/>
          <w:highlight w:val="none"/>
          <w14:textFill>
            <w14:solidFill>
              <w14:schemeClr w14:val="tx1"/>
            </w14:solidFill>
          </w14:textFill>
        </w:rPr>
        <w:t>在参与投标前已</w:t>
      </w:r>
      <w:r>
        <w:rPr>
          <w:rFonts w:hint="eastAsia" w:ascii="宋体" w:hAnsi="宋体" w:cs="宋体"/>
          <w:color w:val="000000" w:themeColor="text1"/>
          <w:kern w:val="0"/>
          <w:sz w:val="24"/>
          <w:highlight w:val="none"/>
          <w14:textFill>
            <w14:solidFill>
              <w14:schemeClr w14:val="tx1"/>
            </w14:solidFill>
          </w14:textFill>
        </w:rPr>
        <w:t>详细审查</w:t>
      </w:r>
      <w:r>
        <w:rPr>
          <w:rFonts w:ascii="宋体" w:hAnsi="宋体" w:cs="宋体"/>
          <w:color w:val="000000" w:themeColor="text1"/>
          <w:kern w:val="0"/>
          <w:sz w:val="24"/>
          <w:highlight w:val="none"/>
          <w14:textFill>
            <w14:solidFill>
              <w14:schemeClr w14:val="tx1"/>
            </w14:solidFill>
          </w14:textFill>
        </w:rPr>
        <w:t>了招标文件和所有相关资料，我方完全明白并认为此招标文件没有倾向性，也没有存在排斥潜在投标人的内容，我方同意招标文件的相关条款，放弃对招标文件提出误解和质疑的一切权</w:t>
      </w:r>
      <w:r>
        <w:rPr>
          <w:rFonts w:hint="eastAsia" w:ascii="宋体" w:hAnsi="宋体" w:cs="宋体"/>
          <w:color w:val="000000" w:themeColor="text1"/>
          <w:kern w:val="0"/>
          <w:sz w:val="24"/>
          <w:highlight w:val="none"/>
          <w14:textFill>
            <w14:solidFill>
              <w14:schemeClr w14:val="tx1"/>
            </w14:solidFill>
          </w14:textFill>
        </w:rPr>
        <w:t>利。</w:t>
      </w:r>
    </w:p>
    <w:p>
      <w:pPr>
        <w:numPr>
          <w:ilvl w:val="255"/>
          <w:numId w:val="0"/>
        </w:numPr>
        <w:snapToGrid w:val="0"/>
        <w:spacing w:before="159" w:beforeLines="50" w:after="50" w:line="38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3、我</w:t>
      </w:r>
      <w:r>
        <w:rPr>
          <w:rFonts w:hint="eastAsia" w:ascii="宋体" w:hAnsi="宋体" w:cs="仿宋_GB2312"/>
          <w:color w:val="000000" w:themeColor="text1"/>
          <w:kern w:val="0"/>
          <w:sz w:val="24"/>
          <w:highlight w:val="none"/>
          <w:lang w:val="zh-CN"/>
          <w14:textFill>
            <w14:solidFill>
              <w14:schemeClr w14:val="tx1"/>
            </w14:solidFill>
          </w14:textFill>
        </w:rPr>
        <w:t>公司</w:t>
      </w:r>
      <w:r>
        <w:rPr>
          <w:rFonts w:hint="eastAsia" w:ascii="宋体" w:hAnsi="宋体"/>
          <w:color w:val="000000" w:themeColor="text1"/>
          <w:sz w:val="24"/>
          <w:highlight w:val="none"/>
          <w14:textFill>
            <w14:solidFill>
              <w14:schemeClr w14:val="tx1"/>
            </w14:solidFill>
          </w14:textFill>
        </w:rPr>
        <w:t>不是采购人的附属机构；在获知本项目采购信息后，与采购人聘请的为此项目提供咨询服务的公司及其附属机构没有任何联系。</w:t>
      </w:r>
    </w:p>
    <w:p>
      <w:pPr>
        <w:snapToGrid w:val="0"/>
        <w:spacing w:before="159" w:beforeLines="50" w:after="50" w:line="380" w:lineRule="exact"/>
        <w:ind w:firstLine="480" w:firstLineChars="200"/>
        <w:rPr>
          <w:rFonts w:ascii="宋体" w:hAnsi="宋体"/>
          <w:color w:val="000000" w:themeColor="text1"/>
          <w:kern w:val="0"/>
          <w:sz w:val="24"/>
          <w:highlight w:val="none"/>
          <w:lang w:val="af-ZA"/>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w:t>
      </w:r>
      <w:r>
        <w:rPr>
          <w:rFonts w:hint="eastAsia" w:ascii="宋体" w:hAnsi="宋体" w:cs="宋体"/>
          <w:color w:val="000000" w:themeColor="text1"/>
          <w:kern w:val="0"/>
          <w:sz w:val="24"/>
          <w:highlight w:val="none"/>
          <w14:textFill>
            <w14:solidFill>
              <w14:schemeClr w14:val="tx1"/>
            </w14:solidFill>
          </w14:textFill>
        </w:rPr>
        <w:t>我</w:t>
      </w:r>
      <w:r>
        <w:rPr>
          <w:rFonts w:hint="eastAsia" w:ascii="宋体" w:hAnsi="宋体" w:cs="仿宋_GB2312"/>
          <w:color w:val="000000" w:themeColor="text1"/>
          <w:kern w:val="0"/>
          <w:sz w:val="24"/>
          <w:highlight w:val="none"/>
          <w:lang w:val="zh-CN"/>
          <w14:textFill>
            <w14:solidFill>
              <w14:schemeClr w14:val="tx1"/>
            </w14:solidFill>
          </w14:textFill>
        </w:rPr>
        <w:t>公司</w:t>
      </w:r>
      <w:r>
        <w:rPr>
          <w:rFonts w:hint="eastAsia" w:ascii="宋体" w:hAnsi="宋体" w:cs="宋体"/>
          <w:color w:val="000000" w:themeColor="text1"/>
          <w:kern w:val="0"/>
          <w:sz w:val="24"/>
          <w:highlight w:val="none"/>
          <w14:textFill>
            <w14:solidFill>
              <w14:schemeClr w14:val="tx1"/>
            </w14:solidFill>
          </w14:textFill>
        </w:rPr>
        <w:t>保证，</w:t>
      </w:r>
      <w:r>
        <w:rPr>
          <w:rFonts w:hint="eastAsia" w:ascii="宋体" w:hAnsi="宋体"/>
          <w:color w:val="000000" w:themeColor="text1"/>
          <w:kern w:val="0"/>
          <w:sz w:val="24"/>
          <w:highlight w:val="none"/>
          <w:lang w:val="af-ZA"/>
          <w14:textFill>
            <w14:solidFill>
              <w14:schemeClr w14:val="tx1"/>
            </w14:solidFill>
          </w14:textFill>
        </w:rPr>
        <w:t>采购人在中华人民共和国境内使用</w:t>
      </w:r>
      <w:r>
        <w:rPr>
          <w:rFonts w:hint="eastAsia" w:ascii="宋体" w:hAnsi="宋体" w:cs="宋体"/>
          <w:color w:val="000000" w:themeColor="text1"/>
          <w:kern w:val="0"/>
          <w:sz w:val="24"/>
          <w:highlight w:val="none"/>
          <w14:textFill>
            <w14:solidFill>
              <w14:schemeClr w14:val="tx1"/>
            </w14:solidFill>
          </w14:textFill>
        </w:rPr>
        <w:t>我</w:t>
      </w:r>
      <w:r>
        <w:rPr>
          <w:rFonts w:hint="eastAsia" w:ascii="宋体" w:hAnsi="宋体" w:cs="仿宋_GB2312"/>
          <w:color w:val="000000" w:themeColor="text1"/>
          <w:kern w:val="0"/>
          <w:sz w:val="24"/>
          <w:highlight w:val="none"/>
          <w:lang w:val="zh-CN"/>
          <w14:textFill>
            <w14:solidFill>
              <w14:schemeClr w14:val="tx1"/>
            </w14:solidFill>
          </w14:textFill>
        </w:rPr>
        <w:t>公司</w:t>
      </w:r>
      <w:r>
        <w:rPr>
          <w:rFonts w:hint="eastAsia" w:ascii="宋体" w:hAnsi="宋体"/>
          <w:color w:val="000000" w:themeColor="text1"/>
          <w:kern w:val="0"/>
          <w:sz w:val="24"/>
          <w:highlight w:val="none"/>
          <w:lang w:val="af-ZA"/>
          <w14:textFill>
            <w14:solidFill>
              <w14:schemeClr w14:val="tx1"/>
            </w14:solidFill>
          </w14:textFill>
        </w:rPr>
        <w:t>投标货物、资料、技术、服务或其任何一部分时，享有不受限制的无偿使用权，如有第三方向采购人提出侵犯其专利权、商标权或其它知识产权的主张，该责任由</w:t>
      </w:r>
      <w:r>
        <w:rPr>
          <w:rFonts w:hint="eastAsia" w:ascii="宋体" w:hAnsi="宋体" w:cs="宋体"/>
          <w:color w:val="000000" w:themeColor="text1"/>
          <w:kern w:val="0"/>
          <w:sz w:val="24"/>
          <w:highlight w:val="none"/>
          <w:lang w:val="af-ZA"/>
          <w14:textFill>
            <w14:solidFill>
              <w14:schemeClr w14:val="tx1"/>
            </w14:solidFill>
          </w14:textFill>
        </w:rPr>
        <w:t>我方</w:t>
      </w:r>
      <w:r>
        <w:rPr>
          <w:rFonts w:hint="eastAsia" w:ascii="宋体" w:hAnsi="宋体"/>
          <w:color w:val="000000" w:themeColor="text1"/>
          <w:kern w:val="0"/>
          <w:sz w:val="24"/>
          <w:highlight w:val="none"/>
          <w:lang w:val="af-ZA"/>
          <w14:textFill>
            <w14:solidFill>
              <w14:schemeClr w14:val="tx1"/>
            </w14:solidFill>
          </w14:textFill>
        </w:rPr>
        <w:t>承担。</w:t>
      </w:r>
      <w:r>
        <w:rPr>
          <w:rFonts w:hint="eastAsia" w:ascii="宋体" w:hAnsi="宋体" w:cs="宋体"/>
          <w:color w:val="000000" w:themeColor="text1"/>
          <w:kern w:val="0"/>
          <w:sz w:val="24"/>
          <w:highlight w:val="none"/>
          <w:lang w:val="af-ZA"/>
          <w14:textFill>
            <w14:solidFill>
              <w14:schemeClr w14:val="tx1"/>
            </w14:solidFill>
          </w14:textFill>
        </w:rPr>
        <w:t>我方的</w:t>
      </w:r>
      <w:r>
        <w:rPr>
          <w:rFonts w:hint="eastAsia" w:ascii="宋体" w:hAnsi="宋体"/>
          <w:color w:val="000000" w:themeColor="text1"/>
          <w:kern w:val="0"/>
          <w:sz w:val="24"/>
          <w:highlight w:val="none"/>
          <w:lang w:val="af-ZA"/>
          <w14:textFill>
            <w14:solidFill>
              <w14:schemeClr w14:val="tx1"/>
            </w14:solidFill>
          </w14:textFill>
        </w:rPr>
        <w:t>投标报价</w:t>
      </w:r>
      <w:r>
        <w:rPr>
          <w:rFonts w:hint="eastAsia" w:ascii="宋体" w:hAnsi="宋体" w:cs="宋体"/>
          <w:color w:val="000000" w:themeColor="text1"/>
          <w:kern w:val="0"/>
          <w:sz w:val="24"/>
          <w:highlight w:val="none"/>
          <w:lang w:val="af-ZA"/>
          <w14:textFill>
            <w14:solidFill>
              <w14:schemeClr w14:val="tx1"/>
            </w14:solidFill>
          </w14:textFill>
        </w:rPr>
        <w:t>已</w:t>
      </w:r>
      <w:r>
        <w:rPr>
          <w:rFonts w:hint="eastAsia" w:ascii="宋体" w:hAnsi="宋体"/>
          <w:color w:val="000000" w:themeColor="text1"/>
          <w:kern w:val="0"/>
          <w:sz w:val="24"/>
          <w:highlight w:val="none"/>
          <w:lang w:val="af-ZA"/>
          <w14:textFill>
            <w14:solidFill>
              <w14:schemeClr w14:val="tx1"/>
            </w14:solidFill>
          </w14:textFill>
        </w:rPr>
        <w:t>包含所有应向所有权人支付的专利权、商标权或其它知识产权的一切相关费用。</w:t>
      </w:r>
    </w:p>
    <w:p>
      <w:pPr>
        <w:snapToGrid w:val="0"/>
        <w:spacing w:before="159" w:beforeLines="50" w:after="50" w:line="380" w:lineRule="exact"/>
        <w:ind w:firstLine="480" w:firstLineChars="200"/>
        <w:rPr>
          <w:rFonts w:ascii="仿宋_GB2312" w:hAnsi="仿宋_GB2312" w:eastAsia="仿宋_GB2312" w:cs="仿宋_GB2312"/>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af-ZA"/>
          <w14:textFill>
            <w14:solidFill>
              <w14:schemeClr w14:val="tx1"/>
            </w14:solidFill>
          </w14:textFill>
        </w:rPr>
        <w:t>5、我</w:t>
      </w:r>
      <w:r>
        <w:rPr>
          <w:rFonts w:hint="eastAsia" w:ascii="宋体" w:hAnsi="宋体" w:cs="宋体"/>
          <w:color w:val="000000" w:themeColor="text1"/>
          <w:kern w:val="0"/>
          <w:sz w:val="24"/>
          <w:highlight w:val="none"/>
          <w:lang w:val="zh-CN"/>
          <w14:textFill>
            <w14:solidFill>
              <w14:schemeClr w14:val="tx1"/>
            </w14:solidFill>
          </w14:textFill>
        </w:rPr>
        <w:t>公司</w:t>
      </w:r>
      <w:r>
        <w:rPr>
          <w:rFonts w:hint="eastAsia" w:ascii="宋体" w:hAnsi="宋体" w:cs="宋体"/>
          <w:color w:val="000000" w:themeColor="text1"/>
          <w:kern w:val="0"/>
          <w:sz w:val="24"/>
          <w:highlight w:val="none"/>
          <w:lang w:val="af-ZA"/>
          <w14:textFill>
            <w14:solidFill>
              <w14:schemeClr w14:val="tx1"/>
            </w14:solidFill>
          </w14:textFill>
        </w:rPr>
        <w:t>严格履行政府采购合同，不降低合同约定的产品质量和服务，不擅自变更、中止、终止合同，或拒绝履行合同义务；</w:t>
      </w:r>
    </w:p>
    <w:p>
      <w:pPr>
        <w:snapToGrid w:val="0"/>
        <w:spacing w:before="159" w:beforeLines="50" w:after="50" w:line="38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6、以上事项如有虚假或隐瞒，我</w:t>
      </w:r>
      <w:r>
        <w:rPr>
          <w:rFonts w:hint="eastAsia" w:ascii="宋体" w:hAnsi="宋体" w:cs="仿宋_GB2312"/>
          <w:color w:val="000000" w:themeColor="text1"/>
          <w:kern w:val="0"/>
          <w:sz w:val="24"/>
          <w:highlight w:val="none"/>
          <w:lang w:val="zh-CN"/>
          <w14:textFill>
            <w14:solidFill>
              <w14:schemeClr w14:val="tx1"/>
            </w14:solidFill>
          </w14:textFill>
        </w:rPr>
        <w:t>公司</w:t>
      </w:r>
      <w:r>
        <w:rPr>
          <w:rFonts w:hint="eastAsia" w:ascii="宋体" w:hAnsi="宋体"/>
          <w:color w:val="000000" w:themeColor="text1"/>
          <w:sz w:val="24"/>
          <w:highlight w:val="none"/>
          <w14:textFill>
            <w14:solidFill>
              <w14:schemeClr w14:val="tx1"/>
            </w14:solidFill>
          </w14:textFill>
        </w:rPr>
        <w:t>愿意承担一切后果，并不再寻求任何旨在减轻或免除法律责任的辩解。</w:t>
      </w:r>
    </w:p>
    <w:p>
      <w:pPr>
        <w:adjustRightInd w:val="0"/>
        <w:snapToGrid w:val="0"/>
        <w:spacing w:line="380" w:lineRule="exact"/>
        <w:ind w:firstLine="480"/>
        <w:rPr>
          <w:rFonts w:ascii="宋体" w:hAnsi="宋体" w:cs="仿宋_GB2312"/>
          <w:color w:val="000000" w:themeColor="text1"/>
          <w:kern w:val="0"/>
          <w:sz w:val="24"/>
          <w:highlight w:val="none"/>
          <w14:textFill>
            <w14:solidFill>
              <w14:schemeClr w14:val="tx1"/>
            </w14:solidFill>
          </w14:textFill>
        </w:rPr>
      </w:pPr>
    </w:p>
    <w:p>
      <w:pPr>
        <w:adjustRightInd w:val="0"/>
        <w:snapToGrid w:val="0"/>
        <w:spacing w:line="380" w:lineRule="exact"/>
        <w:ind w:firstLine="4680" w:firstLineChars="1950"/>
        <w:rPr>
          <w:rFonts w:ascii="宋体" w:hAnsi="宋体" w:cs="仿宋_GB2312"/>
          <w:color w:val="000000" w:themeColor="text1"/>
          <w:kern w:val="0"/>
          <w:sz w:val="24"/>
          <w:highlight w:val="none"/>
          <w:lang w:val="zh-CN"/>
          <w14:textFill>
            <w14:solidFill>
              <w14:schemeClr w14:val="tx1"/>
            </w14:solidFill>
          </w14:textFill>
        </w:rPr>
      </w:pPr>
      <w:r>
        <w:rPr>
          <w:rFonts w:hint="eastAsia" w:ascii="宋体" w:hAnsi="宋体" w:cs="仿宋_GB2312"/>
          <w:color w:val="000000" w:themeColor="text1"/>
          <w:kern w:val="0"/>
          <w:sz w:val="24"/>
          <w:highlight w:val="none"/>
          <w:lang w:val="zh-CN"/>
          <w14:textFill>
            <w14:solidFill>
              <w14:schemeClr w14:val="tx1"/>
            </w14:solidFill>
          </w14:textFill>
        </w:rPr>
        <w:t xml:space="preserve">    投标人名称(公章)：</w:t>
      </w:r>
    </w:p>
    <w:p>
      <w:pPr>
        <w:adjustRightInd w:val="0"/>
        <w:snapToGrid w:val="0"/>
        <w:spacing w:line="380" w:lineRule="exact"/>
        <w:rPr>
          <w:rFonts w:ascii="宋体" w:hAnsi="宋体" w:cs="仿宋_GB2312"/>
          <w:color w:val="000000" w:themeColor="text1"/>
          <w:kern w:val="0"/>
          <w:sz w:val="24"/>
          <w:highlight w:val="none"/>
          <w:lang w:val="zh-CN"/>
          <w14:textFill>
            <w14:solidFill>
              <w14:schemeClr w14:val="tx1"/>
            </w14:solidFill>
          </w14:textFill>
        </w:rPr>
      </w:pPr>
      <w:r>
        <w:rPr>
          <w:rFonts w:hint="eastAsia" w:ascii="宋体" w:hAnsi="宋体" w:cs="仿宋_GB2312"/>
          <w:color w:val="000000" w:themeColor="text1"/>
          <w:kern w:val="0"/>
          <w:sz w:val="24"/>
          <w:highlight w:val="none"/>
          <w:lang w:val="zh-CN"/>
          <w14:textFill>
            <w14:solidFill>
              <w14:schemeClr w14:val="tx1"/>
            </w14:solidFill>
          </w14:textFill>
        </w:rPr>
        <w:t xml:space="preserve">                                       法定代表人或授权委托人(签字)：</w:t>
      </w:r>
    </w:p>
    <w:p>
      <w:pPr>
        <w:adjustRightInd w:val="0"/>
        <w:snapToGrid w:val="0"/>
        <w:spacing w:line="380" w:lineRule="exact"/>
        <w:ind w:right="480"/>
        <w:jc w:val="center"/>
        <w:rPr>
          <w:rFonts w:ascii="宋体" w:hAnsi="宋体" w:cs="仿宋_GB2312"/>
          <w:color w:val="000000" w:themeColor="text1"/>
          <w:kern w:val="0"/>
          <w:sz w:val="24"/>
          <w:highlight w:val="none"/>
          <w:lang w:val="zh-CN"/>
          <w14:textFill>
            <w14:solidFill>
              <w14:schemeClr w14:val="tx1"/>
            </w14:solidFill>
          </w14:textFill>
        </w:rPr>
      </w:pPr>
      <w:r>
        <w:rPr>
          <w:rFonts w:hint="eastAsia" w:ascii="宋体" w:hAnsi="宋体" w:cs="仿宋_GB2312"/>
          <w:color w:val="000000" w:themeColor="text1"/>
          <w:kern w:val="0"/>
          <w:sz w:val="24"/>
          <w:highlight w:val="none"/>
          <w:lang w:val="zh-CN"/>
          <w14:textFill>
            <w14:solidFill>
              <w14:schemeClr w14:val="tx1"/>
            </w14:solidFill>
          </w14:textFill>
        </w:rPr>
        <w:t xml:space="preserve">                                  日期：</w:t>
      </w:r>
      <w:r>
        <w:rPr>
          <w:rFonts w:hint="eastAsia" w:ascii="宋体" w:hAnsi="宋体" w:cstheme="minorBidi"/>
          <w:color w:val="000000" w:themeColor="text1"/>
          <w:sz w:val="24"/>
          <w:highlight w:val="none"/>
          <w14:textFill>
            <w14:solidFill>
              <w14:schemeClr w14:val="tx1"/>
            </w14:solidFill>
          </w14:textFill>
        </w:rPr>
        <w:t xml:space="preserve">    </w:t>
      </w:r>
      <w:r>
        <w:rPr>
          <w:rFonts w:hint="eastAsia" w:ascii="宋体" w:hAnsi="宋体" w:cs="仿宋_GB2312"/>
          <w:color w:val="000000" w:themeColor="text1"/>
          <w:kern w:val="0"/>
          <w:sz w:val="24"/>
          <w:highlight w:val="none"/>
          <w:lang w:val="zh-CN"/>
          <w14:textFill>
            <w14:solidFill>
              <w14:schemeClr w14:val="tx1"/>
            </w14:solidFill>
          </w14:textFill>
        </w:rPr>
        <w:t xml:space="preserve">年 </w:t>
      </w:r>
      <w:r>
        <w:rPr>
          <w:rFonts w:hint="eastAsia" w:ascii="宋体" w:hAnsi="宋体" w:cstheme="minorBidi"/>
          <w:color w:val="000000" w:themeColor="text1"/>
          <w:sz w:val="24"/>
          <w:highlight w:val="none"/>
          <w14:textFill>
            <w14:solidFill>
              <w14:schemeClr w14:val="tx1"/>
            </w14:solidFill>
          </w14:textFill>
        </w:rPr>
        <w:t xml:space="preserve">   </w:t>
      </w:r>
      <w:r>
        <w:rPr>
          <w:rFonts w:hint="eastAsia" w:ascii="宋体" w:hAnsi="宋体" w:cs="仿宋_GB2312"/>
          <w:color w:val="000000" w:themeColor="text1"/>
          <w:kern w:val="0"/>
          <w:sz w:val="24"/>
          <w:highlight w:val="none"/>
          <w:lang w:val="zh-CN"/>
          <w14:textFill>
            <w14:solidFill>
              <w14:schemeClr w14:val="tx1"/>
            </w14:solidFill>
          </w14:textFill>
        </w:rPr>
        <w:t xml:space="preserve">月 </w:t>
      </w:r>
      <w:r>
        <w:rPr>
          <w:rFonts w:hint="eastAsia" w:ascii="宋体" w:hAnsi="宋体" w:cstheme="minorBidi"/>
          <w:color w:val="000000" w:themeColor="text1"/>
          <w:sz w:val="24"/>
          <w:highlight w:val="none"/>
          <w14:textFill>
            <w14:solidFill>
              <w14:schemeClr w14:val="tx1"/>
            </w14:solidFill>
          </w14:textFill>
        </w:rPr>
        <w:t xml:space="preserve">   </w:t>
      </w:r>
      <w:r>
        <w:rPr>
          <w:rFonts w:hint="eastAsia" w:ascii="宋体" w:hAnsi="宋体" w:cs="仿宋_GB2312"/>
          <w:color w:val="000000" w:themeColor="text1"/>
          <w:kern w:val="0"/>
          <w:sz w:val="24"/>
          <w:highlight w:val="none"/>
          <w:lang w:val="zh-CN"/>
          <w14:textFill>
            <w14:solidFill>
              <w14:schemeClr w14:val="tx1"/>
            </w14:solidFill>
          </w14:textFill>
        </w:rPr>
        <w:t xml:space="preserve"> 日</w:t>
      </w:r>
    </w:p>
    <w:p>
      <w:pPr>
        <w:adjustRightInd w:val="0"/>
        <w:snapToGrid w:val="0"/>
        <w:spacing w:line="380" w:lineRule="exact"/>
        <w:ind w:right="480"/>
        <w:rPr>
          <w:rFonts w:ascii="宋体" w:hAnsi="宋体"/>
          <w:b/>
          <w:color w:val="000000" w:themeColor="text1"/>
          <w:sz w:val="28"/>
          <w:highlight w:val="none"/>
          <w14:textFill>
            <w14:solidFill>
              <w14:schemeClr w14:val="tx1"/>
            </w14:solidFill>
          </w14:textFill>
        </w:rPr>
      </w:pPr>
    </w:p>
    <w:p>
      <w:pPr>
        <w:adjustRightInd w:val="0"/>
        <w:snapToGrid w:val="0"/>
        <w:spacing w:line="360" w:lineRule="auto"/>
        <w:ind w:right="480"/>
        <w:rPr>
          <w:rFonts w:ascii="宋体" w:hAnsi="宋体"/>
          <w:b/>
          <w:color w:val="000000" w:themeColor="text1"/>
          <w:sz w:val="28"/>
          <w:highlight w:val="none"/>
          <w14:textFill>
            <w14:solidFill>
              <w14:schemeClr w14:val="tx1"/>
            </w14:solidFill>
          </w14:textFill>
        </w:rPr>
      </w:pPr>
    </w:p>
    <w:p>
      <w:pPr>
        <w:adjustRightInd w:val="0"/>
        <w:snapToGrid w:val="0"/>
        <w:spacing w:line="360" w:lineRule="auto"/>
        <w:ind w:right="480"/>
        <w:rPr>
          <w:rFonts w:ascii="宋体" w:hAnsi="宋体"/>
          <w:b/>
          <w:color w:val="000000" w:themeColor="text1"/>
          <w:sz w:val="28"/>
          <w:highlight w:val="none"/>
          <w14:textFill>
            <w14:solidFill>
              <w14:schemeClr w14:val="tx1"/>
            </w14:solidFill>
          </w14:textFill>
        </w:rPr>
      </w:pPr>
    </w:p>
    <w:p>
      <w:pPr>
        <w:adjustRightInd w:val="0"/>
        <w:snapToGrid w:val="0"/>
        <w:spacing w:line="400" w:lineRule="atLeast"/>
        <w:ind w:right="480"/>
        <w:rPr>
          <w:rFonts w:hint="eastAsia" w:ascii="宋体" w:eastAsia="宋体"/>
          <w:b/>
          <w:color w:val="000000" w:themeColor="text1"/>
          <w:sz w:val="30"/>
          <w:szCs w:val="30"/>
          <w:highlight w:val="none"/>
          <w:lang w:eastAsia="zh-CN"/>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附件3</w:t>
      </w:r>
      <w:r>
        <w:rPr>
          <w:rFonts w:hint="eastAsia" w:ascii="宋体" w:hAnsi="宋体"/>
          <w:b/>
          <w:color w:val="000000" w:themeColor="text1"/>
          <w:sz w:val="28"/>
          <w:highlight w:val="none"/>
          <w:lang w:eastAsia="zh-CN"/>
          <w14:textFill>
            <w14:solidFill>
              <w14:schemeClr w14:val="tx1"/>
            </w14:solidFill>
          </w14:textFill>
        </w:rPr>
        <w:t>（</w:t>
      </w:r>
      <w:r>
        <w:rPr>
          <w:rFonts w:hint="eastAsia" w:ascii="宋体" w:hAnsi="宋体"/>
          <w:b/>
          <w:color w:val="000000" w:themeColor="text1"/>
          <w:sz w:val="28"/>
          <w:highlight w:val="none"/>
          <w:lang w:val="en-US" w:eastAsia="zh-CN"/>
          <w14:textFill>
            <w14:solidFill>
              <w14:schemeClr w14:val="tx1"/>
            </w14:solidFill>
          </w14:textFill>
        </w:rPr>
        <w:t>1</w:t>
      </w:r>
      <w:r>
        <w:rPr>
          <w:rFonts w:hint="eastAsia" w:ascii="宋体" w:hAnsi="宋体"/>
          <w:b/>
          <w:color w:val="000000" w:themeColor="text1"/>
          <w:sz w:val="28"/>
          <w:highlight w:val="none"/>
          <w:lang w:eastAsia="zh-CN"/>
          <w14:textFill>
            <w14:solidFill>
              <w14:schemeClr w14:val="tx1"/>
            </w14:solidFill>
          </w14:textFill>
        </w:rPr>
        <w:t>）</w:t>
      </w:r>
    </w:p>
    <w:p>
      <w:pPr>
        <w:spacing w:line="400" w:lineRule="atLeast"/>
        <w:ind w:firstLine="321" w:firstLineChars="100"/>
        <w:jc w:val="center"/>
        <w:rPr>
          <w:rFonts w:hAnsi="宋体"/>
          <w:b/>
          <w:color w:val="000000" w:themeColor="text1"/>
          <w:sz w:val="32"/>
          <w:szCs w:val="32"/>
          <w:highlight w:val="none"/>
          <w:u w:val="single"/>
          <w14:textFill>
            <w14:solidFill>
              <w14:schemeClr w14:val="tx1"/>
            </w14:solidFill>
          </w14:textFill>
        </w:rPr>
      </w:pPr>
      <w:r>
        <w:rPr>
          <w:b/>
          <w:color w:val="000000" w:themeColor="text1"/>
          <w:sz w:val="32"/>
          <w:szCs w:val="32"/>
          <w:highlight w:val="none"/>
          <w14:textFill>
            <w14:solidFill>
              <w14:schemeClr w14:val="tx1"/>
            </w14:solidFill>
          </w14:textFill>
        </w:rPr>
        <w:t>授权</w:t>
      </w:r>
      <w:r>
        <w:rPr>
          <w:rFonts w:hint="eastAsia"/>
          <w:b/>
          <w:color w:val="000000" w:themeColor="text1"/>
          <w:sz w:val="32"/>
          <w:szCs w:val="32"/>
          <w:highlight w:val="none"/>
          <w14:textFill>
            <w14:solidFill>
              <w14:schemeClr w14:val="tx1"/>
            </w14:solidFill>
          </w14:textFill>
        </w:rPr>
        <w:t>委托</w:t>
      </w:r>
      <w:r>
        <w:rPr>
          <w:b/>
          <w:color w:val="000000" w:themeColor="text1"/>
          <w:sz w:val="32"/>
          <w:szCs w:val="32"/>
          <w:highlight w:val="none"/>
          <w14:textFill>
            <w14:solidFill>
              <w14:schemeClr w14:val="tx1"/>
            </w14:solidFill>
          </w14:textFill>
        </w:rPr>
        <w:t>书</w:t>
      </w:r>
    </w:p>
    <w:p>
      <w:pPr>
        <w:snapToGrid w:val="0"/>
        <w:spacing w:before="159" w:beforeLines="50" w:after="50" w:line="400" w:lineRule="atLeast"/>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杭州华旗招标代理有限公司：</w:t>
      </w:r>
    </w:p>
    <w:p>
      <w:pPr>
        <w:pStyle w:val="14"/>
        <w:spacing w:line="400" w:lineRule="atLeast"/>
        <w:ind w:left="240" w:hanging="240" w:hangingChars="100"/>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 xml:space="preserve">    </w:t>
      </w:r>
      <w:r>
        <w:rPr>
          <w:rFonts w:hAnsi="宋体"/>
          <w:color w:val="000000" w:themeColor="text1"/>
          <w:sz w:val="24"/>
          <w:highlight w:val="none"/>
          <w:u w:val="single"/>
          <w14:textFill>
            <w14:solidFill>
              <w14:schemeClr w14:val="tx1"/>
            </w14:solidFill>
          </w14:textFill>
        </w:rPr>
        <w:t xml:space="preserve">  （投标人全称）  </w:t>
      </w:r>
      <w:r>
        <w:rPr>
          <w:rFonts w:hAnsi="宋体"/>
          <w:color w:val="000000" w:themeColor="text1"/>
          <w:sz w:val="24"/>
          <w:highlight w:val="none"/>
          <w14:textFill>
            <w14:solidFill>
              <w14:schemeClr w14:val="tx1"/>
            </w14:solidFill>
          </w14:textFill>
        </w:rPr>
        <w:t>法定代表人</w:t>
      </w:r>
      <w:r>
        <w:rPr>
          <w:rFonts w:hint="eastAsia" w:ascii="Arial" w:hAnsi="Arial" w:cs="Arial"/>
          <w:color w:val="000000" w:themeColor="text1"/>
          <w:sz w:val="24"/>
          <w:highlight w:val="none"/>
          <w14:textFill>
            <w14:solidFill>
              <w14:schemeClr w14:val="tx1"/>
            </w14:solidFill>
          </w14:textFill>
        </w:rPr>
        <w:t>（或营业执照中单位负责人）</w:t>
      </w:r>
      <w:r>
        <w:rPr>
          <w:rFonts w:hAnsi="宋体"/>
          <w:color w:val="000000" w:themeColor="text1"/>
          <w:sz w:val="24"/>
          <w:highlight w:val="none"/>
          <w:u w:val="single"/>
          <w14:textFill>
            <w14:solidFill>
              <w14:schemeClr w14:val="tx1"/>
            </w14:solidFill>
          </w14:textFill>
        </w:rPr>
        <w:tab/>
      </w:r>
      <w:r>
        <w:rPr>
          <w:rFonts w:hAnsi="宋体"/>
          <w:color w:val="000000" w:themeColor="text1"/>
          <w:sz w:val="24"/>
          <w:highlight w:val="none"/>
          <w:u w:val="single"/>
          <w14:textFill>
            <w14:solidFill>
              <w14:schemeClr w14:val="tx1"/>
            </w14:solidFill>
          </w14:textFill>
        </w:rPr>
        <w:t>（法定代表</w:t>
      </w:r>
      <w:r>
        <w:rPr>
          <w:rFonts w:hint="eastAsia" w:hAnsi="宋体"/>
          <w:color w:val="000000" w:themeColor="text1"/>
          <w:sz w:val="24"/>
          <w:highlight w:val="none"/>
          <w:u w:val="single"/>
          <w14:textFill>
            <w14:solidFill>
              <w14:schemeClr w14:val="tx1"/>
            </w14:solidFill>
          </w14:textFill>
        </w:rPr>
        <w:t>人</w:t>
      </w:r>
      <w:r>
        <w:rPr>
          <w:rFonts w:hint="eastAsia" w:ascii="Arial" w:hAnsi="Arial" w:cs="Arial"/>
          <w:color w:val="000000" w:themeColor="text1"/>
          <w:sz w:val="24"/>
          <w:highlight w:val="none"/>
          <w:u w:val="single"/>
          <w14:textFill>
            <w14:solidFill>
              <w14:schemeClr w14:val="tx1"/>
            </w14:solidFill>
          </w14:textFill>
        </w:rPr>
        <w:t>或营业执照中单位负责人</w:t>
      </w:r>
      <w:r>
        <w:rPr>
          <w:rFonts w:hAnsi="宋体"/>
          <w:color w:val="000000" w:themeColor="text1"/>
          <w:sz w:val="24"/>
          <w:highlight w:val="none"/>
          <w:u w:val="single"/>
          <w14:textFill>
            <w14:solidFill>
              <w14:schemeClr w14:val="tx1"/>
            </w14:solidFill>
          </w14:textFill>
        </w:rPr>
        <w:t xml:space="preserve">姓名） </w:t>
      </w:r>
      <w:r>
        <w:rPr>
          <w:rFonts w:hAnsi="宋体"/>
          <w:color w:val="000000" w:themeColor="text1"/>
          <w:sz w:val="24"/>
          <w:highlight w:val="none"/>
          <w14:textFill>
            <w14:solidFill>
              <w14:schemeClr w14:val="tx1"/>
            </w14:solidFill>
          </w14:textFill>
        </w:rPr>
        <w:t>授权</w:t>
      </w:r>
      <w:r>
        <w:rPr>
          <w:rFonts w:hint="eastAsia" w:hAnsi="宋体"/>
          <w:color w:val="000000" w:themeColor="text1"/>
          <w:sz w:val="24"/>
          <w:highlight w:val="none"/>
          <w:u w:val="single"/>
          <w14:textFill>
            <w14:solidFill>
              <w14:schemeClr w14:val="tx1"/>
            </w14:solidFill>
          </w14:textFill>
        </w:rPr>
        <w:t xml:space="preserve">   （全权代表</w:t>
      </w:r>
      <w:r>
        <w:rPr>
          <w:rFonts w:hAnsi="宋体"/>
          <w:color w:val="000000" w:themeColor="text1"/>
          <w:sz w:val="24"/>
          <w:highlight w:val="none"/>
          <w:u w:val="single"/>
          <w14:textFill>
            <w14:solidFill>
              <w14:schemeClr w14:val="tx1"/>
            </w14:solidFill>
          </w14:textFill>
        </w:rPr>
        <w:t>姓名</w:t>
      </w:r>
      <w:r>
        <w:rPr>
          <w:rFonts w:hint="eastAsia" w:hAnsi="宋体"/>
          <w:color w:val="000000" w:themeColor="text1"/>
          <w:sz w:val="24"/>
          <w:highlight w:val="none"/>
          <w:u w:val="single"/>
          <w14:textFill>
            <w14:solidFill>
              <w14:schemeClr w14:val="tx1"/>
            </w14:solidFill>
          </w14:textFill>
        </w:rPr>
        <w:t xml:space="preserve">） </w:t>
      </w:r>
      <w:r>
        <w:rPr>
          <w:rFonts w:hAnsi="宋体"/>
          <w:color w:val="000000" w:themeColor="text1"/>
          <w:sz w:val="24"/>
          <w:highlight w:val="none"/>
          <w14:textFill>
            <w14:solidFill>
              <w14:schemeClr w14:val="tx1"/>
            </w14:solidFill>
          </w14:textFill>
        </w:rPr>
        <w:t>为</w:t>
      </w:r>
      <w:r>
        <w:rPr>
          <w:rFonts w:hint="eastAsia" w:hAnsi="宋体"/>
          <w:color w:val="000000" w:themeColor="text1"/>
          <w:sz w:val="24"/>
          <w:highlight w:val="none"/>
          <w14:textFill>
            <w14:solidFill>
              <w14:schemeClr w14:val="tx1"/>
            </w14:solidFill>
          </w14:textFill>
        </w:rPr>
        <w:t>全权代表</w:t>
      </w:r>
      <w:r>
        <w:rPr>
          <w:rFonts w:hAnsi="宋体"/>
          <w:color w:val="000000" w:themeColor="text1"/>
          <w:sz w:val="24"/>
          <w:highlight w:val="none"/>
          <w14:textFill>
            <w14:solidFill>
              <w14:schemeClr w14:val="tx1"/>
            </w14:solidFill>
          </w14:textFill>
        </w:rPr>
        <w:t>，参加贵单位组织的</w:t>
      </w:r>
      <w:r>
        <w:rPr>
          <w:rFonts w:hAnsi="宋体"/>
          <w:color w:val="000000" w:themeColor="text1"/>
          <w:sz w:val="24"/>
          <w:highlight w:val="none"/>
          <w:u w:val="single"/>
          <w14:textFill>
            <w14:solidFill>
              <w14:schemeClr w14:val="tx1"/>
            </w14:solidFill>
          </w14:textFill>
        </w:rPr>
        <w:tab/>
      </w:r>
      <w:r>
        <w:rPr>
          <w:rFonts w:hint="eastAsia" w:hAnsi="宋体"/>
          <w:color w:val="000000" w:themeColor="text1"/>
          <w:sz w:val="24"/>
          <w:highlight w:val="none"/>
          <w:u w:val="single"/>
          <w14:textFill>
            <w14:solidFill>
              <w14:schemeClr w14:val="tx1"/>
            </w14:solidFill>
          </w14:textFill>
        </w:rPr>
        <w:t xml:space="preserve">    </w:t>
      </w:r>
      <w:r>
        <w:rPr>
          <w:rFonts w:hAnsi="宋体"/>
          <w:color w:val="000000" w:themeColor="text1"/>
          <w:sz w:val="24"/>
          <w:highlight w:val="none"/>
          <w14:textFill>
            <w14:solidFill>
              <w14:schemeClr w14:val="tx1"/>
            </w14:solidFill>
          </w14:textFill>
        </w:rPr>
        <w:t>项目的采购活动，并代表我方全权办理针对上述项目的投标、开标、评标、签约等具体事务和签署相关文件。</w:t>
      </w:r>
      <w:r>
        <w:rPr>
          <w:rFonts w:hint="eastAsia" w:hAnsi="宋体"/>
          <w:color w:val="000000" w:themeColor="text1"/>
          <w:sz w:val="24"/>
          <w:highlight w:val="none"/>
          <w14:textFill>
            <w14:solidFill>
              <w14:schemeClr w14:val="tx1"/>
            </w14:solidFill>
          </w14:textFill>
        </w:rPr>
        <w:t>我方对全权代表的签字事项负全部责任。</w:t>
      </w:r>
    </w:p>
    <w:p>
      <w:pPr>
        <w:pStyle w:val="14"/>
        <w:spacing w:line="400" w:lineRule="atLeast"/>
        <w:ind w:left="139" w:leftChars="66" w:firstLine="480" w:firstLineChars="200"/>
        <w:rPr>
          <w:rFonts w:hAnsi="宋体"/>
          <w:color w:val="000000" w:themeColor="text1"/>
          <w:sz w:val="24"/>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在撤销授权的书面通知以前，本授权书一直有效。全权代表在授权委托书有效期内签署的所有文件不因授权的撤销而失效。</w:t>
      </w:r>
    </w:p>
    <w:p>
      <w:pPr>
        <w:pStyle w:val="14"/>
        <w:spacing w:line="400" w:lineRule="atLeast"/>
        <w:ind w:left="139" w:leftChars="66" w:firstLine="480" w:firstLineChars="200"/>
        <w:rPr>
          <w:rFonts w:hAnsi="宋体"/>
          <w:color w:val="000000" w:themeColor="text1"/>
          <w:sz w:val="24"/>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全权代表无转委托权，特此委托。</w:t>
      </w:r>
    </w:p>
    <w:p>
      <w:pPr>
        <w:spacing w:line="400" w:lineRule="atLeast"/>
        <w:rPr>
          <w:color w:val="000000" w:themeColor="text1"/>
          <w:sz w:val="24"/>
          <w:highlight w:val="none"/>
          <w14:textFill>
            <w14:solidFill>
              <w14:schemeClr w14:val="tx1"/>
            </w14:solidFill>
          </w14:textFill>
        </w:rPr>
      </w:pPr>
    </w:p>
    <w:p>
      <w:pPr>
        <w:spacing w:line="400" w:lineRule="atLeast"/>
        <w:rPr>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法定代表人签字或盖章：</w:t>
      </w:r>
    </w:p>
    <w:p>
      <w:pPr>
        <w:spacing w:line="400" w:lineRule="atLeast"/>
        <w:rPr>
          <w:color w:val="000000" w:themeColor="text1"/>
          <w:sz w:val="24"/>
          <w:highlight w:val="none"/>
          <w14:textFill>
            <w14:solidFill>
              <w14:schemeClr w14:val="tx1"/>
            </w14:solidFill>
          </w14:textFill>
        </w:rPr>
      </w:pPr>
    </w:p>
    <w:p>
      <w:pPr>
        <w:spacing w:line="400" w:lineRule="atLeast"/>
        <w:rPr>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投标人全称（公章）：                              日期：</w:t>
      </w:r>
    </w:p>
    <w:p>
      <w:pPr>
        <w:spacing w:line="400" w:lineRule="atLeast"/>
        <w:rPr>
          <w:color w:val="000000" w:themeColor="text1"/>
          <w:sz w:val="24"/>
          <w:highlight w:val="none"/>
          <w14:textFill>
            <w14:solidFill>
              <w14:schemeClr w14:val="tx1"/>
            </w14:solidFill>
          </w14:textFill>
        </w:rPr>
      </w:pPr>
    </w:p>
    <w:p>
      <w:pPr>
        <w:spacing w:line="400" w:lineRule="atLeast"/>
        <w:rPr>
          <w:b/>
          <w:color w:val="000000" w:themeColor="text1"/>
          <w:sz w:val="24"/>
          <w:highlight w:val="none"/>
          <w14:textFill>
            <w14:solidFill>
              <w14:schemeClr w14:val="tx1"/>
            </w14:solidFill>
          </w14:textFill>
        </w:rPr>
      </w:pPr>
      <w:r>
        <w:rPr>
          <w:rFonts w:hint="eastAsia" w:ascii="宋体"/>
          <w:b/>
          <w:color w:val="000000" w:themeColor="text1"/>
          <w:sz w:val="24"/>
          <w:highlight w:val="none"/>
          <w14:textFill>
            <w14:solidFill>
              <w14:schemeClr w14:val="tx1"/>
            </w14:solidFill>
          </w14:textFill>
        </w:rPr>
        <w:t>附：</w:t>
      </w:r>
    </w:p>
    <w:tbl>
      <w:tblPr>
        <w:tblStyle w:val="27"/>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400" w:lineRule="atLeast"/>
              <w:rPr>
                <w:rFonts w:ascii="宋体"/>
                <w:b/>
                <w:color w:val="000000" w:themeColor="text1"/>
                <w:sz w:val="24"/>
                <w:highlight w:val="none"/>
                <w14:textFill>
                  <w14:solidFill>
                    <w14:schemeClr w14:val="tx1"/>
                  </w14:solidFill>
                </w14:textFill>
              </w:rPr>
            </w:pPr>
          </w:p>
          <w:p>
            <w:pPr>
              <w:spacing w:line="400" w:lineRule="atLeast"/>
              <w:ind w:firstLine="361" w:firstLineChars="150"/>
              <w:rPr>
                <w:rFonts w:ascii="宋体"/>
                <w:b/>
                <w:color w:val="000000" w:themeColor="text1"/>
                <w:sz w:val="24"/>
                <w:highlight w:val="none"/>
                <w14:textFill>
                  <w14:solidFill>
                    <w14:schemeClr w14:val="tx1"/>
                  </w14:solidFill>
                </w14:textFill>
              </w:rPr>
            </w:pPr>
            <w:r>
              <w:rPr>
                <w:rFonts w:hint="eastAsia" w:ascii="宋体"/>
                <w:b/>
                <w:color w:val="000000" w:themeColor="text1"/>
                <w:sz w:val="24"/>
                <w:highlight w:val="none"/>
                <w14:textFill>
                  <w14:solidFill>
                    <w14:schemeClr w14:val="tx1"/>
                  </w14:solidFill>
                </w14:textFill>
              </w:rPr>
              <w:t>法定代表身份证复印件粘帖处</w:t>
            </w:r>
          </w:p>
        </w:tc>
      </w:tr>
    </w:tbl>
    <w:p>
      <w:pPr>
        <w:spacing w:line="400" w:lineRule="atLeast"/>
        <w:rPr>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 xml:space="preserve">法定代表人姓名：                                 </w:t>
      </w:r>
    </w:p>
    <w:p>
      <w:pPr>
        <w:spacing w:line="400" w:lineRule="atLeast"/>
        <w:rPr>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传真：</w:t>
      </w:r>
    </w:p>
    <w:p>
      <w:pPr>
        <w:spacing w:line="400" w:lineRule="atLeast"/>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电话：</w:t>
      </w:r>
    </w:p>
    <w:p>
      <w:pPr>
        <w:spacing w:line="400" w:lineRule="atLeast"/>
        <w:rPr>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详细通讯地址：</w:t>
      </w:r>
    </w:p>
    <w:p>
      <w:pPr>
        <w:spacing w:line="400" w:lineRule="atLeast"/>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邮政编码：</w:t>
      </w:r>
    </w:p>
    <w:p>
      <w:pPr>
        <w:spacing w:line="400" w:lineRule="atLeast"/>
        <w:rPr>
          <w:b/>
          <w:color w:val="000000" w:themeColor="text1"/>
          <w:sz w:val="24"/>
          <w:highlight w:val="none"/>
          <w14:textFill>
            <w14:solidFill>
              <w14:schemeClr w14:val="tx1"/>
            </w14:solidFill>
          </w14:textFill>
        </w:rPr>
      </w:pPr>
    </w:p>
    <w:tbl>
      <w:tblPr>
        <w:tblStyle w:val="27"/>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20" w:hRule="atLeast"/>
        </w:trPr>
        <w:tc>
          <w:tcPr>
            <w:tcW w:w="4080" w:type="dxa"/>
          </w:tcPr>
          <w:p>
            <w:pPr>
              <w:spacing w:line="400" w:lineRule="atLeast"/>
              <w:rPr>
                <w:rFonts w:ascii="宋体"/>
                <w:b/>
                <w:color w:val="000000" w:themeColor="text1"/>
                <w:sz w:val="24"/>
                <w:highlight w:val="none"/>
                <w14:textFill>
                  <w14:solidFill>
                    <w14:schemeClr w14:val="tx1"/>
                  </w14:solidFill>
                </w14:textFill>
              </w:rPr>
            </w:pPr>
          </w:p>
          <w:p>
            <w:pPr>
              <w:spacing w:line="400" w:lineRule="atLeast"/>
              <w:ind w:firstLine="361" w:firstLineChars="150"/>
              <w:rPr>
                <w:rFonts w:ascii="宋体"/>
                <w:b/>
                <w:color w:val="000000" w:themeColor="text1"/>
                <w:sz w:val="24"/>
                <w:highlight w:val="none"/>
                <w14:textFill>
                  <w14:solidFill>
                    <w14:schemeClr w14:val="tx1"/>
                  </w14:solidFill>
                </w14:textFill>
              </w:rPr>
            </w:pPr>
            <w:r>
              <w:rPr>
                <w:rFonts w:hint="eastAsia" w:ascii="宋体"/>
                <w:b/>
                <w:color w:val="000000" w:themeColor="text1"/>
                <w:sz w:val="24"/>
                <w:highlight w:val="none"/>
                <w14:textFill>
                  <w14:solidFill>
                    <w14:schemeClr w14:val="tx1"/>
                  </w14:solidFill>
                </w14:textFill>
              </w:rPr>
              <w:t>全权代表身份证复印件粘帖处</w:t>
            </w:r>
          </w:p>
        </w:tc>
      </w:tr>
    </w:tbl>
    <w:p>
      <w:pPr>
        <w:spacing w:line="400" w:lineRule="atLeast"/>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 xml:space="preserve">全权代表姓名：       </w:t>
      </w:r>
    </w:p>
    <w:p>
      <w:pPr>
        <w:spacing w:line="400" w:lineRule="atLeast"/>
        <w:rPr>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 xml:space="preserve">职务：                           </w:t>
      </w:r>
    </w:p>
    <w:p>
      <w:pPr>
        <w:spacing w:line="400" w:lineRule="atLeast"/>
        <w:rPr>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传真：</w:t>
      </w:r>
    </w:p>
    <w:p>
      <w:pPr>
        <w:spacing w:line="400" w:lineRule="atLeast"/>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电话：</w:t>
      </w:r>
    </w:p>
    <w:p>
      <w:pPr>
        <w:spacing w:line="400" w:lineRule="atLeast"/>
        <w:rPr>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详细通讯地址：</w:t>
      </w:r>
    </w:p>
    <w:p>
      <w:pPr>
        <w:spacing w:line="400" w:lineRule="atLeast"/>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邮政编码：</w:t>
      </w:r>
    </w:p>
    <w:p>
      <w:pPr>
        <w:snapToGrid w:val="0"/>
        <w:spacing w:before="159" w:beforeLines="50" w:after="50" w:line="380" w:lineRule="atLeast"/>
        <w:rPr>
          <w:rFonts w:ascii="宋体" w:hAnsi="宋体"/>
          <w:b/>
          <w:color w:val="000000" w:themeColor="text1"/>
          <w:sz w:val="28"/>
          <w:highlight w:val="none"/>
          <w14:textFill>
            <w14:solidFill>
              <w14:schemeClr w14:val="tx1"/>
            </w14:solidFill>
          </w14:textFill>
        </w:rPr>
      </w:pPr>
    </w:p>
    <w:p>
      <w:pPr>
        <w:snapToGrid w:val="0"/>
        <w:spacing w:before="159" w:beforeLines="50" w:after="50" w:line="380" w:lineRule="atLeast"/>
        <w:rPr>
          <w:rFonts w:ascii="宋体" w:hAnsi="宋体"/>
          <w:b/>
          <w:color w:val="000000" w:themeColor="text1"/>
          <w:sz w:val="28"/>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autoSpaceDE w:val="0"/>
        <w:autoSpaceDN w:val="0"/>
        <w:spacing w:line="360" w:lineRule="auto"/>
        <w:jc w:val="both"/>
        <w:textAlignment w:val="bottom"/>
        <w:rPr>
          <w:rFonts w:hint="eastAsia" w:ascii="宋体"/>
          <w:b/>
          <w:color w:val="000000" w:themeColor="text1"/>
          <w:sz w:val="28"/>
          <w:szCs w:val="28"/>
          <w:highlight w:val="none"/>
          <w:lang w:val="en-US" w:eastAsia="zh-CN"/>
          <w14:textFill>
            <w14:solidFill>
              <w14:schemeClr w14:val="tx1"/>
            </w14:solidFill>
          </w14:textFill>
        </w:rPr>
      </w:pPr>
      <w:r>
        <w:rPr>
          <w:rFonts w:hint="eastAsia" w:ascii="宋体"/>
          <w:b/>
          <w:color w:val="000000" w:themeColor="text1"/>
          <w:sz w:val="28"/>
          <w:szCs w:val="28"/>
          <w:highlight w:val="none"/>
          <w:lang w:val="en-US" w:eastAsia="zh-CN"/>
          <w14:textFill>
            <w14:solidFill>
              <w14:schemeClr w14:val="tx1"/>
            </w14:solidFill>
          </w14:textFill>
        </w:rPr>
        <w:t>附件3（2）</w:t>
      </w:r>
    </w:p>
    <w:p>
      <w:pPr>
        <w:autoSpaceDE w:val="0"/>
        <w:autoSpaceDN w:val="0"/>
        <w:spacing w:line="360" w:lineRule="auto"/>
        <w:ind w:firstLine="964" w:firstLineChars="300"/>
        <w:jc w:val="both"/>
        <w:textAlignment w:val="bottom"/>
        <w:rPr>
          <w:rFonts w:hint="eastAsia" w:ascii="宋体"/>
          <w:b/>
          <w:color w:val="000000" w:themeColor="text1"/>
          <w:sz w:val="32"/>
          <w:highlight w:val="none"/>
          <w:lang w:val="zh-CN"/>
          <w14:textFill>
            <w14:solidFill>
              <w14:schemeClr w14:val="tx1"/>
            </w14:solidFill>
          </w14:textFill>
        </w:rPr>
      </w:pPr>
      <w:r>
        <w:rPr>
          <w:rFonts w:hint="eastAsia" w:ascii="宋体"/>
          <w:b/>
          <w:color w:val="000000" w:themeColor="text1"/>
          <w:sz w:val="32"/>
          <w:highlight w:val="none"/>
          <w:lang w:val="zh-CN"/>
          <w14:textFill>
            <w14:solidFill>
              <w14:schemeClr w14:val="tx1"/>
            </w14:solidFill>
          </w14:textFill>
        </w:rPr>
        <w:t>商业保险机构上级机构同意投标分支机构参与当地基本医疗意外伤害承保业务授权书（格式自拟）</w:t>
      </w:r>
    </w:p>
    <w:p>
      <w:pPr>
        <w:pStyle w:val="2"/>
        <w:rPr>
          <w:color w:val="000000" w:themeColor="text1"/>
          <w:highlight w:val="none"/>
          <w:lang w:val="zh-CN"/>
          <w14:textFill>
            <w14:solidFill>
              <w14:schemeClr w14:val="tx1"/>
            </w14:solidFill>
          </w14:textFill>
        </w:rPr>
      </w:pPr>
    </w:p>
    <w:p>
      <w:pPr>
        <w:pStyle w:val="14"/>
        <w:adjustRightInd w:val="0"/>
        <w:snapToGrid w:val="0"/>
        <w:spacing w:line="460" w:lineRule="atLeast"/>
        <w:rPr>
          <w:rFonts w:hAnsi="宋体"/>
          <w:color w:val="000000" w:themeColor="text1"/>
          <w:sz w:val="32"/>
          <w:szCs w:val="32"/>
          <w:highlight w:val="none"/>
          <w14:textFill>
            <w14:solidFill>
              <w14:schemeClr w14:val="tx1"/>
            </w14:solidFill>
          </w14:textFill>
        </w:rPr>
      </w:pPr>
    </w:p>
    <w:p>
      <w:pPr>
        <w:snapToGrid w:val="0"/>
        <w:spacing w:line="400" w:lineRule="atLeast"/>
        <w:ind w:left="2" w:leftChars="1" w:right="985" w:rightChars="469"/>
        <w:jc w:val="both"/>
        <w:rPr>
          <w:rFonts w:hint="eastAsia"/>
          <w:b/>
          <w:color w:val="000000" w:themeColor="text1"/>
          <w:sz w:val="36"/>
          <w:szCs w:val="36"/>
          <w:highlight w:val="none"/>
          <w:lang w:val="en-US" w:eastAsia="zh-CN"/>
          <w14:textFill>
            <w14:solidFill>
              <w14:schemeClr w14:val="tx1"/>
            </w14:solidFill>
          </w14:textFill>
        </w:rPr>
      </w:pPr>
      <w:r>
        <w:rPr>
          <w:rFonts w:hint="eastAsia" w:ascii="宋体" w:hAnsi="宋体" w:eastAsia="宋体" w:cs="宋体"/>
          <w:b/>
          <w:color w:val="000000" w:themeColor="text1"/>
          <w:sz w:val="28"/>
          <w:szCs w:val="28"/>
          <w:highlight w:val="none"/>
          <w:lang w:val="en-US" w:eastAsia="zh-CN"/>
          <w14:textFill>
            <w14:solidFill>
              <w14:schemeClr w14:val="tx1"/>
            </w14:solidFill>
          </w14:textFill>
        </w:rPr>
        <w:t xml:space="preserve">附件3（3） </w:t>
      </w:r>
      <w:r>
        <w:rPr>
          <w:rFonts w:hint="eastAsia"/>
          <w:b/>
          <w:color w:val="000000" w:themeColor="text1"/>
          <w:sz w:val="36"/>
          <w:szCs w:val="36"/>
          <w:highlight w:val="none"/>
          <w:lang w:val="en-US" w:eastAsia="zh-CN"/>
          <w14:textFill>
            <w14:solidFill>
              <w14:schemeClr w14:val="tx1"/>
            </w14:solidFill>
          </w14:textFill>
        </w:rPr>
        <w:t xml:space="preserve">      </w:t>
      </w:r>
    </w:p>
    <w:p>
      <w:pPr>
        <w:snapToGrid w:val="0"/>
        <w:spacing w:line="400" w:lineRule="atLeast"/>
        <w:ind w:left="2" w:leftChars="1" w:right="985" w:rightChars="469" w:firstLine="2891" w:firstLineChars="800"/>
        <w:jc w:val="both"/>
        <w:rPr>
          <w:b/>
          <w:color w:val="000000" w:themeColor="text1"/>
          <w:sz w:val="36"/>
          <w:szCs w:val="36"/>
          <w:highlight w:val="none"/>
          <w14:textFill>
            <w14:solidFill>
              <w14:schemeClr w14:val="tx1"/>
            </w14:solidFill>
          </w14:textFill>
        </w:rPr>
      </w:pPr>
      <w:r>
        <w:rPr>
          <w:rFonts w:hint="eastAsia"/>
          <w:b/>
          <w:color w:val="000000" w:themeColor="text1"/>
          <w:sz w:val="36"/>
          <w:szCs w:val="36"/>
          <w:highlight w:val="none"/>
          <w14:textFill>
            <w14:solidFill>
              <w14:schemeClr w14:val="tx1"/>
            </w14:solidFill>
          </w14:textFill>
        </w:rPr>
        <w:t>联合体协议书</w:t>
      </w:r>
    </w:p>
    <w:p>
      <w:pPr>
        <w:snapToGrid w:val="0"/>
        <w:spacing w:line="460" w:lineRule="atLeast"/>
        <w:ind w:firstLine="360" w:firstLineChars="150"/>
        <w:rPr>
          <w:rFonts w:ascii="宋体"/>
          <w:bCs/>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w:t>
      </w:r>
      <w:r>
        <w:rPr>
          <w:rFonts w:hint="eastAsia" w:ascii="宋体"/>
          <w:color w:val="000000" w:themeColor="text1"/>
          <w:sz w:val="24"/>
          <w:highlight w:val="none"/>
          <w:u w:val="single"/>
          <w14:textFill>
            <w14:solidFill>
              <w14:schemeClr w14:val="tx1"/>
            </w14:solidFill>
          </w14:textFill>
        </w:rPr>
        <w:t>所有成员单位名称）</w:t>
      </w:r>
      <w:r>
        <w:rPr>
          <w:rFonts w:hint="eastAsia" w:ascii="宋体"/>
          <w:color w:val="000000" w:themeColor="text1"/>
          <w:sz w:val="24"/>
          <w:highlight w:val="none"/>
          <w14:textFill>
            <w14:solidFill>
              <w14:schemeClr w14:val="tx1"/>
            </w14:solidFill>
          </w14:textFill>
        </w:rPr>
        <w:t xml:space="preserve">  自愿组成联合体，共同参加</w:t>
      </w:r>
      <w:r>
        <w:rPr>
          <w:rFonts w:hint="eastAsia" w:ascii="宋体"/>
          <w:color w:val="000000" w:themeColor="text1"/>
          <w:sz w:val="24"/>
          <w:highlight w:val="none"/>
          <w:u w:val="single"/>
          <w14:textFill>
            <w14:solidFill>
              <w14:schemeClr w14:val="tx1"/>
            </w14:solidFill>
          </w14:textFill>
        </w:rPr>
        <w:t xml:space="preserve"> （项目名称） </w:t>
      </w:r>
      <w:r>
        <w:rPr>
          <w:rFonts w:hint="eastAsia" w:ascii="宋体"/>
          <w:color w:val="000000" w:themeColor="text1"/>
          <w:sz w:val="24"/>
          <w:highlight w:val="none"/>
          <w14:textFill>
            <w14:solidFill>
              <w14:schemeClr w14:val="tx1"/>
            </w14:solidFill>
          </w14:textFill>
        </w:rPr>
        <w:t>的投标。现就联合体投标事宜订立如下协议：</w:t>
      </w:r>
    </w:p>
    <w:p>
      <w:pPr>
        <w:snapToGrid w:val="0"/>
        <w:spacing w:line="460" w:lineRule="atLeast"/>
        <w:ind w:firstLine="480" w:firstLineChars="200"/>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1、（某成员单位名称）为（联合体名称）牵头人。</w:t>
      </w:r>
    </w:p>
    <w:p>
      <w:pPr>
        <w:snapToGrid w:val="0"/>
        <w:spacing w:line="460" w:lineRule="atLeast"/>
        <w:ind w:firstLine="480" w:firstLineChars="200"/>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2、联合体牵头人合法代表联合体各成员，负责本招标项目投标文件编制和合同谈判活动，代表联合体提交和接受相关的资料、信息及指示，处理与之有关的一切事务，并负责合同实施阶段的主办、组织和协调工作。</w:t>
      </w:r>
    </w:p>
    <w:p>
      <w:pPr>
        <w:snapToGrid w:val="0"/>
        <w:spacing w:line="460" w:lineRule="atLeast"/>
        <w:ind w:firstLine="480" w:firstLineChars="200"/>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3、联合体将严格按照招标文件的各项要求，递交投标文件，履行合同，并对外承担连带责任。</w:t>
      </w:r>
    </w:p>
    <w:p>
      <w:pPr>
        <w:snapToGrid w:val="0"/>
        <w:spacing w:line="460" w:lineRule="atLeast"/>
        <w:ind w:firstLine="480" w:firstLineChars="200"/>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4、联合体各成员单位内部的职责分工如下：</w:t>
      </w:r>
    </w:p>
    <w:p>
      <w:pPr>
        <w:snapToGrid w:val="0"/>
        <w:spacing w:line="460" w:lineRule="atLeast"/>
        <w:ind w:firstLine="480" w:firstLineChars="200"/>
        <w:rPr>
          <w:rFonts w:ascii="宋体"/>
          <w:color w:val="000000" w:themeColor="text1"/>
          <w:sz w:val="24"/>
          <w:highlight w:val="none"/>
          <w14:textFill>
            <w14:solidFill>
              <w14:schemeClr w14:val="tx1"/>
            </w14:solidFill>
          </w14:textFill>
        </w:rPr>
      </w:pPr>
    </w:p>
    <w:p>
      <w:pPr>
        <w:snapToGrid w:val="0"/>
        <w:spacing w:line="460" w:lineRule="atLeast"/>
        <w:ind w:firstLine="480" w:firstLineChars="200"/>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5、</w:t>
      </w:r>
      <w:r>
        <w:rPr>
          <w:rFonts w:hint="eastAsia" w:ascii="宋体"/>
          <w:color w:val="000000" w:themeColor="text1"/>
          <w:sz w:val="24"/>
          <w:highlight w:val="none"/>
          <w:u w:val="single"/>
          <w14:textFill>
            <w14:solidFill>
              <w14:schemeClr w14:val="tx1"/>
            </w14:solidFill>
          </w14:textFill>
        </w:rPr>
        <w:t>（某成员单位名称）</w:t>
      </w:r>
      <w:r>
        <w:rPr>
          <w:rFonts w:hint="eastAsia" w:ascii="宋体"/>
          <w:color w:val="000000" w:themeColor="text1"/>
          <w:sz w:val="24"/>
          <w:highlight w:val="none"/>
          <w14:textFill>
            <w14:solidFill>
              <w14:schemeClr w14:val="tx1"/>
            </w14:solidFill>
          </w14:textFill>
        </w:rPr>
        <w:t>在</w:t>
      </w:r>
      <w:r>
        <w:rPr>
          <w:rFonts w:hint="eastAsia" w:ascii="宋体"/>
          <w:color w:val="000000" w:themeColor="text1"/>
          <w:sz w:val="24"/>
          <w:highlight w:val="none"/>
          <w:u w:val="single"/>
          <w14:textFill>
            <w14:solidFill>
              <w14:schemeClr w14:val="tx1"/>
            </w14:solidFill>
          </w14:textFill>
        </w:rPr>
        <w:t xml:space="preserve"> （项目名称）</w:t>
      </w:r>
      <w:r>
        <w:rPr>
          <w:rFonts w:hint="eastAsia" w:ascii="宋体"/>
          <w:color w:val="000000" w:themeColor="text1"/>
          <w:sz w:val="24"/>
          <w:highlight w:val="none"/>
          <w14:textFill>
            <w14:solidFill>
              <w14:schemeClr w14:val="tx1"/>
            </w14:solidFill>
          </w14:textFill>
        </w:rPr>
        <w:t>中承保比例为</w:t>
      </w:r>
      <w:r>
        <w:rPr>
          <w:rFonts w:hint="eastAsia" w:ascii="宋体"/>
          <w:color w:val="000000" w:themeColor="text1"/>
          <w:sz w:val="24"/>
          <w:highlight w:val="none"/>
          <w:u w:val="single"/>
          <w14:textFill>
            <w14:solidFill>
              <w14:schemeClr w14:val="tx1"/>
            </w14:solidFill>
          </w14:textFill>
        </w:rPr>
        <w:t xml:space="preserve">       % 。</w:t>
      </w:r>
      <w:r>
        <w:rPr>
          <w:rFonts w:hint="eastAsia" w:ascii="宋体"/>
          <w:color w:val="000000" w:themeColor="text1"/>
          <w:sz w:val="24"/>
          <w:highlight w:val="none"/>
          <w14:textFill>
            <w14:solidFill>
              <w14:schemeClr w14:val="tx1"/>
            </w14:solidFill>
          </w14:textFill>
        </w:rPr>
        <w:t xml:space="preserve"> </w:t>
      </w:r>
    </w:p>
    <w:p>
      <w:pPr>
        <w:snapToGrid w:val="0"/>
        <w:spacing w:line="460" w:lineRule="atLeast"/>
        <w:ind w:firstLine="480" w:firstLineChars="200"/>
        <w:rPr>
          <w:rFonts w:ascii="宋体"/>
          <w:color w:val="000000" w:themeColor="text1"/>
          <w:sz w:val="24"/>
          <w:highlight w:val="none"/>
          <w:u w:val="single"/>
          <w14:textFill>
            <w14:solidFill>
              <w14:schemeClr w14:val="tx1"/>
            </w14:solidFill>
          </w14:textFill>
        </w:rPr>
      </w:pPr>
      <w:r>
        <w:rPr>
          <w:rFonts w:hint="eastAsia" w:ascii="宋体"/>
          <w:color w:val="000000" w:themeColor="text1"/>
          <w:sz w:val="24"/>
          <w:highlight w:val="none"/>
          <w:u w:val="single"/>
          <w14:textFill>
            <w14:solidFill>
              <w14:schemeClr w14:val="tx1"/>
            </w14:solidFill>
          </w14:textFill>
        </w:rPr>
        <w:t>（某成员单位名称）</w:t>
      </w:r>
      <w:r>
        <w:rPr>
          <w:rFonts w:hint="eastAsia" w:ascii="宋体"/>
          <w:color w:val="000000" w:themeColor="text1"/>
          <w:sz w:val="24"/>
          <w:highlight w:val="none"/>
          <w14:textFill>
            <w14:solidFill>
              <w14:schemeClr w14:val="tx1"/>
            </w14:solidFill>
          </w14:textFill>
        </w:rPr>
        <w:t>在</w:t>
      </w:r>
      <w:r>
        <w:rPr>
          <w:rFonts w:hint="eastAsia" w:ascii="宋体"/>
          <w:color w:val="000000" w:themeColor="text1"/>
          <w:sz w:val="24"/>
          <w:highlight w:val="none"/>
          <w:u w:val="single"/>
          <w14:textFill>
            <w14:solidFill>
              <w14:schemeClr w14:val="tx1"/>
            </w14:solidFill>
          </w14:textFill>
        </w:rPr>
        <w:t xml:space="preserve"> （项目名称）</w:t>
      </w:r>
      <w:r>
        <w:rPr>
          <w:rFonts w:hint="eastAsia" w:ascii="宋体"/>
          <w:color w:val="000000" w:themeColor="text1"/>
          <w:sz w:val="24"/>
          <w:highlight w:val="none"/>
          <w14:textFill>
            <w14:solidFill>
              <w14:schemeClr w14:val="tx1"/>
            </w14:solidFill>
          </w14:textFill>
        </w:rPr>
        <w:t>中承保比例为</w:t>
      </w:r>
      <w:r>
        <w:rPr>
          <w:rFonts w:hint="eastAsia" w:ascii="宋体"/>
          <w:color w:val="000000" w:themeColor="text1"/>
          <w:sz w:val="24"/>
          <w:highlight w:val="none"/>
          <w:u w:val="single"/>
          <w14:textFill>
            <w14:solidFill>
              <w14:schemeClr w14:val="tx1"/>
            </w14:solidFill>
          </w14:textFill>
        </w:rPr>
        <w:t xml:space="preserve">       % 。</w:t>
      </w:r>
    </w:p>
    <w:p>
      <w:pPr>
        <w:snapToGrid w:val="0"/>
        <w:spacing w:line="460" w:lineRule="atLeast"/>
        <w:ind w:firstLine="480" w:firstLineChars="200"/>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6、本协议书自签署之日起生效，合同履行完毕后自行失效。</w:t>
      </w:r>
    </w:p>
    <w:p>
      <w:pPr>
        <w:snapToGrid w:val="0"/>
        <w:spacing w:line="460" w:lineRule="atLeast"/>
        <w:ind w:firstLine="480" w:firstLineChars="200"/>
        <w:rPr>
          <w:rFonts w:ascii="宋体"/>
          <w:bCs/>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7、本协议书一式份。联合体成员和采购人各执一份。</w:t>
      </w:r>
    </w:p>
    <w:p>
      <w:pPr>
        <w:snapToGrid w:val="0"/>
        <w:spacing w:line="460" w:lineRule="atLeast"/>
        <w:ind w:firstLine="437"/>
        <w:rPr>
          <w:rFonts w:ascii="宋体"/>
          <w:color w:val="000000" w:themeColor="text1"/>
          <w:sz w:val="24"/>
          <w:highlight w:val="none"/>
          <w14:textFill>
            <w14:solidFill>
              <w14:schemeClr w14:val="tx1"/>
            </w14:solidFill>
          </w14:textFill>
        </w:rPr>
      </w:pPr>
    </w:p>
    <w:p>
      <w:pPr>
        <w:snapToGrid w:val="0"/>
        <w:spacing w:line="460" w:lineRule="atLeast"/>
        <w:ind w:firstLine="2760" w:firstLineChars="1150"/>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牵头人名称：</w:t>
      </w:r>
      <w:r>
        <w:rPr>
          <w:rFonts w:hint="eastAsia" w:ascii="宋体"/>
          <w:color w:val="000000" w:themeColor="text1"/>
          <w:sz w:val="24"/>
          <w:highlight w:val="none"/>
          <w:u w:val="single"/>
          <w14:textFill>
            <w14:solidFill>
              <w14:schemeClr w14:val="tx1"/>
            </w14:solidFill>
          </w14:textFill>
        </w:rPr>
        <w:t xml:space="preserve">                     （盖单位章）</w:t>
      </w:r>
    </w:p>
    <w:p>
      <w:pPr>
        <w:snapToGrid w:val="0"/>
        <w:spacing w:line="460" w:lineRule="atLeast"/>
        <w:ind w:firstLine="2760" w:firstLineChars="1150"/>
        <w:rPr>
          <w:rFonts w:ascii="宋体"/>
          <w:color w:val="000000" w:themeColor="text1"/>
          <w:sz w:val="24"/>
          <w:highlight w:val="none"/>
          <w:u w:val="single"/>
          <w14:textFill>
            <w14:solidFill>
              <w14:schemeClr w14:val="tx1"/>
            </w14:solidFill>
          </w14:textFill>
        </w:rPr>
      </w:pPr>
      <w:r>
        <w:rPr>
          <w:rFonts w:hint="eastAsia"/>
          <w:color w:val="000000" w:themeColor="text1"/>
          <w:sz w:val="24"/>
          <w:highlight w:val="none"/>
          <w14:textFill>
            <w14:solidFill>
              <w14:schemeClr w14:val="tx1"/>
            </w14:solidFill>
          </w14:textFill>
        </w:rPr>
        <w:t>法定代表人（或其授权代表）</w:t>
      </w:r>
      <w:r>
        <w:rPr>
          <w:rFonts w:hint="eastAsia" w:ascii="宋体"/>
          <w:color w:val="000000" w:themeColor="text1"/>
          <w:sz w:val="24"/>
          <w:highlight w:val="none"/>
          <w14:textFill>
            <w14:solidFill>
              <w14:schemeClr w14:val="tx1"/>
            </w14:solidFill>
          </w14:textFill>
        </w:rPr>
        <w:t>：</w:t>
      </w:r>
      <w:r>
        <w:rPr>
          <w:rFonts w:hint="eastAsia" w:ascii="宋体"/>
          <w:color w:val="000000" w:themeColor="text1"/>
          <w:sz w:val="24"/>
          <w:highlight w:val="none"/>
          <w:u w:val="single"/>
          <w14:textFill>
            <w14:solidFill>
              <w14:schemeClr w14:val="tx1"/>
            </w14:solidFill>
          </w14:textFill>
        </w:rPr>
        <w:t xml:space="preserve">       （签字或盖章）</w:t>
      </w:r>
    </w:p>
    <w:p>
      <w:pPr>
        <w:snapToGrid w:val="0"/>
        <w:spacing w:line="460" w:lineRule="atLeast"/>
        <w:ind w:firstLine="4091" w:firstLineChars="1698"/>
        <w:rPr>
          <w:rFonts w:ascii="宋体"/>
          <w:b/>
          <w:color w:val="000000" w:themeColor="text1"/>
          <w:sz w:val="24"/>
          <w:highlight w:val="none"/>
          <w14:textFill>
            <w14:solidFill>
              <w14:schemeClr w14:val="tx1"/>
            </w14:solidFill>
          </w14:textFill>
        </w:rPr>
      </w:pPr>
    </w:p>
    <w:p>
      <w:pPr>
        <w:snapToGrid w:val="0"/>
        <w:spacing w:line="460" w:lineRule="atLeast"/>
        <w:ind w:firstLine="2760" w:firstLineChars="1150"/>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成员名称：</w:t>
      </w:r>
      <w:r>
        <w:rPr>
          <w:rFonts w:hint="eastAsia" w:ascii="宋体"/>
          <w:color w:val="000000" w:themeColor="text1"/>
          <w:sz w:val="24"/>
          <w:highlight w:val="none"/>
          <w:u w:val="single"/>
          <w14:textFill>
            <w14:solidFill>
              <w14:schemeClr w14:val="tx1"/>
            </w14:solidFill>
          </w14:textFill>
        </w:rPr>
        <w:t xml:space="preserve">                       （盖单位章）</w:t>
      </w:r>
    </w:p>
    <w:p>
      <w:pPr>
        <w:snapToGrid w:val="0"/>
        <w:spacing w:line="460" w:lineRule="atLeast"/>
        <w:ind w:firstLine="2760" w:firstLineChars="1150"/>
        <w:rPr>
          <w:rFonts w:ascii="宋体"/>
          <w:color w:val="000000" w:themeColor="text1"/>
          <w:sz w:val="24"/>
          <w:highlight w:val="none"/>
          <w:u w:val="single"/>
          <w14:textFill>
            <w14:solidFill>
              <w14:schemeClr w14:val="tx1"/>
            </w14:solidFill>
          </w14:textFill>
        </w:rPr>
      </w:pPr>
      <w:r>
        <w:rPr>
          <w:rFonts w:hint="eastAsia"/>
          <w:color w:val="000000" w:themeColor="text1"/>
          <w:sz w:val="24"/>
          <w:highlight w:val="none"/>
          <w14:textFill>
            <w14:solidFill>
              <w14:schemeClr w14:val="tx1"/>
            </w14:solidFill>
          </w14:textFill>
        </w:rPr>
        <w:t>法定代表人（或其授权代表）</w:t>
      </w:r>
      <w:r>
        <w:rPr>
          <w:rFonts w:hint="eastAsia" w:ascii="宋体"/>
          <w:color w:val="000000" w:themeColor="text1"/>
          <w:sz w:val="24"/>
          <w:highlight w:val="none"/>
          <w14:textFill>
            <w14:solidFill>
              <w14:schemeClr w14:val="tx1"/>
            </w14:solidFill>
          </w14:textFill>
        </w:rPr>
        <w:t>：</w:t>
      </w:r>
      <w:r>
        <w:rPr>
          <w:rFonts w:hint="eastAsia" w:ascii="宋体"/>
          <w:color w:val="000000" w:themeColor="text1"/>
          <w:sz w:val="24"/>
          <w:highlight w:val="none"/>
          <w:u w:val="single"/>
          <w14:textFill>
            <w14:solidFill>
              <w14:schemeClr w14:val="tx1"/>
            </w14:solidFill>
          </w14:textFill>
        </w:rPr>
        <w:t xml:space="preserve">       （签字或盖章）</w:t>
      </w:r>
    </w:p>
    <w:p>
      <w:pPr>
        <w:snapToGrid w:val="0"/>
        <w:spacing w:line="460" w:lineRule="atLeast"/>
        <w:ind w:firstLine="5868" w:firstLineChars="2445"/>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年    月    日</w:t>
      </w:r>
    </w:p>
    <w:p>
      <w:pPr>
        <w:spacing w:line="480" w:lineRule="auto"/>
        <w:ind w:right="1884"/>
        <w:rPr>
          <w:rFonts w:ascii="宋体"/>
          <w:b/>
          <w:color w:val="000000" w:themeColor="text1"/>
          <w:sz w:val="22"/>
          <w:highlight w:val="none"/>
          <w14:textFill>
            <w14:solidFill>
              <w14:schemeClr w14:val="tx1"/>
            </w14:solidFill>
          </w14:textFill>
        </w:rPr>
      </w:pPr>
    </w:p>
    <w:p>
      <w:pPr>
        <w:snapToGrid w:val="0"/>
        <w:spacing w:before="159" w:beforeLines="50" w:after="50" w:line="380" w:lineRule="atLeast"/>
        <w:rPr>
          <w:rFonts w:hint="eastAsia" w:ascii="宋体" w:hAnsi="宋体"/>
          <w:b/>
          <w:color w:val="000000" w:themeColor="text1"/>
          <w:sz w:val="28"/>
          <w:highlight w:val="none"/>
          <w14:textFill>
            <w14:solidFill>
              <w14:schemeClr w14:val="tx1"/>
            </w14:solidFill>
          </w14:textFill>
        </w:rPr>
      </w:pPr>
    </w:p>
    <w:p>
      <w:pPr>
        <w:snapToGrid w:val="0"/>
        <w:spacing w:before="159" w:beforeLines="50" w:after="50" w:line="380" w:lineRule="atLeast"/>
        <w:rPr>
          <w:rFonts w:ascii="仿宋_GB2312" w:hAnsi="宋体" w:eastAsia="仿宋_GB2312"/>
          <w:b/>
          <w:color w:val="000000" w:themeColor="text1"/>
          <w:sz w:val="30"/>
          <w:szCs w:val="30"/>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附件4：</w:t>
      </w:r>
    </w:p>
    <w:p>
      <w:pPr>
        <w:spacing w:line="360" w:lineRule="auto"/>
        <w:ind w:right="-110"/>
        <w:jc w:val="center"/>
        <w:rPr>
          <w:rFonts w:hint="eastAsia" w:ascii="宋体" w:hAnsi="宋体" w:eastAsia="宋体"/>
          <w:color w:val="000000" w:themeColor="text1"/>
          <w:spacing w:val="40"/>
          <w:sz w:val="52"/>
          <w:szCs w:val="52"/>
          <w:highlight w:val="none"/>
          <w:lang w:eastAsia="zh-CN"/>
          <w14:textFill>
            <w14:solidFill>
              <w14:schemeClr w14:val="tx1"/>
            </w14:solidFill>
          </w14:textFill>
        </w:rPr>
      </w:pPr>
      <w:r>
        <w:rPr>
          <w:rFonts w:hint="eastAsia" w:ascii="宋体" w:hAnsi="宋体"/>
          <w:color w:val="000000" w:themeColor="text1"/>
          <w:spacing w:val="40"/>
          <w:sz w:val="52"/>
          <w:szCs w:val="52"/>
          <w:highlight w:val="none"/>
          <w:lang w:eastAsia="zh-CN"/>
          <w14:textFill>
            <w14:solidFill>
              <w14:schemeClr w14:val="tx1"/>
            </w14:solidFill>
          </w14:textFill>
        </w:rPr>
        <w:t>基本医疗意外伤害承保合作项目</w:t>
      </w:r>
    </w:p>
    <w:p>
      <w:pPr>
        <w:spacing w:before="319" w:beforeLines="100" w:line="360" w:lineRule="auto"/>
        <w:ind w:right="-108"/>
        <w:jc w:val="center"/>
        <w:rPr>
          <w:rFonts w:ascii="宋体" w:hAns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项目编号：</w:t>
      </w:r>
      <w:r>
        <w:rPr>
          <w:rFonts w:hint="eastAsia" w:ascii="宋体" w:hAnsi="宋体"/>
          <w:color w:val="000000" w:themeColor="text1"/>
          <w:sz w:val="36"/>
          <w:szCs w:val="36"/>
          <w:highlight w:val="none"/>
          <w:lang w:eastAsia="zh-CN"/>
          <w14:textFill>
            <w14:solidFill>
              <w14:schemeClr w14:val="tx1"/>
            </w14:solidFill>
          </w14:textFill>
        </w:rPr>
        <w:t>HQ-YHZFCG-2021-25</w:t>
      </w:r>
      <w:r>
        <w:rPr>
          <w:rFonts w:hint="eastAsia" w:ascii="宋体" w:hAnsi="宋体"/>
          <w:color w:val="000000" w:themeColor="text1"/>
          <w:sz w:val="36"/>
          <w:szCs w:val="36"/>
          <w:highlight w:val="none"/>
          <w14:textFill>
            <w14:solidFill>
              <w14:schemeClr w14:val="tx1"/>
            </w14:solidFill>
          </w14:textFill>
        </w:rPr>
        <w:t xml:space="preserve"> </w:t>
      </w:r>
    </w:p>
    <w:p>
      <w:pPr>
        <w:autoSpaceDE w:val="0"/>
        <w:autoSpaceDN w:val="0"/>
        <w:adjustRightInd w:val="0"/>
        <w:spacing w:line="360" w:lineRule="auto"/>
        <w:jc w:val="center"/>
        <w:rPr>
          <w:rFonts w:ascii="宋体" w:hAnsi="宋体" w:cs="宋体"/>
          <w:color w:val="000000" w:themeColor="text1"/>
          <w:sz w:val="84"/>
          <w:szCs w:val="84"/>
          <w:highlight w:val="none"/>
          <w:lang w:val="zh-CN"/>
          <w14:textFill>
            <w14:solidFill>
              <w14:schemeClr w14:val="tx1"/>
            </w14:solidFill>
          </w14:textFill>
        </w:rPr>
      </w:pPr>
    </w:p>
    <w:p>
      <w:pPr>
        <w:autoSpaceDE w:val="0"/>
        <w:autoSpaceDN w:val="0"/>
        <w:adjustRightInd w:val="0"/>
        <w:spacing w:line="360" w:lineRule="auto"/>
        <w:jc w:val="center"/>
        <w:rPr>
          <w:rFonts w:ascii="宋体" w:hAnsi="宋体" w:cs="宋体"/>
          <w:color w:val="000000" w:themeColor="text1"/>
          <w:sz w:val="84"/>
          <w:szCs w:val="84"/>
          <w:highlight w:val="none"/>
          <w:lang w:val="zh-CN"/>
          <w14:textFill>
            <w14:solidFill>
              <w14:schemeClr w14:val="tx1"/>
            </w14:solidFill>
          </w14:textFill>
        </w:rPr>
      </w:pPr>
      <w:r>
        <w:rPr>
          <w:rFonts w:hint="eastAsia" w:ascii="宋体" w:hAnsi="宋体" w:cs="宋体"/>
          <w:color w:val="000000" w:themeColor="text1"/>
          <w:sz w:val="84"/>
          <w:szCs w:val="84"/>
          <w:highlight w:val="none"/>
          <w:lang w:val="zh-CN"/>
          <w14:textFill>
            <w14:solidFill>
              <w14:schemeClr w14:val="tx1"/>
            </w14:solidFill>
          </w14:textFill>
        </w:rPr>
        <w:t>投</w:t>
      </w:r>
    </w:p>
    <w:p>
      <w:pPr>
        <w:autoSpaceDE w:val="0"/>
        <w:autoSpaceDN w:val="0"/>
        <w:adjustRightInd w:val="0"/>
        <w:spacing w:line="360" w:lineRule="auto"/>
        <w:jc w:val="center"/>
        <w:rPr>
          <w:rFonts w:ascii="宋体" w:hAnsi="宋体" w:cs="宋体"/>
          <w:color w:val="000000" w:themeColor="text1"/>
          <w:sz w:val="84"/>
          <w:szCs w:val="84"/>
          <w:highlight w:val="none"/>
          <w:lang w:val="zh-CN"/>
          <w14:textFill>
            <w14:solidFill>
              <w14:schemeClr w14:val="tx1"/>
            </w14:solidFill>
          </w14:textFill>
        </w:rPr>
      </w:pPr>
      <w:r>
        <w:rPr>
          <w:rFonts w:hint="eastAsia" w:ascii="宋体" w:hAnsi="宋体" w:cs="宋体"/>
          <w:color w:val="000000" w:themeColor="text1"/>
          <w:sz w:val="84"/>
          <w:szCs w:val="84"/>
          <w:highlight w:val="none"/>
          <w:lang w:val="zh-CN"/>
          <w14:textFill>
            <w14:solidFill>
              <w14:schemeClr w14:val="tx1"/>
            </w14:solidFill>
          </w14:textFill>
        </w:rPr>
        <w:t>标</w:t>
      </w:r>
    </w:p>
    <w:p>
      <w:pPr>
        <w:autoSpaceDE w:val="0"/>
        <w:autoSpaceDN w:val="0"/>
        <w:adjustRightInd w:val="0"/>
        <w:spacing w:line="360" w:lineRule="auto"/>
        <w:jc w:val="center"/>
        <w:rPr>
          <w:rFonts w:ascii="宋体" w:hAnsi="宋体"/>
          <w:color w:val="000000" w:themeColor="text1"/>
          <w:sz w:val="84"/>
          <w:szCs w:val="84"/>
          <w:highlight w:val="none"/>
          <w14:textFill>
            <w14:solidFill>
              <w14:schemeClr w14:val="tx1"/>
            </w14:solidFill>
          </w14:textFill>
        </w:rPr>
      </w:pPr>
      <w:r>
        <w:rPr>
          <w:rFonts w:hint="eastAsia" w:ascii="宋体" w:hAnsi="宋体" w:cs="宋体"/>
          <w:color w:val="000000" w:themeColor="text1"/>
          <w:sz w:val="84"/>
          <w:szCs w:val="84"/>
          <w:highlight w:val="none"/>
          <w:lang w:val="zh-CN"/>
          <w14:textFill>
            <w14:solidFill>
              <w14:schemeClr w14:val="tx1"/>
            </w14:solidFill>
          </w14:textFill>
        </w:rPr>
        <w:t>文</w:t>
      </w:r>
    </w:p>
    <w:p>
      <w:pPr>
        <w:spacing w:after="100" w:afterAutospacing="1" w:line="360" w:lineRule="auto"/>
        <w:ind w:right="-108"/>
        <w:jc w:val="center"/>
        <w:rPr>
          <w:rFonts w:ascii="宋体" w:hAnsi="宋体" w:cs="宋体"/>
          <w:color w:val="000000" w:themeColor="text1"/>
          <w:sz w:val="84"/>
          <w:szCs w:val="84"/>
          <w:highlight w:val="none"/>
          <w:lang w:val="zh-CN"/>
          <w14:textFill>
            <w14:solidFill>
              <w14:schemeClr w14:val="tx1"/>
            </w14:solidFill>
          </w14:textFill>
        </w:rPr>
      </w:pPr>
      <w:r>
        <w:rPr>
          <w:rFonts w:hint="eastAsia" w:ascii="宋体" w:hAnsi="宋体" w:cs="宋体"/>
          <w:color w:val="000000" w:themeColor="text1"/>
          <w:sz w:val="84"/>
          <w:szCs w:val="84"/>
          <w:highlight w:val="none"/>
          <w:lang w:val="zh-CN"/>
          <w14:textFill>
            <w14:solidFill>
              <w14:schemeClr w14:val="tx1"/>
            </w14:solidFill>
          </w14:textFill>
        </w:rPr>
        <w:t>件</w:t>
      </w:r>
    </w:p>
    <w:p>
      <w:pPr>
        <w:spacing w:after="100" w:afterAutospacing="1" w:line="360" w:lineRule="auto"/>
        <w:ind w:right="-108"/>
        <w:jc w:val="center"/>
        <w:rPr>
          <w:rFonts w:ascii="宋体" w:hAnsi="宋体"/>
          <w:b/>
          <w:color w:val="000000" w:themeColor="text1"/>
          <w:spacing w:val="40"/>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val="zh-CN"/>
          <w14:textFill>
            <w14:solidFill>
              <w14:schemeClr w14:val="tx1"/>
            </w14:solidFill>
          </w14:textFill>
        </w:rPr>
        <w:t>（</w:t>
      </w:r>
      <w:r>
        <w:rPr>
          <w:rFonts w:hint="eastAsia" w:ascii="宋体" w:hAnsi="宋体"/>
          <w:bCs/>
          <w:color w:val="000000" w:themeColor="text1"/>
          <w:sz w:val="24"/>
          <w:highlight w:val="none"/>
          <w:lang w:val="zh-CN"/>
          <w14:textFill>
            <w14:solidFill>
              <w14:schemeClr w14:val="tx1"/>
            </w14:solidFill>
          </w14:textFill>
        </w:rPr>
        <w:t>商务与技术文件</w:t>
      </w:r>
      <w:r>
        <w:rPr>
          <w:rFonts w:hint="eastAsia" w:ascii="宋体" w:hAnsi="宋体"/>
          <w:b/>
          <w:color w:val="000000" w:themeColor="text1"/>
          <w:spacing w:val="40"/>
          <w:sz w:val="28"/>
          <w:szCs w:val="28"/>
          <w:highlight w:val="none"/>
          <w14:textFill>
            <w14:solidFill>
              <w14:schemeClr w14:val="tx1"/>
            </w14:solidFill>
          </w14:textFill>
        </w:rPr>
        <w:t>）</w:t>
      </w:r>
    </w:p>
    <w:p>
      <w:pPr>
        <w:spacing w:line="360" w:lineRule="auto"/>
        <w:ind w:right="532" w:firstLine="720" w:firstLineChars="200"/>
        <w:rPr>
          <w:rFonts w:ascii="宋体" w:hAns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投标人全称（公章）：</w:t>
      </w:r>
    </w:p>
    <w:p>
      <w:pPr>
        <w:spacing w:line="360" w:lineRule="auto"/>
        <w:ind w:right="532" w:firstLine="720" w:firstLineChars="200"/>
        <w:rPr>
          <w:rFonts w:ascii="宋体" w:hAns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地    址：</w:t>
      </w:r>
    </w:p>
    <w:p>
      <w:pPr>
        <w:spacing w:line="360" w:lineRule="auto"/>
        <w:ind w:right="532" w:firstLine="720" w:firstLineChars="200"/>
        <w:rPr>
          <w:rFonts w:ascii="宋体" w:hAns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时    间：</w:t>
      </w:r>
    </w:p>
    <w:p>
      <w:pPr>
        <w:spacing w:line="360" w:lineRule="auto"/>
        <w:ind w:right="532" w:firstLine="720" w:firstLineChars="200"/>
        <w:rPr>
          <w:rFonts w:ascii="宋体" w:hAnsi="宋体"/>
          <w:color w:val="000000" w:themeColor="text1"/>
          <w:sz w:val="36"/>
          <w:szCs w:val="36"/>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snapToGrid w:val="0"/>
        <w:spacing w:before="50" w:after="50" w:line="360" w:lineRule="auto"/>
        <w:rPr>
          <w:rFonts w:ascii="仿宋_GB2312" w:hAnsi="宋体" w:eastAsia="仿宋_GB2312"/>
          <w:b/>
          <w:color w:val="000000" w:themeColor="text1"/>
          <w:sz w:val="36"/>
          <w:szCs w:val="36"/>
          <w:highlight w:val="none"/>
          <w14:textFill>
            <w14:solidFill>
              <w14:schemeClr w14:val="tx1"/>
            </w14:solidFill>
          </w14:textFill>
        </w:rPr>
      </w:pPr>
    </w:p>
    <w:p>
      <w:pPr>
        <w:snapToGrid w:val="0"/>
        <w:spacing w:before="50" w:after="50" w:line="360" w:lineRule="auto"/>
        <w:jc w:val="center"/>
        <w:rPr>
          <w:rFonts w:hint="eastAsia" w:ascii="宋体" w:hAnsi="宋体"/>
          <w:b/>
          <w:bCs/>
          <w:color w:val="000000" w:themeColor="text1"/>
          <w:sz w:val="32"/>
          <w:szCs w:val="32"/>
          <w:highlight w:val="none"/>
          <w:lang w:val="zh-CN"/>
          <w14:textFill>
            <w14:solidFill>
              <w14:schemeClr w14:val="tx1"/>
            </w14:solidFill>
          </w14:textFill>
        </w:rPr>
      </w:pPr>
    </w:p>
    <w:p>
      <w:pPr>
        <w:snapToGrid w:val="0"/>
        <w:spacing w:before="50" w:after="50" w:line="360" w:lineRule="auto"/>
        <w:jc w:val="center"/>
        <w:rPr>
          <w:rFonts w:ascii="宋体" w:hAns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lang w:val="zh-CN"/>
          <w14:textFill>
            <w14:solidFill>
              <w14:schemeClr w14:val="tx1"/>
            </w14:solidFill>
          </w14:textFill>
        </w:rPr>
        <w:t>商务与技术文件</w:t>
      </w:r>
      <w:r>
        <w:rPr>
          <w:rFonts w:hint="eastAsia" w:ascii="宋体" w:hAnsi="宋体"/>
          <w:b/>
          <w:bCs/>
          <w:color w:val="000000" w:themeColor="text1"/>
          <w:sz w:val="32"/>
          <w:szCs w:val="32"/>
          <w:highlight w:val="none"/>
          <w14:textFill>
            <w14:solidFill>
              <w14:schemeClr w14:val="tx1"/>
            </w14:solidFill>
          </w14:textFill>
        </w:rPr>
        <w:t>目录</w:t>
      </w:r>
    </w:p>
    <w:p>
      <w:pPr>
        <w:snapToGrid w:val="0"/>
        <w:spacing w:line="360" w:lineRule="auto"/>
        <w:ind w:firstLine="562" w:firstLineChars="200"/>
        <w:rPr>
          <w:rFonts w:ascii="宋体" w:hAnsi="宋体"/>
          <w:b/>
          <w:bCs/>
          <w:color w:val="000000" w:themeColor="text1"/>
          <w:sz w:val="28"/>
          <w:szCs w:val="28"/>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第一部分  技术方案描述部分</w:t>
      </w:r>
    </w:p>
    <w:p>
      <w:pPr>
        <w:snapToGrid w:val="0"/>
        <w:spacing w:line="360" w:lineRule="auto"/>
        <w:ind w:firstLine="560" w:firstLineChars="20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1、</w:t>
      </w:r>
      <w:r>
        <w:rPr>
          <w:rFonts w:hint="eastAsia" w:ascii="宋体" w:hAnsi="宋体" w:cs="宋体"/>
          <w:color w:val="000000" w:themeColor="text1"/>
          <w:sz w:val="28"/>
          <w:szCs w:val="28"/>
          <w:highlight w:val="none"/>
          <w14:textFill>
            <w14:solidFill>
              <w14:schemeClr w14:val="tx1"/>
            </w14:solidFill>
          </w14:textFill>
        </w:rPr>
        <w:t>投标人情况介绍</w:t>
      </w:r>
      <w:r>
        <w:rPr>
          <w:rFonts w:hint="eastAsia" w:ascii="宋体" w:hAnsi="宋体"/>
          <w:color w:val="000000" w:themeColor="text1"/>
          <w:sz w:val="28"/>
          <w:szCs w:val="28"/>
          <w:highlight w:val="none"/>
          <w14:textFill>
            <w14:solidFill>
              <w14:schemeClr w14:val="tx1"/>
            </w14:solidFill>
          </w14:textFill>
        </w:rPr>
        <w:t>（附件5）；</w:t>
      </w:r>
    </w:p>
    <w:p>
      <w:pPr>
        <w:snapToGrid w:val="0"/>
        <w:spacing w:line="360" w:lineRule="auto"/>
        <w:ind w:firstLine="560" w:firstLineChars="20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2、</w:t>
      </w:r>
      <w:r>
        <w:rPr>
          <w:rFonts w:hint="eastAsia" w:ascii="宋体" w:hAnsi="宋体" w:cs="宋体"/>
          <w:color w:val="000000" w:themeColor="text1"/>
          <w:sz w:val="28"/>
          <w:szCs w:val="28"/>
          <w:highlight w:val="none"/>
          <w14:textFill>
            <w14:solidFill>
              <w14:schemeClr w14:val="tx1"/>
            </w14:solidFill>
          </w14:textFill>
        </w:rPr>
        <w:t>项目需求的理解与分析</w:t>
      </w:r>
      <w:r>
        <w:rPr>
          <w:rFonts w:hint="eastAsia" w:ascii="宋体" w:hAnsi="宋体"/>
          <w:color w:val="000000" w:themeColor="text1"/>
          <w:sz w:val="28"/>
          <w:szCs w:val="28"/>
          <w:highlight w:val="none"/>
          <w14:textFill>
            <w14:solidFill>
              <w14:schemeClr w14:val="tx1"/>
            </w14:solidFill>
          </w14:textFill>
        </w:rPr>
        <w:t>；</w:t>
      </w:r>
    </w:p>
    <w:p>
      <w:pPr>
        <w:snapToGrid w:val="0"/>
        <w:spacing w:line="360" w:lineRule="auto"/>
        <w:ind w:firstLine="560" w:firstLineChars="20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3、</w:t>
      </w:r>
      <w:r>
        <w:rPr>
          <w:rFonts w:hint="eastAsia" w:ascii="宋体" w:hAnsi="宋体" w:cs="宋体"/>
          <w:color w:val="000000" w:themeColor="text1"/>
          <w:sz w:val="28"/>
          <w:szCs w:val="28"/>
          <w:highlight w:val="none"/>
          <w14:textFill>
            <w14:solidFill>
              <w14:schemeClr w14:val="tx1"/>
            </w14:solidFill>
          </w14:textFill>
        </w:rPr>
        <w:t>项目组织实施方案(附件6、附件7)</w:t>
      </w:r>
      <w:r>
        <w:rPr>
          <w:rFonts w:ascii="宋体" w:hAnsi="宋体"/>
          <w:color w:val="000000" w:themeColor="text1"/>
          <w:sz w:val="28"/>
          <w:szCs w:val="28"/>
          <w:highlight w:val="none"/>
          <w14:textFill>
            <w14:solidFill>
              <w14:schemeClr w14:val="tx1"/>
            </w14:solidFill>
          </w14:textFill>
        </w:rPr>
        <w:t xml:space="preserve">； </w:t>
      </w:r>
    </w:p>
    <w:p>
      <w:pPr>
        <w:snapToGrid w:val="0"/>
        <w:spacing w:line="360" w:lineRule="auto"/>
        <w:ind w:firstLine="560" w:firstLineChars="200"/>
        <w:rPr>
          <w:rFonts w:ascii="宋体" w:hAnsi="宋体"/>
          <w:color w:val="000000" w:themeColor="text1"/>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4、</w:t>
      </w:r>
      <w:r>
        <w:rPr>
          <w:rFonts w:hint="eastAsia" w:asciiTheme="minorEastAsia" w:hAnsiTheme="minorEastAsia" w:eastAsiaTheme="minorEastAsia"/>
          <w:color w:val="000000" w:themeColor="text1"/>
          <w:kern w:val="0"/>
          <w:sz w:val="28"/>
          <w:szCs w:val="28"/>
          <w:highlight w:val="none"/>
          <w14:textFill>
            <w14:solidFill>
              <w14:schemeClr w14:val="tx1"/>
            </w14:solidFill>
          </w14:textFill>
        </w:rPr>
        <w:t>技术、服务、安全标准</w:t>
      </w:r>
      <w:r>
        <w:rPr>
          <w:rFonts w:asciiTheme="minorEastAsia" w:hAnsiTheme="minorEastAsia" w:eastAsiaTheme="minorEastAsia"/>
          <w:color w:val="000000" w:themeColor="text1"/>
          <w:kern w:val="0"/>
          <w:sz w:val="28"/>
          <w:szCs w:val="28"/>
          <w:highlight w:val="none"/>
          <w14:textFill>
            <w14:solidFill>
              <w14:schemeClr w14:val="tx1"/>
            </w14:solidFill>
          </w14:textFill>
        </w:rPr>
        <w:t>及验收方案</w:t>
      </w:r>
      <w:r>
        <w:rPr>
          <w:rFonts w:hint="eastAsia" w:ascii="宋体" w:hAnsi="宋体"/>
          <w:color w:val="000000" w:themeColor="text1"/>
          <w:sz w:val="28"/>
          <w:szCs w:val="28"/>
          <w:highlight w:val="none"/>
          <w14:textFill>
            <w14:solidFill>
              <w14:schemeClr w14:val="tx1"/>
            </w14:solidFill>
          </w14:textFill>
        </w:rPr>
        <w:t>；</w:t>
      </w:r>
    </w:p>
    <w:p>
      <w:pPr>
        <w:snapToGrid w:val="0"/>
        <w:spacing w:line="360" w:lineRule="auto"/>
        <w:ind w:firstLine="562" w:firstLineChars="200"/>
        <w:jc w:val="left"/>
        <w:rPr>
          <w:rFonts w:ascii="宋体" w:hAnsi="宋体"/>
          <w:b/>
          <w:bCs/>
          <w:color w:val="000000" w:themeColor="text1"/>
          <w:sz w:val="28"/>
          <w:szCs w:val="28"/>
          <w:highlight w:val="none"/>
          <w14:textFill>
            <w14:solidFill>
              <w14:schemeClr w14:val="tx1"/>
            </w14:solidFill>
          </w14:textFill>
        </w:rPr>
      </w:pPr>
      <w:r>
        <w:rPr>
          <w:rFonts w:hint="eastAsia" w:ascii="宋体" w:hAnsi="宋体"/>
          <w:b/>
          <w:bCs/>
          <w:color w:val="000000" w:themeColor="text1"/>
          <w:sz w:val="28"/>
          <w:szCs w:val="28"/>
          <w:highlight w:val="none"/>
          <w14:textFill>
            <w14:solidFill>
              <w14:schemeClr w14:val="tx1"/>
            </w14:solidFill>
          </w14:textFill>
        </w:rPr>
        <w:t>第二部分  投标</w:t>
      </w:r>
      <w:r>
        <w:rPr>
          <w:rFonts w:hint="eastAsia" w:ascii="宋体" w:hAnsi="宋体"/>
          <w:b/>
          <w:bCs/>
          <w:color w:val="000000" w:themeColor="text1"/>
          <w:sz w:val="28"/>
          <w:szCs w:val="28"/>
          <w:highlight w:val="none"/>
          <w:lang w:val="en-US" w:eastAsia="zh-CN"/>
          <w14:textFill>
            <w14:solidFill>
              <w14:schemeClr w14:val="tx1"/>
            </w14:solidFill>
          </w14:textFill>
        </w:rPr>
        <w:t>内容</w:t>
      </w:r>
      <w:r>
        <w:rPr>
          <w:rFonts w:hint="eastAsia" w:ascii="宋体" w:hAnsi="宋体"/>
          <w:b/>
          <w:bCs/>
          <w:color w:val="000000" w:themeColor="text1"/>
          <w:sz w:val="28"/>
          <w:szCs w:val="28"/>
          <w:highlight w:val="none"/>
          <w14:textFill>
            <w14:solidFill>
              <w14:schemeClr w14:val="tx1"/>
            </w14:solidFill>
          </w14:textFill>
        </w:rPr>
        <w:t>描述部分</w:t>
      </w:r>
    </w:p>
    <w:p>
      <w:pPr>
        <w:snapToGrid w:val="0"/>
        <w:spacing w:line="360" w:lineRule="auto"/>
        <w:ind w:firstLine="548" w:firstLineChars="196"/>
        <w:rPr>
          <w:rFonts w:ascii="宋体" w:hAnsi="宋体"/>
          <w:color w:val="000000" w:themeColor="text1"/>
          <w:kern w:val="0"/>
          <w:sz w:val="28"/>
          <w:szCs w:val="28"/>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1、投标方案及服务承诺</w:t>
      </w:r>
      <w:r>
        <w:rPr>
          <w:rFonts w:hint="eastAsia" w:ascii="宋体" w:hAnsi="宋体"/>
          <w:color w:val="000000" w:themeColor="text1"/>
          <w:kern w:val="0"/>
          <w:sz w:val="28"/>
          <w:szCs w:val="28"/>
          <w:highlight w:val="none"/>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附件8、附件9</w:t>
      </w:r>
      <w:r>
        <w:rPr>
          <w:rFonts w:hint="eastAsia" w:ascii="宋体" w:hAnsi="宋体"/>
          <w:color w:val="000000" w:themeColor="text1"/>
          <w:kern w:val="0"/>
          <w:sz w:val="28"/>
          <w:szCs w:val="28"/>
          <w:highlight w:val="none"/>
          <w14:textFill>
            <w14:solidFill>
              <w14:schemeClr w14:val="tx1"/>
            </w14:solidFill>
          </w14:textFill>
        </w:rPr>
        <w:t>）；</w:t>
      </w:r>
    </w:p>
    <w:p>
      <w:pPr>
        <w:snapToGrid w:val="0"/>
        <w:spacing w:line="360" w:lineRule="auto"/>
        <w:ind w:left="837" w:leftChars="260" w:hanging="291" w:hangingChars="104"/>
        <w:rPr>
          <w:rFonts w:ascii="宋体" w:hAnsi="宋体"/>
          <w:color w:val="000000" w:themeColor="text1"/>
          <w:kern w:val="0"/>
          <w:sz w:val="28"/>
          <w:szCs w:val="28"/>
          <w:highlight w:val="none"/>
          <w14:textFill>
            <w14:solidFill>
              <w14:schemeClr w14:val="tx1"/>
            </w14:solidFill>
          </w14:textFill>
        </w:rPr>
      </w:pPr>
      <w:r>
        <w:rPr>
          <w:rFonts w:hint="eastAsia" w:ascii="宋体" w:hAnsi="宋体"/>
          <w:color w:val="000000" w:themeColor="text1"/>
          <w:kern w:val="0"/>
          <w:sz w:val="28"/>
          <w:szCs w:val="28"/>
          <w:highlight w:val="none"/>
          <w14:textFill>
            <w14:solidFill>
              <w14:schemeClr w14:val="tx1"/>
            </w14:solidFill>
          </w14:textFill>
        </w:rPr>
        <w:t>2、</w:t>
      </w:r>
      <w:r>
        <w:rPr>
          <w:rFonts w:hint="eastAsia" w:ascii="宋体" w:hAnsi="宋体"/>
          <w:color w:val="000000" w:themeColor="text1"/>
          <w:sz w:val="28"/>
          <w:szCs w:val="28"/>
          <w:highlight w:val="none"/>
          <w14:textFill>
            <w14:solidFill>
              <w14:schemeClr w14:val="tx1"/>
            </w14:solidFill>
          </w14:textFill>
        </w:rPr>
        <w:t>投标人</w:t>
      </w:r>
      <w:r>
        <w:rPr>
          <w:rFonts w:ascii="宋体" w:hAnsi="宋体"/>
          <w:color w:val="000000" w:themeColor="text1"/>
          <w:sz w:val="28"/>
          <w:szCs w:val="28"/>
          <w:highlight w:val="none"/>
          <w14:textFill>
            <w14:solidFill>
              <w14:schemeClr w14:val="tx1"/>
            </w14:solidFill>
          </w14:textFill>
        </w:rPr>
        <w:t>需要说明的其他</w:t>
      </w:r>
      <w:r>
        <w:rPr>
          <w:rFonts w:hint="eastAsia" w:ascii="宋体" w:hAnsi="宋体"/>
          <w:color w:val="000000" w:themeColor="text1"/>
          <w:sz w:val="28"/>
          <w:szCs w:val="28"/>
          <w:highlight w:val="none"/>
          <w14:textFill>
            <w14:solidFill>
              <w14:schemeClr w14:val="tx1"/>
            </w14:solidFill>
          </w14:textFill>
        </w:rPr>
        <w:t>内容；（</w:t>
      </w:r>
      <w:r>
        <w:rPr>
          <w:rFonts w:hint="eastAsia" w:ascii="宋体" w:hAnsi="宋体" w:cs="宋体"/>
          <w:color w:val="000000" w:themeColor="text1"/>
          <w:sz w:val="28"/>
          <w:szCs w:val="28"/>
          <w:highlight w:val="none"/>
          <w14:textFill>
            <w14:solidFill>
              <w14:schemeClr w14:val="tx1"/>
            </w14:solidFill>
          </w14:textFill>
        </w:rPr>
        <w:t>包括可能影响投标人技术性能评分项的各类证明材料）</w:t>
      </w:r>
    </w:p>
    <w:p>
      <w:pPr>
        <w:snapToGrid w:val="0"/>
        <w:spacing w:line="360" w:lineRule="auto"/>
        <w:ind w:firstLine="551" w:firstLineChars="196"/>
        <w:rPr>
          <w:rFonts w:ascii="宋体" w:hAnsi="宋体"/>
          <w:b/>
          <w:bCs/>
          <w:color w:val="000000" w:themeColor="text1"/>
          <w:kern w:val="0"/>
          <w:sz w:val="28"/>
          <w:szCs w:val="28"/>
          <w:highlight w:val="none"/>
          <w14:textFill>
            <w14:solidFill>
              <w14:schemeClr w14:val="tx1"/>
            </w14:solidFill>
          </w14:textFill>
        </w:rPr>
      </w:pPr>
      <w:r>
        <w:rPr>
          <w:rFonts w:hint="eastAsia" w:ascii="宋体" w:hAnsi="宋体"/>
          <w:b/>
          <w:bCs/>
          <w:color w:val="000000" w:themeColor="text1"/>
          <w:kern w:val="0"/>
          <w:sz w:val="28"/>
          <w:szCs w:val="28"/>
          <w:highlight w:val="none"/>
          <w14:textFill>
            <w14:solidFill>
              <w14:schemeClr w14:val="tx1"/>
            </w14:solidFill>
          </w14:textFill>
        </w:rPr>
        <w:t>第三部分  商务响应部分</w:t>
      </w:r>
    </w:p>
    <w:p>
      <w:pPr>
        <w:snapToGrid w:val="0"/>
        <w:spacing w:line="360" w:lineRule="auto"/>
        <w:ind w:firstLine="548" w:firstLineChars="196"/>
        <w:rPr>
          <w:rFonts w:ascii="宋体" w:hAnsi="宋体"/>
          <w:color w:val="000000" w:themeColor="text1"/>
          <w:kern w:val="0"/>
          <w:sz w:val="28"/>
          <w:szCs w:val="28"/>
          <w:highlight w:val="none"/>
          <w14:textFill>
            <w14:solidFill>
              <w14:schemeClr w14:val="tx1"/>
            </w14:solidFill>
          </w14:textFill>
        </w:rPr>
      </w:pPr>
      <w:r>
        <w:rPr>
          <w:rFonts w:hint="eastAsia" w:ascii="宋体" w:hAnsi="宋体"/>
          <w:color w:val="000000" w:themeColor="text1"/>
          <w:kern w:val="0"/>
          <w:sz w:val="28"/>
          <w:szCs w:val="28"/>
          <w:highlight w:val="none"/>
          <w14:textFill>
            <w14:solidFill>
              <w14:schemeClr w14:val="tx1"/>
            </w14:solidFill>
          </w14:textFill>
        </w:rPr>
        <w:t>1、证书一览表（附件10）；</w:t>
      </w:r>
    </w:p>
    <w:p>
      <w:pPr>
        <w:snapToGrid w:val="0"/>
        <w:spacing w:line="360" w:lineRule="auto"/>
        <w:ind w:firstLine="548" w:firstLineChars="196"/>
        <w:rPr>
          <w:rFonts w:ascii="宋体" w:hAnsi="宋体"/>
          <w:color w:val="000000" w:themeColor="text1"/>
          <w:kern w:val="0"/>
          <w:sz w:val="28"/>
          <w:szCs w:val="28"/>
          <w:highlight w:val="none"/>
          <w14:textFill>
            <w14:solidFill>
              <w14:schemeClr w14:val="tx1"/>
            </w14:solidFill>
          </w14:textFill>
        </w:rPr>
      </w:pPr>
      <w:r>
        <w:rPr>
          <w:rFonts w:hint="eastAsia" w:ascii="宋体" w:hAnsi="宋体"/>
          <w:color w:val="000000" w:themeColor="text1"/>
          <w:kern w:val="0"/>
          <w:sz w:val="28"/>
          <w:szCs w:val="28"/>
          <w:highlight w:val="none"/>
          <w14:textFill>
            <w14:solidFill>
              <w14:schemeClr w14:val="tx1"/>
            </w14:solidFill>
          </w14:textFill>
        </w:rPr>
        <w:t>2、近三年来类似项目的成功案例（附件11）</w:t>
      </w:r>
    </w:p>
    <w:p>
      <w:pPr>
        <w:snapToGrid w:val="0"/>
        <w:spacing w:line="360" w:lineRule="auto"/>
        <w:ind w:firstLine="548" w:firstLineChars="196"/>
        <w:rPr>
          <w:rFonts w:ascii="宋体" w:hAnsi="宋体"/>
          <w:color w:val="000000" w:themeColor="text1"/>
          <w:kern w:val="0"/>
          <w:sz w:val="28"/>
          <w:szCs w:val="28"/>
          <w:highlight w:val="none"/>
          <w14:textFill>
            <w14:solidFill>
              <w14:schemeClr w14:val="tx1"/>
            </w14:solidFill>
          </w14:textFill>
        </w:rPr>
      </w:pPr>
      <w:r>
        <w:rPr>
          <w:rFonts w:hint="eastAsia" w:ascii="宋体" w:hAnsi="宋体"/>
          <w:color w:val="000000" w:themeColor="text1"/>
          <w:kern w:val="0"/>
          <w:sz w:val="28"/>
          <w:szCs w:val="28"/>
          <w:highlight w:val="none"/>
          <w14:textFill>
            <w14:solidFill>
              <w14:schemeClr w14:val="tx1"/>
            </w14:solidFill>
          </w14:textFill>
        </w:rPr>
        <w:t>3、售后服务描述及承诺（附件12，附件13）；</w:t>
      </w:r>
    </w:p>
    <w:p>
      <w:pPr>
        <w:snapToGrid w:val="0"/>
        <w:spacing w:line="360" w:lineRule="auto"/>
        <w:ind w:left="837" w:leftChars="260" w:hanging="291" w:hangingChars="104"/>
        <w:rPr>
          <w:rFonts w:ascii="宋体" w:hAnsi="宋体"/>
          <w:color w:val="000000" w:themeColor="text1"/>
          <w:kern w:val="0"/>
          <w:sz w:val="28"/>
          <w:szCs w:val="28"/>
          <w:highlight w:val="none"/>
          <w14:textFill>
            <w14:solidFill>
              <w14:schemeClr w14:val="tx1"/>
            </w14:solidFill>
          </w14:textFill>
        </w:rPr>
      </w:pPr>
      <w:r>
        <w:rPr>
          <w:rFonts w:hint="eastAsia" w:ascii="宋体" w:hAnsi="宋体"/>
          <w:color w:val="000000" w:themeColor="text1"/>
          <w:kern w:val="0"/>
          <w:sz w:val="28"/>
          <w:szCs w:val="28"/>
          <w:highlight w:val="none"/>
          <w14:textFill>
            <w14:solidFill>
              <w14:schemeClr w14:val="tx1"/>
            </w14:solidFill>
          </w14:textFill>
        </w:rPr>
        <w:t>4、投标人需要说明的其他内容。（包括可能影响投标人企业实力及信誉评分项以及售后服务评分项的各类证明材料）</w:t>
      </w:r>
    </w:p>
    <w:p>
      <w:pPr>
        <w:pStyle w:val="2"/>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40"/>
        <w:shd w:val="clear" w:color="auto" w:fill="FFFFFF"/>
        <w:spacing w:before="0" w:beforeAutospacing="0" w:after="0" w:afterAutospacing="0" w:line="360" w:lineRule="auto"/>
        <w:ind w:firstLine="3654" w:firstLineChars="1300"/>
        <w:rPr>
          <w:b/>
          <w:color w:val="000000" w:themeColor="text1"/>
          <w:sz w:val="28"/>
          <w:highlight w:val="none"/>
          <w14:textFill>
            <w14:solidFill>
              <w14:schemeClr w14:val="tx1"/>
            </w14:solidFill>
          </w14:textFill>
        </w:rPr>
      </w:pPr>
      <w:r>
        <w:rPr>
          <w:rFonts w:hint="eastAsia"/>
          <w:b/>
          <w:color w:val="000000" w:themeColor="text1"/>
          <w:sz w:val="28"/>
          <w:highlight w:val="none"/>
          <w14:textFill>
            <w14:solidFill>
              <w14:schemeClr w14:val="tx1"/>
            </w14:solidFill>
          </w14:textFill>
        </w:rPr>
        <w:t>目录索引</w:t>
      </w:r>
    </w:p>
    <w:tbl>
      <w:tblPr>
        <w:tblStyle w:val="27"/>
        <w:tblW w:w="9349" w:type="dxa"/>
        <w:tblInd w:w="-26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40"/>
        <w:gridCol w:w="850"/>
        <w:gridCol w:w="5106"/>
        <w:gridCol w:w="851"/>
        <w:gridCol w:w="851"/>
        <w:gridCol w:w="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840" w:type="dxa"/>
            <w:tcBorders>
              <w:tl2br w:val="nil"/>
              <w:tr2bl w:val="nil"/>
            </w:tcBorders>
            <w:vAlign w:val="center"/>
          </w:tcPr>
          <w:p>
            <w:pPr>
              <w:widowControl/>
              <w:jc w:val="center"/>
              <w:rPr>
                <w:rFonts w:hint="eastAsia" w:ascii="宋体" w:hAnsi="宋体" w:eastAsia="宋体" w:cs="宋体"/>
                <w:b/>
                <w:bCs/>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项目内容</w:t>
            </w:r>
          </w:p>
        </w:tc>
        <w:tc>
          <w:tcPr>
            <w:tcW w:w="850" w:type="dxa"/>
            <w:tcBorders>
              <w:tl2br w:val="nil"/>
              <w:tr2bl w:val="nil"/>
            </w:tcBorders>
            <w:vAlign w:val="center"/>
          </w:tcPr>
          <w:p>
            <w:pPr>
              <w:widowControl/>
              <w:jc w:val="center"/>
              <w:rPr>
                <w:rFonts w:hint="eastAsia" w:ascii="宋体" w:hAnsi="宋体" w:eastAsia="宋体" w:cs="宋体"/>
                <w:b/>
                <w:bCs/>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细分</w:t>
            </w:r>
          </w:p>
          <w:p>
            <w:pPr>
              <w:widowControl/>
              <w:jc w:val="center"/>
              <w:rPr>
                <w:rFonts w:hint="eastAsia" w:ascii="宋体" w:hAnsi="宋体" w:eastAsia="宋体" w:cs="宋体"/>
                <w:b/>
                <w:bCs/>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项目</w:t>
            </w:r>
          </w:p>
        </w:tc>
        <w:tc>
          <w:tcPr>
            <w:tcW w:w="5106" w:type="dxa"/>
            <w:tcBorders>
              <w:tl2br w:val="nil"/>
              <w:tr2bl w:val="nil"/>
            </w:tcBorders>
            <w:vAlign w:val="center"/>
          </w:tcPr>
          <w:p>
            <w:pPr>
              <w:widowControl/>
              <w:jc w:val="center"/>
              <w:rPr>
                <w:rFonts w:hint="eastAsia" w:ascii="宋体" w:hAnsi="宋体" w:eastAsia="宋体" w:cs="宋体"/>
                <w:b/>
                <w:bCs/>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评   分   标   准</w:t>
            </w:r>
          </w:p>
        </w:tc>
        <w:tc>
          <w:tcPr>
            <w:tcW w:w="851" w:type="dxa"/>
            <w:tcBorders>
              <w:tl2br w:val="nil"/>
              <w:tr2bl w:val="nil"/>
            </w:tcBorders>
            <w:vAlign w:val="center"/>
          </w:tcPr>
          <w:p>
            <w:pPr>
              <w:widowControl/>
              <w:jc w:val="center"/>
              <w:rPr>
                <w:rFonts w:hint="eastAsia" w:ascii="宋体" w:hAnsi="宋体" w:eastAsia="宋体" w:cs="宋体"/>
                <w:b/>
                <w:bCs/>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细分</w:t>
            </w:r>
          </w:p>
          <w:p>
            <w:pPr>
              <w:widowControl/>
              <w:jc w:val="center"/>
              <w:rPr>
                <w:rFonts w:hint="eastAsia" w:ascii="宋体" w:hAnsi="宋体" w:eastAsia="宋体" w:cs="宋体"/>
                <w:b/>
                <w:bCs/>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分值</w:t>
            </w:r>
          </w:p>
        </w:tc>
        <w:tc>
          <w:tcPr>
            <w:tcW w:w="851" w:type="dxa"/>
            <w:tcBorders>
              <w:tl2br w:val="nil"/>
              <w:tr2bl w:val="nil"/>
            </w:tcBorders>
            <w:vAlign w:val="center"/>
          </w:tcPr>
          <w:p>
            <w:pPr>
              <w:widowControl/>
              <w:jc w:val="cente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pPr>
            <w:r>
              <w:rPr>
                <w:rFonts w:hint="eastAsia" w:ascii="宋体" w:hAnsi="宋体" w:cs="宋体"/>
                <w:b/>
                <w:bCs/>
                <w:color w:val="000000" w:themeColor="text1"/>
                <w:kern w:val="0"/>
                <w:sz w:val="24"/>
                <w:szCs w:val="24"/>
                <w:highlight w:val="none"/>
                <w:lang w:val="en-US" w:eastAsia="zh-CN"/>
                <w14:textFill>
                  <w14:solidFill>
                    <w14:schemeClr w14:val="tx1"/>
                  </w14:solidFill>
                </w14:textFill>
              </w:rPr>
              <w:t>自评分</w:t>
            </w:r>
          </w:p>
        </w:tc>
        <w:tc>
          <w:tcPr>
            <w:tcW w:w="851" w:type="dxa"/>
            <w:tcBorders>
              <w:tl2br w:val="nil"/>
              <w:tr2bl w:val="nil"/>
            </w:tcBorders>
            <w:vAlign w:val="center"/>
          </w:tcPr>
          <w:p>
            <w:pPr>
              <w:widowControl/>
              <w:jc w:val="cente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pPr>
            <w:r>
              <w:rPr>
                <w:rFonts w:hint="eastAsia" w:ascii="宋体" w:hAnsi="宋体" w:cs="宋体"/>
                <w:b/>
                <w:bCs/>
                <w:color w:val="000000" w:themeColor="text1"/>
                <w:kern w:val="0"/>
                <w:sz w:val="24"/>
                <w:szCs w:val="24"/>
                <w:highlight w:val="none"/>
                <w:lang w:val="en-US" w:eastAsia="zh-CN"/>
                <w14:textFill>
                  <w14:solidFill>
                    <w14:schemeClr w14:val="tx1"/>
                  </w14:solidFill>
                </w14:textFill>
              </w:rPr>
              <w:t>页码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840" w:type="dxa"/>
            <w:vMerge w:val="restart"/>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综</w:t>
            </w:r>
          </w:p>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合</w:t>
            </w:r>
          </w:p>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情</w:t>
            </w:r>
          </w:p>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况</w:t>
            </w:r>
          </w:p>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kern w:val="0"/>
                <w:sz w:val="24"/>
                <w:szCs w:val="24"/>
                <w:highlight w:val="none"/>
                <w14:textFill>
                  <w14:solidFill>
                    <w14:schemeClr w14:val="tx1"/>
                  </w14:solidFill>
                </w14:textFill>
              </w:rPr>
              <w:t>分）</w:t>
            </w:r>
          </w:p>
        </w:tc>
        <w:tc>
          <w:tcPr>
            <w:tcW w:w="850" w:type="dxa"/>
            <w:tcBorders>
              <w:tl2br w:val="nil"/>
              <w:tr2bl w:val="nil"/>
            </w:tcBorders>
            <w:vAlign w:val="center"/>
          </w:tcPr>
          <w:p>
            <w:pPr>
              <w:widowControl/>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企 业</w:t>
            </w:r>
          </w:p>
          <w:p>
            <w:pPr>
              <w:widowControl/>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偿 付</w:t>
            </w:r>
          </w:p>
          <w:p>
            <w:pPr>
              <w:widowControl/>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能 力</w:t>
            </w:r>
          </w:p>
          <w:p>
            <w:pPr>
              <w:widowControl/>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情 况</w:t>
            </w:r>
          </w:p>
          <w:p>
            <w:pPr>
              <w:widowControl/>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p>
        </w:tc>
        <w:tc>
          <w:tcPr>
            <w:tcW w:w="5106" w:type="dxa"/>
            <w:tcBorders>
              <w:tl2br w:val="nil"/>
              <w:tr2bl w:val="nil"/>
            </w:tcBorders>
            <w:vAlign w:val="center"/>
          </w:tcPr>
          <w:p>
            <w:pPr>
              <w:widowControl/>
              <w:rPr>
                <w:rFonts w:hint="default"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竞标的保险公司所属总公司 20</w:t>
            </w:r>
            <w:r>
              <w:rPr>
                <w:rFonts w:hint="eastAsia" w:ascii="宋体" w:hAnsi="宋体" w:cs="宋体"/>
                <w:color w:val="000000" w:themeColor="text1"/>
                <w:kern w:val="0"/>
                <w:sz w:val="24"/>
                <w:szCs w:val="24"/>
                <w:highlight w:val="none"/>
                <w:lang w:val="en-US" w:eastAsia="zh-CN"/>
                <w14:textFill>
                  <w14:solidFill>
                    <w14:schemeClr w14:val="tx1"/>
                  </w14:solidFill>
                </w14:textFill>
              </w:rPr>
              <w:t>19</w:t>
            </w:r>
            <w:r>
              <w:rPr>
                <w:rFonts w:hint="eastAsia" w:ascii="宋体" w:hAnsi="宋体" w:eastAsia="宋体" w:cs="宋体"/>
                <w:color w:val="000000" w:themeColor="text1"/>
                <w:kern w:val="0"/>
                <w:sz w:val="24"/>
                <w:szCs w:val="24"/>
                <w:highlight w:val="none"/>
                <w14:textFill>
                  <w14:solidFill>
                    <w14:schemeClr w14:val="tx1"/>
                  </w14:solidFill>
                </w14:textFill>
              </w:rPr>
              <w:t xml:space="preserve">年综合偿付能力，综合偿付能力充足率≥250%的，得 5 分；200%≤综合偿付能力充足率&lt;250%的，得 3 分；150%≤综合偿付能力充足率&lt;200%得 1 分；综合偿付能力充足率&lt;150%的不得分。（以竞标保险公司提供的第三方对总公司 </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20</w:t>
            </w:r>
            <w:r>
              <w:rPr>
                <w:rFonts w:hint="eastAsia" w:ascii="宋体" w:hAnsi="宋体" w:cs="宋体"/>
                <w:color w:val="000000" w:themeColor="text1"/>
                <w:kern w:val="0"/>
                <w:sz w:val="24"/>
                <w:szCs w:val="24"/>
                <w:highlight w:val="none"/>
                <w:lang w:val="en-US" w:eastAsia="zh-CN"/>
                <w14:textFill>
                  <w14:solidFill>
                    <w14:schemeClr w14:val="tx1"/>
                  </w14:solidFill>
                </w14:textFill>
              </w:rPr>
              <w:t>19</w:t>
            </w:r>
            <w:r>
              <w:rPr>
                <w:rFonts w:hint="eastAsia" w:ascii="宋体" w:hAnsi="宋体" w:eastAsia="宋体" w:cs="宋体"/>
                <w:color w:val="000000" w:themeColor="text1"/>
                <w:kern w:val="0"/>
                <w:sz w:val="24"/>
                <w:szCs w:val="24"/>
                <w:highlight w:val="none"/>
                <w14:textFill>
                  <w14:solidFill>
                    <w14:schemeClr w14:val="tx1"/>
                  </w14:solidFill>
                </w14:textFill>
              </w:rPr>
              <w:t xml:space="preserve"> 年度审计报告为依据）</w:t>
            </w:r>
          </w:p>
        </w:tc>
        <w:tc>
          <w:tcPr>
            <w:tcW w:w="851" w:type="dxa"/>
            <w:tcBorders>
              <w:tl2br w:val="nil"/>
              <w:tr2bl w:val="nil"/>
            </w:tcBorders>
            <w:vAlign w:val="center"/>
          </w:tcPr>
          <w:p>
            <w:pPr>
              <w:widowControl/>
              <w:jc w:val="center"/>
              <w:rPr>
                <w:rFonts w:hint="default"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5</w:t>
            </w:r>
            <w:r>
              <w:rPr>
                <w:rFonts w:hint="eastAsia" w:ascii="宋体" w:hAnsi="宋体" w:eastAsia="宋体" w:cs="宋体"/>
                <w:color w:val="000000" w:themeColor="text1"/>
                <w:kern w:val="0"/>
                <w:sz w:val="24"/>
                <w:szCs w:val="24"/>
                <w:highlight w:val="none"/>
                <w14:textFill>
                  <w14:solidFill>
                    <w14:schemeClr w14:val="tx1"/>
                  </w14:solidFill>
                </w14:textFill>
              </w:rPr>
              <w:t>分</w:t>
            </w:r>
          </w:p>
        </w:tc>
        <w:tc>
          <w:tcPr>
            <w:tcW w:w="851"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p>
        </w:tc>
        <w:tc>
          <w:tcPr>
            <w:tcW w:w="851"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40" w:hRule="atLeast"/>
        </w:trPr>
        <w:tc>
          <w:tcPr>
            <w:tcW w:w="840" w:type="dxa"/>
            <w:vMerge w:val="continue"/>
            <w:tcBorders>
              <w:tl2br w:val="nil"/>
              <w:tr2bl w:val="nil"/>
            </w:tcBorders>
            <w:vAlign w:val="center"/>
          </w:tcPr>
          <w:p>
            <w:pPr>
              <w:widowControl/>
              <w:jc w:val="left"/>
              <w:rPr>
                <w:rFonts w:hint="eastAsia" w:ascii="宋体" w:hAnsi="宋体" w:eastAsia="宋体" w:cs="宋体"/>
                <w:color w:val="000000" w:themeColor="text1"/>
                <w:kern w:val="0"/>
                <w:sz w:val="24"/>
                <w:szCs w:val="24"/>
                <w:highlight w:val="none"/>
                <w14:textFill>
                  <w14:solidFill>
                    <w14:schemeClr w14:val="tx1"/>
                  </w14:solidFill>
                </w14:textFill>
              </w:rPr>
            </w:pPr>
          </w:p>
        </w:tc>
        <w:tc>
          <w:tcPr>
            <w:tcW w:w="850"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监管风险综合评级</w:t>
            </w:r>
          </w:p>
        </w:tc>
        <w:tc>
          <w:tcPr>
            <w:tcW w:w="5106" w:type="dxa"/>
            <w:tcBorders>
              <w:tl2br w:val="nil"/>
              <w:tr2bl w:val="nil"/>
            </w:tcBorders>
            <w:vAlign w:val="center"/>
          </w:tcPr>
          <w:p>
            <w:pPr>
              <w:pStyle w:val="2"/>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根据供应商总公司</w:t>
            </w:r>
            <w:r>
              <w:rPr>
                <w:rFonts w:hint="eastAsia" w:cs="Times New Roman"/>
                <w:color w:val="000000" w:themeColor="text1"/>
                <w:kern w:val="2"/>
                <w:sz w:val="24"/>
                <w:szCs w:val="24"/>
                <w:highlight w:val="none"/>
                <w:lang w:val="en-US" w:eastAsia="zh-CN" w:bidi="ar-SA"/>
                <w14:textFill>
                  <w14:solidFill>
                    <w14:schemeClr w14:val="tx1"/>
                  </w14:solidFill>
                </w14:textFill>
              </w:rPr>
              <w:t>距投标截止日最近的</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季度末监管风险综合评级情况分档评分，A级得</w:t>
            </w:r>
            <w:r>
              <w:rPr>
                <w:rFonts w:hint="eastAsia" w:cs="Times New Roman"/>
                <w:color w:val="000000" w:themeColor="text1"/>
                <w:kern w:val="2"/>
                <w:sz w:val="24"/>
                <w:szCs w:val="24"/>
                <w:highlight w:val="none"/>
                <w:lang w:val="en-US" w:eastAsia="zh-CN" w:bidi="ar-SA"/>
                <w14:textFill>
                  <w14:solidFill>
                    <w14:schemeClr w14:val="tx1"/>
                  </w14:solidFill>
                </w14:textFill>
              </w:rPr>
              <w:t>5</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分，B级得</w:t>
            </w:r>
            <w:r>
              <w:rPr>
                <w:rFonts w:hint="eastAsia" w:cs="Times New Roman"/>
                <w:color w:val="000000" w:themeColor="text1"/>
                <w:kern w:val="2"/>
                <w:sz w:val="24"/>
                <w:szCs w:val="24"/>
                <w:highlight w:val="none"/>
                <w:lang w:val="en-US" w:eastAsia="zh-CN" w:bidi="ar-SA"/>
                <w14:textFill>
                  <w14:solidFill>
                    <w14:schemeClr w14:val="tx1"/>
                  </w14:solidFill>
                </w14:textFill>
              </w:rPr>
              <w:t>3</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分，C级得1分，其他不得分。</w:t>
            </w:r>
          </w:p>
        </w:tc>
        <w:tc>
          <w:tcPr>
            <w:tcW w:w="851"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lang w:val="en-US" w:eastAsia="zh-CN"/>
                <w14:textFill>
                  <w14:solidFill>
                    <w14:schemeClr w14:val="tx1"/>
                  </w14:solidFill>
                </w14:textFill>
              </w:rPr>
              <w:t>5分</w:t>
            </w:r>
          </w:p>
        </w:tc>
        <w:tc>
          <w:tcPr>
            <w:tcW w:w="851" w:type="dxa"/>
            <w:tcBorders>
              <w:tl2br w:val="nil"/>
              <w:tr2bl w:val="nil"/>
            </w:tcBorders>
            <w:vAlign w:val="center"/>
          </w:tcPr>
          <w:p>
            <w:pPr>
              <w:widowControl/>
              <w:jc w:val="center"/>
              <w:rPr>
                <w:rFonts w:hint="eastAsia" w:ascii="宋体" w:hAnsi="宋体" w:cs="宋体"/>
                <w:color w:val="000000" w:themeColor="text1"/>
                <w:kern w:val="0"/>
                <w:sz w:val="24"/>
                <w:szCs w:val="24"/>
                <w:highlight w:val="none"/>
                <w:lang w:val="en-US" w:eastAsia="zh-CN"/>
                <w14:textFill>
                  <w14:solidFill>
                    <w14:schemeClr w14:val="tx1"/>
                  </w14:solidFill>
                </w14:textFill>
              </w:rPr>
            </w:pPr>
          </w:p>
        </w:tc>
        <w:tc>
          <w:tcPr>
            <w:tcW w:w="851" w:type="dxa"/>
            <w:tcBorders>
              <w:tl2br w:val="nil"/>
              <w:tr2bl w:val="nil"/>
            </w:tcBorders>
            <w:vAlign w:val="center"/>
          </w:tcPr>
          <w:p>
            <w:pPr>
              <w:widowControl/>
              <w:jc w:val="center"/>
              <w:rPr>
                <w:rFonts w:hint="eastAsia" w:ascii="宋体" w:hAnsi="宋体" w:cs="宋体"/>
                <w:color w:val="000000" w:themeColor="text1"/>
                <w:kern w:val="0"/>
                <w:sz w:val="24"/>
                <w:szCs w:val="24"/>
                <w:highlight w:val="none"/>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57" w:hRule="atLeast"/>
        </w:trPr>
        <w:tc>
          <w:tcPr>
            <w:tcW w:w="840" w:type="dxa"/>
            <w:vMerge w:val="restart"/>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服</w:t>
            </w:r>
          </w:p>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务</w:t>
            </w:r>
          </w:p>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能</w:t>
            </w:r>
          </w:p>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力</w:t>
            </w:r>
          </w:p>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25</w:t>
            </w:r>
            <w:r>
              <w:rPr>
                <w:rFonts w:hint="eastAsia" w:ascii="宋体" w:hAnsi="宋体" w:eastAsia="宋体" w:cs="宋体"/>
                <w:color w:val="000000" w:themeColor="text1"/>
                <w:kern w:val="0"/>
                <w:sz w:val="24"/>
                <w:szCs w:val="24"/>
                <w:highlight w:val="none"/>
                <w14:textFill>
                  <w14:solidFill>
                    <w14:schemeClr w14:val="tx1"/>
                  </w14:solidFill>
                </w14:textFill>
              </w:rPr>
              <w:t>分） </w:t>
            </w:r>
          </w:p>
        </w:tc>
        <w:tc>
          <w:tcPr>
            <w:tcW w:w="850" w:type="dxa"/>
            <w:tcBorders>
              <w:tl2br w:val="nil"/>
              <w:tr2bl w:val="nil"/>
            </w:tcBorders>
            <w:vAlign w:val="center"/>
          </w:tcPr>
          <w:p>
            <w:pPr>
              <w:widowControl/>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政保合作</w:t>
            </w:r>
          </w:p>
        </w:tc>
        <w:tc>
          <w:tcPr>
            <w:tcW w:w="5106" w:type="dxa"/>
            <w:tcBorders>
              <w:tl2br w:val="nil"/>
              <w:tr2bl w:val="nil"/>
            </w:tcBorders>
            <w:vAlign w:val="center"/>
          </w:tcPr>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竞标的保险公司在本项目实施范围内，与政府部门自201</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8</w:t>
            </w:r>
            <w:r>
              <w:rPr>
                <w:rFonts w:hint="eastAsia" w:ascii="宋体" w:hAnsi="宋体" w:eastAsia="宋体" w:cs="宋体"/>
                <w:color w:val="000000" w:themeColor="text1"/>
                <w:kern w:val="0"/>
                <w:sz w:val="24"/>
                <w:szCs w:val="24"/>
                <w:highlight w:val="none"/>
                <w14:textFill>
                  <w14:solidFill>
                    <w14:schemeClr w14:val="tx1"/>
                  </w14:solidFill>
                </w14:textFill>
              </w:rPr>
              <w:t>-20</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w:t>
            </w:r>
            <w:r>
              <w:rPr>
                <w:rFonts w:hint="eastAsia" w:ascii="宋体" w:hAnsi="宋体" w:cs="宋体"/>
                <w:color w:val="000000" w:themeColor="text1"/>
                <w:kern w:val="0"/>
                <w:sz w:val="24"/>
                <w:szCs w:val="24"/>
                <w:highlight w:val="none"/>
                <w:lang w:val="en-US" w:eastAsia="zh-CN"/>
                <w14:textFill>
                  <w14:solidFill>
                    <w14:schemeClr w14:val="tx1"/>
                  </w14:solidFill>
                </w14:textFill>
              </w:rPr>
              <w:t>1</w:t>
            </w:r>
            <w:r>
              <w:rPr>
                <w:rFonts w:hint="eastAsia" w:ascii="宋体" w:hAnsi="宋体" w:eastAsia="宋体" w:cs="宋体"/>
                <w:color w:val="000000" w:themeColor="text1"/>
                <w:kern w:val="0"/>
                <w:sz w:val="24"/>
                <w:szCs w:val="24"/>
                <w:highlight w:val="none"/>
                <w14:textFill>
                  <w14:solidFill>
                    <w14:schemeClr w14:val="tx1"/>
                  </w14:solidFill>
                </w14:textFill>
              </w:rPr>
              <w:t>年以来的合作项目数量进行打分，1个得1分，按此标准累计加分，最多不超过</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6</w:t>
            </w:r>
            <w:r>
              <w:rPr>
                <w:rFonts w:hint="eastAsia" w:ascii="宋体" w:hAnsi="宋体" w:eastAsia="宋体" w:cs="宋体"/>
                <w:color w:val="000000" w:themeColor="text1"/>
                <w:kern w:val="0"/>
                <w:sz w:val="24"/>
                <w:szCs w:val="24"/>
                <w:highlight w:val="none"/>
                <w14:textFill>
                  <w14:solidFill>
                    <w14:schemeClr w14:val="tx1"/>
                  </w14:solidFill>
                </w14:textFill>
              </w:rPr>
              <w:t>分。（提供加盖政府部门公章的证明材料，以往政保合作过程中存在重大合同纠纷尚未处理完毕的，此项不得分）。</w:t>
            </w:r>
          </w:p>
        </w:tc>
        <w:tc>
          <w:tcPr>
            <w:tcW w:w="851" w:type="dxa"/>
            <w:tcBorders>
              <w:tl2br w:val="nil"/>
              <w:tr2bl w:val="nil"/>
            </w:tcBorders>
            <w:vAlign w:val="center"/>
          </w:tcPr>
          <w:p>
            <w:pPr>
              <w:widowControl/>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6</w:t>
            </w:r>
            <w:r>
              <w:rPr>
                <w:rFonts w:hint="eastAsia" w:ascii="宋体" w:hAnsi="宋体" w:eastAsia="宋体" w:cs="宋体"/>
                <w:color w:val="000000" w:themeColor="text1"/>
                <w:kern w:val="0"/>
                <w:sz w:val="24"/>
                <w:szCs w:val="24"/>
                <w:highlight w:val="none"/>
                <w14:textFill>
                  <w14:solidFill>
                    <w14:schemeClr w14:val="tx1"/>
                  </w14:solidFill>
                </w14:textFill>
              </w:rPr>
              <w:t>分 </w:t>
            </w:r>
          </w:p>
        </w:tc>
        <w:tc>
          <w:tcPr>
            <w:tcW w:w="851" w:type="dxa"/>
            <w:tcBorders>
              <w:tl2br w:val="nil"/>
              <w:tr2bl w:val="nil"/>
            </w:tcBorders>
            <w:vAlign w:val="center"/>
          </w:tcPr>
          <w:p>
            <w:pPr>
              <w:widowControl/>
              <w:jc w:val="left"/>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p>
        </w:tc>
        <w:tc>
          <w:tcPr>
            <w:tcW w:w="851" w:type="dxa"/>
            <w:tcBorders>
              <w:tl2br w:val="nil"/>
              <w:tr2bl w:val="nil"/>
            </w:tcBorders>
            <w:vAlign w:val="center"/>
          </w:tcPr>
          <w:p>
            <w:pPr>
              <w:widowControl/>
              <w:jc w:val="left"/>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1" w:hRule="atLeast"/>
        </w:trPr>
        <w:tc>
          <w:tcPr>
            <w:tcW w:w="840" w:type="dxa"/>
            <w:vMerge w:val="continue"/>
            <w:tcBorders>
              <w:tl2br w:val="nil"/>
              <w:tr2bl w:val="nil"/>
            </w:tcBorders>
            <w:vAlign w:val="center"/>
          </w:tcPr>
          <w:p>
            <w:pPr>
              <w:widowControl/>
              <w:jc w:val="left"/>
              <w:rPr>
                <w:rFonts w:hint="eastAsia" w:ascii="宋体" w:hAnsi="宋体" w:eastAsia="宋体" w:cs="宋体"/>
                <w:color w:val="000000" w:themeColor="text1"/>
                <w:kern w:val="0"/>
                <w:sz w:val="24"/>
                <w:szCs w:val="24"/>
                <w:highlight w:val="none"/>
                <w14:textFill>
                  <w14:solidFill>
                    <w14:schemeClr w14:val="tx1"/>
                  </w14:solidFill>
                </w14:textFill>
              </w:rPr>
            </w:pPr>
          </w:p>
        </w:tc>
        <w:tc>
          <w:tcPr>
            <w:tcW w:w="850"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服务方案</w:t>
            </w:r>
          </w:p>
        </w:tc>
        <w:tc>
          <w:tcPr>
            <w:tcW w:w="5106" w:type="dxa"/>
            <w:tcBorders>
              <w:tl2br w:val="nil"/>
              <w:tr2bl w:val="nil"/>
            </w:tcBorders>
            <w:vAlign w:val="center"/>
          </w:tcPr>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围绕科学管理、优质服务、审核监督、网络建设、紧密配合、成本预算、人员配备等方面，设计本项目的实施方案。根据方案完整、优化、合理、可操作程度等情况，由专家根据方案酌情评分。</w:t>
            </w:r>
          </w:p>
        </w:tc>
        <w:tc>
          <w:tcPr>
            <w:tcW w:w="851"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分</w:t>
            </w:r>
          </w:p>
        </w:tc>
        <w:tc>
          <w:tcPr>
            <w:tcW w:w="851"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p>
        </w:tc>
        <w:tc>
          <w:tcPr>
            <w:tcW w:w="851"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1" w:hRule="atLeast"/>
        </w:trPr>
        <w:tc>
          <w:tcPr>
            <w:tcW w:w="840" w:type="dxa"/>
            <w:vMerge w:val="continue"/>
            <w:tcBorders>
              <w:tl2br w:val="nil"/>
              <w:tr2bl w:val="nil"/>
            </w:tcBorders>
            <w:vAlign w:val="center"/>
          </w:tcPr>
          <w:p>
            <w:pPr>
              <w:widowControl/>
              <w:jc w:val="left"/>
              <w:rPr>
                <w:rFonts w:hint="eastAsia" w:ascii="宋体" w:hAnsi="宋体" w:eastAsia="宋体" w:cs="宋体"/>
                <w:color w:val="000000" w:themeColor="text1"/>
                <w:kern w:val="0"/>
                <w:sz w:val="24"/>
                <w:szCs w:val="24"/>
                <w:highlight w:val="none"/>
                <w14:textFill>
                  <w14:solidFill>
                    <w14:schemeClr w14:val="tx1"/>
                  </w14:solidFill>
                </w14:textFill>
              </w:rPr>
            </w:pPr>
          </w:p>
        </w:tc>
        <w:tc>
          <w:tcPr>
            <w:tcW w:w="850"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机构健全</w:t>
            </w:r>
          </w:p>
        </w:tc>
        <w:tc>
          <w:tcPr>
            <w:tcW w:w="5106" w:type="dxa"/>
            <w:tcBorders>
              <w:tl2br w:val="nil"/>
              <w:tr2bl w:val="nil"/>
            </w:tcBorders>
            <w:vAlign w:val="center"/>
          </w:tcPr>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根据竞标的保险公司在本项目实施范围内设立的能够服务于本项目的营业网点数量进行打分：1个得</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w:t>
            </w:r>
            <w:r>
              <w:rPr>
                <w:rFonts w:hint="eastAsia" w:ascii="宋体" w:hAnsi="宋体" w:eastAsia="宋体" w:cs="宋体"/>
                <w:color w:val="000000" w:themeColor="text1"/>
                <w:kern w:val="0"/>
                <w:sz w:val="24"/>
                <w:szCs w:val="24"/>
                <w:highlight w:val="none"/>
                <w14:textFill>
                  <w14:solidFill>
                    <w14:schemeClr w14:val="tx1"/>
                  </w14:solidFill>
                </w14:textFill>
              </w:rPr>
              <w:t>分，按此标准累计加分，最多不超过10分。（提供营业网点营业执照复印件，保险业务许可证复印件）</w:t>
            </w:r>
          </w:p>
        </w:tc>
        <w:tc>
          <w:tcPr>
            <w:tcW w:w="851"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10分</w:t>
            </w:r>
          </w:p>
        </w:tc>
        <w:tc>
          <w:tcPr>
            <w:tcW w:w="851"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p>
        </w:tc>
        <w:tc>
          <w:tcPr>
            <w:tcW w:w="851"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24" w:hRule="atLeast"/>
        </w:trPr>
        <w:tc>
          <w:tcPr>
            <w:tcW w:w="840" w:type="dxa"/>
            <w:vMerge w:val="continue"/>
            <w:tcBorders>
              <w:tl2br w:val="nil"/>
              <w:tr2bl w:val="nil"/>
            </w:tcBorders>
            <w:vAlign w:val="center"/>
          </w:tcPr>
          <w:p>
            <w:pPr>
              <w:widowControl/>
              <w:jc w:val="left"/>
              <w:rPr>
                <w:rFonts w:hint="eastAsia" w:ascii="宋体" w:hAnsi="宋体" w:eastAsia="宋体" w:cs="宋体"/>
                <w:color w:val="000000" w:themeColor="text1"/>
                <w:kern w:val="0"/>
                <w:sz w:val="24"/>
                <w:szCs w:val="24"/>
                <w:highlight w:val="none"/>
                <w14:textFill>
                  <w14:solidFill>
                    <w14:schemeClr w14:val="tx1"/>
                  </w14:solidFill>
                </w14:textFill>
              </w:rPr>
            </w:pPr>
          </w:p>
        </w:tc>
        <w:tc>
          <w:tcPr>
            <w:tcW w:w="850"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项目经验</w:t>
            </w:r>
          </w:p>
        </w:tc>
        <w:tc>
          <w:tcPr>
            <w:tcW w:w="5106" w:type="dxa"/>
            <w:tcBorders>
              <w:tl2br w:val="nil"/>
              <w:tr2bl w:val="nil"/>
            </w:tcBorders>
            <w:vAlign w:val="center"/>
          </w:tcPr>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根据参加竞标的保险公司在本项目实施范围内开展</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意外伤害</w:t>
            </w:r>
            <w:r>
              <w:rPr>
                <w:rFonts w:hint="eastAsia" w:ascii="宋体" w:hAnsi="宋体" w:eastAsia="宋体" w:cs="宋体"/>
                <w:color w:val="000000" w:themeColor="text1"/>
                <w:kern w:val="0"/>
                <w:sz w:val="24"/>
                <w:szCs w:val="24"/>
                <w:highlight w:val="none"/>
                <w14:textFill>
                  <w14:solidFill>
                    <w14:schemeClr w14:val="tx1"/>
                  </w14:solidFill>
                </w14:textFill>
              </w:rPr>
              <w:t>医保项目业绩，根据承办项目年限进行打分，每满1年得1分，最高</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6</w:t>
            </w:r>
            <w:r>
              <w:rPr>
                <w:rFonts w:hint="eastAsia" w:ascii="宋体" w:hAnsi="宋体" w:eastAsia="宋体" w:cs="宋体"/>
                <w:color w:val="000000" w:themeColor="text1"/>
                <w:kern w:val="0"/>
                <w:sz w:val="24"/>
                <w:szCs w:val="24"/>
                <w:highlight w:val="none"/>
                <w14:textFill>
                  <w14:solidFill>
                    <w14:schemeClr w14:val="tx1"/>
                  </w14:solidFill>
                </w14:textFill>
              </w:rPr>
              <w:t>分，其他或没有承办经验的不得分。（提供保险服务协议等相关证明材料复印件）。</w:t>
            </w:r>
          </w:p>
        </w:tc>
        <w:tc>
          <w:tcPr>
            <w:tcW w:w="851" w:type="dxa"/>
            <w:tcBorders>
              <w:tl2br w:val="nil"/>
              <w:tr2bl w:val="nil"/>
            </w:tcBorders>
            <w:vAlign w:val="center"/>
          </w:tcPr>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6</w:t>
            </w:r>
            <w:r>
              <w:rPr>
                <w:rFonts w:hint="eastAsia" w:ascii="宋体" w:hAnsi="宋体" w:eastAsia="宋体" w:cs="宋体"/>
                <w:color w:val="000000" w:themeColor="text1"/>
                <w:kern w:val="0"/>
                <w:sz w:val="24"/>
                <w:szCs w:val="24"/>
                <w:highlight w:val="none"/>
                <w14:textFill>
                  <w14:solidFill>
                    <w14:schemeClr w14:val="tx1"/>
                  </w14:solidFill>
                </w14:textFill>
              </w:rPr>
              <w:t>分 </w:t>
            </w:r>
          </w:p>
        </w:tc>
        <w:tc>
          <w:tcPr>
            <w:tcW w:w="851" w:type="dxa"/>
            <w:tcBorders>
              <w:tl2br w:val="nil"/>
              <w:tr2bl w:val="nil"/>
            </w:tcBorders>
            <w:vAlign w:val="center"/>
          </w:tcPr>
          <w:p>
            <w:pPr>
              <w:widowControl/>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p>
        </w:tc>
        <w:tc>
          <w:tcPr>
            <w:tcW w:w="851" w:type="dxa"/>
            <w:tcBorders>
              <w:tl2br w:val="nil"/>
              <w:tr2bl w:val="nil"/>
            </w:tcBorders>
            <w:vAlign w:val="center"/>
          </w:tcPr>
          <w:p>
            <w:pPr>
              <w:widowControl/>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37" w:hRule="atLeast"/>
        </w:trPr>
        <w:tc>
          <w:tcPr>
            <w:tcW w:w="840" w:type="dxa"/>
            <w:vMerge w:val="restart"/>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风</w:t>
            </w:r>
          </w:p>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险</w:t>
            </w:r>
          </w:p>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控</w:t>
            </w:r>
          </w:p>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制</w:t>
            </w:r>
          </w:p>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15</w:t>
            </w:r>
            <w:r>
              <w:rPr>
                <w:rFonts w:hint="eastAsia" w:ascii="宋体" w:hAnsi="宋体" w:eastAsia="宋体" w:cs="宋体"/>
                <w:color w:val="000000" w:themeColor="text1"/>
                <w:kern w:val="0"/>
                <w:sz w:val="24"/>
                <w:szCs w:val="24"/>
                <w:highlight w:val="none"/>
                <w14:textFill>
                  <w14:solidFill>
                    <w14:schemeClr w14:val="tx1"/>
                  </w14:solidFill>
                </w14:textFill>
              </w:rPr>
              <w:t>分）</w:t>
            </w:r>
          </w:p>
        </w:tc>
        <w:tc>
          <w:tcPr>
            <w:tcW w:w="850"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实施</w:t>
            </w:r>
            <w:r>
              <w:rPr>
                <w:rFonts w:hint="eastAsia" w:ascii="宋体" w:hAnsi="宋体" w:eastAsia="宋体" w:cs="宋体"/>
                <w:color w:val="000000" w:themeColor="text1"/>
                <w:kern w:val="0"/>
                <w:sz w:val="24"/>
                <w:szCs w:val="24"/>
                <w:highlight w:val="none"/>
                <w14:textFill>
                  <w14:solidFill>
                    <w14:schemeClr w14:val="tx1"/>
                  </w14:solidFill>
                </w14:textFill>
              </w:rPr>
              <w:t>方案</w:t>
            </w:r>
          </w:p>
        </w:tc>
        <w:tc>
          <w:tcPr>
            <w:tcW w:w="5106" w:type="dxa"/>
            <w:tcBorders>
              <w:tl2br w:val="nil"/>
              <w:tr2bl w:val="nil"/>
            </w:tcBorders>
            <w:vAlign w:val="center"/>
          </w:tcPr>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出具详细的医保核查监管方案，具有有效措施做到事前预防，事中监督，事后稽核，控制查处不合理医疗费用。根据承诺采取的核查手段的科学性、合理性、可操作性，由专家根据方案酌情打分，第1名得</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5</w:t>
            </w:r>
            <w:r>
              <w:rPr>
                <w:rFonts w:hint="eastAsia" w:ascii="宋体" w:hAnsi="宋体" w:eastAsia="宋体" w:cs="宋体"/>
                <w:color w:val="000000" w:themeColor="text1"/>
                <w:kern w:val="0"/>
                <w:sz w:val="24"/>
                <w:szCs w:val="24"/>
                <w:highlight w:val="none"/>
                <w14:textFill>
                  <w14:solidFill>
                    <w14:schemeClr w14:val="tx1"/>
                  </w14:solidFill>
                </w14:textFill>
              </w:rPr>
              <w:t>分，第2名得</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分，第3名得</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w:t>
            </w:r>
            <w:r>
              <w:rPr>
                <w:rFonts w:hint="eastAsia" w:ascii="宋体" w:hAnsi="宋体" w:eastAsia="宋体" w:cs="宋体"/>
                <w:color w:val="000000" w:themeColor="text1"/>
                <w:kern w:val="0"/>
                <w:sz w:val="24"/>
                <w:szCs w:val="24"/>
                <w:highlight w:val="none"/>
                <w14:textFill>
                  <w14:solidFill>
                    <w14:schemeClr w14:val="tx1"/>
                  </w14:solidFill>
                </w14:textFill>
              </w:rPr>
              <w:t>分，第</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4</w:t>
            </w:r>
            <w:r>
              <w:rPr>
                <w:rFonts w:hint="eastAsia" w:ascii="宋体" w:hAnsi="宋体" w:eastAsia="宋体" w:cs="宋体"/>
                <w:color w:val="000000" w:themeColor="text1"/>
                <w:kern w:val="0"/>
                <w:sz w:val="24"/>
                <w:szCs w:val="24"/>
                <w:highlight w:val="none"/>
                <w14:textFill>
                  <w14:solidFill>
                    <w14:schemeClr w14:val="tx1"/>
                  </w14:solidFill>
                </w14:textFill>
              </w:rPr>
              <w:t>名以下不得分。</w:t>
            </w:r>
          </w:p>
        </w:tc>
        <w:tc>
          <w:tcPr>
            <w:tcW w:w="851" w:type="dxa"/>
            <w:tcBorders>
              <w:tl2br w:val="nil"/>
              <w:tr2bl w:val="nil"/>
            </w:tcBorders>
            <w:vAlign w:val="center"/>
          </w:tcPr>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5</w:t>
            </w:r>
            <w:r>
              <w:rPr>
                <w:rFonts w:hint="eastAsia" w:ascii="宋体" w:hAnsi="宋体" w:eastAsia="宋体" w:cs="宋体"/>
                <w:color w:val="000000" w:themeColor="text1"/>
                <w:kern w:val="0"/>
                <w:sz w:val="24"/>
                <w:szCs w:val="24"/>
                <w:highlight w:val="none"/>
                <w14:textFill>
                  <w14:solidFill>
                    <w14:schemeClr w14:val="tx1"/>
                  </w14:solidFill>
                </w14:textFill>
              </w:rPr>
              <w:t>分</w:t>
            </w:r>
          </w:p>
        </w:tc>
        <w:tc>
          <w:tcPr>
            <w:tcW w:w="851" w:type="dxa"/>
            <w:tcBorders>
              <w:tl2br w:val="nil"/>
              <w:tr2bl w:val="nil"/>
            </w:tcBorders>
            <w:vAlign w:val="center"/>
          </w:tcPr>
          <w:p>
            <w:pPr>
              <w:widowControl/>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p>
        </w:tc>
        <w:tc>
          <w:tcPr>
            <w:tcW w:w="851" w:type="dxa"/>
            <w:tcBorders>
              <w:tl2br w:val="nil"/>
              <w:tr2bl w:val="nil"/>
            </w:tcBorders>
            <w:vAlign w:val="center"/>
          </w:tcPr>
          <w:p>
            <w:pPr>
              <w:widowControl/>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840" w:type="dxa"/>
            <w:vMerge w:val="continue"/>
            <w:tcBorders>
              <w:tl2br w:val="nil"/>
              <w:tr2bl w:val="nil"/>
            </w:tcBorders>
            <w:vAlign w:val="center"/>
          </w:tcPr>
          <w:p>
            <w:pPr>
              <w:widowControl/>
              <w:jc w:val="left"/>
              <w:rPr>
                <w:rFonts w:hint="eastAsia" w:ascii="宋体" w:hAnsi="宋体" w:eastAsia="宋体" w:cs="宋体"/>
                <w:color w:val="000000" w:themeColor="text1"/>
                <w:kern w:val="0"/>
                <w:sz w:val="24"/>
                <w:szCs w:val="24"/>
                <w:highlight w:val="none"/>
                <w14:textFill>
                  <w14:solidFill>
                    <w14:schemeClr w14:val="tx1"/>
                  </w14:solidFill>
                </w14:textFill>
              </w:rPr>
            </w:pPr>
          </w:p>
        </w:tc>
        <w:tc>
          <w:tcPr>
            <w:tcW w:w="850"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调查细化方案</w:t>
            </w:r>
          </w:p>
        </w:tc>
        <w:tc>
          <w:tcPr>
            <w:tcW w:w="5106" w:type="dxa"/>
            <w:tcBorders>
              <w:tl2br w:val="nil"/>
              <w:tr2bl w:val="nil"/>
            </w:tcBorders>
            <w:vAlign w:val="center"/>
          </w:tcPr>
          <w:p>
            <w:pPr>
              <w:widowControl/>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承诺按照医保相关规定及时客观的调查参保人员</w:t>
            </w:r>
            <w:r>
              <w:rPr>
                <w:rFonts w:hint="eastAsia" w:ascii="宋体" w:hAnsi="宋体" w:eastAsia="宋体" w:cs="宋体"/>
                <w:color w:val="000000" w:themeColor="text1"/>
                <w:sz w:val="24"/>
                <w:szCs w:val="24"/>
                <w:highlight w:val="none"/>
                <w:lang w:val="en-US" w:eastAsia="zh-CN"/>
                <w14:textFill>
                  <w14:solidFill>
                    <w14:schemeClr w14:val="tx1"/>
                  </w14:solidFill>
                </w14:textFill>
              </w:rPr>
              <w:t>意外伤害</w:t>
            </w:r>
            <w:r>
              <w:rPr>
                <w:rFonts w:hint="eastAsia" w:ascii="宋体" w:hAnsi="宋体" w:eastAsia="宋体" w:cs="宋体"/>
                <w:color w:val="000000" w:themeColor="text1"/>
                <w:sz w:val="24"/>
                <w:szCs w:val="24"/>
                <w:highlight w:val="none"/>
                <w14:textFill>
                  <w14:solidFill>
                    <w14:schemeClr w14:val="tx1"/>
                  </w14:solidFill>
                </w14:textFill>
              </w:rPr>
              <w:t>医疗情况，并提供具体实施细化方案等评分。第1名得</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分，第2名得</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分，第3名得</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分，第</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名以下不得分。</w:t>
            </w:r>
          </w:p>
          <w:p>
            <w:pPr>
              <w:pStyle w:val="2"/>
              <w:rPr>
                <w:rFonts w:hint="eastAsia" w:ascii="宋体" w:hAnsi="宋体" w:eastAsia="宋体" w:cs="宋体"/>
                <w:color w:val="000000" w:themeColor="text1"/>
                <w:sz w:val="24"/>
                <w:szCs w:val="24"/>
                <w:highlight w:val="none"/>
                <w14:textFill>
                  <w14:solidFill>
                    <w14:schemeClr w14:val="tx1"/>
                  </w14:solidFill>
                </w14:textFill>
              </w:rPr>
            </w:pPr>
          </w:p>
        </w:tc>
        <w:tc>
          <w:tcPr>
            <w:tcW w:w="851"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5分</w:t>
            </w:r>
          </w:p>
        </w:tc>
        <w:tc>
          <w:tcPr>
            <w:tcW w:w="851"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p>
        </w:tc>
        <w:tc>
          <w:tcPr>
            <w:tcW w:w="851"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0" w:hRule="atLeast"/>
        </w:trPr>
        <w:tc>
          <w:tcPr>
            <w:tcW w:w="840" w:type="dxa"/>
            <w:vMerge w:val="continue"/>
            <w:tcBorders>
              <w:tl2br w:val="nil"/>
              <w:tr2bl w:val="nil"/>
            </w:tcBorders>
            <w:vAlign w:val="center"/>
          </w:tcPr>
          <w:p>
            <w:pPr>
              <w:widowControl/>
              <w:jc w:val="left"/>
              <w:rPr>
                <w:rFonts w:hint="eastAsia" w:ascii="宋体" w:hAnsi="宋体" w:eastAsia="宋体" w:cs="宋体"/>
                <w:color w:val="000000" w:themeColor="text1"/>
                <w:kern w:val="0"/>
                <w:sz w:val="24"/>
                <w:szCs w:val="24"/>
                <w:highlight w:val="none"/>
                <w14:textFill>
                  <w14:solidFill>
                    <w14:schemeClr w14:val="tx1"/>
                  </w14:solidFill>
                </w14:textFill>
              </w:rPr>
            </w:pPr>
          </w:p>
        </w:tc>
        <w:tc>
          <w:tcPr>
            <w:tcW w:w="850"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上级公司承担风险承诺</w:t>
            </w:r>
          </w:p>
        </w:tc>
        <w:tc>
          <w:tcPr>
            <w:tcW w:w="5106" w:type="dxa"/>
            <w:tcBorders>
              <w:tl2br w:val="nil"/>
              <w:tr2bl w:val="nil"/>
            </w:tcBorders>
            <w:vAlign w:val="center"/>
          </w:tcPr>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参加竞标的保险公司的上级公司承诺当参加竞标的保险公司无能力支付赔偿金额时由上级公司承担赔偿责任的得</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5</w:t>
            </w:r>
            <w:r>
              <w:rPr>
                <w:rFonts w:hint="eastAsia" w:ascii="宋体" w:hAnsi="宋体" w:eastAsia="宋体" w:cs="宋体"/>
                <w:color w:val="000000" w:themeColor="text1"/>
                <w:kern w:val="0"/>
                <w:sz w:val="24"/>
                <w:szCs w:val="24"/>
                <w:highlight w:val="none"/>
                <w14:textFill>
                  <w14:solidFill>
                    <w14:schemeClr w14:val="tx1"/>
                  </w14:solidFill>
                </w14:textFill>
              </w:rPr>
              <w:t>分（提供上级公司承诺文件）。</w:t>
            </w:r>
          </w:p>
        </w:tc>
        <w:tc>
          <w:tcPr>
            <w:tcW w:w="851"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5</w:t>
            </w:r>
            <w:r>
              <w:rPr>
                <w:rFonts w:hint="eastAsia" w:ascii="宋体" w:hAnsi="宋体" w:eastAsia="宋体" w:cs="宋体"/>
                <w:color w:val="000000" w:themeColor="text1"/>
                <w:kern w:val="0"/>
                <w:sz w:val="24"/>
                <w:szCs w:val="24"/>
                <w:highlight w:val="none"/>
                <w14:textFill>
                  <w14:solidFill>
                    <w14:schemeClr w14:val="tx1"/>
                  </w14:solidFill>
                </w14:textFill>
              </w:rPr>
              <w:t>分</w:t>
            </w:r>
          </w:p>
        </w:tc>
        <w:tc>
          <w:tcPr>
            <w:tcW w:w="851"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p>
        </w:tc>
        <w:tc>
          <w:tcPr>
            <w:tcW w:w="851"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81" w:hRule="atLeast"/>
        </w:trPr>
        <w:tc>
          <w:tcPr>
            <w:tcW w:w="840" w:type="dxa"/>
            <w:vMerge w:val="restart"/>
            <w:tcBorders>
              <w:tl2br w:val="nil"/>
              <w:tr2bl w:val="nil"/>
            </w:tcBorders>
            <w:vAlign w:val="center"/>
          </w:tcPr>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专</w:t>
            </w:r>
          </w:p>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业</w:t>
            </w:r>
          </w:p>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水</w:t>
            </w:r>
          </w:p>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平</w:t>
            </w:r>
          </w:p>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（20分）</w:t>
            </w:r>
          </w:p>
        </w:tc>
        <w:tc>
          <w:tcPr>
            <w:tcW w:w="850" w:type="dxa"/>
            <w:tcBorders>
              <w:tl2br w:val="nil"/>
              <w:tr2bl w:val="nil"/>
            </w:tcBorders>
            <w:vAlign w:val="center"/>
          </w:tcPr>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专业人员</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和</w:t>
            </w:r>
            <w:r>
              <w:rPr>
                <w:rFonts w:hint="eastAsia" w:ascii="宋体" w:hAnsi="宋体" w:eastAsia="宋体" w:cs="宋体"/>
                <w:color w:val="000000" w:themeColor="text1"/>
                <w:kern w:val="0"/>
                <w:sz w:val="24"/>
                <w:szCs w:val="24"/>
                <w:highlight w:val="none"/>
                <w14:textFill>
                  <w14:solidFill>
                    <w14:schemeClr w14:val="tx1"/>
                  </w14:solidFill>
                </w14:textFill>
              </w:rPr>
              <w:t>车辆</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设备</w:t>
            </w:r>
            <w:r>
              <w:rPr>
                <w:rFonts w:hint="eastAsia" w:ascii="宋体" w:hAnsi="宋体" w:eastAsia="宋体" w:cs="宋体"/>
                <w:color w:val="000000" w:themeColor="text1"/>
                <w:kern w:val="0"/>
                <w:sz w:val="24"/>
                <w:szCs w:val="24"/>
                <w:highlight w:val="none"/>
                <w14:textFill>
                  <w14:solidFill>
                    <w14:schemeClr w14:val="tx1"/>
                  </w14:solidFill>
                </w14:textFill>
              </w:rPr>
              <w:t>保障</w:t>
            </w:r>
          </w:p>
        </w:tc>
        <w:tc>
          <w:tcPr>
            <w:tcW w:w="5106" w:type="dxa"/>
            <w:tcBorders>
              <w:tl2br w:val="nil"/>
              <w:tr2bl w:val="nil"/>
            </w:tcBorders>
            <w:vAlign w:val="center"/>
          </w:tcPr>
          <w:p>
            <w:pPr>
              <w:widowControl/>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承诺为本项目配备10名经办专业人员（以社会保障、财务、信息技术等相关专业人员，学历为专科及以上</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其中医（药）学相关专业不少于</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人</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得</w:t>
            </w: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14:textFill>
                  <w14:solidFill>
                    <w14:schemeClr w14:val="tx1"/>
                  </w14:solidFill>
                </w14:textFill>
              </w:rPr>
              <w:t>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提供毕业证书，每少一名扣1分，扣完为止。</w:t>
            </w:r>
          </w:p>
          <w:p>
            <w:pP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投标人承诺为本项目服务所提供的车辆不得少于2辆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每少一</w:t>
            </w:r>
            <w:r>
              <w:rPr>
                <w:rFonts w:hint="eastAsia" w:ascii="宋体" w:hAnsi="宋体" w:eastAsia="宋体" w:cs="宋体"/>
                <w:color w:val="000000" w:themeColor="text1"/>
                <w:sz w:val="24"/>
                <w:szCs w:val="24"/>
                <w:highlight w:val="none"/>
                <w:lang w:val="en-US" w:eastAsia="zh-CN"/>
                <w14:textFill>
                  <w14:solidFill>
                    <w14:schemeClr w14:val="tx1"/>
                  </w14:solidFill>
                </w14:textFill>
              </w:rPr>
              <w:t>辆</w:t>
            </w:r>
            <w:r>
              <w:rPr>
                <w:rFonts w:hint="eastAsia" w:ascii="宋体" w:hAnsi="宋体" w:eastAsia="宋体" w:cs="宋体"/>
                <w:color w:val="000000" w:themeColor="text1"/>
                <w:sz w:val="24"/>
                <w:szCs w:val="24"/>
                <w:highlight w:val="none"/>
                <w14:textFill>
                  <w14:solidFill>
                    <w14:schemeClr w14:val="tx1"/>
                  </w14:solidFill>
                </w14:textFill>
              </w:rPr>
              <w:t>扣1分。根据其它硬件保障设备配备综合评分。</w:t>
            </w:r>
          </w:p>
        </w:tc>
        <w:tc>
          <w:tcPr>
            <w:tcW w:w="851" w:type="dxa"/>
            <w:tcBorders>
              <w:tl2br w:val="nil"/>
              <w:tr2bl w:val="nil"/>
            </w:tcBorders>
            <w:vAlign w:val="center"/>
          </w:tcPr>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12</w:t>
            </w:r>
            <w:r>
              <w:rPr>
                <w:rFonts w:hint="eastAsia" w:ascii="宋体" w:hAnsi="宋体" w:eastAsia="宋体" w:cs="宋体"/>
                <w:color w:val="000000" w:themeColor="text1"/>
                <w:kern w:val="0"/>
                <w:sz w:val="24"/>
                <w:szCs w:val="24"/>
                <w:highlight w:val="none"/>
                <w14:textFill>
                  <w14:solidFill>
                    <w14:schemeClr w14:val="tx1"/>
                  </w14:solidFill>
                </w14:textFill>
              </w:rPr>
              <w:t>分</w:t>
            </w:r>
          </w:p>
        </w:tc>
        <w:tc>
          <w:tcPr>
            <w:tcW w:w="851" w:type="dxa"/>
            <w:tcBorders>
              <w:tl2br w:val="nil"/>
              <w:tr2bl w:val="nil"/>
            </w:tcBorders>
            <w:vAlign w:val="center"/>
          </w:tcPr>
          <w:p>
            <w:pPr>
              <w:widowControl/>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p>
        </w:tc>
        <w:tc>
          <w:tcPr>
            <w:tcW w:w="851" w:type="dxa"/>
            <w:tcBorders>
              <w:tl2br w:val="nil"/>
              <w:tr2bl w:val="nil"/>
            </w:tcBorders>
            <w:vAlign w:val="center"/>
          </w:tcPr>
          <w:p>
            <w:pPr>
              <w:widowControl/>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6" w:hRule="atLeast"/>
        </w:trPr>
        <w:tc>
          <w:tcPr>
            <w:tcW w:w="840" w:type="dxa"/>
            <w:vMerge w:val="continue"/>
            <w:tcBorders>
              <w:tl2br w:val="nil"/>
              <w:tr2bl w:val="nil"/>
            </w:tcBorders>
            <w:vAlign w:val="center"/>
          </w:tcPr>
          <w:p>
            <w:pPr>
              <w:widowControl/>
              <w:jc w:val="left"/>
              <w:rPr>
                <w:rFonts w:hint="eastAsia" w:ascii="宋体" w:hAnsi="宋体" w:eastAsia="宋体" w:cs="宋体"/>
                <w:color w:val="000000" w:themeColor="text1"/>
                <w:kern w:val="0"/>
                <w:sz w:val="24"/>
                <w:szCs w:val="24"/>
                <w:highlight w:val="none"/>
                <w14:textFill>
                  <w14:solidFill>
                    <w14:schemeClr w14:val="tx1"/>
                  </w14:solidFill>
                </w14:textFill>
              </w:rPr>
            </w:pPr>
          </w:p>
        </w:tc>
        <w:tc>
          <w:tcPr>
            <w:tcW w:w="850"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绩效考评</w:t>
            </w:r>
          </w:p>
        </w:tc>
        <w:tc>
          <w:tcPr>
            <w:tcW w:w="5106" w:type="dxa"/>
            <w:tcBorders>
              <w:tl2br w:val="nil"/>
              <w:tr2bl w:val="nil"/>
            </w:tcBorders>
            <w:vAlign w:val="center"/>
          </w:tcPr>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建立科学、先进的对经办专业人员进行系统绩效评价、作业管理、培训管理、薪酬管理系统，由专家根据方案酌情评分。第1名得</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分，第2名得</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w:t>
            </w:r>
            <w:r>
              <w:rPr>
                <w:rFonts w:hint="eastAsia" w:ascii="宋体" w:hAnsi="宋体" w:eastAsia="宋体" w:cs="宋体"/>
                <w:color w:val="000000" w:themeColor="text1"/>
                <w:kern w:val="0"/>
                <w:sz w:val="24"/>
                <w:szCs w:val="24"/>
                <w:highlight w:val="none"/>
                <w14:textFill>
                  <w14:solidFill>
                    <w14:schemeClr w14:val="tx1"/>
                  </w14:solidFill>
                </w14:textFill>
              </w:rPr>
              <w:t>分，第3名得1分，第</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4</w:t>
            </w:r>
            <w:r>
              <w:rPr>
                <w:rFonts w:hint="eastAsia" w:ascii="宋体" w:hAnsi="宋体" w:eastAsia="宋体" w:cs="宋体"/>
                <w:color w:val="000000" w:themeColor="text1"/>
                <w:kern w:val="0"/>
                <w:sz w:val="24"/>
                <w:szCs w:val="24"/>
                <w:highlight w:val="none"/>
                <w14:textFill>
                  <w14:solidFill>
                    <w14:schemeClr w14:val="tx1"/>
                  </w14:solidFill>
                </w14:textFill>
              </w:rPr>
              <w:t>名以下不得分。</w:t>
            </w:r>
          </w:p>
        </w:tc>
        <w:tc>
          <w:tcPr>
            <w:tcW w:w="851"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分</w:t>
            </w:r>
          </w:p>
        </w:tc>
        <w:tc>
          <w:tcPr>
            <w:tcW w:w="851"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p>
        </w:tc>
        <w:tc>
          <w:tcPr>
            <w:tcW w:w="851"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8" w:hRule="atLeast"/>
        </w:trPr>
        <w:tc>
          <w:tcPr>
            <w:tcW w:w="840" w:type="dxa"/>
            <w:vMerge w:val="continue"/>
            <w:tcBorders>
              <w:tl2br w:val="nil"/>
              <w:tr2bl w:val="nil"/>
            </w:tcBorders>
            <w:vAlign w:val="center"/>
          </w:tcPr>
          <w:p>
            <w:pPr>
              <w:widowControl/>
              <w:jc w:val="left"/>
              <w:rPr>
                <w:rFonts w:hint="eastAsia" w:ascii="宋体" w:hAnsi="宋体" w:eastAsia="宋体" w:cs="宋体"/>
                <w:color w:val="000000" w:themeColor="text1"/>
                <w:kern w:val="0"/>
                <w:sz w:val="24"/>
                <w:szCs w:val="24"/>
                <w:highlight w:val="none"/>
                <w14:textFill>
                  <w14:solidFill>
                    <w14:schemeClr w14:val="tx1"/>
                  </w14:solidFill>
                </w14:textFill>
              </w:rPr>
            </w:pPr>
          </w:p>
        </w:tc>
        <w:tc>
          <w:tcPr>
            <w:tcW w:w="850"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纠纷调解</w:t>
            </w:r>
          </w:p>
        </w:tc>
        <w:tc>
          <w:tcPr>
            <w:tcW w:w="5106" w:type="dxa"/>
            <w:tcBorders>
              <w:tl2br w:val="nil"/>
              <w:tr2bl w:val="nil"/>
            </w:tcBorders>
            <w:vAlign w:val="center"/>
          </w:tcPr>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制定</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意外伤害</w:t>
            </w:r>
            <w:r>
              <w:rPr>
                <w:rFonts w:hint="eastAsia" w:ascii="宋体" w:hAnsi="宋体" w:eastAsia="宋体" w:cs="宋体"/>
                <w:color w:val="000000" w:themeColor="text1"/>
                <w:kern w:val="0"/>
                <w:sz w:val="24"/>
                <w:szCs w:val="24"/>
                <w:highlight w:val="none"/>
                <w14:textFill>
                  <w14:solidFill>
                    <w14:schemeClr w14:val="tx1"/>
                  </w14:solidFill>
                </w14:textFill>
              </w:rPr>
              <w:t>医疗保险理赔规范和纠纷调解机制，有效控制参保人员投诉率，视方案科学合理性、目标的控制率，由专家根据方案酌情评分，最高得3分。</w:t>
            </w:r>
          </w:p>
        </w:tc>
        <w:tc>
          <w:tcPr>
            <w:tcW w:w="851"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szCs w:val="24"/>
                <w:highlight w:val="none"/>
                <w14:textFill>
                  <w14:solidFill>
                    <w14:schemeClr w14:val="tx1"/>
                  </w14:solidFill>
                </w14:textFill>
              </w:rPr>
              <w:t>分</w:t>
            </w:r>
          </w:p>
        </w:tc>
        <w:tc>
          <w:tcPr>
            <w:tcW w:w="851"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p>
        </w:tc>
        <w:tc>
          <w:tcPr>
            <w:tcW w:w="851"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06" w:hRule="atLeast"/>
        </w:trPr>
        <w:tc>
          <w:tcPr>
            <w:tcW w:w="840" w:type="dxa"/>
            <w:vMerge w:val="continue"/>
            <w:tcBorders>
              <w:tl2br w:val="nil"/>
              <w:tr2bl w:val="nil"/>
            </w:tcBorders>
            <w:vAlign w:val="center"/>
          </w:tcPr>
          <w:p>
            <w:pPr>
              <w:widowControl/>
              <w:jc w:val="left"/>
              <w:rPr>
                <w:rFonts w:hint="eastAsia" w:ascii="宋体" w:hAnsi="宋体" w:eastAsia="宋体" w:cs="宋体"/>
                <w:color w:val="000000" w:themeColor="text1"/>
                <w:kern w:val="0"/>
                <w:sz w:val="24"/>
                <w:szCs w:val="24"/>
                <w:highlight w:val="none"/>
                <w14:textFill>
                  <w14:solidFill>
                    <w14:schemeClr w14:val="tx1"/>
                  </w14:solidFill>
                </w14:textFill>
              </w:rPr>
            </w:pPr>
          </w:p>
        </w:tc>
        <w:tc>
          <w:tcPr>
            <w:tcW w:w="850"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报表测算</w:t>
            </w:r>
          </w:p>
        </w:tc>
        <w:tc>
          <w:tcPr>
            <w:tcW w:w="5106" w:type="dxa"/>
            <w:tcBorders>
              <w:tl2br w:val="nil"/>
              <w:tr2bl w:val="nil"/>
            </w:tcBorders>
            <w:vAlign w:val="center"/>
          </w:tcPr>
          <w:p>
            <w:pPr>
              <w:widowControl/>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承诺理赔结算准确及时，按时上报各类报表，每个季度做好基金收支预算、结算和测算工作得分。</w:t>
            </w:r>
          </w:p>
        </w:tc>
        <w:tc>
          <w:tcPr>
            <w:tcW w:w="851"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w:t>
            </w:r>
            <w:r>
              <w:rPr>
                <w:rFonts w:hint="eastAsia" w:ascii="宋体" w:hAnsi="宋体" w:eastAsia="宋体" w:cs="宋体"/>
                <w:color w:val="000000" w:themeColor="text1"/>
                <w:kern w:val="0"/>
                <w:sz w:val="24"/>
                <w:szCs w:val="24"/>
                <w:highlight w:val="none"/>
                <w14:textFill>
                  <w14:solidFill>
                    <w14:schemeClr w14:val="tx1"/>
                  </w14:solidFill>
                </w14:textFill>
              </w:rPr>
              <w:t>分</w:t>
            </w:r>
          </w:p>
        </w:tc>
        <w:tc>
          <w:tcPr>
            <w:tcW w:w="851"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p>
        </w:tc>
        <w:tc>
          <w:tcPr>
            <w:tcW w:w="851" w:type="dxa"/>
            <w:tcBorders>
              <w:tl2br w:val="nil"/>
              <w:tr2bl w:val="nil"/>
            </w:tcBorders>
            <w:vAlign w:val="center"/>
          </w:tcPr>
          <w:p>
            <w:pPr>
              <w:widowControl/>
              <w:jc w:val="cente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p>
        </w:tc>
      </w:tr>
    </w:tbl>
    <w:p>
      <w:pPr>
        <w:pStyle w:val="40"/>
        <w:shd w:val="clear" w:color="auto" w:fill="FFFFFF"/>
        <w:spacing w:before="0" w:beforeAutospacing="0" w:after="0" w:afterAutospacing="0" w:line="360" w:lineRule="auto"/>
        <w:rPr>
          <w:rFonts w:hint="eastAsia"/>
          <w:b/>
          <w:color w:val="000000" w:themeColor="text1"/>
          <w:sz w:val="28"/>
          <w:highlight w:val="none"/>
          <w14:textFill>
            <w14:solidFill>
              <w14:schemeClr w14:val="tx1"/>
            </w14:solidFill>
          </w14:textFill>
        </w:rPr>
      </w:pPr>
    </w:p>
    <w:p>
      <w:pPr>
        <w:pStyle w:val="40"/>
        <w:shd w:val="clear" w:color="auto" w:fill="FFFFFF"/>
        <w:spacing w:before="0" w:beforeAutospacing="0" w:after="0" w:afterAutospacing="0" w:line="360" w:lineRule="auto"/>
        <w:rPr>
          <w:rFonts w:hint="eastAsia"/>
          <w:b/>
          <w:color w:val="000000" w:themeColor="text1"/>
          <w:sz w:val="28"/>
          <w:highlight w:val="none"/>
          <w14:textFill>
            <w14:solidFill>
              <w14:schemeClr w14:val="tx1"/>
            </w14:solidFill>
          </w14:textFill>
        </w:rPr>
      </w:pPr>
    </w:p>
    <w:p>
      <w:pPr>
        <w:pStyle w:val="40"/>
        <w:shd w:val="clear" w:color="auto" w:fill="FFFFFF"/>
        <w:spacing w:before="0" w:beforeAutospacing="0" w:after="0" w:afterAutospacing="0" w:line="360" w:lineRule="auto"/>
        <w:rPr>
          <w:rFonts w:hint="eastAsia"/>
          <w:b/>
          <w:color w:val="000000" w:themeColor="text1"/>
          <w:sz w:val="28"/>
          <w:highlight w:val="none"/>
          <w14:textFill>
            <w14:solidFill>
              <w14:schemeClr w14:val="tx1"/>
            </w14:solidFill>
          </w14:textFill>
        </w:rPr>
      </w:pPr>
    </w:p>
    <w:p>
      <w:pPr>
        <w:pStyle w:val="40"/>
        <w:shd w:val="clear" w:color="auto" w:fill="FFFFFF"/>
        <w:spacing w:before="0" w:beforeAutospacing="0" w:after="0" w:afterAutospacing="0" w:line="360" w:lineRule="auto"/>
        <w:rPr>
          <w:rFonts w:hint="eastAsia"/>
          <w:b/>
          <w:color w:val="000000" w:themeColor="text1"/>
          <w:sz w:val="28"/>
          <w:highlight w:val="none"/>
          <w14:textFill>
            <w14:solidFill>
              <w14:schemeClr w14:val="tx1"/>
            </w14:solidFill>
          </w14:textFill>
        </w:rPr>
      </w:pPr>
    </w:p>
    <w:p>
      <w:pPr>
        <w:pStyle w:val="40"/>
        <w:shd w:val="clear" w:color="auto" w:fill="FFFFFF"/>
        <w:spacing w:before="0" w:beforeAutospacing="0" w:after="0" w:afterAutospacing="0" w:line="360" w:lineRule="auto"/>
        <w:rPr>
          <w:rFonts w:hint="eastAsia"/>
          <w:b/>
          <w:color w:val="000000" w:themeColor="text1"/>
          <w:sz w:val="28"/>
          <w:highlight w:val="none"/>
          <w14:textFill>
            <w14:solidFill>
              <w14:schemeClr w14:val="tx1"/>
            </w14:solidFill>
          </w14:textFill>
        </w:rPr>
      </w:pPr>
    </w:p>
    <w:p>
      <w:pPr>
        <w:pStyle w:val="40"/>
        <w:shd w:val="clear" w:color="auto" w:fill="FFFFFF"/>
        <w:spacing w:before="0" w:beforeAutospacing="0" w:after="0" w:afterAutospacing="0" w:line="360" w:lineRule="auto"/>
        <w:rPr>
          <w:rFonts w:hint="eastAsia"/>
          <w:b/>
          <w:color w:val="000000" w:themeColor="text1"/>
          <w:sz w:val="28"/>
          <w:highlight w:val="none"/>
          <w14:textFill>
            <w14:solidFill>
              <w14:schemeClr w14:val="tx1"/>
            </w14:solidFill>
          </w14:textFill>
        </w:rPr>
      </w:pPr>
    </w:p>
    <w:p>
      <w:pPr>
        <w:pStyle w:val="40"/>
        <w:shd w:val="clear" w:color="auto" w:fill="FFFFFF"/>
        <w:spacing w:before="0" w:beforeAutospacing="0" w:after="0" w:afterAutospacing="0" w:line="360" w:lineRule="auto"/>
        <w:rPr>
          <w:rFonts w:hint="eastAsia"/>
          <w:b/>
          <w:color w:val="000000" w:themeColor="text1"/>
          <w:sz w:val="28"/>
          <w:highlight w:val="none"/>
          <w14:textFill>
            <w14:solidFill>
              <w14:schemeClr w14:val="tx1"/>
            </w14:solidFill>
          </w14:textFill>
        </w:rPr>
      </w:pPr>
    </w:p>
    <w:p>
      <w:pPr>
        <w:pStyle w:val="40"/>
        <w:shd w:val="clear" w:color="auto" w:fill="FFFFFF"/>
        <w:spacing w:before="0" w:beforeAutospacing="0" w:after="0" w:afterAutospacing="0" w:line="360" w:lineRule="auto"/>
        <w:rPr>
          <w:b/>
          <w:color w:val="000000" w:themeColor="text1"/>
          <w:sz w:val="28"/>
          <w:highlight w:val="none"/>
          <w14:textFill>
            <w14:solidFill>
              <w14:schemeClr w14:val="tx1"/>
            </w14:solidFill>
          </w14:textFill>
        </w:rPr>
      </w:pPr>
      <w:r>
        <w:rPr>
          <w:rFonts w:hint="eastAsia"/>
          <w:b/>
          <w:color w:val="000000" w:themeColor="text1"/>
          <w:sz w:val="28"/>
          <w:highlight w:val="none"/>
          <w14:textFill>
            <w14:solidFill>
              <w14:schemeClr w14:val="tx1"/>
            </w14:solidFill>
          </w14:textFill>
        </w:rPr>
        <w:t>附件5</w:t>
      </w:r>
    </w:p>
    <w:p>
      <w:pPr>
        <w:pStyle w:val="40"/>
        <w:shd w:val="clear" w:color="auto" w:fill="FFFFFF"/>
        <w:spacing w:before="0" w:beforeAutospacing="0" w:after="0" w:afterAutospacing="0" w:line="360" w:lineRule="auto"/>
        <w:jc w:val="center"/>
        <w:rPr>
          <w:b/>
          <w:bCs/>
          <w:color w:val="000000" w:themeColor="text1"/>
          <w:spacing w:val="21"/>
          <w:sz w:val="32"/>
          <w:szCs w:val="32"/>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t xml:space="preserve">  投标</w:t>
      </w:r>
      <w:r>
        <w:rPr>
          <w:rFonts w:hint="eastAsia"/>
          <w:b/>
          <w:bCs/>
          <w:color w:val="000000" w:themeColor="text1"/>
          <w:spacing w:val="21"/>
          <w:sz w:val="32"/>
          <w:szCs w:val="32"/>
          <w:highlight w:val="none"/>
          <w14:textFill>
            <w14:solidFill>
              <w14:schemeClr w14:val="tx1"/>
            </w14:solidFill>
          </w14:textFill>
        </w:rPr>
        <w:t>人基本情况表</w:t>
      </w:r>
    </w:p>
    <w:tbl>
      <w:tblPr>
        <w:tblStyle w:val="27"/>
        <w:tblW w:w="8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82" w:type="dxa"/>
          </w:tcPr>
          <w:p>
            <w:pPr>
              <w:pStyle w:val="40"/>
              <w:shd w:val="clear" w:color="auto" w:fill="FFFFFF"/>
              <w:spacing w:line="360" w:lineRule="auto"/>
              <w:rPr>
                <w:bCs/>
                <w:color w:val="000000" w:themeColor="text1"/>
                <w:highlight w:val="none"/>
                <w14:textFill>
                  <w14:solidFill>
                    <w14:schemeClr w14:val="tx1"/>
                  </w14:solidFill>
                </w14:textFill>
              </w:rPr>
            </w:pPr>
            <w:r>
              <w:rPr>
                <w:rFonts w:hint="eastAsia"/>
                <w:bCs/>
                <w:color w:val="000000" w:themeColor="text1"/>
                <w:spacing w:val="27"/>
                <w:highlight w:val="none"/>
                <w14:textFill>
                  <w14:solidFill>
                    <w14:schemeClr w14:val="tx1"/>
                  </w14:solidFill>
                </w14:textFill>
              </w:rPr>
              <w:t>企业名称</w:t>
            </w:r>
          </w:p>
        </w:tc>
        <w:tc>
          <w:tcPr>
            <w:tcW w:w="3979" w:type="dxa"/>
            <w:gridSpan w:val="6"/>
          </w:tcPr>
          <w:p>
            <w:pPr>
              <w:pStyle w:val="40"/>
              <w:shd w:val="clear" w:color="auto" w:fill="FFFFFF"/>
              <w:spacing w:line="360" w:lineRule="auto"/>
              <w:rPr>
                <w:bCs/>
                <w:color w:val="000000" w:themeColor="text1"/>
                <w:highlight w:val="none"/>
                <w14:textFill>
                  <w14:solidFill>
                    <w14:schemeClr w14:val="tx1"/>
                  </w14:solidFill>
                </w14:textFill>
              </w:rPr>
            </w:pPr>
          </w:p>
        </w:tc>
        <w:tc>
          <w:tcPr>
            <w:tcW w:w="2001" w:type="dxa"/>
            <w:gridSpan w:val="3"/>
          </w:tcPr>
          <w:p>
            <w:pPr>
              <w:pStyle w:val="40"/>
              <w:shd w:val="clear" w:color="auto" w:fill="FFFFFF"/>
              <w:spacing w:line="360" w:lineRule="auto"/>
              <w:rPr>
                <w:bCs/>
                <w:color w:val="000000" w:themeColor="text1"/>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法人代表</w:t>
            </w:r>
          </w:p>
        </w:tc>
        <w:tc>
          <w:tcPr>
            <w:tcW w:w="2151" w:type="dxa"/>
            <w:gridSpan w:val="2"/>
          </w:tcPr>
          <w:p>
            <w:pPr>
              <w:pStyle w:val="40"/>
              <w:shd w:val="clear" w:color="auto" w:fill="FFFFFF"/>
              <w:spacing w:line="360" w:lineRule="auto"/>
              <w:rPr>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82" w:type="dxa"/>
          </w:tcPr>
          <w:p>
            <w:pPr>
              <w:pStyle w:val="40"/>
              <w:shd w:val="clear" w:color="auto" w:fill="FFFFFF"/>
              <w:spacing w:line="360" w:lineRule="auto"/>
              <w:rPr>
                <w:bCs/>
                <w:color w:val="000000" w:themeColor="text1"/>
                <w:spacing w:val="16"/>
                <w:highlight w:val="none"/>
                <w14:textFill>
                  <w14:solidFill>
                    <w14:schemeClr w14:val="tx1"/>
                  </w14:solidFill>
                </w14:textFill>
              </w:rPr>
            </w:pPr>
            <w:r>
              <w:rPr>
                <w:rFonts w:hint="eastAsia"/>
                <w:bCs/>
                <w:color w:val="000000" w:themeColor="text1"/>
                <w:spacing w:val="27"/>
                <w:highlight w:val="none"/>
                <w14:textFill>
                  <w14:solidFill>
                    <w14:schemeClr w14:val="tx1"/>
                  </w14:solidFill>
                </w14:textFill>
              </w:rPr>
              <w:t>地址</w:t>
            </w:r>
          </w:p>
        </w:tc>
        <w:tc>
          <w:tcPr>
            <w:tcW w:w="3979" w:type="dxa"/>
            <w:gridSpan w:val="6"/>
            <w:tcBorders>
              <w:bottom w:val="single" w:color="auto" w:sz="4" w:space="0"/>
            </w:tcBorders>
          </w:tcPr>
          <w:p>
            <w:pPr>
              <w:pStyle w:val="40"/>
              <w:shd w:val="clear" w:color="auto" w:fill="FFFFFF"/>
              <w:spacing w:line="360" w:lineRule="auto"/>
              <w:rPr>
                <w:bCs/>
                <w:color w:val="000000" w:themeColor="text1"/>
                <w:spacing w:val="16"/>
                <w:highlight w:val="none"/>
                <w14:textFill>
                  <w14:solidFill>
                    <w14:schemeClr w14:val="tx1"/>
                  </w14:solidFill>
                </w14:textFill>
              </w:rPr>
            </w:pPr>
          </w:p>
        </w:tc>
        <w:tc>
          <w:tcPr>
            <w:tcW w:w="2001" w:type="dxa"/>
            <w:gridSpan w:val="3"/>
          </w:tcPr>
          <w:p>
            <w:pPr>
              <w:pStyle w:val="40"/>
              <w:shd w:val="clear" w:color="auto" w:fill="FFFFFF"/>
              <w:spacing w:line="360" w:lineRule="auto"/>
              <w:rPr>
                <w:bCs/>
                <w:color w:val="000000" w:themeColor="text1"/>
                <w:spacing w:val="16"/>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企业性质</w:t>
            </w:r>
          </w:p>
        </w:tc>
        <w:tc>
          <w:tcPr>
            <w:tcW w:w="2151" w:type="dxa"/>
            <w:gridSpan w:val="2"/>
          </w:tcPr>
          <w:p>
            <w:pPr>
              <w:pStyle w:val="40"/>
              <w:shd w:val="clear" w:color="auto" w:fill="FFFFFF"/>
              <w:spacing w:line="360" w:lineRule="auto"/>
              <w:rPr>
                <w:bCs/>
                <w:color w:val="000000" w:themeColor="text1"/>
                <w:spacing w:val="1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82" w:type="dxa"/>
            <w:tcBorders>
              <w:bottom w:val="single" w:color="auto" w:sz="4" w:space="0"/>
            </w:tcBorders>
          </w:tcPr>
          <w:p>
            <w:pPr>
              <w:pStyle w:val="40"/>
              <w:shd w:val="clear" w:color="auto" w:fill="FFFFFF"/>
              <w:spacing w:line="360" w:lineRule="auto"/>
              <w:rPr>
                <w:bCs/>
                <w:color w:val="000000" w:themeColor="text1"/>
                <w:spacing w:val="16"/>
                <w:highlight w:val="none"/>
                <w14:textFill>
                  <w14:solidFill>
                    <w14:schemeClr w14:val="tx1"/>
                  </w14:solidFill>
                </w14:textFill>
              </w:rPr>
            </w:pPr>
            <w:r>
              <w:rPr>
                <w:rFonts w:hint="eastAsia"/>
                <w:bCs/>
                <w:color w:val="000000" w:themeColor="text1"/>
                <w:spacing w:val="27"/>
                <w:highlight w:val="none"/>
                <w14:textFill>
                  <w14:solidFill>
                    <w14:schemeClr w14:val="tx1"/>
                  </w14:solidFill>
                </w14:textFill>
              </w:rPr>
              <w:t>股东姓名</w:t>
            </w:r>
          </w:p>
        </w:tc>
        <w:tc>
          <w:tcPr>
            <w:tcW w:w="701" w:type="dxa"/>
            <w:tcBorders>
              <w:bottom w:val="single" w:color="auto" w:sz="4" w:space="0"/>
            </w:tcBorders>
          </w:tcPr>
          <w:p>
            <w:pPr>
              <w:pStyle w:val="40"/>
              <w:shd w:val="clear" w:color="auto" w:fill="FFFFFF"/>
              <w:spacing w:before="0" w:beforeAutospacing="0" w:after="0" w:afterAutospacing="0" w:line="360" w:lineRule="auto"/>
              <w:rPr>
                <w:bCs/>
                <w:color w:val="000000" w:themeColor="text1"/>
                <w:spacing w:val="16"/>
                <w:highlight w:val="none"/>
                <w14:textFill>
                  <w14:solidFill>
                    <w14:schemeClr w14:val="tx1"/>
                  </w14:solidFill>
                </w14:textFill>
              </w:rPr>
            </w:pPr>
          </w:p>
        </w:tc>
        <w:tc>
          <w:tcPr>
            <w:tcW w:w="910" w:type="dxa"/>
            <w:gridSpan w:val="2"/>
            <w:tcBorders>
              <w:bottom w:val="single" w:color="auto" w:sz="4" w:space="0"/>
            </w:tcBorders>
          </w:tcPr>
          <w:p>
            <w:pPr>
              <w:pStyle w:val="40"/>
              <w:shd w:val="clear" w:color="auto" w:fill="FFFFFF"/>
              <w:spacing w:line="360" w:lineRule="auto"/>
              <w:rPr>
                <w:bCs/>
                <w:color w:val="000000" w:themeColor="text1"/>
                <w:spacing w:val="16"/>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股权结构（%）</w:t>
            </w:r>
          </w:p>
        </w:tc>
        <w:tc>
          <w:tcPr>
            <w:tcW w:w="2368" w:type="dxa"/>
            <w:gridSpan w:val="3"/>
            <w:tcBorders>
              <w:bottom w:val="single" w:color="auto" w:sz="4" w:space="0"/>
            </w:tcBorders>
          </w:tcPr>
          <w:p>
            <w:pPr>
              <w:widowControl/>
              <w:spacing w:line="360" w:lineRule="auto"/>
              <w:jc w:val="left"/>
              <w:rPr>
                <w:rFonts w:ascii="宋体" w:hAnsi="宋体" w:cs="宋体"/>
                <w:bCs/>
                <w:color w:val="000000" w:themeColor="text1"/>
                <w:spacing w:val="16"/>
                <w:kern w:val="0"/>
                <w:sz w:val="24"/>
                <w:highlight w:val="none"/>
                <w14:textFill>
                  <w14:solidFill>
                    <w14:schemeClr w14:val="tx1"/>
                  </w14:solidFill>
                </w14:textFill>
              </w:rPr>
            </w:pPr>
          </w:p>
          <w:p>
            <w:pPr>
              <w:pStyle w:val="40"/>
              <w:shd w:val="clear" w:color="auto" w:fill="FFFFFF"/>
              <w:spacing w:line="360" w:lineRule="auto"/>
              <w:rPr>
                <w:bCs/>
                <w:color w:val="000000" w:themeColor="text1"/>
                <w:spacing w:val="16"/>
                <w:highlight w:val="none"/>
                <w14:textFill>
                  <w14:solidFill>
                    <w14:schemeClr w14:val="tx1"/>
                  </w14:solidFill>
                </w14:textFill>
              </w:rPr>
            </w:pPr>
          </w:p>
        </w:tc>
        <w:tc>
          <w:tcPr>
            <w:tcW w:w="2001" w:type="dxa"/>
            <w:gridSpan w:val="3"/>
          </w:tcPr>
          <w:p>
            <w:pPr>
              <w:pStyle w:val="40"/>
              <w:shd w:val="clear" w:color="auto" w:fill="FFFFFF"/>
              <w:spacing w:line="360" w:lineRule="auto"/>
              <w:ind w:left="107"/>
              <w:rPr>
                <w:bCs/>
                <w:color w:val="000000" w:themeColor="text1"/>
                <w:spacing w:val="16"/>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股东关系</w:t>
            </w:r>
          </w:p>
        </w:tc>
        <w:tc>
          <w:tcPr>
            <w:tcW w:w="2151" w:type="dxa"/>
            <w:gridSpan w:val="2"/>
          </w:tcPr>
          <w:p>
            <w:pPr>
              <w:pStyle w:val="40"/>
              <w:shd w:val="clear" w:color="auto" w:fill="FFFFFF"/>
              <w:spacing w:line="360" w:lineRule="auto"/>
              <w:ind w:left="107"/>
              <w:rPr>
                <w:bCs/>
                <w:color w:val="000000" w:themeColor="text1"/>
                <w:spacing w:val="1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82" w:type="dxa"/>
            <w:vMerge w:val="restart"/>
          </w:tcPr>
          <w:p>
            <w:pPr>
              <w:pStyle w:val="40"/>
              <w:shd w:val="clear" w:color="auto" w:fill="FFFFFF"/>
              <w:spacing w:line="360" w:lineRule="auto"/>
              <w:rPr>
                <w:bCs/>
                <w:color w:val="000000" w:themeColor="text1"/>
                <w:spacing w:val="16"/>
                <w:highlight w:val="none"/>
                <w14:textFill>
                  <w14:solidFill>
                    <w14:schemeClr w14:val="tx1"/>
                  </w14:solidFill>
                </w14:textFill>
              </w:rPr>
            </w:pPr>
            <w:r>
              <w:rPr>
                <w:rFonts w:hint="eastAsia"/>
                <w:bCs/>
                <w:color w:val="000000" w:themeColor="text1"/>
                <w:spacing w:val="12"/>
                <w:highlight w:val="none"/>
                <w14:textFill>
                  <w14:solidFill>
                    <w14:schemeClr w14:val="tx1"/>
                  </w14:solidFill>
                </w14:textFill>
              </w:rPr>
              <w:t>联系人</w:t>
            </w:r>
            <w:r>
              <w:rPr>
                <w:rFonts w:hint="eastAsia"/>
                <w:bCs/>
                <w:color w:val="000000" w:themeColor="text1"/>
                <w:spacing w:val="27"/>
                <w:highlight w:val="none"/>
                <w14:textFill>
                  <w14:solidFill>
                    <w14:schemeClr w14:val="tx1"/>
                  </w14:solidFill>
                </w14:textFill>
              </w:rPr>
              <w:t>姓名</w:t>
            </w:r>
          </w:p>
        </w:tc>
        <w:tc>
          <w:tcPr>
            <w:tcW w:w="701" w:type="dxa"/>
            <w:vMerge w:val="restart"/>
            <w:tcBorders>
              <w:top w:val="nil"/>
            </w:tcBorders>
          </w:tcPr>
          <w:p>
            <w:pPr>
              <w:pStyle w:val="40"/>
              <w:shd w:val="clear" w:color="auto" w:fill="FFFFFF"/>
              <w:spacing w:line="360" w:lineRule="auto"/>
              <w:rPr>
                <w:bCs/>
                <w:color w:val="000000" w:themeColor="text1"/>
                <w:spacing w:val="16"/>
                <w:highlight w:val="none"/>
                <w14:textFill>
                  <w14:solidFill>
                    <w14:schemeClr w14:val="tx1"/>
                  </w14:solidFill>
                </w14:textFill>
              </w:rPr>
            </w:pPr>
          </w:p>
        </w:tc>
        <w:tc>
          <w:tcPr>
            <w:tcW w:w="910" w:type="dxa"/>
            <w:gridSpan w:val="2"/>
            <w:tcBorders>
              <w:top w:val="nil"/>
              <w:bottom w:val="single" w:color="auto" w:sz="4" w:space="0"/>
            </w:tcBorders>
          </w:tcPr>
          <w:p>
            <w:pPr>
              <w:pStyle w:val="40"/>
              <w:shd w:val="clear" w:color="auto" w:fill="FFFFFF"/>
              <w:spacing w:line="360" w:lineRule="auto"/>
              <w:rPr>
                <w:bCs/>
                <w:color w:val="000000" w:themeColor="text1"/>
                <w:spacing w:val="16"/>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固定电话</w:t>
            </w:r>
          </w:p>
        </w:tc>
        <w:tc>
          <w:tcPr>
            <w:tcW w:w="2368" w:type="dxa"/>
            <w:gridSpan w:val="3"/>
            <w:tcBorders>
              <w:top w:val="nil"/>
              <w:bottom w:val="single" w:color="auto" w:sz="4" w:space="0"/>
            </w:tcBorders>
          </w:tcPr>
          <w:p>
            <w:pPr>
              <w:widowControl/>
              <w:spacing w:line="360" w:lineRule="auto"/>
              <w:jc w:val="left"/>
              <w:rPr>
                <w:rFonts w:ascii="宋体" w:hAnsi="宋体" w:cs="宋体"/>
                <w:bCs/>
                <w:color w:val="000000" w:themeColor="text1"/>
                <w:spacing w:val="16"/>
                <w:kern w:val="0"/>
                <w:sz w:val="24"/>
                <w:highlight w:val="none"/>
                <w14:textFill>
                  <w14:solidFill>
                    <w14:schemeClr w14:val="tx1"/>
                  </w14:solidFill>
                </w14:textFill>
              </w:rPr>
            </w:pPr>
          </w:p>
          <w:p>
            <w:pPr>
              <w:pStyle w:val="40"/>
              <w:shd w:val="clear" w:color="auto" w:fill="FFFFFF"/>
              <w:spacing w:line="360" w:lineRule="auto"/>
              <w:rPr>
                <w:bCs/>
                <w:color w:val="000000" w:themeColor="text1"/>
                <w:spacing w:val="16"/>
                <w:highlight w:val="none"/>
                <w14:textFill>
                  <w14:solidFill>
                    <w14:schemeClr w14:val="tx1"/>
                  </w14:solidFill>
                </w14:textFill>
              </w:rPr>
            </w:pPr>
          </w:p>
        </w:tc>
        <w:tc>
          <w:tcPr>
            <w:tcW w:w="2001" w:type="dxa"/>
            <w:gridSpan w:val="3"/>
            <w:vMerge w:val="restart"/>
          </w:tcPr>
          <w:p>
            <w:pPr>
              <w:pStyle w:val="40"/>
              <w:shd w:val="clear" w:color="auto" w:fill="FFFFFF"/>
              <w:spacing w:before="0" w:beforeAutospacing="0" w:after="0" w:afterAutospacing="0" w:line="360" w:lineRule="auto"/>
              <w:rPr>
                <w:bCs/>
                <w:color w:val="000000" w:themeColor="text1"/>
                <w:spacing w:val="16"/>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传真</w:t>
            </w:r>
          </w:p>
        </w:tc>
        <w:tc>
          <w:tcPr>
            <w:tcW w:w="2151" w:type="dxa"/>
            <w:gridSpan w:val="2"/>
            <w:vMerge w:val="restart"/>
          </w:tcPr>
          <w:p>
            <w:pPr>
              <w:pStyle w:val="40"/>
              <w:shd w:val="clear" w:color="auto" w:fill="FFFFFF"/>
              <w:spacing w:line="360" w:lineRule="auto"/>
              <w:rPr>
                <w:bCs/>
                <w:color w:val="000000" w:themeColor="text1"/>
                <w:spacing w:val="1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82" w:type="dxa"/>
            <w:vMerge w:val="continue"/>
            <w:tcBorders>
              <w:bottom w:val="single" w:color="auto" w:sz="4" w:space="0"/>
            </w:tcBorders>
          </w:tcPr>
          <w:p>
            <w:pPr>
              <w:pStyle w:val="40"/>
              <w:shd w:val="clear" w:color="auto" w:fill="FFFFFF"/>
              <w:spacing w:line="360" w:lineRule="auto"/>
              <w:ind w:left="107"/>
              <w:rPr>
                <w:bCs/>
                <w:color w:val="000000" w:themeColor="text1"/>
                <w:highlight w:val="none"/>
                <w14:textFill>
                  <w14:solidFill>
                    <w14:schemeClr w14:val="tx1"/>
                  </w14:solidFill>
                </w14:textFill>
              </w:rPr>
            </w:pPr>
          </w:p>
        </w:tc>
        <w:tc>
          <w:tcPr>
            <w:tcW w:w="701" w:type="dxa"/>
            <w:vMerge w:val="continue"/>
            <w:tcBorders>
              <w:bottom w:val="single" w:color="auto" w:sz="4" w:space="0"/>
            </w:tcBorders>
          </w:tcPr>
          <w:p>
            <w:pPr>
              <w:pStyle w:val="40"/>
              <w:shd w:val="clear" w:color="auto" w:fill="FFFFFF"/>
              <w:spacing w:line="360" w:lineRule="auto"/>
              <w:rPr>
                <w:bCs/>
                <w:color w:val="000000" w:themeColor="text1"/>
                <w:spacing w:val="16"/>
                <w:highlight w:val="none"/>
                <w14:textFill>
                  <w14:solidFill>
                    <w14:schemeClr w14:val="tx1"/>
                  </w14:solidFill>
                </w14:textFill>
              </w:rPr>
            </w:pPr>
          </w:p>
        </w:tc>
        <w:tc>
          <w:tcPr>
            <w:tcW w:w="910" w:type="dxa"/>
            <w:gridSpan w:val="2"/>
            <w:tcBorders>
              <w:bottom w:val="single" w:color="auto" w:sz="4" w:space="0"/>
            </w:tcBorders>
          </w:tcPr>
          <w:p>
            <w:pPr>
              <w:pStyle w:val="40"/>
              <w:shd w:val="clear" w:color="auto" w:fill="FFFFFF"/>
              <w:spacing w:line="360" w:lineRule="auto"/>
              <w:rPr>
                <w:bCs/>
                <w:color w:val="000000" w:themeColor="text1"/>
                <w:spacing w:val="16"/>
                <w:highlight w:val="none"/>
                <w14:textFill>
                  <w14:solidFill>
                    <w14:schemeClr w14:val="tx1"/>
                  </w14:solidFill>
                </w14:textFill>
              </w:rPr>
            </w:pPr>
            <w:r>
              <w:rPr>
                <w:rFonts w:hint="eastAsia"/>
                <w:bCs/>
                <w:color w:val="000000" w:themeColor="text1"/>
                <w:spacing w:val="27"/>
                <w:highlight w:val="none"/>
                <w14:textFill>
                  <w14:solidFill>
                    <w14:schemeClr w14:val="tx1"/>
                  </w14:solidFill>
                </w14:textFill>
              </w:rPr>
              <w:t>手机</w:t>
            </w:r>
          </w:p>
        </w:tc>
        <w:tc>
          <w:tcPr>
            <w:tcW w:w="2368" w:type="dxa"/>
            <w:gridSpan w:val="3"/>
            <w:tcBorders>
              <w:bottom w:val="single" w:color="auto" w:sz="4" w:space="0"/>
            </w:tcBorders>
          </w:tcPr>
          <w:p>
            <w:pPr>
              <w:pStyle w:val="40"/>
              <w:shd w:val="clear" w:color="auto" w:fill="FFFFFF"/>
              <w:spacing w:line="360" w:lineRule="auto"/>
              <w:rPr>
                <w:bCs/>
                <w:color w:val="000000" w:themeColor="text1"/>
                <w:spacing w:val="16"/>
                <w:highlight w:val="none"/>
                <w14:textFill>
                  <w14:solidFill>
                    <w14:schemeClr w14:val="tx1"/>
                  </w14:solidFill>
                </w14:textFill>
              </w:rPr>
            </w:pPr>
          </w:p>
        </w:tc>
        <w:tc>
          <w:tcPr>
            <w:tcW w:w="2001" w:type="dxa"/>
            <w:gridSpan w:val="3"/>
            <w:vMerge w:val="continue"/>
          </w:tcPr>
          <w:p>
            <w:pPr>
              <w:pStyle w:val="40"/>
              <w:shd w:val="clear" w:color="auto" w:fill="FFFFFF"/>
              <w:spacing w:line="360" w:lineRule="auto"/>
              <w:rPr>
                <w:bCs/>
                <w:color w:val="000000" w:themeColor="text1"/>
                <w:spacing w:val="16"/>
                <w:highlight w:val="none"/>
                <w14:textFill>
                  <w14:solidFill>
                    <w14:schemeClr w14:val="tx1"/>
                  </w14:solidFill>
                </w14:textFill>
              </w:rPr>
            </w:pPr>
          </w:p>
        </w:tc>
        <w:tc>
          <w:tcPr>
            <w:tcW w:w="2151" w:type="dxa"/>
            <w:gridSpan w:val="2"/>
            <w:vMerge w:val="continue"/>
          </w:tcPr>
          <w:p>
            <w:pPr>
              <w:pStyle w:val="40"/>
              <w:shd w:val="clear" w:color="auto" w:fill="FFFFFF"/>
              <w:spacing w:line="360" w:lineRule="auto"/>
              <w:rPr>
                <w:bCs/>
                <w:color w:val="000000" w:themeColor="text1"/>
                <w:spacing w:val="1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682" w:type="dxa"/>
            <w:vMerge w:val="restart"/>
          </w:tcPr>
          <w:p>
            <w:pPr>
              <w:pStyle w:val="40"/>
              <w:shd w:val="clear" w:color="auto" w:fill="FFFFFF"/>
              <w:spacing w:line="360" w:lineRule="auto"/>
              <w:ind w:left="107"/>
              <w:rPr>
                <w:bCs/>
                <w:color w:val="000000" w:themeColor="text1"/>
                <w:highlight w:val="none"/>
                <w14:textFill>
                  <w14:solidFill>
                    <w14:schemeClr w14:val="tx1"/>
                  </w14:solidFill>
                </w14:textFill>
              </w:rPr>
            </w:pPr>
            <w:r>
              <w:rPr>
                <w:bCs/>
                <w:color w:val="000000" w:themeColor="text1"/>
                <w:highlight w:val="none"/>
                <w14:textFill>
                  <w14:solidFill>
                    <w14:schemeClr w14:val="tx1"/>
                  </w14:solidFill>
                </w14:textFill>
              </w:rPr>
              <w:t>1</w:t>
            </w:r>
            <w:r>
              <w:rPr>
                <w:rFonts w:hint="eastAsia"/>
                <w:bCs/>
                <w:color w:val="000000" w:themeColor="text1"/>
                <w:highlight w:val="none"/>
                <w14:textFill>
                  <w14:solidFill>
                    <w14:schemeClr w14:val="tx1"/>
                  </w14:solidFill>
                </w14:textFill>
              </w:rPr>
              <w:t>.</w:t>
            </w:r>
          </w:p>
          <w:p>
            <w:pPr>
              <w:pStyle w:val="40"/>
              <w:shd w:val="clear" w:color="auto" w:fill="FFFFFF"/>
              <w:spacing w:line="360" w:lineRule="auto"/>
              <w:ind w:left="107"/>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企</w:t>
            </w:r>
          </w:p>
          <w:p>
            <w:pPr>
              <w:pStyle w:val="40"/>
              <w:shd w:val="clear" w:color="auto" w:fill="FFFFFF"/>
              <w:spacing w:line="360" w:lineRule="auto"/>
              <w:ind w:left="107"/>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业</w:t>
            </w:r>
          </w:p>
          <w:p>
            <w:pPr>
              <w:pStyle w:val="40"/>
              <w:shd w:val="clear" w:color="auto" w:fill="FFFFFF"/>
              <w:spacing w:line="360" w:lineRule="auto"/>
              <w:ind w:left="107"/>
              <w:rPr>
                <w:bCs/>
                <w:color w:val="000000" w:themeColor="text1"/>
                <w:spacing w:val="27"/>
                <w:highlight w:val="none"/>
                <w14:textFill>
                  <w14:solidFill>
                    <w14:schemeClr w14:val="tx1"/>
                  </w14:solidFill>
                </w14:textFill>
              </w:rPr>
            </w:pPr>
            <w:r>
              <w:rPr>
                <w:rFonts w:hint="eastAsia"/>
                <w:bCs/>
                <w:color w:val="000000" w:themeColor="text1"/>
                <w:spacing w:val="27"/>
                <w:highlight w:val="none"/>
                <w14:textFill>
                  <w14:solidFill>
                    <w14:schemeClr w14:val="tx1"/>
                  </w14:solidFill>
                </w14:textFill>
              </w:rPr>
              <w:t>概</w:t>
            </w:r>
          </w:p>
          <w:p>
            <w:pPr>
              <w:pStyle w:val="40"/>
              <w:shd w:val="clear" w:color="auto" w:fill="FFFFFF"/>
              <w:spacing w:line="360" w:lineRule="auto"/>
              <w:ind w:left="107"/>
              <w:rPr>
                <w:bCs/>
                <w:color w:val="000000" w:themeColor="text1"/>
                <w:highlight w:val="none"/>
                <w14:textFill>
                  <w14:solidFill>
                    <w14:schemeClr w14:val="tx1"/>
                  </w14:solidFill>
                </w14:textFill>
              </w:rPr>
            </w:pPr>
            <w:r>
              <w:rPr>
                <w:rFonts w:hint="eastAsia"/>
                <w:bCs/>
                <w:color w:val="000000" w:themeColor="text1"/>
                <w:spacing w:val="27"/>
                <w:highlight w:val="none"/>
                <w14:textFill>
                  <w14:solidFill>
                    <w14:schemeClr w14:val="tx1"/>
                  </w14:solidFill>
                </w14:textFill>
              </w:rPr>
              <w:t>况</w:t>
            </w:r>
          </w:p>
        </w:tc>
        <w:tc>
          <w:tcPr>
            <w:tcW w:w="701" w:type="dxa"/>
            <w:tcBorders>
              <w:top w:val="nil"/>
            </w:tcBorders>
          </w:tcPr>
          <w:p>
            <w:pPr>
              <w:pStyle w:val="40"/>
              <w:shd w:val="clear" w:color="auto" w:fill="FFFFFF"/>
              <w:spacing w:line="360" w:lineRule="auto"/>
              <w:rPr>
                <w:bCs/>
                <w:color w:val="000000" w:themeColor="text1"/>
                <w:spacing w:val="16"/>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职工人数</w:t>
            </w:r>
          </w:p>
        </w:tc>
        <w:tc>
          <w:tcPr>
            <w:tcW w:w="910" w:type="dxa"/>
            <w:gridSpan w:val="2"/>
            <w:tcBorders>
              <w:top w:val="nil"/>
            </w:tcBorders>
          </w:tcPr>
          <w:p>
            <w:pPr>
              <w:pStyle w:val="40"/>
              <w:shd w:val="clear" w:color="auto" w:fill="FFFFFF"/>
              <w:spacing w:line="360" w:lineRule="auto"/>
              <w:rPr>
                <w:bCs/>
                <w:color w:val="000000" w:themeColor="text1"/>
                <w:spacing w:val="16"/>
                <w:highlight w:val="none"/>
                <w14:textFill>
                  <w14:solidFill>
                    <w14:schemeClr w14:val="tx1"/>
                  </w14:solidFill>
                </w14:textFill>
              </w:rPr>
            </w:pPr>
          </w:p>
        </w:tc>
        <w:tc>
          <w:tcPr>
            <w:tcW w:w="1163" w:type="dxa"/>
            <w:tcBorders>
              <w:top w:val="nil"/>
            </w:tcBorders>
          </w:tcPr>
          <w:p>
            <w:pPr>
              <w:pStyle w:val="40"/>
              <w:shd w:val="clear" w:color="auto" w:fill="FFFFFF"/>
              <w:spacing w:before="0" w:beforeAutospacing="0" w:after="0" w:afterAutospacing="0" w:line="360" w:lineRule="auto"/>
              <w:rPr>
                <w:bCs/>
                <w:color w:val="000000" w:themeColor="text1"/>
                <w:highlight w:val="none"/>
                <w14:textFill>
                  <w14:solidFill>
                    <w14:schemeClr w14:val="tx1"/>
                  </w14:solidFill>
                </w14:textFill>
              </w:rPr>
            </w:pPr>
            <w:r>
              <w:rPr>
                <w:rFonts w:hint="eastAsia"/>
                <w:bCs/>
                <w:color w:val="000000" w:themeColor="text1"/>
                <w:spacing w:val="18"/>
                <w:highlight w:val="none"/>
                <w14:textFill>
                  <w14:solidFill>
                    <w14:schemeClr w14:val="tx1"/>
                  </w14:solidFill>
                </w14:textFill>
              </w:rPr>
              <w:t>具备大专以</w:t>
            </w:r>
            <w:r>
              <w:rPr>
                <w:rFonts w:hint="eastAsia"/>
                <w:bCs/>
                <w:color w:val="000000" w:themeColor="text1"/>
                <w:spacing w:val="12"/>
                <w:highlight w:val="none"/>
                <w14:textFill>
                  <w14:solidFill>
                    <w14:schemeClr w14:val="tx1"/>
                  </w14:solidFill>
                </w14:textFill>
              </w:rPr>
              <w:t>上学历人数</w:t>
            </w:r>
          </w:p>
        </w:tc>
        <w:tc>
          <w:tcPr>
            <w:tcW w:w="1205" w:type="dxa"/>
            <w:gridSpan w:val="2"/>
            <w:tcBorders>
              <w:top w:val="nil"/>
            </w:tcBorders>
          </w:tcPr>
          <w:p>
            <w:pPr>
              <w:widowControl/>
              <w:spacing w:line="360" w:lineRule="auto"/>
              <w:jc w:val="left"/>
              <w:rPr>
                <w:rFonts w:ascii="宋体" w:hAnsi="宋体" w:cs="宋体"/>
                <w:bCs/>
                <w:color w:val="000000" w:themeColor="text1"/>
                <w:spacing w:val="16"/>
                <w:kern w:val="0"/>
                <w:sz w:val="24"/>
                <w:highlight w:val="none"/>
                <w14:textFill>
                  <w14:solidFill>
                    <w14:schemeClr w14:val="tx1"/>
                  </w14:solidFill>
                </w14:textFill>
              </w:rPr>
            </w:pPr>
          </w:p>
          <w:p>
            <w:pPr>
              <w:widowControl/>
              <w:spacing w:line="360" w:lineRule="auto"/>
              <w:jc w:val="left"/>
              <w:rPr>
                <w:rFonts w:ascii="宋体" w:hAnsi="宋体" w:cs="宋体"/>
                <w:bCs/>
                <w:color w:val="000000" w:themeColor="text1"/>
                <w:spacing w:val="16"/>
                <w:kern w:val="0"/>
                <w:sz w:val="24"/>
                <w:highlight w:val="none"/>
                <w14:textFill>
                  <w14:solidFill>
                    <w14:schemeClr w14:val="tx1"/>
                  </w14:solidFill>
                </w14:textFill>
              </w:rPr>
            </w:pPr>
          </w:p>
          <w:p>
            <w:pPr>
              <w:pStyle w:val="40"/>
              <w:shd w:val="clear" w:color="auto" w:fill="FFFFFF"/>
              <w:spacing w:line="360" w:lineRule="auto"/>
              <w:rPr>
                <w:bCs/>
                <w:color w:val="000000" w:themeColor="text1"/>
                <w:spacing w:val="16"/>
                <w:highlight w:val="none"/>
                <w14:textFill>
                  <w14:solidFill>
                    <w14:schemeClr w14:val="tx1"/>
                  </w14:solidFill>
                </w14:textFill>
              </w:rPr>
            </w:pPr>
          </w:p>
        </w:tc>
        <w:tc>
          <w:tcPr>
            <w:tcW w:w="2001" w:type="dxa"/>
            <w:gridSpan w:val="3"/>
          </w:tcPr>
          <w:p>
            <w:pPr>
              <w:pStyle w:val="40"/>
              <w:shd w:val="clear" w:color="auto" w:fill="FFFFFF"/>
              <w:spacing w:line="360" w:lineRule="auto"/>
              <w:rPr>
                <w:bCs/>
                <w:color w:val="000000" w:themeColor="text1"/>
                <w:spacing w:val="16"/>
                <w:highlight w:val="none"/>
                <w14:textFill>
                  <w14:solidFill>
                    <w14:schemeClr w14:val="tx1"/>
                  </w14:solidFill>
                </w14:textFill>
              </w:rPr>
            </w:pPr>
            <w:r>
              <w:rPr>
                <w:rFonts w:hint="eastAsia"/>
                <w:bCs/>
                <w:color w:val="000000" w:themeColor="text1"/>
                <w:spacing w:val="65"/>
                <w:highlight w:val="none"/>
                <w14:textFill>
                  <w14:solidFill>
                    <w14:schemeClr w14:val="tx1"/>
                  </w14:solidFill>
                </w14:textFill>
              </w:rPr>
              <w:t>国家授予技</w:t>
            </w:r>
            <w:r>
              <w:rPr>
                <w:rFonts w:hint="eastAsia"/>
                <w:bCs/>
                <w:color w:val="000000" w:themeColor="text1"/>
                <w:spacing w:val="12"/>
                <w:highlight w:val="none"/>
                <w14:textFill>
                  <w14:solidFill>
                    <w14:schemeClr w14:val="tx1"/>
                  </w14:solidFill>
                </w14:textFill>
              </w:rPr>
              <w:t>术职称人数</w:t>
            </w:r>
          </w:p>
        </w:tc>
        <w:tc>
          <w:tcPr>
            <w:tcW w:w="2151" w:type="dxa"/>
            <w:gridSpan w:val="2"/>
          </w:tcPr>
          <w:p>
            <w:pPr>
              <w:widowControl/>
              <w:spacing w:line="360" w:lineRule="auto"/>
              <w:jc w:val="left"/>
              <w:rPr>
                <w:rFonts w:ascii="宋体" w:hAnsi="宋体" w:cs="宋体"/>
                <w:bCs/>
                <w:color w:val="000000" w:themeColor="text1"/>
                <w:spacing w:val="16"/>
                <w:kern w:val="0"/>
                <w:sz w:val="24"/>
                <w:highlight w:val="none"/>
                <w14:textFill>
                  <w14:solidFill>
                    <w14:schemeClr w14:val="tx1"/>
                  </w14:solidFill>
                </w14:textFill>
              </w:rPr>
            </w:pPr>
          </w:p>
          <w:p>
            <w:pPr>
              <w:pStyle w:val="40"/>
              <w:shd w:val="clear" w:color="auto" w:fill="FFFFFF"/>
              <w:spacing w:line="360" w:lineRule="auto"/>
              <w:rPr>
                <w:bCs/>
                <w:color w:val="000000" w:themeColor="text1"/>
                <w:spacing w:val="1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682" w:type="dxa"/>
            <w:vMerge w:val="continue"/>
          </w:tcPr>
          <w:p>
            <w:pPr>
              <w:pStyle w:val="40"/>
              <w:shd w:val="clear" w:color="auto" w:fill="FFFFFF"/>
              <w:spacing w:line="360" w:lineRule="auto"/>
              <w:ind w:left="107"/>
              <w:rPr>
                <w:bCs/>
                <w:color w:val="000000" w:themeColor="text1"/>
                <w:highlight w:val="none"/>
                <w14:textFill>
                  <w14:solidFill>
                    <w14:schemeClr w14:val="tx1"/>
                  </w14:solidFill>
                </w14:textFill>
              </w:rPr>
            </w:pPr>
          </w:p>
        </w:tc>
        <w:tc>
          <w:tcPr>
            <w:tcW w:w="701" w:type="dxa"/>
          </w:tcPr>
          <w:p>
            <w:pPr>
              <w:pStyle w:val="40"/>
              <w:shd w:val="clear" w:color="auto" w:fill="FFFFFF"/>
              <w:spacing w:line="360" w:lineRule="auto"/>
              <w:rPr>
                <w:bCs/>
                <w:color w:val="000000" w:themeColor="text1"/>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占地面积</w:t>
            </w:r>
          </w:p>
        </w:tc>
        <w:tc>
          <w:tcPr>
            <w:tcW w:w="910" w:type="dxa"/>
            <w:gridSpan w:val="2"/>
          </w:tcPr>
          <w:p>
            <w:pPr>
              <w:pStyle w:val="40"/>
              <w:shd w:val="clear" w:color="auto" w:fill="FFFFFF"/>
              <w:spacing w:line="360" w:lineRule="auto"/>
              <w:rPr>
                <w:bCs/>
                <w:color w:val="000000" w:themeColor="text1"/>
                <w:highlight w:val="none"/>
                <w14:textFill>
                  <w14:solidFill>
                    <w14:schemeClr w14:val="tx1"/>
                  </w14:solidFill>
                </w14:textFill>
              </w:rPr>
            </w:pPr>
          </w:p>
        </w:tc>
        <w:tc>
          <w:tcPr>
            <w:tcW w:w="1163" w:type="dxa"/>
          </w:tcPr>
          <w:p>
            <w:pPr>
              <w:pStyle w:val="40"/>
              <w:shd w:val="clear" w:color="auto" w:fill="FFFFFF"/>
              <w:spacing w:line="360" w:lineRule="auto"/>
              <w:rPr>
                <w:bCs/>
                <w:color w:val="000000" w:themeColor="text1"/>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建筑面积</w:t>
            </w:r>
          </w:p>
        </w:tc>
        <w:tc>
          <w:tcPr>
            <w:tcW w:w="1205" w:type="dxa"/>
            <w:gridSpan w:val="2"/>
          </w:tcPr>
          <w:p>
            <w:pPr>
              <w:pStyle w:val="40"/>
              <w:shd w:val="clear" w:color="auto" w:fill="FFFFFF"/>
              <w:spacing w:line="360" w:lineRule="auto"/>
              <w:ind w:firstLine="480" w:firstLineChars="200"/>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 xml:space="preserve">平方米 </w:t>
            </w:r>
          </w:p>
          <w:p>
            <w:pPr>
              <w:pStyle w:val="40"/>
              <w:shd w:val="clear" w:color="auto" w:fill="FFFFFF"/>
              <w:spacing w:line="360" w:lineRule="auto"/>
              <w:rPr>
                <w:bCs/>
                <w:color w:val="000000" w:themeColor="text1"/>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□自有□租賃</w:t>
            </w:r>
          </w:p>
        </w:tc>
        <w:tc>
          <w:tcPr>
            <w:tcW w:w="2001" w:type="dxa"/>
            <w:gridSpan w:val="3"/>
          </w:tcPr>
          <w:p>
            <w:pPr>
              <w:pStyle w:val="40"/>
              <w:shd w:val="clear" w:color="auto" w:fill="FFFFFF"/>
              <w:spacing w:line="360" w:lineRule="auto"/>
              <w:rPr>
                <w:bCs/>
                <w:color w:val="000000" w:themeColor="text1"/>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生产经营场所及场所的设施与设备</w:t>
            </w:r>
          </w:p>
        </w:tc>
        <w:tc>
          <w:tcPr>
            <w:tcW w:w="2151" w:type="dxa"/>
            <w:gridSpan w:val="2"/>
          </w:tcPr>
          <w:p>
            <w:pPr>
              <w:pStyle w:val="40"/>
              <w:shd w:val="clear" w:color="auto" w:fill="FFFFFF"/>
              <w:spacing w:before="0" w:beforeAutospacing="0" w:after="0" w:afterAutospacing="0" w:line="360" w:lineRule="auto"/>
              <w:rPr>
                <w:bCs/>
                <w:color w:val="000000" w:themeColor="text1"/>
                <w:spacing w:val="1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682" w:type="dxa"/>
            <w:vMerge w:val="continue"/>
          </w:tcPr>
          <w:p>
            <w:pPr>
              <w:pStyle w:val="40"/>
              <w:shd w:val="clear" w:color="auto" w:fill="FFFFFF"/>
              <w:spacing w:line="360" w:lineRule="auto"/>
              <w:ind w:left="107"/>
              <w:rPr>
                <w:bCs/>
                <w:color w:val="000000" w:themeColor="text1"/>
                <w:highlight w:val="none"/>
                <w14:textFill>
                  <w14:solidFill>
                    <w14:schemeClr w14:val="tx1"/>
                  </w14:solidFill>
                </w14:textFill>
              </w:rPr>
            </w:pPr>
          </w:p>
        </w:tc>
        <w:tc>
          <w:tcPr>
            <w:tcW w:w="701" w:type="dxa"/>
          </w:tcPr>
          <w:p>
            <w:pPr>
              <w:pStyle w:val="40"/>
              <w:shd w:val="clear" w:color="auto" w:fill="FFFFFF"/>
              <w:spacing w:line="360" w:lineRule="auto"/>
              <w:ind w:left="2"/>
              <w:rPr>
                <w:bCs/>
                <w:color w:val="000000" w:themeColor="text1"/>
                <w:spacing w:val="16"/>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注册资金</w:t>
            </w:r>
          </w:p>
        </w:tc>
        <w:tc>
          <w:tcPr>
            <w:tcW w:w="910" w:type="dxa"/>
            <w:gridSpan w:val="2"/>
          </w:tcPr>
          <w:p>
            <w:pPr>
              <w:pStyle w:val="40"/>
              <w:shd w:val="clear" w:color="auto" w:fill="FFFFFF"/>
              <w:spacing w:line="360" w:lineRule="auto"/>
              <w:ind w:left="2"/>
              <w:rPr>
                <w:bCs/>
                <w:color w:val="000000" w:themeColor="text1"/>
                <w:highlight w:val="none"/>
                <w14:textFill>
                  <w14:solidFill>
                    <w14:schemeClr w14:val="tx1"/>
                  </w14:solidFill>
                </w14:textFill>
              </w:rPr>
            </w:pPr>
          </w:p>
        </w:tc>
        <w:tc>
          <w:tcPr>
            <w:tcW w:w="1163" w:type="dxa"/>
          </w:tcPr>
          <w:p>
            <w:pPr>
              <w:pStyle w:val="40"/>
              <w:shd w:val="clear" w:color="auto" w:fill="FFFFFF"/>
              <w:spacing w:line="360" w:lineRule="auto"/>
              <w:ind w:left="107"/>
              <w:rPr>
                <w:bCs/>
                <w:color w:val="000000" w:themeColor="text1"/>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注册发证</w:t>
            </w:r>
            <w:r>
              <w:rPr>
                <w:rFonts w:hint="eastAsia"/>
                <w:bCs/>
                <w:color w:val="000000" w:themeColor="text1"/>
                <w:spacing w:val="27"/>
                <w:highlight w:val="none"/>
                <w14:textFill>
                  <w14:solidFill>
                    <w14:schemeClr w14:val="tx1"/>
                  </w14:solidFill>
                </w14:textFill>
              </w:rPr>
              <w:t>机关</w:t>
            </w:r>
          </w:p>
        </w:tc>
        <w:tc>
          <w:tcPr>
            <w:tcW w:w="3206" w:type="dxa"/>
            <w:gridSpan w:val="5"/>
          </w:tcPr>
          <w:p>
            <w:pPr>
              <w:widowControl/>
              <w:spacing w:line="360" w:lineRule="auto"/>
              <w:jc w:val="left"/>
              <w:rPr>
                <w:rFonts w:ascii="宋体" w:hAnsi="宋体" w:cs="宋体"/>
                <w:bCs/>
                <w:color w:val="000000" w:themeColor="text1"/>
                <w:kern w:val="0"/>
                <w:sz w:val="24"/>
                <w:highlight w:val="none"/>
                <w14:textFill>
                  <w14:solidFill>
                    <w14:schemeClr w14:val="tx1"/>
                  </w14:solidFill>
                </w14:textFill>
              </w:rPr>
            </w:pPr>
          </w:p>
          <w:p>
            <w:pPr>
              <w:pStyle w:val="40"/>
              <w:shd w:val="clear" w:color="auto" w:fill="FFFFFF"/>
              <w:spacing w:line="360" w:lineRule="auto"/>
              <w:ind w:left="107"/>
              <w:rPr>
                <w:bCs/>
                <w:color w:val="000000" w:themeColor="text1"/>
                <w:highlight w:val="none"/>
                <w14:textFill>
                  <w14:solidFill>
                    <w14:schemeClr w14:val="tx1"/>
                  </w14:solidFill>
                </w14:textFill>
              </w:rPr>
            </w:pPr>
          </w:p>
        </w:tc>
        <w:tc>
          <w:tcPr>
            <w:tcW w:w="1218" w:type="dxa"/>
          </w:tcPr>
          <w:p>
            <w:pPr>
              <w:pStyle w:val="40"/>
              <w:shd w:val="clear" w:color="auto" w:fill="FFFFFF"/>
              <w:spacing w:line="360" w:lineRule="auto"/>
              <w:ind w:left="107"/>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公司成</w:t>
            </w:r>
            <w:r>
              <w:rPr>
                <w:rFonts w:hint="eastAsia"/>
                <w:bCs/>
                <w:color w:val="000000" w:themeColor="text1"/>
                <w:spacing w:val="12"/>
                <w:highlight w:val="none"/>
                <w14:textFill>
                  <w14:solidFill>
                    <w14:schemeClr w14:val="tx1"/>
                  </w14:solidFill>
                </w14:textFill>
              </w:rPr>
              <w:t>立时间</w:t>
            </w:r>
          </w:p>
        </w:tc>
        <w:tc>
          <w:tcPr>
            <w:tcW w:w="933" w:type="dxa"/>
          </w:tcPr>
          <w:p>
            <w:pPr>
              <w:pStyle w:val="40"/>
              <w:shd w:val="clear" w:color="auto" w:fill="FFFFFF"/>
              <w:spacing w:line="360" w:lineRule="auto"/>
              <w:ind w:left="107"/>
              <w:rPr>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682" w:type="dxa"/>
            <w:vMerge w:val="continue"/>
          </w:tcPr>
          <w:p>
            <w:pPr>
              <w:pStyle w:val="40"/>
              <w:shd w:val="clear" w:color="auto" w:fill="FFFFFF"/>
              <w:spacing w:line="360" w:lineRule="auto"/>
              <w:ind w:left="107"/>
              <w:rPr>
                <w:bCs/>
                <w:color w:val="000000" w:themeColor="text1"/>
                <w:highlight w:val="none"/>
                <w14:textFill>
                  <w14:solidFill>
                    <w14:schemeClr w14:val="tx1"/>
                  </w14:solidFill>
                </w14:textFill>
              </w:rPr>
            </w:pPr>
          </w:p>
        </w:tc>
        <w:tc>
          <w:tcPr>
            <w:tcW w:w="701" w:type="dxa"/>
          </w:tcPr>
          <w:p>
            <w:pPr>
              <w:pStyle w:val="40"/>
              <w:shd w:val="clear" w:color="auto" w:fill="FFFFFF"/>
              <w:spacing w:line="360" w:lineRule="auto"/>
              <w:ind w:left="2"/>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核准经营范围</w:t>
            </w:r>
          </w:p>
        </w:tc>
        <w:tc>
          <w:tcPr>
            <w:tcW w:w="7430" w:type="dxa"/>
            <w:gridSpan w:val="10"/>
          </w:tcPr>
          <w:p>
            <w:pPr>
              <w:pStyle w:val="40"/>
              <w:shd w:val="clear" w:color="auto" w:fill="FFFFFF"/>
              <w:spacing w:line="360" w:lineRule="auto"/>
              <w:ind w:left="107"/>
              <w:rPr>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682" w:type="dxa"/>
            <w:vMerge w:val="continue"/>
          </w:tcPr>
          <w:p>
            <w:pPr>
              <w:pStyle w:val="40"/>
              <w:shd w:val="clear" w:color="auto" w:fill="FFFFFF"/>
              <w:spacing w:line="360" w:lineRule="auto"/>
              <w:ind w:left="107"/>
              <w:rPr>
                <w:bCs/>
                <w:color w:val="000000" w:themeColor="text1"/>
                <w:highlight w:val="none"/>
                <w14:textFill>
                  <w14:solidFill>
                    <w14:schemeClr w14:val="tx1"/>
                  </w14:solidFill>
                </w14:textFill>
              </w:rPr>
            </w:pPr>
          </w:p>
        </w:tc>
        <w:tc>
          <w:tcPr>
            <w:tcW w:w="8131" w:type="dxa"/>
            <w:gridSpan w:val="11"/>
          </w:tcPr>
          <w:p>
            <w:pPr>
              <w:pStyle w:val="40"/>
              <w:shd w:val="clear" w:color="auto" w:fill="FFFFFF"/>
              <w:spacing w:line="360" w:lineRule="auto"/>
              <w:rPr>
                <w:bCs/>
                <w:color w:val="000000" w:themeColor="text1"/>
                <w:spacing w:val="13"/>
                <w:highlight w:val="none"/>
                <w14:textFill>
                  <w14:solidFill>
                    <w14:schemeClr w14:val="tx1"/>
                  </w14:solidFill>
                </w14:textFill>
              </w:rPr>
            </w:pPr>
            <w:r>
              <w:rPr>
                <w:rFonts w:hint="eastAsia"/>
                <w:bCs/>
                <w:color w:val="000000" w:themeColor="text1"/>
                <w:spacing w:val="13"/>
                <w:highlight w:val="none"/>
                <w14:textFill>
                  <w14:solidFill>
                    <w14:schemeClr w14:val="tx1"/>
                  </w14:solidFill>
                </w14:textFill>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82" w:type="dxa"/>
            <w:vMerge w:val="restart"/>
          </w:tcPr>
          <w:p>
            <w:pPr>
              <w:pStyle w:val="40"/>
              <w:shd w:val="clear" w:color="auto" w:fill="FFFFFF"/>
              <w:spacing w:line="360" w:lineRule="auto"/>
              <w:ind w:left="107"/>
              <w:rPr>
                <w:bCs/>
                <w:color w:val="000000" w:themeColor="text1"/>
                <w:highlight w:val="none"/>
                <w14:textFill>
                  <w14:solidFill>
                    <w14:schemeClr w14:val="tx1"/>
                  </w14:solidFill>
                </w14:textFill>
              </w:rPr>
            </w:pPr>
            <w:r>
              <w:rPr>
                <w:bCs/>
                <w:color w:val="000000" w:themeColor="text1"/>
                <w:highlight w:val="none"/>
                <w14:textFill>
                  <w14:solidFill>
                    <w14:schemeClr w14:val="tx1"/>
                  </w14:solidFill>
                </w14:textFill>
              </w:rPr>
              <w:t>2</w:t>
            </w:r>
            <w:r>
              <w:rPr>
                <w:rFonts w:hint="eastAsia"/>
                <w:bCs/>
                <w:color w:val="000000" w:themeColor="text1"/>
                <w:highlight w:val="none"/>
                <w14:textFill>
                  <w14:solidFill>
                    <w14:schemeClr w14:val="tx1"/>
                  </w14:solidFill>
                </w14:textFill>
              </w:rPr>
              <w:t>．</w:t>
            </w:r>
          </w:p>
          <w:p>
            <w:pPr>
              <w:pStyle w:val="40"/>
              <w:shd w:val="clear" w:color="auto" w:fill="FFFFFF"/>
              <w:spacing w:line="360" w:lineRule="auto"/>
              <w:ind w:left="107"/>
              <w:rPr>
                <w:bCs/>
                <w:color w:val="000000" w:themeColor="text1"/>
                <w:spacing w:val="16"/>
                <w:highlight w:val="none"/>
                <w14:textFill>
                  <w14:solidFill>
                    <w14:schemeClr w14:val="tx1"/>
                  </w14:solidFill>
                </w14:textFill>
              </w:rPr>
            </w:pPr>
            <w:r>
              <w:rPr>
                <w:rFonts w:hint="eastAsia"/>
                <w:bCs/>
                <w:color w:val="000000" w:themeColor="text1"/>
                <w:highlight w:val="none"/>
                <w14:textFill>
                  <w14:solidFill>
                    <w14:schemeClr w14:val="tx1"/>
                  </w14:solidFill>
                </w14:textFill>
              </w:rPr>
              <w:t>企</w:t>
            </w:r>
            <w:r>
              <w:rPr>
                <w:rFonts w:hint="eastAsia"/>
                <w:bCs/>
                <w:color w:val="000000" w:themeColor="text1"/>
                <w:spacing w:val="12"/>
                <w:highlight w:val="none"/>
                <w14:textFill>
                  <w14:solidFill>
                    <w14:schemeClr w14:val="tx1"/>
                  </w14:solidFill>
                </w14:textFill>
              </w:rPr>
              <w:t>业有关资质获证情况</w:t>
            </w:r>
          </w:p>
        </w:tc>
        <w:tc>
          <w:tcPr>
            <w:tcW w:w="1553" w:type="dxa"/>
            <w:gridSpan w:val="2"/>
            <w:vMerge w:val="restart"/>
          </w:tcPr>
          <w:p>
            <w:pPr>
              <w:pStyle w:val="40"/>
              <w:shd w:val="clear" w:color="auto" w:fill="FFFFFF"/>
              <w:spacing w:before="0" w:beforeAutospacing="0" w:after="0" w:afterAutospacing="0" w:line="360" w:lineRule="auto"/>
              <w:rPr>
                <w:bCs/>
                <w:color w:val="000000" w:themeColor="text1"/>
                <w:spacing w:val="16"/>
                <w:highlight w:val="none"/>
                <w14:textFill>
                  <w14:solidFill>
                    <w14:schemeClr w14:val="tx1"/>
                  </w14:solidFill>
                </w14:textFill>
              </w:rPr>
            </w:pPr>
            <w:r>
              <w:rPr>
                <w:rFonts w:hint="eastAsia"/>
                <w:bCs/>
                <w:color w:val="000000" w:themeColor="text1"/>
                <w:spacing w:val="12"/>
                <w:highlight w:val="none"/>
                <w14:textFill>
                  <w14:solidFill>
                    <w14:schemeClr w14:val="tx1"/>
                  </w14:solidFill>
                </w14:textFill>
              </w:rPr>
              <w:t>产品生产许可证情况</w:t>
            </w:r>
            <w:r>
              <w:rPr>
                <w:rFonts w:hint="eastAsia"/>
                <w:bCs/>
                <w:color w:val="000000" w:themeColor="text1"/>
                <w:spacing w:val="41"/>
                <w:highlight w:val="none"/>
                <w14:textFill>
                  <w14:solidFill>
                    <w14:schemeClr w14:val="tx1"/>
                  </w14:solidFill>
                </w14:textFill>
              </w:rPr>
              <w:t>（对需获得生产许可证的</w:t>
            </w:r>
            <w:r>
              <w:rPr>
                <w:rFonts w:hint="eastAsia"/>
                <w:bCs/>
                <w:color w:val="000000" w:themeColor="text1"/>
                <w:spacing w:val="11"/>
                <w:highlight w:val="none"/>
                <w14:textFill>
                  <w14:solidFill>
                    <w14:schemeClr w14:val="tx1"/>
                  </w14:solidFill>
                </w14:textFill>
              </w:rPr>
              <w:t>产品要填写此栏）</w:t>
            </w:r>
          </w:p>
        </w:tc>
        <w:tc>
          <w:tcPr>
            <w:tcW w:w="1333" w:type="dxa"/>
            <w:gridSpan w:val="3"/>
          </w:tcPr>
          <w:p>
            <w:pPr>
              <w:pStyle w:val="40"/>
              <w:shd w:val="clear" w:color="auto" w:fill="FFFFFF"/>
              <w:spacing w:line="360" w:lineRule="auto"/>
              <w:ind w:right="-78" w:rightChars="-37"/>
              <w:rPr>
                <w:bCs/>
                <w:color w:val="000000" w:themeColor="text1"/>
                <w:spacing w:val="16"/>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产品名称</w:t>
            </w:r>
          </w:p>
        </w:tc>
        <w:tc>
          <w:tcPr>
            <w:tcW w:w="1418" w:type="dxa"/>
            <w:gridSpan w:val="2"/>
          </w:tcPr>
          <w:p>
            <w:pPr>
              <w:pStyle w:val="40"/>
              <w:shd w:val="clear" w:color="auto" w:fill="FFFFFF"/>
              <w:spacing w:before="0" w:beforeAutospacing="0" w:after="0" w:afterAutospacing="0" w:line="360" w:lineRule="auto"/>
              <w:rPr>
                <w:bCs/>
                <w:color w:val="000000" w:themeColor="text1"/>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发证机关</w:t>
            </w:r>
          </w:p>
        </w:tc>
        <w:tc>
          <w:tcPr>
            <w:tcW w:w="1276" w:type="dxa"/>
          </w:tcPr>
          <w:p>
            <w:pPr>
              <w:pStyle w:val="40"/>
              <w:shd w:val="clear" w:color="auto" w:fill="FFFFFF"/>
              <w:spacing w:line="360" w:lineRule="auto"/>
              <w:jc w:val="center"/>
              <w:rPr>
                <w:bCs/>
                <w:color w:val="000000" w:themeColor="text1"/>
                <w:highlight w:val="none"/>
                <w14:textFill>
                  <w14:solidFill>
                    <w14:schemeClr w14:val="tx1"/>
                  </w14:solidFill>
                </w14:textFill>
              </w:rPr>
            </w:pPr>
            <w:r>
              <w:rPr>
                <w:rFonts w:hint="eastAsia"/>
                <w:bCs/>
                <w:color w:val="000000" w:themeColor="text1"/>
                <w:spacing w:val="27"/>
                <w:highlight w:val="none"/>
                <w14:textFill>
                  <w14:solidFill>
                    <w14:schemeClr w14:val="tx1"/>
                  </w14:solidFill>
                </w14:textFill>
              </w:rPr>
              <w:t>编号</w:t>
            </w:r>
          </w:p>
        </w:tc>
        <w:tc>
          <w:tcPr>
            <w:tcW w:w="1618" w:type="dxa"/>
            <w:gridSpan w:val="2"/>
          </w:tcPr>
          <w:p>
            <w:pPr>
              <w:pStyle w:val="40"/>
              <w:shd w:val="clear" w:color="auto" w:fill="FFFFFF"/>
              <w:spacing w:line="360" w:lineRule="auto"/>
              <w:jc w:val="center"/>
              <w:rPr>
                <w:bCs/>
                <w:color w:val="000000" w:themeColor="text1"/>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发证时间</w:t>
            </w:r>
          </w:p>
        </w:tc>
        <w:tc>
          <w:tcPr>
            <w:tcW w:w="933" w:type="dxa"/>
          </w:tcPr>
          <w:p>
            <w:pPr>
              <w:pStyle w:val="40"/>
              <w:shd w:val="clear" w:color="auto" w:fill="FFFFFF"/>
              <w:spacing w:before="0" w:beforeAutospacing="0" w:after="0" w:afterAutospacing="0" w:line="360" w:lineRule="auto"/>
              <w:jc w:val="center"/>
              <w:rPr>
                <w:bCs/>
                <w:color w:val="000000" w:themeColor="text1"/>
                <w:highlight w:val="none"/>
                <w14:textFill>
                  <w14:solidFill>
                    <w14:schemeClr w14:val="tx1"/>
                  </w14:solidFill>
                </w14:textFill>
              </w:rPr>
            </w:pPr>
            <w:r>
              <w:rPr>
                <w:rFonts w:hint="eastAsia"/>
                <w:bCs/>
                <w:color w:val="000000" w:themeColor="text1"/>
                <w:spacing w:val="27"/>
                <w:highlight w:val="none"/>
                <w14:textFill>
                  <w14:solidFill>
                    <w14:schemeClr w14:val="tx1"/>
                  </w14:solidFill>
                </w14:textFill>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682" w:type="dxa"/>
            <w:vMerge w:val="continue"/>
          </w:tcPr>
          <w:p>
            <w:pPr>
              <w:pStyle w:val="40"/>
              <w:shd w:val="clear" w:color="auto" w:fill="FFFFFF"/>
              <w:spacing w:line="360" w:lineRule="auto"/>
              <w:ind w:left="107"/>
              <w:rPr>
                <w:bCs/>
                <w:color w:val="000000" w:themeColor="text1"/>
                <w:highlight w:val="none"/>
                <w14:textFill>
                  <w14:solidFill>
                    <w14:schemeClr w14:val="tx1"/>
                  </w14:solidFill>
                </w14:textFill>
              </w:rPr>
            </w:pPr>
          </w:p>
        </w:tc>
        <w:tc>
          <w:tcPr>
            <w:tcW w:w="1553" w:type="dxa"/>
            <w:gridSpan w:val="2"/>
            <w:vMerge w:val="continue"/>
          </w:tcPr>
          <w:p>
            <w:pPr>
              <w:pStyle w:val="40"/>
              <w:shd w:val="clear" w:color="auto" w:fill="FFFFFF"/>
              <w:spacing w:line="360" w:lineRule="auto"/>
              <w:rPr>
                <w:bCs/>
                <w:color w:val="000000" w:themeColor="text1"/>
                <w:highlight w:val="none"/>
                <w14:textFill>
                  <w14:solidFill>
                    <w14:schemeClr w14:val="tx1"/>
                  </w14:solidFill>
                </w14:textFill>
              </w:rPr>
            </w:pPr>
          </w:p>
        </w:tc>
        <w:tc>
          <w:tcPr>
            <w:tcW w:w="1333" w:type="dxa"/>
            <w:gridSpan w:val="3"/>
          </w:tcPr>
          <w:p>
            <w:pPr>
              <w:pStyle w:val="40"/>
              <w:shd w:val="clear" w:color="auto" w:fill="FFFFFF"/>
              <w:spacing w:line="360" w:lineRule="auto"/>
              <w:rPr>
                <w:bCs/>
                <w:color w:val="000000" w:themeColor="text1"/>
                <w:highlight w:val="none"/>
                <w14:textFill>
                  <w14:solidFill>
                    <w14:schemeClr w14:val="tx1"/>
                  </w14:solidFill>
                </w14:textFill>
              </w:rPr>
            </w:pPr>
          </w:p>
        </w:tc>
        <w:tc>
          <w:tcPr>
            <w:tcW w:w="1418" w:type="dxa"/>
            <w:gridSpan w:val="2"/>
          </w:tcPr>
          <w:p>
            <w:pPr>
              <w:pStyle w:val="40"/>
              <w:shd w:val="clear" w:color="auto" w:fill="FFFFFF"/>
              <w:spacing w:line="360" w:lineRule="auto"/>
              <w:rPr>
                <w:bCs/>
                <w:color w:val="000000" w:themeColor="text1"/>
                <w:highlight w:val="none"/>
                <w14:textFill>
                  <w14:solidFill>
                    <w14:schemeClr w14:val="tx1"/>
                  </w14:solidFill>
                </w14:textFill>
              </w:rPr>
            </w:pPr>
          </w:p>
        </w:tc>
        <w:tc>
          <w:tcPr>
            <w:tcW w:w="1276" w:type="dxa"/>
          </w:tcPr>
          <w:p>
            <w:pPr>
              <w:pStyle w:val="40"/>
              <w:shd w:val="clear" w:color="auto" w:fill="FFFFFF"/>
              <w:spacing w:line="360" w:lineRule="auto"/>
              <w:rPr>
                <w:bCs/>
                <w:color w:val="000000" w:themeColor="text1"/>
                <w:highlight w:val="none"/>
                <w14:textFill>
                  <w14:solidFill>
                    <w14:schemeClr w14:val="tx1"/>
                  </w14:solidFill>
                </w14:textFill>
              </w:rPr>
            </w:pPr>
          </w:p>
        </w:tc>
        <w:tc>
          <w:tcPr>
            <w:tcW w:w="2551" w:type="dxa"/>
            <w:gridSpan w:val="3"/>
          </w:tcPr>
          <w:p>
            <w:pPr>
              <w:pStyle w:val="40"/>
              <w:shd w:val="clear" w:color="auto" w:fill="FFFFFF"/>
              <w:spacing w:line="360" w:lineRule="auto"/>
              <w:rPr>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82" w:type="dxa"/>
            <w:vMerge w:val="continue"/>
          </w:tcPr>
          <w:p>
            <w:pPr>
              <w:pStyle w:val="40"/>
              <w:shd w:val="clear" w:color="auto" w:fill="FFFFFF"/>
              <w:spacing w:line="360" w:lineRule="auto"/>
              <w:ind w:left="107"/>
              <w:rPr>
                <w:bCs/>
                <w:color w:val="000000" w:themeColor="text1"/>
                <w:spacing w:val="16"/>
                <w:highlight w:val="none"/>
                <w14:textFill>
                  <w14:solidFill>
                    <w14:schemeClr w14:val="tx1"/>
                  </w14:solidFill>
                </w14:textFill>
              </w:rPr>
            </w:pPr>
          </w:p>
        </w:tc>
        <w:tc>
          <w:tcPr>
            <w:tcW w:w="1553" w:type="dxa"/>
            <w:gridSpan w:val="2"/>
          </w:tcPr>
          <w:p>
            <w:pPr>
              <w:pStyle w:val="40"/>
              <w:shd w:val="clear" w:color="auto" w:fill="FFFFFF"/>
              <w:spacing w:before="0" w:beforeAutospacing="0" w:after="0" w:afterAutospacing="0" w:line="360" w:lineRule="auto"/>
              <w:ind w:right="-107" w:rightChars="-51"/>
              <w:rPr>
                <w:bCs/>
                <w:color w:val="000000" w:themeColor="text1"/>
                <w:spacing w:val="41"/>
                <w:highlight w:val="none"/>
                <w14:textFill>
                  <w14:solidFill>
                    <w14:schemeClr w14:val="tx1"/>
                  </w14:solidFill>
                </w14:textFill>
              </w:rPr>
            </w:pPr>
            <w:r>
              <w:rPr>
                <w:rFonts w:hint="eastAsia"/>
                <w:bCs/>
                <w:color w:val="000000" w:themeColor="text1"/>
                <w:spacing w:val="41"/>
                <w:highlight w:val="none"/>
                <w14:textFill>
                  <w14:solidFill>
                    <w14:schemeClr w14:val="tx1"/>
                  </w14:solidFill>
                </w14:textFill>
              </w:rPr>
              <w:t>企业通过质量体系、环保</w:t>
            </w:r>
            <w:r>
              <w:rPr>
                <w:rFonts w:hint="eastAsia"/>
                <w:bCs/>
                <w:color w:val="000000" w:themeColor="text1"/>
                <w:spacing w:val="11"/>
                <w:highlight w:val="none"/>
                <w14:textFill>
                  <w14:solidFill>
                    <w14:schemeClr w14:val="tx1"/>
                  </w14:solidFill>
                </w14:textFill>
              </w:rPr>
              <w:t>体系、计量等认证情况</w:t>
            </w:r>
          </w:p>
        </w:tc>
        <w:tc>
          <w:tcPr>
            <w:tcW w:w="6578" w:type="dxa"/>
            <w:gridSpan w:val="9"/>
          </w:tcPr>
          <w:p>
            <w:pPr>
              <w:pStyle w:val="40"/>
              <w:shd w:val="clear" w:color="auto" w:fill="FFFFFF"/>
              <w:spacing w:line="360" w:lineRule="auto"/>
              <w:rPr>
                <w:bCs/>
                <w:color w:val="000000" w:themeColor="text1"/>
                <w:spacing w:val="1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682" w:type="dxa"/>
            <w:vMerge w:val="continue"/>
          </w:tcPr>
          <w:p>
            <w:pPr>
              <w:pStyle w:val="40"/>
              <w:shd w:val="clear" w:color="auto" w:fill="FFFFFF"/>
              <w:spacing w:line="360" w:lineRule="auto"/>
              <w:ind w:left="107"/>
              <w:rPr>
                <w:bCs/>
                <w:color w:val="000000" w:themeColor="text1"/>
                <w:spacing w:val="27"/>
                <w:highlight w:val="none"/>
                <w14:textFill>
                  <w14:solidFill>
                    <w14:schemeClr w14:val="tx1"/>
                  </w14:solidFill>
                </w14:textFill>
              </w:rPr>
            </w:pPr>
          </w:p>
        </w:tc>
        <w:tc>
          <w:tcPr>
            <w:tcW w:w="1553" w:type="dxa"/>
            <w:gridSpan w:val="2"/>
          </w:tcPr>
          <w:p>
            <w:pPr>
              <w:pStyle w:val="40"/>
              <w:shd w:val="clear" w:color="auto" w:fill="FFFFFF"/>
              <w:spacing w:line="360" w:lineRule="auto"/>
              <w:rPr>
                <w:bCs/>
                <w:color w:val="000000" w:themeColor="text1"/>
                <w:spacing w:val="16"/>
                <w:highlight w:val="none"/>
                <w14:textFill>
                  <w14:solidFill>
                    <w14:schemeClr w14:val="tx1"/>
                  </w14:solidFill>
                </w14:textFill>
              </w:rPr>
            </w:pPr>
            <w:r>
              <w:rPr>
                <w:rFonts w:hint="eastAsia"/>
                <w:bCs/>
                <w:color w:val="000000" w:themeColor="text1"/>
                <w:spacing w:val="10"/>
                <w:highlight w:val="none"/>
                <w14:textFill>
                  <w14:solidFill>
                    <w14:schemeClr w14:val="tx1"/>
                  </w14:solidFill>
                </w14:textFill>
              </w:rPr>
              <w:t>企业获得专利情况</w:t>
            </w:r>
          </w:p>
        </w:tc>
        <w:tc>
          <w:tcPr>
            <w:tcW w:w="6578" w:type="dxa"/>
            <w:gridSpan w:val="9"/>
          </w:tcPr>
          <w:p>
            <w:pPr>
              <w:pStyle w:val="40"/>
              <w:shd w:val="clear" w:color="auto" w:fill="FFFFFF"/>
              <w:spacing w:line="360" w:lineRule="auto"/>
              <w:rPr>
                <w:bCs/>
                <w:color w:val="000000" w:themeColor="text1"/>
                <w:spacing w:val="16"/>
                <w:highlight w:val="none"/>
                <w14:textFill>
                  <w14:solidFill>
                    <w14:schemeClr w14:val="tx1"/>
                  </w14:solidFill>
                </w14:textFill>
              </w:rPr>
            </w:pPr>
          </w:p>
        </w:tc>
      </w:tr>
    </w:tbl>
    <w:p>
      <w:pPr>
        <w:pStyle w:val="40"/>
        <w:shd w:val="clear" w:color="auto" w:fill="FFFFFF"/>
        <w:spacing w:before="0" w:beforeAutospacing="0" w:after="0" w:afterAutospacing="0" w:line="360" w:lineRule="auto"/>
        <w:rPr>
          <w:rFonts w:ascii="仿宋_GB2312" w:eastAsia="仿宋_GB2312"/>
          <w:color w:val="000000" w:themeColor="text1"/>
          <w:highlight w:val="none"/>
          <w14:textFill>
            <w14:solidFill>
              <w14:schemeClr w14:val="tx1"/>
            </w14:solidFill>
          </w14:textFill>
        </w:rPr>
      </w:pPr>
    </w:p>
    <w:p>
      <w:pPr>
        <w:pStyle w:val="40"/>
        <w:shd w:val="clear" w:color="auto" w:fill="FFFFFF"/>
        <w:spacing w:before="0" w:beforeAutospacing="0" w:after="0" w:afterAutospacing="0" w:line="360" w:lineRule="auto"/>
        <w:rPr>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要求：</w:t>
      </w:r>
    </w:p>
    <w:p>
      <w:pPr>
        <w:pStyle w:val="40"/>
        <w:shd w:val="clear" w:color="auto" w:fill="FFFFFF"/>
        <w:spacing w:before="0" w:beforeAutospacing="0" w:after="0" w:afterAutospacing="0" w:line="360" w:lineRule="auto"/>
        <w:ind w:firstLine="424" w:firstLineChars="202"/>
        <w:rPr>
          <w:color w:val="000000" w:themeColor="text1"/>
          <w:sz w:val="21"/>
          <w:szCs w:val="21"/>
          <w:highlight w:val="none"/>
          <w14:textFill>
            <w14:solidFill>
              <w14:schemeClr w14:val="tx1"/>
            </w14:solidFill>
          </w14:textFill>
        </w:rPr>
      </w:pPr>
      <w:r>
        <w:rPr>
          <w:rFonts w:hint="eastAsia" w:ascii="仿宋_GB2312" w:eastAsia="仿宋_GB2312"/>
          <w:color w:val="000000" w:themeColor="text1"/>
          <w:sz w:val="21"/>
          <w:szCs w:val="21"/>
          <w:highlight w:val="none"/>
          <w14:textFill>
            <w14:solidFill>
              <w14:schemeClr w14:val="tx1"/>
            </w14:solidFill>
          </w14:textFill>
        </w:rPr>
        <w:t>1.</w:t>
      </w:r>
      <w:r>
        <w:rPr>
          <w:rFonts w:hint="eastAsia"/>
          <w:color w:val="000000" w:themeColor="text1"/>
          <w:sz w:val="21"/>
          <w:szCs w:val="21"/>
          <w:highlight w:val="none"/>
          <w14:textFill>
            <w14:solidFill>
              <w14:schemeClr w14:val="tx1"/>
            </w14:solidFill>
          </w14:textFill>
        </w:rPr>
        <w:t>姓名栏必须将所有股东都统计在内，若非股份公司此行（第三行）无需填写；</w:t>
      </w:r>
    </w:p>
    <w:p>
      <w:pPr>
        <w:spacing w:line="360" w:lineRule="auto"/>
        <w:ind w:firstLine="424" w:firstLineChars="177"/>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投标人名称（盖章）：</w:t>
      </w:r>
    </w:p>
    <w:p>
      <w:pPr>
        <w:spacing w:line="360" w:lineRule="auto"/>
        <w:ind w:firstLine="424" w:firstLineChars="177"/>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投标人代表签字或盖章：</w:t>
      </w:r>
    </w:p>
    <w:p>
      <w:pPr>
        <w:spacing w:line="360" w:lineRule="auto"/>
        <w:ind w:firstLine="424" w:firstLineChars="177"/>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        务：</w:t>
      </w:r>
    </w:p>
    <w:p>
      <w:pPr>
        <w:pStyle w:val="40"/>
        <w:shd w:val="clear" w:color="auto" w:fill="FFFFFF"/>
        <w:spacing w:before="0" w:beforeAutospacing="0" w:after="0" w:afterAutospacing="0" w:line="360" w:lineRule="auto"/>
        <w:ind w:firstLine="424" w:firstLineChars="177"/>
        <w:rPr>
          <w:b/>
          <w:bCs/>
          <w:color w:val="000000" w:themeColor="text1"/>
          <w:spacing w:val="11"/>
          <w:highlight w:val="none"/>
          <w14:textFill>
            <w14:solidFill>
              <w14:schemeClr w14:val="tx1"/>
            </w14:solidFill>
          </w14:textFill>
        </w:rPr>
      </w:pPr>
      <w:r>
        <w:rPr>
          <w:rFonts w:hint="eastAsia"/>
          <w:color w:val="000000" w:themeColor="text1"/>
          <w:highlight w:val="none"/>
          <w14:textFill>
            <w14:solidFill>
              <w14:schemeClr w14:val="tx1"/>
            </w14:solidFill>
          </w14:textFill>
        </w:rPr>
        <w:t>日        期：：</w:t>
      </w:r>
    </w:p>
    <w:p>
      <w:pPr>
        <w:spacing w:line="360" w:lineRule="auto"/>
        <w:rPr>
          <w:rFonts w:ascii="宋体" w:hAnsi="宋体"/>
          <w:b/>
          <w:color w:val="000000" w:themeColor="text1"/>
          <w:sz w:val="24"/>
          <w:highlight w:val="none"/>
          <w14:textFill>
            <w14:solidFill>
              <w14:schemeClr w14:val="tx1"/>
            </w14:solidFill>
          </w14:textFill>
        </w:rPr>
      </w:pPr>
    </w:p>
    <w:p>
      <w:pPr>
        <w:spacing w:line="360" w:lineRule="auto"/>
        <w:ind w:firstLine="435"/>
        <w:rPr>
          <w:rFonts w:hint="eastAsia" w:ascii="宋体" w:hAnsi="宋体"/>
          <w:b/>
          <w:color w:val="000000" w:themeColor="text1"/>
          <w:sz w:val="28"/>
          <w:highlight w:val="none"/>
          <w14:textFill>
            <w14:solidFill>
              <w14:schemeClr w14:val="tx1"/>
            </w14:solidFill>
          </w14:textFill>
        </w:rPr>
        <w:sectPr>
          <w:headerReference r:id="rId3" w:type="default"/>
          <w:footerReference r:id="rId4" w:type="default"/>
          <w:pgSz w:w="11906" w:h="16838"/>
          <w:pgMar w:top="1440" w:right="1803" w:bottom="1440" w:left="1803" w:header="851" w:footer="992" w:gutter="0"/>
          <w:pgBorders>
            <w:top w:val="none" w:sz="0" w:space="0"/>
            <w:left w:val="none" w:sz="0" w:space="0"/>
            <w:bottom w:val="none" w:sz="0" w:space="0"/>
            <w:right w:val="none" w:sz="0" w:space="0"/>
          </w:pgBorders>
          <w:cols w:space="0" w:num="1"/>
          <w:docGrid w:type="lines" w:linePitch="319" w:charSpace="0"/>
        </w:sectPr>
      </w:pPr>
    </w:p>
    <w:p>
      <w:pPr>
        <w:spacing w:line="360" w:lineRule="auto"/>
        <w:ind w:firstLine="435"/>
        <w:rPr>
          <w:rFonts w:ascii="宋体" w:hAnsi="宋体"/>
          <w:color w:val="000000" w:themeColor="text1"/>
          <w:sz w:val="24"/>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附件6</w:t>
      </w:r>
    </w:p>
    <w:p>
      <w:pPr>
        <w:jc w:val="center"/>
        <w:rPr>
          <w:color w:val="000000" w:themeColor="text1"/>
          <w:sz w:val="32"/>
          <w:highlight w:val="none"/>
          <w14:textFill>
            <w14:solidFill>
              <w14:schemeClr w14:val="tx1"/>
            </w14:solidFill>
          </w14:textFill>
        </w:rPr>
      </w:pPr>
      <w:r>
        <w:rPr>
          <w:rFonts w:hint="eastAsia"/>
          <w:color w:val="000000" w:themeColor="text1"/>
          <w:sz w:val="32"/>
          <w:highlight w:val="none"/>
          <w14:textFill>
            <w14:solidFill>
              <w14:schemeClr w14:val="tx1"/>
            </w14:solidFill>
          </w14:textFill>
        </w:rPr>
        <w:t>针对本项目拟投入项目管理及服务小组人员情况表</w:t>
      </w:r>
    </w:p>
    <w:tbl>
      <w:tblPr>
        <w:tblStyle w:val="27"/>
        <w:tblW w:w="13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820"/>
        <w:gridCol w:w="820"/>
        <w:gridCol w:w="820"/>
        <w:gridCol w:w="820"/>
        <w:gridCol w:w="1480"/>
        <w:gridCol w:w="1260"/>
        <w:gridCol w:w="43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20" w:type="dxa"/>
            <w:vAlign w:val="center"/>
          </w:tcPr>
          <w:p>
            <w:pPr>
              <w:jc w:val="center"/>
              <w:rPr>
                <w:rFonts w:ascii="宋体"/>
                <w:color w:val="000000" w:themeColor="text1"/>
                <w:sz w:val="22"/>
                <w:highlight w:val="none"/>
                <w14:textFill>
                  <w14:solidFill>
                    <w14:schemeClr w14:val="tx1"/>
                  </w14:solidFill>
                </w14:textFill>
              </w:rPr>
            </w:pPr>
            <w:r>
              <w:rPr>
                <w:rFonts w:hint="eastAsia" w:ascii="宋体"/>
                <w:color w:val="000000" w:themeColor="text1"/>
                <w:sz w:val="22"/>
                <w:highlight w:val="none"/>
                <w14:textFill>
                  <w14:solidFill>
                    <w14:schemeClr w14:val="tx1"/>
                  </w14:solidFill>
                </w14:textFill>
              </w:rPr>
              <w:t>序号</w:t>
            </w:r>
          </w:p>
        </w:tc>
        <w:tc>
          <w:tcPr>
            <w:tcW w:w="820" w:type="dxa"/>
            <w:vAlign w:val="center"/>
          </w:tcPr>
          <w:p>
            <w:pPr>
              <w:widowControl/>
              <w:jc w:val="center"/>
              <w:rPr>
                <w:rFonts w:ascii="宋体"/>
                <w:color w:val="000000" w:themeColor="text1"/>
                <w:sz w:val="22"/>
                <w:highlight w:val="none"/>
                <w14:textFill>
                  <w14:solidFill>
                    <w14:schemeClr w14:val="tx1"/>
                  </w14:solidFill>
                </w14:textFill>
              </w:rPr>
            </w:pPr>
            <w:r>
              <w:rPr>
                <w:rFonts w:hint="eastAsia" w:ascii="宋体"/>
                <w:color w:val="000000" w:themeColor="text1"/>
                <w:sz w:val="22"/>
                <w:highlight w:val="none"/>
                <w14:textFill>
                  <w14:solidFill>
                    <w14:schemeClr w14:val="tx1"/>
                  </w14:solidFill>
                </w14:textFill>
              </w:rPr>
              <w:t>岗位</w:t>
            </w:r>
          </w:p>
        </w:tc>
        <w:tc>
          <w:tcPr>
            <w:tcW w:w="820" w:type="dxa"/>
            <w:vAlign w:val="center"/>
          </w:tcPr>
          <w:p>
            <w:pPr>
              <w:widowControl/>
              <w:jc w:val="center"/>
              <w:rPr>
                <w:rFonts w:ascii="宋体"/>
                <w:color w:val="000000" w:themeColor="text1"/>
                <w:sz w:val="22"/>
                <w:highlight w:val="none"/>
                <w14:textFill>
                  <w14:solidFill>
                    <w14:schemeClr w14:val="tx1"/>
                  </w14:solidFill>
                </w14:textFill>
              </w:rPr>
            </w:pPr>
            <w:r>
              <w:rPr>
                <w:rFonts w:hint="eastAsia" w:ascii="宋体"/>
                <w:color w:val="000000" w:themeColor="text1"/>
                <w:sz w:val="22"/>
                <w:highlight w:val="none"/>
                <w14:textFill>
                  <w14:solidFill>
                    <w14:schemeClr w14:val="tx1"/>
                  </w14:solidFill>
                </w14:textFill>
              </w:rPr>
              <w:t>姓名</w:t>
            </w:r>
          </w:p>
        </w:tc>
        <w:tc>
          <w:tcPr>
            <w:tcW w:w="820" w:type="dxa"/>
            <w:vAlign w:val="center"/>
          </w:tcPr>
          <w:p>
            <w:pPr>
              <w:widowControl/>
              <w:jc w:val="center"/>
              <w:rPr>
                <w:rFonts w:ascii="宋体"/>
                <w:color w:val="000000" w:themeColor="text1"/>
                <w:sz w:val="22"/>
                <w:highlight w:val="none"/>
                <w14:textFill>
                  <w14:solidFill>
                    <w14:schemeClr w14:val="tx1"/>
                  </w14:solidFill>
                </w14:textFill>
              </w:rPr>
            </w:pPr>
            <w:r>
              <w:rPr>
                <w:rFonts w:hint="eastAsia" w:ascii="宋体"/>
                <w:color w:val="000000" w:themeColor="text1"/>
                <w:sz w:val="22"/>
                <w:highlight w:val="none"/>
                <w14:textFill>
                  <w14:solidFill>
                    <w14:schemeClr w14:val="tx1"/>
                  </w14:solidFill>
                </w14:textFill>
              </w:rPr>
              <w:t>年龄</w:t>
            </w:r>
          </w:p>
        </w:tc>
        <w:tc>
          <w:tcPr>
            <w:tcW w:w="820" w:type="dxa"/>
            <w:vAlign w:val="center"/>
          </w:tcPr>
          <w:p>
            <w:pPr>
              <w:widowControl/>
              <w:jc w:val="center"/>
              <w:rPr>
                <w:rFonts w:ascii="宋体"/>
                <w:color w:val="000000" w:themeColor="text1"/>
                <w:sz w:val="22"/>
                <w:highlight w:val="none"/>
                <w14:textFill>
                  <w14:solidFill>
                    <w14:schemeClr w14:val="tx1"/>
                  </w14:solidFill>
                </w14:textFill>
              </w:rPr>
            </w:pPr>
            <w:r>
              <w:rPr>
                <w:rFonts w:hint="eastAsia" w:ascii="宋体"/>
                <w:color w:val="000000" w:themeColor="text1"/>
                <w:sz w:val="22"/>
                <w:highlight w:val="none"/>
                <w14:textFill>
                  <w14:solidFill>
                    <w14:schemeClr w14:val="tx1"/>
                  </w14:solidFill>
                </w14:textFill>
              </w:rPr>
              <w:t>学历</w:t>
            </w:r>
          </w:p>
        </w:tc>
        <w:tc>
          <w:tcPr>
            <w:tcW w:w="1480" w:type="dxa"/>
            <w:vAlign w:val="center"/>
          </w:tcPr>
          <w:p>
            <w:pPr>
              <w:widowControl/>
              <w:jc w:val="center"/>
              <w:rPr>
                <w:rFonts w:ascii="宋体"/>
                <w:color w:val="000000" w:themeColor="text1"/>
                <w:sz w:val="22"/>
                <w:highlight w:val="none"/>
                <w14:textFill>
                  <w14:solidFill>
                    <w14:schemeClr w14:val="tx1"/>
                  </w14:solidFill>
                </w14:textFill>
              </w:rPr>
            </w:pPr>
            <w:r>
              <w:rPr>
                <w:rFonts w:hint="eastAsia" w:ascii="宋体"/>
                <w:color w:val="000000" w:themeColor="text1"/>
                <w:sz w:val="22"/>
                <w:highlight w:val="none"/>
                <w14:textFill>
                  <w14:solidFill>
                    <w14:schemeClr w14:val="tx1"/>
                  </w14:solidFill>
                </w14:textFill>
              </w:rPr>
              <w:t>毕业学校</w:t>
            </w:r>
          </w:p>
        </w:tc>
        <w:tc>
          <w:tcPr>
            <w:tcW w:w="1260" w:type="dxa"/>
            <w:vAlign w:val="center"/>
          </w:tcPr>
          <w:p>
            <w:pPr>
              <w:widowControl/>
              <w:jc w:val="center"/>
              <w:rPr>
                <w:rFonts w:ascii="宋体"/>
                <w:color w:val="000000" w:themeColor="text1"/>
                <w:sz w:val="22"/>
                <w:highlight w:val="none"/>
                <w14:textFill>
                  <w14:solidFill>
                    <w14:schemeClr w14:val="tx1"/>
                  </w14:solidFill>
                </w14:textFill>
              </w:rPr>
            </w:pPr>
            <w:r>
              <w:rPr>
                <w:rFonts w:hint="eastAsia" w:ascii="宋体"/>
                <w:color w:val="000000" w:themeColor="text1"/>
                <w:sz w:val="22"/>
                <w:highlight w:val="none"/>
                <w14:textFill>
                  <w14:solidFill>
                    <w14:schemeClr w14:val="tx1"/>
                  </w14:solidFill>
                </w14:textFill>
              </w:rPr>
              <w:t>所学专业</w:t>
            </w:r>
          </w:p>
        </w:tc>
        <w:tc>
          <w:tcPr>
            <w:tcW w:w="4320" w:type="dxa"/>
            <w:vAlign w:val="center"/>
          </w:tcPr>
          <w:p>
            <w:pPr>
              <w:widowControl/>
              <w:jc w:val="center"/>
              <w:rPr>
                <w:rFonts w:ascii="宋体"/>
                <w:color w:val="000000" w:themeColor="text1"/>
                <w:sz w:val="22"/>
                <w:highlight w:val="none"/>
                <w14:textFill>
                  <w14:solidFill>
                    <w14:schemeClr w14:val="tx1"/>
                  </w14:solidFill>
                </w14:textFill>
              </w:rPr>
            </w:pPr>
            <w:r>
              <w:rPr>
                <w:rFonts w:hint="eastAsia" w:ascii="宋体"/>
                <w:color w:val="000000" w:themeColor="text1"/>
                <w:sz w:val="22"/>
                <w:highlight w:val="none"/>
                <w14:textFill>
                  <w14:solidFill>
                    <w14:schemeClr w14:val="tx1"/>
                  </w14:solidFill>
                </w14:textFill>
              </w:rPr>
              <w:t>具有的相关资格证书</w:t>
            </w:r>
          </w:p>
        </w:tc>
        <w:tc>
          <w:tcPr>
            <w:tcW w:w="2700" w:type="dxa"/>
            <w:vAlign w:val="center"/>
          </w:tcPr>
          <w:p>
            <w:pPr>
              <w:widowControl/>
              <w:jc w:val="center"/>
              <w:rPr>
                <w:rFonts w:ascii="宋体"/>
                <w:color w:val="000000" w:themeColor="text1"/>
                <w:sz w:val="22"/>
                <w:highlight w:val="none"/>
                <w14:textFill>
                  <w14:solidFill>
                    <w14:schemeClr w14:val="tx1"/>
                  </w14:solidFill>
                </w14:textFill>
              </w:rPr>
            </w:pPr>
            <w:r>
              <w:rPr>
                <w:rFonts w:hint="eastAsia" w:ascii="宋体"/>
                <w:color w:val="000000" w:themeColor="text1"/>
                <w:sz w:val="22"/>
                <w:highlight w:val="none"/>
                <w14:textFill>
                  <w14:solidFill>
                    <w14:schemeClr w14:val="tx1"/>
                  </w14:solidFill>
                </w14:textFill>
              </w:rPr>
              <w:t>从业时间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20" w:type="dxa"/>
            <w:tcBorders>
              <w:top w:val="single" w:color="auto" w:sz="4" w:space="0"/>
              <w:left w:val="single" w:color="auto" w:sz="4" w:space="0"/>
              <w:bottom w:val="single" w:color="auto" w:sz="4" w:space="0"/>
              <w:right w:val="single" w:color="auto" w:sz="4" w:space="0"/>
            </w:tcBorders>
          </w:tcPr>
          <w:p>
            <w:pPr>
              <w:rPr>
                <w:rFonts w:ascii="宋体"/>
                <w:color w:val="000000" w:themeColor="text1"/>
                <w:sz w:val="22"/>
                <w:highlight w:val="none"/>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148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43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20" w:type="dxa"/>
            <w:tcBorders>
              <w:top w:val="single" w:color="auto" w:sz="4" w:space="0"/>
              <w:left w:val="single" w:color="auto" w:sz="4" w:space="0"/>
              <w:bottom w:val="single" w:color="auto" w:sz="4" w:space="0"/>
              <w:right w:val="single" w:color="auto" w:sz="4" w:space="0"/>
            </w:tcBorders>
          </w:tcPr>
          <w:p>
            <w:pPr>
              <w:rPr>
                <w:rFonts w:ascii="宋体"/>
                <w:color w:val="000000" w:themeColor="text1"/>
                <w:sz w:val="22"/>
                <w:highlight w:val="none"/>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148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43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20" w:type="dxa"/>
            <w:tcBorders>
              <w:top w:val="single" w:color="auto" w:sz="4" w:space="0"/>
              <w:left w:val="single" w:color="auto" w:sz="4" w:space="0"/>
              <w:bottom w:val="single" w:color="auto" w:sz="4" w:space="0"/>
              <w:right w:val="single" w:color="auto" w:sz="4" w:space="0"/>
            </w:tcBorders>
          </w:tcPr>
          <w:p>
            <w:pPr>
              <w:rPr>
                <w:rFonts w:ascii="宋体"/>
                <w:color w:val="000000" w:themeColor="text1"/>
                <w:sz w:val="22"/>
                <w:highlight w:val="none"/>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148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43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20" w:type="dxa"/>
            <w:tcBorders>
              <w:top w:val="single" w:color="auto" w:sz="4" w:space="0"/>
              <w:left w:val="single" w:color="auto" w:sz="4" w:space="0"/>
              <w:bottom w:val="single" w:color="auto" w:sz="4" w:space="0"/>
              <w:right w:val="single" w:color="auto" w:sz="4" w:space="0"/>
            </w:tcBorders>
          </w:tcPr>
          <w:p>
            <w:pPr>
              <w:rPr>
                <w:rFonts w:ascii="宋体"/>
                <w:color w:val="000000" w:themeColor="text1"/>
                <w:sz w:val="22"/>
                <w:highlight w:val="none"/>
                <w14:textFill>
                  <w14:solidFill>
                    <w14:schemeClr w14:val="tx1"/>
                  </w14:solidFill>
                </w14:textFill>
              </w:rPr>
            </w:pPr>
          </w:p>
          <w:p>
            <w:pPr>
              <w:rPr>
                <w:rFonts w:ascii="宋体"/>
                <w:color w:val="000000" w:themeColor="text1"/>
                <w:sz w:val="22"/>
                <w:highlight w:val="none"/>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148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43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20" w:type="dxa"/>
            <w:tcBorders>
              <w:top w:val="single" w:color="auto" w:sz="4" w:space="0"/>
              <w:left w:val="single" w:color="auto" w:sz="4" w:space="0"/>
              <w:bottom w:val="single" w:color="auto" w:sz="4" w:space="0"/>
              <w:right w:val="single" w:color="auto" w:sz="4" w:space="0"/>
            </w:tcBorders>
          </w:tcPr>
          <w:p>
            <w:pPr>
              <w:rPr>
                <w:rFonts w:ascii="宋体"/>
                <w:color w:val="000000" w:themeColor="text1"/>
                <w:sz w:val="22"/>
                <w:highlight w:val="none"/>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148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43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20" w:type="dxa"/>
            <w:tcBorders>
              <w:top w:val="single" w:color="auto" w:sz="4" w:space="0"/>
              <w:left w:val="single" w:color="auto" w:sz="4" w:space="0"/>
              <w:bottom w:val="single" w:color="auto" w:sz="4" w:space="0"/>
              <w:right w:val="single" w:color="auto" w:sz="4" w:space="0"/>
            </w:tcBorders>
          </w:tcPr>
          <w:p>
            <w:pPr>
              <w:rPr>
                <w:rFonts w:ascii="宋体"/>
                <w:color w:val="000000" w:themeColor="text1"/>
                <w:sz w:val="22"/>
                <w:highlight w:val="none"/>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148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43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20" w:type="dxa"/>
            <w:tcBorders>
              <w:top w:val="single" w:color="auto" w:sz="4" w:space="0"/>
              <w:left w:val="single" w:color="auto" w:sz="4" w:space="0"/>
              <w:bottom w:val="single" w:color="auto" w:sz="4" w:space="0"/>
              <w:right w:val="single" w:color="auto" w:sz="4" w:space="0"/>
            </w:tcBorders>
          </w:tcPr>
          <w:p>
            <w:pPr>
              <w:rPr>
                <w:rFonts w:ascii="宋体"/>
                <w:color w:val="000000" w:themeColor="text1"/>
                <w:sz w:val="22"/>
                <w:highlight w:val="none"/>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8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148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432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themeColor="text1"/>
                <w:sz w:val="22"/>
                <w:highlight w:val="none"/>
                <w14:textFill>
                  <w14:solidFill>
                    <w14:schemeClr w14:val="tx1"/>
                  </w14:solidFill>
                </w14:textFill>
              </w:rPr>
            </w:pPr>
          </w:p>
        </w:tc>
      </w:tr>
    </w:tbl>
    <w:p>
      <w:pPr>
        <w:spacing w:line="360" w:lineRule="auto"/>
        <w:rPr>
          <w:rFonts w:ascii="宋体"/>
          <w:color w:val="000000" w:themeColor="text1"/>
          <w:sz w:val="32"/>
          <w:szCs w:val="32"/>
          <w:highlight w:val="none"/>
          <w14:textFill>
            <w14:solidFill>
              <w14:schemeClr w14:val="tx1"/>
            </w14:solidFill>
          </w14:textFill>
        </w:rPr>
      </w:pPr>
      <w:r>
        <w:rPr>
          <w:rFonts w:hint="eastAsia" w:ascii="宋体"/>
          <w:bCs/>
          <w:color w:val="000000" w:themeColor="text1"/>
          <w:sz w:val="22"/>
          <w:highlight w:val="none"/>
          <w14:textFill>
            <w14:solidFill>
              <w14:schemeClr w14:val="tx1"/>
            </w14:solidFill>
          </w14:textFill>
        </w:rPr>
        <w:t>注：表格可以延续，招标文件中须附相关工作人员的身份证、学历证书、相关资格证书复印件。其中须包含具有医学专业背景及社保工作经验专职人员。</w:t>
      </w:r>
    </w:p>
    <w:p>
      <w:pPr>
        <w:spacing w:line="360" w:lineRule="auto"/>
        <w:ind w:firstLine="435"/>
        <w:rPr>
          <w:rFonts w:hint="eastAsia" w:ascii="宋体" w:hAnsi="宋体"/>
          <w:b/>
          <w:color w:val="000000" w:themeColor="text1"/>
          <w:sz w:val="28"/>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rtlGutter w:val="0"/>
          <w:docGrid w:type="lines" w:linePitch="319" w:charSpace="0"/>
        </w:sectPr>
      </w:pPr>
    </w:p>
    <w:p>
      <w:pPr>
        <w:snapToGrid w:val="0"/>
        <w:spacing w:before="50" w:after="50" w:line="360" w:lineRule="auto"/>
        <w:rPr>
          <w:rFonts w:hint="eastAsia" w:ascii="宋体" w:hAnsi="宋体" w:eastAsia="宋体"/>
          <w:b/>
          <w:color w:val="000000" w:themeColor="text1"/>
          <w:sz w:val="28"/>
          <w:highlight w:val="none"/>
          <w:lang w:val="en-US" w:eastAsia="zh-CN"/>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附件</w:t>
      </w:r>
      <w:r>
        <w:rPr>
          <w:rFonts w:hint="eastAsia" w:ascii="宋体" w:hAnsi="宋体"/>
          <w:b/>
          <w:color w:val="000000" w:themeColor="text1"/>
          <w:sz w:val="28"/>
          <w:highlight w:val="none"/>
          <w:lang w:val="en-US" w:eastAsia="zh-CN"/>
          <w14:textFill>
            <w14:solidFill>
              <w14:schemeClr w14:val="tx1"/>
            </w14:solidFill>
          </w14:textFill>
        </w:rPr>
        <w:t>7</w:t>
      </w:r>
    </w:p>
    <w:p>
      <w:pPr>
        <w:spacing w:line="600" w:lineRule="exact"/>
        <w:jc w:val="center"/>
        <w:rPr>
          <w:color w:val="000000" w:themeColor="text1"/>
          <w:sz w:val="32"/>
          <w:highlight w:val="none"/>
          <w14:textFill>
            <w14:solidFill>
              <w14:schemeClr w14:val="tx1"/>
            </w14:solidFill>
          </w14:textFill>
        </w:rPr>
      </w:pPr>
      <w:r>
        <w:rPr>
          <w:rFonts w:hint="eastAsia"/>
          <w:color w:val="000000" w:themeColor="text1"/>
          <w:sz w:val="32"/>
          <w:highlight w:val="none"/>
          <w14:textFill>
            <w14:solidFill>
              <w14:schemeClr w14:val="tx1"/>
            </w14:solidFill>
          </w14:textFill>
        </w:rPr>
        <w:t>投标方案及服务承诺</w:t>
      </w:r>
    </w:p>
    <w:p>
      <w:pPr>
        <w:keepNext w:val="0"/>
        <w:keepLines w:val="0"/>
        <w:pageBreakBefore w:val="0"/>
        <w:widowControl w:val="0"/>
        <w:kinsoku/>
        <w:wordWrap/>
        <w:overflowPunct/>
        <w:topLinePunct w:val="0"/>
        <w:bidi w:val="0"/>
        <w:snapToGrid/>
        <w:spacing w:line="400" w:lineRule="atLeast"/>
        <w:ind w:firstLine="600"/>
        <w:textAlignment w:val="baseline"/>
        <w:rPr>
          <w:rFonts w:ascii="宋体"/>
          <w:color w:val="000000" w:themeColor="text1"/>
          <w:sz w:val="24"/>
          <w:szCs w:val="24"/>
          <w:highlight w:val="none"/>
          <w14:textFill>
            <w14:solidFill>
              <w14:schemeClr w14:val="tx1"/>
            </w14:solidFill>
          </w14:textFill>
        </w:rPr>
      </w:pPr>
      <w:r>
        <w:rPr>
          <w:rFonts w:hint="eastAsia" w:ascii="宋体"/>
          <w:color w:val="000000" w:themeColor="text1"/>
          <w:sz w:val="24"/>
          <w:szCs w:val="24"/>
          <w:highlight w:val="none"/>
          <w14:textFill>
            <w14:solidFill>
              <w14:schemeClr w14:val="tx1"/>
            </w14:solidFill>
          </w14:textFill>
        </w:rPr>
        <w:t>由供应商根据招标文件项目概况及服务要求内容自行编写，详尽、完整、易于理解、具有操作性建设性的服务承诺将在评审时具有优势。</w:t>
      </w:r>
    </w:p>
    <w:p>
      <w:pPr>
        <w:keepNext w:val="0"/>
        <w:keepLines w:val="0"/>
        <w:pageBreakBefore w:val="0"/>
        <w:widowControl w:val="0"/>
        <w:kinsoku/>
        <w:wordWrap/>
        <w:overflowPunct/>
        <w:topLinePunct w:val="0"/>
        <w:bidi w:val="0"/>
        <w:snapToGrid/>
        <w:spacing w:line="400" w:lineRule="atLeast"/>
        <w:ind w:firstLine="600"/>
        <w:textAlignment w:val="baseline"/>
        <w:rPr>
          <w:rFonts w:ascii="宋体"/>
          <w:color w:val="000000" w:themeColor="text1"/>
          <w:sz w:val="24"/>
          <w:szCs w:val="24"/>
          <w:highlight w:val="none"/>
          <w14:textFill>
            <w14:solidFill>
              <w14:schemeClr w14:val="tx1"/>
            </w14:solidFill>
          </w14:textFill>
        </w:rPr>
      </w:pPr>
      <w:r>
        <w:rPr>
          <w:rFonts w:hint="eastAsia" w:ascii="宋体"/>
          <w:color w:val="000000" w:themeColor="text1"/>
          <w:sz w:val="24"/>
          <w:szCs w:val="24"/>
          <w:highlight w:val="none"/>
          <w14:textFill>
            <w14:solidFill>
              <w14:schemeClr w14:val="tx1"/>
            </w14:solidFill>
          </w14:textFill>
        </w:rPr>
        <w:t>1、人员配备</w:t>
      </w:r>
    </w:p>
    <w:p>
      <w:pPr>
        <w:keepNext w:val="0"/>
        <w:keepLines w:val="0"/>
        <w:pageBreakBefore w:val="0"/>
        <w:widowControl w:val="0"/>
        <w:kinsoku/>
        <w:wordWrap/>
        <w:overflowPunct/>
        <w:topLinePunct w:val="0"/>
        <w:bidi w:val="0"/>
        <w:snapToGrid/>
        <w:spacing w:line="400" w:lineRule="atLeast"/>
        <w:ind w:firstLine="600"/>
        <w:textAlignment w:val="baseline"/>
        <w:rPr>
          <w:rFonts w:ascii="宋体"/>
          <w:color w:val="000000" w:themeColor="text1"/>
          <w:sz w:val="24"/>
          <w:szCs w:val="24"/>
          <w:highlight w:val="none"/>
          <w14:textFill>
            <w14:solidFill>
              <w14:schemeClr w14:val="tx1"/>
            </w14:solidFill>
          </w14:textFill>
        </w:rPr>
      </w:pPr>
      <w:r>
        <w:rPr>
          <w:rFonts w:hint="eastAsia" w:ascii="宋体"/>
          <w:color w:val="000000" w:themeColor="text1"/>
          <w:sz w:val="24"/>
          <w:szCs w:val="24"/>
          <w:highlight w:val="none"/>
          <w14:textFill>
            <w14:solidFill>
              <w14:schemeClr w14:val="tx1"/>
            </w14:solidFill>
          </w14:textFill>
        </w:rPr>
        <w:t>2、投标方案</w:t>
      </w:r>
    </w:p>
    <w:p>
      <w:pPr>
        <w:keepNext w:val="0"/>
        <w:keepLines w:val="0"/>
        <w:pageBreakBefore w:val="0"/>
        <w:widowControl w:val="0"/>
        <w:kinsoku/>
        <w:wordWrap/>
        <w:overflowPunct/>
        <w:topLinePunct w:val="0"/>
        <w:bidi w:val="0"/>
        <w:snapToGrid/>
        <w:spacing w:line="400" w:lineRule="atLeast"/>
        <w:ind w:firstLine="600"/>
        <w:textAlignment w:val="baseline"/>
        <w:rPr>
          <w:rFonts w:ascii="宋体"/>
          <w:color w:val="000000" w:themeColor="text1"/>
          <w:sz w:val="24"/>
          <w:szCs w:val="24"/>
          <w:highlight w:val="none"/>
          <w14:textFill>
            <w14:solidFill>
              <w14:schemeClr w14:val="tx1"/>
            </w14:solidFill>
          </w14:textFill>
        </w:rPr>
      </w:pPr>
      <w:r>
        <w:rPr>
          <w:rFonts w:hint="eastAsia" w:ascii="宋体"/>
          <w:color w:val="000000" w:themeColor="text1"/>
          <w:sz w:val="24"/>
          <w:szCs w:val="24"/>
          <w:highlight w:val="none"/>
          <w14:textFill>
            <w14:solidFill>
              <w14:schemeClr w14:val="tx1"/>
            </w14:solidFill>
          </w14:textFill>
        </w:rPr>
        <w:t>3、服务承诺</w:t>
      </w:r>
    </w:p>
    <w:p>
      <w:pPr>
        <w:keepNext w:val="0"/>
        <w:keepLines w:val="0"/>
        <w:pageBreakBefore w:val="0"/>
        <w:widowControl w:val="0"/>
        <w:kinsoku/>
        <w:wordWrap/>
        <w:overflowPunct/>
        <w:topLinePunct w:val="0"/>
        <w:bidi w:val="0"/>
        <w:snapToGrid/>
        <w:spacing w:line="400" w:lineRule="atLeast"/>
        <w:ind w:firstLine="600"/>
        <w:textAlignment w:val="baseline"/>
        <w:rPr>
          <w:rFonts w:ascii="宋体"/>
          <w:color w:val="000000" w:themeColor="text1"/>
          <w:sz w:val="24"/>
          <w:szCs w:val="24"/>
          <w:highlight w:val="none"/>
          <w14:textFill>
            <w14:solidFill>
              <w14:schemeClr w14:val="tx1"/>
            </w14:solidFill>
          </w14:textFill>
        </w:rPr>
      </w:pPr>
      <w:r>
        <w:rPr>
          <w:rFonts w:hint="eastAsia" w:ascii="宋体"/>
          <w:color w:val="000000" w:themeColor="text1"/>
          <w:sz w:val="24"/>
          <w:szCs w:val="24"/>
          <w:highlight w:val="none"/>
          <w14:textFill>
            <w14:solidFill>
              <w14:schemeClr w14:val="tx1"/>
            </w14:solidFill>
          </w14:textFill>
        </w:rPr>
        <w:t>（1）投保服务</w:t>
      </w:r>
    </w:p>
    <w:p>
      <w:pPr>
        <w:keepNext w:val="0"/>
        <w:keepLines w:val="0"/>
        <w:pageBreakBefore w:val="0"/>
        <w:widowControl w:val="0"/>
        <w:kinsoku/>
        <w:wordWrap/>
        <w:overflowPunct/>
        <w:topLinePunct w:val="0"/>
        <w:bidi w:val="0"/>
        <w:snapToGrid/>
        <w:spacing w:line="400" w:lineRule="atLeast"/>
        <w:ind w:firstLine="600"/>
        <w:textAlignment w:val="baseline"/>
        <w:rPr>
          <w:rFonts w:ascii="宋体"/>
          <w:color w:val="000000" w:themeColor="text1"/>
          <w:sz w:val="24"/>
          <w:szCs w:val="24"/>
          <w:highlight w:val="none"/>
          <w14:textFill>
            <w14:solidFill>
              <w14:schemeClr w14:val="tx1"/>
            </w14:solidFill>
          </w14:textFill>
        </w:rPr>
      </w:pPr>
      <w:r>
        <w:rPr>
          <w:rFonts w:hint="eastAsia" w:ascii="宋体"/>
          <w:color w:val="000000" w:themeColor="text1"/>
          <w:sz w:val="24"/>
          <w:szCs w:val="24"/>
          <w:highlight w:val="none"/>
          <w14:textFill>
            <w14:solidFill>
              <w14:schemeClr w14:val="tx1"/>
            </w14:solidFill>
          </w14:textFill>
        </w:rPr>
        <w:t>（2）理赔服务</w:t>
      </w:r>
    </w:p>
    <w:p>
      <w:pPr>
        <w:keepNext w:val="0"/>
        <w:keepLines w:val="0"/>
        <w:pageBreakBefore w:val="0"/>
        <w:widowControl w:val="0"/>
        <w:kinsoku/>
        <w:wordWrap/>
        <w:overflowPunct/>
        <w:topLinePunct w:val="0"/>
        <w:bidi w:val="0"/>
        <w:snapToGrid/>
        <w:spacing w:line="400" w:lineRule="atLeast"/>
        <w:ind w:firstLine="600"/>
        <w:textAlignment w:val="baseline"/>
        <w:rPr>
          <w:rFonts w:ascii="宋体"/>
          <w:color w:val="000000" w:themeColor="text1"/>
          <w:sz w:val="24"/>
          <w:szCs w:val="24"/>
          <w:highlight w:val="none"/>
          <w14:textFill>
            <w14:solidFill>
              <w14:schemeClr w14:val="tx1"/>
            </w14:solidFill>
          </w14:textFill>
        </w:rPr>
      </w:pPr>
      <w:r>
        <w:rPr>
          <w:rFonts w:hint="eastAsia" w:ascii="宋体"/>
          <w:color w:val="000000" w:themeColor="text1"/>
          <w:sz w:val="24"/>
          <w:szCs w:val="24"/>
          <w:highlight w:val="none"/>
          <w14:textFill>
            <w14:solidFill>
              <w14:schemeClr w14:val="tx1"/>
            </w14:solidFill>
          </w14:textFill>
        </w:rPr>
        <w:t>（3）理赔时限</w:t>
      </w:r>
    </w:p>
    <w:p>
      <w:pPr>
        <w:keepNext w:val="0"/>
        <w:keepLines w:val="0"/>
        <w:pageBreakBefore w:val="0"/>
        <w:widowControl w:val="0"/>
        <w:kinsoku/>
        <w:wordWrap/>
        <w:overflowPunct/>
        <w:topLinePunct w:val="0"/>
        <w:bidi w:val="0"/>
        <w:snapToGrid/>
        <w:spacing w:line="400" w:lineRule="atLeast"/>
        <w:ind w:firstLine="600"/>
        <w:textAlignment w:val="baseline"/>
        <w:rPr>
          <w:rFonts w:ascii="宋体"/>
          <w:color w:val="000000" w:themeColor="text1"/>
          <w:sz w:val="24"/>
          <w:szCs w:val="24"/>
          <w:highlight w:val="none"/>
          <w14:textFill>
            <w14:solidFill>
              <w14:schemeClr w14:val="tx1"/>
            </w14:solidFill>
          </w14:textFill>
        </w:rPr>
      </w:pPr>
      <w:r>
        <w:rPr>
          <w:rFonts w:hint="eastAsia" w:ascii="宋体"/>
          <w:color w:val="000000" w:themeColor="text1"/>
          <w:sz w:val="24"/>
          <w:szCs w:val="24"/>
          <w:highlight w:val="none"/>
          <w14:textFill>
            <w14:solidFill>
              <w14:schemeClr w14:val="tx1"/>
            </w14:solidFill>
          </w14:textFill>
        </w:rPr>
        <w:t>4、防腐倡廉</w:t>
      </w:r>
    </w:p>
    <w:p>
      <w:pPr>
        <w:keepNext w:val="0"/>
        <w:keepLines w:val="0"/>
        <w:pageBreakBefore w:val="0"/>
        <w:widowControl w:val="0"/>
        <w:kinsoku/>
        <w:wordWrap/>
        <w:overflowPunct/>
        <w:topLinePunct w:val="0"/>
        <w:bidi w:val="0"/>
        <w:snapToGrid/>
        <w:spacing w:line="400" w:lineRule="atLeast"/>
        <w:ind w:firstLine="600"/>
        <w:textAlignment w:val="baseline"/>
        <w:rPr>
          <w:rFonts w:ascii="宋体"/>
          <w:color w:val="000000" w:themeColor="text1"/>
          <w:sz w:val="24"/>
          <w:szCs w:val="24"/>
          <w:highlight w:val="none"/>
          <w14:textFill>
            <w14:solidFill>
              <w14:schemeClr w14:val="tx1"/>
            </w14:solidFill>
          </w14:textFill>
        </w:rPr>
      </w:pPr>
      <w:r>
        <w:rPr>
          <w:rFonts w:hint="eastAsia" w:ascii="宋体"/>
          <w:color w:val="000000" w:themeColor="text1"/>
          <w:sz w:val="24"/>
          <w:szCs w:val="24"/>
          <w:highlight w:val="none"/>
          <w14:textFill>
            <w14:solidFill>
              <w14:schemeClr w14:val="tx1"/>
            </w14:solidFill>
          </w14:textFill>
        </w:rPr>
        <w:t>5、其它特色服务等</w:t>
      </w:r>
    </w:p>
    <w:p>
      <w:pPr>
        <w:keepNext w:val="0"/>
        <w:keepLines w:val="0"/>
        <w:pageBreakBefore w:val="0"/>
        <w:widowControl w:val="0"/>
        <w:kinsoku/>
        <w:wordWrap/>
        <w:overflowPunct/>
        <w:topLinePunct w:val="0"/>
        <w:bidi w:val="0"/>
        <w:snapToGrid/>
        <w:spacing w:line="400" w:lineRule="atLeast"/>
        <w:ind w:firstLine="435"/>
        <w:jc w:val="right"/>
        <w:rPr>
          <w:rFonts w:ascii="宋体"/>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400" w:lineRule="atLeast"/>
        <w:ind w:firstLine="240" w:firstLineChars="100"/>
        <w:rPr>
          <w:rFonts w:ascii="宋体" w:cs="仿宋_GB2312"/>
          <w:color w:val="000000" w:themeColor="text1"/>
          <w:sz w:val="24"/>
          <w:szCs w:val="24"/>
          <w:highlight w:val="none"/>
          <w:lang w:val="zh-CN"/>
          <w14:textFill>
            <w14:solidFill>
              <w14:schemeClr w14:val="tx1"/>
            </w14:solidFill>
          </w14:textFill>
        </w:rPr>
      </w:pPr>
      <w:r>
        <w:rPr>
          <w:rFonts w:hint="eastAsia" w:ascii="宋体" w:cs="仿宋_GB2312"/>
          <w:color w:val="000000" w:themeColor="text1"/>
          <w:sz w:val="24"/>
          <w:szCs w:val="24"/>
          <w:highlight w:val="none"/>
          <w:lang w:val="zh-CN"/>
          <w14:textFill>
            <w14:solidFill>
              <w14:schemeClr w14:val="tx1"/>
            </w14:solidFill>
          </w14:textFill>
        </w:rPr>
        <w:t>注明：以上内容格式不限、自拟</w:t>
      </w:r>
    </w:p>
    <w:p>
      <w:pPr>
        <w:keepNext w:val="0"/>
        <w:keepLines w:val="0"/>
        <w:pageBreakBefore w:val="0"/>
        <w:widowControl w:val="0"/>
        <w:kinsoku/>
        <w:wordWrap/>
        <w:overflowPunct/>
        <w:topLinePunct w:val="0"/>
        <w:autoSpaceDE w:val="0"/>
        <w:autoSpaceDN w:val="0"/>
        <w:bidi w:val="0"/>
        <w:adjustRightInd w:val="0"/>
        <w:snapToGrid/>
        <w:spacing w:line="400" w:lineRule="atLeast"/>
        <w:ind w:firstLine="240" w:firstLineChars="100"/>
        <w:rPr>
          <w:rFonts w:ascii="宋体" w:cs="仿宋_GB2312"/>
          <w:color w:val="000000" w:themeColor="text1"/>
          <w:sz w:val="24"/>
          <w:szCs w:val="24"/>
          <w:highlight w:val="none"/>
          <w:lang w:val="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400" w:lineRule="atLeast"/>
        <w:ind w:firstLine="240" w:firstLineChars="100"/>
        <w:rPr>
          <w:rFonts w:ascii="宋体" w:cs="仿宋_GB2312"/>
          <w:color w:val="000000" w:themeColor="text1"/>
          <w:sz w:val="24"/>
          <w:szCs w:val="24"/>
          <w:highlight w:val="none"/>
          <w:lang w:val="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400" w:lineRule="atLeast"/>
        <w:ind w:firstLine="240" w:firstLineChars="100"/>
        <w:rPr>
          <w:rFonts w:ascii="宋体" w:cs="仿宋_GB2312"/>
          <w:color w:val="000000" w:themeColor="text1"/>
          <w:sz w:val="24"/>
          <w:szCs w:val="24"/>
          <w:highlight w:val="none"/>
          <w:lang w:val="zh-CN"/>
          <w14:textFill>
            <w14:solidFill>
              <w14:schemeClr w14:val="tx1"/>
            </w14:solidFill>
          </w14:textFill>
        </w:rPr>
      </w:pPr>
      <w:r>
        <w:rPr>
          <w:rFonts w:hint="eastAsia" w:ascii="宋体" w:cs="仿宋_GB2312"/>
          <w:color w:val="000000" w:themeColor="text1"/>
          <w:sz w:val="24"/>
          <w:szCs w:val="24"/>
          <w:highlight w:val="none"/>
          <w:lang w:val="zh-CN"/>
          <w14:textFill>
            <w14:solidFill>
              <w14:schemeClr w14:val="tx1"/>
            </w14:solidFill>
          </w14:textFill>
        </w:rPr>
        <w:t>供应商全称（盖章）</w:t>
      </w:r>
    </w:p>
    <w:p>
      <w:pPr>
        <w:keepNext w:val="0"/>
        <w:keepLines w:val="0"/>
        <w:pageBreakBefore w:val="0"/>
        <w:widowControl w:val="0"/>
        <w:kinsoku/>
        <w:wordWrap/>
        <w:overflowPunct/>
        <w:topLinePunct w:val="0"/>
        <w:autoSpaceDE w:val="0"/>
        <w:autoSpaceDN w:val="0"/>
        <w:bidi w:val="0"/>
        <w:adjustRightInd w:val="0"/>
        <w:snapToGrid/>
        <w:spacing w:line="400" w:lineRule="atLeast"/>
        <w:ind w:firstLine="240" w:firstLineChars="100"/>
        <w:rPr>
          <w:rFonts w:ascii="宋体" w:cs="仿宋_GB2312"/>
          <w:color w:val="000000" w:themeColor="text1"/>
          <w:sz w:val="24"/>
          <w:szCs w:val="24"/>
          <w:highlight w:val="none"/>
          <w:lang w:val="zh-CN"/>
          <w14:textFill>
            <w14:solidFill>
              <w14:schemeClr w14:val="tx1"/>
            </w14:solidFill>
          </w14:textFill>
        </w:rPr>
      </w:pPr>
      <w:r>
        <w:rPr>
          <w:rFonts w:hint="eastAsia" w:ascii="宋体" w:cs="仿宋_GB2312"/>
          <w:color w:val="000000" w:themeColor="text1"/>
          <w:sz w:val="24"/>
          <w:szCs w:val="24"/>
          <w:highlight w:val="none"/>
          <w:lang w:val="zh-CN"/>
          <w14:textFill>
            <w14:solidFill>
              <w14:schemeClr w14:val="tx1"/>
            </w14:solidFill>
          </w14:textFill>
        </w:rPr>
        <w:t>供应商授权代表（签字）</w:t>
      </w:r>
    </w:p>
    <w:p>
      <w:pPr>
        <w:keepNext w:val="0"/>
        <w:keepLines w:val="0"/>
        <w:pageBreakBefore w:val="0"/>
        <w:widowControl w:val="0"/>
        <w:kinsoku/>
        <w:wordWrap/>
        <w:overflowPunct/>
        <w:topLinePunct w:val="0"/>
        <w:autoSpaceDE w:val="0"/>
        <w:autoSpaceDN w:val="0"/>
        <w:bidi w:val="0"/>
        <w:adjustRightInd w:val="0"/>
        <w:snapToGrid/>
        <w:spacing w:line="400" w:lineRule="atLeast"/>
        <w:ind w:firstLine="240" w:firstLineChars="100"/>
        <w:rPr>
          <w:rFonts w:ascii="宋体" w:cs="仿宋_GB2312"/>
          <w:color w:val="000000" w:themeColor="text1"/>
          <w:sz w:val="24"/>
          <w:szCs w:val="24"/>
          <w:highlight w:val="none"/>
          <w:lang w:val="zh-CN"/>
          <w14:textFill>
            <w14:solidFill>
              <w14:schemeClr w14:val="tx1"/>
            </w14:solidFill>
          </w14:textFill>
        </w:rPr>
      </w:pPr>
      <w:r>
        <w:rPr>
          <w:rFonts w:hint="eastAsia" w:ascii="宋体" w:cs="仿宋_GB2312"/>
          <w:color w:val="000000" w:themeColor="text1"/>
          <w:sz w:val="24"/>
          <w:szCs w:val="24"/>
          <w:highlight w:val="none"/>
          <w:lang w:val="zh-CN"/>
          <w14:textFill>
            <w14:solidFill>
              <w14:schemeClr w14:val="tx1"/>
            </w14:solidFill>
          </w14:textFill>
        </w:rPr>
        <w:t>日期：</w:t>
      </w:r>
    </w:p>
    <w:p>
      <w:pPr>
        <w:keepNext w:val="0"/>
        <w:keepLines w:val="0"/>
        <w:pageBreakBefore w:val="0"/>
        <w:widowControl w:val="0"/>
        <w:kinsoku/>
        <w:wordWrap/>
        <w:overflowPunct/>
        <w:topLinePunct w:val="0"/>
        <w:autoSpaceDE w:val="0"/>
        <w:autoSpaceDN w:val="0"/>
        <w:bidi w:val="0"/>
        <w:adjustRightInd w:val="0"/>
        <w:snapToGrid/>
        <w:spacing w:line="400" w:lineRule="atLeast"/>
        <w:ind w:firstLine="240" w:firstLineChars="100"/>
        <w:rPr>
          <w:rFonts w:ascii="宋体" w:cs="仿宋_GB2312"/>
          <w:color w:val="000000" w:themeColor="text1"/>
          <w:sz w:val="24"/>
          <w:szCs w:val="24"/>
          <w:highlight w:val="none"/>
          <w:lang w:val="zh-CN"/>
          <w14:textFill>
            <w14:solidFill>
              <w14:schemeClr w14:val="tx1"/>
            </w14:solidFill>
          </w14:textFill>
        </w:rPr>
      </w:pPr>
    </w:p>
    <w:p>
      <w:pPr>
        <w:pStyle w:val="2"/>
        <w:keepNext w:val="0"/>
        <w:keepLines w:val="0"/>
        <w:pageBreakBefore w:val="0"/>
        <w:widowControl w:val="0"/>
        <w:kinsoku/>
        <w:wordWrap/>
        <w:overflowPunct/>
        <w:topLinePunct w:val="0"/>
        <w:bidi w:val="0"/>
        <w:snapToGrid/>
        <w:spacing w:line="400" w:lineRule="atLeast"/>
        <w:rPr>
          <w:rFonts w:ascii="宋体" w:hAnsi="宋体"/>
          <w:b/>
          <w:color w:val="000000" w:themeColor="text1"/>
          <w:sz w:val="24"/>
          <w:szCs w:val="24"/>
          <w:highlight w:val="none"/>
          <w14:textFill>
            <w14:solidFill>
              <w14:schemeClr w14:val="tx1"/>
            </w14:solidFill>
          </w14:textFill>
        </w:rPr>
      </w:pPr>
    </w:p>
    <w:p>
      <w:pPr>
        <w:pStyle w:val="3"/>
        <w:keepNext w:val="0"/>
        <w:keepLines w:val="0"/>
        <w:pageBreakBefore w:val="0"/>
        <w:widowControl w:val="0"/>
        <w:kinsoku/>
        <w:wordWrap/>
        <w:overflowPunct/>
        <w:topLinePunct w:val="0"/>
        <w:bidi w:val="0"/>
        <w:snapToGrid/>
        <w:spacing w:line="400" w:lineRule="atLeast"/>
        <w:rPr>
          <w:rFonts w:ascii="宋体" w:hAnsi="宋体"/>
          <w:b/>
          <w:color w:val="000000" w:themeColor="text1"/>
          <w:sz w:val="24"/>
          <w:szCs w:val="24"/>
          <w:highlight w:val="none"/>
          <w14:textFill>
            <w14:solidFill>
              <w14:schemeClr w14:val="tx1"/>
            </w14:solidFill>
          </w14:textFill>
        </w:rPr>
      </w:pPr>
    </w:p>
    <w:p>
      <w:pPr>
        <w:rPr>
          <w:rFonts w:ascii="宋体" w:hAnsi="宋体"/>
          <w:b/>
          <w:color w:val="000000" w:themeColor="text1"/>
          <w:sz w:val="28"/>
          <w:highlight w:val="none"/>
          <w14:textFill>
            <w14:solidFill>
              <w14:schemeClr w14:val="tx1"/>
            </w14:solidFill>
          </w14:textFill>
        </w:rPr>
      </w:pPr>
    </w:p>
    <w:p>
      <w:pPr>
        <w:pStyle w:val="2"/>
        <w:rPr>
          <w:rFonts w:ascii="宋体" w:hAnsi="宋体"/>
          <w:b/>
          <w:color w:val="000000" w:themeColor="text1"/>
          <w:sz w:val="28"/>
          <w:highlight w:val="none"/>
          <w14:textFill>
            <w14:solidFill>
              <w14:schemeClr w14:val="tx1"/>
            </w14:solidFill>
          </w14:textFill>
        </w:rPr>
      </w:pPr>
    </w:p>
    <w:p>
      <w:pPr>
        <w:pStyle w:val="3"/>
        <w:rPr>
          <w:rFonts w:ascii="宋体" w:hAnsi="宋体"/>
          <w:b/>
          <w:color w:val="000000" w:themeColor="text1"/>
          <w:sz w:val="28"/>
          <w:highlight w:val="none"/>
          <w14:textFill>
            <w14:solidFill>
              <w14:schemeClr w14:val="tx1"/>
            </w14:solidFill>
          </w14:textFill>
        </w:rPr>
      </w:pPr>
    </w:p>
    <w:p>
      <w:pPr>
        <w:rPr>
          <w:rFonts w:ascii="宋体" w:hAnsi="宋体"/>
          <w:b/>
          <w:color w:val="000000" w:themeColor="text1"/>
          <w:sz w:val="28"/>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rFonts w:ascii="宋体" w:hAnsi="宋体"/>
          <w:b/>
          <w:color w:val="000000" w:themeColor="text1"/>
          <w:sz w:val="28"/>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pStyle w:val="2"/>
        <w:rPr>
          <w:rFonts w:ascii="宋体" w:hAnsi="宋体"/>
          <w:b/>
          <w:color w:val="000000" w:themeColor="text1"/>
          <w:sz w:val="28"/>
          <w:highlight w:val="none"/>
          <w14:textFill>
            <w14:solidFill>
              <w14:schemeClr w14:val="tx1"/>
            </w14:solidFill>
          </w14:textFill>
        </w:rPr>
      </w:pPr>
    </w:p>
    <w:p>
      <w:pPr>
        <w:pStyle w:val="2"/>
        <w:rPr>
          <w:rFonts w:ascii="宋体" w:hAnsi="宋体"/>
          <w:b/>
          <w:color w:val="000000" w:themeColor="text1"/>
          <w:sz w:val="28"/>
          <w:highlight w:val="none"/>
          <w14:textFill>
            <w14:solidFill>
              <w14:schemeClr w14:val="tx1"/>
            </w14:solidFill>
          </w14:textFill>
        </w:rPr>
      </w:pPr>
    </w:p>
    <w:p>
      <w:pPr>
        <w:pStyle w:val="2"/>
        <w:rPr>
          <w:rFonts w:ascii="宋体" w:hAnsi="宋体"/>
          <w:b/>
          <w:color w:val="000000" w:themeColor="text1"/>
          <w:sz w:val="28"/>
          <w:highlight w:val="none"/>
          <w14:textFill>
            <w14:solidFill>
              <w14:schemeClr w14:val="tx1"/>
            </w14:solidFill>
          </w14:textFill>
        </w:rPr>
      </w:pPr>
    </w:p>
    <w:p>
      <w:pPr>
        <w:pStyle w:val="2"/>
        <w:rPr>
          <w:rFonts w:ascii="宋体" w:hAnsi="宋体"/>
          <w:b/>
          <w:color w:val="000000" w:themeColor="text1"/>
          <w:sz w:val="28"/>
          <w:highlight w:val="none"/>
          <w14:textFill>
            <w14:solidFill>
              <w14:schemeClr w14:val="tx1"/>
            </w14:solidFill>
          </w14:textFill>
        </w:rPr>
      </w:pPr>
    </w:p>
    <w:p>
      <w:pPr>
        <w:snapToGrid w:val="0"/>
        <w:spacing w:before="50" w:after="50" w:line="360" w:lineRule="auto"/>
        <w:rPr>
          <w:rFonts w:hint="eastAsia" w:ascii="宋体" w:hAnsi="宋体" w:eastAsia="宋体"/>
          <w:b/>
          <w:color w:val="000000" w:themeColor="text1"/>
          <w:sz w:val="28"/>
          <w:highlight w:val="none"/>
          <w:lang w:val="en-US" w:eastAsia="zh-CN"/>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附件</w:t>
      </w:r>
      <w:r>
        <w:rPr>
          <w:rFonts w:hint="eastAsia" w:ascii="宋体" w:hAnsi="宋体"/>
          <w:b/>
          <w:color w:val="000000" w:themeColor="text1"/>
          <w:sz w:val="28"/>
          <w:highlight w:val="none"/>
          <w:lang w:val="en-US" w:eastAsia="zh-CN"/>
          <w14:textFill>
            <w14:solidFill>
              <w14:schemeClr w14:val="tx1"/>
            </w14:solidFill>
          </w14:textFill>
        </w:rPr>
        <w:t>8</w:t>
      </w:r>
    </w:p>
    <w:p>
      <w:pPr>
        <w:spacing w:line="360" w:lineRule="auto"/>
        <w:ind w:left="480"/>
        <w:jc w:val="center"/>
        <w:rPr>
          <w:rFonts w:ascii="宋体" w:hAnsi="宋体"/>
          <w:color w:val="000000" w:themeColor="text1"/>
          <w:sz w:val="24"/>
          <w:highlight w:val="none"/>
          <w14:textFill>
            <w14:solidFill>
              <w14:schemeClr w14:val="tx1"/>
            </w14:solidFill>
          </w14:textFill>
        </w:rPr>
      </w:pPr>
      <w:r>
        <w:rPr>
          <w:rFonts w:ascii="宋体" w:hAnsi="宋体"/>
          <w:color w:val="000000" w:themeColor="text1"/>
          <w:kern w:val="0"/>
          <w:sz w:val="32"/>
          <w:szCs w:val="32"/>
          <w:highlight w:val="none"/>
          <w14:textFill>
            <w14:solidFill>
              <w14:schemeClr w14:val="tx1"/>
            </w14:solidFill>
          </w14:textFill>
        </w:rPr>
        <w:t>技术</w:t>
      </w:r>
      <w:r>
        <w:rPr>
          <w:rFonts w:hint="eastAsia" w:ascii="宋体" w:hAnsi="宋体"/>
          <w:color w:val="000000" w:themeColor="text1"/>
          <w:kern w:val="0"/>
          <w:sz w:val="32"/>
          <w:szCs w:val="32"/>
          <w:highlight w:val="none"/>
          <w14:textFill>
            <w14:solidFill>
              <w14:schemeClr w14:val="tx1"/>
            </w14:solidFill>
          </w14:textFill>
        </w:rPr>
        <w:t>需求</w:t>
      </w:r>
      <w:r>
        <w:rPr>
          <w:rFonts w:ascii="宋体" w:hAnsi="宋体"/>
          <w:color w:val="000000" w:themeColor="text1"/>
          <w:kern w:val="0"/>
          <w:sz w:val="32"/>
          <w:szCs w:val="32"/>
          <w:highlight w:val="none"/>
          <w14:textFill>
            <w14:solidFill>
              <w14:schemeClr w14:val="tx1"/>
            </w14:solidFill>
          </w14:textFill>
        </w:rPr>
        <w:t>响应表</w:t>
      </w:r>
    </w:p>
    <w:tbl>
      <w:tblPr>
        <w:tblStyle w:val="27"/>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234"/>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pacing w:line="360" w:lineRule="auto"/>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序号</w:t>
            </w:r>
          </w:p>
        </w:tc>
        <w:tc>
          <w:tcPr>
            <w:tcW w:w="3234" w:type="dxa"/>
            <w:vAlign w:val="center"/>
          </w:tcPr>
          <w:p>
            <w:pPr>
              <w:spacing w:line="360" w:lineRule="auto"/>
              <w:ind w:left="52"/>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名称</w:t>
            </w:r>
          </w:p>
        </w:tc>
        <w:tc>
          <w:tcPr>
            <w:tcW w:w="1560" w:type="dxa"/>
            <w:vAlign w:val="center"/>
          </w:tcPr>
          <w:p>
            <w:pPr>
              <w:spacing w:line="360" w:lineRule="auto"/>
              <w:ind w:left="152"/>
              <w:jc w:val="center"/>
              <w:rPr>
                <w:rFonts w:hint="eastAsia" w:ascii="宋体" w:hAnsi="宋体" w:eastAsia="宋体"/>
                <w:b/>
                <w:color w:val="000000" w:themeColor="text1"/>
                <w:sz w:val="24"/>
                <w:highlight w:val="none"/>
                <w:lang w:val="en-US" w:eastAsia="zh-CN"/>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招标</w:t>
            </w:r>
            <w:r>
              <w:rPr>
                <w:rFonts w:hint="eastAsia" w:ascii="宋体" w:hAnsi="宋体"/>
                <w:b/>
                <w:color w:val="000000" w:themeColor="text1"/>
                <w:sz w:val="24"/>
                <w:highlight w:val="none"/>
                <w:lang w:val="en-US" w:eastAsia="zh-CN"/>
                <w14:textFill>
                  <w14:solidFill>
                    <w14:schemeClr w14:val="tx1"/>
                  </w14:solidFill>
                </w14:textFill>
              </w:rPr>
              <w:t>要求</w:t>
            </w:r>
          </w:p>
        </w:tc>
        <w:tc>
          <w:tcPr>
            <w:tcW w:w="1401" w:type="dxa"/>
            <w:vAlign w:val="center"/>
          </w:tcPr>
          <w:p>
            <w:pPr>
              <w:spacing w:line="360" w:lineRule="auto"/>
              <w:jc w:val="center"/>
              <w:rPr>
                <w:rFonts w:hint="eastAsia" w:ascii="宋体" w:hAnsi="宋体" w:eastAsia="宋体"/>
                <w:b/>
                <w:color w:val="000000" w:themeColor="text1"/>
                <w:sz w:val="24"/>
                <w:highlight w:val="none"/>
                <w:lang w:val="en-US" w:eastAsia="zh-CN"/>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投标</w:t>
            </w:r>
            <w:r>
              <w:rPr>
                <w:rFonts w:hint="eastAsia" w:ascii="宋体" w:hAnsi="宋体"/>
                <w:b/>
                <w:color w:val="000000" w:themeColor="text1"/>
                <w:sz w:val="24"/>
                <w:highlight w:val="none"/>
                <w:lang w:val="en-US" w:eastAsia="zh-CN"/>
                <w14:textFill>
                  <w14:solidFill>
                    <w14:schemeClr w14:val="tx1"/>
                  </w14:solidFill>
                </w14:textFill>
              </w:rPr>
              <w:t>内容</w:t>
            </w:r>
          </w:p>
        </w:tc>
        <w:tc>
          <w:tcPr>
            <w:tcW w:w="1365" w:type="dxa"/>
            <w:vAlign w:val="center"/>
          </w:tcPr>
          <w:p>
            <w:pPr>
              <w:spacing w:line="360" w:lineRule="auto"/>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hAnsi="宋体"/>
                <w:color w:val="000000" w:themeColor="text1"/>
                <w:sz w:val="24"/>
                <w:highlight w:val="none"/>
                <w14:textFill>
                  <w14:solidFill>
                    <w14:schemeClr w14:val="tx1"/>
                  </w14:solidFill>
                </w14:textFill>
              </w:rPr>
            </w:pPr>
          </w:p>
        </w:tc>
        <w:tc>
          <w:tcPr>
            <w:tcW w:w="3234" w:type="dxa"/>
            <w:vAlign w:val="center"/>
          </w:tcPr>
          <w:p>
            <w:pPr>
              <w:spacing w:line="360" w:lineRule="auto"/>
              <w:rPr>
                <w:rFonts w:ascii="宋体" w:hAnsi="宋体"/>
                <w:color w:val="000000" w:themeColor="text1"/>
                <w:sz w:val="24"/>
                <w:highlight w:val="none"/>
                <w14:textFill>
                  <w14:solidFill>
                    <w14:schemeClr w14:val="tx1"/>
                  </w14:solidFill>
                </w14:textFill>
              </w:rPr>
            </w:pPr>
          </w:p>
        </w:tc>
        <w:tc>
          <w:tcPr>
            <w:tcW w:w="1560" w:type="dxa"/>
            <w:vAlign w:val="center"/>
          </w:tcPr>
          <w:p>
            <w:pPr>
              <w:spacing w:line="360" w:lineRule="auto"/>
              <w:rPr>
                <w:rFonts w:ascii="宋体" w:hAnsi="宋体"/>
                <w:color w:val="000000" w:themeColor="text1"/>
                <w:sz w:val="24"/>
                <w:highlight w:val="none"/>
                <w14:textFill>
                  <w14:solidFill>
                    <w14:schemeClr w14:val="tx1"/>
                  </w14:solidFill>
                </w14:textFill>
              </w:rPr>
            </w:pPr>
          </w:p>
        </w:tc>
        <w:tc>
          <w:tcPr>
            <w:tcW w:w="1401" w:type="dxa"/>
            <w:vAlign w:val="center"/>
          </w:tcPr>
          <w:p>
            <w:pPr>
              <w:spacing w:line="360" w:lineRule="auto"/>
              <w:rPr>
                <w:rFonts w:ascii="宋体" w:hAnsi="宋体"/>
                <w:color w:val="000000" w:themeColor="text1"/>
                <w:sz w:val="24"/>
                <w:highlight w:val="none"/>
                <w14:textFill>
                  <w14:solidFill>
                    <w14:schemeClr w14:val="tx1"/>
                  </w14:solidFill>
                </w14:textFill>
              </w:rPr>
            </w:pPr>
          </w:p>
        </w:tc>
        <w:tc>
          <w:tcPr>
            <w:tcW w:w="1365" w:type="dxa"/>
            <w:vAlign w:val="center"/>
          </w:tcPr>
          <w:p>
            <w:pPr>
              <w:spacing w:line="360" w:lineRule="auto"/>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color w:val="000000" w:themeColor="text1"/>
                <w:sz w:val="24"/>
                <w:highlight w:val="none"/>
                <w14:textFill>
                  <w14:solidFill>
                    <w14:schemeClr w14:val="tx1"/>
                  </w14:solidFill>
                </w14:textFill>
              </w:rPr>
            </w:pPr>
          </w:p>
        </w:tc>
        <w:tc>
          <w:tcPr>
            <w:tcW w:w="3234" w:type="dxa"/>
            <w:vAlign w:val="center"/>
          </w:tcPr>
          <w:p>
            <w:pPr>
              <w:spacing w:line="360" w:lineRule="auto"/>
              <w:rPr>
                <w:rFonts w:ascii="宋体" w:hAnsi="宋体"/>
                <w:color w:val="000000" w:themeColor="text1"/>
                <w:sz w:val="24"/>
                <w:highlight w:val="none"/>
                <w14:textFill>
                  <w14:solidFill>
                    <w14:schemeClr w14:val="tx1"/>
                  </w14:solidFill>
                </w14:textFill>
              </w:rPr>
            </w:pPr>
          </w:p>
        </w:tc>
        <w:tc>
          <w:tcPr>
            <w:tcW w:w="1560" w:type="dxa"/>
            <w:vAlign w:val="center"/>
          </w:tcPr>
          <w:p>
            <w:pPr>
              <w:spacing w:line="360" w:lineRule="auto"/>
              <w:rPr>
                <w:rFonts w:ascii="宋体" w:hAnsi="宋体"/>
                <w:color w:val="000000" w:themeColor="text1"/>
                <w:sz w:val="24"/>
                <w:highlight w:val="none"/>
                <w14:textFill>
                  <w14:solidFill>
                    <w14:schemeClr w14:val="tx1"/>
                  </w14:solidFill>
                </w14:textFill>
              </w:rPr>
            </w:pPr>
          </w:p>
        </w:tc>
        <w:tc>
          <w:tcPr>
            <w:tcW w:w="1401" w:type="dxa"/>
            <w:vAlign w:val="center"/>
          </w:tcPr>
          <w:p>
            <w:pPr>
              <w:spacing w:line="360" w:lineRule="auto"/>
              <w:rPr>
                <w:rFonts w:ascii="宋体" w:hAnsi="宋体"/>
                <w:color w:val="000000" w:themeColor="text1"/>
                <w:sz w:val="24"/>
                <w:highlight w:val="none"/>
                <w14:textFill>
                  <w14:solidFill>
                    <w14:schemeClr w14:val="tx1"/>
                  </w14:solidFill>
                </w14:textFill>
              </w:rPr>
            </w:pPr>
          </w:p>
        </w:tc>
        <w:tc>
          <w:tcPr>
            <w:tcW w:w="1365" w:type="dxa"/>
            <w:vAlign w:val="center"/>
          </w:tcPr>
          <w:p>
            <w:pPr>
              <w:spacing w:line="360" w:lineRule="auto"/>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color w:val="000000" w:themeColor="text1"/>
                <w:sz w:val="24"/>
                <w:highlight w:val="none"/>
                <w14:textFill>
                  <w14:solidFill>
                    <w14:schemeClr w14:val="tx1"/>
                  </w14:solidFill>
                </w14:textFill>
              </w:rPr>
            </w:pPr>
          </w:p>
        </w:tc>
        <w:tc>
          <w:tcPr>
            <w:tcW w:w="3234" w:type="dxa"/>
            <w:vAlign w:val="center"/>
          </w:tcPr>
          <w:p>
            <w:pPr>
              <w:spacing w:line="360" w:lineRule="auto"/>
              <w:rPr>
                <w:rFonts w:ascii="宋体" w:hAnsi="宋体"/>
                <w:color w:val="000000" w:themeColor="text1"/>
                <w:sz w:val="24"/>
                <w:highlight w:val="none"/>
                <w14:textFill>
                  <w14:solidFill>
                    <w14:schemeClr w14:val="tx1"/>
                  </w14:solidFill>
                </w14:textFill>
              </w:rPr>
            </w:pPr>
          </w:p>
        </w:tc>
        <w:tc>
          <w:tcPr>
            <w:tcW w:w="1560" w:type="dxa"/>
            <w:vAlign w:val="center"/>
          </w:tcPr>
          <w:p>
            <w:pPr>
              <w:spacing w:line="360" w:lineRule="auto"/>
              <w:rPr>
                <w:rFonts w:ascii="宋体" w:hAnsi="宋体"/>
                <w:color w:val="000000" w:themeColor="text1"/>
                <w:sz w:val="24"/>
                <w:highlight w:val="none"/>
                <w14:textFill>
                  <w14:solidFill>
                    <w14:schemeClr w14:val="tx1"/>
                  </w14:solidFill>
                </w14:textFill>
              </w:rPr>
            </w:pPr>
          </w:p>
        </w:tc>
        <w:tc>
          <w:tcPr>
            <w:tcW w:w="1401" w:type="dxa"/>
            <w:vAlign w:val="center"/>
          </w:tcPr>
          <w:p>
            <w:pPr>
              <w:spacing w:line="360" w:lineRule="auto"/>
              <w:rPr>
                <w:rFonts w:ascii="宋体" w:hAnsi="宋体"/>
                <w:color w:val="000000" w:themeColor="text1"/>
                <w:sz w:val="24"/>
                <w:highlight w:val="none"/>
                <w14:textFill>
                  <w14:solidFill>
                    <w14:schemeClr w14:val="tx1"/>
                  </w14:solidFill>
                </w14:textFill>
              </w:rPr>
            </w:pPr>
          </w:p>
        </w:tc>
        <w:tc>
          <w:tcPr>
            <w:tcW w:w="1365" w:type="dxa"/>
            <w:vAlign w:val="center"/>
          </w:tcPr>
          <w:p>
            <w:pPr>
              <w:spacing w:line="360" w:lineRule="auto"/>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color w:val="000000" w:themeColor="text1"/>
                <w:sz w:val="24"/>
                <w:highlight w:val="none"/>
                <w14:textFill>
                  <w14:solidFill>
                    <w14:schemeClr w14:val="tx1"/>
                  </w14:solidFill>
                </w14:textFill>
              </w:rPr>
            </w:pPr>
          </w:p>
        </w:tc>
        <w:tc>
          <w:tcPr>
            <w:tcW w:w="3234" w:type="dxa"/>
            <w:vAlign w:val="center"/>
          </w:tcPr>
          <w:p>
            <w:pPr>
              <w:spacing w:line="360" w:lineRule="auto"/>
              <w:rPr>
                <w:rFonts w:ascii="宋体" w:hAnsi="宋体"/>
                <w:color w:val="000000" w:themeColor="text1"/>
                <w:sz w:val="24"/>
                <w:highlight w:val="none"/>
                <w14:textFill>
                  <w14:solidFill>
                    <w14:schemeClr w14:val="tx1"/>
                  </w14:solidFill>
                </w14:textFill>
              </w:rPr>
            </w:pPr>
          </w:p>
        </w:tc>
        <w:tc>
          <w:tcPr>
            <w:tcW w:w="1560" w:type="dxa"/>
            <w:vAlign w:val="center"/>
          </w:tcPr>
          <w:p>
            <w:pPr>
              <w:spacing w:line="360" w:lineRule="auto"/>
              <w:rPr>
                <w:rFonts w:ascii="宋体" w:hAnsi="宋体"/>
                <w:color w:val="000000" w:themeColor="text1"/>
                <w:sz w:val="24"/>
                <w:highlight w:val="none"/>
                <w14:textFill>
                  <w14:solidFill>
                    <w14:schemeClr w14:val="tx1"/>
                  </w14:solidFill>
                </w14:textFill>
              </w:rPr>
            </w:pPr>
          </w:p>
        </w:tc>
        <w:tc>
          <w:tcPr>
            <w:tcW w:w="1401" w:type="dxa"/>
            <w:vAlign w:val="center"/>
          </w:tcPr>
          <w:p>
            <w:pPr>
              <w:spacing w:line="360" w:lineRule="auto"/>
              <w:rPr>
                <w:rFonts w:ascii="宋体" w:hAnsi="宋体"/>
                <w:color w:val="000000" w:themeColor="text1"/>
                <w:sz w:val="24"/>
                <w:highlight w:val="none"/>
                <w14:textFill>
                  <w14:solidFill>
                    <w14:schemeClr w14:val="tx1"/>
                  </w14:solidFill>
                </w14:textFill>
              </w:rPr>
            </w:pPr>
          </w:p>
        </w:tc>
        <w:tc>
          <w:tcPr>
            <w:tcW w:w="1365" w:type="dxa"/>
            <w:vAlign w:val="center"/>
          </w:tcPr>
          <w:p>
            <w:pPr>
              <w:spacing w:line="360" w:lineRule="auto"/>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hAnsi="宋体"/>
                <w:color w:val="000000" w:themeColor="text1"/>
                <w:sz w:val="24"/>
                <w:highlight w:val="none"/>
                <w14:textFill>
                  <w14:solidFill>
                    <w14:schemeClr w14:val="tx1"/>
                  </w14:solidFill>
                </w14:textFill>
              </w:rPr>
            </w:pPr>
          </w:p>
        </w:tc>
        <w:tc>
          <w:tcPr>
            <w:tcW w:w="3234" w:type="dxa"/>
            <w:vAlign w:val="center"/>
          </w:tcPr>
          <w:p>
            <w:pPr>
              <w:spacing w:line="360" w:lineRule="auto"/>
              <w:rPr>
                <w:rFonts w:ascii="宋体" w:hAnsi="宋体"/>
                <w:color w:val="000000" w:themeColor="text1"/>
                <w:sz w:val="24"/>
                <w:highlight w:val="none"/>
                <w14:textFill>
                  <w14:solidFill>
                    <w14:schemeClr w14:val="tx1"/>
                  </w14:solidFill>
                </w14:textFill>
              </w:rPr>
            </w:pPr>
          </w:p>
        </w:tc>
        <w:tc>
          <w:tcPr>
            <w:tcW w:w="1560" w:type="dxa"/>
            <w:vAlign w:val="center"/>
          </w:tcPr>
          <w:p>
            <w:pPr>
              <w:spacing w:line="360" w:lineRule="auto"/>
              <w:rPr>
                <w:rFonts w:ascii="宋体" w:hAnsi="宋体"/>
                <w:color w:val="000000" w:themeColor="text1"/>
                <w:sz w:val="24"/>
                <w:highlight w:val="none"/>
                <w14:textFill>
                  <w14:solidFill>
                    <w14:schemeClr w14:val="tx1"/>
                  </w14:solidFill>
                </w14:textFill>
              </w:rPr>
            </w:pPr>
          </w:p>
        </w:tc>
        <w:tc>
          <w:tcPr>
            <w:tcW w:w="1401" w:type="dxa"/>
            <w:vAlign w:val="center"/>
          </w:tcPr>
          <w:p>
            <w:pPr>
              <w:spacing w:line="360" w:lineRule="auto"/>
              <w:rPr>
                <w:rFonts w:ascii="宋体" w:hAnsi="宋体"/>
                <w:color w:val="000000" w:themeColor="text1"/>
                <w:sz w:val="24"/>
                <w:highlight w:val="none"/>
                <w14:textFill>
                  <w14:solidFill>
                    <w14:schemeClr w14:val="tx1"/>
                  </w14:solidFill>
                </w14:textFill>
              </w:rPr>
            </w:pPr>
          </w:p>
        </w:tc>
        <w:tc>
          <w:tcPr>
            <w:tcW w:w="1365" w:type="dxa"/>
            <w:vAlign w:val="center"/>
          </w:tcPr>
          <w:p>
            <w:pPr>
              <w:spacing w:line="360" w:lineRule="auto"/>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hAnsi="宋体"/>
                <w:color w:val="000000" w:themeColor="text1"/>
                <w:sz w:val="24"/>
                <w:highlight w:val="none"/>
                <w14:textFill>
                  <w14:solidFill>
                    <w14:schemeClr w14:val="tx1"/>
                  </w14:solidFill>
                </w14:textFill>
              </w:rPr>
            </w:pPr>
          </w:p>
        </w:tc>
        <w:tc>
          <w:tcPr>
            <w:tcW w:w="3234" w:type="dxa"/>
            <w:vAlign w:val="center"/>
          </w:tcPr>
          <w:p>
            <w:pPr>
              <w:spacing w:line="360" w:lineRule="auto"/>
              <w:rPr>
                <w:rFonts w:ascii="宋体" w:hAnsi="宋体"/>
                <w:color w:val="000000" w:themeColor="text1"/>
                <w:sz w:val="24"/>
                <w:highlight w:val="none"/>
                <w14:textFill>
                  <w14:solidFill>
                    <w14:schemeClr w14:val="tx1"/>
                  </w14:solidFill>
                </w14:textFill>
              </w:rPr>
            </w:pPr>
          </w:p>
        </w:tc>
        <w:tc>
          <w:tcPr>
            <w:tcW w:w="1560" w:type="dxa"/>
            <w:vAlign w:val="center"/>
          </w:tcPr>
          <w:p>
            <w:pPr>
              <w:spacing w:line="360" w:lineRule="auto"/>
              <w:rPr>
                <w:rFonts w:ascii="宋体" w:hAnsi="宋体"/>
                <w:color w:val="000000" w:themeColor="text1"/>
                <w:sz w:val="24"/>
                <w:highlight w:val="none"/>
                <w14:textFill>
                  <w14:solidFill>
                    <w14:schemeClr w14:val="tx1"/>
                  </w14:solidFill>
                </w14:textFill>
              </w:rPr>
            </w:pPr>
          </w:p>
        </w:tc>
        <w:tc>
          <w:tcPr>
            <w:tcW w:w="1401" w:type="dxa"/>
            <w:vAlign w:val="center"/>
          </w:tcPr>
          <w:p>
            <w:pPr>
              <w:spacing w:line="360" w:lineRule="auto"/>
              <w:rPr>
                <w:rFonts w:ascii="宋体" w:hAnsi="宋体"/>
                <w:color w:val="000000" w:themeColor="text1"/>
                <w:sz w:val="24"/>
                <w:highlight w:val="none"/>
                <w14:textFill>
                  <w14:solidFill>
                    <w14:schemeClr w14:val="tx1"/>
                  </w14:solidFill>
                </w14:textFill>
              </w:rPr>
            </w:pPr>
          </w:p>
        </w:tc>
        <w:tc>
          <w:tcPr>
            <w:tcW w:w="1365" w:type="dxa"/>
            <w:vAlign w:val="center"/>
          </w:tcPr>
          <w:p>
            <w:pPr>
              <w:spacing w:line="360" w:lineRule="auto"/>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color w:val="000000" w:themeColor="text1"/>
                <w:sz w:val="24"/>
                <w:highlight w:val="none"/>
                <w14:textFill>
                  <w14:solidFill>
                    <w14:schemeClr w14:val="tx1"/>
                  </w14:solidFill>
                </w14:textFill>
              </w:rPr>
            </w:pPr>
          </w:p>
        </w:tc>
        <w:tc>
          <w:tcPr>
            <w:tcW w:w="3234" w:type="dxa"/>
            <w:vAlign w:val="center"/>
          </w:tcPr>
          <w:p>
            <w:pPr>
              <w:spacing w:line="360" w:lineRule="auto"/>
              <w:rPr>
                <w:rFonts w:ascii="宋体" w:hAnsi="宋体"/>
                <w:color w:val="000000" w:themeColor="text1"/>
                <w:sz w:val="24"/>
                <w:highlight w:val="none"/>
                <w14:textFill>
                  <w14:solidFill>
                    <w14:schemeClr w14:val="tx1"/>
                  </w14:solidFill>
                </w14:textFill>
              </w:rPr>
            </w:pPr>
          </w:p>
        </w:tc>
        <w:tc>
          <w:tcPr>
            <w:tcW w:w="1560" w:type="dxa"/>
            <w:vAlign w:val="center"/>
          </w:tcPr>
          <w:p>
            <w:pPr>
              <w:spacing w:line="360" w:lineRule="auto"/>
              <w:rPr>
                <w:rFonts w:ascii="宋体" w:hAnsi="宋体"/>
                <w:color w:val="000000" w:themeColor="text1"/>
                <w:sz w:val="24"/>
                <w:highlight w:val="none"/>
                <w14:textFill>
                  <w14:solidFill>
                    <w14:schemeClr w14:val="tx1"/>
                  </w14:solidFill>
                </w14:textFill>
              </w:rPr>
            </w:pPr>
          </w:p>
        </w:tc>
        <w:tc>
          <w:tcPr>
            <w:tcW w:w="1401" w:type="dxa"/>
            <w:vAlign w:val="center"/>
          </w:tcPr>
          <w:p>
            <w:pPr>
              <w:spacing w:line="360" w:lineRule="auto"/>
              <w:rPr>
                <w:rFonts w:ascii="宋体" w:hAnsi="宋体"/>
                <w:color w:val="000000" w:themeColor="text1"/>
                <w:sz w:val="24"/>
                <w:highlight w:val="none"/>
                <w14:textFill>
                  <w14:solidFill>
                    <w14:schemeClr w14:val="tx1"/>
                  </w14:solidFill>
                </w14:textFill>
              </w:rPr>
            </w:pPr>
          </w:p>
        </w:tc>
        <w:tc>
          <w:tcPr>
            <w:tcW w:w="1365" w:type="dxa"/>
            <w:vAlign w:val="center"/>
          </w:tcPr>
          <w:p>
            <w:pPr>
              <w:spacing w:line="360" w:lineRule="auto"/>
              <w:rPr>
                <w:rFonts w:ascii="宋体" w:hAnsi="宋体"/>
                <w:color w:val="000000" w:themeColor="text1"/>
                <w:sz w:val="24"/>
                <w:highlight w:val="none"/>
                <w14:textFill>
                  <w14:solidFill>
                    <w14:schemeClr w14:val="tx1"/>
                  </w14:solidFill>
                </w14:textFill>
              </w:rPr>
            </w:pPr>
          </w:p>
        </w:tc>
      </w:tr>
    </w:tbl>
    <w:p>
      <w:pPr>
        <w:pStyle w:val="42"/>
        <w:tabs>
          <w:tab w:val="left" w:pos="360"/>
        </w:tabs>
        <w:spacing w:line="360" w:lineRule="auto"/>
        <w:ind w:right="84" w:rightChars="40"/>
        <w:rPr>
          <w:rFonts w:ascii="宋体"/>
          <w:b/>
          <w:color w:val="000000" w:themeColor="text1"/>
          <w:szCs w:val="21"/>
          <w:highlight w:val="none"/>
          <w14:textFill>
            <w14:solidFill>
              <w14:schemeClr w14:val="tx1"/>
            </w14:solidFill>
          </w14:textFill>
        </w:rPr>
      </w:pPr>
      <w:r>
        <w:rPr>
          <w:rFonts w:hint="eastAsia" w:ascii="宋体"/>
          <w:b/>
          <w:color w:val="000000" w:themeColor="text1"/>
          <w:szCs w:val="21"/>
          <w:highlight w:val="none"/>
          <w14:textFill>
            <w14:solidFill>
              <w14:schemeClr w14:val="tx1"/>
            </w14:solidFill>
          </w14:textFill>
        </w:rPr>
        <w:t>要求：</w:t>
      </w:r>
    </w:p>
    <w:p>
      <w:pPr>
        <w:pStyle w:val="42"/>
        <w:tabs>
          <w:tab w:val="left" w:pos="360"/>
        </w:tabs>
        <w:spacing w:line="360" w:lineRule="auto"/>
        <w:ind w:right="84" w:rightChars="40" w:firstLine="420" w:firstLineChars="200"/>
        <w:rPr>
          <w:rFonts w:ascii="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1. 本表的名称须与《报价明细表》一致。</w:t>
      </w:r>
    </w:p>
    <w:p>
      <w:pPr>
        <w:pStyle w:val="42"/>
        <w:spacing w:line="360" w:lineRule="auto"/>
        <w:ind w:right="84" w:rightChars="40" w:firstLine="420" w:firstLineChars="200"/>
        <w:rPr>
          <w:rFonts w:ascii="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2.本表参照本招标文件第四部分“招标需求”内的“具体技术需求”填制，投标人应根据投标设备的性能指标、服务指标，对照招标文件要求在“偏离情况”栏注明“正偏离”、“负偏离”或“无偏离”。</w:t>
      </w:r>
    </w:p>
    <w:p>
      <w:pPr>
        <w:pStyle w:val="42"/>
        <w:spacing w:line="360" w:lineRule="auto"/>
        <w:ind w:right="84" w:rightChars="40" w:firstLine="420" w:firstLineChars="200"/>
        <w:rPr>
          <w:rFonts w:ascii="宋体"/>
          <w:color w:val="000000" w:themeColor="text1"/>
          <w:szCs w:val="21"/>
          <w:highlight w:val="none"/>
          <w14:textFill>
            <w14:solidFill>
              <w14:schemeClr w14:val="tx1"/>
            </w14:solidFill>
          </w14:textFill>
        </w:rPr>
      </w:pPr>
      <w:r>
        <w:rPr>
          <w:rFonts w:hint="eastAsia" w:ascii="宋体"/>
          <w:color w:val="000000" w:themeColor="text1"/>
          <w:szCs w:val="21"/>
          <w:highlight w:val="none"/>
          <w14:textFill>
            <w14:solidFill>
              <w14:schemeClr w14:val="tx1"/>
            </w14:solidFill>
          </w14:textFill>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hAnsi="宋体"/>
          <w:color w:val="000000" w:themeColor="text1"/>
          <w:sz w:val="24"/>
          <w:highlight w:val="none"/>
          <w14:textFill>
            <w14:solidFill>
              <w14:schemeClr w14:val="tx1"/>
            </w14:solidFill>
          </w14:textFill>
        </w:rPr>
      </w:pPr>
    </w:p>
    <w:p>
      <w:pPr>
        <w:spacing w:line="360" w:lineRule="auto"/>
        <w:ind w:left="420"/>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投标人名称（盖章）：</w:t>
      </w:r>
    </w:p>
    <w:p>
      <w:pPr>
        <w:spacing w:line="360" w:lineRule="auto"/>
        <w:ind w:firstLine="43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投标人代表签字或盖章：</w:t>
      </w:r>
    </w:p>
    <w:p>
      <w:pPr>
        <w:spacing w:line="360" w:lineRule="auto"/>
        <w:ind w:firstLine="435"/>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        务：</w:t>
      </w:r>
    </w:p>
    <w:p>
      <w:pPr>
        <w:spacing w:line="360" w:lineRule="auto"/>
        <w:ind w:firstLine="43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日        期：</w:t>
      </w:r>
    </w:p>
    <w:p>
      <w:pPr>
        <w:pStyle w:val="43"/>
        <w:spacing w:line="360" w:lineRule="auto"/>
        <w:jc w:val="left"/>
        <w:rPr>
          <w:rFonts w:ascii="宋体" w:hAnsi="宋体"/>
          <w:b/>
          <w:color w:val="000000" w:themeColor="text1"/>
          <w:sz w:val="28"/>
          <w:highlight w:val="none"/>
          <w14:textFill>
            <w14:solidFill>
              <w14:schemeClr w14:val="tx1"/>
            </w14:solidFill>
          </w14:textFill>
        </w:rPr>
      </w:pPr>
    </w:p>
    <w:p>
      <w:pPr>
        <w:pStyle w:val="43"/>
        <w:spacing w:line="360" w:lineRule="auto"/>
        <w:jc w:val="left"/>
        <w:rPr>
          <w:rFonts w:ascii="宋体" w:hAnsi="宋体"/>
          <w:b/>
          <w:color w:val="000000" w:themeColor="text1"/>
          <w:sz w:val="28"/>
          <w:highlight w:val="none"/>
          <w14:textFill>
            <w14:solidFill>
              <w14:schemeClr w14:val="tx1"/>
            </w14:solidFill>
          </w14:textFill>
        </w:rPr>
      </w:pPr>
    </w:p>
    <w:p>
      <w:pPr>
        <w:pStyle w:val="43"/>
        <w:spacing w:line="360" w:lineRule="auto"/>
        <w:jc w:val="left"/>
        <w:rPr>
          <w:rFonts w:hint="eastAsia" w:ascii="宋体" w:hAnsi="宋体" w:eastAsia="宋体"/>
          <w:b/>
          <w:color w:val="000000" w:themeColor="text1"/>
          <w:sz w:val="28"/>
          <w:highlight w:val="none"/>
          <w:lang w:val="en-US" w:eastAsia="zh-CN"/>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附件</w:t>
      </w:r>
      <w:r>
        <w:rPr>
          <w:rFonts w:hint="eastAsia" w:ascii="宋体" w:hAnsi="宋体"/>
          <w:b/>
          <w:color w:val="000000" w:themeColor="text1"/>
          <w:sz w:val="28"/>
          <w:highlight w:val="none"/>
          <w:lang w:val="en-US" w:eastAsia="zh-CN"/>
          <w14:textFill>
            <w14:solidFill>
              <w14:schemeClr w14:val="tx1"/>
            </w14:solidFill>
          </w14:textFill>
        </w:rPr>
        <w:t>9</w:t>
      </w:r>
    </w:p>
    <w:p>
      <w:pPr>
        <w:pStyle w:val="44"/>
        <w:spacing w:line="360" w:lineRule="auto"/>
        <w:jc w:val="center"/>
        <w:rPr>
          <w:rFonts w:ascii="宋体" w:hAnsi="宋体" w:cs="Arial"/>
          <w:color w:val="000000" w:themeColor="text1"/>
          <w:sz w:val="28"/>
          <w:szCs w:val="28"/>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证书一览表</w:t>
      </w:r>
    </w:p>
    <w:tbl>
      <w:tblPr>
        <w:tblStyle w:val="27"/>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tcPr>
          <w:p>
            <w:pPr>
              <w:pStyle w:val="44"/>
              <w:spacing w:line="360" w:lineRule="auto"/>
              <w:jc w:val="center"/>
              <w:rPr>
                <w:rFonts w:ascii="宋体" w:hAnsi="宋体" w:cs="Arial"/>
                <w:b/>
                <w:bCs/>
                <w:color w:val="000000" w:themeColor="text1"/>
                <w:sz w:val="24"/>
                <w:highlight w:val="none"/>
                <w14:textFill>
                  <w14:solidFill>
                    <w14:schemeClr w14:val="tx1"/>
                  </w14:solidFill>
                </w14:textFill>
              </w:rPr>
            </w:pPr>
            <w:r>
              <w:rPr>
                <w:rFonts w:hint="eastAsia" w:ascii="宋体" w:hAnsi="宋体" w:cs="Arial"/>
                <w:b/>
                <w:bCs/>
                <w:color w:val="000000" w:themeColor="text1"/>
                <w:sz w:val="24"/>
                <w:highlight w:val="none"/>
                <w14:textFill>
                  <w14:solidFill>
                    <w14:schemeClr w14:val="tx1"/>
                  </w14:solidFill>
                </w14:textFill>
              </w:rPr>
              <w:t>证书名称</w:t>
            </w:r>
          </w:p>
        </w:tc>
        <w:tc>
          <w:tcPr>
            <w:tcW w:w="2258" w:type="dxa"/>
            <w:tcBorders>
              <w:top w:val="single" w:color="auto" w:sz="4" w:space="0"/>
              <w:bottom w:val="single" w:color="auto" w:sz="4" w:space="0"/>
            </w:tcBorders>
          </w:tcPr>
          <w:p>
            <w:pPr>
              <w:pStyle w:val="44"/>
              <w:spacing w:line="360" w:lineRule="auto"/>
              <w:jc w:val="center"/>
              <w:rPr>
                <w:rFonts w:ascii="宋体" w:hAnsi="宋体" w:cs="Arial"/>
                <w:b/>
                <w:bCs/>
                <w:color w:val="000000" w:themeColor="text1"/>
                <w:sz w:val="24"/>
                <w:highlight w:val="none"/>
                <w14:textFill>
                  <w14:solidFill>
                    <w14:schemeClr w14:val="tx1"/>
                  </w14:solidFill>
                </w14:textFill>
              </w:rPr>
            </w:pPr>
            <w:r>
              <w:rPr>
                <w:rFonts w:hint="eastAsia" w:ascii="宋体" w:hAnsi="宋体" w:cs="Arial"/>
                <w:b/>
                <w:bCs/>
                <w:color w:val="000000" w:themeColor="text1"/>
                <w:sz w:val="24"/>
                <w:highlight w:val="none"/>
                <w14:textFill>
                  <w14:solidFill>
                    <w14:schemeClr w14:val="tx1"/>
                  </w14:solidFill>
                </w14:textFill>
              </w:rPr>
              <w:t>发证单位</w:t>
            </w:r>
          </w:p>
        </w:tc>
        <w:tc>
          <w:tcPr>
            <w:tcW w:w="2260" w:type="dxa"/>
            <w:tcBorders>
              <w:top w:val="single" w:color="auto" w:sz="4" w:space="0"/>
              <w:bottom w:val="single" w:color="auto" w:sz="4" w:space="0"/>
            </w:tcBorders>
          </w:tcPr>
          <w:p>
            <w:pPr>
              <w:pStyle w:val="44"/>
              <w:spacing w:line="360" w:lineRule="auto"/>
              <w:jc w:val="center"/>
              <w:rPr>
                <w:rFonts w:ascii="宋体" w:hAnsi="宋体" w:cs="Arial"/>
                <w:b/>
                <w:bCs/>
                <w:color w:val="000000" w:themeColor="text1"/>
                <w:sz w:val="24"/>
                <w:highlight w:val="none"/>
                <w14:textFill>
                  <w14:solidFill>
                    <w14:schemeClr w14:val="tx1"/>
                  </w14:solidFill>
                </w14:textFill>
              </w:rPr>
            </w:pPr>
            <w:r>
              <w:rPr>
                <w:rFonts w:hint="eastAsia" w:ascii="宋体" w:hAnsi="宋体" w:cs="Arial"/>
                <w:b/>
                <w:bCs/>
                <w:color w:val="000000" w:themeColor="text1"/>
                <w:sz w:val="24"/>
                <w:highlight w:val="none"/>
                <w14:textFill>
                  <w14:solidFill>
                    <w14:schemeClr w14:val="tx1"/>
                  </w14:solidFill>
                </w14:textFill>
              </w:rPr>
              <w:t>证书等级</w:t>
            </w:r>
          </w:p>
        </w:tc>
        <w:tc>
          <w:tcPr>
            <w:tcW w:w="2047" w:type="dxa"/>
            <w:tcBorders>
              <w:top w:val="single" w:color="auto" w:sz="4" w:space="0"/>
              <w:bottom w:val="single" w:color="auto" w:sz="4" w:space="0"/>
              <w:right w:val="single" w:color="auto" w:sz="4" w:space="0"/>
            </w:tcBorders>
          </w:tcPr>
          <w:p>
            <w:pPr>
              <w:pStyle w:val="44"/>
              <w:spacing w:line="360" w:lineRule="auto"/>
              <w:jc w:val="center"/>
              <w:rPr>
                <w:rFonts w:ascii="宋体" w:hAnsi="宋体" w:cs="Arial"/>
                <w:b/>
                <w:bCs/>
                <w:color w:val="000000" w:themeColor="text1"/>
                <w:sz w:val="24"/>
                <w:highlight w:val="none"/>
                <w14:textFill>
                  <w14:solidFill>
                    <w14:schemeClr w14:val="tx1"/>
                  </w14:solidFill>
                </w14:textFill>
              </w:rPr>
            </w:pPr>
            <w:r>
              <w:rPr>
                <w:rFonts w:hint="eastAsia" w:ascii="宋体" w:hAnsi="宋体" w:cs="Arial"/>
                <w:b/>
                <w:bCs/>
                <w:color w:val="000000" w:themeColor="text1"/>
                <w:sz w:val="24"/>
                <w:highlight w:val="none"/>
                <w14:textFill>
                  <w14:solidFill>
                    <w14:schemeClr w14:val="tx1"/>
                  </w14:solidFill>
                </w14:textFill>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top w:val="single" w:color="auto" w:sz="4" w:space="0"/>
              <w:left w:val="single" w:color="auto" w:sz="4" w:space="0"/>
            </w:tcBorders>
          </w:tcPr>
          <w:p>
            <w:pPr>
              <w:pStyle w:val="44"/>
              <w:spacing w:line="360" w:lineRule="auto"/>
              <w:jc w:val="center"/>
              <w:rPr>
                <w:rFonts w:ascii="宋体" w:hAnsi="宋体" w:cs="Arial"/>
                <w:color w:val="000000" w:themeColor="text1"/>
                <w:szCs w:val="21"/>
                <w:highlight w:val="none"/>
                <w14:textFill>
                  <w14:solidFill>
                    <w14:schemeClr w14:val="tx1"/>
                  </w14:solidFill>
                </w14:textFill>
              </w:rPr>
            </w:pPr>
          </w:p>
        </w:tc>
        <w:tc>
          <w:tcPr>
            <w:tcW w:w="2258" w:type="dxa"/>
            <w:tcBorders>
              <w:top w:val="single" w:color="auto" w:sz="4" w:space="0"/>
            </w:tcBorders>
          </w:tcPr>
          <w:p>
            <w:pPr>
              <w:pStyle w:val="44"/>
              <w:spacing w:line="360" w:lineRule="auto"/>
              <w:jc w:val="center"/>
              <w:rPr>
                <w:rFonts w:ascii="宋体" w:hAnsi="宋体" w:cs="Arial"/>
                <w:color w:val="000000" w:themeColor="text1"/>
                <w:szCs w:val="21"/>
                <w:highlight w:val="none"/>
                <w14:textFill>
                  <w14:solidFill>
                    <w14:schemeClr w14:val="tx1"/>
                  </w14:solidFill>
                </w14:textFill>
              </w:rPr>
            </w:pPr>
          </w:p>
        </w:tc>
        <w:tc>
          <w:tcPr>
            <w:tcW w:w="2260" w:type="dxa"/>
            <w:tcBorders>
              <w:top w:val="single" w:color="auto" w:sz="4" w:space="0"/>
            </w:tcBorders>
          </w:tcPr>
          <w:p>
            <w:pPr>
              <w:pStyle w:val="44"/>
              <w:spacing w:line="360" w:lineRule="auto"/>
              <w:jc w:val="center"/>
              <w:rPr>
                <w:rFonts w:ascii="宋体" w:hAnsi="宋体" w:cs="Arial"/>
                <w:color w:val="000000" w:themeColor="text1"/>
                <w:szCs w:val="21"/>
                <w:highlight w:val="none"/>
                <w14:textFill>
                  <w14:solidFill>
                    <w14:schemeClr w14:val="tx1"/>
                  </w14:solidFill>
                </w14:textFill>
              </w:rPr>
            </w:pPr>
          </w:p>
        </w:tc>
        <w:tc>
          <w:tcPr>
            <w:tcW w:w="2047" w:type="dxa"/>
            <w:tcBorders>
              <w:top w:val="single" w:color="auto" w:sz="4" w:space="0"/>
              <w:right w:val="single" w:color="auto" w:sz="4" w:space="0"/>
            </w:tcBorders>
          </w:tcPr>
          <w:p>
            <w:pPr>
              <w:pStyle w:val="44"/>
              <w:spacing w:line="360" w:lineRule="auto"/>
              <w:jc w:val="center"/>
              <w:rPr>
                <w:rFonts w:ascii="宋体" w:hAnsi="宋体" w:cs="Arial"/>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4"/>
              <w:spacing w:line="360" w:lineRule="auto"/>
              <w:jc w:val="center"/>
              <w:rPr>
                <w:rFonts w:ascii="宋体" w:hAnsi="宋体" w:cs="Arial"/>
                <w:color w:val="000000" w:themeColor="text1"/>
                <w:szCs w:val="21"/>
                <w:highlight w:val="none"/>
                <w14:textFill>
                  <w14:solidFill>
                    <w14:schemeClr w14:val="tx1"/>
                  </w14:solidFill>
                </w14:textFill>
              </w:rPr>
            </w:pPr>
          </w:p>
        </w:tc>
        <w:tc>
          <w:tcPr>
            <w:tcW w:w="2258" w:type="dxa"/>
          </w:tcPr>
          <w:p>
            <w:pPr>
              <w:pStyle w:val="44"/>
              <w:spacing w:line="360" w:lineRule="auto"/>
              <w:jc w:val="center"/>
              <w:rPr>
                <w:rFonts w:ascii="宋体" w:hAnsi="宋体" w:cs="Arial"/>
                <w:color w:val="000000" w:themeColor="text1"/>
                <w:szCs w:val="21"/>
                <w:highlight w:val="none"/>
                <w14:textFill>
                  <w14:solidFill>
                    <w14:schemeClr w14:val="tx1"/>
                  </w14:solidFill>
                </w14:textFill>
              </w:rPr>
            </w:pPr>
          </w:p>
        </w:tc>
        <w:tc>
          <w:tcPr>
            <w:tcW w:w="2260" w:type="dxa"/>
          </w:tcPr>
          <w:p>
            <w:pPr>
              <w:pStyle w:val="44"/>
              <w:spacing w:line="360" w:lineRule="auto"/>
              <w:jc w:val="center"/>
              <w:rPr>
                <w:rFonts w:ascii="宋体" w:hAnsi="宋体" w:cs="Arial"/>
                <w:color w:val="000000" w:themeColor="text1"/>
                <w:szCs w:val="21"/>
                <w:highlight w:val="none"/>
                <w14:textFill>
                  <w14:solidFill>
                    <w14:schemeClr w14:val="tx1"/>
                  </w14:solidFill>
                </w14:textFill>
              </w:rPr>
            </w:pPr>
          </w:p>
        </w:tc>
        <w:tc>
          <w:tcPr>
            <w:tcW w:w="2047" w:type="dxa"/>
            <w:tcBorders>
              <w:right w:val="single" w:color="auto" w:sz="4" w:space="0"/>
            </w:tcBorders>
          </w:tcPr>
          <w:p>
            <w:pPr>
              <w:pStyle w:val="44"/>
              <w:spacing w:line="360" w:lineRule="auto"/>
              <w:jc w:val="center"/>
              <w:rPr>
                <w:rFonts w:ascii="宋体" w:hAnsi="宋体" w:cs="Arial"/>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4"/>
              <w:spacing w:line="360" w:lineRule="auto"/>
              <w:jc w:val="center"/>
              <w:rPr>
                <w:rFonts w:ascii="宋体" w:hAnsi="宋体" w:cs="Arial"/>
                <w:color w:val="000000" w:themeColor="text1"/>
                <w:szCs w:val="21"/>
                <w:highlight w:val="none"/>
                <w14:textFill>
                  <w14:solidFill>
                    <w14:schemeClr w14:val="tx1"/>
                  </w14:solidFill>
                </w14:textFill>
              </w:rPr>
            </w:pPr>
          </w:p>
        </w:tc>
        <w:tc>
          <w:tcPr>
            <w:tcW w:w="2258" w:type="dxa"/>
          </w:tcPr>
          <w:p>
            <w:pPr>
              <w:pStyle w:val="44"/>
              <w:spacing w:line="360" w:lineRule="auto"/>
              <w:jc w:val="center"/>
              <w:rPr>
                <w:rFonts w:ascii="宋体" w:hAnsi="宋体" w:cs="Arial"/>
                <w:color w:val="000000" w:themeColor="text1"/>
                <w:szCs w:val="21"/>
                <w:highlight w:val="none"/>
                <w14:textFill>
                  <w14:solidFill>
                    <w14:schemeClr w14:val="tx1"/>
                  </w14:solidFill>
                </w14:textFill>
              </w:rPr>
            </w:pPr>
          </w:p>
        </w:tc>
        <w:tc>
          <w:tcPr>
            <w:tcW w:w="2260" w:type="dxa"/>
          </w:tcPr>
          <w:p>
            <w:pPr>
              <w:pStyle w:val="44"/>
              <w:spacing w:line="360" w:lineRule="auto"/>
              <w:jc w:val="center"/>
              <w:rPr>
                <w:rFonts w:ascii="宋体" w:hAnsi="宋体" w:cs="Arial"/>
                <w:color w:val="000000" w:themeColor="text1"/>
                <w:szCs w:val="21"/>
                <w:highlight w:val="none"/>
                <w14:textFill>
                  <w14:solidFill>
                    <w14:schemeClr w14:val="tx1"/>
                  </w14:solidFill>
                </w14:textFill>
              </w:rPr>
            </w:pPr>
          </w:p>
        </w:tc>
        <w:tc>
          <w:tcPr>
            <w:tcW w:w="2047" w:type="dxa"/>
            <w:tcBorders>
              <w:right w:val="single" w:color="auto" w:sz="4" w:space="0"/>
            </w:tcBorders>
          </w:tcPr>
          <w:p>
            <w:pPr>
              <w:pStyle w:val="44"/>
              <w:spacing w:line="360" w:lineRule="auto"/>
              <w:jc w:val="center"/>
              <w:rPr>
                <w:rFonts w:ascii="宋体" w:hAnsi="宋体" w:cs="Arial"/>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4"/>
              <w:spacing w:line="360" w:lineRule="auto"/>
              <w:jc w:val="center"/>
              <w:rPr>
                <w:rFonts w:ascii="宋体" w:hAnsi="宋体" w:cs="Arial"/>
                <w:color w:val="000000" w:themeColor="text1"/>
                <w:szCs w:val="21"/>
                <w:highlight w:val="none"/>
                <w14:textFill>
                  <w14:solidFill>
                    <w14:schemeClr w14:val="tx1"/>
                  </w14:solidFill>
                </w14:textFill>
              </w:rPr>
            </w:pPr>
          </w:p>
        </w:tc>
        <w:tc>
          <w:tcPr>
            <w:tcW w:w="2258" w:type="dxa"/>
          </w:tcPr>
          <w:p>
            <w:pPr>
              <w:pStyle w:val="44"/>
              <w:spacing w:line="360" w:lineRule="auto"/>
              <w:jc w:val="center"/>
              <w:rPr>
                <w:rFonts w:ascii="宋体" w:hAnsi="宋体" w:cs="Arial"/>
                <w:color w:val="000000" w:themeColor="text1"/>
                <w:szCs w:val="21"/>
                <w:highlight w:val="none"/>
                <w14:textFill>
                  <w14:solidFill>
                    <w14:schemeClr w14:val="tx1"/>
                  </w14:solidFill>
                </w14:textFill>
              </w:rPr>
            </w:pPr>
          </w:p>
        </w:tc>
        <w:tc>
          <w:tcPr>
            <w:tcW w:w="2260" w:type="dxa"/>
          </w:tcPr>
          <w:p>
            <w:pPr>
              <w:pStyle w:val="44"/>
              <w:spacing w:line="360" w:lineRule="auto"/>
              <w:jc w:val="center"/>
              <w:rPr>
                <w:rFonts w:ascii="宋体" w:hAnsi="宋体" w:cs="Arial"/>
                <w:color w:val="000000" w:themeColor="text1"/>
                <w:szCs w:val="21"/>
                <w:highlight w:val="none"/>
                <w14:textFill>
                  <w14:solidFill>
                    <w14:schemeClr w14:val="tx1"/>
                  </w14:solidFill>
                </w14:textFill>
              </w:rPr>
            </w:pPr>
          </w:p>
        </w:tc>
        <w:tc>
          <w:tcPr>
            <w:tcW w:w="2047" w:type="dxa"/>
            <w:tcBorders>
              <w:right w:val="single" w:color="auto" w:sz="4" w:space="0"/>
            </w:tcBorders>
          </w:tcPr>
          <w:p>
            <w:pPr>
              <w:pStyle w:val="44"/>
              <w:spacing w:line="360" w:lineRule="auto"/>
              <w:jc w:val="center"/>
              <w:rPr>
                <w:rFonts w:ascii="宋体" w:hAnsi="宋体" w:cs="Arial"/>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4"/>
              <w:spacing w:line="360" w:lineRule="auto"/>
              <w:jc w:val="center"/>
              <w:rPr>
                <w:rFonts w:ascii="宋体" w:hAnsi="宋体" w:cs="Arial"/>
                <w:color w:val="000000" w:themeColor="text1"/>
                <w:szCs w:val="21"/>
                <w:highlight w:val="none"/>
                <w14:textFill>
                  <w14:solidFill>
                    <w14:schemeClr w14:val="tx1"/>
                  </w14:solidFill>
                </w14:textFill>
              </w:rPr>
            </w:pPr>
          </w:p>
        </w:tc>
        <w:tc>
          <w:tcPr>
            <w:tcW w:w="2258" w:type="dxa"/>
          </w:tcPr>
          <w:p>
            <w:pPr>
              <w:pStyle w:val="44"/>
              <w:spacing w:line="360" w:lineRule="auto"/>
              <w:jc w:val="center"/>
              <w:rPr>
                <w:rFonts w:ascii="宋体" w:hAnsi="宋体" w:cs="Arial"/>
                <w:color w:val="000000" w:themeColor="text1"/>
                <w:szCs w:val="21"/>
                <w:highlight w:val="none"/>
                <w14:textFill>
                  <w14:solidFill>
                    <w14:schemeClr w14:val="tx1"/>
                  </w14:solidFill>
                </w14:textFill>
              </w:rPr>
            </w:pPr>
          </w:p>
        </w:tc>
        <w:tc>
          <w:tcPr>
            <w:tcW w:w="2260" w:type="dxa"/>
          </w:tcPr>
          <w:p>
            <w:pPr>
              <w:pStyle w:val="44"/>
              <w:spacing w:line="360" w:lineRule="auto"/>
              <w:jc w:val="center"/>
              <w:rPr>
                <w:rFonts w:ascii="宋体" w:hAnsi="宋体" w:cs="Arial"/>
                <w:color w:val="000000" w:themeColor="text1"/>
                <w:szCs w:val="21"/>
                <w:highlight w:val="none"/>
                <w14:textFill>
                  <w14:solidFill>
                    <w14:schemeClr w14:val="tx1"/>
                  </w14:solidFill>
                </w14:textFill>
              </w:rPr>
            </w:pPr>
          </w:p>
        </w:tc>
        <w:tc>
          <w:tcPr>
            <w:tcW w:w="2047" w:type="dxa"/>
            <w:tcBorders>
              <w:right w:val="single" w:color="auto" w:sz="4" w:space="0"/>
            </w:tcBorders>
          </w:tcPr>
          <w:p>
            <w:pPr>
              <w:pStyle w:val="44"/>
              <w:spacing w:line="360" w:lineRule="auto"/>
              <w:jc w:val="center"/>
              <w:rPr>
                <w:rFonts w:ascii="宋体" w:hAnsi="宋体" w:cs="Arial"/>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44"/>
              <w:spacing w:line="360" w:lineRule="auto"/>
              <w:jc w:val="center"/>
              <w:rPr>
                <w:rFonts w:ascii="宋体" w:hAnsi="宋体" w:cs="Arial"/>
                <w:color w:val="000000" w:themeColor="text1"/>
                <w:szCs w:val="21"/>
                <w:highlight w:val="none"/>
                <w14:textFill>
                  <w14:solidFill>
                    <w14:schemeClr w14:val="tx1"/>
                  </w14:solidFill>
                </w14:textFill>
              </w:rPr>
            </w:pPr>
          </w:p>
        </w:tc>
        <w:tc>
          <w:tcPr>
            <w:tcW w:w="2258" w:type="dxa"/>
          </w:tcPr>
          <w:p>
            <w:pPr>
              <w:pStyle w:val="44"/>
              <w:spacing w:line="360" w:lineRule="auto"/>
              <w:jc w:val="center"/>
              <w:rPr>
                <w:rFonts w:ascii="宋体" w:hAnsi="宋体" w:cs="Arial"/>
                <w:color w:val="000000" w:themeColor="text1"/>
                <w:szCs w:val="21"/>
                <w:highlight w:val="none"/>
                <w14:textFill>
                  <w14:solidFill>
                    <w14:schemeClr w14:val="tx1"/>
                  </w14:solidFill>
                </w14:textFill>
              </w:rPr>
            </w:pPr>
          </w:p>
        </w:tc>
        <w:tc>
          <w:tcPr>
            <w:tcW w:w="2260" w:type="dxa"/>
          </w:tcPr>
          <w:p>
            <w:pPr>
              <w:pStyle w:val="44"/>
              <w:spacing w:line="360" w:lineRule="auto"/>
              <w:jc w:val="center"/>
              <w:rPr>
                <w:rFonts w:ascii="宋体" w:hAnsi="宋体" w:cs="Arial"/>
                <w:color w:val="000000" w:themeColor="text1"/>
                <w:szCs w:val="21"/>
                <w:highlight w:val="none"/>
                <w14:textFill>
                  <w14:solidFill>
                    <w14:schemeClr w14:val="tx1"/>
                  </w14:solidFill>
                </w14:textFill>
              </w:rPr>
            </w:pPr>
          </w:p>
        </w:tc>
        <w:tc>
          <w:tcPr>
            <w:tcW w:w="2047" w:type="dxa"/>
            <w:tcBorders>
              <w:right w:val="single" w:color="auto" w:sz="4" w:space="0"/>
            </w:tcBorders>
          </w:tcPr>
          <w:p>
            <w:pPr>
              <w:pStyle w:val="44"/>
              <w:spacing w:line="360" w:lineRule="auto"/>
              <w:jc w:val="center"/>
              <w:rPr>
                <w:rFonts w:ascii="宋体" w:hAnsi="宋体" w:cs="Arial"/>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tcPr>
          <w:p>
            <w:pPr>
              <w:pStyle w:val="44"/>
              <w:spacing w:line="360" w:lineRule="auto"/>
              <w:jc w:val="center"/>
              <w:rPr>
                <w:rFonts w:ascii="宋体" w:hAnsi="宋体" w:cs="Arial"/>
                <w:color w:val="000000" w:themeColor="text1"/>
                <w:szCs w:val="21"/>
                <w:highlight w:val="none"/>
                <w14:textFill>
                  <w14:solidFill>
                    <w14:schemeClr w14:val="tx1"/>
                  </w14:solidFill>
                </w14:textFill>
              </w:rPr>
            </w:pPr>
          </w:p>
        </w:tc>
        <w:tc>
          <w:tcPr>
            <w:tcW w:w="2258" w:type="dxa"/>
            <w:tcBorders>
              <w:bottom w:val="single" w:color="auto" w:sz="4" w:space="0"/>
            </w:tcBorders>
          </w:tcPr>
          <w:p>
            <w:pPr>
              <w:pStyle w:val="44"/>
              <w:spacing w:line="360" w:lineRule="auto"/>
              <w:jc w:val="center"/>
              <w:rPr>
                <w:rFonts w:ascii="宋体" w:hAnsi="宋体" w:cs="Arial"/>
                <w:color w:val="000000" w:themeColor="text1"/>
                <w:szCs w:val="21"/>
                <w:highlight w:val="none"/>
                <w14:textFill>
                  <w14:solidFill>
                    <w14:schemeClr w14:val="tx1"/>
                  </w14:solidFill>
                </w14:textFill>
              </w:rPr>
            </w:pPr>
          </w:p>
        </w:tc>
        <w:tc>
          <w:tcPr>
            <w:tcW w:w="2260" w:type="dxa"/>
            <w:tcBorders>
              <w:bottom w:val="single" w:color="auto" w:sz="4" w:space="0"/>
            </w:tcBorders>
          </w:tcPr>
          <w:p>
            <w:pPr>
              <w:pStyle w:val="44"/>
              <w:spacing w:line="360" w:lineRule="auto"/>
              <w:jc w:val="center"/>
              <w:rPr>
                <w:rFonts w:ascii="宋体" w:hAnsi="宋体" w:cs="Arial"/>
                <w:color w:val="000000" w:themeColor="text1"/>
                <w:szCs w:val="21"/>
                <w:highlight w:val="none"/>
                <w14:textFill>
                  <w14:solidFill>
                    <w14:schemeClr w14:val="tx1"/>
                  </w14:solidFill>
                </w14:textFill>
              </w:rPr>
            </w:pPr>
          </w:p>
        </w:tc>
        <w:tc>
          <w:tcPr>
            <w:tcW w:w="2047" w:type="dxa"/>
            <w:tcBorders>
              <w:bottom w:val="single" w:color="auto" w:sz="4" w:space="0"/>
              <w:right w:val="single" w:color="auto" w:sz="4" w:space="0"/>
            </w:tcBorders>
          </w:tcPr>
          <w:p>
            <w:pPr>
              <w:pStyle w:val="44"/>
              <w:spacing w:line="360" w:lineRule="auto"/>
              <w:jc w:val="center"/>
              <w:rPr>
                <w:rFonts w:ascii="宋体" w:hAnsi="宋体" w:cs="Arial"/>
                <w:color w:val="000000" w:themeColor="text1"/>
                <w:szCs w:val="21"/>
                <w:highlight w:val="none"/>
                <w14:textFill>
                  <w14:solidFill>
                    <w14:schemeClr w14:val="tx1"/>
                  </w14:solidFill>
                </w14:textFill>
              </w:rPr>
            </w:pPr>
          </w:p>
        </w:tc>
      </w:tr>
    </w:tbl>
    <w:p>
      <w:pPr>
        <w:pStyle w:val="44"/>
        <w:tabs>
          <w:tab w:val="left" w:pos="1050"/>
        </w:tabs>
        <w:spacing w:line="360" w:lineRule="auto"/>
        <w:rPr>
          <w:rFonts w:ascii="仿宋_GB2312" w:hAnsi="宋体" w:eastAsia="仿宋_GB2312"/>
          <w:color w:val="000000" w:themeColor="text1"/>
          <w:sz w:val="24"/>
          <w:highlight w:val="none"/>
          <w14:textFill>
            <w14:solidFill>
              <w14:schemeClr w14:val="tx1"/>
            </w14:solidFill>
          </w14:textFill>
        </w:rPr>
      </w:pPr>
    </w:p>
    <w:p>
      <w:pPr>
        <w:pStyle w:val="44"/>
        <w:tabs>
          <w:tab w:val="left" w:pos="1050"/>
        </w:tabs>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要求：</w:t>
      </w:r>
    </w:p>
    <w:p>
      <w:pPr>
        <w:pStyle w:val="44"/>
        <w:tabs>
          <w:tab w:val="left" w:pos="1050"/>
        </w:tabs>
        <w:spacing w:line="360" w:lineRule="auto"/>
        <w:ind w:firstLine="484" w:firstLineChars="202"/>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1.填写投标人获得资质、认证或企业信誉证书；</w:t>
      </w:r>
    </w:p>
    <w:p>
      <w:pPr>
        <w:pStyle w:val="44"/>
        <w:tabs>
          <w:tab w:val="left" w:pos="1050"/>
        </w:tabs>
        <w:spacing w:line="360" w:lineRule="auto"/>
        <w:ind w:firstLine="484" w:firstLineChars="202"/>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2.附所列证书复印件或其他证明材料。</w:t>
      </w:r>
    </w:p>
    <w:p>
      <w:pPr>
        <w:pStyle w:val="44"/>
        <w:tabs>
          <w:tab w:val="left" w:pos="1050"/>
        </w:tabs>
        <w:spacing w:line="360" w:lineRule="auto"/>
        <w:ind w:firstLine="720" w:firstLineChars="300"/>
        <w:rPr>
          <w:rFonts w:ascii="仿宋_GB2312" w:hAnsi="宋体" w:eastAsia="仿宋_GB2312"/>
          <w:color w:val="000000" w:themeColor="text1"/>
          <w:sz w:val="24"/>
          <w:szCs w:val="24"/>
          <w:highlight w:val="none"/>
          <w14:textFill>
            <w14:solidFill>
              <w14:schemeClr w14:val="tx1"/>
            </w14:solidFill>
          </w14:textFill>
        </w:rPr>
      </w:pPr>
    </w:p>
    <w:p>
      <w:pPr>
        <w:pStyle w:val="44"/>
        <w:tabs>
          <w:tab w:val="left" w:pos="1050"/>
        </w:tabs>
        <w:spacing w:line="360" w:lineRule="auto"/>
        <w:ind w:firstLine="720" w:firstLineChars="300"/>
        <w:rPr>
          <w:rFonts w:ascii="仿宋_GB2312" w:hAnsi="宋体" w:eastAsia="仿宋_GB2312"/>
          <w:color w:val="000000" w:themeColor="text1"/>
          <w:sz w:val="24"/>
          <w:szCs w:val="24"/>
          <w:highlight w:val="none"/>
          <w14:textFill>
            <w14:solidFill>
              <w14:schemeClr w14:val="tx1"/>
            </w14:solidFill>
          </w14:textFill>
        </w:rPr>
      </w:pPr>
    </w:p>
    <w:p>
      <w:pPr>
        <w:pStyle w:val="44"/>
        <w:tabs>
          <w:tab w:val="left" w:pos="1050"/>
        </w:tabs>
        <w:spacing w:line="360" w:lineRule="auto"/>
        <w:ind w:firstLine="720" w:firstLineChars="300"/>
        <w:rPr>
          <w:rFonts w:ascii="仿宋_GB2312" w:hAnsi="宋体" w:eastAsia="仿宋_GB2312"/>
          <w:color w:val="000000" w:themeColor="text1"/>
          <w:sz w:val="24"/>
          <w:szCs w:val="24"/>
          <w:highlight w:val="none"/>
          <w14:textFill>
            <w14:solidFill>
              <w14:schemeClr w14:val="tx1"/>
            </w14:solidFill>
          </w14:textFill>
        </w:rPr>
      </w:pPr>
    </w:p>
    <w:p>
      <w:pPr>
        <w:spacing w:line="360" w:lineRule="auto"/>
        <w:ind w:firstLine="424" w:firstLineChars="177"/>
        <w:rPr>
          <w:rFonts w:ascii="宋体" w:hAnsi="宋体"/>
          <w:color w:val="000000" w:themeColor="text1"/>
          <w:sz w:val="24"/>
          <w:szCs w:val="24"/>
          <w:highlight w:val="none"/>
          <w:u w:val="singl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投标人名称（盖章）：</w:t>
      </w:r>
    </w:p>
    <w:p>
      <w:pPr>
        <w:spacing w:line="360" w:lineRule="auto"/>
        <w:ind w:firstLine="424" w:firstLineChars="177"/>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投标人代表签字或盖章：</w:t>
      </w:r>
    </w:p>
    <w:p>
      <w:pPr>
        <w:spacing w:line="360" w:lineRule="auto"/>
        <w:ind w:firstLine="424" w:firstLineChars="177"/>
        <w:rPr>
          <w:rFonts w:ascii="宋体" w:hAnsi="宋体"/>
          <w:color w:val="000000" w:themeColor="text1"/>
          <w:sz w:val="24"/>
          <w:szCs w:val="24"/>
          <w:highlight w:val="none"/>
          <w:u w:val="singl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职        务：</w:t>
      </w:r>
    </w:p>
    <w:p>
      <w:pPr>
        <w:pStyle w:val="40"/>
        <w:shd w:val="clear" w:color="auto" w:fill="FFFFFF"/>
        <w:spacing w:before="0" w:beforeAutospacing="0" w:after="0" w:afterAutospacing="0" w:line="360" w:lineRule="auto"/>
        <w:ind w:firstLine="424" w:firstLineChars="177"/>
        <w:rPr>
          <w:b/>
          <w:bCs/>
          <w:color w:val="000000" w:themeColor="text1"/>
          <w:spacing w:val="1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日        期：：</w:t>
      </w:r>
    </w:p>
    <w:p>
      <w:pPr>
        <w:spacing w:line="360" w:lineRule="auto"/>
        <w:rPr>
          <w:rFonts w:ascii="宋体" w:hAnsi="宋体"/>
          <w:b/>
          <w:color w:val="000000" w:themeColor="text1"/>
          <w:sz w:val="28"/>
          <w:highlight w:val="none"/>
          <w14:textFill>
            <w14:solidFill>
              <w14:schemeClr w14:val="tx1"/>
            </w14:solidFill>
          </w14:textFill>
        </w:rPr>
      </w:pPr>
    </w:p>
    <w:p>
      <w:pPr>
        <w:pStyle w:val="2"/>
        <w:rPr>
          <w:rFonts w:ascii="宋体" w:hAnsi="宋体"/>
          <w:b/>
          <w:color w:val="000000" w:themeColor="text1"/>
          <w:sz w:val="28"/>
          <w:highlight w:val="none"/>
          <w14:textFill>
            <w14:solidFill>
              <w14:schemeClr w14:val="tx1"/>
            </w14:solidFill>
          </w14:textFill>
        </w:rPr>
      </w:pPr>
    </w:p>
    <w:p>
      <w:pPr>
        <w:pStyle w:val="2"/>
        <w:rPr>
          <w:rFonts w:ascii="宋体" w:hAnsi="宋体"/>
          <w:b/>
          <w:color w:val="000000" w:themeColor="text1"/>
          <w:sz w:val="28"/>
          <w:highlight w:val="none"/>
          <w14:textFill>
            <w14:solidFill>
              <w14:schemeClr w14:val="tx1"/>
            </w14:solidFill>
          </w14:textFill>
        </w:rPr>
      </w:pPr>
    </w:p>
    <w:p>
      <w:pPr>
        <w:pStyle w:val="2"/>
        <w:rPr>
          <w:rFonts w:ascii="宋体" w:hAnsi="宋体"/>
          <w:b/>
          <w:color w:val="000000" w:themeColor="text1"/>
          <w:sz w:val="28"/>
          <w:highlight w:val="none"/>
          <w14:textFill>
            <w14:solidFill>
              <w14:schemeClr w14:val="tx1"/>
            </w14:solidFill>
          </w14:textFill>
        </w:rPr>
      </w:pPr>
    </w:p>
    <w:p>
      <w:pPr>
        <w:pStyle w:val="2"/>
        <w:rPr>
          <w:rFonts w:ascii="宋体" w:hAnsi="宋体"/>
          <w:b/>
          <w:color w:val="000000" w:themeColor="text1"/>
          <w:sz w:val="28"/>
          <w:highlight w:val="none"/>
          <w14:textFill>
            <w14:solidFill>
              <w14:schemeClr w14:val="tx1"/>
            </w14:solidFill>
          </w14:textFill>
        </w:rPr>
      </w:pPr>
    </w:p>
    <w:p>
      <w:pPr>
        <w:pStyle w:val="2"/>
        <w:rPr>
          <w:rFonts w:ascii="宋体" w:hAnsi="宋体"/>
          <w:b/>
          <w:color w:val="000000" w:themeColor="text1"/>
          <w:sz w:val="28"/>
          <w:highlight w:val="none"/>
          <w14:textFill>
            <w14:solidFill>
              <w14:schemeClr w14:val="tx1"/>
            </w14:solidFill>
          </w14:textFill>
        </w:rPr>
      </w:pPr>
    </w:p>
    <w:p>
      <w:pPr>
        <w:spacing w:line="360" w:lineRule="auto"/>
        <w:rPr>
          <w:rFonts w:ascii="宋体" w:hAnsi="宋体"/>
          <w:b/>
          <w:color w:val="000000" w:themeColor="text1"/>
          <w:sz w:val="28"/>
          <w:highlight w:val="none"/>
          <w14:textFill>
            <w14:solidFill>
              <w14:schemeClr w14:val="tx1"/>
            </w14:solidFill>
          </w14:textFill>
        </w:rPr>
      </w:pPr>
    </w:p>
    <w:p>
      <w:pPr>
        <w:spacing w:line="360" w:lineRule="auto"/>
        <w:rPr>
          <w:rFonts w:hint="eastAsia" w:ascii="宋体" w:hAnsi="宋体" w:eastAsia="宋体"/>
          <w:b/>
          <w:color w:val="000000" w:themeColor="text1"/>
          <w:sz w:val="28"/>
          <w:highlight w:val="none"/>
          <w:lang w:val="en-US" w:eastAsia="zh-CN"/>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附件1</w:t>
      </w:r>
      <w:r>
        <w:rPr>
          <w:rFonts w:hint="eastAsia" w:ascii="宋体" w:hAnsi="宋体"/>
          <w:b/>
          <w:color w:val="000000" w:themeColor="text1"/>
          <w:sz w:val="28"/>
          <w:highlight w:val="none"/>
          <w:lang w:val="en-US" w:eastAsia="zh-CN"/>
          <w14:textFill>
            <w14:solidFill>
              <w14:schemeClr w14:val="tx1"/>
            </w14:solidFill>
          </w14:textFill>
        </w:rPr>
        <w:t>0</w:t>
      </w:r>
    </w:p>
    <w:p>
      <w:pPr>
        <w:pStyle w:val="43"/>
        <w:spacing w:line="360" w:lineRule="auto"/>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投标人类似项目实施情况一览表</w:t>
      </w:r>
    </w:p>
    <w:p>
      <w:pPr>
        <w:pStyle w:val="43"/>
        <w:spacing w:line="360" w:lineRule="auto"/>
        <w:jc w:val="center"/>
        <w:rPr>
          <w:rFonts w:ascii="仿宋_GB2312" w:eastAsia="仿宋_GB2312"/>
          <w:b/>
          <w:color w:val="000000" w:themeColor="text1"/>
          <w:sz w:val="28"/>
          <w:szCs w:val="28"/>
          <w:highlight w:val="none"/>
          <w14:textFill>
            <w14:solidFill>
              <w14:schemeClr w14:val="tx1"/>
            </w14:solidFill>
          </w14:textFill>
        </w:rPr>
      </w:pPr>
    </w:p>
    <w:tbl>
      <w:tblPr>
        <w:tblStyle w:val="27"/>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43"/>
              <w:spacing w:line="360" w:lineRule="auto"/>
              <w:jc w:val="center"/>
              <w:rPr>
                <w:rFonts w:ascii="宋体" w:hAnsi="宋体" w:cs="Arial"/>
                <w:b/>
                <w:bCs/>
                <w:color w:val="000000" w:themeColor="text1"/>
                <w:sz w:val="24"/>
                <w:highlight w:val="none"/>
                <w14:textFill>
                  <w14:solidFill>
                    <w14:schemeClr w14:val="tx1"/>
                  </w14:solidFill>
                </w14:textFill>
              </w:rPr>
            </w:pPr>
            <w:r>
              <w:rPr>
                <w:rFonts w:hint="eastAsia" w:ascii="宋体" w:hAnsi="宋体" w:cs="Arial"/>
                <w:b/>
                <w:bCs/>
                <w:color w:val="000000" w:themeColor="text1"/>
                <w:sz w:val="24"/>
                <w:highlight w:val="none"/>
                <w14:textFill>
                  <w14:solidFill>
                    <w14:schemeClr w14:val="tx1"/>
                  </w14:solidFill>
                </w14:textFill>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43"/>
              <w:spacing w:line="360" w:lineRule="auto"/>
              <w:jc w:val="center"/>
              <w:rPr>
                <w:rFonts w:ascii="宋体" w:hAnsi="宋体" w:cs="Arial"/>
                <w:b/>
                <w:bCs/>
                <w:color w:val="000000" w:themeColor="text1"/>
                <w:sz w:val="24"/>
                <w:highlight w:val="none"/>
                <w14:textFill>
                  <w14:solidFill>
                    <w14:schemeClr w14:val="tx1"/>
                  </w14:solidFill>
                </w14:textFill>
              </w:rPr>
            </w:pPr>
            <w:r>
              <w:rPr>
                <w:rFonts w:hint="eastAsia" w:ascii="宋体" w:hAnsi="宋体" w:cs="Arial"/>
                <w:b/>
                <w:bCs/>
                <w:color w:val="000000" w:themeColor="text1"/>
                <w:sz w:val="24"/>
                <w:highlight w:val="none"/>
                <w14:textFill>
                  <w14:solidFill>
                    <w14:schemeClr w14:val="tx1"/>
                  </w14:solidFill>
                </w14:textFill>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43"/>
              <w:spacing w:line="360" w:lineRule="auto"/>
              <w:jc w:val="center"/>
              <w:rPr>
                <w:rFonts w:ascii="宋体" w:hAnsi="宋体" w:cs="Arial"/>
                <w:b/>
                <w:bCs/>
                <w:color w:val="000000" w:themeColor="text1"/>
                <w:sz w:val="24"/>
                <w:highlight w:val="none"/>
                <w14:textFill>
                  <w14:solidFill>
                    <w14:schemeClr w14:val="tx1"/>
                  </w14:solidFill>
                </w14:textFill>
              </w:rPr>
            </w:pPr>
            <w:r>
              <w:rPr>
                <w:rFonts w:hint="eastAsia" w:ascii="宋体" w:hAnsi="宋体" w:cs="Arial"/>
                <w:b/>
                <w:bCs/>
                <w:color w:val="000000" w:themeColor="text1"/>
                <w:sz w:val="24"/>
                <w:highlight w:val="none"/>
                <w14:textFill>
                  <w14:solidFill>
                    <w14:schemeClr w14:val="tx1"/>
                  </w14:solidFill>
                </w14:textFill>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43"/>
              <w:spacing w:line="360" w:lineRule="auto"/>
              <w:jc w:val="center"/>
              <w:rPr>
                <w:rFonts w:ascii="宋体" w:hAnsi="宋体" w:cs="Arial"/>
                <w:b/>
                <w:bCs/>
                <w:color w:val="000000" w:themeColor="text1"/>
                <w:sz w:val="24"/>
                <w:highlight w:val="none"/>
                <w14:textFill>
                  <w14:solidFill>
                    <w14:schemeClr w14:val="tx1"/>
                  </w14:solidFill>
                </w14:textFill>
              </w:rPr>
            </w:pPr>
            <w:r>
              <w:rPr>
                <w:rFonts w:hint="eastAsia" w:ascii="宋体" w:hAnsi="宋体" w:cs="Arial"/>
                <w:b/>
                <w:bCs/>
                <w:color w:val="000000" w:themeColor="text1"/>
                <w:sz w:val="24"/>
                <w:highlight w:val="none"/>
                <w14:textFill>
                  <w14:solidFill>
                    <w14:schemeClr w14:val="tx1"/>
                  </w14:solidFill>
                </w14:textFill>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43"/>
              <w:spacing w:line="360" w:lineRule="auto"/>
              <w:jc w:val="center"/>
              <w:rPr>
                <w:rFonts w:ascii="宋体" w:hAnsi="宋体" w:cs="Arial"/>
                <w:b/>
                <w:bCs/>
                <w:color w:val="000000" w:themeColor="text1"/>
                <w:sz w:val="24"/>
                <w:highlight w:val="none"/>
                <w14:textFill>
                  <w14:solidFill>
                    <w14:schemeClr w14:val="tx1"/>
                  </w14:solidFill>
                </w14:textFill>
              </w:rPr>
            </w:pPr>
            <w:r>
              <w:rPr>
                <w:rFonts w:hint="eastAsia" w:ascii="宋体" w:hAnsi="宋体" w:cs="Arial"/>
                <w:b/>
                <w:bCs/>
                <w:color w:val="000000" w:themeColor="text1"/>
                <w:sz w:val="24"/>
                <w:highlight w:val="none"/>
                <w14:textFill>
                  <w14:solidFill>
                    <w14:schemeClr w14:val="tx1"/>
                  </w14:solidFill>
                </w14:textFill>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43"/>
              <w:spacing w:line="360" w:lineRule="auto"/>
              <w:jc w:val="center"/>
              <w:rPr>
                <w:rFonts w:ascii="宋体" w:hAnsi="宋体" w:cs="Arial"/>
                <w:b/>
                <w:bCs/>
                <w:color w:val="000000" w:themeColor="text1"/>
                <w:sz w:val="24"/>
                <w:highlight w:val="none"/>
                <w14:textFill>
                  <w14:solidFill>
                    <w14:schemeClr w14:val="tx1"/>
                  </w14:solidFill>
                </w14:textFill>
              </w:rPr>
            </w:pPr>
            <w:r>
              <w:rPr>
                <w:rFonts w:hint="eastAsia" w:ascii="宋体" w:hAnsi="宋体" w:cs="Arial"/>
                <w:b/>
                <w:bCs/>
                <w:color w:val="000000" w:themeColor="text1"/>
                <w:sz w:val="24"/>
                <w:highlight w:val="none"/>
                <w14:textFill>
                  <w14:solidFill>
                    <w14:schemeClr w14:val="tx1"/>
                  </w14:solidFill>
                </w14:textFill>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43"/>
              <w:spacing w:line="360" w:lineRule="auto"/>
              <w:jc w:val="center"/>
              <w:rPr>
                <w:rFonts w:ascii="宋体" w:hAnsi="宋体" w:cs="Arial"/>
                <w:b/>
                <w:bCs/>
                <w:color w:val="000000" w:themeColor="text1"/>
                <w:sz w:val="24"/>
                <w:highlight w:val="none"/>
                <w14:textFill>
                  <w14:solidFill>
                    <w14:schemeClr w14:val="tx1"/>
                  </w14:solidFill>
                </w14:textFill>
              </w:rPr>
            </w:pPr>
            <w:r>
              <w:rPr>
                <w:rFonts w:hint="eastAsia" w:ascii="宋体" w:hAnsi="宋体" w:cs="Arial"/>
                <w:b/>
                <w:bCs/>
                <w:color w:val="000000" w:themeColor="text1"/>
                <w:sz w:val="24"/>
                <w:highlight w:val="none"/>
                <w14:textFill>
                  <w14:solidFill>
                    <w14:schemeClr w14:val="tx1"/>
                  </w14:solidFill>
                </w14:textFill>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3"/>
              <w:spacing w:line="360" w:lineRule="auto"/>
              <w:jc w:val="center"/>
              <w:rPr>
                <w:rFonts w:ascii="宋体" w:hAnsi="宋体" w:cs="Arial"/>
                <w:color w:val="000000" w:themeColor="text1"/>
                <w:sz w:val="24"/>
                <w:highlight w:val="non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1</w:t>
            </w:r>
          </w:p>
        </w:tc>
        <w:tc>
          <w:tcPr>
            <w:tcW w:w="1293"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3"/>
              <w:spacing w:line="360" w:lineRule="auto"/>
              <w:jc w:val="center"/>
              <w:rPr>
                <w:rFonts w:ascii="宋体" w:hAnsi="宋体" w:cs="Arial"/>
                <w:color w:val="000000" w:themeColor="text1"/>
                <w:sz w:val="24"/>
                <w:highlight w:val="non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2</w:t>
            </w:r>
          </w:p>
        </w:tc>
        <w:tc>
          <w:tcPr>
            <w:tcW w:w="1293"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3"/>
              <w:spacing w:line="360" w:lineRule="auto"/>
              <w:jc w:val="center"/>
              <w:rPr>
                <w:rFonts w:ascii="宋体" w:hAnsi="宋体" w:cs="Arial"/>
                <w:color w:val="000000" w:themeColor="text1"/>
                <w:sz w:val="24"/>
                <w:highlight w:val="non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3</w:t>
            </w:r>
          </w:p>
        </w:tc>
        <w:tc>
          <w:tcPr>
            <w:tcW w:w="1293"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w:t>
            </w:r>
          </w:p>
        </w:tc>
        <w:tc>
          <w:tcPr>
            <w:tcW w:w="1293"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293"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293"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293"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tcPr>
          <w:p>
            <w:pPr>
              <w:pStyle w:val="43"/>
              <w:spacing w:line="360" w:lineRule="auto"/>
              <w:rPr>
                <w:rFonts w:ascii="宋体" w:hAnsi="宋体" w:cs="Arial"/>
                <w:color w:val="000000" w:themeColor="text1"/>
                <w:sz w:val="24"/>
                <w:highlight w:val="none"/>
                <w14:textFill>
                  <w14:solidFill>
                    <w14:schemeClr w14:val="tx1"/>
                  </w14:solidFill>
                </w14:textFill>
              </w:rPr>
            </w:pPr>
          </w:p>
        </w:tc>
      </w:tr>
    </w:tbl>
    <w:p>
      <w:pPr>
        <w:autoSpaceDE w:val="0"/>
        <w:autoSpaceDN w:val="0"/>
        <w:adjustRightInd w:val="0"/>
        <w:spacing w:before="159" w:beforeLines="50" w:line="360" w:lineRule="auto"/>
        <w:rPr>
          <w:rFonts w:ascii="宋体" w:hAnsi="宋体" w:cs="Arial"/>
          <w:b/>
          <w:color w:val="000000" w:themeColor="text1"/>
          <w:szCs w:val="21"/>
          <w:highlight w:val="none"/>
          <w14:textFill>
            <w14:solidFill>
              <w14:schemeClr w14:val="tx1"/>
            </w14:solidFill>
          </w14:textFill>
        </w:rPr>
      </w:pPr>
      <w:r>
        <w:rPr>
          <w:rFonts w:hint="eastAsia" w:ascii="宋体" w:hAnsi="宋体" w:cs="Arial"/>
          <w:b/>
          <w:color w:val="000000" w:themeColor="text1"/>
          <w:szCs w:val="21"/>
          <w:highlight w:val="none"/>
          <w14:textFill>
            <w14:solidFill>
              <w14:schemeClr w14:val="tx1"/>
            </w14:solidFill>
          </w14:textFill>
        </w:rPr>
        <w:t>要求</w:t>
      </w:r>
      <w:r>
        <w:rPr>
          <w:rFonts w:ascii="宋体" w:hAnsi="宋体" w:cs="Arial"/>
          <w:b/>
          <w:color w:val="000000" w:themeColor="text1"/>
          <w:szCs w:val="21"/>
          <w:highlight w:val="none"/>
          <w14:textFill>
            <w14:solidFill>
              <w14:schemeClr w14:val="tx1"/>
            </w14:solidFill>
          </w14:textFill>
        </w:rPr>
        <w:t>：</w:t>
      </w:r>
    </w:p>
    <w:p>
      <w:pPr>
        <w:autoSpaceDE w:val="0"/>
        <w:autoSpaceDN w:val="0"/>
        <w:adjustRightInd w:val="0"/>
        <w:spacing w:before="159" w:beforeLines="50" w:line="360" w:lineRule="auto"/>
        <w:ind w:firstLine="424" w:firstLineChars="202"/>
        <w:rPr>
          <w:rFonts w:ascii="宋体" w:hAnsi="宋体" w:cs="Arial"/>
          <w:b/>
          <w:color w:val="000000" w:themeColor="text1"/>
          <w:szCs w:val="21"/>
          <w:highlight w:val="none"/>
          <w14:textFill>
            <w14:solidFill>
              <w14:schemeClr w14:val="tx1"/>
            </w14:solidFill>
          </w14:textFill>
        </w:rPr>
      </w:pPr>
      <w:r>
        <w:rPr>
          <w:rFonts w:ascii="宋体" w:hAnsi="宋体" w:cs="Arial"/>
          <w:color w:val="000000" w:themeColor="text1"/>
          <w:szCs w:val="21"/>
          <w:highlight w:val="none"/>
          <w14:textFill>
            <w14:solidFill>
              <w14:schemeClr w14:val="tx1"/>
            </w14:solidFill>
          </w14:textFill>
        </w:rPr>
        <w:t>1</w:t>
      </w:r>
      <w:r>
        <w:rPr>
          <w:rFonts w:hint="eastAsia" w:ascii="宋体" w:hAnsi="宋体" w:cs="Arial"/>
          <w:color w:val="000000" w:themeColor="text1"/>
          <w:szCs w:val="21"/>
          <w:highlight w:val="none"/>
          <w14:textFill>
            <w14:solidFill>
              <w14:schemeClr w14:val="tx1"/>
            </w14:solidFill>
          </w14:textFill>
        </w:rPr>
        <w:t>.</w:t>
      </w:r>
      <w:r>
        <w:rPr>
          <w:rFonts w:ascii="宋体" w:hAnsi="宋体" w:cs="Arial"/>
          <w:color w:val="000000" w:themeColor="text1"/>
          <w:szCs w:val="21"/>
          <w:highlight w:val="none"/>
          <w14:textFill>
            <w14:solidFill>
              <w14:schemeClr w14:val="tx1"/>
            </w14:solidFill>
          </w14:textFill>
        </w:rPr>
        <w:t>业绩证明应提供证明材料（合同</w:t>
      </w:r>
      <w:r>
        <w:rPr>
          <w:rFonts w:hint="eastAsia" w:ascii="宋体" w:hAnsi="宋体" w:cs="Arial"/>
          <w:color w:val="000000" w:themeColor="text1"/>
          <w:szCs w:val="21"/>
          <w:highlight w:val="none"/>
          <w14:textFill>
            <w14:solidFill>
              <w14:schemeClr w14:val="tx1"/>
            </w14:solidFill>
          </w14:textFill>
        </w:rPr>
        <w:t>复印件可只提供首页、含金额页、盖章页并加盖投标人公章</w:t>
      </w:r>
      <w:r>
        <w:rPr>
          <w:rFonts w:ascii="宋体" w:hAnsi="宋体" w:cs="Arial"/>
          <w:color w:val="000000" w:themeColor="text1"/>
          <w:szCs w:val="21"/>
          <w:highlight w:val="none"/>
          <w14:textFill>
            <w14:solidFill>
              <w14:schemeClr w14:val="tx1"/>
            </w14:solidFill>
          </w14:textFill>
        </w:rPr>
        <w:t>）；</w:t>
      </w:r>
    </w:p>
    <w:p>
      <w:pPr>
        <w:spacing w:line="360" w:lineRule="auto"/>
        <w:ind w:firstLine="424" w:firstLineChars="202"/>
        <w:jc w:val="left"/>
        <w:rPr>
          <w:rFonts w:ascii="宋体" w:hAnsi="宋体" w:cs="Arial"/>
          <w:color w:val="000000" w:themeColor="text1"/>
          <w:szCs w:val="21"/>
          <w:highlight w:val="none"/>
          <w14:textFill>
            <w14:solidFill>
              <w14:schemeClr w14:val="tx1"/>
            </w14:solidFill>
          </w14:textFill>
        </w:rPr>
      </w:pPr>
      <w:r>
        <w:rPr>
          <w:rFonts w:ascii="宋体" w:hAnsi="宋体" w:cs="Arial"/>
          <w:color w:val="000000" w:themeColor="text1"/>
          <w:szCs w:val="21"/>
          <w:highlight w:val="none"/>
          <w14:textFill>
            <w14:solidFill>
              <w14:schemeClr w14:val="tx1"/>
            </w14:solidFill>
          </w14:textFill>
        </w:rPr>
        <w:t>2</w:t>
      </w:r>
      <w:r>
        <w:rPr>
          <w:rFonts w:hint="eastAsia" w:ascii="宋体" w:hAnsi="宋体" w:cs="Arial"/>
          <w:color w:val="000000" w:themeColor="text1"/>
          <w:szCs w:val="21"/>
          <w:highlight w:val="none"/>
          <w14:textFill>
            <w14:solidFill>
              <w14:schemeClr w14:val="tx1"/>
            </w14:solidFill>
          </w14:textFill>
        </w:rPr>
        <w:t>.报价供应商</w:t>
      </w:r>
      <w:r>
        <w:rPr>
          <w:rFonts w:ascii="宋体" w:hAnsi="宋体" w:cs="Arial"/>
          <w:color w:val="000000" w:themeColor="text1"/>
          <w:szCs w:val="21"/>
          <w:highlight w:val="none"/>
          <w14:textFill>
            <w14:solidFill>
              <w14:schemeClr w14:val="tx1"/>
            </w14:solidFill>
          </w14:textFill>
        </w:rPr>
        <w:t>可按此表格式复制</w:t>
      </w:r>
      <w:r>
        <w:rPr>
          <w:rFonts w:hint="eastAsia" w:ascii="宋体" w:hAnsi="宋体" w:cs="Arial"/>
          <w:color w:val="000000" w:themeColor="text1"/>
          <w:szCs w:val="21"/>
          <w:highlight w:val="none"/>
          <w14:textFill>
            <w14:solidFill>
              <w14:schemeClr w14:val="tx1"/>
            </w14:solidFill>
          </w14:textFill>
        </w:rPr>
        <w:t>。</w:t>
      </w:r>
    </w:p>
    <w:p>
      <w:pPr>
        <w:spacing w:line="360" w:lineRule="auto"/>
        <w:rPr>
          <w:rFonts w:ascii="宋体" w:hAnsi="宋体"/>
          <w:color w:val="000000" w:themeColor="text1"/>
          <w:sz w:val="22"/>
          <w:szCs w:val="22"/>
          <w:highlight w:val="none"/>
          <w14:textFill>
            <w14:solidFill>
              <w14:schemeClr w14:val="tx1"/>
            </w14:solidFill>
          </w14:textFill>
        </w:rPr>
      </w:pPr>
    </w:p>
    <w:p>
      <w:pPr>
        <w:spacing w:line="360" w:lineRule="auto"/>
        <w:rPr>
          <w:rFonts w:ascii="宋体" w:hAnsi="宋体"/>
          <w:color w:val="000000" w:themeColor="text1"/>
          <w:sz w:val="22"/>
          <w:szCs w:val="22"/>
          <w:highlight w:val="none"/>
          <w14:textFill>
            <w14:solidFill>
              <w14:schemeClr w14:val="tx1"/>
            </w14:solidFill>
          </w14:textFill>
        </w:rPr>
      </w:pPr>
    </w:p>
    <w:p>
      <w:pPr>
        <w:spacing w:line="360" w:lineRule="auto"/>
        <w:ind w:left="420"/>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投标人名称（盖章）：</w:t>
      </w:r>
    </w:p>
    <w:p>
      <w:pPr>
        <w:spacing w:line="360" w:lineRule="auto"/>
        <w:ind w:firstLine="43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投标人代表签字或盖章：</w:t>
      </w:r>
    </w:p>
    <w:p>
      <w:pPr>
        <w:spacing w:line="360" w:lineRule="auto"/>
        <w:ind w:firstLine="435"/>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        务：</w:t>
      </w:r>
    </w:p>
    <w:p>
      <w:pPr>
        <w:spacing w:line="360" w:lineRule="auto"/>
        <w:ind w:firstLine="43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日        期：</w:t>
      </w:r>
    </w:p>
    <w:p>
      <w:pPr>
        <w:jc w:val="center"/>
        <w:rPr>
          <w:rFonts w:ascii="仿宋" w:hAnsi="仿宋" w:eastAsia="仿宋"/>
          <w:snapToGrid w:val="0"/>
          <w:color w:val="000000" w:themeColor="text1"/>
          <w:kern w:val="0"/>
          <w:sz w:val="24"/>
          <w:highlight w:val="none"/>
          <w14:textFill>
            <w14:solidFill>
              <w14:schemeClr w14:val="tx1"/>
            </w14:solidFill>
          </w14:textFill>
        </w:rPr>
      </w:pPr>
    </w:p>
    <w:p>
      <w:pPr>
        <w:pStyle w:val="44"/>
        <w:tabs>
          <w:tab w:val="left" w:pos="1050"/>
        </w:tabs>
        <w:spacing w:line="360" w:lineRule="auto"/>
        <w:rPr>
          <w:rFonts w:ascii="宋体" w:hAnsi="宋体"/>
          <w:b/>
          <w:color w:val="000000" w:themeColor="text1"/>
          <w:sz w:val="28"/>
          <w:highlight w:val="none"/>
          <w14:textFill>
            <w14:solidFill>
              <w14:schemeClr w14:val="tx1"/>
            </w14:solidFill>
          </w14:textFill>
        </w:rPr>
      </w:pPr>
    </w:p>
    <w:p>
      <w:pPr>
        <w:pStyle w:val="44"/>
        <w:tabs>
          <w:tab w:val="left" w:pos="1050"/>
        </w:tabs>
        <w:spacing w:line="360" w:lineRule="auto"/>
        <w:rPr>
          <w:rFonts w:ascii="宋体" w:hAnsi="宋体"/>
          <w:b/>
          <w:color w:val="000000" w:themeColor="text1"/>
          <w:sz w:val="28"/>
          <w:highlight w:val="none"/>
          <w14:textFill>
            <w14:solidFill>
              <w14:schemeClr w14:val="tx1"/>
            </w14:solidFill>
          </w14:textFill>
        </w:rPr>
      </w:pPr>
    </w:p>
    <w:p>
      <w:pPr>
        <w:pStyle w:val="44"/>
        <w:tabs>
          <w:tab w:val="left" w:pos="1050"/>
        </w:tabs>
        <w:spacing w:line="360" w:lineRule="auto"/>
        <w:rPr>
          <w:rFonts w:hint="eastAsia" w:ascii="仿宋_GB2312" w:hAnsi="宋体" w:eastAsia="宋体"/>
          <w:color w:val="000000" w:themeColor="text1"/>
          <w:sz w:val="24"/>
          <w:highlight w:val="none"/>
          <w:lang w:val="en-US" w:eastAsia="zh-CN"/>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附件1</w:t>
      </w:r>
      <w:r>
        <w:rPr>
          <w:rFonts w:hint="eastAsia" w:ascii="宋体" w:hAnsi="宋体"/>
          <w:b/>
          <w:color w:val="000000" w:themeColor="text1"/>
          <w:sz w:val="28"/>
          <w:highlight w:val="none"/>
          <w:lang w:val="en-US" w:eastAsia="zh-CN"/>
          <w14:textFill>
            <w14:solidFill>
              <w14:schemeClr w14:val="tx1"/>
            </w14:solidFill>
          </w14:textFill>
        </w:rPr>
        <w:t>1</w:t>
      </w:r>
    </w:p>
    <w:p>
      <w:pPr>
        <w:spacing w:line="360" w:lineRule="auto"/>
        <w:ind w:left="549" w:hanging="549" w:hangingChars="171"/>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 xml:space="preserve">资信及商务需求响应表 </w:t>
      </w:r>
    </w:p>
    <w:p>
      <w:pPr>
        <w:spacing w:line="360" w:lineRule="auto"/>
        <w:ind w:left="481" w:leftChars="229" w:firstLine="813" w:firstLineChars="450"/>
        <w:rPr>
          <w:rFonts w:ascii="宋体" w:hAnsi="宋体"/>
          <w:b/>
          <w:color w:val="000000" w:themeColor="text1"/>
          <w:sz w:val="18"/>
          <w:szCs w:val="18"/>
          <w:highlight w:val="none"/>
          <w14:textFill>
            <w14:solidFill>
              <w14:schemeClr w14:val="tx1"/>
            </w14:solidFill>
          </w14:textFill>
        </w:rPr>
      </w:pPr>
    </w:p>
    <w:tbl>
      <w:tblPr>
        <w:tblStyle w:val="27"/>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序号</w:t>
            </w:r>
          </w:p>
        </w:tc>
        <w:tc>
          <w:tcPr>
            <w:tcW w:w="1785" w:type="dxa"/>
            <w:vAlign w:val="center"/>
          </w:tcPr>
          <w:p>
            <w:pP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 xml:space="preserve">   内容</w:t>
            </w:r>
          </w:p>
        </w:tc>
        <w:tc>
          <w:tcPr>
            <w:tcW w:w="1785" w:type="dxa"/>
            <w:vAlign w:val="center"/>
          </w:tcPr>
          <w:p>
            <w:pPr>
              <w:ind w:left="53" w:leftChars="25" w:firstLine="241" w:firstLineChars="10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招标需求</w:t>
            </w:r>
          </w:p>
        </w:tc>
        <w:tc>
          <w:tcPr>
            <w:tcW w:w="1365" w:type="dxa"/>
            <w:vAlign w:val="center"/>
          </w:tcPr>
          <w:p>
            <w:pPr>
              <w:ind w:left="152"/>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是否响应</w:t>
            </w:r>
          </w:p>
        </w:tc>
        <w:tc>
          <w:tcPr>
            <w:tcW w:w="2625" w:type="dxa"/>
            <w:vAlign w:val="center"/>
          </w:tcPr>
          <w:p>
            <w:pPr>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rPr>
                <w:rFonts w:ascii="宋体" w:hAnsi="宋体"/>
                <w:color w:val="000000" w:themeColor="text1"/>
                <w:sz w:val="24"/>
                <w:highlight w:val="none"/>
                <w14:textFill>
                  <w14:solidFill>
                    <w14:schemeClr w14:val="tx1"/>
                  </w14:solidFill>
                </w14:textFill>
              </w:rPr>
            </w:pPr>
          </w:p>
        </w:tc>
        <w:tc>
          <w:tcPr>
            <w:tcW w:w="1785" w:type="dxa"/>
          </w:tcPr>
          <w:p>
            <w:pPr>
              <w:snapToGrid w:val="0"/>
              <w:rPr>
                <w:rFonts w:ascii="宋体" w:hAnsi="宋体"/>
                <w:color w:val="000000" w:themeColor="text1"/>
                <w:sz w:val="24"/>
                <w:highlight w:val="none"/>
                <w14:textFill>
                  <w14:solidFill>
                    <w14:schemeClr w14:val="tx1"/>
                  </w14:solidFill>
                </w14:textFill>
              </w:rPr>
            </w:pPr>
          </w:p>
        </w:tc>
        <w:tc>
          <w:tcPr>
            <w:tcW w:w="1785" w:type="dxa"/>
            <w:vAlign w:val="center"/>
          </w:tcPr>
          <w:p>
            <w:pPr>
              <w:rPr>
                <w:rFonts w:ascii="宋体" w:hAnsi="宋体"/>
                <w:color w:val="000000" w:themeColor="text1"/>
                <w:sz w:val="24"/>
                <w:highlight w:val="none"/>
                <w14:textFill>
                  <w14:solidFill>
                    <w14:schemeClr w14:val="tx1"/>
                  </w14:solidFill>
                </w14:textFill>
              </w:rPr>
            </w:pPr>
          </w:p>
        </w:tc>
        <w:tc>
          <w:tcPr>
            <w:tcW w:w="1365" w:type="dxa"/>
            <w:vAlign w:val="center"/>
          </w:tcPr>
          <w:p>
            <w:pPr>
              <w:rPr>
                <w:rFonts w:ascii="宋体" w:hAnsi="宋体"/>
                <w:color w:val="000000" w:themeColor="text1"/>
                <w:sz w:val="24"/>
                <w:highlight w:val="none"/>
                <w14:textFill>
                  <w14:solidFill>
                    <w14:schemeClr w14:val="tx1"/>
                  </w14:solidFill>
                </w14:textFill>
              </w:rPr>
            </w:pPr>
          </w:p>
        </w:tc>
        <w:tc>
          <w:tcPr>
            <w:tcW w:w="2625" w:type="dxa"/>
            <w:vAlign w:val="center"/>
          </w:tcPr>
          <w:p>
            <w:pPr>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rPr>
                <w:rFonts w:ascii="宋体" w:hAnsi="宋体"/>
                <w:color w:val="000000" w:themeColor="text1"/>
                <w:sz w:val="24"/>
                <w:highlight w:val="none"/>
                <w14:textFill>
                  <w14:solidFill>
                    <w14:schemeClr w14:val="tx1"/>
                  </w14:solidFill>
                </w14:textFill>
              </w:rPr>
            </w:pPr>
          </w:p>
        </w:tc>
        <w:tc>
          <w:tcPr>
            <w:tcW w:w="1785" w:type="dxa"/>
          </w:tcPr>
          <w:p>
            <w:pPr>
              <w:snapToGrid w:val="0"/>
              <w:rPr>
                <w:rFonts w:ascii="宋体" w:hAnsi="宋体"/>
                <w:color w:val="000000" w:themeColor="text1"/>
                <w:sz w:val="24"/>
                <w:highlight w:val="none"/>
                <w14:textFill>
                  <w14:solidFill>
                    <w14:schemeClr w14:val="tx1"/>
                  </w14:solidFill>
                </w14:textFill>
              </w:rPr>
            </w:pPr>
          </w:p>
        </w:tc>
        <w:tc>
          <w:tcPr>
            <w:tcW w:w="1785" w:type="dxa"/>
            <w:vAlign w:val="center"/>
          </w:tcPr>
          <w:p>
            <w:pPr>
              <w:rPr>
                <w:rFonts w:ascii="宋体" w:hAnsi="宋体"/>
                <w:color w:val="000000" w:themeColor="text1"/>
                <w:sz w:val="24"/>
                <w:highlight w:val="none"/>
                <w14:textFill>
                  <w14:solidFill>
                    <w14:schemeClr w14:val="tx1"/>
                  </w14:solidFill>
                </w14:textFill>
              </w:rPr>
            </w:pPr>
          </w:p>
        </w:tc>
        <w:tc>
          <w:tcPr>
            <w:tcW w:w="1365" w:type="dxa"/>
            <w:vAlign w:val="center"/>
          </w:tcPr>
          <w:p>
            <w:pPr>
              <w:rPr>
                <w:rFonts w:ascii="宋体" w:hAnsi="宋体"/>
                <w:color w:val="000000" w:themeColor="text1"/>
                <w:sz w:val="24"/>
                <w:highlight w:val="none"/>
                <w14:textFill>
                  <w14:solidFill>
                    <w14:schemeClr w14:val="tx1"/>
                  </w14:solidFill>
                </w14:textFill>
              </w:rPr>
            </w:pPr>
          </w:p>
        </w:tc>
        <w:tc>
          <w:tcPr>
            <w:tcW w:w="2625" w:type="dxa"/>
            <w:vAlign w:val="center"/>
          </w:tcPr>
          <w:p>
            <w:pPr>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olor w:val="000000" w:themeColor="text1"/>
                <w:sz w:val="24"/>
                <w:highlight w:val="none"/>
                <w14:textFill>
                  <w14:solidFill>
                    <w14:schemeClr w14:val="tx1"/>
                  </w14:solidFill>
                </w14:textFill>
              </w:rPr>
            </w:pPr>
          </w:p>
        </w:tc>
        <w:tc>
          <w:tcPr>
            <w:tcW w:w="1785" w:type="dxa"/>
          </w:tcPr>
          <w:p>
            <w:pPr>
              <w:snapToGrid w:val="0"/>
              <w:rPr>
                <w:rFonts w:ascii="宋体" w:hAnsi="宋体"/>
                <w:color w:val="000000" w:themeColor="text1"/>
                <w:sz w:val="24"/>
                <w:highlight w:val="none"/>
                <w14:textFill>
                  <w14:solidFill>
                    <w14:schemeClr w14:val="tx1"/>
                  </w14:solidFill>
                </w14:textFill>
              </w:rPr>
            </w:pPr>
          </w:p>
        </w:tc>
        <w:tc>
          <w:tcPr>
            <w:tcW w:w="1785" w:type="dxa"/>
            <w:vAlign w:val="center"/>
          </w:tcPr>
          <w:p>
            <w:pPr>
              <w:rPr>
                <w:rFonts w:ascii="宋体" w:hAnsi="宋体"/>
                <w:color w:val="000000" w:themeColor="text1"/>
                <w:sz w:val="24"/>
                <w:highlight w:val="none"/>
                <w14:textFill>
                  <w14:solidFill>
                    <w14:schemeClr w14:val="tx1"/>
                  </w14:solidFill>
                </w14:textFill>
              </w:rPr>
            </w:pPr>
          </w:p>
        </w:tc>
        <w:tc>
          <w:tcPr>
            <w:tcW w:w="1365" w:type="dxa"/>
            <w:vAlign w:val="center"/>
          </w:tcPr>
          <w:p>
            <w:pPr>
              <w:rPr>
                <w:rFonts w:ascii="宋体" w:hAnsi="宋体"/>
                <w:color w:val="000000" w:themeColor="text1"/>
                <w:sz w:val="24"/>
                <w:highlight w:val="none"/>
                <w14:textFill>
                  <w14:solidFill>
                    <w14:schemeClr w14:val="tx1"/>
                  </w14:solidFill>
                </w14:textFill>
              </w:rPr>
            </w:pPr>
          </w:p>
        </w:tc>
        <w:tc>
          <w:tcPr>
            <w:tcW w:w="2625" w:type="dxa"/>
            <w:vAlign w:val="center"/>
          </w:tcPr>
          <w:p>
            <w:pPr>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olor w:val="000000" w:themeColor="text1"/>
                <w:sz w:val="24"/>
                <w:highlight w:val="none"/>
                <w14:textFill>
                  <w14:solidFill>
                    <w14:schemeClr w14:val="tx1"/>
                  </w14:solidFill>
                </w14:textFill>
              </w:rPr>
            </w:pPr>
          </w:p>
        </w:tc>
        <w:tc>
          <w:tcPr>
            <w:tcW w:w="1785" w:type="dxa"/>
          </w:tcPr>
          <w:p>
            <w:pPr>
              <w:snapToGrid w:val="0"/>
              <w:rPr>
                <w:rFonts w:ascii="宋体" w:hAnsi="宋体"/>
                <w:color w:val="000000" w:themeColor="text1"/>
                <w:sz w:val="24"/>
                <w:highlight w:val="none"/>
                <w14:textFill>
                  <w14:solidFill>
                    <w14:schemeClr w14:val="tx1"/>
                  </w14:solidFill>
                </w14:textFill>
              </w:rPr>
            </w:pPr>
          </w:p>
        </w:tc>
        <w:tc>
          <w:tcPr>
            <w:tcW w:w="1785" w:type="dxa"/>
            <w:vAlign w:val="center"/>
          </w:tcPr>
          <w:p>
            <w:pPr>
              <w:rPr>
                <w:rFonts w:ascii="宋体" w:hAnsi="宋体"/>
                <w:color w:val="000000" w:themeColor="text1"/>
                <w:sz w:val="24"/>
                <w:highlight w:val="none"/>
                <w14:textFill>
                  <w14:solidFill>
                    <w14:schemeClr w14:val="tx1"/>
                  </w14:solidFill>
                </w14:textFill>
              </w:rPr>
            </w:pPr>
          </w:p>
        </w:tc>
        <w:tc>
          <w:tcPr>
            <w:tcW w:w="1365" w:type="dxa"/>
            <w:vAlign w:val="center"/>
          </w:tcPr>
          <w:p>
            <w:pPr>
              <w:rPr>
                <w:rFonts w:ascii="宋体" w:hAnsi="宋体"/>
                <w:color w:val="000000" w:themeColor="text1"/>
                <w:sz w:val="24"/>
                <w:highlight w:val="none"/>
                <w14:textFill>
                  <w14:solidFill>
                    <w14:schemeClr w14:val="tx1"/>
                  </w14:solidFill>
                </w14:textFill>
              </w:rPr>
            </w:pPr>
          </w:p>
        </w:tc>
        <w:tc>
          <w:tcPr>
            <w:tcW w:w="2625" w:type="dxa"/>
            <w:vAlign w:val="center"/>
          </w:tcPr>
          <w:p>
            <w:pPr>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olor w:val="000000" w:themeColor="text1"/>
                <w:sz w:val="24"/>
                <w:highlight w:val="none"/>
                <w14:textFill>
                  <w14:solidFill>
                    <w14:schemeClr w14:val="tx1"/>
                  </w14:solidFill>
                </w14:textFill>
              </w:rPr>
            </w:pPr>
          </w:p>
        </w:tc>
        <w:tc>
          <w:tcPr>
            <w:tcW w:w="1785" w:type="dxa"/>
          </w:tcPr>
          <w:p>
            <w:pPr>
              <w:snapToGrid w:val="0"/>
              <w:rPr>
                <w:rFonts w:ascii="宋体" w:hAnsi="宋体"/>
                <w:color w:val="000000" w:themeColor="text1"/>
                <w:sz w:val="24"/>
                <w:highlight w:val="none"/>
                <w14:textFill>
                  <w14:solidFill>
                    <w14:schemeClr w14:val="tx1"/>
                  </w14:solidFill>
                </w14:textFill>
              </w:rPr>
            </w:pPr>
          </w:p>
        </w:tc>
        <w:tc>
          <w:tcPr>
            <w:tcW w:w="1785" w:type="dxa"/>
            <w:vAlign w:val="center"/>
          </w:tcPr>
          <w:p>
            <w:pPr>
              <w:rPr>
                <w:rFonts w:ascii="宋体" w:hAnsi="宋体"/>
                <w:color w:val="000000" w:themeColor="text1"/>
                <w:sz w:val="24"/>
                <w:highlight w:val="none"/>
                <w14:textFill>
                  <w14:solidFill>
                    <w14:schemeClr w14:val="tx1"/>
                  </w14:solidFill>
                </w14:textFill>
              </w:rPr>
            </w:pPr>
          </w:p>
        </w:tc>
        <w:tc>
          <w:tcPr>
            <w:tcW w:w="1365" w:type="dxa"/>
            <w:vAlign w:val="center"/>
          </w:tcPr>
          <w:p>
            <w:pPr>
              <w:rPr>
                <w:rFonts w:ascii="宋体" w:hAnsi="宋体"/>
                <w:color w:val="000000" w:themeColor="text1"/>
                <w:sz w:val="24"/>
                <w:highlight w:val="none"/>
                <w14:textFill>
                  <w14:solidFill>
                    <w14:schemeClr w14:val="tx1"/>
                  </w14:solidFill>
                </w14:textFill>
              </w:rPr>
            </w:pPr>
          </w:p>
        </w:tc>
        <w:tc>
          <w:tcPr>
            <w:tcW w:w="2625" w:type="dxa"/>
            <w:vAlign w:val="center"/>
          </w:tcPr>
          <w:p>
            <w:pPr>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olor w:val="000000" w:themeColor="text1"/>
                <w:sz w:val="24"/>
                <w:highlight w:val="none"/>
                <w14:textFill>
                  <w14:solidFill>
                    <w14:schemeClr w14:val="tx1"/>
                  </w14:solidFill>
                </w14:textFill>
              </w:rPr>
            </w:pPr>
          </w:p>
        </w:tc>
        <w:tc>
          <w:tcPr>
            <w:tcW w:w="1785" w:type="dxa"/>
          </w:tcPr>
          <w:p>
            <w:pPr>
              <w:snapToGrid w:val="0"/>
              <w:rPr>
                <w:rFonts w:ascii="宋体" w:hAnsi="宋体"/>
                <w:color w:val="000000" w:themeColor="text1"/>
                <w:sz w:val="24"/>
                <w:highlight w:val="none"/>
                <w14:textFill>
                  <w14:solidFill>
                    <w14:schemeClr w14:val="tx1"/>
                  </w14:solidFill>
                </w14:textFill>
              </w:rPr>
            </w:pPr>
          </w:p>
        </w:tc>
        <w:tc>
          <w:tcPr>
            <w:tcW w:w="1785" w:type="dxa"/>
            <w:vAlign w:val="center"/>
          </w:tcPr>
          <w:p>
            <w:pPr>
              <w:rPr>
                <w:rFonts w:ascii="宋体" w:hAnsi="宋体"/>
                <w:color w:val="000000" w:themeColor="text1"/>
                <w:sz w:val="24"/>
                <w:highlight w:val="none"/>
                <w14:textFill>
                  <w14:solidFill>
                    <w14:schemeClr w14:val="tx1"/>
                  </w14:solidFill>
                </w14:textFill>
              </w:rPr>
            </w:pPr>
          </w:p>
        </w:tc>
        <w:tc>
          <w:tcPr>
            <w:tcW w:w="1365" w:type="dxa"/>
            <w:vAlign w:val="center"/>
          </w:tcPr>
          <w:p>
            <w:pPr>
              <w:rPr>
                <w:rFonts w:ascii="宋体" w:hAnsi="宋体"/>
                <w:color w:val="000000" w:themeColor="text1"/>
                <w:sz w:val="24"/>
                <w:highlight w:val="none"/>
                <w14:textFill>
                  <w14:solidFill>
                    <w14:schemeClr w14:val="tx1"/>
                  </w14:solidFill>
                </w14:textFill>
              </w:rPr>
            </w:pPr>
          </w:p>
        </w:tc>
        <w:tc>
          <w:tcPr>
            <w:tcW w:w="2625" w:type="dxa"/>
            <w:vAlign w:val="center"/>
          </w:tcPr>
          <w:p>
            <w:pPr>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rPr>
                <w:rFonts w:ascii="宋体" w:hAnsi="宋体"/>
                <w:color w:val="000000" w:themeColor="text1"/>
                <w:sz w:val="24"/>
                <w:highlight w:val="none"/>
                <w14:textFill>
                  <w14:solidFill>
                    <w14:schemeClr w14:val="tx1"/>
                  </w14:solidFill>
                </w14:textFill>
              </w:rPr>
            </w:pPr>
          </w:p>
        </w:tc>
        <w:tc>
          <w:tcPr>
            <w:tcW w:w="1785" w:type="dxa"/>
          </w:tcPr>
          <w:p>
            <w:pPr>
              <w:snapToGrid w:val="0"/>
              <w:rPr>
                <w:rFonts w:ascii="宋体" w:hAnsi="宋体"/>
                <w:color w:val="000000" w:themeColor="text1"/>
                <w:sz w:val="24"/>
                <w:highlight w:val="none"/>
                <w14:textFill>
                  <w14:solidFill>
                    <w14:schemeClr w14:val="tx1"/>
                  </w14:solidFill>
                </w14:textFill>
              </w:rPr>
            </w:pPr>
          </w:p>
        </w:tc>
        <w:tc>
          <w:tcPr>
            <w:tcW w:w="1785" w:type="dxa"/>
            <w:vAlign w:val="center"/>
          </w:tcPr>
          <w:p>
            <w:pPr>
              <w:rPr>
                <w:rFonts w:ascii="宋体" w:hAnsi="宋体"/>
                <w:color w:val="000000" w:themeColor="text1"/>
                <w:sz w:val="24"/>
                <w:highlight w:val="none"/>
                <w14:textFill>
                  <w14:solidFill>
                    <w14:schemeClr w14:val="tx1"/>
                  </w14:solidFill>
                </w14:textFill>
              </w:rPr>
            </w:pPr>
          </w:p>
        </w:tc>
        <w:tc>
          <w:tcPr>
            <w:tcW w:w="1365" w:type="dxa"/>
            <w:vAlign w:val="center"/>
          </w:tcPr>
          <w:p>
            <w:pPr>
              <w:rPr>
                <w:rFonts w:ascii="宋体" w:hAnsi="宋体"/>
                <w:color w:val="000000" w:themeColor="text1"/>
                <w:sz w:val="24"/>
                <w:highlight w:val="none"/>
                <w14:textFill>
                  <w14:solidFill>
                    <w14:schemeClr w14:val="tx1"/>
                  </w14:solidFill>
                </w14:textFill>
              </w:rPr>
            </w:pPr>
          </w:p>
        </w:tc>
        <w:tc>
          <w:tcPr>
            <w:tcW w:w="2625" w:type="dxa"/>
            <w:vAlign w:val="center"/>
          </w:tcPr>
          <w:p>
            <w:pPr>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hAnsi="宋体"/>
                <w:color w:val="000000" w:themeColor="text1"/>
                <w:sz w:val="24"/>
                <w:highlight w:val="none"/>
                <w14:textFill>
                  <w14:solidFill>
                    <w14:schemeClr w14:val="tx1"/>
                  </w14:solidFill>
                </w14:textFill>
              </w:rPr>
            </w:pPr>
          </w:p>
        </w:tc>
        <w:tc>
          <w:tcPr>
            <w:tcW w:w="1785" w:type="dxa"/>
          </w:tcPr>
          <w:p>
            <w:pPr>
              <w:snapToGrid w:val="0"/>
              <w:rPr>
                <w:rFonts w:ascii="宋体" w:hAnsi="宋体"/>
                <w:color w:val="000000" w:themeColor="text1"/>
                <w:sz w:val="24"/>
                <w:highlight w:val="none"/>
                <w14:textFill>
                  <w14:solidFill>
                    <w14:schemeClr w14:val="tx1"/>
                  </w14:solidFill>
                </w14:textFill>
              </w:rPr>
            </w:pPr>
          </w:p>
        </w:tc>
        <w:tc>
          <w:tcPr>
            <w:tcW w:w="1785" w:type="dxa"/>
            <w:vAlign w:val="center"/>
          </w:tcPr>
          <w:p>
            <w:pPr>
              <w:rPr>
                <w:rFonts w:ascii="宋体" w:hAnsi="宋体"/>
                <w:color w:val="000000" w:themeColor="text1"/>
                <w:sz w:val="24"/>
                <w:highlight w:val="none"/>
                <w14:textFill>
                  <w14:solidFill>
                    <w14:schemeClr w14:val="tx1"/>
                  </w14:solidFill>
                </w14:textFill>
              </w:rPr>
            </w:pPr>
          </w:p>
        </w:tc>
        <w:tc>
          <w:tcPr>
            <w:tcW w:w="1365" w:type="dxa"/>
            <w:vAlign w:val="center"/>
          </w:tcPr>
          <w:p>
            <w:pPr>
              <w:rPr>
                <w:rFonts w:ascii="宋体" w:hAnsi="宋体"/>
                <w:color w:val="000000" w:themeColor="text1"/>
                <w:sz w:val="24"/>
                <w:highlight w:val="none"/>
                <w14:textFill>
                  <w14:solidFill>
                    <w14:schemeClr w14:val="tx1"/>
                  </w14:solidFill>
                </w14:textFill>
              </w:rPr>
            </w:pPr>
          </w:p>
        </w:tc>
        <w:tc>
          <w:tcPr>
            <w:tcW w:w="2625" w:type="dxa"/>
            <w:vAlign w:val="center"/>
          </w:tcPr>
          <w:p>
            <w:pPr>
              <w:rPr>
                <w:rFonts w:ascii="宋体" w:hAnsi="宋体"/>
                <w:color w:val="000000" w:themeColor="text1"/>
                <w:sz w:val="24"/>
                <w:highlight w:val="none"/>
                <w14:textFill>
                  <w14:solidFill>
                    <w14:schemeClr w14:val="tx1"/>
                  </w14:solidFill>
                </w14:textFill>
              </w:rPr>
            </w:pPr>
          </w:p>
        </w:tc>
      </w:tr>
    </w:tbl>
    <w:p>
      <w:pPr>
        <w:spacing w:line="360" w:lineRule="auto"/>
        <w:rPr>
          <w:rFonts w:ascii="宋体" w:hAnsi="宋体"/>
          <w:color w:val="000000" w:themeColor="text1"/>
          <w:sz w:val="24"/>
          <w:highlight w:val="none"/>
          <w14:textFill>
            <w14:solidFill>
              <w14:schemeClr w14:val="tx1"/>
            </w14:solidFill>
          </w14:textFill>
        </w:rPr>
      </w:pPr>
    </w:p>
    <w:p>
      <w:pPr>
        <w:spacing w:line="360" w:lineRule="auto"/>
        <w:ind w:left="420"/>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投标人名称（盖章）：</w:t>
      </w:r>
    </w:p>
    <w:p>
      <w:pPr>
        <w:spacing w:line="360" w:lineRule="auto"/>
        <w:ind w:firstLine="43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投标人代表签字或盖章：</w:t>
      </w:r>
    </w:p>
    <w:p>
      <w:pPr>
        <w:spacing w:line="360" w:lineRule="auto"/>
        <w:ind w:firstLine="43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        务：</w:t>
      </w:r>
    </w:p>
    <w:p>
      <w:pPr>
        <w:spacing w:line="360" w:lineRule="auto"/>
        <w:ind w:firstLine="435"/>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日        期：</w:t>
      </w:r>
    </w:p>
    <w:p>
      <w:pPr>
        <w:tabs>
          <w:tab w:val="left" w:pos="2460"/>
        </w:tabs>
        <w:spacing w:line="360" w:lineRule="auto"/>
        <w:ind w:firstLine="435"/>
        <w:rPr>
          <w:rFonts w:ascii="宋体" w:hAnsi="宋体"/>
          <w:b/>
          <w:color w:val="000000" w:themeColor="text1"/>
          <w:sz w:val="28"/>
          <w:highlight w:val="none"/>
          <w14:textFill>
            <w14:solidFill>
              <w14:schemeClr w14:val="tx1"/>
            </w14:solidFill>
          </w14:textFill>
        </w:rPr>
      </w:pPr>
    </w:p>
    <w:p>
      <w:pPr>
        <w:tabs>
          <w:tab w:val="left" w:pos="2460"/>
        </w:tabs>
        <w:spacing w:line="360" w:lineRule="auto"/>
        <w:ind w:firstLine="435"/>
        <w:rPr>
          <w:rFonts w:ascii="宋体" w:hAnsi="宋体"/>
          <w:b/>
          <w:color w:val="000000" w:themeColor="text1"/>
          <w:sz w:val="28"/>
          <w:highlight w:val="none"/>
          <w14:textFill>
            <w14:solidFill>
              <w14:schemeClr w14:val="tx1"/>
            </w14:solidFill>
          </w14:textFill>
        </w:rPr>
      </w:pPr>
    </w:p>
    <w:p>
      <w:pPr>
        <w:tabs>
          <w:tab w:val="left" w:pos="2460"/>
        </w:tabs>
        <w:spacing w:line="360" w:lineRule="auto"/>
        <w:ind w:firstLine="435"/>
        <w:rPr>
          <w:rFonts w:ascii="宋体" w:hAnsi="宋体"/>
          <w:b/>
          <w:color w:val="000000" w:themeColor="text1"/>
          <w:sz w:val="28"/>
          <w:highlight w:val="none"/>
          <w14:textFill>
            <w14:solidFill>
              <w14:schemeClr w14:val="tx1"/>
            </w14:solidFill>
          </w14:textFill>
        </w:rPr>
      </w:pPr>
    </w:p>
    <w:p>
      <w:pPr>
        <w:tabs>
          <w:tab w:val="left" w:pos="2460"/>
        </w:tabs>
        <w:spacing w:line="360" w:lineRule="auto"/>
        <w:ind w:firstLine="435"/>
        <w:rPr>
          <w:rFonts w:ascii="宋体" w:hAnsi="宋体"/>
          <w:b/>
          <w:color w:val="000000" w:themeColor="text1"/>
          <w:sz w:val="28"/>
          <w:highlight w:val="none"/>
          <w14:textFill>
            <w14:solidFill>
              <w14:schemeClr w14:val="tx1"/>
            </w14:solidFill>
          </w14:textFill>
        </w:rPr>
      </w:pPr>
    </w:p>
    <w:p>
      <w:pPr>
        <w:pStyle w:val="2"/>
        <w:rPr>
          <w:rFonts w:ascii="宋体" w:hAnsi="宋体"/>
          <w:b/>
          <w:color w:val="000000" w:themeColor="text1"/>
          <w:sz w:val="28"/>
          <w:highlight w:val="none"/>
          <w14:textFill>
            <w14:solidFill>
              <w14:schemeClr w14:val="tx1"/>
            </w14:solidFill>
          </w14:textFill>
        </w:rPr>
      </w:pPr>
    </w:p>
    <w:p>
      <w:pPr>
        <w:pStyle w:val="2"/>
        <w:rPr>
          <w:rFonts w:ascii="宋体" w:hAnsi="宋体"/>
          <w:b/>
          <w:color w:val="000000" w:themeColor="text1"/>
          <w:sz w:val="28"/>
          <w:highlight w:val="none"/>
          <w14:textFill>
            <w14:solidFill>
              <w14:schemeClr w14:val="tx1"/>
            </w14:solidFill>
          </w14:textFill>
        </w:rPr>
      </w:pPr>
    </w:p>
    <w:p>
      <w:pPr>
        <w:pStyle w:val="2"/>
        <w:rPr>
          <w:rFonts w:ascii="宋体" w:hAnsi="宋体"/>
          <w:b/>
          <w:color w:val="000000" w:themeColor="text1"/>
          <w:sz w:val="28"/>
          <w:highlight w:val="none"/>
          <w14:textFill>
            <w14:solidFill>
              <w14:schemeClr w14:val="tx1"/>
            </w14:solidFill>
          </w14:textFill>
        </w:rPr>
      </w:pPr>
    </w:p>
    <w:p>
      <w:pPr>
        <w:pStyle w:val="3"/>
        <w:rPr>
          <w:rFonts w:ascii="宋体" w:hAnsi="宋体"/>
          <w:b/>
          <w:color w:val="000000" w:themeColor="text1"/>
          <w:sz w:val="28"/>
          <w:highlight w:val="none"/>
          <w14:textFill>
            <w14:solidFill>
              <w14:schemeClr w14:val="tx1"/>
            </w14:solidFill>
          </w14:textFill>
        </w:rPr>
      </w:pPr>
    </w:p>
    <w:p>
      <w:pPr>
        <w:rPr>
          <w:color w:val="000000" w:themeColor="text1"/>
          <w:highlight w:val="none"/>
          <w14:textFill>
            <w14:solidFill>
              <w14:schemeClr w14:val="tx1"/>
            </w14:solidFill>
          </w14:textFill>
        </w:rPr>
      </w:pPr>
    </w:p>
    <w:p>
      <w:pPr>
        <w:tabs>
          <w:tab w:val="left" w:pos="2460"/>
        </w:tabs>
        <w:spacing w:line="360" w:lineRule="auto"/>
        <w:ind w:firstLine="435"/>
        <w:rPr>
          <w:rFonts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附件1</w:t>
      </w:r>
      <w:r>
        <w:rPr>
          <w:rFonts w:hint="eastAsia" w:ascii="宋体" w:hAnsi="宋体"/>
          <w:b/>
          <w:color w:val="000000" w:themeColor="text1"/>
          <w:sz w:val="28"/>
          <w:highlight w:val="none"/>
          <w:lang w:val="en-US" w:eastAsia="zh-CN"/>
          <w14:textFill>
            <w14:solidFill>
              <w14:schemeClr w14:val="tx1"/>
            </w14:solidFill>
          </w14:textFill>
        </w:rPr>
        <w:t>2</w:t>
      </w:r>
      <w:r>
        <w:rPr>
          <w:rFonts w:ascii="宋体" w:hAnsi="宋体"/>
          <w:b/>
          <w:color w:val="000000" w:themeColor="text1"/>
          <w:sz w:val="28"/>
          <w:highlight w:val="none"/>
          <w14:textFill>
            <w14:solidFill>
              <w14:schemeClr w14:val="tx1"/>
            </w14:solidFill>
          </w14:textFill>
        </w:rPr>
        <w:tab/>
      </w:r>
    </w:p>
    <w:p>
      <w:pPr>
        <w:spacing w:line="360" w:lineRule="auto"/>
        <w:ind w:firstLine="435"/>
        <w:jc w:val="center"/>
        <w:rPr>
          <w:rFonts w:hint="eastAsia" w:ascii="宋体" w:hAnsi="宋体" w:eastAsia="宋体"/>
          <w:b/>
          <w:color w:val="000000" w:themeColor="text1"/>
          <w:sz w:val="32"/>
          <w:szCs w:val="32"/>
          <w:highlight w:val="none"/>
          <w:lang w:eastAsia="zh-CN"/>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售后服务情况表</w:t>
      </w:r>
      <w:r>
        <w:rPr>
          <w:rFonts w:hint="eastAsia" w:ascii="宋体" w:hAnsi="宋体"/>
          <w:b/>
          <w:color w:val="000000" w:themeColor="text1"/>
          <w:sz w:val="32"/>
          <w:szCs w:val="32"/>
          <w:highlight w:val="none"/>
          <w:lang w:eastAsia="zh-CN"/>
          <w14:textFill>
            <w14:solidFill>
              <w14:schemeClr w14:val="tx1"/>
            </w14:solidFill>
          </w14:textFill>
        </w:rPr>
        <w:t>（</w:t>
      </w:r>
      <w:r>
        <w:rPr>
          <w:rFonts w:hint="eastAsia" w:ascii="宋体" w:hAnsi="宋体"/>
          <w:b/>
          <w:color w:val="000000" w:themeColor="text1"/>
          <w:sz w:val="32"/>
          <w:szCs w:val="32"/>
          <w:highlight w:val="none"/>
          <w:lang w:val="en-US" w:eastAsia="zh-CN"/>
          <w14:textFill>
            <w14:solidFill>
              <w14:schemeClr w14:val="tx1"/>
            </w14:solidFill>
          </w14:textFill>
        </w:rPr>
        <w:t>如有则提供</w:t>
      </w:r>
      <w:r>
        <w:rPr>
          <w:rFonts w:hint="eastAsia" w:ascii="宋体" w:hAnsi="宋体"/>
          <w:b/>
          <w:color w:val="000000" w:themeColor="text1"/>
          <w:sz w:val="32"/>
          <w:szCs w:val="32"/>
          <w:highlight w:val="none"/>
          <w:lang w:eastAsia="zh-CN"/>
          <w14:textFill>
            <w14:solidFill>
              <w14:schemeClr w14:val="tx1"/>
            </w14:solidFill>
          </w14:textFill>
        </w:rPr>
        <w:t>）</w:t>
      </w:r>
    </w:p>
    <w:p>
      <w:pPr>
        <w:spacing w:line="360" w:lineRule="auto"/>
        <w:ind w:firstLine="435"/>
        <w:jc w:val="center"/>
        <w:rPr>
          <w:rFonts w:ascii="宋体" w:hAnsi="宋体"/>
          <w:b/>
          <w:color w:val="000000" w:themeColor="text1"/>
          <w:sz w:val="36"/>
          <w:szCs w:val="36"/>
          <w:highlight w:val="none"/>
          <w14:textFill>
            <w14:solidFill>
              <w14:schemeClr w14:val="tx1"/>
            </w14:solidFill>
          </w14:textFill>
        </w:rPr>
      </w:pPr>
    </w:p>
    <w:tbl>
      <w:tblPr>
        <w:tblStyle w:val="27"/>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vAlign w:val="center"/>
          </w:tcPr>
          <w:p>
            <w:pPr>
              <w:pStyle w:val="45"/>
              <w:spacing w:line="360" w:lineRule="auto"/>
              <w:jc w:val="center"/>
              <w:rPr>
                <w:rFonts w:ascii="宋体" w:hAnsi="宋体" w:cs="Arial"/>
                <w:b/>
                <w:color w:val="000000" w:themeColor="text1"/>
                <w:sz w:val="24"/>
                <w:highlight w:val="none"/>
                <w14:textFill>
                  <w14:solidFill>
                    <w14:schemeClr w14:val="tx1"/>
                  </w14:solidFill>
                </w14:textFill>
              </w:rPr>
            </w:pPr>
            <w:r>
              <w:rPr>
                <w:rFonts w:hint="eastAsia" w:ascii="宋体" w:hAnsi="宋体" w:cs="Arial"/>
                <w:b/>
                <w:color w:val="000000" w:themeColor="text1"/>
                <w:sz w:val="24"/>
                <w:highlight w:val="none"/>
                <w14:textFill>
                  <w14:solidFill>
                    <w14:schemeClr w14:val="tx1"/>
                  </w14:solidFill>
                </w14:textFill>
              </w:rPr>
              <w:t>序号</w:t>
            </w:r>
          </w:p>
        </w:tc>
        <w:tc>
          <w:tcPr>
            <w:tcW w:w="2355" w:type="dxa"/>
            <w:vAlign w:val="center"/>
          </w:tcPr>
          <w:p>
            <w:pPr>
              <w:pStyle w:val="45"/>
              <w:spacing w:line="360" w:lineRule="auto"/>
              <w:jc w:val="center"/>
              <w:rPr>
                <w:rFonts w:ascii="宋体" w:hAnsi="宋体" w:cs="Arial"/>
                <w:b/>
                <w:color w:val="000000" w:themeColor="text1"/>
                <w:sz w:val="24"/>
                <w:highlight w:val="none"/>
                <w14:textFill>
                  <w14:solidFill>
                    <w14:schemeClr w14:val="tx1"/>
                  </w14:solidFill>
                </w14:textFill>
              </w:rPr>
            </w:pPr>
            <w:r>
              <w:rPr>
                <w:rFonts w:hint="eastAsia" w:ascii="宋体" w:hAnsi="宋体" w:cs="Arial"/>
                <w:b/>
                <w:color w:val="000000" w:themeColor="text1"/>
                <w:sz w:val="24"/>
                <w:highlight w:val="none"/>
                <w14:textFill>
                  <w14:solidFill>
                    <w14:schemeClr w14:val="tx1"/>
                  </w14:solidFill>
                </w14:textFill>
              </w:rPr>
              <w:t>项目</w:t>
            </w:r>
          </w:p>
        </w:tc>
        <w:tc>
          <w:tcPr>
            <w:tcW w:w="4061" w:type="dxa"/>
            <w:vAlign w:val="center"/>
          </w:tcPr>
          <w:p>
            <w:pPr>
              <w:pStyle w:val="45"/>
              <w:spacing w:line="360" w:lineRule="auto"/>
              <w:jc w:val="center"/>
              <w:rPr>
                <w:rFonts w:ascii="宋体" w:hAnsi="宋体" w:cs="Arial"/>
                <w:b/>
                <w:color w:val="000000" w:themeColor="text1"/>
                <w:sz w:val="24"/>
                <w:highlight w:val="none"/>
                <w14:textFill>
                  <w14:solidFill>
                    <w14:schemeClr w14:val="tx1"/>
                  </w14:solidFill>
                </w14:textFill>
              </w:rPr>
            </w:pPr>
            <w:r>
              <w:rPr>
                <w:rFonts w:hint="eastAsia" w:ascii="宋体" w:hAnsi="宋体" w:cs="Arial"/>
                <w:b/>
                <w:color w:val="000000" w:themeColor="text1"/>
                <w:sz w:val="24"/>
                <w:highlight w:val="none"/>
                <w14:textFill>
                  <w14:solidFill>
                    <w14:schemeClr w14:val="tx1"/>
                  </w14:solidFill>
                </w14:textFill>
              </w:rPr>
              <w:t>投标人情况</w:t>
            </w:r>
          </w:p>
        </w:tc>
        <w:tc>
          <w:tcPr>
            <w:tcW w:w="1373" w:type="dxa"/>
            <w:vAlign w:val="center"/>
          </w:tcPr>
          <w:p>
            <w:pPr>
              <w:pStyle w:val="45"/>
              <w:spacing w:line="360" w:lineRule="auto"/>
              <w:jc w:val="center"/>
              <w:rPr>
                <w:rFonts w:ascii="宋体" w:hAnsi="宋体" w:cs="Arial"/>
                <w:b/>
                <w:color w:val="000000" w:themeColor="text1"/>
                <w:sz w:val="24"/>
                <w:highlight w:val="none"/>
                <w14:textFill>
                  <w14:solidFill>
                    <w14:schemeClr w14:val="tx1"/>
                  </w14:solidFill>
                </w14:textFill>
              </w:rPr>
            </w:pPr>
            <w:r>
              <w:rPr>
                <w:rFonts w:hint="eastAsia" w:ascii="宋体" w:hAnsi="宋体" w:cs="Arial"/>
                <w:b/>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45"/>
              <w:spacing w:line="360" w:lineRule="auto"/>
              <w:jc w:val="center"/>
              <w:rPr>
                <w:rFonts w:ascii="宋体" w:hAnsi="宋体" w:cs="Arial"/>
                <w:bCs/>
                <w:color w:val="000000" w:themeColor="text1"/>
                <w:sz w:val="24"/>
                <w:highlight w:val="none"/>
                <w14:textFill>
                  <w14:solidFill>
                    <w14:schemeClr w14:val="tx1"/>
                  </w14:solidFill>
                </w14:textFill>
              </w:rPr>
            </w:pPr>
            <w:r>
              <w:rPr>
                <w:rFonts w:hint="eastAsia" w:ascii="宋体" w:hAnsi="宋体" w:cs="Arial"/>
                <w:bCs/>
                <w:color w:val="000000" w:themeColor="text1"/>
                <w:sz w:val="24"/>
                <w:highlight w:val="none"/>
                <w14:textFill>
                  <w14:solidFill>
                    <w14:schemeClr w14:val="tx1"/>
                  </w14:solidFill>
                </w14:textFill>
              </w:rPr>
              <w:t>1</w:t>
            </w:r>
          </w:p>
        </w:tc>
        <w:tc>
          <w:tcPr>
            <w:tcW w:w="2355" w:type="dxa"/>
            <w:vMerge w:val="restart"/>
            <w:vAlign w:val="center"/>
          </w:tcPr>
          <w:p>
            <w:pPr>
              <w:pStyle w:val="45"/>
              <w:widowControl/>
              <w:spacing w:line="360" w:lineRule="auto"/>
              <w:jc w:val="left"/>
              <w:rPr>
                <w:rFonts w:ascii="宋体" w:hAnsi="宋体" w:cs="Arial"/>
                <w:bCs/>
                <w:color w:val="000000" w:themeColor="text1"/>
                <w:sz w:val="24"/>
                <w:highlight w:val="none"/>
                <w14:textFill>
                  <w14:solidFill>
                    <w14:schemeClr w14:val="tx1"/>
                  </w14:solidFill>
                </w14:textFill>
              </w:rPr>
            </w:pPr>
            <w:r>
              <w:rPr>
                <w:rFonts w:hint="eastAsia" w:ascii="宋体" w:hAnsi="宋体" w:cs="Arial"/>
                <w:bCs/>
                <w:color w:val="000000" w:themeColor="text1"/>
                <w:sz w:val="24"/>
                <w:highlight w:val="none"/>
                <w:lang w:val="en-US" w:eastAsia="zh-CN"/>
                <w14:textFill>
                  <w14:solidFill>
                    <w14:schemeClr w14:val="tx1"/>
                  </w14:solidFill>
                </w14:textFill>
              </w:rPr>
              <w:t>服务</w:t>
            </w:r>
            <w:r>
              <w:rPr>
                <w:rFonts w:hint="eastAsia" w:ascii="宋体" w:hAnsi="宋体" w:cs="Arial"/>
                <w:bCs/>
                <w:color w:val="000000" w:themeColor="text1"/>
                <w:sz w:val="24"/>
                <w:highlight w:val="none"/>
                <w14:textFill>
                  <w14:solidFill>
                    <w14:schemeClr w14:val="tx1"/>
                  </w14:solidFill>
                </w14:textFill>
              </w:rPr>
              <w:t>期内售后服务情况(</w:t>
            </w:r>
            <w:r>
              <w:rPr>
                <w:rFonts w:ascii="宋体" w:hAnsi="宋体" w:cs="Arial"/>
                <w:bCs/>
                <w:color w:val="000000" w:themeColor="text1"/>
                <w:sz w:val="24"/>
                <w:highlight w:val="none"/>
                <w14:textFill>
                  <w14:solidFill>
                    <w14:schemeClr w14:val="tx1"/>
                  </w14:solidFill>
                </w14:textFill>
              </w:rPr>
              <w:t>服务</w:t>
            </w:r>
            <w:r>
              <w:rPr>
                <w:rFonts w:hint="eastAsia" w:ascii="宋体" w:hAnsi="宋体" w:cs="Arial"/>
                <w:bCs/>
                <w:color w:val="000000" w:themeColor="text1"/>
                <w:sz w:val="24"/>
                <w:highlight w:val="none"/>
                <w14:textFill>
                  <w14:solidFill>
                    <w14:schemeClr w14:val="tx1"/>
                  </w14:solidFill>
                </w14:textFill>
              </w:rPr>
              <w:t>方式、服务网点</w:t>
            </w:r>
            <w:r>
              <w:rPr>
                <w:rFonts w:ascii="宋体" w:hAnsi="宋体" w:cs="Arial"/>
                <w:bCs/>
                <w:color w:val="000000" w:themeColor="text1"/>
                <w:sz w:val="24"/>
                <w:highlight w:val="none"/>
                <w14:textFill>
                  <w14:solidFill>
                    <w14:schemeClr w14:val="tx1"/>
                  </w14:solidFill>
                </w14:textFill>
              </w:rPr>
              <w:t>、售后服务的内容和措施</w:t>
            </w:r>
            <w:r>
              <w:rPr>
                <w:rFonts w:hint="eastAsia" w:ascii="宋体" w:hAnsi="宋体" w:cs="Arial"/>
                <w:bCs/>
                <w:color w:val="000000" w:themeColor="text1"/>
                <w:sz w:val="24"/>
                <w:highlight w:val="none"/>
                <w14:textFill>
                  <w14:solidFill>
                    <w14:schemeClr w14:val="tx1"/>
                  </w14:solidFill>
                </w14:textFill>
              </w:rPr>
              <w:t>等等，可用附页和宣传材料)</w:t>
            </w:r>
          </w:p>
        </w:tc>
        <w:tc>
          <w:tcPr>
            <w:tcW w:w="4061" w:type="dxa"/>
          </w:tcPr>
          <w:p>
            <w:pPr>
              <w:pStyle w:val="45"/>
              <w:spacing w:line="360" w:lineRule="auto"/>
              <w:rPr>
                <w:rFonts w:ascii="宋体" w:hAnsi="宋体" w:cs="Arial"/>
                <w:bCs/>
                <w:color w:val="000000" w:themeColor="text1"/>
                <w:sz w:val="24"/>
                <w:highlight w:val="none"/>
                <w14:textFill>
                  <w14:solidFill>
                    <w14:schemeClr w14:val="tx1"/>
                  </w14:solidFill>
                </w14:textFill>
              </w:rPr>
            </w:pPr>
            <w:r>
              <w:rPr>
                <w:rFonts w:hint="eastAsia" w:ascii="宋体" w:hAnsi="宋体" w:cs="Arial"/>
                <w:bCs/>
                <w:color w:val="000000" w:themeColor="text1"/>
                <w:sz w:val="24"/>
                <w:highlight w:val="none"/>
                <w14:textFill>
                  <w14:solidFill>
                    <w14:schemeClr w14:val="tx1"/>
                  </w14:solidFill>
                </w14:textFill>
              </w:rPr>
              <w:t>投标人售后服务情况：</w:t>
            </w:r>
          </w:p>
        </w:tc>
        <w:tc>
          <w:tcPr>
            <w:tcW w:w="1373" w:type="dxa"/>
          </w:tcPr>
          <w:p>
            <w:pPr>
              <w:pStyle w:val="45"/>
              <w:spacing w:line="360" w:lineRule="auto"/>
              <w:rPr>
                <w:rFonts w:ascii="宋体" w:hAnsi="宋体" w:cs="Arial"/>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45"/>
              <w:widowControl/>
              <w:spacing w:line="360" w:lineRule="auto"/>
              <w:jc w:val="left"/>
              <w:rPr>
                <w:rFonts w:ascii="宋体" w:hAnsi="宋体" w:cs="Arial"/>
                <w:bCs/>
                <w:color w:val="000000" w:themeColor="text1"/>
                <w:sz w:val="24"/>
                <w:highlight w:val="none"/>
                <w14:textFill>
                  <w14:solidFill>
                    <w14:schemeClr w14:val="tx1"/>
                  </w14:solidFill>
                </w14:textFill>
              </w:rPr>
            </w:pPr>
          </w:p>
        </w:tc>
        <w:tc>
          <w:tcPr>
            <w:tcW w:w="2355" w:type="dxa"/>
            <w:vMerge w:val="continue"/>
            <w:vAlign w:val="center"/>
          </w:tcPr>
          <w:p>
            <w:pPr>
              <w:pStyle w:val="45"/>
              <w:widowControl/>
              <w:spacing w:line="360" w:lineRule="auto"/>
              <w:jc w:val="left"/>
              <w:rPr>
                <w:rFonts w:ascii="宋体" w:hAnsi="宋体" w:cs="Arial"/>
                <w:bCs/>
                <w:color w:val="000000" w:themeColor="text1"/>
                <w:sz w:val="24"/>
                <w:highlight w:val="none"/>
                <w14:textFill>
                  <w14:solidFill>
                    <w14:schemeClr w14:val="tx1"/>
                  </w14:solidFill>
                </w14:textFill>
              </w:rPr>
            </w:pPr>
          </w:p>
        </w:tc>
        <w:tc>
          <w:tcPr>
            <w:tcW w:w="4061" w:type="dxa"/>
          </w:tcPr>
          <w:p>
            <w:pPr>
              <w:pStyle w:val="45"/>
              <w:spacing w:line="360" w:lineRule="auto"/>
              <w:rPr>
                <w:rFonts w:ascii="宋体" w:hAnsi="宋体" w:cs="Arial"/>
                <w:bCs/>
                <w:color w:val="000000" w:themeColor="text1"/>
                <w:sz w:val="24"/>
                <w:highlight w:val="none"/>
                <w14:textFill>
                  <w14:solidFill>
                    <w14:schemeClr w14:val="tx1"/>
                  </w14:solidFill>
                </w14:textFill>
              </w:rPr>
            </w:pPr>
          </w:p>
        </w:tc>
        <w:tc>
          <w:tcPr>
            <w:tcW w:w="1373" w:type="dxa"/>
          </w:tcPr>
          <w:p>
            <w:pPr>
              <w:pStyle w:val="45"/>
              <w:spacing w:line="360" w:lineRule="auto"/>
              <w:jc w:val="left"/>
              <w:rPr>
                <w:rFonts w:ascii="宋体" w:hAnsi="宋体" w:cs="Arial"/>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45"/>
              <w:spacing w:line="360" w:lineRule="auto"/>
              <w:jc w:val="center"/>
              <w:rPr>
                <w:rFonts w:ascii="宋体" w:hAnsi="宋体" w:cs="Arial"/>
                <w:bCs/>
                <w:color w:val="000000" w:themeColor="text1"/>
                <w:sz w:val="24"/>
                <w:highlight w:val="none"/>
                <w14:textFill>
                  <w14:solidFill>
                    <w14:schemeClr w14:val="tx1"/>
                  </w14:solidFill>
                </w14:textFill>
              </w:rPr>
            </w:pPr>
            <w:r>
              <w:rPr>
                <w:rFonts w:hint="eastAsia" w:ascii="宋体" w:hAnsi="宋体" w:cs="Arial"/>
                <w:bCs/>
                <w:color w:val="000000" w:themeColor="text1"/>
                <w:sz w:val="24"/>
                <w:highlight w:val="none"/>
                <w14:textFill>
                  <w14:solidFill>
                    <w14:schemeClr w14:val="tx1"/>
                  </w14:solidFill>
                </w14:textFill>
              </w:rPr>
              <w:t>2</w:t>
            </w:r>
          </w:p>
        </w:tc>
        <w:tc>
          <w:tcPr>
            <w:tcW w:w="2355" w:type="dxa"/>
            <w:vAlign w:val="center"/>
          </w:tcPr>
          <w:p>
            <w:pPr>
              <w:pStyle w:val="45"/>
              <w:spacing w:line="360" w:lineRule="auto"/>
              <w:rPr>
                <w:rFonts w:ascii="宋体" w:hAnsi="宋体" w:cs="Arial"/>
                <w:bCs/>
                <w:color w:val="000000" w:themeColor="text1"/>
                <w:sz w:val="24"/>
                <w:highlight w:val="none"/>
                <w14:textFill>
                  <w14:solidFill>
                    <w14:schemeClr w14:val="tx1"/>
                  </w14:solidFill>
                </w14:textFill>
              </w:rPr>
            </w:pPr>
            <w:r>
              <w:rPr>
                <w:rFonts w:hint="eastAsia" w:ascii="宋体" w:hAnsi="宋体" w:cs="Arial"/>
                <w:bCs/>
                <w:color w:val="000000" w:themeColor="text1"/>
                <w:sz w:val="24"/>
                <w:highlight w:val="none"/>
                <w:lang w:val="en-US" w:eastAsia="zh-CN"/>
                <w14:textFill>
                  <w14:solidFill>
                    <w14:schemeClr w14:val="tx1"/>
                  </w14:solidFill>
                </w14:textFill>
              </w:rPr>
              <w:t>服务</w:t>
            </w:r>
            <w:r>
              <w:rPr>
                <w:rFonts w:hint="eastAsia" w:ascii="宋体" w:hAnsi="宋体" w:cs="Arial"/>
                <w:bCs/>
                <w:color w:val="000000" w:themeColor="text1"/>
                <w:sz w:val="24"/>
                <w:highlight w:val="none"/>
                <w14:textFill>
                  <w14:solidFill>
                    <w14:schemeClr w14:val="tx1"/>
                  </w14:solidFill>
                </w14:textFill>
              </w:rPr>
              <w:t>期后售后服务</w:t>
            </w:r>
          </w:p>
        </w:tc>
        <w:tc>
          <w:tcPr>
            <w:tcW w:w="4061" w:type="dxa"/>
          </w:tcPr>
          <w:p>
            <w:pPr>
              <w:pStyle w:val="45"/>
              <w:widowControl/>
              <w:spacing w:line="360" w:lineRule="auto"/>
              <w:jc w:val="left"/>
              <w:rPr>
                <w:rFonts w:ascii="宋体" w:hAnsi="宋体" w:cs="Arial"/>
                <w:bCs/>
                <w:color w:val="000000" w:themeColor="text1"/>
                <w:sz w:val="24"/>
                <w:highlight w:val="none"/>
                <w14:textFill>
                  <w14:solidFill>
                    <w14:schemeClr w14:val="tx1"/>
                  </w14:solidFill>
                </w14:textFill>
              </w:rPr>
            </w:pPr>
          </w:p>
          <w:p>
            <w:pPr>
              <w:pStyle w:val="45"/>
              <w:widowControl/>
              <w:spacing w:line="360" w:lineRule="auto"/>
              <w:jc w:val="left"/>
              <w:rPr>
                <w:rFonts w:ascii="宋体" w:hAnsi="宋体" w:cs="Arial"/>
                <w:bCs/>
                <w:color w:val="000000" w:themeColor="text1"/>
                <w:sz w:val="24"/>
                <w:highlight w:val="none"/>
                <w14:textFill>
                  <w14:solidFill>
                    <w14:schemeClr w14:val="tx1"/>
                  </w14:solidFill>
                </w14:textFill>
              </w:rPr>
            </w:pPr>
          </w:p>
          <w:p>
            <w:pPr>
              <w:pStyle w:val="45"/>
              <w:spacing w:line="360" w:lineRule="auto"/>
              <w:rPr>
                <w:rFonts w:ascii="宋体" w:hAnsi="宋体" w:cs="Arial"/>
                <w:bCs/>
                <w:color w:val="000000" w:themeColor="text1"/>
                <w:sz w:val="24"/>
                <w:highlight w:val="none"/>
                <w14:textFill>
                  <w14:solidFill>
                    <w14:schemeClr w14:val="tx1"/>
                  </w14:solidFill>
                </w14:textFill>
              </w:rPr>
            </w:pPr>
          </w:p>
        </w:tc>
        <w:tc>
          <w:tcPr>
            <w:tcW w:w="1373" w:type="dxa"/>
          </w:tcPr>
          <w:p>
            <w:pPr>
              <w:pStyle w:val="45"/>
              <w:widowControl/>
              <w:spacing w:line="360" w:lineRule="auto"/>
              <w:jc w:val="left"/>
              <w:rPr>
                <w:rFonts w:ascii="宋体" w:hAnsi="宋体" w:cs="Arial"/>
                <w:bCs/>
                <w:color w:val="000000" w:themeColor="text1"/>
                <w:sz w:val="24"/>
                <w:highlight w:val="none"/>
                <w14:textFill>
                  <w14:solidFill>
                    <w14:schemeClr w14:val="tx1"/>
                  </w14:solidFill>
                </w14:textFill>
              </w:rPr>
            </w:pPr>
          </w:p>
          <w:p>
            <w:pPr>
              <w:pStyle w:val="45"/>
              <w:widowControl/>
              <w:spacing w:line="360" w:lineRule="auto"/>
              <w:jc w:val="left"/>
              <w:rPr>
                <w:rFonts w:ascii="宋体" w:hAnsi="宋体" w:cs="Arial"/>
                <w:bCs/>
                <w:color w:val="000000" w:themeColor="text1"/>
                <w:sz w:val="24"/>
                <w:highlight w:val="none"/>
                <w14:textFill>
                  <w14:solidFill>
                    <w14:schemeClr w14:val="tx1"/>
                  </w14:solidFill>
                </w14:textFill>
              </w:rPr>
            </w:pPr>
          </w:p>
          <w:p>
            <w:pPr>
              <w:pStyle w:val="45"/>
              <w:spacing w:line="360" w:lineRule="auto"/>
              <w:rPr>
                <w:rFonts w:ascii="宋体" w:hAnsi="宋体" w:cs="Arial"/>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45"/>
              <w:widowControl/>
              <w:spacing w:line="360" w:lineRule="auto"/>
              <w:jc w:val="left"/>
              <w:rPr>
                <w:rFonts w:ascii="宋体" w:hAnsi="宋体" w:cs="Arial"/>
                <w:bCs/>
                <w:color w:val="000000" w:themeColor="text1"/>
                <w:sz w:val="24"/>
                <w:highlight w:val="none"/>
                <w14:textFill>
                  <w14:solidFill>
                    <w14:schemeClr w14:val="tx1"/>
                  </w14:solidFill>
                </w14:textFill>
              </w:rPr>
            </w:pPr>
            <w:r>
              <w:rPr>
                <w:rFonts w:hint="eastAsia" w:ascii="宋体" w:hAnsi="宋体" w:cs="Arial"/>
                <w:bCs/>
                <w:color w:val="000000" w:themeColor="text1"/>
                <w:sz w:val="24"/>
                <w:highlight w:val="none"/>
                <w14:textFill>
                  <w14:solidFill>
                    <w14:schemeClr w14:val="tx1"/>
                  </w14:solidFill>
                </w14:textFill>
              </w:rPr>
              <w:t xml:space="preserve"> 3</w:t>
            </w:r>
          </w:p>
        </w:tc>
        <w:tc>
          <w:tcPr>
            <w:tcW w:w="2355" w:type="dxa"/>
            <w:vAlign w:val="center"/>
          </w:tcPr>
          <w:p>
            <w:pPr>
              <w:pStyle w:val="45"/>
              <w:widowControl/>
              <w:spacing w:line="360" w:lineRule="auto"/>
              <w:jc w:val="left"/>
              <w:rPr>
                <w:rFonts w:ascii="宋体" w:hAnsi="宋体" w:cs="Arial"/>
                <w:bCs/>
                <w:color w:val="000000" w:themeColor="text1"/>
                <w:sz w:val="24"/>
                <w:highlight w:val="none"/>
                <w14:textFill>
                  <w14:solidFill>
                    <w14:schemeClr w14:val="tx1"/>
                  </w14:solidFill>
                </w14:textFill>
              </w:rPr>
            </w:pPr>
            <w:r>
              <w:rPr>
                <w:rFonts w:hint="eastAsia" w:ascii="宋体" w:hAnsi="宋体" w:cs="Arial"/>
                <w:bCs/>
                <w:color w:val="000000" w:themeColor="text1"/>
                <w:sz w:val="24"/>
                <w:highlight w:val="none"/>
                <w14:textFill>
                  <w14:solidFill>
                    <w14:schemeClr w14:val="tx1"/>
                  </w14:solidFill>
                </w14:textFill>
              </w:rPr>
              <w:t>培训方案（可用附页）</w:t>
            </w:r>
          </w:p>
        </w:tc>
        <w:tc>
          <w:tcPr>
            <w:tcW w:w="4061" w:type="dxa"/>
          </w:tcPr>
          <w:p>
            <w:pPr>
              <w:pStyle w:val="45"/>
              <w:widowControl/>
              <w:spacing w:line="360" w:lineRule="auto"/>
              <w:jc w:val="left"/>
              <w:rPr>
                <w:rFonts w:ascii="宋体" w:hAnsi="宋体" w:cs="Arial"/>
                <w:bCs/>
                <w:i/>
                <w:color w:val="000000" w:themeColor="text1"/>
                <w:sz w:val="24"/>
                <w:highlight w:val="none"/>
                <w14:textFill>
                  <w14:solidFill>
                    <w14:schemeClr w14:val="tx1"/>
                  </w14:solidFill>
                </w14:textFill>
              </w:rPr>
            </w:pPr>
          </w:p>
          <w:p>
            <w:pPr>
              <w:pStyle w:val="45"/>
              <w:widowControl/>
              <w:spacing w:line="360" w:lineRule="auto"/>
              <w:jc w:val="left"/>
              <w:rPr>
                <w:rFonts w:ascii="宋体" w:hAnsi="宋体" w:cs="Arial"/>
                <w:bCs/>
                <w:i/>
                <w:color w:val="000000" w:themeColor="text1"/>
                <w:sz w:val="24"/>
                <w:highlight w:val="none"/>
                <w14:textFill>
                  <w14:solidFill>
                    <w14:schemeClr w14:val="tx1"/>
                  </w14:solidFill>
                </w14:textFill>
              </w:rPr>
            </w:pPr>
          </w:p>
        </w:tc>
        <w:tc>
          <w:tcPr>
            <w:tcW w:w="1373" w:type="dxa"/>
          </w:tcPr>
          <w:p>
            <w:pPr>
              <w:pStyle w:val="45"/>
              <w:widowControl/>
              <w:spacing w:line="360" w:lineRule="auto"/>
              <w:jc w:val="left"/>
              <w:rPr>
                <w:rFonts w:ascii="宋体" w:hAnsi="宋体" w:cs="Arial"/>
                <w:bCs/>
                <w:i/>
                <w:color w:val="000000" w:themeColor="text1"/>
                <w:sz w:val="24"/>
                <w:highlight w:val="none"/>
                <w14:textFill>
                  <w14:solidFill>
                    <w14:schemeClr w14:val="tx1"/>
                  </w14:solidFill>
                </w14:textFill>
              </w:rPr>
            </w:pPr>
          </w:p>
          <w:p>
            <w:pPr>
              <w:pStyle w:val="45"/>
              <w:widowControl/>
              <w:spacing w:line="360" w:lineRule="auto"/>
              <w:jc w:val="left"/>
              <w:rPr>
                <w:rFonts w:ascii="宋体" w:hAnsi="宋体" w:cs="Arial"/>
                <w:bCs/>
                <w:i/>
                <w:color w:val="000000" w:themeColor="text1"/>
                <w:sz w:val="24"/>
                <w:highlight w:val="none"/>
                <w14:textFill>
                  <w14:solidFill>
                    <w14:schemeClr w14:val="tx1"/>
                  </w14:solidFill>
                </w14:textFill>
              </w:rPr>
            </w:pPr>
          </w:p>
          <w:p>
            <w:pPr>
              <w:pStyle w:val="45"/>
              <w:widowControl/>
              <w:spacing w:line="360" w:lineRule="auto"/>
              <w:jc w:val="left"/>
              <w:rPr>
                <w:rFonts w:ascii="宋体" w:hAnsi="宋体" w:cs="Arial"/>
                <w:bCs/>
                <w:i/>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vAlign w:val="center"/>
          </w:tcPr>
          <w:p>
            <w:pPr>
              <w:pStyle w:val="45"/>
              <w:widowControl/>
              <w:spacing w:line="360" w:lineRule="auto"/>
              <w:jc w:val="left"/>
              <w:rPr>
                <w:rFonts w:ascii="宋体" w:hAnsi="宋体" w:cs="Arial"/>
                <w:bCs/>
                <w:color w:val="000000" w:themeColor="text1"/>
                <w:sz w:val="24"/>
                <w:highlight w:val="none"/>
                <w14:textFill>
                  <w14:solidFill>
                    <w14:schemeClr w14:val="tx1"/>
                  </w14:solidFill>
                </w14:textFill>
              </w:rPr>
            </w:pPr>
            <w:r>
              <w:rPr>
                <w:rFonts w:ascii="宋体" w:hAnsi="宋体" w:cs="Arial"/>
                <w:bCs/>
                <w:color w:val="000000" w:themeColor="text1"/>
                <w:sz w:val="24"/>
                <w:highlight w:val="none"/>
                <w14:textFill>
                  <w14:solidFill>
                    <w14:schemeClr w14:val="tx1"/>
                  </w14:solidFill>
                </w14:textFill>
              </w:rPr>
              <w:t>……</w:t>
            </w:r>
          </w:p>
        </w:tc>
        <w:tc>
          <w:tcPr>
            <w:tcW w:w="2355" w:type="dxa"/>
            <w:vAlign w:val="center"/>
          </w:tcPr>
          <w:p>
            <w:pPr>
              <w:pStyle w:val="45"/>
              <w:widowControl/>
              <w:spacing w:line="360" w:lineRule="auto"/>
              <w:jc w:val="left"/>
              <w:rPr>
                <w:rFonts w:ascii="宋体" w:hAnsi="宋体" w:cs="Arial"/>
                <w:bCs/>
                <w:color w:val="000000" w:themeColor="text1"/>
                <w:sz w:val="24"/>
                <w:highlight w:val="none"/>
                <w14:textFill>
                  <w14:solidFill>
                    <w14:schemeClr w14:val="tx1"/>
                  </w14:solidFill>
                </w14:textFill>
              </w:rPr>
            </w:pPr>
            <w:r>
              <w:rPr>
                <w:rFonts w:ascii="宋体" w:hAnsi="宋体" w:cs="Arial"/>
                <w:bCs/>
                <w:color w:val="000000" w:themeColor="text1"/>
                <w:sz w:val="24"/>
                <w:highlight w:val="none"/>
                <w14:textFill>
                  <w14:solidFill>
                    <w14:schemeClr w14:val="tx1"/>
                  </w14:solidFill>
                </w14:textFill>
              </w:rPr>
              <w:t>……</w:t>
            </w:r>
          </w:p>
        </w:tc>
        <w:tc>
          <w:tcPr>
            <w:tcW w:w="4061" w:type="dxa"/>
          </w:tcPr>
          <w:p>
            <w:pPr>
              <w:pStyle w:val="45"/>
              <w:widowControl/>
              <w:spacing w:line="360" w:lineRule="auto"/>
              <w:jc w:val="left"/>
              <w:rPr>
                <w:rFonts w:ascii="宋体" w:hAnsi="宋体" w:cs="Arial"/>
                <w:bCs/>
                <w:color w:val="000000" w:themeColor="text1"/>
                <w:sz w:val="24"/>
                <w:highlight w:val="none"/>
                <w14:textFill>
                  <w14:solidFill>
                    <w14:schemeClr w14:val="tx1"/>
                  </w14:solidFill>
                </w14:textFill>
              </w:rPr>
            </w:pPr>
          </w:p>
        </w:tc>
        <w:tc>
          <w:tcPr>
            <w:tcW w:w="1373" w:type="dxa"/>
          </w:tcPr>
          <w:p>
            <w:pPr>
              <w:pStyle w:val="45"/>
              <w:widowControl/>
              <w:spacing w:line="360" w:lineRule="auto"/>
              <w:jc w:val="left"/>
              <w:rPr>
                <w:rFonts w:ascii="宋体" w:hAnsi="宋体" w:cs="Arial"/>
                <w:bCs/>
                <w:color w:val="000000" w:themeColor="text1"/>
                <w:sz w:val="24"/>
                <w:highlight w:val="none"/>
                <w14:textFill>
                  <w14:solidFill>
                    <w14:schemeClr w14:val="tx1"/>
                  </w14:solidFill>
                </w14:textFill>
              </w:rPr>
            </w:pPr>
          </w:p>
        </w:tc>
      </w:tr>
    </w:tbl>
    <w:p>
      <w:pPr>
        <w:spacing w:line="360" w:lineRule="auto"/>
        <w:ind w:left="420"/>
        <w:rPr>
          <w:rFonts w:ascii="宋体" w:hAnsi="宋体"/>
          <w:color w:val="000000" w:themeColor="text1"/>
          <w:sz w:val="24"/>
          <w:highlight w:val="none"/>
          <w14:textFill>
            <w14:solidFill>
              <w14:schemeClr w14:val="tx1"/>
            </w14:solidFill>
          </w14:textFill>
        </w:rPr>
      </w:pPr>
    </w:p>
    <w:p>
      <w:pPr>
        <w:spacing w:line="360" w:lineRule="auto"/>
        <w:ind w:left="420"/>
        <w:rPr>
          <w:rFonts w:ascii="宋体" w:hAnsi="宋体"/>
          <w:color w:val="000000" w:themeColor="text1"/>
          <w:sz w:val="24"/>
          <w:highlight w:val="none"/>
          <w14:textFill>
            <w14:solidFill>
              <w14:schemeClr w14:val="tx1"/>
            </w14:solidFill>
          </w14:textFill>
        </w:rPr>
      </w:pPr>
    </w:p>
    <w:p>
      <w:pPr>
        <w:spacing w:line="360" w:lineRule="auto"/>
        <w:ind w:left="420"/>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投标人名称（盖章）：</w:t>
      </w:r>
    </w:p>
    <w:p>
      <w:pPr>
        <w:spacing w:line="360" w:lineRule="auto"/>
        <w:ind w:firstLine="43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投标人代表签字或盖章：</w:t>
      </w:r>
    </w:p>
    <w:p>
      <w:pPr>
        <w:spacing w:line="360" w:lineRule="auto"/>
        <w:ind w:firstLine="43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        务：</w:t>
      </w:r>
    </w:p>
    <w:p>
      <w:pPr>
        <w:spacing w:line="360" w:lineRule="auto"/>
        <w:ind w:firstLine="435"/>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日        期：</w:t>
      </w:r>
    </w:p>
    <w:p>
      <w:pPr>
        <w:spacing w:line="360" w:lineRule="auto"/>
        <w:ind w:firstLine="435"/>
        <w:rPr>
          <w:rFonts w:ascii="宋体" w:hAnsi="宋体"/>
          <w:color w:val="000000" w:themeColor="text1"/>
          <w:sz w:val="24"/>
          <w:highlight w:val="none"/>
          <w:u w:val="single"/>
          <w14:textFill>
            <w14:solidFill>
              <w14:schemeClr w14:val="tx1"/>
            </w14:solidFill>
          </w14:textFill>
        </w:rPr>
      </w:pPr>
    </w:p>
    <w:p>
      <w:pPr>
        <w:pStyle w:val="2"/>
        <w:rPr>
          <w:rFonts w:ascii="宋体" w:hAnsi="宋体"/>
          <w:color w:val="000000" w:themeColor="text1"/>
          <w:highlight w:val="none"/>
          <w:u w:val="single"/>
          <w14:textFill>
            <w14:solidFill>
              <w14:schemeClr w14:val="tx1"/>
            </w14:solidFill>
          </w14:textFill>
        </w:rPr>
      </w:pPr>
    </w:p>
    <w:p>
      <w:pPr>
        <w:pStyle w:val="2"/>
        <w:rPr>
          <w:rFonts w:ascii="宋体" w:hAnsi="宋体"/>
          <w:color w:val="000000" w:themeColor="text1"/>
          <w:highlight w:val="none"/>
          <w:u w:val="single"/>
          <w14:textFill>
            <w14:solidFill>
              <w14:schemeClr w14:val="tx1"/>
            </w14:solidFill>
          </w14:textFill>
        </w:rPr>
      </w:pPr>
    </w:p>
    <w:p>
      <w:pPr>
        <w:pStyle w:val="3"/>
        <w:rPr>
          <w:rFonts w:ascii="宋体" w:hAnsi="宋体"/>
          <w:color w:val="000000" w:themeColor="text1"/>
          <w:highlight w:val="none"/>
          <w:u w:val="single"/>
          <w14:textFill>
            <w14:solidFill>
              <w14:schemeClr w14:val="tx1"/>
            </w14:solidFill>
          </w14:textFill>
        </w:rPr>
      </w:pPr>
    </w:p>
    <w:p>
      <w:pPr>
        <w:rPr>
          <w:rFonts w:ascii="宋体" w:hAnsi="宋体"/>
          <w:color w:val="000000" w:themeColor="text1"/>
          <w:highlight w:val="none"/>
          <w:u w:val="singl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rFonts w:ascii="宋体" w:hAnsi="宋体"/>
          <w:color w:val="000000" w:themeColor="text1"/>
          <w:highlight w:val="none"/>
          <w:u w:val="single"/>
          <w14:textFill>
            <w14:solidFill>
              <w14:schemeClr w14:val="tx1"/>
            </w14:solidFill>
          </w14:textFill>
        </w:rPr>
      </w:pPr>
    </w:p>
    <w:p>
      <w:pPr>
        <w:pStyle w:val="2"/>
        <w:rPr>
          <w:rFonts w:ascii="宋体" w:hAnsi="宋体"/>
          <w:color w:val="000000" w:themeColor="text1"/>
          <w:highlight w:val="none"/>
          <w14:textFill>
            <w14:solidFill>
              <w14:schemeClr w14:val="tx1"/>
            </w14:solidFill>
          </w14:textFill>
        </w:rPr>
      </w:pPr>
    </w:p>
    <w:p>
      <w:pPr>
        <w:spacing w:line="360" w:lineRule="auto"/>
        <w:ind w:right="-110"/>
        <w:jc w:val="left"/>
        <w:rPr>
          <w:rFonts w:hint="eastAsia" w:ascii="宋体" w:hAnsi="宋体" w:eastAsia="宋体"/>
          <w:color w:val="000000" w:themeColor="text1"/>
          <w:spacing w:val="40"/>
          <w:sz w:val="52"/>
          <w:szCs w:val="52"/>
          <w:highlight w:val="none"/>
          <w:lang w:val="en-US" w:eastAsia="zh-CN"/>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附件1</w:t>
      </w:r>
      <w:r>
        <w:rPr>
          <w:rFonts w:hint="eastAsia" w:ascii="宋体" w:hAnsi="宋体"/>
          <w:b/>
          <w:color w:val="000000" w:themeColor="text1"/>
          <w:sz w:val="28"/>
          <w:highlight w:val="none"/>
          <w:lang w:val="en-US" w:eastAsia="zh-CN"/>
          <w14:textFill>
            <w14:solidFill>
              <w14:schemeClr w14:val="tx1"/>
            </w14:solidFill>
          </w14:textFill>
        </w:rPr>
        <w:t>3</w:t>
      </w:r>
    </w:p>
    <w:p>
      <w:pPr>
        <w:spacing w:line="360" w:lineRule="auto"/>
        <w:ind w:right="-110"/>
        <w:jc w:val="center"/>
        <w:rPr>
          <w:rFonts w:hint="eastAsia" w:ascii="宋体" w:hAnsi="宋体" w:eastAsia="宋体"/>
          <w:color w:val="000000" w:themeColor="text1"/>
          <w:spacing w:val="40"/>
          <w:sz w:val="52"/>
          <w:szCs w:val="52"/>
          <w:highlight w:val="none"/>
          <w:lang w:eastAsia="zh-CN"/>
          <w14:textFill>
            <w14:solidFill>
              <w14:schemeClr w14:val="tx1"/>
            </w14:solidFill>
          </w14:textFill>
        </w:rPr>
      </w:pPr>
      <w:r>
        <w:rPr>
          <w:rFonts w:hint="eastAsia" w:ascii="宋体" w:hAnsi="宋体"/>
          <w:color w:val="000000" w:themeColor="text1"/>
          <w:spacing w:val="40"/>
          <w:sz w:val="52"/>
          <w:szCs w:val="52"/>
          <w:highlight w:val="none"/>
          <w:lang w:eastAsia="zh-CN"/>
          <w14:textFill>
            <w14:solidFill>
              <w14:schemeClr w14:val="tx1"/>
            </w14:solidFill>
          </w14:textFill>
        </w:rPr>
        <w:t>基本医疗意外伤害承保合作项目</w:t>
      </w:r>
    </w:p>
    <w:p>
      <w:pPr>
        <w:spacing w:before="319" w:beforeLines="100" w:line="360" w:lineRule="auto"/>
        <w:ind w:right="-108"/>
        <w:jc w:val="center"/>
        <w:rPr>
          <w:rFonts w:hint="eastAsia" w:ascii="宋体" w:hAnsi="宋体" w:eastAsia="宋体"/>
          <w:color w:val="000000" w:themeColor="text1"/>
          <w:sz w:val="36"/>
          <w:szCs w:val="36"/>
          <w:highlight w:val="none"/>
          <w:lang w:eastAsia="zh-CN"/>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项目编号：</w:t>
      </w:r>
      <w:r>
        <w:rPr>
          <w:rFonts w:hint="eastAsia" w:ascii="宋体" w:hAnsi="宋体"/>
          <w:color w:val="000000" w:themeColor="text1"/>
          <w:sz w:val="36"/>
          <w:szCs w:val="36"/>
          <w:highlight w:val="none"/>
          <w:lang w:eastAsia="zh-CN"/>
          <w14:textFill>
            <w14:solidFill>
              <w14:schemeClr w14:val="tx1"/>
            </w14:solidFill>
          </w14:textFill>
        </w:rPr>
        <w:t>HQ-YHZFCG-2021-25</w:t>
      </w:r>
    </w:p>
    <w:p>
      <w:pPr>
        <w:spacing w:before="319" w:beforeLines="100" w:line="360" w:lineRule="auto"/>
        <w:ind w:right="-108"/>
        <w:jc w:val="center"/>
        <w:rPr>
          <w:rFonts w:ascii="宋体" w:hAns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 xml:space="preserve"> </w:t>
      </w:r>
    </w:p>
    <w:p>
      <w:pPr>
        <w:spacing w:after="100" w:afterAutospacing="1" w:line="360" w:lineRule="auto"/>
        <w:ind w:right="-108"/>
        <w:jc w:val="center"/>
        <w:rPr>
          <w:rFonts w:ascii="宋体" w:hAnsi="宋体"/>
          <w:b/>
          <w:color w:val="000000" w:themeColor="text1"/>
          <w:spacing w:val="40"/>
          <w:sz w:val="84"/>
          <w:szCs w:val="84"/>
          <w:highlight w:val="none"/>
          <w14:textFill>
            <w14:solidFill>
              <w14:schemeClr w14:val="tx1"/>
            </w14:solidFill>
          </w14:textFill>
        </w:rPr>
      </w:pPr>
      <w:r>
        <w:rPr>
          <w:rFonts w:hint="eastAsia" w:ascii="宋体" w:hAnsi="宋体"/>
          <w:b/>
          <w:color w:val="000000" w:themeColor="text1"/>
          <w:spacing w:val="40"/>
          <w:sz w:val="84"/>
          <w:szCs w:val="84"/>
          <w:highlight w:val="none"/>
          <w14:textFill>
            <w14:solidFill>
              <w14:schemeClr w14:val="tx1"/>
            </w14:solidFill>
          </w14:textFill>
        </w:rPr>
        <w:t>报</w:t>
      </w:r>
    </w:p>
    <w:p>
      <w:pPr>
        <w:spacing w:after="100" w:afterAutospacing="1" w:line="360" w:lineRule="auto"/>
        <w:ind w:right="-108"/>
        <w:jc w:val="center"/>
        <w:rPr>
          <w:rFonts w:ascii="宋体" w:hAnsi="宋体"/>
          <w:b/>
          <w:color w:val="000000" w:themeColor="text1"/>
          <w:spacing w:val="40"/>
          <w:sz w:val="84"/>
          <w:szCs w:val="84"/>
          <w:highlight w:val="none"/>
          <w14:textFill>
            <w14:solidFill>
              <w14:schemeClr w14:val="tx1"/>
            </w14:solidFill>
          </w14:textFill>
        </w:rPr>
      </w:pPr>
      <w:r>
        <w:rPr>
          <w:rFonts w:hint="eastAsia" w:ascii="宋体" w:hAnsi="宋体"/>
          <w:b/>
          <w:color w:val="000000" w:themeColor="text1"/>
          <w:spacing w:val="40"/>
          <w:sz w:val="84"/>
          <w:szCs w:val="84"/>
          <w:highlight w:val="none"/>
          <w14:textFill>
            <w14:solidFill>
              <w14:schemeClr w14:val="tx1"/>
            </w14:solidFill>
          </w14:textFill>
        </w:rPr>
        <w:t>价</w:t>
      </w:r>
    </w:p>
    <w:p>
      <w:pPr>
        <w:spacing w:after="100" w:afterAutospacing="1" w:line="360" w:lineRule="auto"/>
        <w:ind w:right="-108"/>
        <w:jc w:val="center"/>
        <w:rPr>
          <w:rFonts w:ascii="宋体" w:hAnsi="宋体"/>
          <w:b/>
          <w:color w:val="000000" w:themeColor="text1"/>
          <w:spacing w:val="40"/>
          <w:sz w:val="84"/>
          <w:szCs w:val="84"/>
          <w:highlight w:val="none"/>
          <w14:textFill>
            <w14:solidFill>
              <w14:schemeClr w14:val="tx1"/>
            </w14:solidFill>
          </w14:textFill>
        </w:rPr>
      </w:pPr>
      <w:r>
        <w:rPr>
          <w:rFonts w:hint="eastAsia" w:ascii="宋体" w:hAnsi="宋体"/>
          <w:b/>
          <w:color w:val="000000" w:themeColor="text1"/>
          <w:spacing w:val="40"/>
          <w:sz w:val="84"/>
          <w:szCs w:val="84"/>
          <w:highlight w:val="none"/>
          <w14:textFill>
            <w14:solidFill>
              <w14:schemeClr w14:val="tx1"/>
            </w14:solidFill>
          </w14:textFill>
        </w:rPr>
        <w:t>文</w:t>
      </w:r>
    </w:p>
    <w:p>
      <w:pPr>
        <w:spacing w:after="100" w:afterAutospacing="1" w:line="360" w:lineRule="auto"/>
        <w:ind w:right="-108"/>
        <w:jc w:val="center"/>
        <w:rPr>
          <w:rFonts w:ascii="宋体" w:hAnsi="宋体"/>
          <w:b/>
          <w:color w:val="000000" w:themeColor="text1"/>
          <w:spacing w:val="40"/>
          <w:sz w:val="84"/>
          <w:szCs w:val="84"/>
          <w:highlight w:val="none"/>
          <w14:textFill>
            <w14:solidFill>
              <w14:schemeClr w14:val="tx1"/>
            </w14:solidFill>
          </w14:textFill>
        </w:rPr>
      </w:pPr>
      <w:r>
        <w:rPr>
          <w:rFonts w:hint="eastAsia" w:ascii="宋体" w:hAnsi="宋体"/>
          <w:b/>
          <w:color w:val="000000" w:themeColor="text1"/>
          <w:spacing w:val="40"/>
          <w:sz w:val="84"/>
          <w:szCs w:val="84"/>
          <w:highlight w:val="none"/>
          <w14:textFill>
            <w14:solidFill>
              <w14:schemeClr w14:val="tx1"/>
            </w14:solidFill>
          </w14:textFill>
        </w:rPr>
        <w:t>件</w:t>
      </w:r>
    </w:p>
    <w:p>
      <w:pPr>
        <w:spacing w:line="360" w:lineRule="auto"/>
        <w:ind w:right="532"/>
        <w:jc w:val="center"/>
        <w:rPr>
          <w:rFonts w:ascii="宋体" w:hAnsi="宋体"/>
          <w:color w:val="000000" w:themeColor="text1"/>
          <w:sz w:val="36"/>
          <w:szCs w:val="36"/>
          <w:highlight w:val="none"/>
          <w14:textFill>
            <w14:solidFill>
              <w14:schemeClr w14:val="tx1"/>
            </w14:solidFill>
          </w14:textFill>
        </w:rPr>
      </w:pPr>
    </w:p>
    <w:p>
      <w:pPr>
        <w:spacing w:line="360" w:lineRule="auto"/>
        <w:ind w:right="532" w:firstLine="720" w:firstLineChars="200"/>
        <w:rPr>
          <w:rFonts w:ascii="宋体" w:hAns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供应商全称（公章）：</w:t>
      </w:r>
    </w:p>
    <w:p>
      <w:pPr>
        <w:spacing w:line="360" w:lineRule="auto"/>
        <w:ind w:right="-108" w:firstLine="720" w:firstLineChars="200"/>
        <w:rPr>
          <w:rFonts w:ascii="宋体" w:hAns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地    址：</w:t>
      </w:r>
    </w:p>
    <w:p>
      <w:pPr>
        <w:spacing w:line="360" w:lineRule="auto"/>
        <w:ind w:right="-108" w:firstLine="720" w:firstLineChars="200"/>
        <w:rPr>
          <w:rFonts w:ascii="宋体" w:hAns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时    间：</w:t>
      </w:r>
    </w:p>
    <w:p>
      <w:pPr>
        <w:spacing w:line="360" w:lineRule="auto"/>
        <w:ind w:right="-108"/>
        <w:jc w:val="center"/>
        <w:rPr>
          <w:rFonts w:ascii="仿宋_GB2312" w:hAnsi="宋体" w:eastAsia="仿宋_GB2312"/>
          <w:b/>
          <w:color w:val="000000" w:themeColor="text1"/>
          <w:sz w:val="36"/>
          <w:szCs w:val="36"/>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spacing w:line="360" w:lineRule="auto"/>
        <w:ind w:right="-108"/>
        <w:jc w:val="center"/>
        <w:rPr>
          <w:rFonts w:hint="eastAsia" w:ascii="宋体" w:hAnsi="宋体"/>
          <w:b/>
          <w:color w:val="000000" w:themeColor="text1"/>
          <w:sz w:val="32"/>
          <w:szCs w:val="32"/>
          <w:highlight w:val="none"/>
          <w14:textFill>
            <w14:solidFill>
              <w14:schemeClr w14:val="tx1"/>
            </w14:solidFill>
          </w14:textFill>
        </w:rPr>
      </w:pPr>
    </w:p>
    <w:p>
      <w:pPr>
        <w:spacing w:line="360" w:lineRule="auto"/>
        <w:ind w:right="-108"/>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报价文件目录</w:t>
      </w:r>
    </w:p>
    <w:p>
      <w:pPr>
        <w:spacing w:line="360" w:lineRule="auto"/>
        <w:rPr>
          <w:rFonts w:ascii="宋体" w:hAnsi="宋体"/>
          <w:color w:val="000000" w:themeColor="text1"/>
          <w:sz w:val="24"/>
          <w:highlight w:val="none"/>
          <w14:textFill>
            <w14:solidFill>
              <w14:schemeClr w14:val="tx1"/>
            </w14:solidFill>
          </w14:textFill>
        </w:rPr>
      </w:pPr>
    </w:p>
    <w:p>
      <w:pPr>
        <w:snapToGrid w:val="0"/>
        <w:spacing w:line="360" w:lineRule="auto"/>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1、开标一览表（附件16）；</w:t>
      </w:r>
    </w:p>
    <w:p>
      <w:pPr>
        <w:pStyle w:val="15"/>
        <w:snapToGrid w:val="0"/>
        <w:spacing w:line="360" w:lineRule="auto"/>
        <w:ind w:left="0" w:leftChars="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2、报价明细表</w:t>
      </w:r>
      <w:r>
        <w:rPr>
          <w:rFonts w:hint="eastAsia" w:ascii="宋体" w:hAnsi="宋体"/>
          <w:color w:val="000000" w:themeColor="text1"/>
          <w:sz w:val="24"/>
          <w:highlight w:val="none"/>
          <w14:textFill>
            <w14:solidFill>
              <w14:schemeClr w14:val="tx1"/>
            </w14:solidFill>
          </w14:textFill>
        </w:rPr>
        <w:t>（附件17）</w:t>
      </w:r>
      <w:r>
        <w:rPr>
          <w:rFonts w:hint="eastAsia" w:ascii="宋体" w:hAnsi="宋体" w:eastAsia="宋体"/>
          <w:color w:val="000000" w:themeColor="text1"/>
          <w:sz w:val="24"/>
          <w:szCs w:val="24"/>
          <w:highlight w:val="none"/>
          <w14:textFill>
            <w14:solidFill>
              <w14:schemeClr w14:val="tx1"/>
            </w14:solidFill>
          </w14:textFill>
        </w:rPr>
        <w:t>；</w:t>
      </w:r>
    </w:p>
    <w:p>
      <w:pPr>
        <w:snapToGrid w:val="0"/>
        <w:spacing w:line="360" w:lineRule="auto"/>
        <w:rPr>
          <w:rFonts w:ascii="宋体" w:hAnsi="宋体"/>
          <w:color w:val="000000" w:themeColor="text1"/>
          <w:sz w:val="24"/>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针对报价投标人认为其他需要说明的；</w:t>
      </w:r>
    </w:p>
    <w:p>
      <w:pPr>
        <w:pStyle w:val="47"/>
        <w:spacing w:line="360" w:lineRule="auto"/>
        <w:rPr>
          <w:rFonts w:hAnsi="宋体"/>
          <w:color w:val="000000" w:themeColor="text1"/>
          <w:sz w:val="24"/>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4、</w:t>
      </w:r>
      <w:r>
        <w:rPr>
          <w:rFonts w:hAnsi="宋体"/>
          <w:color w:val="000000" w:themeColor="text1"/>
          <w:sz w:val="24"/>
          <w:highlight w:val="none"/>
          <w14:textFill>
            <w14:solidFill>
              <w14:schemeClr w14:val="tx1"/>
            </w14:solidFill>
          </w14:textFill>
        </w:rPr>
        <w:t>小微企业</w:t>
      </w:r>
      <w:r>
        <w:rPr>
          <w:rFonts w:hint="eastAsia" w:hAnsi="宋体"/>
          <w:color w:val="000000" w:themeColor="text1"/>
          <w:sz w:val="24"/>
          <w:highlight w:val="none"/>
          <w14:textFill>
            <w14:solidFill>
              <w14:schemeClr w14:val="tx1"/>
            </w14:solidFill>
          </w14:textFill>
        </w:rPr>
        <w:t>等</w:t>
      </w:r>
      <w:r>
        <w:rPr>
          <w:rFonts w:hAnsi="宋体"/>
          <w:color w:val="000000" w:themeColor="text1"/>
          <w:sz w:val="24"/>
          <w:highlight w:val="none"/>
          <w14:textFill>
            <w14:solidFill>
              <w14:schemeClr w14:val="tx1"/>
            </w14:solidFill>
          </w14:textFill>
        </w:rPr>
        <w:t>声明函</w:t>
      </w:r>
      <w:r>
        <w:rPr>
          <w:rFonts w:hint="eastAsia" w:hAnsi="宋体"/>
          <w:color w:val="000000" w:themeColor="text1"/>
          <w:sz w:val="24"/>
          <w:highlight w:val="none"/>
          <w14:textFill>
            <w14:solidFill>
              <w14:schemeClr w14:val="tx1"/>
            </w14:solidFill>
          </w14:textFill>
        </w:rPr>
        <w:t>（附件18）；</w:t>
      </w:r>
    </w:p>
    <w:p>
      <w:pPr>
        <w:pStyle w:val="48"/>
        <w:spacing w:line="360" w:lineRule="auto"/>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5、产品适用政府采购政策情况表</w:t>
      </w:r>
      <w:r>
        <w:rPr>
          <w:rFonts w:hint="eastAsia" w:ascii="宋体" w:hAnsi="宋体"/>
          <w:color w:val="000000" w:themeColor="text1"/>
          <w:sz w:val="24"/>
          <w:highlight w:val="none"/>
          <w14:textFill>
            <w14:solidFill>
              <w14:schemeClr w14:val="tx1"/>
            </w14:solidFill>
          </w14:textFill>
        </w:rPr>
        <w:t>（附件19）</w:t>
      </w:r>
      <w:r>
        <w:rPr>
          <w:rFonts w:hint="eastAsia" w:ascii="宋体" w:hAnsi="宋体"/>
          <w:color w:val="000000" w:themeColor="text1"/>
          <w:kern w:val="0"/>
          <w:sz w:val="24"/>
          <w:highlight w:val="none"/>
          <w14:textFill>
            <w14:solidFill>
              <w14:schemeClr w14:val="tx1"/>
            </w14:solidFill>
          </w14:textFill>
        </w:rPr>
        <w:t>。</w:t>
      </w:r>
    </w:p>
    <w:p>
      <w:pPr>
        <w:spacing w:line="360" w:lineRule="auto"/>
        <w:rPr>
          <w:rFonts w:ascii="宋体" w:hAnsi="宋体"/>
          <w:b/>
          <w:color w:val="000000" w:themeColor="text1"/>
          <w:sz w:val="28"/>
          <w:highlight w:val="none"/>
          <w14:textFill>
            <w14:solidFill>
              <w14:schemeClr w14:val="tx1"/>
            </w14:solidFill>
          </w14:textFill>
        </w:rPr>
      </w:pPr>
    </w:p>
    <w:p>
      <w:pPr>
        <w:spacing w:line="360" w:lineRule="auto"/>
        <w:ind w:left="480"/>
        <w:rPr>
          <w:rFonts w:ascii="宋体" w:hAnsi="宋体"/>
          <w:b/>
          <w:color w:val="000000" w:themeColor="text1"/>
          <w:sz w:val="28"/>
          <w:highlight w:val="none"/>
          <w14:textFill>
            <w14:solidFill>
              <w14:schemeClr w14:val="tx1"/>
            </w14:solidFill>
          </w14:textFill>
        </w:rPr>
      </w:pPr>
    </w:p>
    <w:p>
      <w:pPr>
        <w:spacing w:line="360" w:lineRule="auto"/>
        <w:ind w:left="480"/>
        <w:rPr>
          <w:rFonts w:ascii="宋体" w:hAnsi="宋体"/>
          <w:b/>
          <w:color w:val="000000" w:themeColor="text1"/>
          <w:sz w:val="28"/>
          <w:highlight w:val="none"/>
          <w14:textFill>
            <w14:solidFill>
              <w14:schemeClr w14:val="tx1"/>
            </w14:solidFill>
          </w14:textFill>
        </w:rPr>
      </w:pPr>
    </w:p>
    <w:p>
      <w:pPr>
        <w:spacing w:line="360" w:lineRule="auto"/>
        <w:ind w:left="480"/>
        <w:rPr>
          <w:rFonts w:ascii="宋体" w:hAnsi="宋体"/>
          <w:b/>
          <w:color w:val="000000" w:themeColor="text1"/>
          <w:sz w:val="28"/>
          <w:highlight w:val="none"/>
          <w14:textFill>
            <w14:solidFill>
              <w14:schemeClr w14:val="tx1"/>
            </w14:solidFill>
          </w14:textFill>
        </w:rPr>
      </w:pPr>
    </w:p>
    <w:p>
      <w:pPr>
        <w:spacing w:line="360" w:lineRule="auto"/>
        <w:ind w:left="480"/>
        <w:rPr>
          <w:rFonts w:ascii="宋体" w:hAnsi="宋体"/>
          <w:b/>
          <w:color w:val="000000" w:themeColor="text1"/>
          <w:sz w:val="28"/>
          <w:highlight w:val="none"/>
          <w14:textFill>
            <w14:solidFill>
              <w14:schemeClr w14:val="tx1"/>
            </w14:solidFill>
          </w14:textFill>
        </w:rPr>
      </w:pPr>
    </w:p>
    <w:p>
      <w:pPr>
        <w:spacing w:line="360" w:lineRule="auto"/>
        <w:ind w:left="480"/>
        <w:rPr>
          <w:rFonts w:ascii="宋体" w:hAnsi="宋体"/>
          <w:b/>
          <w:color w:val="000000" w:themeColor="text1"/>
          <w:sz w:val="28"/>
          <w:highlight w:val="none"/>
          <w14:textFill>
            <w14:solidFill>
              <w14:schemeClr w14:val="tx1"/>
            </w14:solidFill>
          </w14:textFill>
        </w:rPr>
      </w:pPr>
    </w:p>
    <w:p>
      <w:pPr>
        <w:spacing w:line="360" w:lineRule="auto"/>
        <w:ind w:left="480"/>
        <w:rPr>
          <w:rFonts w:ascii="宋体" w:hAnsi="宋体"/>
          <w:b/>
          <w:color w:val="000000" w:themeColor="text1"/>
          <w:sz w:val="28"/>
          <w:highlight w:val="none"/>
          <w14:textFill>
            <w14:solidFill>
              <w14:schemeClr w14:val="tx1"/>
            </w14:solidFill>
          </w14:textFill>
        </w:rPr>
      </w:pPr>
    </w:p>
    <w:p>
      <w:pPr>
        <w:spacing w:line="360" w:lineRule="auto"/>
        <w:ind w:left="480"/>
        <w:rPr>
          <w:rFonts w:ascii="宋体" w:hAnsi="宋体"/>
          <w:b/>
          <w:color w:val="000000" w:themeColor="text1"/>
          <w:sz w:val="28"/>
          <w:highlight w:val="none"/>
          <w14:textFill>
            <w14:solidFill>
              <w14:schemeClr w14:val="tx1"/>
            </w14:solidFill>
          </w14:textFill>
        </w:rPr>
      </w:pPr>
    </w:p>
    <w:p>
      <w:pPr>
        <w:spacing w:line="360" w:lineRule="auto"/>
        <w:ind w:left="480"/>
        <w:rPr>
          <w:rFonts w:ascii="宋体" w:hAnsi="宋体"/>
          <w:b/>
          <w:color w:val="000000" w:themeColor="text1"/>
          <w:sz w:val="28"/>
          <w:highlight w:val="none"/>
          <w14:textFill>
            <w14:solidFill>
              <w14:schemeClr w14:val="tx1"/>
            </w14:solidFill>
          </w14:textFill>
        </w:rPr>
      </w:pPr>
    </w:p>
    <w:p>
      <w:pPr>
        <w:spacing w:line="360" w:lineRule="auto"/>
        <w:ind w:left="480"/>
        <w:rPr>
          <w:rFonts w:ascii="宋体" w:hAnsi="宋体"/>
          <w:b/>
          <w:color w:val="000000" w:themeColor="text1"/>
          <w:sz w:val="28"/>
          <w:highlight w:val="none"/>
          <w14:textFill>
            <w14:solidFill>
              <w14:schemeClr w14:val="tx1"/>
            </w14:solidFill>
          </w14:textFill>
        </w:rPr>
      </w:pPr>
    </w:p>
    <w:p>
      <w:pPr>
        <w:spacing w:line="360" w:lineRule="auto"/>
        <w:ind w:left="480"/>
        <w:rPr>
          <w:rFonts w:ascii="宋体" w:hAnsi="宋体"/>
          <w:b/>
          <w:color w:val="000000" w:themeColor="text1"/>
          <w:sz w:val="28"/>
          <w:highlight w:val="none"/>
          <w14:textFill>
            <w14:solidFill>
              <w14:schemeClr w14:val="tx1"/>
            </w14:solidFill>
          </w14:textFill>
        </w:rPr>
      </w:pPr>
    </w:p>
    <w:p>
      <w:pPr>
        <w:spacing w:line="360" w:lineRule="auto"/>
        <w:ind w:left="480"/>
        <w:rPr>
          <w:rFonts w:ascii="宋体" w:hAnsi="宋体"/>
          <w:b/>
          <w:color w:val="000000" w:themeColor="text1"/>
          <w:sz w:val="28"/>
          <w:highlight w:val="none"/>
          <w14:textFill>
            <w14:solidFill>
              <w14:schemeClr w14:val="tx1"/>
            </w14:solidFill>
          </w14:textFill>
        </w:rPr>
      </w:pPr>
    </w:p>
    <w:p>
      <w:pPr>
        <w:pStyle w:val="2"/>
        <w:rPr>
          <w:rFonts w:ascii="宋体" w:hAnsi="宋体"/>
          <w:b/>
          <w:color w:val="000000" w:themeColor="text1"/>
          <w:sz w:val="28"/>
          <w:highlight w:val="none"/>
          <w14:textFill>
            <w14:solidFill>
              <w14:schemeClr w14:val="tx1"/>
            </w14:solidFill>
          </w14:textFill>
        </w:rPr>
      </w:pPr>
    </w:p>
    <w:p>
      <w:pPr>
        <w:pStyle w:val="3"/>
        <w:rPr>
          <w:rFonts w:ascii="宋体" w:hAnsi="宋体"/>
          <w:b/>
          <w:color w:val="000000" w:themeColor="text1"/>
          <w:sz w:val="28"/>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spacing w:line="360" w:lineRule="auto"/>
        <w:rPr>
          <w:rFonts w:hint="eastAsia" w:ascii="宋体" w:hAnsi="宋体" w:eastAsia="宋体"/>
          <w:b/>
          <w:color w:val="000000" w:themeColor="text1"/>
          <w:sz w:val="28"/>
          <w:highlight w:val="none"/>
          <w:lang w:val="en-US" w:eastAsia="zh-CN"/>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附件1</w:t>
      </w:r>
      <w:r>
        <w:rPr>
          <w:rFonts w:hint="eastAsia" w:ascii="宋体" w:hAnsi="宋体"/>
          <w:b/>
          <w:color w:val="000000" w:themeColor="text1"/>
          <w:sz w:val="28"/>
          <w:highlight w:val="none"/>
          <w:lang w:val="en-US" w:eastAsia="zh-CN"/>
          <w14:textFill>
            <w14:solidFill>
              <w14:schemeClr w14:val="tx1"/>
            </w14:solidFill>
          </w14:textFill>
        </w:rPr>
        <w:t>4</w:t>
      </w:r>
    </w:p>
    <w:p>
      <w:pPr>
        <w:spacing w:line="360" w:lineRule="auto"/>
        <w:ind w:left="-2" w:hanging="2"/>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 xml:space="preserve">开标一览表 </w:t>
      </w:r>
    </w:p>
    <w:p>
      <w:pPr>
        <w:pStyle w:val="14"/>
        <w:spacing w:line="320" w:lineRule="exact"/>
        <w:rPr>
          <w:rFonts w:hAnsi="宋体"/>
          <w:b/>
          <w:color w:val="000000" w:themeColor="text1"/>
          <w:sz w:val="24"/>
          <w:highlight w:val="none"/>
          <w14:textFill>
            <w14:solidFill>
              <w14:schemeClr w14:val="tx1"/>
            </w14:solidFill>
          </w14:textFill>
        </w:rPr>
      </w:pPr>
      <w:r>
        <w:rPr>
          <w:rFonts w:hAnsi="宋体"/>
          <w:b/>
          <w:color w:val="000000" w:themeColor="text1"/>
          <w:sz w:val="24"/>
          <w:highlight w:val="none"/>
          <w14:textFill>
            <w14:solidFill>
              <w14:schemeClr w14:val="tx1"/>
            </w14:solidFill>
          </w14:textFill>
        </w:rPr>
        <w:t>项目编号：</w:t>
      </w:r>
    </w:p>
    <w:p>
      <w:pPr>
        <w:pStyle w:val="49"/>
        <w:spacing w:line="360" w:lineRule="auto"/>
        <w:ind w:right="480"/>
        <w:jc w:val="left"/>
        <w:rPr>
          <w:rFonts w:hAnsi="宋体"/>
          <w:color w:val="000000" w:themeColor="text1"/>
          <w:sz w:val="24"/>
          <w:highlight w:val="none"/>
          <w14:textFill>
            <w14:solidFill>
              <w14:schemeClr w14:val="tx1"/>
            </w14:solidFill>
          </w14:textFill>
        </w:rPr>
      </w:pPr>
      <w:r>
        <w:rPr>
          <w:rFonts w:hAnsi="宋体"/>
          <w:b/>
          <w:color w:val="000000" w:themeColor="text1"/>
          <w:sz w:val="24"/>
          <w:highlight w:val="none"/>
          <w14:textFill>
            <w14:solidFill>
              <w14:schemeClr w14:val="tx1"/>
            </w14:solidFill>
          </w14:textFill>
        </w:rPr>
        <w:t>项目名称：</w:t>
      </w:r>
      <w:r>
        <w:rPr>
          <w:rFonts w:hint="eastAsia" w:ascii="宋体" w:hAnsi="宋体"/>
          <w:color w:val="000000" w:themeColor="text1"/>
          <w:sz w:val="24"/>
          <w:highlight w:val="none"/>
          <w14:textFill>
            <w14:solidFill>
              <w14:schemeClr w14:val="tx1"/>
            </w14:solidFill>
          </w14:textFill>
        </w:rPr>
        <w:t xml:space="preserve">                                    单位：人民币（元 ）</w:t>
      </w:r>
    </w:p>
    <w:tbl>
      <w:tblPr>
        <w:tblStyle w:val="27"/>
        <w:tblW w:w="10005" w:type="dxa"/>
        <w:tblInd w:w="-627"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005"/>
        <w:gridCol w:w="3240"/>
        <w:gridCol w:w="2599"/>
        <w:gridCol w:w="316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990" w:hRule="atLeast"/>
        </w:trPr>
        <w:tc>
          <w:tcPr>
            <w:tcW w:w="1005" w:type="dxa"/>
            <w:tcBorders>
              <w:right w:val="single" w:color="auto" w:sz="4" w:space="0"/>
            </w:tcBorders>
            <w:vAlign w:val="center"/>
          </w:tcPr>
          <w:p>
            <w:pPr>
              <w:pStyle w:val="14"/>
              <w:spacing w:line="460" w:lineRule="atLeast"/>
              <w:jc w:val="center"/>
              <w:rPr>
                <w:rFonts w:hAnsi="宋体" w:eastAsia="宋体" w:cs="宋体"/>
                <w:b w:val="0"/>
                <w:bCs w:val="0"/>
                <w:color w:val="000000" w:themeColor="text1"/>
                <w:sz w:val="24"/>
                <w:szCs w:val="24"/>
                <w:highlight w:val="none"/>
                <w:lang w:val="zh-CN"/>
                <w14:textFill>
                  <w14:solidFill>
                    <w14:schemeClr w14:val="tx1"/>
                  </w14:solidFill>
                </w14:textFill>
              </w:rPr>
            </w:pPr>
            <w:r>
              <w:rPr>
                <w:rFonts w:hint="eastAsia" w:hAnsi="宋体" w:eastAsia="宋体" w:cs="宋体"/>
                <w:b w:val="0"/>
                <w:bCs w:val="0"/>
                <w:color w:val="000000" w:themeColor="text1"/>
                <w:sz w:val="24"/>
                <w:szCs w:val="24"/>
                <w:highlight w:val="none"/>
                <w:lang w:val="zh-CN"/>
                <w14:textFill>
                  <w14:solidFill>
                    <w14:schemeClr w14:val="tx1"/>
                  </w14:solidFill>
                </w14:textFill>
              </w:rPr>
              <w:t>序号</w:t>
            </w:r>
          </w:p>
        </w:tc>
        <w:tc>
          <w:tcPr>
            <w:tcW w:w="3240" w:type="dxa"/>
            <w:tcBorders>
              <w:left w:val="single" w:color="auto" w:sz="4" w:space="0"/>
            </w:tcBorders>
            <w:vAlign w:val="center"/>
          </w:tcPr>
          <w:p>
            <w:pPr>
              <w:pStyle w:val="14"/>
              <w:spacing w:line="460" w:lineRule="atLeast"/>
              <w:jc w:val="center"/>
              <w:rPr>
                <w:rFonts w:hAnsi="宋体" w:eastAsia="宋体" w:cs="宋体"/>
                <w:b w:val="0"/>
                <w:bCs w:val="0"/>
                <w:color w:val="000000" w:themeColor="text1"/>
                <w:sz w:val="24"/>
                <w:szCs w:val="24"/>
                <w:highlight w:val="none"/>
                <w:lang w:val="zh-CN"/>
                <w14:textFill>
                  <w14:solidFill>
                    <w14:schemeClr w14:val="tx1"/>
                  </w14:solidFill>
                </w14:textFill>
              </w:rPr>
            </w:pPr>
            <w:r>
              <w:rPr>
                <w:rFonts w:hint="eastAsia" w:hAnsi="宋体" w:eastAsia="宋体" w:cs="宋体"/>
                <w:b w:val="0"/>
                <w:bCs w:val="0"/>
                <w:color w:val="000000" w:themeColor="text1"/>
                <w:sz w:val="24"/>
                <w:szCs w:val="24"/>
                <w:highlight w:val="none"/>
                <w:lang w:val="zh-CN"/>
                <w14:textFill>
                  <w14:solidFill>
                    <w14:schemeClr w14:val="tx1"/>
                  </w14:solidFill>
                </w14:textFill>
              </w:rPr>
              <w:t>项目名称</w:t>
            </w:r>
          </w:p>
        </w:tc>
        <w:tc>
          <w:tcPr>
            <w:tcW w:w="2599" w:type="dxa"/>
            <w:tcBorders>
              <w:left w:val="single" w:color="auto" w:sz="4" w:space="0"/>
              <w:right w:val="single" w:color="auto" w:sz="4" w:space="0"/>
            </w:tcBorders>
            <w:vAlign w:val="center"/>
          </w:tcPr>
          <w:p>
            <w:pPr>
              <w:autoSpaceDE w:val="0"/>
              <w:autoSpaceDN w:val="0"/>
              <w:adjustRightInd w:val="0"/>
              <w:spacing w:line="440" w:lineRule="atLeast"/>
              <w:jc w:val="center"/>
              <w:rPr>
                <w:rFonts w:ascii="宋体" w:hAnsi="宋体"/>
                <w:b w:val="0"/>
                <w:bCs w:val="0"/>
                <w:color w:val="000000" w:themeColor="text1"/>
                <w:sz w:val="24"/>
                <w:szCs w:val="24"/>
                <w:highlight w:val="none"/>
                <w:lang w:val="zh-CN"/>
                <w14:textFill>
                  <w14:solidFill>
                    <w14:schemeClr w14:val="tx1"/>
                  </w14:solidFill>
                </w14:textFill>
              </w:rPr>
            </w:pPr>
            <w:r>
              <w:rPr>
                <w:rFonts w:hint="eastAsia" w:ascii="宋体" w:hAnsi="宋体"/>
                <w:b w:val="0"/>
                <w:bCs w:val="0"/>
                <w:color w:val="000000" w:themeColor="text1"/>
                <w:kern w:val="0"/>
                <w:sz w:val="24"/>
                <w:szCs w:val="24"/>
                <w:highlight w:val="none"/>
                <w14:textFill>
                  <w14:solidFill>
                    <w14:schemeClr w14:val="tx1"/>
                  </w14:solidFill>
                </w14:textFill>
              </w:rPr>
              <w:t>承保保费</w:t>
            </w:r>
          </w:p>
        </w:tc>
        <w:tc>
          <w:tcPr>
            <w:tcW w:w="3161" w:type="dxa"/>
            <w:tcBorders>
              <w:left w:val="single" w:color="auto" w:sz="4" w:space="0"/>
            </w:tcBorders>
            <w:vAlign w:val="center"/>
          </w:tcPr>
          <w:p>
            <w:pPr>
              <w:autoSpaceDE w:val="0"/>
              <w:autoSpaceDN w:val="0"/>
              <w:adjustRightInd w:val="0"/>
              <w:spacing w:line="440" w:lineRule="atLeast"/>
              <w:jc w:val="center"/>
              <w:rPr>
                <w:rFonts w:ascii="宋体" w:hAnsi="宋体"/>
                <w:b w:val="0"/>
                <w:bCs w:val="0"/>
                <w:color w:val="000000" w:themeColor="text1"/>
                <w:sz w:val="24"/>
                <w:szCs w:val="24"/>
                <w:highlight w:val="none"/>
                <w:lang w:val="zh-CN"/>
                <w14:textFill>
                  <w14:solidFill>
                    <w14:schemeClr w14:val="tx1"/>
                  </w14:solidFill>
                </w14:textFill>
              </w:rPr>
            </w:pPr>
            <w:r>
              <w:rPr>
                <w:rFonts w:hint="eastAsia" w:ascii="宋体" w:hAnsi="宋体"/>
                <w:b w:val="0"/>
                <w:bCs w:val="0"/>
                <w:color w:val="000000" w:themeColor="text1"/>
                <w:sz w:val="24"/>
                <w:szCs w:val="24"/>
                <w:highlight w:val="none"/>
                <w:lang w:val="zh-CN"/>
                <w14:textFill>
                  <w14:solidFill>
                    <w14:schemeClr w14:val="tx1"/>
                  </w14:solidFill>
                </w14:textFill>
              </w:rPr>
              <w:t>采购预算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352" w:hRule="atLeast"/>
        </w:trPr>
        <w:tc>
          <w:tcPr>
            <w:tcW w:w="1005" w:type="dxa"/>
            <w:tcBorders>
              <w:right w:val="single" w:color="auto" w:sz="4" w:space="0"/>
            </w:tcBorders>
            <w:vAlign w:val="center"/>
          </w:tcPr>
          <w:p>
            <w:pPr>
              <w:pStyle w:val="14"/>
              <w:spacing w:line="460" w:lineRule="atLeast"/>
              <w:jc w:val="center"/>
              <w:rPr>
                <w:rFonts w:hAnsi="宋体" w:eastAsia="宋体" w:cs="宋体"/>
                <w:b w:val="0"/>
                <w:bCs w:val="0"/>
                <w:color w:val="000000" w:themeColor="text1"/>
                <w:sz w:val="24"/>
                <w:szCs w:val="24"/>
                <w:highlight w:val="none"/>
                <w14:textFill>
                  <w14:solidFill>
                    <w14:schemeClr w14:val="tx1"/>
                  </w14:solidFill>
                </w14:textFill>
              </w:rPr>
            </w:pPr>
            <w:r>
              <w:rPr>
                <w:rFonts w:hint="eastAsia" w:hAnsi="宋体" w:eastAsia="宋体" w:cs="宋体"/>
                <w:b w:val="0"/>
                <w:bCs w:val="0"/>
                <w:color w:val="000000" w:themeColor="text1"/>
                <w:sz w:val="24"/>
                <w:szCs w:val="24"/>
                <w:highlight w:val="none"/>
                <w14:textFill>
                  <w14:solidFill>
                    <w14:schemeClr w14:val="tx1"/>
                  </w14:solidFill>
                </w14:textFill>
              </w:rPr>
              <w:t>1</w:t>
            </w:r>
          </w:p>
        </w:tc>
        <w:tc>
          <w:tcPr>
            <w:tcW w:w="3240" w:type="dxa"/>
            <w:tcBorders>
              <w:left w:val="single" w:color="auto" w:sz="4" w:space="0"/>
            </w:tcBorders>
            <w:vAlign w:val="center"/>
          </w:tcPr>
          <w:p>
            <w:pPr>
              <w:keepNext w:val="0"/>
              <w:keepLines w:val="0"/>
              <w:pageBreakBefore w:val="0"/>
              <w:tabs>
                <w:tab w:val="left" w:pos="8280"/>
              </w:tabs>
              <w:kinsoku/>
              <w:wordWrap/>
              <w:overflowPunct/>
              <w:topLinePunct w:val="0"/>
              <w:autoSpaceDE w:val="0"/>
              <w:autoSpaceDN w:val="0"/>
              <w:bidi w:val="0"/>
              <w:adjustRightInd w:val="0"/>
              <w:spacing w:line="400" w:lineRule="exact"/>
              <w:ind w:right="25" w:rightChars="0" w:firstLine="240" w:firstLineChars="100"/>
              <w:rPr>
                <w:rFonts w:ascii="宋体" w:hAnsi="宋体"/>
                <w:b w:val="0"/>
                <w:bCs w:val="0"/>
                <w:color w:val="000000" w:themeColor="text1"/>
                <w:kern w:val="0"/>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玉环市职工基本医疗保险意外伤害住院医疗费用服务外包</w:t>
            </w:r>
          </w:p>
        </w:tc>
        <w:tc>
          <w:tcPr>
            <w:tcW w:w="2599" w:type="dxa"/>
            <w:tcBorders>
              <w:left w:val="single" w:color="auto" w:sz="4" w:space="0"/>
              <w:right w:val="single" w:color="auto" w:sz="4" w:space="0"/>
            </w:tcBorders>
            <w:vAlign w:val="center"/>
          </w:tcPr>
          <w:p>
            <w:pPr>
              <w:widowControl/>
              <w:jc w:val="left"/>
              <w:rPr>
                <w:rFonts w:ascii="宋体" w:hAnsi="宋体"/>
                <w:b w:val="0"/>
                <w:bCs w:val="0"/>
                <w:color w:val="000000" w:themeColor="text1"/>
                <w:sz w:val="24"/>
                <w:szCs w:val="24"/>
                <w:highlight w:val="none"/>
                <w14:textFill>
                  <w14:solidFill>
                    <w14:schemeClr w14:val="tx1"/>
                  </w14:solidFill>
                </w14:textFill>
              </w:rPr>
            </w:pPr>
            <w:r>
              <w:rPr>
                <w:rFonts w:hint="eastAsia" w:ascii="宋体" w:hAnsi="宋体"/>
                <w:b w:val="0"/>
                <w:bCs w:val="0"/>
                <w:color w:val="000000" w:themeColor="text1"/>
                <w:kern w:val="0"/>
                <w:sz w:val="24"/>
                <w:szCs w:val="24"/>
                <w:highlight w:val="none"/>
                <w14:textFill>
                  <w14:solidFill>
                    <w14:schemeClr w14:val="tx1"/>
                  </w14:solidFill>
                </w14:textFill>
              </w:rPr>
              <w:t xml:space="preserve"> </w:t>
            </w:r>
            <w:r>
              <w:rPr>
                <w:rFonts w:hint="eastAsia" w:ascii="宋体" w:hAnsi="宋体"/>
                <w:b w:val="0"/>
                <w:bCs w:val="0"/>
                <w:color w:val="000000" w:themeColor="text1"/>
                <w:kern w:val="0"/>
                <w:sz w:val="24"/>
                <w:szCs w:val="24"/>
                <w:highlight w:val="none"/>
                <w:u w:val="single"/>
                <w14:textFill>
                  <w14:solidFill>
                    <w14:schemeClr w14:val="tx1"/>
                  </w14:solidFill>
                </w14:textFill>
              </w:rPr>
              <w:t xml:space="preserve">          元/人/年</w:t>
            </w:r>
          </w:p>
        </w:tc>
        <w:tc>
          <w:tcPr>
            <w:tcW w:w="3161" w:type="dxa"/>
            <w:tcBorders>
              <w:left w:val="single" w:color="auto" w:sz="4" w:space="0"/>
            </w:tcBorders>
            <w:vAlign w:val="center"/>
          </w:tcPr>
          <w:p>
            <w:pPr>
              <w:widowControl/>
              <w:rPr>
                <w:rFonts w:ascii="宋体" w:hAnsi="宋体"/>
                <w:b w:val="0"/>
                <w:bCs w:val="0"/>
                <w:color w:val="000000" w:themeColor="text1"/>
                <w:sz w:val="24"/>
                <w:szCs w:val="24"/>
                <w:highlight w:val="none"/>
                <w14:textFill>
                  <w14:solidFill>
                    <w14:schemeClr w14:val="tx1"/>
                  </w14:solidFill>
                </w14:textFill>
              </w:rPr>
            </w:pPr>
            <w:r>
              <w:rPr>
                <w:rFonts w:hint="eastAsia" w:ascii="宋体" w:hAnsi="宋体"/>
                <w:b w:val="0"/>
                <w:bCs w:val="0"/>
                <w:color w:val="000000" w:themeColor="text1"/>
                <w:sz w:val="24"/>
                <w:szCs w:val="24"/>
                <w:highlight w:val="none"/>
                <w14:textFill>
                  <w14:solidFill>
                    <w14:schemeClr w14:val="tx1"/>
                  </w14:solidFill>
                </w14:textFill>
              </w:rPr>
              <w:t>采购综合单价预算为</w:t>
            </w:r>
            <w:r>
              <w:rPr>
                <w:rFonts w:hint="eastAsia" w:ascii="宋体" w:hAnsi="宋体"/>
                <w:b w:val="0"/>
                <w:bCs w:val="0"/>
                <w:color w:val="000000" w:themeColor="text1"/>
                <w:sz w:val="24"/>
                <w:szCs w:val="24"/>
                <w:highlight w:val="none"/>
                <w:lang w:val="en-US" w:eastAsia="zh-CN"/>
                <w14:textFill>
                  <w14:solidFill>
                    <w14:schemeClr w14:val="tx1"/>
                  </w14:solidFill>
                </w14:textFill>
              </w:rPr>
              <w:t>53.53</w:t>
            </w:r>
            <w:r>
              <w:rPr>
                <w:rFonts w:hint="eastAsia" w:ascii="宋体" w:hAnsi="宋体"/>
                <w:b w:val="0"/>
                <w:bCs w:val="0"/>
                <w:color w:val="000000" w:themeColor="text1"/>
                <w:sz w:val="24"/>
                <w:szCs w:val="24"/>
                <w:highlight w:val="none"/>
                <w14:textFill>
                  <w14:solidFill>
                    <w14:schemeClr w14:val="tx1"/>
                  </w14:solidFill>
                </w14:textFill>
              </w:rPr>
              <w:t>元/人/年；超出采购预算的投标做无效处理。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352" w:hRule="atLeast"/>
        </w:trPr>
        <w:tc>
          <w:tcPr>
            <w:tcW w:w="1005" w:type="dxa"/>
            <w:tcBorders>
              <w:right w:val="single" w:color="auto" w:sz="4" w:space="0"/>
            </w:tcBorders>
            <w:vAlign w:val="center"/>
          </w:tcPr>
          <w:p>
            <w:pPr>
              <w:pStyle w:val="14"/>
              <w:spacing w:line="460" w:lineRule="atLeast"/>
              <w:jc w:val="center"/>
              <w:rPr>
                <w:rFonts w:hAnsi="宋体" w:eastAsia="宋体" w:cs="宋体"/>
                <w:b w:val="0"/>
                <w:bCs w:val="0"/>
                <w:color w:val="000000" w:themeColor="text1"/>
                <w:sz w:val="24"/>
                <w:szCs w:val="24"/>
                <w:highlight w:val="none"/>
                <w:lang w:val="zh-CN"/>
                <w14:textFill>
                  <w14:solidFill>
                    <w14:schemeClr w14:val="tx1"/>
                  </w14:solidFill>
                </w14:textFill>
              </w:rPr>
            </w:pPr>
            <w:r>
              <w:rPr>
                <w:rFonts w:hint="eastAsia" w:hAnsi="宋体" w:eastAsia="宋体" w:cs="宋体"/>
                <w:b w:val="0"/>
                <w:bCs w:val="0"/>
                <w:color w:val="000000" w:themeColor="text1"/>
                <w:sz w:val="24"/>
                <w:szCs w:val="24"/>
                <w:highlight w:val="none"/>
                <w:lang w:val="zh-CN"/>
                <w14:textFill>
                  <w14:solidFill>
                    <w14:schemeClr w14:val="tx1"/>
                  </w14:solidFill>
                </w14:textFill>
              </w:rPr>
              <w:t>2</w:t>
            </w:r>
          </w:p>
        </w:tc>
        <w:tc>
          <w:tcPr>
            <w:tcW w:w="3240" w:type="dxa"/>
            <w:tcBorders>
              <w:left w:val="single" w:color="auto" w:sz="4" w:space="0"/>
            </w:tcBorders>
            <w:vAlign w:val="center"/>
          </w:tcPr>
          <w:p>
            <w:pPr>
              <w:keepNext w:val="0"/>
              <w:keepLines w:val="0"/>
              <w:pageBreakBefore w:val="0"/>
              <w:tabs>
                <w:tab w:val="left" w:pos="8280"/>
              </w:tabs>
              <w:kinsoku/>
              <w:wordWrap/>
              <w:overflowPunct/>
              <w:topLinePunct w:val="0"/>
              <w:autoSpaceDE w:val="0"/>
              <w:autoSpaceDN w:val="0"/>
              <w:bidi w:val="0"/>
              <w:adjustRightInd w:val="0"/>
              <w:spacing w:line="400" w:lineRule="exact"/>
              <w:ind w:right="25" w:rightChars="0" w:firstLine="240" w:firstLineChars="100"/>
              <w:rPr>
                <w:rFonts w:hAnsi="宋体" w:eastAsia="宋体" w:cs="宋体"/>
                <w:b w:val="0"/>
                <w:bCs w:val="0"/>
                <w:color w:val="000000" w:themeColor="text1"/>
                <w:sz w:val="24"/>
                <w:szCs w:val="24"/>
                <w:highlight w:val="none"/>
                <w:lang w:val="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玉环市城乡居民基本医疗保险</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（成人）</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意外伤害住院医疗费用服务外包</w:t>
            </w:r>
          </w:p>
        </w:tc>
        <w:tc>
          <w:tcPr>
            <w:tcW w:w="2599" w:type="dxa"/>
            <w:tcBorders>
              <w:left w:val="single" w:color="auto" w:sz="4" w:space="0"/>
              <w:right w:val="single" w:color="auto" w:sz="4" w:space="0"/>
            </w:tcBorders>
            <w:vAlign w:val="center"/>
          </w:tcPr>
          <w:p>
            <w:pPr>
              <w:pStyle w:val="14"/>
              <w:snapToGrid w:val="0"/>
              <w:ind w:firstLine="240" w:firstLineChars="100"/>
              <w:rPr>
                <w:rFonts w:hAnsi="宋体" w:eastAsia="宋体" w:cs="宋体"/>
                <w:b w:val="0"/>
                <w:bCs w:val="0"/>
                <w:color w:val="000000" w:themeColor="text1"/>
                <w:sz w:val="24"/>
                <w:szCs w:val="24"/>
                <w:highlight w:val="none"/>
                <w14:textFill>
                  <w14:solidFill>
                    <w14:schemeClr w14:val="tx1"/>
                  </w14:solidFill>
                </w14:textFill>
              </w:rPr>
            </w:pPr>
            <w:r>
              <w:rPr>
                <w:rFonts w:hint="eastAsia" w:hAnsi="宋体" w:eastAsia="宋体" w:cs="宋体"/>
                <w:b w:val="0"/>
                <w:bCs w:val="0"/>
                <w:color w:val="000000" w:themeColor="text1"/>
                <w:kern w:val="0"/>
                <w:sz w:val="24"/>
                <w:szCs w:val="24"/>
                <w:highlight w:val="none"/>
                <w:u w:val="single"/>
                <w14:textFill>
                  <w14:solidFill>
                    <w14:schemeClr w14:val="tx1"/>
                  </w14:solidFill>
                </w14:textFill>
              </w:rPr>
              <w:t xml:space="preserve">         元/人/年</w:t>
            </w:r>
          </w:p>
        </w:tc>
        <w:tc>
          <w:tcPr>
            <w:tcW w:w="3161" w:type="dxa"/>
            <w:tcBorders>
              <w:left w:val="single" w:color="auto" w:sz="4" w:space="0"/>
            </w:tcBorders>
            <w:vAlign w:val="center"/>
          </w:tcPr>
          <w:p>
            <w:pPr>
              <w:widowControl/>
              <w:jc w:val="left"/>
              <w:rPr>
                <w:rFonts w:ascii="宋体" w:hAnsi="宋体"/>
                <w:b w:val="0"/>
                <w:bCs w:val="0"/>
                <w:color w:val="000000" w:themeColor="text1"/>
                <w:sz w:val="24"/>
                <w:szCs w:val="24"/>
                <w:highlight w:val="none"/>
                <w14:textFill>
                  <w14:solidFill>
                    <w14:schemeClr w14:val="tx1"/>
                  </w14:solidFill>
                </w14:textFill>
              </w:rPr>
            </w:pPr>
            <w:r>
              <w:rPr>
                <w:rFonts w:hint="eastAsia" w:ascii="宋体" w:hAnsi="宋体"/>
                <w:b w:val="0"/>
                <w:bCs w:val="0"/>
                <w:color w:val="000000" w:themeColor="text1"/>
                <w:sz w:val="24"/>
                <w:szCs w:val="24"/>
                <w:highlight w:val="none"/>
                <w14:textFill>
                  <w14:solidFill>
                    <w14:schemeClr w14:val="tx1"/>
                  </w14:solidFill>
                </w14:textFill>
              </w:rPr>
              <w:t>采购综合单价预算为</w:t>
            </w:r>
            <w:r>
              <w:rPr>
                <w:rFonts w:hint="eastAsia" w:ascii="宋体" w:hAnsi="宋体"/>
                <w:b w:val="0"/>
                <w:bCs w:val="0"/>
                <w:color w:val="000000" w:themeColor="text1"/>
                <w:sz w:val="24"/>
                <w:szCs w:val="24"/>
                <w:highlight w:val="none"/>
                <w:lang w:val="en-US" w:eastAsia="zh-CN"/>
                <w14:textFill>
                  <w14:solidFill>
                    <w14:schemeClr w14:val="tx1"/>
                  </w14:solidFill>
                </w14:textFill>
              </w:rPr>
              <w:t>124.80</w:t>
            </w:r>
            <w:r>
              <w:rPr>
                <w:rFonts w:hint="eastAsia" w:ascii="宋体" w:hAnsi="宋体"/>
                <w:b w:val="0"/>
                <w:bCs w:val="0"/>
                <w:color w:val="000000" w:themeColor="text1"/>
                <w:sz w:val="24"/>
                <w:szCs w:val="24"/>
                <w:highlight w:val="none"/>
                <w14:textFill>
                  <w14:solidFill>
                    <w14:schemeClr w14:val="tx1"/>
                  </w14:solidFill>
                </w14:textFill>
              </w:rPr>
              <w:t>元/人/年；超出采购预算的投标做无效处理。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352" w:hRule="atLeast"/>
        </w:trPr>
        <w:tc>
          <w:tcPr>
            <w:tcW w:w="4245" w:type="dxa"/>
            <w:gridSpan w:val="2"/>
            <w:vAlign w:val="center"/>
          </w:tcPr>
          <w:p>
            <w:pPr>
              <w:keepNext w:val="0"/>
              <w:keepLines w:val="0"/>
              <w:pageBreakBefore w:val="0"/>
              <w:tabs>
                <w:tab w:val="left" w:pos="8280"/>
              </w:tabs>
              <w:kinsoku/>
              <w:wordWrap/>
              <w:overflowPunct/>
              <w:topLinePunct w:val="0"/>
              <w:autoSpaceDE w:val="0"/>
              <w:autoSpaceDN w:val="0"/>
              <w:bidi w:val="0"/>
              <w:adjustRightInd w:val="0"/>
              <w:spacing w:line="400" w:lineRule="exact"/>
              <w:ind w:right="25" w:rightChars="0" w:firstLine="240" w:firstLineChars="100"/>
              <w:rPr>
                <w:rFonts w:hint="default"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（投标综合单价）合计</w:t>
            </w:r>
          </w:p>
        </w:tc>
        <w:tc>
          <w:tcPr>
            <w:tcW w:w="2599" w:type="dxa"/>
            <w:tcBorders>
              <w:left w:val="single" w:color="auto" w:sz="4" w:space="0"/>
              <w:right w:val="single" w:color="auto" w:sz="4" w:space="0"/>
            </w:tcBorders>
            <w:vAlign w:val="center"/>
          </w:tcPr>
          <w:p>
            <w:pPr>
              <w:pStyle w:val="14"/>
              <w:snapToGrid w:val="0"/>
              <w:ind w:firstLine="240" w:firstLineChars="100"/>
              <w:rPr>
                <w:rFonts w:hint="eastAsia" w:hAnsi="宋体" w:eastAsia="宋体" w:cs="宋体"/>
                <w:b w:val="0"/>
                <w:bCs w:val="0"/>
                <w:color w:val="000000" w:themeColor="text1"/>
                <w:kern w:val="0"/>
                <w:sz w:val="24"/>
                <w:szCs w:val="24"/>
                <w:highlight w:val="none"/>
                <w:u w:val="single"/>
                <w14:textFill>
                  <w14:solidFill>
                    <w14:schemeClr w14:val="tx1"/>
                  </w14:solidFill>
                </w14:textFill>
              </w:rPr>
            </w:pPr>
            <w:r>
              <w:rPr>
                <w:rFonts w:hint="eastAsia" w:hAnsi="宋体" w:eastAsia="宋体" w:cs="宋体"/>
                <w:b w:val="0"/>
                <w:bCs w:val="0"/>
                <w:color w:val="000000" w:themeColor="text1"/>
                <w:kern w:val="0"/>
                <w:sz w:val="24"/>
                <w:szCs w:val="24"/>
                <w:highlight w:val="none"/>
                <w:u w:val="single"/>
                <w14:textFill>
                  <w14:solidFill>
                    <w14:schemeClr w14:val="tx1"/>
                  </w14:solidFill>
                </w14:textFill>
              </w:rPr>
              <w:t xml:space="preserve">      </w:t>
            </w:r>
            <w:r>
              <w:rPr>
                <w:rFonts w:hint="eastAsia" w:hAnsi="宋体" w:cs="宋体"/>
                <w:b w:val="0"/>
                <w:bCs w:val="0"/>
                <w:color w:val="000000" w:themeColor="text1"/>
                <w:kern w:val="0"/>
                <w:sz w:val="24"/>
                <w:szCs w:val="24"/>
                <w:highlight w:val="none"/>
                <w:u w:val="single"/>
                <w:lang w:val="en-US" w:eastAsia="zh-CN"/>
                <w14:textFill>
                  <w14:solidFill>
                    <w14:schemeClr w14:val="tx1"/>
                  </w14:solidFill>
                </w14:textFill>
              </w:rPr>
              <w:t xml:space="preserve">    </w:t>
            </w:r>
            <w:r>
              <w:rPr>
                <w:rFonts w:hint="eastAsia" w:hAnsi="宋体" w:eastAsia="宋体" w:cs="宋体"/>
                <w:b w:val="0"/>
                <w:bCs w:val="0"/>
                <w:color w:val="000000" w:themeColor="text1"/>
                <w:kern w:val="0"/>
                <w:sz w:val="24"/>
                <w:szCs w:val="24"/>
                <w:highlight w:val="none"/>
                <w:u w:val="single"/>
                <w14:textFill>
                  <w14:solidFill>
                    <w14:schemeClr w14:val="tx1"/>
                  </w14:solidFill>
                </w14:textFill>
              </w:rPr>
              <w:t xml:space="preserve">    元</w:t>
            </w:r>
          </w:p>
        </w:tc>
        <w:tc>
          <w:tcPr>
            <w:tcW w:w="3161" w:type="dxa"/>
            <w:tcBorders>
              <w:left w:val="single" w:color="auto" w:sz="4" w:space="0"/>
            </w:tcBorders>
            <w:vAlign w:val="center"/>
          </w:tcPr>
          <w:p>
            <w:pPr>
              <w:widowControl/>
              <w:ind w:firstLine="480" w:firstLineChars="200"/>
              <w:jc w:val="left"/>
              <w:rPr>
                <w:rFonts w:hint="default" w:ascii="宋体" w:hAnsi="宋体" w:eastAsia="宋体"/>
                <w:b w:val="0"/>
                <w:bCs w:val="0"/>
                <w:color w:val="000000" w:themeColor="text1"/>
                <w:sz w:val="24"/>
                <w:szCs w:val="24"/>
                <w:highlight w:val="none"/>
                <w:lang w:val="en-US" w:eastAsia="zh-CN"/>
                <w14:textFill>
                  <w14:solidFill>
                    <w14:schemeClr w14:val="tx1"/>
                  </w14:solidFill>
                </w14:textFill>
              </w:rPr>
            </w:pPr>
            <w:r>
              <w:rPr>
                <w:rFonts w:hint="eastAsia" w:ascii="宋体" w:hAnsi="宋体"/>
                <w:b w:val="0"/>
                <w:bCs w:val="0"/>
                <w:color w:val="000000" w:themeColor="text1"/>
                <w:sz w:val="24"/>
                <w:szCs w:val="24"/>
                <w:highlight w:val="none"/>
                <w:lang w:val="en-US" w:eastAsia="zh-CN"/>
                <w14:textFill>
                  <w14:solidFill>
                    <w14:schemeClr w14:val="tx1"/>
                  </w14:solidFill>
                </w14:textFill>
              </w:rPr>
              <w:t>最高限价178.33元</w:t>
            </w:r>
          </w:p>
        </w:tc>
      </w:tr>
    </w:tbl>
    <w:p>
      <w:pPr>
        <w:spacing w:line="360" w:lineRule="auto"/>
        <w:rPr>
          <w:rFonts w:ascii="宋体" w:hAnsi="宋体"/>
          <w:b/>
          <w:color w:val="000000" w:themeColor="text1"/>
          <w:sz w:val="24"/>
          <w:highlight w:val="none"/>
          <w14:textFill>
            <w14:solidFill>
              <w14:schemeClr w14:val="tx1"/>
            </w14:solidFill>
          </w14:textFill>
        </w:rPr>
      </w:pPr>
    </w:p>
    <w:p>
      <w:pPr>
        <w:spacing w:line="360" w:lineRule="auto"/>
        <w:rPr>
          <w:rFonts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填报要求：</w:t>
      </w:r>
    </w:p>
    <w:p>
      <w:pPr>
        <w:spacing w:line="360" w:lineRule="auto"/>
        <w:ind w:firstLine="480" w:firstLineChars="2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lang w:val="en-US" w:eastAsia="zh-CN"/>
          <w14:textFill>
            <w14:solidFill>
              <w14:schemeClr w14:val="tx1"/>
            </w14:solidFill>
          </w14:textFill>
        </w:rPr>
        <w:t>1</w:t>
      </w:r>
      <w:r>
        <w:rPr>
          <w:rFonts w:hint="eastAsia" w:ascii="宋体" w:hAnsi="宋体"/>
          <w:color w:val="000000" w:themeColor="text1"/>
          <w:kern w:val="0"/>
          <w:sz w:val="24"/>
          <w:highlight w:val="none"/>
          <w14:textFill>
            <w14:solidFill>
              <w14:schemeClr w14:val="tx1"/>
            </w14:solidFill>
          </w14:textFill>
        </w:rPr>
        <w:t>.报价一经涂改，应在涂改处加盖单位公章，或者由法定代表人或全权代表签字或盖章，否则其投标作无效标处理。</w:t>
      </w:r>
    </w:p>
    <w:p>
      <w:pPr>
        <w:pStyle w:val="2"/>
        <w:rPr>
          <w:color w:val="000000" w:themeColor="text1"/>
          <w:highlight w:val="none"/>
          <w14:textFill>
            <w14:solidFill>
              <w14:schemeClr w14:val="tx1"/>
            </w14:solidFill>
          </w14:textFill>
        </w:rPr>
      </w:pPr>
      <w:r>
        <w:rPr>
          <w:rFonts w:hint="eastAsia" w:ascii="宋体" w:hAnsi="宋体"/>
          <w:color w:val="000000" w:themeColor="text1"/>
          <w:kern w:val="0"/>
          <w:sz w:val="24"/>
          <w:highlight w:val="none"/>
          <w:lang w:val="en-US" w:eastAsia="zh-CN"/>
          <w14:textFill>
            <w14:solidFill>
              <w14:schemeClr w14:val="tx1"/>
            </w14:solidFill>
          </w14:textFill>
        </w:rPr>
        <w:t xml:space="preserve">   </w:t>
      </w:r>
    </w:p>
    <w:p>
      <w:pPr>
        <w:spacing w:line="360" w:lineRule="auto"/>
        <w:ind w:left="420"/>
        <w:rPr>
          <w:rFonts w:ascii="宋体" w:hAnsi="宋体"/>
          <w:color w:val="000000" w:themeColor="text1"/>
          <w:sz w:val="24"/>
          <w:highlight w:val="none"/>
          <w14:textFill>
            <w14:solidFill>
              <w14:schemeClr w14:val="tx1"/>
            </w14:solidFill>
          </w14:textFill>
        </w:rPr>
      </w:pPr>
    </w:p>
    <w:p>
      <w:pPr>
        <w:spacing w:line="360" w:lineRule="auto"/>
        <w:ind w:left="420"/>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投标人名称（盖章）：</w:t>
      </w:r>
    </w:p>
    <w:p>
      <w:pPr>
        <w:spacing w:line="360" w:lineRule="auto"/>
        <w:ind w:firstLine="43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投标人代表签字或盖章：</w:t>
      </w:r>
    </w:p>
    <w:p>
      <w:pPr>
        <w:spacing w:line="360" w:lineRule="auto"/>
        <w:ind w:firstLine="43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        务：</w:t>
      </w:r>
    </w:p>
    <w:p>
      <w:pPr>
        <w:spacing w:line="360" w:lineRule="auto"/>
        <w:ind w:firstLine="43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日        期：</w:t>
      </w:r>
    </w:p>
    <w:p>
      <w:pPr>
        <w:pStyle w:val="2"/>
        <w:rPr>
          <w:rFonts w:ascii="宋体" w:hAnsi="宋体"/>
          <w:b/>
          <w:color w:val="000000" w:themeColor="text1"/>
          <w:sz w:val="28"/>
          <w:highlight w:val="none"/>
          <w14:textFill>
            <w14:solidFill>
              <w14:schemeClr w14:val="tx1"/>
            </w14:solidFill>
          </w14:textFill>
        </w:rPr>
      </w:pPr>
    </w:p>
    <w:p>
      <w:pPr>
        <w:pStyle w:val="2"/>
        <w:rPr>
          <w:rFonts w:ascii="宋体" w:hAnsi="宋体"/>
          <w:b/>
          <w:color w:val="000000" w:themeColor="text1"/>
          <w:sz w:val="28"/>
          <w:highlight w:val="none"/>
          <w14:textFill>
            <w14:solidFill>
              <w14:schemeClr w14:val="tx1"/>
            </w14:solidFill>
          </w14:textFill>
        </w:rPr>
      </w:pPr>
    </w:p>
    <w:p>
      <w:pPr>
        <w:spacing w:line="360" w:lineRule="auto"/>
        <w:rPr>
          <w:rFonts w:ascii="宋体" w:hAnsi="宋体"/>
          <w:b/>
          <w:color w:val="000000" w:themeColor="text1"/>
          <w:sz w:val="28"/>
          <w:highlight w:val="none"/>
          <w14:textFill>
            <w14:solidFill>
              <w14:schemeClr w14:val="tx1"/>
            </w14:solidFill>
          </w14:textFill>
        </w:rPr>
      </w:pPr>
    </w:p>
    <w:p>
      <w:pPr>
        <w:spacing w:line="360" w:lineRule="auto"/>
        <w:rPr>
          <w:rFonts w:hint="eastAsia" w:ascii="宋体" w:hAnsi="宋体" w:eastAsia="宋体"/>
          <w:b/>
          <w:color w:val="000000" w:themeColor="text1"/>
          <w:sz w:val="28"/>
          <w:highlight w:val="none"/>
          <w:lang w:val="en-US" w:eastAsia="zh-CN"/>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附件1</w:t>
      </w:r>
      <w:r>
        <w:rPr>
          <w:rFonts w:hint="eastAsia" w:ascii="宋体" w:hAnsi="宋体"/>
          <w:b/>
          <w:color w:val="000000" w:themeColor="text1"/>
          <w:sz w:val="28"/>
          <w:highlight w:val="none"/>
          <w:lang w:val="en-US" w:eastAsia="zh-CN"/>
          <w14:textFill>
            <w14:solidFill>
              <w14:schemeClr w14:val="tx1"/>
            </w14:solidFill>
          </w14:textFill>
        </w:rPr>
        <w:t>5</w:t>
      </w:r>
    </w:p>
    <w:p>
      <w:pPr>
        <w:spacing w:line="360" w:lineRule="auto"/>
        <w:ind w:left="480"/>
        <w:jc w:val="center"/>
        <w:rPr>
          <w:rFonts w:ascii="宋体" w:hAnsi="宋体"/>
          <w:color w:val="000000" w:themeColor="text1"/>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报价明细表</w:t>
      </w:r>
    </w:p>
    <w:p>
      <w:pPr>
        <w:spacing w:line="360" w:lineRule="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项目编号：                                    [货币单位：人民币元]</w:t>
      </w:r>
    </w:p>
    <w:tbl>
      <w:tblPr>
        <w:tblStyle w:val="27"/>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4221"/>
        <w:gridCol w:w="1355"/>
        <w:gridCol w:w="2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071" w:type="dxa"/>
            <w:vAlign w:val="center"/>
          </w:tcPr>
          <w:p>
            <w:pPr>
              <w:widowControl/>
              <w:jc w:val="center"/>
              <w:rPr>
                <w:rFonts w:hint="eastAsia" w:ascii="宋体" w:hAnsi="宋体" w:eastAsia="宋体" w:cs="宋体"/>
                <w:color w:val="000000" w:themeColor="text1"/>
                <w:spacing w:val="2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序号</w:t>
            </w:r>
          </w:p>
        </w:tc>
        <w:tc>
          <w:tcPr>
            <w:tcW w:w="4221" w:type="dxa"/>
            <w:vAlign w:val="center"/>
          </w:tcPr>
          <w:p>
            <w:pPr>
              <w:widowControl/>
              <w:ind w:right="-288" w:rightChars="-137" w:firstLine="960" w:firstLineChars="400"/>
              <w:rPr>
                <w:rFonts w:hint="eastAsia" w:ascii="宋体" w:hAnsi="宋体" w:eastAsia="宋体" w:cs="宋体"/>
                <w:color w:val="000000" w:themeColor="text1"/>
                <w:spacing w:val="2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xml:space="preserve">     名   称</w:t>
            </w:r>
          </w:p>
        </w:tc>
        <w:tc>
          <w:tcPr>
            <w:tcW w:w="1355" w:type="dxa"/>
            <w:vAlign w:val="center"/>
          </w:tcPr>
          <w:p>
            <w:pPr>
              <w:widowControl/>
              <w:jc w:val="center"/>
              <w:rPr>
                <w:rFonts w:hint="eastAsia" w:ascii="宋体" w:hAnsi="宋体" w:eastAsia="宋体" w:cs="宋体"/>
                <w:color w:val="000000" w:themeColor="text1"/>
                <w:spacing w:val="20"/>
                <w:sz w:val="24"/>
                <w:szCs w:val="24"/>
                <w:highlight w:val="none"/>
                <w14:textFill>
                  <w14:solidFill>
                    <w14:schemeClr w14:val="tx1"/>
                  </w14:solidFill>
                </w14:textFill>
              </w:rPr>
            </w:pPr>
            <w:r>
              <w:rPr>
                <w:rFonts w:hint="eastAsia" w:ascii="宋体" w:hAnsi="宋体" w:eastAsia="宋体" w:cs="宋体"/>
                <w:color w:val="000000" w:themeColor="text1"/>
                <w:spacing w:val="20"/>
                <w:sz w:val="24"/>
                <w:szCs w:val="24"/>
                <w:highlight w:val="none"/>
                <w14:textFill>
                  <w14:solidFill>
                    <w14:schemeClr w14:val="tx1"/>
                  </w14:solidFill>
                </w14:textFill>
              </w:rPr>
              <w:t>数量</w:t>
            </w:r>
          </w:p>
        </w:tc>
        <w:tc>
          <w:tcPr>
            <w:tcW w:w="2567" w:type="dxa"/>
            <w:vAlign w:val="center"/>
          </w:tcPr>
          <w:p>
            <w:pPr>
              <w:widowControl/>
              <w:jc w:val="center"/>
              <w:rPr>
                <w:rFonts w:hint="eastAsia" w:ascii="宋体" w:hAnsi="宋体" w:eastAsia="宋体" w:cs="宋体"/>
                <w:color w:val="000000" w:themeColor="text1"/>
                <w:spacing w:val="2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单价</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b w:val="0"/>
                <w:bCs w:val="0"/>
                <w:color w:val="000000" w:themeColor="text1"/>
                <w:kern w:val="0"/>
                <w:sz w:val="24"/>
                <w:szCs w:val="24"/>
                <w:highlight w:val="none"/>
                <w:u w:val="single"/>
                <w14:textFill>
                  <w14:solidFill>
                    <w14:schemeClr w14:val="tx1"/>
                  </w14:solidFill>
                </w14:textFill>
              </w:rPr>
              <w:t>元/人/年</w:t>
            </w: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071" w:type="dxa"/>
            <w:vAlign w:val="center"/>
          </w:tcPr>
          <w:p>
            <w:pPr>
              <w:tabs>
                <w:tab w:val="left" w:pos="1430"/>
              </w:tabs>
              <w:spacing w:line="5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4221" w:type="dxa"/>
            <w:vAlign w:val="center"/>
          </w:tcPr>
          <w:p>
            <w:pPr>
              <w:keepNext w:val="0"/>
              <w:keepLines w:val="0"/>
              <w:pageBreakBefore w:val="0"/>
              <w:tabs>
                <w:tab w:val="left" w:pos="8280"/>
              </w:tabs>
              <w:kinsoku/>
              <w:wordWrap/>
              <w:overflowPunct/>
              <w:topLinePunct w:val="0"/>
              <w:autoSpaceDE w:val="0"/>
              <w:autoSpaceDN w:val="0"/>
              <w:bidi w:val="0"/>
              <w:adjustRightInd w:val="0"/>
              <w:spacing w:line="400" w:lineRule="exact"/>
              <w:ind w:right="25" w:rightChars="0"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玉环市职工基本医疗保险意外伤害住院医疗费用服务外包</w:t>
            </w:r>
          </w:p>
        </w:tc>
        <w:tc>
          <w:tcPr>
            <w:tcW w:w="1355" w:type="dxa"/>
            <w:vAlign w:val="center"/>
          </w:tcPr>
          <w:p>
            <w:pPr>
              <w:tabs>
                <w:tab w:val="left" w:pos="1430"/>
              </w:tabs>
              <w:spacing w:line="50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p>
        </w:tc>
        <w:tc>
          <w:tcPr>
            <w:tcW w:w="2567" w:type="dxa"/>
            <w:vAlign w:val="center"/>
          </w:tcPr>
          <w:p>
            <w:pPr>
              <w:spacing w:line="360" w:lineRule="auto"/>
              <w:rPr>
                <w:rFonts w:hint="eastAsia" w:ascii="宋体" w:hAnsi="宋体" w:eastAsia="宋体" w:cs="宋体"/>
                <w:color w:val="000000" w:themeColor="text1"/>
                <w:spacing w:val="2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071" w:type="dxa"/>
            <w:vAlign w:val="center"/>
          </w:tcPr>
          <w:p>
            <w:pPr>
              <w:tabs>
                <w:tab w:val="left" w:pos="1430"/>
              </w:tabs>
              <w:spacing w:line="5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4221" w:type="dxa"/>
            <w:vAlign w:val="center"/>
          </w:tcPr>
          <w:p>
            <w:pPr>
              <w:keepNext w:val="0"/>
              <w:keepLines w:val="0"/>
              <w:pageBreakBefore w:val="0"/>
              <w:tabs>
                <w:tab w:val="left" w:pos="8280"/>
              </w:tabs>
              <w:kinsoku/>
              <w:wordWrap/>
              <w:overflowPunct/>
              <w:topLinePunct w:val="0"/>
              <w:autoSpaceDE w:val="0"/>
              <w:autoSpaceDN w:val="0"/>
              <w:bidi w:val="0"/>
              <w:adjustRightInd w:val="0"/>
              <w:spacing w:line="400" w:lineRule="exact"/>
              <w:ind w:right="25" w:rightChars="0" w:firstLine="240" w:firstLineChars="1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玉环市城乡居民基本医疗保险</w:t>
            </w:r>
            <w:r>
              <w:rPr>
                <w:rFonts w:hint="eastAsia" w:ascii="宋体" w:hAnsi="宋体" w:eastAsia="宋体" w:cs="宋体"/>
                <w:b w:val="0"/>
                <w:bCs w:val="0"/>
                <w:color w:val="000000" w:themeColor="text1"/>
                <w:sz w:val="24"/>
                <w:szCs w:val="24"/>
                <w:highlight w:val="none"/>
                <w:u w:val="single"/>
                <w14:textFill>
                  <w14:solidFill>
                    <w14:schemeClr w14:val="tx1"/>
                  </w14:solidFill>
                </w14:textFill>
              </w:rPr>
              <w:t>（成人）</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意外伤害住院医疗费用服务外包</w:t>
            </w:r>
          </w:p>
        </w:tc>
        <w:tc>
          <w:tcPr>
            <w:tcW w:w="1355" w:type="dxa"/>
            <w:vAlign w:val="center"/>
          </w:tcPr>
          <w:p>
            <w:pPr>
              <w:tabs>
                <w:tab w:val="left" w:pos="1430"/>
              </w:tabs>
              <w:spacing w:line="50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p>
        </w:tc>
        <w:tc>
          <w:tcPr>
            <w:tcW w:w="2567" w:type="dxa"/>
            <w:vAlign w:val="center"/>
          </w:tcPr>
          <w:p>
            <w:pPr>
              <w:spacing w:line="360" w:lineRule="auto"/>
              <w:rPr>
                <w:rFonts w:hint="eastAsia" w:ascii="宋体" w:hAnsi="宋体" w:eastAsia="宋体" w:cs="宋体"/>
                <w:color w:val="000000" w:themeColor="text1"/>
                <w:spacing w:val="2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071" w:type="dxa"/>
            <w:vAlign w:val="center"/>
          </w:tcPr>
          <w:p>
            <w:pPr>
              <w:pStyle w:val="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合计 </w:t>
            </w:r>
          </w:p>
        </w:tc>
        <w:tc>
          <w:tcPr>
            <w:tcW w:w="8143" w:type="dxa"/>
            <w:gridSpan w:val="3"/>
            <w:vAlign w:val="center"/>
          </w:tcPr>
          <w:p>
            <w:pPr>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大写：</w:t>
            </w:r>
          </w:p>
          <w:p>
            <w:pPr>
              <w:pStyle w:val="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小写：</w:t>
            </w:r>
          </w:p>
        </w:tc>
      </w:tr>
    </w:tbl>
    <w:p>
      <w:pPr>
        <w:pStyle w:val="2"/>
        <w:rPr>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435"/>
        <w:textAlignment w:val="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 本表为《开标一览表》的报价明细表，如有缺项、漏项，视为投标报价中已包含相关费用，采购人无需另外支付任何费用。</w:t>
      </w:r>
    </w:p>
    <w:p>
      <w:pPr>
        <w:keepNext w:val="0"/>
        <w:keepLines w:val="0"/>
        <w:pageBreakBefore w:val="0"/>
        <w:widowControl w:val="0"/>
        <w:kinsoku/>
        <w:wordWrap/>
        <w:overflowPunct/>
        <w:topLinePunct w:val="0"/>
        <w:autoSpaceDE/>
        <w:autoSpaceDN/>
        <w:bidi w:val="0"/>
        <w:adjustRightInd/>
        <w:snapToGrid/>
        <w:spacing w:line="400" w:lineRule="exact"/>
        <w:ind w:left="435"/>
        <w:textAlignment w:val="auto"/>
        <w:rPr>
          <w:rFonts w:ascii="宋体"/>
          <w:color w:val="000000" w:themeColor="text1"/>
          <w:sz w:val="24"/>
          <w:szCs w:val="24"/>
          <w:highlight w:val="none"/>
          <w:lang w:val="zh-CN"/>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w:t>
      </w:r>
      <w:r>
        <w:rPr>
          <w:rFonts w:hint="eastAsia" w:ascii="宋体"/>
          <w:color w:val="000000" w:themeColor="text1"/>
          <w:sz w:val="24"/>
          <w:szCs w:val="24"/>
          <w:highlight w:val="none"/>
          <w:lang w:val="zh-CN"/>
          <w14:textFill>
            <w14:solidFill>
              <w14:schemeClr w14:val="tx1"/>
            </w14:solidFill>
          </w14:textFill>
        </w:rPr>
        <w:t>“报价明细表”中的报价合计应与“开标一览表”中的投标总报价相一致，不一致时，以开标一览表为准。</w:t>
      </w:r>
    </w:p>
    <w:p>
      <w:pPr>
        <w:keepNext w:val="0"/>
        <w:keepLines w:val="0"/>
        <w:pageBreakBefore w:val="0"/>
        <w:widowControl w:val="0"/>
        <w:kinsoku/>
        <w:wordWrap/>
        <w:overflowPunct/>
        <w:topLinePunct w:val="0"/>
        <w:autoSpaceDE/>
        <w:autoSpaceDN/>
        <w:bidi w:val="0"/>
        <w:adjustRightInd/>
        <w:snapToGrid/>
        <w:spacing w:line="400" w:lineRule="exact"/>
        <w:ind w:left="435"/>
        <w:textAlignment w:val="auto"/>
        <w:rPr>
          <w:rFonts w:ascii="宋体"/>
          <w:color w:val="000000" w:themeColor="text1"/>
          <w:sz w:val="24"/>
          <w:szCs w:val="24"/>
          <w:highlight w:val="none"/>
          <w:lang w:val="zh-CN"/>
          <w14:textFill>
            <w14:solidFill>
              <w14:schemeClr w14:val="tx1"/>
            </w14:solidFill>
          </w14:textFill>
        </w:rPr>
      </w:pPr>
      <w:r>
        <w:rPr>
          <w:rFonts w:hint="eastAsia" w:ascii="宋体"/>
          <w:color w:val="000000" w:themeColor="text1"/>
          <w:sz w:val="24"/>
          <w:szCs w:val="24"/>
          <w:highlight w:val="none"/>
          <w14:textFill>
            <w14:solidFill>
              <w14:schemeClr w14:val="tx1"/>
            </w14:solidFill>
          </w14:textFill>
        </w:rPr>
        <w:t>3.</w:t>
      </w:r>
      <w:r>
        <w:rPr>
          <w:rFonts w:hint="eastAsia" w:ascii="宋体"/>
          <w:color w:val="000000" w:themeColor="text1"/>
          <w:sz w:val="24"/>
          <w:szCs w:val="24"/>
          <w:highlight w:val="none"/>
          <w:lang w:val="zh-CN"/>
          <w14:textFill>
            <w14:solidFill>
              <w14:schemeClr w14:val="tx1"/>
            </w14:solidFill>
          </w14:textFill>
        </w:rPr>
        <w:t>投标报价明细表所填内容按招标文件采购设备清单要求为准。如有漏报的，视同已包含在投标总价内或已作优惠处理。有重大缺项的将作无效标处理。</w:t>
      </w:r>
    </w:p>
    <w:p>
      <w:pPr>
        <w:keepNext w:val="0"/>
        <w:keepLines w:val="0"/>
        <w:pageBreakBefore w:val="0"/>
        <w:widowControl w:val="0"/>
        <w:kinsoku/>
        <w:wordWrap/>
        <w:overflowPunct/>
        <w:topLinePunct w:val="0"/>
        <w:autoSpaceDE/>
        <w:autoSpaceDN/>
        <w:bidi w:val="0"/>
        <w:adjustRightInd/>
        <w:snapToGrid/>
        <w:spacing w:line="400" w:lineRule="exact"/>
        <w:ind w:left="435"/>
        <w:textAlignment w:val="auto"/>
        <w:rPr>
          <w:rFonts w:ascii="宋体"/>
          <w:color w:val="000000" w:themeColor="text1"/>
          <w:sz w:val="24"/>
          <w:szCs w:val="24"/>
          <w:highlight w:val="none"/>
          <w:lang w:val="zh-CN"/>
          <w14:textFill>
            <w14:solidFill>
              <w14:schemeClr w14:val="tx1"/>
            </w14:solidFill>
          </w14:textFill>
        </w:rPr>
      </w:pPr>
      <w:r>
        <w:rPr>
          <w:rFonts w:hint="eastAsia" w:ascii="宋体"/>
          <w:color w:val="000000" w:themeColor="text1"/>
          <w:sz w:val="24"/>
          <w:szCs w:val="24"/>
          <w:highlight w:val="none"/>
          <w:lang w:val="zh-CN"/>
          <w14:textFill>
            <w14:solidFill>
              <w14:schemeClr w14:val="tx1"/>
            </w14:solidFill>
          </w14:textFill>
        </w:rPr>
        <w:t>▲4. 供应商严格根据市场合理报价，不可零报价或者恶意报价，如发现该供应商某报价分项不合理，且无法提供说明或证明材料的，该供应商按无效报价处理。</w:t>
      </w:r>
    </w:p>
    <w:p>
      <w:pPr>
        <w:keepNext w:val="0"/>
        <w:keepLines w:val="0"/>
        <w:pageBreakBefore w:val="0"/>
        <w:widowControl w:val="0"/>
        <w:kinsoku/>
        <w:wordWrap/>
        <w:overflowPunct/>
        <w:topLinePunct w:val="0"/>
        <w:autoSpaceDE/>
        <w:autoSpaceDN/>
        <w:bidi w:val="0"/>
        <w:adjustRightInd/>
        <w:snapToGrid/>
        <w:spacing w:line="400" w:lineRule="exact"/>
        <w:ind w:left="420"/>
        <w:textAlignment w:val="auto"/>
        <w:rPr>
          <w:rFonts w:ascii="宋体" w:hAnsi="宋体"/>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420"/>
        <w:textAlignment w:val="auto"/>
        <w:rPr>
          <w:rFonts w:ascii="宋体" w:hAnsi="宋体"/>
          <w:color w:val="000000" w:themeColor="text1"/>
          <w:sz w:val="24"/>
          <w:szCs w:val="24"/>
          <w:highlight w:val="none"/>
          <w:u w:val="singl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投标人名称（盖章）：</w:t>
      </w:r>
    </w:p>
    <w:p>
      <w:pPr>
        <w:keepNext w:val="0"/>
        <w:keepLines w:val="0"/>
        <w:pageBreakBefore w:val="0"/>
        <w:widowControl w:val="0"/>
        <w:kinsoku/>
        <w:wordWrap/>
        <w:overflowPunct/>
        <w:topLinePunct w:val="0"/>
        <w:autoSpaceDE/>
        <w:autoSpaceDN/>
        <w:bidi w:val="0"/>
        <w:adjustRightInd/>
        <w:snapToGrid/>
        <w:spacing w:line="400" w:lineRule="exact"/>
        <w:ind w:firstLine="435"/>
        <w:textAlignment w:val="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投标人代表签字或盖章：</w:t>
      </w:r>
    </w:p>
    <w:p>
      <w:pPr>
        <w:keepNext w:val="0"/>
        <w:keepLines w:val="0"/>
        <w:pageBreakBefore w:val="0"/>
        <w:widowControl w:val="0"/>
        <w:kinsoku/>
        <w:wordWrap/>
        <w:overflowPunct/>
        <w:topLinePunct w:val="0"/>
        <w:autoSpaceDE/>
        <w:autoSpaceDN/>
        <w:bidi w:val="0"/>
        <w:adjustRightInd/>
        <w:snapToGrid/>
        <w:spacing w:line="400" w:lineRule="exact"/>
        <w:ind w:firstLine="435"/>
        <w:textAlignment w:val="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职        务：</w:t>
      </w:r>
    </w:p>
    <w:p>
      <w:pPr>
        <w:keepNext w:val="0"/>
        <w:keepLines w:val="0"/>
        <w:pageBreakBefore w:val="0"/>
        <w:widowControl w:val="0"/>
        <w:kinsoku/>
        <w:wordWrap/>
        <w:overflowPunct/>
        <w:topLinePunct w:val="0"/>
        <w:autoSpaceDE/>
        <w:autoSpaceDN/>
        <w:bidi w:val="0"/>
        <w:adjustRightInd/>
        <w:snapToGrid/>
        <w:spacing w:line="400" w:lineRule="exact"/>
        <w:ind w:firstLine="435"/>
        <w:textAlignment w:val="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日        期：</w:t>
      </w:r>
    </w:p>
    <w:p>
      <w:pPr>
        <w:snapToGrid w:val="0"/>
        <w:spacing w:before="159" w:beforeLines="50" w:after="50" w:line="360" w:lineRule="auto"/>
        <w:rPr>
          <w:rFonts w:ascii="宋体" w:hAnsi="宋体"/>
          <w:b/>
          <w:color w:val="000000" w:themeColor="text1"/>
          <w:sz w:val="28"/>
          <w:highlight w:val="none"/>
          <w14:textFill>
            <w14:solidFill>
              <w14:schemeClr w14:val="tx1"/>
            </w14:solidFill>
          </w14:textFill>
        </w:rPr>
      </w:pPr>
    </w:p>
    <w:p>
      <w:pPr>
        <w:pStyle w:val="2"/>
        <w:rPr>
          <w:rFonts w:ascii="宋体" w:hAnsi="宋体"/>
          <w:b/>
          <w:color w:val="000000" w:themeColor="text1"/>
          <w:sz w:val="28"/>
          <w:highlight w:val="none"/>
          <w14:textFill>
            <w14:solidFill>
              <w14:schemeClr w14:val="tx1"/>
            </w14:solidFill>
          </w14:textFill>
        </w:rPr>
      </w:pPr>
    </w:p>
    <w:p>
      <w:pPr>
        <w:pStyle w:val="3"/>
        <w:rPr>
          <w:rFonts w:ascii="宋体" w:hAnsi="宋体"/>
          <w:b/>
          <w:color w:val="000000" w:themeColor="text1"/>
          <w:sz w:val="28"/>
          <w:highlight w:val="none"/>
          <w14:textFill>
            <w14:solidFill>
              <w14:schemeClr w14:val="tx1"/>
            </w14:solidFill>
          </w14:textFill>
        </w:rPr>
      </w:pPr>
    </w:p>
    <w:p>
      <w:pPr>
        <w:rPr>
          <w:rFonts w:ascii="宋体" w:hAnsi="宋体"/>
          <w:b/>
          <w:color w:val="000000" w:themeColor="text1"/>
          <w:sz w:val="28"/>
          <w:highlight w:val="none"/>
          <w14:textFill>
            <w14:solidFill>
              <w14:schemeClr w14:val="tx1"/>
            </w14:solidFill>
          </w14:textFill>
        </w:rPr>
      </w:pPr>
    </w:p>
    <w:p>
      <w:pPr>
        <w:rPr>
          <w:color w:val="000000" w:themeColor="text1"/>
          <w:highlight w:val="none"/>
          <w14:textFill>
            <w14:solidFill>
              <w14:schemeClr w14:val="tx1"/>
            </w14:solidFill>
          </w14:textFill>
        </w:rPr>
      </w:pPr>
    </w:p>
    <w:p>
      <w:pPr>
        <w:snapToGrid w:val="0"/>
        <w:spacing w:before="159" w:beforeLines="50" w:after="50" w:line="360" w:lineRule="auto"/>
        <w:rPr>
          <w:rFonts w:hint="eastAsia" w:ascii="仿宋_GB2312" w:hAnsi="宋体" w:eastAsia="宋体"/>
          <w:bCs/>
          <w:color w:val="000000" w:themeColor="text1"/>
          <w:sz w:val="30"/>
          <w:szCs w:val="30"/>
          <w:highlight w:val="none"/>
          <w:lang w:val="en-US" w:eastAsia="zh-CN"/>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附件1</w:t>
      </w:r>
      <w:r>
        <w:rPr>
          <w:rFonts w:hint="eastAsia" w:ascii="宋体" w:hAnsi="宋体"/>
          <w:b/>
          <w:color w:val="000000" w:themeColor="text1"/>
          <w:sz w:val="28"/>
          <w:highlight w:val="none"/>
          <w:lang w:val="en-US" w:eastAsia="zh-CN"/>
          <w14:textFill>
            <w14:solidFill>
              <w14:schemeClr w14:val="tx1"/>
            </w14:solidFill>
          </w14:textFill>
        </w:rPr>
        <w:t>6</w:t>
      </w:r>
    </w:p>
    <w:p>
      <w:pPr>
        <w:spacing w:line="360" w:lineRule="auto"/>
        <w:ind w:right="-110"/>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小</w:t>
      </w:r>
      <w:r>
        <w:rPr>
          <w:rFonts w:hint="eastAsia" w:ascii="宋体" w:hAnsi="宋体"/>
          <w:b/>
          <w:color w:val="000000" w:themeColor="text1"/>
          <w:sz w:val="32"/>
          <w:szCs w:val="32"/>
          <w:highlight w:val="none"/>
          <w:lang w:val="en-GB"/>
          <w14:textFill>
            <w14:solidFill>
              <w14:schemeClr w14:val="tx1"/>
            </w14:solidFill>
          </w14:textFill>
        </w:rPr>
        <w:t>微</w:t>
      </w:r>
      <w:r>
        <w:rPr>
          <w:rFonts w:hint="eastAsia" w:ascii="宋体" w:hAnsi="宋体"/>
          <w:b/>
          <w:color w:val="000000" w:themeColor="text1"/>
          <w:sz w:val="32"/>
          <w:szCs w:val="32"/>
          <w:highlight w:val="none"/>
          <w14:textFill>
            <w14:solidFill>
              <w14:schemeClr w14:val="tx1"/>
            </w14:solidFill>
          </w14:textFill>
        </w:rPr>
        <w:t>企业声明函</w:t>
      </w:r>
    </w:p>
    <w:p>
      <w:pPr>
        <w:pStyle w:val="50"/>
        <w:spacing w:line="400" w:lineRule="exact"/>
        <w:ind w:firstLine="504" w:firstLineChars="200"/>
        <w:rPr>
          <w:rFonts w:ascii="宋体" w:hAnsi="宋体"/>
          <w:color w:val="000000" w:themeColor="text1"/>
          <w:spacing w:val="6"/>
          <w:sz w:val="24"/>
          <w:highlight w:val="none"/>
          <w14:textFill>
            <w14:solidFill>
              <w14:schemeClr w14:val="tx1"/>
            </w14:solidFill>
          </w14:textFill>
        </w:rPr>
      </w:pPr>
      <w:r>
        <w:rPr>
          <w:rFonts w:hint="eastAsia" w:ascii="宋体" w:hAnsi="宋体"/>
          <w:color w:val="000000" w:themeColor="text1"/>
          <w:spacing w:val="6"/>
          <w:sz w:val="24"/>
          <w:highlight w:val="none"/>
          <w14:textFill>
            <w14:solidFill>
              <w14:schemeClr w14:val="tx1"/>
            </w14:solidFill>
          </w14:textFill>
        </w:rPr>
        <w:t>本公司郑重声明，根据《政府采购促进中小企业发展暂行办法》（财库[2011]181号）的规定，本公司为______（请填写：小型、微型）企业。即，本公司同时满足以下条件：</w:t>
      </w:r>
    </w:p>
    <w:p>
      <w:pPr>
        <w:pStyle w:val="50"/>
        <w:spacing w:line="400" w:lineRule="exact"/>
        <w:ind w:firstLine="504" w:firstLineChars="200"/>
        <w:rPr>
          <w:rFonts w:ascii="宋体" w:hAnsi="宋体"/>
          <w:color w:val="000000" w:themeColor="text1"/>
          <w:spacing w:val="6"/>
          <w:sz w:val="24"/>
          <w:highlight w:val="none"/>
          <w14:textFill>
            <w14:solidFill>
              <w14:schemeClr w14:val="tx1"/>
            </w14:solidFill>
          </w14:textFill>
        </w:rPr>
      </w:pPr>
      <w:r>
        <w:rPr>
          <w:rFonts w:hint="eastAsia" w:ascii="宋体" w:hAnsi="宋体"/>
          <w:color w:val="000000" w:themeColor="text1"/>
          <w:spacing w:val="6"/>
          <w:sz w:val="24"/>
          <w:highlight w:val="none"/>
          <w14:textFill>
            <w14:solidFill>
              <w14:schemeClr w14:val="tx1"/>
            </w14:solidFill>
          </w14:textFill>
        </w:rPr>
        <w:t>1.根据《工业和信息化部、国家统计局、国家发展和改革委员会、财政部关于印发中小企业划型标准规定的通知》（工信部联企业[2011]300号）规定的划分标准：第四条第______项______行业，本公司</w:t>
      </w:r>
      <w:r>
        <w:rPr>
          <w:rFonts w:hint="eastAsia" w:ascii="宋体" w:hAnsi="宋体"/>
          <w:i/>
          <w:color w:val="000000" w:themeColor="text1"/>
          <w:spacing w:val="6"/>
          <w:sz w:val="24"/>
          <w:highlight w:val="none"/>
          <w:u w:val="dash"/>
          <w14:textFill>
            <w14:solidFill>
              <w14:schemeClr w14:val="tx1"/>
            </w14:solidFill>
          </w14:textFill>
        </w:rPr>
        <w:t>（此处填写从业人员和营业收入的具体数据）</w:t>
      </w:r>
      <w:r>
        <w:rPr>
          <w:rFonts w:hint="eastAsia" w:ascii="宋体" w:hAnsi="宋体"/>
          <w:color w:val="000000" w:themeColor="text1"/>
          <w:spacing w:val="6"/>
          <w:sz w:val="24"/>
          <w:highlight w:val="none"/>
          <w14:textFill>
            <w14:solidFill>
              <w14:schemeClr w14:val="tx1"/>
            </w14:solidFill>
          </w14:textFill>
        </w:rPr>
        <w:t>，为______（请填写：小型、微型）企业。</w:t>
      </w:r>
    </w:p>
    <w:p>
      <w:pPr>
        <w:pStyle w:val="50"/>
        <w:spacing w:line="400" w:lineRule="exact"/>
        <w:ind w:firstLine="504" w:firstLineChars="200"/>
        <w:rPr>
          <w:rFonts w:ascii="宋体" w:hAnsi="宋体"/>
          <w:color w:val="000000" w:themeColor="text1"/>
          <w:spacing w:val="6"/>
          <w:sz w:val="24"/>
          <w:highlight w:val="none"/>
          <w14:textFill>
            <w14:solidFill>
              <w14:schemeClr w14:val="tx1"/>
            </w14:solidFill>
          </w14:textFill>
        </w:rPr>
      </w:pPr>
      <w:r>
        <w:rPr>
          <w:rFonts w:hint="eastAsia" w:ascii="宋体" w:hAnsi="宋体"/>
          <w:color w:val="000000" w:themeColor="text1"/>
          <w:spacing w:val="6"/>
          <w:sz w:val="24"/>
          <w:highlight w:val="none"/>
          <w14:textFill>
            <w14:solidFill>
              <w14:schemeClr w14:val="tx1"/>
            </w14:solidFill>
          </w14:textFill>
        </w:rPr>
        <w:t>2.本公司参加</w:t>
      </w:r>
      <w:r>
        <w:rPr>
          <w:rFonts w:hint="eastAsia" w:ascii="宋体" w:hAnsi="宋体"/>
          <w:color w:val="000000" w:themeColor="text1"/>
          <w:sz w:val="24"/>
          <w:highlight w:val="none"/>
          <w14:textFill>
            <w14:solidFill>
              <w14:schemeClr w14:val="tx1"/>
            </w14:solidFill>
          </w14:textFill>
        </w:rPr>
        <w:t>×××政府采购中心组织</w:t>
      </w:r>
      <w:r>
        <w:rPr>
          <w:rFonts w:hint="eastAsia" w:ascii="宋体" w:hAnsi="宋体"/>
          <w:color w:val="000000" w:themeColor="text1"/>
          <w:spacing w:val="6"/>
          <w:sz w:val="24"/>
          <w:highlight w:val="none"/>
          <w14:textFill>
            <w14:solidFill>
              <w14:schemeClr w14:val="tx1"/>
            </w14:solidFill>
          </w14:textFill>
        </w:rPr>
        <w:t>的采购项目（项目编号： ）采购活动提供本企业制造的货物，由本企业承担工程、提供服务，或者提供其他______（请填写：小型、微型）企业制造的货物。本条所称货物不包括使用大型企业注册商标的货物。</w:t>
      </w:r>
    </w:p>
    <w:p>
      <w:pPr>
        <w:pStyle w:val="50"/>
        <w:spacing w:line="400" w:lineRule="exact"/>
        <w:ind w:firstLine="504" w:firstLineChars="200"/>
        <w:rPr>
          <w:rFonts w:ascii="宋体" w:hAnsi="宋体"/>
          <w:color w:val="000000" w:themeColor="text1"/>
          <w:spacing w:val="6"/>
          <w:sz w:val="24"/>
          <w:highlight w:val="none"/>
          <w14:textFill>
            <w14:solidFill>
              <w14:schemeClr w14:val="tx1"/>
            </w14:solidFill>
          </w14:textFill>
        </w:rPr>
      </w:pPr>
      <w:r>
        <w:rPr>
          <w:rFonts w:hint="eastAsia" w:ascii="宋体" w:hAnsi="宋体"/>
          <w:color w:val="000000" w:themeColor="text1"/>
          <w:spacing w:val="6"/>
          <w:sz w:val="24"/>
          <w:highlight w:val="none"/>
          <w14:textFill>
            <w14:solidFill>
              <w14:schemeClr w14:val="tx1"/>
            </w14:solidFill>
          </w14:textFill>
        </w:rPr>
        <w:t>本公司对上述声明的真实性负责。如有虚假，将依法承担相应责任。</w:t>
      </w:r>
    </w:p>
    <w:p>
      <w:pPr>
        <w:pStyle w:val="50"/>
        <w:spacing w:line="400" w:lineRule="exact"/>
        <w:ind w:firstLine="504" w:firstLineChars="200"/>
        <w:rPr>
          <w:rFonts w:ascii="宋体" w:hAnsi="宋体"/>
          <w:color w:val="000000" w:themeColor="text1"/>
          <w:spacing w:val="6"/>
          <w:sz w:val="24"/>
          <w:highlight w:val="none"/>
          <w14:textFill>
            <w14:solidFill>
              <w14:schemeClr w14:val="tx1"/>
            </w14:solidFill>
          </w14:textFill>
        </w:rPr>
      </w:pPr>
    </w:p>
    <w:p>
      <w:pPr>
        <w:pStyle w:val="50"/>
        <w:spacing w:line="400" w:lineRule="exact"/>
        <w:ind w:left="4253" w:leftChars="202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 标 人（单位公章）：</w:t>
      </w:r>
    </w:p>
    <w:p>
      <w:pPr>
        <w:pStyle w:val="50"/>
        <w:spacing w:line="400" w:lineRule="exact"/>
        <w:ind w:left="4253" w:leftChars="2025" w:right="360"/>
        <w:jc w:val="right"/>
        <w:rPr>
          <w:rFonts w:ascii="宋体" w:hAnsi="宋体"/>
          <w:color w:val="000000" w:themeColor="text1"/>
          <w:spacing w:val="6"/>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日期： </w:t>
      </w:r>
      <w:r>
        <w:rPr>
          <w:rFonts w:hint="eastAsia" w:ascii="宋体" w:hAnsi="宋体" w:cstheme="minorBidi"/>
          <w:color w:val="000000" w:themeColor="text1"/>
          <w:sz w:val="24"/>
          <w:highlight w:val="none"/>
          <w14:textFill>
            <w14:solidFill>
              <w14:schemeClr w14:val="tx1"/>
            </w14:solidFill>
          </w14:textFill>
        </w:rPr>
        <w:t>××</w:t>
      </w:r>
      <w:r>
        <w:rPr>
          <w:rFonts w:hint="eastAsia" w:ascii="宋体" w:hAnsi="宋体" w:cs="Arial"/>
          <w:color w:val="000000" w:themeColor="text1"/>
          <w:sz w:val="24"/>
          <w:highlight w:val="none"/>
          <w14:textFill>
            <w14:solidFill>
              <w14:schemeClr w14:val="tx1"/>
            </w14:solidFill>
          </w14:textFill>
        </w:rPr>
        <w:t>年</w:t>
      </w:r>
      <w:r>
        <w:rPr>
          <w:rFonts w:hint="eastAsia" w:ascii="宋体" w:hAnsi="宋体" w:cstheme="minorBidi"/>
          <w:color w:val="000000" w:themeColor="text1"/>
          <w:sz w:val="24"/>
          <w:highlight w:val="none"/>
          <w14:textFill>
            <w14:solidFill>
              <w14:schemeClr w14:val="tx1"/>
            </w14:solidFill>
          </w14:textFill>
        </w:rPr>
        <w:t>××</w:t>
      </w:r>
      <w:r>
        <w:rPr>
          <w:rFonts w:hint="eastAsia" w:ascii="宋体" w:hAnsi="宋体" w:cs="Arial"/>
          <w:color w:val="000000" w:themeColor="text1"/>
          <w:sz w:val="24"/>
          <w:highlight w:val="none"/>
          <w14:textFill>
            <w14:solidFill>
              <w14:schemeClr w14:val="tx1"/>
            </w14:solidFill>
          </w14:textFill>
        </w:rPr>
        <w:t>月</w:t>
      </w:r>
      <w:r>
        <w:rPr>
          <w:rFonts w:hint="eastAsia" w:ascii="宋体" w:hAnsi="宋体" w:cstheme="minorBidi"/>
          <w:color w:val="000000" w:themeColor="text1"/>
          <w:sz w:val="24"/>
          <w:highlight w:val="none"/>
          <w14:textFill>
            <w14:solidFill>
              <w14:schemeClr w14:val="tx1"/>
            </w14:solidFill>
          </w14:textFill>
        </w:rPr>
        <w:t>××</w:t>
      </w:r>
      <w:r>
        <w:rPr>
          <w:rFonts w:hint="eastAsia" w:ascii="宋体" w:hAnsi="宋体" w:cs="Arial"/>
          <w:color w:val="000000" w:themeColor="text1"/>
          <w:sz w:val="24"/>
          <w:highlight w:val="none"/>
          <w14:textFill>
            <w14:solidFill>
              <w14:schemeClr w14:val="tx1"/>
            </w14:solidFill>
          </w14:textFill>
        </w:rPr>
        <w:t>日</w:t>
      </w:r>
    </w:p>
    <w:p>
      <w:pPr>
        <w:spacing w:line="360" w:lineRule="auto"/>
        <w:ind w:right="-110"/>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“国家企业信用信息公示系统---小微企业名录”页面查询结果参考格式</w:t>
      </w:r>
    </w:p>
    <w:p>
      <w:pPr>
        <w:pStyle w:val="34"/>
        <w:rPr>
          <w:color w:val="000000" w:themeColor="text1"/>
          <w:highlight w:val="none"/>
          <w14:textFill>
            <w14:solidFill>
              <w14:schemeClr w14:val="tx1"/>
            </w14:solidFill>
          </w14:textFill>
        </w:rPr>
      </w:pPr>
    </w:p>
    <w:p>
      <w:pPr>
        <w:spacing w:before="319" w:beforeLines="100" w:line="440" w:lineRule="atLeast"/>
        <w:ind w:firstLine="440" w:firstLineChars="200"/>
        <w:rPr>
          <w:rFonts w:ascii="宋体" w:cs="宋体"/>
          <w:color w:val="000000" w:themeColor="text1"/>
          <w:sz w:val="22"/>
          <w:szCs w:val="22"/>
          <w:highlight w:val="none"/>
          <w14:textFill>
            <w14:solidFill>
              <w14:schemeClr w14:val="tx1"/>
            </w14:solidFill>
          </w14:textFill>
        </w:rPr>
      </w:pPr>
      <w:r>
        <w:rPr>
          <w:rFonts w:hint="eastAsia" w:ascii="宋体" w:cs="宋体"/>
          <w:color w:val="000000" w:themeColor="text1"/>
          <w:sz w:val="22"/>
          <w:szCs w:val="22"/>
          <w:highlight w:val="none"/>
          <w14:textFill>
            <w14:solidFill>
              <w14:schemeClr w14:val="tx1"/>
            </w14:solidFill>
          </w14:textFill>
        </w:rPr>
        <w:drawing>
          <wp:inline distT="0" distB="0" distL="114300" distR="114300">
            <wp:extent cx="5271770" cy="1976120"/>
            <wp:effectExtent l="0" t="0" r="1143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1770" cy="1976120"/>
                    </a:xfrm>
                    <a:prstGeom prst="rect">
                      <a:avLst/>
                    </a:prstGeom>
                    <a:noFill/>
                    <a:ln>
                      <a:noFill/>
                    </a:ln>
                  </pic:spPr>
                </pic:pic>
              </a:graphicData>
            </a:graphic>
          </wp:inline>
        </w:drawing>
      </w:r>
    </w:p>
    <w:p>
      <w:pPr>
        <w:spacing w:line="440" w:lineRule="atLeast"/>
        <w:rPr>
          <w:rFonts w:ascii="宋体" w:cs="宋体"/>
          <w:color w:val="000000" w:themeColor="text1"/>
          <w:sz w:val="22"/>
          <w:szCs w:val="22"/>
          <w:highlight w:val="none"/>
          <w14:textFill>
            <w14:solidFill>
              <w14:schemeClr w14:val="tx1"/>
            </w14:solidFill>
          </w14:textFill>
        </w:rPr>
      </w:pPr>
      <w:r>
        <w:rPr>
          <w:rFonts w:hint="eastAsia" w:ascii="宋体" w:cs="宋体"/>
          <w:color w:val="000000" w:themeColor="text1"/>
          <w:sz w:val="22"/>
          <w:szCs w:val="22"/>
          <w:highlight w:val="none"/>
          <w14:textFill>
            <w14:solidFill>
              <w14:schemeClr w14:val="tx1"/>
            </w14:solidFill>
          </w14:textFill>
        </w:rPr>
        <w:t>投标供应商全称（盖章）：</w:t>
      </w:r>
    </w:p>
    <w:p>
      <w:pPr>
        <w:spacing w:line="440" w:lineRule="atLeast"/>
        <w:rPr>
          <w:rFonts w:ascii="宋体" w:cs="宋体"/>
          <w:color w:val="000000" w:themeColor="text1"/>
          <w:sz w:val="22"/>
          <w:szCs w:val="22"/>
          <w:highlight w:val="none"/>
          <w14:textFill>
            <w14:solidFill>
              <w14:schemeClr w14:val="tx1"/>
            </w14:solidFill>
          </w14:textFill>
        </w:rPr>
      </w:pPr>
      <w:r>
        <w:rPr>
          <w:rFonts w:hint="eastAsia" w:ascii="宋体" w:cs="宋体"/>
          <w:color w:val="000000" w:themeColor="text1"/>
          <w:sz w:val="22"/>
          <w:szCs w:val="22"/>
          <w:highlight w:val="none"/>
          <w14:textFill>
            <w14:solidFill>
              <w14:schemeClr w14:val="tx1"/>
            </w14:solidFill>
          </w14:textFill>
        </w:rPr>
        <w:t>日期</w:t>
      </w:r>
    </w:p>
    <w:p>
      <w:pPr>
        <w:pStyle w:val="14"/>
        <w:spacing w:line="360" w:lineRule="auto"/>
        <w:jc w:val="center"/>
        <w:outlineLvl w:val="1"/>
        <w:rPr>
          <w:rFonts w:hAnsi="宋体"/>
          <w:b/>
          <w:color w:val="000000" w:themeColor="text1"/>
          <w:sz w:val="32"/>
          <w:szCs w:val="32"/>
          <w:highlight w:val="none"/>
          <w:lang w:val="en-GB"/>
          <w14:textFill>
            <w14:solidFill>
              <w14:schemeClr w14:val="tx1"/>
            </w14:solidFill>
          </w14:textFill>
        </w:rPr>
      </w:pPr>
    </w:p>
    <w:p>
      <w:pPr>
        <w:pStyle w:val="14"/>
        <w:spacing w:line="360" w:lineRule="auto"/>
        <w:jc w:val="center"/>
        <w:outlineLvl w:val="1"/>
        <w:rPr>
          <w:rFonts w:hAnsi="宋体"/>
          <w:b/>
          <w:color w:val="000000" w:themeColor="text1"/>
          <w:sz w:val="32"/>
          <w:szCs w:val="32"/>
          <w:highlight w:val="none"/>
          <w:lang w:val="en-GB"/>
          <w14:textFill>
            <w14:solidFill>
              <w14:schemeClr w14:val="tx1"/>
            </w14:solidFill>
          </w14:textFill>
        </w:rPr>
      </w:pPr>
      <w:r>
        <w:rPr>
          <w:rFonts w:hint="eastAsia" w:hAnsi="宋体"/>
          <w:b/>
          <w:color w:val="000000" w:themeColor="text1"/>
          <w:sz w:val="32"/>
          <w:szCs w:val="32"/>
          <w:highlight w:val="none"/>
          <w:lang w:val="en-GB"/>
          <w14:textFill>
            <w14:solidFill>
              <w14:schemeClr w14:val="tx1"/>
            </w14:solidFill>
          </w14:textFill>
        </w:rPr>
        <w:t>残疾人福利性单位声明函</w:t>
      </w:r>
    </w:p>
    <w:p>
      <w:pPr>
        <w:spacing w:line="588" w:lineRule="exact"/>
        <w:ind w:firstLine="504" w:firstLineChars="200"/>
        <w:rPr>
          <w:rFonts w:ascii="宋体" w:hAnsi="宋体"/>
          <w:color w:val="000000" w:themeColor="text1"/>
          <w:spacing w:val="6"/>
          <w:sz w:val="24"/>
          <w:highlight w:val="none"/>
          <w14:textFill>
            <w14:solidFill>
              <w14:schemeClr w14:val="tx1"/>
            </w14:solidFill>
          </w14:textFill>
        </w:rPr>
      </w:pPr>
      <w:r>
        <w:rPr>
          <w:rFonts w:hint="eastAsia" w:ascii="宋体" w:hAnsi="宋体"/>
          <w:color w:val="000000" w:themeColor="text1"/>
          <w:spacing w:val="6"/>
          <w:sz w:val="24"/>
          <w:highlight w:val="none"/>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olor w:val="000000" w:themeColor="text1"/>
          <w:spacing w:val="6"/>
          <w:sz w:val="24"/>
          <w:highlight w:val="none"/>
          <w14:textFill>
            <w14:solidFill>
              <w14:schemeClr w14:val="tx1"/>
            </w14:solidFill>
          </w14:textFill>
        </w:rPr>
      </w:pPr>
      <w:r>
        <w:rPr>
          <w:rFonts w:hint="eastAsia" w:ascii="宋体" w:hAnsi="宋体"/>
          <w:color w:val="000000" w:themeColor="text1"/>
          <w:spacing w:val="6"/>
          <w:sz w:val="24"/>
          <w:highlight w:val="none"/>
          <w14:textFill>
            <w14:solidFill>
              <w14:schemeClr w14:val="tx1"/>
            </w14:solidFill>
          </w14:textFill>
        </w:rPr>
        <w:t>本单位对上述声明的真实性负责。如有虚假，将依法承担相应责任。</w:t>
      </w:r>
    </w:p>
    <w:p>
      <w:pPr>
        <w:tabs>
          <w:tab w:val="left" w:pos="4860"/>
        </w:tabs>
        <w:spacing w:line="588" w:lineRule="exact"/>
        <w:ind w:right="1560" w:firstLine="504" w:firstLineChars="200"/>
        <w:jc w:val="center"/>
        <w:rPr>
          <w:rFonts w:ascii="宋体" w:hAnsi="宋体"/>
          <w:color w:val="000000" w:themeColor="text1"/>
          <w:spacing w:val="6"/>
          <w:sz w:val="24"/>
          <w:highlight w:val="none"/>
          <w14:textFill>
            <w14:solidFill>
              <w14:schemeClr w14:val="tx1"/>
            </w14:solidFill>
          </w14:textFill>
        </w:rPr>
      </w:pPr>
    </w:p>
    <w:p>
      <w:pPr>
        <w:tabs>
          <w:tab w:val="left" w:pos="4860"/>
        </w:tabs>
        <w:spacing w:line="588" w:lineRule="exact"/>
        <w:ind w:right="1560" w:firstLine="504" w:firstLineChars="200"/>
        <w:jc w:val="center"/>
        <w:rPr>
          <w:rFonts w:ascii="宋体" w:hAnsi="宋体"/>
          <w:color w:val="000000" w:themeColor="text1"/>
          <w:spacing w:val="6"/>
          <w:sz w:val="24"/>
          <w:highlight w:val="none"/>
          <w14:textFill>
            <w14:solidFill>
              <w14:schemeClr w14:val="tx1"/>
            </w14:solidFill>
          </w14:textFill>
        </w:rPr>
      </w:pPr>
      <w:r>
        <w:rPr>
          <w:rFonts w:hint="eastAsia" w:ascii="宋体" w:hAnsi="宋体"/>
          <w:color w:val="000000" w:themeColor="text1"/>
          <w:spacing w:val="6"/>
          <w:sz w:val="24"/>
          <w:highlight w:val="none"/>
          <w14:textFill>
            <w14:solidFill>
              <w14:schemeClr w14:val="tx1"/>
            </w14:solidFill>
          </w14:textFill>
        </w:rPr>
        <w:t xml:space="preserve">             单位名称（盖章）：</w:t>
      </w:r>
    </w:p>
    <w:p>
      <w:pPr>
        <w:tabs>
          <w:tab w:val="left" w:pos="4860"/>
        </w:tabs>
        <w:spacing w:line="588" w:lineRule="exact"/>
        <w:ind w:right="1560" w:firstLine="504" w:firstLineChars="200"/>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pacing w:val="6"/>
          <w:sz w:val="24"/>
          <w:highlight w:val="none"/>
          <w14:textFill>
            <w14:solidFill>
              <w14:schemeClr w14:val="tx1"/>
            </w14:solidFill>
          </w14:textFill>
        </w:rPr>
        <w:t xml:space="preserve">       日  期：</w:t>
      </w:r>
    </w:p>
    <w:p>
      <w:pPr>
        <w:pStyle w:val="50"/>
        <w:spacing w:line="360" w:lineRule="auto"/>
        <w:rPr>
          <w:rFonts w:ascii="宋体" w:hAnsi="宋体"/>
          <w:b/>
          <w:color w:val="000000" w:themeColor="text1"/>
          <w:sz w:val="28"/>
          <w:szCs w:val="28"/>
          <w:highlight w:val="none"/>
          <w14:textFill>
            <w14:solidFill>
              <w14:schemeClr w14:val="tx1"/>
            </w14:solidFill>
          </w14:textFill>
        </w:rPr>
      </w:pPr>
    </w:p>
    <w:p>
      <w:pPr>
        <w:pStyle w:val="50"/>
        <w:spacing w:line="360" w:lineRule="auto"/>
        <w:rPr>
          <w:rFonts w:ascii="宋体" w:hAnsi="宋体"/>
          <w:b/>
          <w:color w:val="000000" w:themeColor="text1"/>
          <w:sz w:val="28"/>
          <w:szCs w:val="28"/>
          <w:highlight w:val="none"/>
          <w14:textFill>
            <w14:solidFill>
              <w14:schemeClr w14:val="tx1"/>
            </w14:solidFill>
          </w14:textFill>
        </w:rPr>
      </w:pPr>
    </w:p>
    <w:p>
      <w:pPr>
        <w:pStyle w:val="50"/>
        <w:spacing w:line="360" w:lineRule="auto"/>
        <w:rPr>
          <w:rFonts w:ascii="宋体" w:hAnsi="宋体"/>
          <w:b/>
          <w:color w:val="000000" w:themeColor="text1"/>
          <w:sz w:val="28"/>
          <w:szCs w:val="28"/>
          <w:highlight w:val="none"/>
          <w14:textFill>
            <w14:solidFill>
              <w14:schemeClr w14:val="tx1"/>
            </w14:solidFill>
          </w14:textFill>
        </w:rPr>
      </w:pPr>
    </w:p>
    <w:p>
      <w:pPr>
        <w:pStyle w:val="50"/>
        <w:spacing w:line="360" w:lineRule="auto"/>
        <w:rPr>
          <w:rFonts w:ascii="宋体" w:hAnsi="宋体"/>
          <w:b/>
          <w:color w:val="000000" w:themeColor="text1"/>
          <w:sz w:val="28"/>
          <w:szCs w:val="28"/>
          <w:highlight w:val="none"/>
          <w14:textFill>
            <w14:solidFill>
              <w14:schemeClr w14:val="tx1"/>
            </w14:solidFill>
          </w14:textFill>
        </w:rPr>
      </w:pPr>
    </w:p>
    <w:p>
      <w:pPr>
        <w:pStyle w:val="50"/>
        <w:spacing w:line="360" w:lineRule="auto"/>
        <w:rPr>
          <w:rFonts w:ascii="宋体" w:hAnsi="宋体"/>
          <w:b/>
          <w:color w:val="000000" w:themeColor="text1"/>
          <w:sz w:val="28"/>
          <w:szCs w:val="28"/>
          <w:highlight w:val="none"/>
          <w14:textFill>
            <w14:solidFill>
              <w14:schemeClr w14:val="tx1"/>
            </w14:solidFill>
          </w14:textFill>
        </w:rPr>
      </w:pPr>
    </w:p>
    <w:p>
      <w:pPr>
        <w:pStyle w:val="50"/>
        <w:spacing w:line="360" w:lineRule="auto"/>
        <w:rPr>
          <w:rFonts w:ascii="宋体" w:hAnsi="宋体"/>
          <w:b/>
          <w:color w:val="000000" w:themeColor="text1"/>
          <w:sz w:val="28"/>
          <w:szCs w:val="28"/>
          <w:highlight w:val="none"/>
          <w14:textFill>
            <w14:solidFill>
              <w14:schemeClr w14:val="tx1"/>
            </w14:solidFill>
          </w14:textFill>
        </w:rPr>
      </w:pPr>
    </w:p>
    <w:p>
      <w:pPr>
        <w:pStyle w:val="50"/>
        <w:spacing w:line="360" w:lineRule="auto"/>
        <w:rPr>
          <w:rFonts w:ascii="宋体" w:hAnsi="宋体"/>
          <w:b/>
          <w:color w:val="000000" w:themeColor="text1"/>
          <w:sz w:val="28"/>
          <w:szCs w:val="28"/>
          <w:highlight w:val="none"/>
          <w14:textFill>
            <w14:solidFill>
              <w14:schemeClr w14:val="tx1"/>
            </w14:solidFill>
          </w14:textFill>
        </w:rPr>
      </w:pPr>
    </w:p>
    <w:p>
      <w:pPr>
        <w:pStyle w:val="50"/>
        <w:spacing w:line="360" w:lineRule="auto"/>
        <w:rPr>
          <w:rFonts w:ascii="宋体" w:hAnsi="宋体"/>
          <w:b/>
          <w:color w:val="000000" w:themeColor="text1"/>
          <w:sz w:val="28"/>
          <w:szCs w:val="28"/>
          <w:highlight w:val="none"/>
          <w14:textFill>
            <w14:solidFill>
              <w14:schemeClr w14:val="tx1"/>
            </w14:solidFill>
          </w14:textFill>
        </w:rPr>
      </w:pPr>
    </w:p>
    <w:p>
      <w:pPr>
        <w:pStyle w:val="50"/>
        <w:spacing w:line="360" w:lineRule="auto"/>
        <w:rPr>
          <w:rFonts w:ascii="宋体" w:hAnsi="宋体"/>
          <w:b/>
          <w:color w:val="000000" w:themeColor="text1"/>
          <w:sz w:val="28"/>
          <w:szCs w:val="28"/>
          <w:highlight w:val="none"/>
          <w14:textFill>
            <w14:solidFill>
              <w14:schemeClr w14:val="tx1"/>
            </w14:solidFill>
          </w14:textFill>
        </w:rPr>
      </w:pPr>
    </w:p>
    <w:p>
      <w:pPr>
        <w:pStyle w:val="50"/>
        <w:spacing w:line="360" w:lineRule="auto"/>
        <w:rPr>
          <w:rFonts w:ascii="宋体" w:hAnsi="宋体"/>
          <w:b/>
          <w:color w:val="000000" w:themeColor="text1"/>
          <w:sz w:val="28"/>
          <w:szCs w:val="28"/>
          <w:highlight w:val="none"/>
          <w14:textFill>
            <w14:solidFill>
              <w14:schemeClr w14:val="tx1"/>
            </w14:solidFill>
          </w14:textFill>
        </w:rPr>
      </w:pPr>
    </w:p>
    <w:p>
      <w:pPr>
        <w:pStyle w:val="50"/>
        <w:spacing w:line="360" w:lineRule="auto"/>
        <w:rPr>
          <w:rFonts w:ascii="宋体" w:hAnsi="宋体"/>
          <w:b/>
          <w:color w:val="000000" w:themeColor="text1"/>
          <w:sz w:val="28"/>
          <w:szCs w:val="28"/>
          <w:highlight w:val="none"/>
          <w14:textFill>
            <w14:solidFill>
              <w14:schemeClr w14:val="tx1"/>
            </w14:solidFill>
          </w14:textFill>
        </w:rPr>
      </w:pPr>
    </w:p>
    <w:p>
      <w:pPr>
        <w:rPr>
          <w:color w:val="000000" w:themeColor="text1"/>
          <w:highlight w:val="none"/>
          <w14:textFill>
            <w14:solidFill>
              <w14:schemeClr w14:val="tx1"/>
            </w14:solidFill>
          </w14:textFill>
        </w:rPr>
      </w:pPr>
    </w:p>
    <w:sectPr>
      <w:pgSz w:w="11906" w:h="16838"/>
      <w:pgMar w:top="1440" w:right="1803"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华文细黑">
    <w:altName w:val="微软雅黑"/>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Segoe UI"/>
    <w:panose1 w:val="00000000000000000000"/>
    <w:charset w:val="00"/>
    <w:family w:val="auto"/>
    <w:pitch w:val="default"/>
    <w:sig w:usb0="00000000" w:usb1="00000000" w:usb2="00000010" w:usb3="00000000" w:csb0="00000000" w:csb1="00000000"/>
  </w:font>
  <w:font w:name="新宋体">
    <w:panose1 w:val="02010609030101010101"/>
    <w:charset w:val="86"/>
    <w:family w:val="modern"/>
    <w:pitch w:val="default"/>
    <w:sig w:usb0="00000283" w:usb1="288F0000" w:usb2="0000000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Arial (W1)">
    <w:altName w:val="Arial"/>
    <w:panose1 w:val="00000000000000000000"/>
    <w:charset w:val="00"/>
    <w:family w:val="auto"/>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57</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57</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玉环市政府采购招标文件                                                                     </w:t>
    </w:r>
  </w:p>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36BD6"/>
    <w:multiLevelType w:val="singleLevel"/>
    <w:tmpl w:val="82236BD6"/>
    <w:lvl w:ilvl="0" w:tentative="0">
      <w:start w:val="1"/>
      <w:numFmt w:val="decimal"/>
      <w:suff w:val="nothing"/>
      <w:lvlText w:val="%1、"/>
      <w:lvlJc w:val="left"/>
    </w:lvl>
  </w:abstractNum>
  <w:abstractNum w:abstractNumId="1">
    <w:nsid w:val="AE2D8F7B"/>
    <w:multiLevelType w:val="singleLevel"/>
    <w:tmpl w:val="AE2D8F7B"/>
    <w:lvl w:ilvl="0" w:tentative="0">
      <w:start w:val="1"/>
      <w:numFmt w:val="decimal"/>
      <w:pStyle w:val="10"/>
      <w:lvlText w:val="%1."/>
      <w:lvlJc w:val="left"/>
      <w:pPr>
        <w:tabs>
          <w:tab w:val="left" w:pos="360"/>
        </w:tabs>
        <w:ind w:left="360" w:hanging="360"/>
      </w:pPr>
    </w:lvl>
  </w:abstractNum>
  <w:abstractNum w:abstractNumId="2">
    <w:nsid w:val="AF3E1766"/>
    <w:multiLevelType w:val="singleLevel"/>
    <w:tmpl w:val="AF3E1766"/>
    <w:lvl w:ilvl="0" w:tentative="0">
      <w:start w:val="1"/>
      <w:numFmt w:val="decimal"/>
      <w:suff w:val="nothing"/>
      <w:lvlText w:val="（%1）"/>
      <w:lvlJc w:val="left"/>
    </w:lvl>
  </w:abstractNum>
  <w:abstractNum w:abstractNumId="3">
    <w:nsid w:val="C8A3F0D0"/>
    <w:multiLevelType w:val="singleLevel"/>
    <w:tmpl w:val="C8A3F0D0"/>
    <w:lvl w:ilvl="0" w:tentative="0">
      <w:start w:val="2"/>
      <w:numFmt w:val="chineseCounting"/>
      <w:suff w:val="nothing"/>
      <w:lvlText w:val="（%1）"/>
      <w:lvlJc w:val="left"/>
      <w:pPr>
        <w:ind w:left="140" w:firstLine="0"/>
      </w:pPr>
      <w:rPr>
        <w:rFonts w:hint="eastAsia"/>
      </w:rPr>
    </w:lvl>
  </w:abstractNum>
  <w:abstractNum w:abstractNumId="4">
    <w:nsid w:val="00000011"/>
    <w:multiLevelType w:val="multilevel"/>
    <w:tmpl w:val="00000011"/>
    <w:lvl w:ilvl="0" w:tentative="0">
      <w:start w:val="1"/>
      <w:numFmt w:val="decimal"/>
      <w:lvlText w:val="%1."/>
      <w:lvlJc w:val="left"/>
      <w:pPr>
        <w:tabs>
          <w:tab w:val="left" w:pos="720"/>
        </w:tabs>
        <w:ind w:left="720" w:hanging="720"/>
      </w:pPr>
      <w:rPr>
        <w:rFonts w:hint="default" w:cs="Times New Roman"/>
      </w:rPr>
    </w:lvl>
    <w:lvl w:ilvl="1" w:tentative="0">
      <w:start w:val="1"/>
      <w:numFmt w:val="decimal"/>
      <w:lvlText w:val="%2."/>
      <w:lvlJc w:val="left"/>
      <w:pPr>
        <w:tabs>
          <w:tab w:val="left" w:pos="720"/>
        </w:tabs>
        <w:ind w:left="720" w:hanging="720"/>
      </w:pPr>
      <w:rPr>
        <w:rFonts w:hint="default" w:ascii="Arial (W1)" w:hAnsi="Arial (W1)" w:cs="Times New Roman"/>
        <w:b/>
        <w:i w:val="0"/>
        <w:sz w:val="28"/>
      </w:rPr>
    </w:lvl>
    <w:lvl w:ilvl="2" w:tentative="0">
      <w:start w:val="1"/>
      <w:numFmt w:val="decimal"/>
      <w:lvlText w:val="%1.%3."/>
      <w:lvlJc w:val="left"/>
      <w:pPr>
        <w:tabs>
          <w:tab w:val="left" w:pos="720"/>
        </w:tabs>
        <w:ind w:left="720" w:hanging="720"/>
      </w:pPr>
      <w:rPr>
        <w:rFonts w:hint="default" w:cs="Times New Roman"/>
      </w:rPr>
    </w:lvl>
    <w:lvl w:ilvl="3" w:tentative="0">
      <w:start w:val="1"/>
      <w:numFmt w:val="decimal"/>
      <w:lvlText w:val="%1.%3.%4."/>
      <w:lvlJc w:val="left"/>
      <w:pPr>
        <w:tabs>
          <w:tab w:val="left" w:pos="1728"/>
        </w:tabs>
        <w:ind w:left="1728" w:hanging="648"/>
      </w:pPr>
      <w:rPr>
        <w:rFonts w:hint="default" w:cs="Times New Roman"/>
      </w:rPr>
    </w:lvl>
    <w:lvl w:ilvl="4" w:tentative="0">
      <w:start w:val="1"/>
      <w:numFmt w:val="decimal"/>
      <w:lvlText w:val="%1.%2.%3.%4.%5."/>
      <w:lvlJc w:val="left"/>
      <w:pPr>
        <w:tabs>
          <w:tab w:val="left" w:pos="2520"/>
        </w:tabs>
        <w:ind w:left="2232" w:hanging="792"/>
      </w:pPr>
      <w:rPr>
        <w:rFonts w:hint="default" w:cs="Times New Roman"/>
      </w:rPr>
    </w:lvl>
    <w:lvl w:ilvl="5" w:tentative="0">
      <w:start w:val="1"/>
      <w:numFmt w:val="decimal"/>
      <w:lvlText w:val="%1.%2.%3.%4.%5.%6."/>
      <w:lvlJc w:val="left"/>
      <w:pPr>
        <w:tabs>
          <w:tab w:val="left" w:pos="324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4320"/>
        </w:tabs>
        <w:ind w:left="3744" w:hanging="1224"/>
      </w:pPr>
      <w:rPr>
        <w:rFonts w:hint="default" w:cs="Times New Roman"/>
      </w:rPr>
    </w:lvl>
    <w:lvl w:ilvl="8" w:tentative="0">
      <w:start w:val="1"/>
      <w:numFmt w:val="decimal"/>
      <w:lvlText w:val="%1.%2.%3.%4.%5.%6.%7.%8.%9."/>
      <w:lvlJc w:val="left"/>
      <w:pPr>
        <w:tabs>
          <w:tab w:val="left" w:pos="5040"/>
        </w:tabs>
        <w:ind w:left="4320" w:hanging="1440"/>
      </w:pPr>
      <w:rPr>
        <w:rFonts w:hint="default" w:cs="Times New Roman"/>
      </w:rPr>
    </w:lvl>
  </w:abstractNum>
  <w:abstractNum w:abstractNumId="5">
    <w:nsid w:val="12379C7E"/>
    <w:multiLevelType w:val="multilevel"/>
    <w:tmpl w:val="12379C7E"/>
    <w:lvl w:ilvl="0" w:tentative="0">
      <w:start w:val="5"/>
      <w:numFmt w:val="decimal"/>
      <w:suff w:val="space"/>
      <w:lvlText w:val="第%1章"/>
      <w:lvlJc w:val="center"/>
      <w:pPr>
        <w:ind w:left="0" w:firstLine="0"/>
      </w:pPr>
      <w:rPr>
        <w:rFonts w:hint="default" w:ascii="宋体" w:hAnsi="宋体" w:eastAsia="宋体" w:cs="宋体"/>
        <w:b/>
        <w:sz w:val="44"/>
      </w:rPr>
    </w:lvl>
    <w:lvl w:ilvl="1" w:tentative="0">
      <w:start w:val="2"/>
      <w:numFmt w:val="decimal"/>
      <w:suff w:val="space"/>
      <w:lvlText w:val="%1.%2"/>
      <w:lvlJc w:val="left"/>
      <w:pPr>
        <w:ind w:left="0" w:firstLine="0"/>
      </w:pPr>
      <w:rPr>
        <w:rFonts w:hint="default" w:ascii="宋体" w:hAnsi="宋体" w:eastAsia="宋体" w:cs="宋体"/>
        <w:b w:val="0"/>
        <w:sz w:val="32"/>
      </w:rPr>
    </w:lvl>
    <w:lvl w:ilvl="2" w:tentative="0">
      <w:start w:val="1"/>
      <w:numFmt w:val="decimal"/>
      <w:suff w:val="space"/>
      <w:lvlText w:val="%1.%2.%3"/>
      <w:lvlJc w:val="left"/>
      <w:pPr>
        <w:ind w:left="568" w:firstLine="0"/>
      </w:pPr>
      <w:rPr>
        <w:rFonts w:hint="default" w:ascii="宋体" w:hAnsi="宋体" w:eastAsia="宋体" w:cs="宋体"/>
        <w:b/>
        <w:sz w:val="28"/>
      </w:rPr>
    </w:lvl>
    <w:lvl w:ilvl="3" w:tentative="0">
      <w:start w:val="1"/>
      <w:numFmt w:val="decimal"/>
      <w:suff w:val="space"/>
      <w:lvlText w:val="%1.%2.%3.%4"/>
      <w:lvlJc w:val="left"/>
      <w:pPr>
        <w:tabs>
          <w:tab w:val="left" w:pos="0"/>
        </w:tabs>
        <w:ind w:left="0" w:firstLine="0"/>
      </w:pPr>
      <w:rPr>
        <w:rFonts w:hint="default" w:ascii="宋体" w:hAnsi="宋体" w:eastAsia="宋体" w:cs="宋体"/>
        <w:b/>
        <w:sz w:val="24"/>
      </w:rPr>
    </w:lvl>
    <w:lvl w:ilvl="4" w:tentative="0">
      <w:start w:val="1"/>
      <w:numFmt w:val="none"/>
      <w:lvlRestart w:val="0"/>
      <w:lvlText w:val="%5"/>
      <w:lvlJc w:val="left"/>
      <w:pPr>
        <w:ind w:left="0" w:firstLine="0"/>
      </w:pPr>
      <w:rPr>
        <w:rFonts w:hint="default" w:ascii="Times New Roman" w:hAnsi="Times New Roman" w:eastAsia="华文细黑"/>
        <w:color w:val="auto"/>
        <w:sz w:val="24"/>
      </w:rPr>
    </w:lvl>
    <w:lvl w:ilvl="5" w:tentative="0">
      <w:start w:val="1"/>
      <w:numFmt w:val="none"/>
      <w:lvlRestart w:val="0"/>
      <w:lvlText w:val="%6"/>
      <w:lvlJc w:val="left"/>
      <w:pPr>
        <w:ind w:left="0" w:firstLine="0"/>
      </w:pPr>
      <w:rPr>
        <w:rFonts w:hint="default" w:ascii="Times New Roman" w:hAnsi="Times New Roman"/>
        <w:color w:val="auto"/>
      </w:rPr>
    </w:lvl>
    <w:lvl w:ilvl="6" w:tentative="0">
      <w:start w:val="1"/>
      <w:numFmt w:val="decimal"/>
      <w:lvlRestart w:val="1"/>
      <w:pStyle w:val="9"/>
      <w:suff w:val="space"/>
      <w:lvlText w:val="图%1-%7"/>
      <w:lvlJc w:val="center"/>
      <w:pPr>
        <w:ind w:left="0" w:firstLine="0"/>
      </w:pPr>
      <w:rPr>
        <w:rFonts w:hint="default" w:ascii="Times New Roman" w:hAnsi="Times New Roman" w:eastAsia="华文细黑"/>
        <w:color w:val="auto"/>
        <w:sz w:val="21"/>
      </w:rPr>
    </w:lvl>
    <w:lvl w:ilvl="7" w:tentative="0">
      <w:start w:val="1"/>
      <w:numFmt w:val="decimal"/>
      <w:lvlRestart w:val="1"/>
      <w:suff w:val="space"/>
      <w:lvlText w:val="表%1-%8"/>
      <w:lvlJc w:val="center"/>
      <w:pPr>
        <w:ind w:left="0" w:firstLine="0"/>
      </w:pPr>
      <w:rPr>
        <w:rFonts w:hint="eastAsia" w:ascii="Times New Roman" w:hAnsi="Times New Roman" w:eastAsia="华文细黑"/>
        <w:sz w:val="21"/>
      </w:rPr>
    </w:lvl>
    <w:lvl w:ilvl="8" w:tentative="0">
      <w:start w:val="1"/>
      <w:numFmt w:val="none"/>
      <w:lvlRestart w:val="0"/>
      <w:lvlText w:val=""/>
      <w:lvlJc w:val="left"/>
      <w:pPr>
        <w:ind w:left="0" w:firstLine="0"/>
      </w:pPr>
      <w:rPr>
        <w:rFonts w:hint="eastAsia" w:ascii="Times New Roman" w:hAnsi="Times New Roman" w:eastAsia="华文细黑"/>
        <w:sz w:val="21"/>
      </w:rPr>
    </w:lvl>
  </w:abstractNum>
  <w:abstractNum w:abstractNumId="6">
    <w:nsid w:val="13AB4AAE"/>
    <w:multiLevelType w:val="multilevel"/>
    <w:tmpl w:val="13AB4AAE"/>
    <w:lvl w:ilvl="0" w:tentative="0">
      <w:start w:val="1"/>
      <w:numFmt w:val="bullet"/>
      <w:pStyle w:val="68"/>
      <w:lvlText w:val=""/>
      <w:lvlJc w:val="left"/>
      <w:pPr>
        <w:ind w:left="420" w:hanging="420"/>
      </w:pPr>
      <w:rPr>
        <w:rFonts w:hint="default" w:ascii="Wingdings" w:hAnsi="Wingdings"/>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178B08A6"/>
    <w:multiLevelType w:val="singleLevel"/>
    <w:tmpl w:val="178B08A6"/>
    <w:lvl w:ilvl="0" w:tentative="0">
      <w:start w:val="2"/>
      <w:numFmt w:val="decimal"/>
      <w:suff w:val="nothing"/>
      <w:lvlText w:val="%1、"/>
      <w:lvlJc w:val="left"/>
    </w:lvl>
  </w:abstractNum>
  <w:abstractNum w:abstractNumId="8">
    <w:nsid w:val="37B74274"/>
    <w:multiLevelType w:val="multilevel"/>
    <w:tmpl w:val="37B74274"/>
    <w:lvl w:ilvl="0" w:tentative="0">
      <w:start w:val="5"/>
      <w:numFmt w:val="decimal"/>
      <w:lvlText w:val="%1"/>
      <w:lvlJc w:val="left"/>
      <w:pPr>
        <w:ind w:left="432" w:hanging="432"/>
      </w:pPr>
      <w:rPr>
        <w:rFonts w:hint="default" w:ascii="宋体" w:hAnsi="宋体" w:eastAsia="宋体" w:cs="宋体"/>
      </w:rPr>
    </w:lvl>
    <w:lvl w:ilvl="1" w:tentative="0">
      <w:start w:val="2"/>
      <w:numFmt w:val="decimal"/>
      <w:lvlText w:val="%1.%2"/>
      <w:lvlJc w:val="left"/>
      <w:pPr>
        <w:ind w:left="576" w:hanging="576"/>
      </w:pPr>
      <w:rPr>
        <w:rFonts w:hint="default" w:ascii="宋体" w:hAnsi="宋体" w:eastAsia="宋体" w:cs="宋体"/>
      </w:rPr>
    </w:lvl>
    <w:lvl w:ilvl="2" w:tentative="0">
      <w:start w:val="2"/>
      <w:numFmt w:val="decimal"/>
      <w:lvlText w:val="%1.%2.%3"/>
      <w:lvlJc w:val="left"/>
      <w:pPr>
        <w:ind w:left="720" w:hanging="720"/>
      </w:pPr>
      <w:rPr>
        <w:rFonts w:hint="default" w:ascii="宋体" w:hAnsi="宋体" w:eastAsia="宋体" w:cs="宋体"/>
      </w:rPr>
    </w:lvl>
    <w:lvl w:ilvl="3" w:tentative="0">
      <w:start w:val="1"/>
      <w:numFmt w:val="decimal"/>
      <w:pStyle w:val="7"/>
      <w:lvlText w:val="%1.%2.%3.%4"/>
      <w:lvlJc w:val="left"/>
      <w:pPr>
        <w:ind w:left="864" w:hanging="864"/>
      </w:pPr>
      <w:rPr>
        <w:rFonts w:hint="default" w:ascii="宋体" w:hAnsi="宋体" w:eastAsia="宋体" w:cs="宋体"/>
      </w:r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9">
    <w:nsid w:val="3F6B22CC"/>
    <w:multiLevelType w:val="multilevel"/>
    <w:tmpl w:val="3F6B22CC"/>
    <w:lvl w:ilvl="0" w:tentative="0">
      <w:start w:val="1"/>
      <w:numFmt w:val="bullet"/>
      <w:pStyle w:val="69"/>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461E5E94"/>
    <w:multiLevelType w:val="singleLevel"/>
    <w:tmpl w:val="461E5E94"/>
    <w:lvl w:ilvl="0" w:tentative="0">
      <w:start w:val="2"/>
      <w:numFmt w:val="chineseCounting"/>
      <w:suff w:val="space"/>
      <w:lvlText w:val="第%1章"/>
      <w:lvlJc w:val="left"/>
      <w:rPr>
        <w:rFonts w:hint="eastAsia"/>
        <w:lang w:val="en-US"/>
      </w:rPr>
    </w:lvl>
  </w:abstractNum>
  <w:abstractNum w:abstractNumId="11">
    <w:nsid w:val="471E06A1"/>
    <w:multiLevelType w:val="singleLevel"/>
    <w:tmpl w:val="471E06A1"/>
    <w:lvl w:ilvl="0" w:tentative="0">
      <w:start w:val="1"/>
      <w:numFmt w:val="japaneseCounting"/>
      <w:lvlText w:val="%1、"/>
      <w:lvlJc w:val="left"/>
      <w:pPr>
        <w:tabs>
          <w:tab w:val="left" w:pos="960"/>
        </w:tabs>
        <w:ind w:left="960" w:hanging="600"/>
      </w:pPr>
      <w:rPr>
        <w:rFonts w:hint="eastAsia"/>
      </w:rPr>
    </w:lvl>
  </w:abstractNum>
  <w:num w:numId="1">
    <w:abstractNumId w:val="8"/>
  </w:num>
  <w:num w:numId="2">
    <w:abstractNumId w:val="5"/>
  </w:num>
  <w:num w:numId="3">
    <w:abstractNumId w:val="1"/>
  </w:num>
  <w:num w:numId="4">
    <w:abstractNumId w:val="6"/>
  </w:num>
  <w:num w:numId="5">
    <w:abstractNumId w:val="9"/>
  </w:num>
  <w:num w:numId="6">
    <w:abstractNumId w:val="11"/>
  </w:num>
  <w:num w:numId="7">
    <w:abstractNumId w:val="10"/>
  </w:num>
  <w:num w:numId="8">
    <w:abstractNumId w:val="4"/>
  </w:num>
  <w:num w:numId="9">
    <w:abstractNumId w:val="2"/>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70358"/>
    <w:rsid w:val="00014C32"/>
    <w:rsid w:val="00015142"/>
    <w:rsid w:val="00016DA6"/>
    <w:rsid w:val="00020CF4"/>
    <w:rsid w:val="00024FC9"/>
    <w:rsid w:val="00025951"/>
    <w:rsid w:val="00032E4B"/>
    <w:rsid w:val="000438FB"/>
    <w:rsid w:val="00045024"/>
    <w:rsid w:val="00056E13"/>
    <w:rsid w:val="0006294D"/>
    <w:rsid w:val="00062AB3"/>
    <w:rsid w:val="000630B3"/>
    <w:rsid w:val="000663A7"/>
    <w:rsid w:val="00084CE3"/>
    <w:rsid w:val="00086EDB"/>
    <w:rsid w:val="00095448"/>
    <w:rsid w:val="00096BBF"/>
    <w:rsid w:val="000A03E8"/>
    <w:rsid w:val="000A5606"/>
    <w:rsid w:val="000A6C77"/>
    <w:rsid w:val="000B33D8"/>
    <w:rsid w:val="000B3B22"/>
    <w:rsid w:val="000C0B0F"/>
    <w:rsid w:val="000C78BE"/>
    <w:rsid w:val="000D02C6"/>
    <w:rsid w:val="000D3C63"/>
    <w:rsid w:val="000D7C09"/>
    <w:rsid w:val="000E1F22"/>
    <w:rsid w:val="000E642B"/>
    <w:rsid w:val="000F2A45"/>
    <w:rsid w:val="0010240A"/>
    <w:rsid w:val="00107BF6"/>
    <w:rsid w:val="00123D74"/>
    <w:rsid w:val="00152BB6"/>
    <w:rsid w:val="00165F2A"/>
    <w:rsid w:val="0018495B"/>
    <w:rsid w:val="00185868"/>
    <w:rsid w:val="00187AF0"/>
    <w:rsid w:val="001A2443"/>
    <w:rsid w:val="001A6B89"/>
    <w:rsid w:val="001B0C0B"/>
    <w:rsid w:val="001B0E76"/>
    <w:rsid w:val="001B1B4A"/>
    <w:rsid w:val="001D1C24"/>
    <w:rsid w:val="001D46B9"/>
    <w:rsid w:val="001F7B48"/>
    <w:rsid w:val="00201D62"/>
    <w:rsid w:val="002028DE"/>
    <w:rsid w:val="0020303A"/>
    <w:rsid w:val="0021318F"/>
    <w:rsid w:val="00223C3F"/>
    <w:rsid w:val="002326B3"/>
    <w:rsid w:val="00246D82"/>
    <w:rsid w:val="002701A5"/>
    <w:rsid w:val="00274DDF"/>
    <w:rsid w:val="002A1620"/>
    <w:rsid w:val="002A356A"/>
    <w:rsid w:val="002A4559"/>
    <w:rsid w:val="002B3EAC"/>
    <w:rsid w:val="002C38D5"/>
    <w:rsid w:val="002E0AB4"/>
    <w:rsid w:val="002E2F0E"/>
    <w:rsid w:val="002E541D"/>
    <w:rsid w:val="002F5F84"/>
    <w:rsid w:val="00302BA5"/>
    <w:rsid w:val="00302FF0"/>
    <w:rsid w:val="003102FB"/>
    <w:rsid w:val="0031368C"/>
    <w:rsid w:val="00315AE8"/>
    <w:rsid w:val="003309C4"/>
    <w:rsid w:val="00330F89"/>
    <w:rsid w:val="00332E30"/>
    <w:rsid w:val="0033650E"/>
    <w:rsid w:val="003424A7"/>
    <w:rsid w:val="00354B73"/>
    <w:rsid w:val="00365C21"/>
    <w:rsid w:val="00382E81"/>
    <w:rsid w:val="003852C4"/>
    <w:rsid w:val="003A5851"/>
    <w:rsid w:val="003B0691"/>
    <w:rsid w:val="003C0892"/>
    <w:rsid w:val="003C0E5B"/>
    <w:rsid w:val="003C5E00"/>
    <w:rsid w:val="003D660F"/>
    <w:rsid w:val="003E6203"/>
    <w:rsid w:val="003F41FB"/>
    <w:rsid w:val="003F595C"/>
    <w:rsid w:val="003F78E0"/>
    <w:rsid w:val="00402DCB"/>
    <w:rsid w:val="00403372"/>
    <w:rsid w:val="00407372"/>
    <w:rsid w:val="0044191E"/>
    <w:rsid w:val="00441FAE"/>
    <w:rsid w:val="004468A9"/>
    <w:rsid w:val="00446CEF"/>
    <w:rsid w:val="00455B25"/>
    <w:rsid w:val="00456AC1"/>
    <w:rsid w:val="00463EC4"/>
    <w:rsid w:val="004827C7"/>
    <w:rsid w:val="00485BF9"/>
    <w:rsid w:val="00491BDF"/>
    <w:rsid w:val="00497637"/>
    <w:rsid w:val="004A3EC2"/>
    <w:rsid w:val="004B4165"/>
    <w:rsid w:val="004B47B2"/>
    <w:rsid w:val="004D272B"/>
    <w:rsid w:val="004D42C4"/>
    <w:rsid w:val="004E541A"/>
    <w:rsid w:val="004E7587"/>
    <w:rsid w:val="005034A7"/>
    <w:rsid w:val="00511041"/>
    <w:rsid w:val="00523202"/>
    <w:rsid w:val="0052464C"/>
    <w:rsid w:val="00527EEB"/>
    <w:rsid w:val="00533618"/>
    <w:rsid w:val="005339F2"/>
    <w:rsid w:val="00536357"/>
    <w:rsid w:val="005418E5"/>
    <w:rsid w:val="00550D20"/>
    <w:rsid w:val="00552AB2"/>
    <w:rsid w:val="00561E39"/>
    <w:rsid w:val="0057406A"/>
    <w:rsid w:val="00591946"/>
    <w:rsid w:val="0059215B"/>
    <w:rsid w:val="005A1D46"/>
    <w:rsid w:val="005A2577"/>
    <w:rsid w:val="005B1009"/>
    <w:rsid w:val="005B73F2"/>
    <w:rsid w:val="005C0D0A"/>
    <w:rsid w:val="005C66B6"/>
    <w:rsid w:val="005D1C58"/>
    <w:rsid w:val="005E73F7"/>
    <w:rsid w:val="005F1066"/>
    <w:rsid w:val="005F26D9"/>
    <w:rsid w:val="005F4DA5"/>
    <w:rsid w:val="0060345A"/>
    <w:rsid w:val="00603FCF"/>
    <w:rsid w:val="00616E31"/>
    <w:rsid w:val="006520D1"/>
    <w:rsid w:val="00655E3C"/>
    <w:rsid w:val="006734AF"/>
    <w:rsid w:val="00674C42"/>
    <w:rsid w:val="006835EE"/>
    <w:rsid w:val="00683892"/>
    <w:rsid w:val="006931AF"/>
    <w:rsid w:val="006B0FEC"/>
    <w:rsid w:val="006B6067"/>
    <w:rsid w:val="006B698C"/>
    <w:rsid w:val="006C26DA"/>
    <w:rsid w:val="006C2D2E"/>
    <w:rsid w:val="006C5304"/>
    <w:rsid w:val="006D4F80"/>
    <w:rsid w:val="006D5A4D"/>
    <w:rsid w:val="006E1954"/>
    <w:rsid w:val="006E1F08"/>
    <w:rsid w:val="006E4520"/>
    <w:rsid w:val="006E4D56"/>
    <w:rsid w:val="006F4DFE"/>
    <w:rsid w:val="006F59AD"/>
    <w:rsid w:val="006F6E44"/>
    <w:rsid w:val="00700B37"/>
    <w:rsid w:val="007053DD"/>
    <w:rsid w:val="00705DE0"/>
    <w:rsid w:val="007131AC"/>
    <w:rsid w:val="00717FA5"/>
    <w:rsid w:val="00722A03"/>
    <w:rsid w:val="007350EB"/>
    <w:rsid w:val="007425BE"/>
    <w:rsid w:val="00744F11"/>
    <w:rsid w:val="00750DBF"/>
    <w:rsid w:val="00760D58"/>
    <w:rsid w:val="007650CE"/>
    <w:rsid w:val="00765B9F"/>
    <w:rsid w:val="00766F25"/>
    <w:rsid w:val="007716E9"/>
    <w:rsid w:val="007765A2"/>
    <w:rsid w:val="007814BD"/>
    <w:rsid w:val="0078250C"/>
    <w:rsid w:val="0078611A"/>
    <w:rsid w:val="00786780"/>
    <w:rsid w:val="00787858"/>
    <w:rsid w:val="007A2629"/>
    <w:rsid w:val="007C1005"/>
    <w:rsid w:val="007C7D2D"/>
    <w:rsid w:val="007D1A98"/>
    <w:rsid w:val="007D20A2"/>
    <w:rsid w:val="007E13B5"/>
    <w:rsid w:val="007E3B68"/>
    <w:rsid w:val="007E3EB2"/>
    <w:rsid w:val="007F564D"/>
    <w:rsid w:val="00800D73"/>
    <w:rsid w:val="00802325"/>
    <w:rsid w:val="00817ABE"/>
    <w:rsid w:val="00821D6D"/>
    <w:rsid w:val="00825088"/>
    <w:rsid w:val="008308D0"/>
    <w:rsid w:val="00831D9F"/>
    <w:rsid w:val="00840827"/>
    <w:rsid w:val="00841319"/>
    <w:rsid w:val="00844646"/>
    <w:rsid w:val="00847BE5"/>
    <w:rsid w:val="008506D9"/>
    <w:rsid w:val="00856486"/>
    <w:rsid w:val="0086261F"/>
    <w:rsid w:val="00862AD6"/>
    <w:rsid w:val="0088066B"/>
    <w:rsid w:val="0089748A"/>
    <w:rsid w:val="008D0F76"/>
    <w:rsid w:val="008E105C"/>
    <w:rsid w:val="008E3FC7"/>
    <w:rsid w:val="008F1203"/>
    <w:rsid w:val="009020DD"/>
    <w:rsid w:val="00902417"/>
    <w:rsid w:val="00912983"/>
    <w:rsid w:val="00917601"/>
    <w:rsid w:val="00923553"/>
    <w:rsid w:val="0093093F"/>
    <w:rsid w:val="00933887"/>
    <w:rsid w:val="009507AD"/>
    <w:rsid w:val="00962FB7"/>
    <w:rsid w:val="0098204F"/>
    <w:rsid w:val="00990D80"/>
    <w:rsid w:val="00991F88"/>
    <w:rsid w:val="009A346B"/>
    <w:rsid w:val="009A482D"/>
    <w:rsid w:val="009B0A53"/>
    <w:rsid w:val="009B3E22"/>
    <w:rsid w:val="009D618C"/>
    <w:rsid w:val="009F02DD"/>
    <w:rsid w:val="009F3459"/>
    <w:rsid w:val="00A1633F"/>
    <w:rsid w:val="00A1720E"/>
    <w:rsid w:val="00A208D0"/>
    <w:rsid w:val="00A20C21"/>
    <w:rsid w:val="00A23ECB"/>
    <w:rsid w:val="00A30B75"/>
    <w:rsid w:val="00A613EF"/>
    <w:rsid w:val="00A730CA"/>
    <w:rsid w:val="00A73F43"/>
    <w:rsid w:val="00A74465"/>
    <w:rsid w:val="00A7653A"/>
    <w:rsid w:val="00A80411"/>
    <w:rsid w:val="00A80AB5"/>
    <w:rsid w:val="00A85C45"/>
    <w:rsid w:val="00AA78A1"/>
    <w:rsid w:val="00AC1323"/>
    <w:rsid w:val="00AC4824"/>
    <w:rsid w:val="00AC4E45"/>
    <w:rsid w:val="00AC6CF0"/>
    <w:rsid w:val="00AD0FDE"/>
    <w:rsid w:val="00AE5DDB"/>
    <w:rsid w:val="00AE62CB"/>
    <w:rsid w:val="00AF0803"/>
    <w:rsid w:val="00B047E0"/>
    <w:rsid w:val="00B244A6"/>
    <w:rsid w:val="00B42F4C"/>
    <w:rsid w:val="00B51DFB"/>
    <w:rsid w:val="00B53C57"/>
    <w:rsid w:val="00B76609"/>
    <w:rsid w:val="00B8512A"/>
    <w:rsid w:val="00B92B18"/>
    <w:rsid w:val="00B96D6A"/>
    <w:rsid w:val="00B96D7C"/>
    <w:rsid w:val="00BB677E"/>
    <w:rsid w:val="00BD7164"/>
    <w:rsid w:val="00BF4316"/>
    <w:rsid w:val="00BF5473"/>
    <w:rsid w:val="00C039E7"/>
    <w:rsid w:val="00C05497"/>
    <w:rsid w:val="00C10DE7"/>
    <w:rsid w:val="00C213EB"/>
    <w:rsid w:val="00C278EA"/>
    <w:rsid w:val="00C46869"/>
    <w:rsid w:val="00C51632"/>
    <w:rsid w:val="00C52E14"/>
    <w:rsid w:val="00C56966"/>
    <w:rsid w:val="00C5748E"/>
    <w:rsid w:val="00C62457"/>
    <w:rsid w:val="00C706FE"/>
    <w:rsid w:val="00C71663"/>
    <w:rsid w:val="00C7637D"/>
    <w:rsid w:val="00C767D4"/>
    <w:rsid w:val="00C81975"/>
    <w:rsid w:val="00C9567A"/>
    <w:rsid w:val="00C9658F"/>
    <w:rsid w:val="00CB41A8"/>
    <w:rsid w:val="00CC0502"/>
    <w:rsid w:val="00CC232E"/>
    <w:rsid w:val="00CD1804"/>
    <w:rsid w:val="00CD7934"/>
    <w:rsid w:val="00CD7B4B"/>
    <w:rsid w:val="00CE2BF1"/>
    <w:rsid w:val="00D00752"/>
    <w:rsid w:val="00D12B15"/>
    <w:rsid w:val="00D14627"/>
    <w:rsid w:val="00D14E55"/>
    <w:rsid w:val="00D178D1"/>
    <w:rsid w:val="00D179DF"/>
    <w:rsid w:val="00D218B2"/>
    <w:rsid w:val="00D239D2"/>
    <w:rsid w:val="00D3638B"/>
    <w:rsid w:val="00D624B0"/>
    <w:rsid w:val="00D6471A"/>
    <w:rsid w:val="00D71C28"/>
    <w:rsid w:val="00D80412"/>
    <w:rsid w:val="00D8151C"/>
    <w:rsid w:val="00D843CC"/>
    <w:rsid w:val="00D87F6D"/>
    <w:rsid w:val="00D93222"/>
    <w:rsid w:val="00D95CFB"/>
    <w:rsid w:val="00DB0076"/>
    <w:rsid w:val="00DC674C"/>
    <w:rsid w:val="00DE2E2A"/>
    <w:rsid w:val="00DE2F97"/>
    <w:rsid w:val="00DF658F"/>
    <w:rsid w:val="00E257C5"/>
    <w:rsid w:val="00E25FD1"/>
    <w:rsid w:val="00E319E7"/>
    <w:rsid w:val="00E33A3C"/>
    <w:rsid w:val="00E4251B"/>
    <w:rsid w:val="00E71A0C"/>
    <w:rsid w:val="00E72285"/>
    <w:rsid w:val="00E8363F"/>
    <w:rsid w:val="00E87B27"/>
    <w:rsid w:val="00EB0C18"/>
    <w:rsid w:val="00EC35CA"/>
    <w:rsid w:val="00EC5843"/>
    <w:rsid w:val="00EE6452"/>
    <w:rsid w:val="00EE69B2"/>
    <w:rsid w:val="00EF2797"/>
    <w:rsid w:val="00EF3931"/>
    <w:rsid w:val="00EF715A"/>
    <w:rsid w:val="00EF77EF"/>
    <w:rsid w:val="00F02243"/>
    <w:rsid w:val="00F07C68"/>
    <w:rsid w:val="00F127FF"/>
    <w:rsid w:val="00F145C4"/>
    <w:rsid w:val="00F23167"/>
    <w:rsid w:val="00F30A5B"/>
    <w:rsid w:val="00F34EDD"/>
    <w:rsid w:val="00F42FBE"/>
    <w:rsid w:val="00F438B1"/>
    <w:rsid w:val="00F508A1"/>
    <w:rsid w:val="00F54B40"/>
    <w:rsid w:val="00F66160"/>
    <w:rsid w:val="00F67482"/>
    <w:rsid w:val="00F75D85"/>
    <w:rsid w:val="00F802E1"/>
    <w:rsid w:val="00F837D4"/>
    <w:rsid w:val="00FB3366"/>
    <w:rsid w:val="00FC1279"/>
    <w:rsid w:val="00FC69BB"/>
    <w:rsid w:val="00FD1E2F"/>
    <w:rsid w:val="00FD4858"/>
    <w:rsid w:val="00FD6391"/>
    <w:rsid w:val="00FE52F9"/>
    <w:rsid w:val="00FF2CCE"/>
    <w:rsid w:val="00FF5943"/>
    <w:rsid w:val="00FF6B8E"/>
    <w:rsid w:val="01442D25"/>
    <w:rsid w:val="01681247"/>
    <w:rsid w:val="01721463"/>
    <w:rsid w:val="01935887"/>
    <w:rsid w:val="03653999"/>
    <w:rsid w:val="04627C34"/>
    <w:rsid w:val="04C97D25"/>
    <w:rsid w:val="04CC341D"/>
    <w:rsid w:val="05137CD7"/>
    <w:rsid w:val="05A34781"/>
    <w:rsid w:val="060B26E0"/>
    <w:rsid w:val="0683403F"/>
    <w:rsid w:val="06A72FE2"/>
    <w:rsid w:val="06BF3B4A"/>
    <w:rsid w:val="08D40D5C"/>
    <w:rsid w:val="095F4C7F"/>
    <w:rsid w:val="09DF5C43"/>
    <w:rsid w:val="0A1D1775"/>
    <w:rsid w:val="0A3C35E4"/>
    <w:rsid w:val="0A9413BB"/>
    <w:rsid w:val="0B1176AA"/>
    <w:rsid w:val="0B473DD8"/>
    <w:rsid w:val="0B72008D"/>
    <w:rsid w:val="0B7C3852"/>
    <w:rsid w:val="0BCC1745"/>
    <w:rsid w:val="0C1E2BA0"/>
    <w:rsid w:val="0C3B464F"/>
    <w:rsid w:val="0C765CB2"/>
    <w:rsid w:val="0C8B23DA"/>
    <w:rsid w:val="0D4D34AB"/>
    <w:rsid w:val="0D555A8C"/>
    <w:rsid w:val="0DC04159"/>
    <w:rsid w:val="0DE910D3"/>
    <w:rsid w:val="0E0129F8"/>
    <w:rsid w:val="0E6B7A49"/>
    <w:rsid w:val="0E962318"/>
    <w:rsid w:val="0E970358"/>
    <w:rsid w:val="0F7915AB"/>
    <w:rsid w:val="0F827EBB"/>
    <w:rsid w:val="0F8D05C0"/>
    <w:rsid w:val="0FE54772"/>
    <w:rsid w:val="100477AE"/>
    <w:rsid w:val="101A1287"/>
    <w:rsid w:val="10392EAE"/>
    <w:rsid w:val="10706EC2"/>
    <w:rsid w:val="116432EC"/>
    <w:rsid w:val="116A1966"/>
    <w:rsid w:val="12807280"/>
    <w:rsid w:val="12BE052F"/>
    <w:rsid w:val="130F7634"/>
    <w:rsid w:val="13A74261"/>
    <w:rsid w:val="145E21AB"/>
    <w:rsid w:val="147E1A85"/>
    <w:rsid w:val="148463E6"/>
    <w:rsid w:val="14D20D9B"/>
    <w:rsid w:val="15943ED2"/>
    <w:rsid w:val="15A72BED"/>
    <w:rsid w:val="15FD4EE3"/>
    <w:rsid w:val="1621170E"/>
    <w:rsid w:val="167237F9"/>
    <w:rsid w:val="16892201"/>
    <w:rsid w:val="16CF0600"/>
    <w:rsid w:val="16D57015"/>
    <w:rsid w:val="17BF281D"/>
    <w:rsid w:val="17CA408C"/>
    <w:rsid w:val="18B91D2B"/>
    <w:rsid w:val="18C40414"/>
    <w:rsid w:val="19D40A69"/>
    <w:rsid w:val="1A6A6D44"/>
    <w:rsid w:val="1A817123"/>
    <w:rsid w:val="1B094F48"/>
    <w:rsid w:val="1BD677DA"/>
    <w:rsid w:val="1C093ECB"/>
    <w:rsid w:val="1C946AE7"/>
    <w:rsid w:val="1CE4433A"/>
    <w:rsid w:val="1DF97995"/>
    <w:rsid w:val="1E2B64F6"/>
    <w:rsid w:val="1ECB20DF"/>
    <w:rsid w:val="1ED93860"/>
    <w:rsid w:val="1EE84AA8"/>
    <w:rsid w:val="1FE9552B"/>
    <w:rsid w:val="204B1784"/>
    <w:rsid w:val="21707C75"/>
    <w:rsid w:val="219C1BA5"/>
    <w:rsid w:val="21F36A8B"/>
    <w:rsid w:val="22291508"/>
    <w:rsid w:val="222E6135"/>
    <w:rsid w:val="228447E5"/>
    <w:rsid w:val="229A51E1"/>
    <w:rsid w:val="22AC60B3"/>
    <w:rsid w:val="23424F53"/>
    <w:rsid w:val="23431CDA"/>
    <w:rsid w:val="236E14E2"/>
    <w:rsid w:val="23757A90"/>
    <w:rsid w:val="237F7031"/>
    <w:rsid w:val="23F37401"/>
    <w:rsid w:val="24141754"/>
    <w:rsid w:val="24313469"/>
    <w:rsid w:val="24674E48"/>
    <w:rsid w:val="247D1DE6"/>
    <w:rsid w:val="253A0698"/>
    <w:rsid w:val="254A4C25"/>
    <w:rsid w:val="26E431F6"/>
    <w:rsid w:val="272B3C43"/>
    <w:rsid w:val="27305942"/>
    <w:rsid w:val="277A3E19"/>
    <w:rsid w:val="28A26B4B"/>
    <w:rsid w:val="299F0951"/>
    <w:rsid w:val="29D148D0"/>
    <w:rsid w:val="29E019D7"/>
    <w:rsid w:val="2A134D59"/>
    <w:rsid w:val="2A2F4781"/>
    <w:rsid w:val="2ABB329E"/>
    <w:rsid w:val="2AC803DC"/>
    <w:rsid w:val="2B602C29"/>
    <w:rsid w:val="2BFA7C4F"/>
    <w:rsid w:val="2C8650F9"/>
    <w:rsid w:val="2D1A1B23"/>
    <w:rsid w:val="2D1E5F93"/>
    <w:rsid w:val="2D2F3216"/>
    <w:rsid w:val="2D77494B"/>
    <w:rsid w:val="2E094BE9"/>
    <w:rsid w:val="2E430D15"/>
    <w:rsid w:val="2E565A6D"/>
    <w:rsid w:val="2EC06BC5"/>
    <w:rsid w:val="2ED92E47"/>
    <w:rsid w:val="2F3C1ACD"/>
    <w:rsid w:val="2F5673EF"/>
    <w:rsid w:val="30143D85"/>
    <w:rsid w:val="30817394"/>
    <w:rsid w:val="31155BCD"/>
    <w:rsid w:val="313F607A"/>
    <w:rsid w:val="31752B09"/>
    <w:rsid w:val="3327083F"/>
    <w:rsid w:val="33306F1E"/>
    <w:rsid w:val="338B705F"/>
    <w:rsid w:val="33A843CF"/>
    <w:rsid w:val="33D3510B"/>
    <w:rsid w:val="341548E3"/>
    <w:rsid w:val="357E5B7F"/>
    <w:rsid w:val="357F0E52"/>
    <w:rsid w:val="35B06001"/>
    <w:rsid w:val="35F2383D"/>
    <w:rsid w:val="366C0678"/>
    <w:rsid w:val="36FB7C96"/>
    <w:rsid w:val="374B7290"/>
    <w:rsid w:val="37712A39"/>
    <w:rsid w:val="37D10022"/>
    <w:rsid w:val="37E328DB"/>
    <w:rsid w:val="396D30E0"/>
    <w:rsid w:val="398F4B9B"/>
    <w:rsid w:val="3992672C"/>
    <w:rsid w:val="3A08034C"/>
    <w:rsid w:val="3A5477BF"/>
    <w:rsid w:val="3A727D96"/>
    <w:rsid w:val="3A9C360F"/>
    <w:rsid w:val="3AE50133"/>
    <w:rsid w:val="3B345EA5"/>
    <w:rsid w:val="3B701466"/>
    <w:rsid w:val="3B82520F"/>
    <w:rsid w:val="3BC37B29"/>
    <w:rsid w:val="3BF868E1"/>
    <w:rsid w:val="3BF97300"/>
    <w:rsid w:val="3C0D5E4E"/>
    <w:rsid w:val="3CA70936"/>
    <w:rsid w:val="3CC7423F"/>
    <w:rsid w:val="3D620B01"/>
    <w:rsid w:val="3DB531EC"/>
    <w:rsid w:val="3EDE6904"/>
    <w:rsid w:val="3F311D84"/>
    <w:rsid w:val="3FA92CF0"/>
    <w:rsid w:val="3FCA700F"/>
    <w:rsid w:val="40036219"/>
    <w:rsid w:val="404F774F"/>
    <w:rsid w:val="41086574"/>
    <w:rsid w:val="4111238D"/>
    <w:rsid w:val="41CC593F"/>
    <w:rsid w:val="42374068"/>
    <w:rsid w:val="43036342"/>
    <w:rsid w:val="433D3CD7"/>
    <w:rsid w:val="437D7970"/>
    <w:rsid w:val="44427E46"/>
    <w:rsid w:val="4563730C"/>
    <w:rsid w:val="45953AB9"/>
    <w:rsid w:val="466E67D7"/>
    <w:rsid w:val="468252AC"/>
    <w:rsid w:val="46BB3F0A"/>
    <w:rsid w:val="46F522A0"/>
    <w:rsid w:val="47194AF5"/>
    <w:rsid w:val="474C378A"/>
    <w:rsid w:val="47655246"/>
    <w:rsid w:val="47AF47A3"/>
    <w:rsid w:val="480D1FCD"/>
    <w:rsid w:val="48694FA0"/>
    <w:rsid w:val="48831B30"/>
    <w:rsid w:val="488E768B"/>
    <w:rsid w:val="48C64B86"/>
    <w:rsid w:val="490606F6"/>
    <w:rsid w:val="491023AE"/>
    <w:rsid w:val="49980E81"/>
    <w:rsid w:val="49F41D5E"/>
    <w:rsid w:val="4A457BA5"/>
    <w:rsid w:val="4AFC3E82"/>
    <w:rsid w:val="4B026434"/>
    <w:rsid w:val="4B1E31F7"/>
    <w:rsid w:val="4B78225E"/>
    <w:rsid w:val="4BCB3573"/>
    <w:rsid w:val="4BDB5389"/>
    <w:rsid w:val="4C0D6804"/>
    <w:rsid w:val="4CAA1EFA"/>
    <w:rsid w:val="4CE75373"/>
    <w:rsid w:val="4D903A6C"/>
    <w:rsid w:val="4E794ECA"/>
    <w:rsid w:val="4F504508"/>
    <w:rsid w:val="50B760BB"/>
    <w:rsid w:val="50D3795F"/>
    <w:rsid w:val="510228F1"/>
    <w:rsid w:val="51224C27"/>
    <w:rsid w:val="51D661B5"/>
    <w:rsid w:val="52296136"/>
    <w:rsid w:val="52886ABE"/>
    <w:rsid w:val="52BA74D0"/>
    <w:rsid w:val="52E91149"/>
    <w:rsid w:val="534E1638"/>
    <w:rsid w:val="538A1D0D"/>
    <w:rsid w:val="539007DF"/>
    <w:rsid w:val="543D781D"/>
    <w:rsid w:val="55B473D3"/>
    <w:rsid w:val="55C27C32"/>
    <w:rsid w:val="566D4B95"/>
    <w:rsid w:val="572656D4"/>
    <w:rsid w:val="5775719B"/>
    <w:rsid w:val="57A83A49"/>
    <w:rsid w:val="57C76539"/>
    <w:rsid w:val="5816743F"/>
    <w:rsid w:val="58287E47"/>
    <w:rsid w:val="584D5941"/>
    <w:rsid w:val="587D4D9D"/>
    <w:rsid w:val="591C02FF"/>
    <w:rsid w:val="59610446"/>
    <w:rsid w:val="597435B6"/>
    <w:rsid w:val="59AD06A4"/>
    <w:rsid w:val="59F575A9"/>
    <w:rsid w:val="5A0F7A45"/>
    <w:rsid w:val="5A4D586D"/>
    <w:rsid w:val="5A6249B0"/>
    <w:rsid w:val="5BB26C62"/>
    <w:rsid w:val="5CBD0C79"/>
    <w:rsid w:val="5CD51AF4"/>
    <w:rsid w:val="5D477547"/>
    <w:rsid w:val="5DD44331"/>
    <w:rsid w:val="5E3F3D36"/>
    <w:rsid w:val="5EE84C68"/>
    <w:rsid w:val="5F2A1866"/>
    <w:rsid w:val="5FF44B1E"/>
    <w:rsid w:val="60727A7D"/>
    <w:rsid w:val="609C1A8F"/>
    <w:rsid w:val="60A862AD"/>
    <w:rsid w:val="61036611"/>
    <w:rsid w:val="6146107F"/>
    <w:rsid w:val="61531F5E"/>
    <w:rsid w:val="61BC2082"/>
    <w:rsid w:val="61D44CE6"/>
    <w:rsid w:val="621D5BA4"/>
    <w:rsid w:val="622E1665"/>
    <w:rsid w:val="623B1D36"/>
    <w:rsid w:val="630E4E02"/>
    <w:rsid w:val="635B6748"/>
    <w:rsid w:val="63947A95"/>
    <w:rsid w:val="644A374F"/>
    <w:rsid w:val="648E5D7C"/>
    <w:rsid w:val="64915AFF"/>
    <w:rsid w:val="64BB2464"/>
    <w:rsid w:val="65C500C3"/>
    <w:rsid w:val="66481174"/>
    <w:rsid w:val="669C7768"/>
    <w:rsid w:val="67AD4A5F"/>
    <w:rsid w:val="67B167D1"/>
    <w:rsid w:val="685F1C50"/>
    <w:rsid w:val="68B777C9"/>
    <w:rsid w:val="691966A5"/>
    <w:rsid w:val="699022E9"/>
    <w:rsid w:val="69AE4278"/>
    <w:rsid w:val="6A3A0573"/>
    <w:rsid w:val="6A714498"/>
    <w:rsid w:val="6BAD1749"/>
    <w:rsid w:val="6BBA43D3"/>
    <w:rsid w:val="6DD54434"/>
    <w:rsid w:val="6EB63B4F"/>
    <w:rsid w:val="6FAC1718"/>
    <w:rsid w:val="6FB80325"/>
    <w:rsid w:val="700D16A6"/>
    <w:rsid w:val="71250A77"/>
    <w:rsid w:val="7142277E"/>
    <w:rsid w:val="718F08DC"/>
    <w:rsid w:val="71ED75FC"/>
    <w:rsid w:val="727D2F47"/>
    <w:rsid w:val="72A175D7"/>
    <w:rsid w:val="73122B00"/>
    <w:rsid w:val="731A547C"/>
    <w:rsid w:val="73382C87"/>
    <w:rsid w:val="736868C1"/>
    <w:rsid w:val="74533604"/>
    <w:rsid w:val="745919C6"/>
    <w:rsid w:val="74702A9A"/>
    <w:rsid w:val="74800070"/>
    <w:rsid w:val="753866B1"/>
    <w:rsid w:val="75977D4F"/>
    <w:rsid w:val="75B6149F"/>
    <w:rsid w:val="75BF7F42"/>
    <w:rsid w:val="75EA3666"/>
    <w:rsid w:val="761C2BBB"/>
    <w:rsid w:val="762D07FC"/>
    <w:rsid w:val="76480434"/>
    <w:rsid w:val="76577B88"/>
    <w:rsid w:val="766568F1"/>
    <w:rsid w:val="776A1DE8"/>
    <w:rsid w:val="776C5B3F"/>
    <w:rsid w:val="77CE2371"/>
    <w:rsid w:val="78025523"/>
    <w:rsid w:val="785D00CA"/>
    <w:rsid w:val="78842CB1"/>
    <w:rsid w:val="78F41428"/>
    <w:rsid w:val="7A153D28"/>
    <w:rsid w:val="7A5515ED"/>
    <w:rsid w:val="7A7D7B92"/>
    <w:rsid w:val="7B211AF1"/>
    <w:rsid w:val="7B6E01C1"/>
    <w:rsid w:val="7B913558"/>
    <w:rsid w:val="7C0435B8"/>
    <w:rsid w:val="7C330E34"/>
    <w:rsid w:val="7CE3178D"/>
    <w:rsid w:val="7D5E36CB"/>
    <w:rsid w:val="7DDD6CEA"/>
    <w:rsid w:val="7DE058A3"/>
    <w:rsid w:val="7DE64855"/>
    <w:rsid w:val="7DFF45E6"/>
    <w:rsid w:val="7E075B0D"/>
    <w:rsid w:val="7E636E14"/>
    <w:rsid w:val="7E6B3EFC"/>
    <w:rsid w:val="7ED03A41"/>
    <w:rsid w:val="7F7F1AB1"/>
    <w:rsid w:val="F1E34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9" w:semiHidden="0" w:name="heading 4"/>
    <w:lsdException w:qFormat="1" w:uiPriority="0" w:name="heading 5"/>
    <w:lsdException w:qFormat="1" w:unhideWhenUsed="0" w:uiPriority="9" w:semiHidden="0" w:name="heading 6"/>
    <w:lsdException w:qFormat="1" w:uiPriority="0" w:semiHidden="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0" w:semiHidden="0" w:name="toc 2"/>
    <w:lsdException w:uiPriority="0" w:name="toc 3"/>
    <w:lsdException w:qFormat="1" w:uiPriority="39" w:semiHidden="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7"/>
    <w:qFormat/>
    <w:uiPriority w:val="0"/>
    <w:pPr>
      <w:keepNext/>
      <w:jc w:val="center"/>
      <w:outlineLvl w:val="0"/>
    </w:pPr>
    <w:rPr>
      <w:rFonts w:ascii="Calibri" w:hAnsi="Calibri" w:eastAsia="Calibri"/>
      <w:b/>
      <w:bCs/>
      <w:sz w:val="30"/>
    </w:rPr>
  </w:style>
  <w:style w:type="paragraph" w:styleId="5">
    <w:name w:val="heading 2"/>
    <w:basedOn w:val="1"/>
    <w:next w:val="1"/>
    <w:link w:val="79"/>
    <w:qFormat/>
    <w:uiPriority w:val="9"/>
    <w:pPr>
      <w:keepNext/>
      <w:keepLines/>
      <w:spacing w:before="260" w:after="260" w:line="416" w:lineRule="auto"/>
      <w:outlineLvl w:val="1"/>
    </w:pPr>
    <w:rPr>
      <w:rFonts w:ascii="Cambria" w:hAnsi="Cambria"/>
      <w:b/>
      <w:bCs/>
      <w:sz w:val="32"/>
      <w:szCs w:val="32"/>
    </w:rPr>
  </w:style>
  <w:style w:type="paragraph" w:styleId="6">
    <w:name w:val="heading 3"/>
    <w:basedOn w:val="1"/>
    <w:next w:val="1"/>
    <w:unhideWhenUsed/>
    <w:qFormat/>
    <w:uiPriority w:val="0"/>
    <w:pPr>
      <w:keepNext/>
      <w:keepLines/>
      <w:spacing w:before="260" w:after="260" w:line="416" w:lineRule="auto"/>
      <w:outlineLvl w:val="2"/>
    </w:pPr>
    <w:rPr>
      <w:b/>
      <w:bCs/>
      <w:sz w:val="32"/>
      <w:szCs w:val="32"/>
    </w:rPr>
  </w:style>
  <w:style w:type="paragraph" w:styleId="7">
    <w:name w:val="heading 4"/>
    <w:basedOn w:val="1"/>
    <w:next w:val="1"/>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8">
    <w:name w:val="heading 6"/>
    <w:basedOn w:val="1"/>
    <w:next w:val="1"/>
    <w:qFormat/>
    <w:uiPriority w:val="9"/>
    <w:pPr>
      <w:keepNext/>
      <w:keepLines/>
      <w:widowControl/>
      <w:spacing w:before="40" w:line="259" w:lineRule="auto"/>
      <w:jc w:val="left"/>
      <w:outlineLvl w:val="5"/>
    </w:pPr>
    <w:rPr>
      <w:rFonts w:ascii="Calibri Light" w:hAnsi="Calibri Light"/>
      <w:i/>
      <w:iCs/>
      <w:caps/>
      <w:color w:val="1F4E79"/>
      <w:kern w:val="0"/>
      <w:sz w:val="20"/>
      <w:szCs w:val="20"/>
    </w:rPr>
  </w:style>
  <w:style w:type="paragraph" w:styleId="9">
    <w:name w:val="heading 7"/>
    <w:basedOn w:val="1"/>
    <w:next w:val="1"/>
    <w:unhideWhenUsed/>
    <w:qFormat/>
    <w:uiPriority w:val="0"/>
    <w:pPr>
      <w:keepNext/>
      <w:keepLines/>
      <w:numPr>
        <w:ilvl w:val="6"/>
        <w:numId w:val="2"/>
      </w:numPr>
      <w:spacing w:before="240" w:after="64" w:line="319" w:lineRule="auto"/>
      <w:jc w:val="center"/>
      <w:outlineLvl w:val="6"/>
    </w:pPr>
    <w:rPr>
      <w:bCs/>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360" w:lineRule="exact"/>
    </w:pPr>
    <w:rPr>
      <w:sz w:val="24"/>
    </w:rPr>
  </w:style>
  <w:style w:type="paragraph" w:styleId="3">
    <w:name w:val="toc 4"/>
    <w:basedOn w:val="1"/>
    <w:next w:val="1"/>
    <w:unhideWhenUsed/>
    <w:qFormat/>
    <w:uiPriority w:val="39"/>
    <w:pPr>
      <w:ind w:left="1260" w:leftChars="600"/>
    </w:pPr>
    <w:rPr>
      <w:rFonts w:ascii="Calibri" w:hAnsi="Calibri"/>
      <w:szCs w:val="22"/>
    </w:rPr>
  </w:style>
  <w:style w:type="paragraph" w:styleId="10">
    <w:name w:val="List Number"/>
    <w:basedOn w:val="1"/>
    <w:qFormat/>
    <w:uiPriority w:val="0"/>
    <w:pPr>
      <w:numPr>
        <w:ilvl w:val="0"/>
        <w:numId w:val="3"/>
      </w:numPr>
    </w:pPr>
  </w:style>
  <w:style w:type="paragraph" w:styleId="11">
    <w:name w:val="Normal Indent"/>
    <w:basedOn w:val="1"/>
    <w:qFormat/>
    <w:uiPriority w:val="0"/>
    <w:pPr>
      <w:ind w:firstLine="420"/>
    </w:pPr>
    <w:rPr>
      <w:szCs w:val="20"/>
    </w:rPr>
  </w:style>
  <w:style w:type="paragraph" w:styleId="12">
    <w:name w:val="annotation text"/>
    <w:basedOn w:val="1"/>
    <w:link w:val="52"/>
    <w:qFormat/>
    <w:uiPriority w:val="99"/>
    <w:pPr>
      <w:jc w:val="left"/>
    </w:pPr>
  </w:style>
  <w:style w:type="paragraph" w:styleId="13">
    <w:name w:val="Body Text Indent"/>
    <w:basedOn w:val="1"/>
    <w:link w:val="55"/>
    <w:qFormat/>
    <w:uiPriority w:val="0"/>
    <w:pPr>
      <w:spacing w:after="120"/>
      <w:ind w:left="420" w:leftChars="200"/>
    </w:pPr>
  </w:style>
  <w:style w:type="paragraph" w:styleId="14">
    <w:name w:val="Plain Text"/>
    <w:basedOn w:val="1"/>
    <w:link w:val="59"/>
    <w:qFormat/>
    <w:uiPriority w:val="0"/>
    <w:rPr>
      <w:rFonts w:ascii="宋体" w:hAnsi="Courier New" w:cstheme="minorBidi"/>
    </w:rPr>
  </w:style>
  <w:style w:type="paragraph" w:styleId="15">
    <w:name w:val="Date"/>
    <w:basedOn w:val="1"/>
    <w:next w:val="1"/>
    <w:link w:val="72"/>
    <w:qFormat/>
    <w:uiPriority w:val="0"/>
    <w:pPr>
      <w:ind w:left="2500" w:leftChars="2500"/>
    </w:pPr>
    <w:rPr>
      <w:rFonts w:eastAsia="楷体_GB2312" w:asciiTheme="minorHAnsi" w:hAnsiTheme="minorHAnsi" w:cstheme="minorBidi"/>
      <w:sz w:val="32"/>
      <w:szCs w:val="22"/>
    </w:rPr>
  </w:style>
  <w:style w:type="paragraph" w:styleId="16">
    <w:name w:val="Balloon Text"/>
    <w:basedOn w:val="1"/>
    <w:link w:val="54"/>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Body Text Indent 3"/>
    <w:basedOn w:val="1"/>
    <w:link w:val="73"/>
    <w:qFormat/>
    <w:uiPriority w:val="0"/>
    <w:pPr>
      <w:spacing w:after="120"/>
      <w:ind w:left="420" w:leftChars="200"/>
    </w:pPr>
    <w:rPr>
      <w:sz w:val="16"/>
      <w:szCs w:val="16"/>
      <w:lang w:val="zh-CN"/>
    </w:rPr>
  </w:style>
  <w:style w:type="paragraph" w:styleId="20">
    <w:name w:val="toc 2"/>
    <w:basedOn w:val="1"/>
    <w:next w:val="1"/>
    <w:qFormat/>
    <w:uiPriority w:val="0"/>
    <w:pPr>
      <w:spacing w:line="360" w:lineRule="auto"/>
      <w:ind w:left="210" w:leftChars="100" w:firstLine="472" w:firstLineChars="196"/>
      <w:jc w:val="left"/>
    </w:pPr>
    <w:rPr>
      <w:rFonts w:ascii="宋体" w:hAnsi="宋体"/>
      <w:b/>
      <w:sz w:val="24"/>
    </w:rPr>
  </w:style>
  <w:style w:type="paragraph" w:styleId="2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2">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3">
    <w:name w:val="index 1"/>
    <w:basedOn w:val="1"/>
    <w:next w:val="1"/>
    <w:qFormat/>
    <w:uiPriority w:val="0"/>
    <w:pPr>
      <w:widowControl/>
      <w:snapToGrid w:val="0"/>
      <w:spacing w:before="156" w:beforeLines="50" w:after="156" w:afterLines="50"/>
      <w:jc w:val="center"/>
    </w:pPr>
    <w:rPr>
      <w:rFonts w:ascii="Arial" w:hAnsi="Arial" w:cs="Arial"/>
      <w:color w:val="FF0000"/>
      <w:kern w:val="0"/>
      <w:sz w:val="24"/>
    </w:rPr>
  </w:style>
  <w:style w:type="paragraph" w:styleId="24">
    <w:name w:val="Title"/>
    <w:basedOn w:val="1"/>
    <w:qFormat/>
    <w:uiPriority w:val="99"/>
    <w:pPr>
      <w:spacing w:before="240" w:after="60"/>
      <w:jc w:val="center"/>
      <w:outlineLvl w:val="0"/>
    </w:pPr>
    <w:rPr>
      <w:rFonts w:ascii="Arial" w:hAnsi="Arial" w:cs="Arial"/>
      <w:sz w:val="32"/>
      <w:szCs w:val="32"/>
    </w:rPr>
  </w:style>
  <w:style w:type="paragraph" w:styleId="25">
    <w:name w:val="annotation subject"/>
    <w:basedOn w:val="12"/>
    <w:next w:val="12"/>
    <w:link w:val="53"/>
    <w:qFormat/>
    <w:uiPriority w:val="0"/>
    <w:rPr>
      <w:b/>
      <w:bCs/>
    </w:rPr>
  </w:style>
  <w:style w:type="paragraph" w:styleId="26">
    <w:name w:val="Body Text First Indent"/>
    <w:basedOn w:val="2"/>
    <w:qFormat/>
    <w:uiPriority w:val="0"/>
    <w:pPr>
      <w:ind w:firstLine="420" w:firstLineChars="100"/>
    </w:pPr>
    <w:rPr>
      <w:sz w:val="28"/>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0"/>
    <w:rPr>
      <w:b/>
    </w:rPr>
  </w:style>
  <w:style w:type="character" w:styleId="31">
    <w:name w:val="Emphasis"/>
    <w:qFormat/>
    <w:uiPriority w:val="0"/>
    <w:rPr>
      <w:i/>
    </w:rPr>
  </w:style>
  <w:style w:type="character" w:styleId="32">
    <w:name w:val="Hyperlink"/>
    <w:basedOn w:val="29"/>
    <w:unhideWhenUsed/>
    <w:qFormat/>
    <w:uiPriority w:val="0"/>
    <w:rPr>
      <w:color w:val="0000FF"/>
      <w:u w:val="single"/>
    </w:rPr>
  </w:style>
  <w:style w:type="character" w:styleId="33">
    <w:name w:val="annotation reference"/>
    <w:basedOn w:val="29"/>
    <w:qFormat/>
    <w:uiPriority w:val="99"/>
    <w:rPr>
      <w:sz w:val="21"/>
      <w:szCs w:val="21"/>
    </w:rPr>
  </w:style>
  <w:style w:type="paragraph" w:customStyle="1" w:styleId="34">
    <w:name w:val="表格文字"/>
    <w:basedOn w:val="1"/>
    <w:next w:val="2"/>
    <w:qFormat/>
    <w:uiPriority w:val="0"/>
    <w:pPr>
      <w:adjustRightInd w:val="0"/>
      <w:spacing w:line="420" w:lineRule="atLeast"/>
      <w:jc w:val="left"/>
      <w:textAlignment w:val="baseline"/>
    </w:pPr>
    <w:rPr>
      <w:kern w:val="0"/>
    </w:rPr>
  </w:style>
  <w:style w:type="paragraph" w:customStyle="1" w:styleId="35">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36">
    <w:name w:val="列出段落1"/>
    <w:basedOn w:val="1"/>
    <w:qFormat/>
    <w:uiPriority w:val="34"/>
    <w:pPr>
      <w:ind w:firstLine="420" w:firstLineChars="200"/>
    </w:pPr>
    <w:rPr>
      <w:rFonts w:ascii="Calibri" w:hAnsi="Calibri"/>
      <w:szCs w:val="22"/>
    </w:rPr>
  </w:style>
  <w:style w:type="paragraph" w:customStyle="1" w:styleId="37">
    <w:name w:val="无间隔1"/>
    <w:qFormat/>
    <w:uiPriority w:val="99"/>
    <w:pPr>
      <w:adjustRightInd w:val="0"/>
      <w:snapToGrid w:val="0"/>
    </w:pPr>
    <w:rPr>
      <w:rFonts w:ascii="Tahoma" w:hAnsi="Tahoma" w:eastAsia="微软雅黑" w:cstheme="minorBidi"/>
      <w:sz w:val="22"/>
      <w:szCs w:val="22"/>
      <w:lang w:val="en-US" w:eastAsia="zh-CN" w:bidi="ar-SA"/>
    </w:rPr>
  </w:style>
  <w:style w:type="paragraph" w:customStyle="1" w:styleId="38">
    <w:name w:val="列出段落11"/>
    <w:basedOn w:val="1"/>
    <w:qFormat/>
    <w:uiPriority w:val="0"/>
    <w:pPr>
      <w:ind w:firstLine="420" w:firstLineChars="200"/>
    </w:pPr>
    <w:rPr>
      <w:rFonts w:ascii="Calibri" w:hAnsi="Calibri"/>
      <w:kern w:val="0"/>
      <w:szCs w:val="20"/>
    </w:rPr>
  </w:style>
  <w:style w:type="paragraph" w:customStyle="1" w:styleId="39">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4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41">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14"/>
    <w:qFormat/>
    <w:uiPriority w:val="0"/>
    <w:rPr>
      <w:rFonts w:ascii="Times New Roman" w:hAnsi="Times New Roman" w:eastAsia="宋体" w:cs="Times New Roman"/>
      <w:sz w:val="21"/>
      <w:szCs w:val="22"/>
      <w:lang w:val="en-US" w:eastAsia="zh-CN" w:bidi="ar-SA"/>
    </w:rPr>
  </w:style>
  <w:style w:type="paragraph" w:customStyle="1" w:styleId="43">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纯文本_3"/>
    <w:basedOn w:val="45"/>
    <w:qFormat/>
    <w:uiPriority w:val="0"/>
    <w:pPr>
      <w:widowControl/>
      <w:jc w:val="left"/>
    </w:pPr>
    <w:rPr>
      <w:rFonts w:ascii="宋体" w:hAnsi="Courier New" w:eastAsiaTheme="minorEastAsia" w:cstheme="minorBidi"/>
      <w:szCs w:val="21"/>
    </w:rPr>
  </w:style>
  <w:style w:type="paragraph" w:customStyle="1" w:styleId="47">
    <w:name w:val="纯文本_0_1"/>
    <w:basedOn w:val="1"/>
    <w:qFormat/>
    <w:uiPriority w:val="0"/>
    <w:pPr>
      <w:widowControl/>
      <w:jc w:val="left"/>
    </w:pPr>
    <w:rPr>
      <w:rFonts w:ascii="宋体" w:hAnsi="Courier New" w:eastAsiaTheme="minorEastAsia" w:cstheme="minorBidi"/>
      <w:szCs w:val="21"/>
    </w:rPr>
  </w:style>
  <w:style w:type="paragraph" w:customStyle="1" w:styleId="4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52">
    <w:name w:val="批注文字 Char"/>
    <w:basedOn w:val="29"/>
    <w:link w:val="12"/>
    <w:qFormat/>
    <w:uiPriority w:val="99"/>
    <w:rPr>
      <w:rFonts w:ascii="Times New Roman" w:hAnsi="Times New Roman" w:eastAsia="宋体" w:cs="Times New Roman"/>
      <w:kern w:val="2"/>
      <w:sz w:val="21"/>
      <w:szCs w:val="24"/>
    </w:rPr>
  </w:style>
  <w:style w:type="character" w:customStyle="1" w:styleId="53">
    <w:name w:val="批注主题 Char"/>
    <w:basedOn w:val="52"/>
    <w:link w:val="25"/>
    <w:qFormat/>
    <w:uiPriority w:val="0"/>
    <w:rPr>
      <w:rFonts w:ascii="Times New Roman" w:hAnsi="Times New Roman" w:eastAsia="宋体" w:cs="Times New Roman"/>
      <w:b/>
      <w:bCs/>
      <w:kern w:val="2"/>
      <w:sz w:val="21"/>
      <w:szCs w:val="24"/>
    </w:rPr>
  </w:style>
  <w:style w:type="character" w:customStyle="1" w:styleId="54">
    <w:name w:val="批注框文本 Char"/>
    <w:basedOn w:val="29"/>
    <w:link w:val="16"/>
    <w:qFormat/>
    <w:uiPriority w:val="0"/>
    <w:rPr>
      <w:rFonts w:ascii="Times New Roman" w:hAnsi="Times New Roman" w:eastAsia="宋体" w:cs="Times New Roman"/>
      <w:kern w:val="2"/>
      <w:sz w:val="18"/>
      <w:szCs w:val="18"/>
    </w:rPr>
  </w:style>
  <w:style w:type="character" w:customStyle="1" w:styleId="55">
    <w:name w:val="正文文本缩进 Char"/>
    <w:basedOn w:val="29"/>
    <w:link w:val="13"/>
    <w:qFormat/>
    <w:uiPriority w:val="0"/>
    <w:rPr>
      <w:kern w:val="2"/>
      <w:sz w:val="21"/>
      <w:szCs w:val="24"/>
    </w:rPr>
  </w:style>
  <w:style w:type="paragraph" w:customStyle="1" w:styleId="56">
    <w:name w:val="正文 New New New New"/>
    <w:qFormat/>
    <w:uiPriority w:val="0"/>
    <w:pPr>
      <w:widowControl w:val="0"/>
      <w:jc w:val="both"/>
    </w:pPr>
    <w:rPr>
      <w:rFonts w:ascii="Times New Roman" w:hAnsi="Times New Roman" w:eastAsia="Arial Unicode MS" w:cs="Arial Unicode MS"/>
      <w:color w:val="000000"/>
      <w:lang w:val="en-US" w:eastAsia="zh-CN" w:bidi="ar-SA"/>
    </w:rPr>
  </w:style>
  <w:style w:type="paragraph" w:customStyle="1" w:styleId="57">
    <w:name w:val="列出段落2"/>
    <w:qFormat/>
    <w:uiPriority w:val="0"/>
    <w:pPr>
      <w:widowControl w:val="0"/>
      <w:ind w:firstLine="420"/>
      <w:jc w:val="both"/>
    </w:pPr>
    <w:rPr>
      <w:rFonts w:ascii="Calibri" w:hAnsi="Calibri" w:eastAsia="Calibri" w:cs="Calibri"/>
      <w:color w:val="000000"/>
      <w:kern w:val="2"/>
      <w:sz w:val="24"/>
      <w:szCs w:val="24"/>
      <w:lang w:val="en-US" w:eastAsia="zh-CN" w:bidi="ar-SA"/>
    </w:rPr>
  </w:style>
  <w:style w:type="paragraph" w:customStyle="1" w:styleId="58">
    <w:name w:val="纯文本2"/>
    <w:basedOn w:val="1"/>
    <w:qFormat/>
    <w:uiPriority w:val="0"/>
    <w:pPr>
      <w:adjustRightInd w:val="0"/>
      <w:spacing w:before="50"/>
      <w:jc w:val="left"/>
      <w:textAlignment w:val="baseline"/>
    </w:pPr>
    <w:rPr>
      <w:rFonts w:ascii="宋体" w:hAnsi="Courier New"/>
      <w:sz w:val="24"/>
      <w:szCs w:val="20"/>
    </w:rPr>
  </w:style>
  <w:style w:type="character" w:customStyle="1" w:styleId="59">
    <w:name w:val="纯文本 Char"/>
    <w:link w:val="14"/>
    <w:qFormat/>
    <w:uiPriority w:val="0"/>
    <w:rPr>
      <w:rFonts w:ascii="宋体" w:hAnsi="Courier New" w:cstheme="minorBidi"/>
      <w:kern w:val="2"/>
      <w:sz w:val="21"/>
      <w:szCs w:val="24"/>
    </w:rPr>
  </w:style>
  <w:style w:type="paragraph" w:customStyle="1" w:styleId="60">
    <w:name w:val="纯文本1"/>
    <w:basedOn w:val="1"/>
    <w:qFormat/>
    <w:uiPriority w:val="0"/>
    <w:pPr>
      <w:adjustRightInd w:val="0"/>
      <w:spacing w:line="360" w:lineRule="auto"/>
    </w:pPr>
    <w:rPr>
      <w:rFonts w:ascii="宋体" w:hAnsi="Courier New" w:eastAsia="楷体_GB2312"/>
      <w:sz w:val="28"/>
      <w:szCs w:val="20"/>
    </w:rPr>
  </w:style>
  <w:style w:type="paragraph" w:customStyle="1" w:styleId="61">
    <w:name w:val="Fließtext"/>
    <w:basedOn w:val="1"/>
    <w:qFormat/>
    <w:uiPriority w:val="0"/>
    <w:pPr>
      <w:overflowPunct w:val="0"/>
      <w:autoSpaceDE w:val="0"/>
      <w:autoSpaceDN w:val="0"/>
      <w:adjustRightInd w:val="0"/>
      <w:textAlignment w:val="baseline"/>
    </w:pPr>
    <w:rPr>
      <w:kern w:val="28"/>
    </w:rPr>
  </w:style>
  <w:style w:type="paragraph" w:customStyle="1" w:styleId="62">
    <w:name w:val="文档正文"/>
    <w:basedOn w:val="1"/>
    <w:qFormat/>
    <w:uiPriority w:val="0"/>
    <w:pPr>
      <w:spacing w:line="360" w:lineRule="auto"/>
      <w:ind w:firstLine="480" w:firstLineChars="200"/>
    </w:pPr>
    <w:rPr>
      <w:sz w:val="24"/>
    </w:rPr>
  </w:style>
  <w:style w:type="paragraph" w:customStyle="1" w:styleId="63">
    <w:name w:val="_正文不空"/>
    <w:qFormat/>
    <w:uiPriority w:val="0"/>
    <w:pPr>
      <w:spacing w:line="360" w:lineRule="auto"/>
    </w:pPr>
    <w:rPr>
      <w:rFonts w:ascii="Calibri" w:hAnsi="Calibri" w:eastAsia="宋体" w:cs="Times New Roman"/>
      <w:kern w:val="2"/>
      <w:sz w:val="24"/>
      <w:szCs w:val="21"/>
      <w:lang w:val="en-US" w:eastAsia="zh-CN" w:bidi="ar-SA"/>
    </w:rPr>
  </w:style>
  <w:style w:type="paragraph" w:customStyle="1" w:styleId="64">
    <w:name w:val="第二级标题"/>
    <w:basedOn w:val="5"/>
    <w:next w:val="1"/>
    <w:qFormat/>
    <w:uiPriority w:val="0"/>
    <w:pPr>
      <w:spacing w:before="120" w:after="120" w:line="360" w:lineRule="auto"/>
    </w:pPr>
    <w:rPr>
      <w:sz w:val="30"/>
    </w:rPr>
  </w:style>
  <w:style w:type="paragraph" w:customStyle="1" w:styleId="65">
    <w:name w:val="__正文"/>
    <w:qFormat/>
    <w:uiPriority w:val="0"/>
    <w:pPr>
      <w:spacing w:line="360" w:lineRule="auto"/>
      <w:ind w:firstLine="200" w:firstLineChars="200"/>
    </w:pPr>
    <w:rPr>
      <w:rFonts w:ascii="Calibri" w:hAnsi="Calibri" w:eastAsia="宋体" w:cs="Times New Roman"/>
      <w:kern w:val="2"/>
      <w:sz w:val="24"/>
      <w:szCs w:val="21"/>
      <w:lang w:val="en-US" w:eastAsia="zh-CN" w:bidi="ar-SA"/>
    </w:rPr>
  </w:style>
  <w:style w:type="paragraph" w:customStyle="1" w:styleId="66">
    <w:name w:val="p1"/>
    <w:basedOn w:val="1"/>
    <w:qFormat/>
    <w:uiPriority w:val="0"/>
    <w:pPr>
      <w:spacing w:line="440" w:lineRule="atLeast"/>
      <w:jc w:val="left"/>
    </w:pPr>
    <w:rPr>
      <w:rFonts w:ascii="Helvetica Neue" w:hAnsi="Helvetica Neue" w:eastAsia="Helvetica Neue"/>
      <w:color w:val="000000"/>
      <w:kern w:val="0"/>
      <w:sz w:val="30"/>
      <w:szCs w:val="30"/>
    </w:rPr>
  </w:style>
  <w:style w:type="paragraph" w:customStyle="1" w:styleId="67">
    <w:name w:val="K.图片居中"/>
    <w:basedOn w:val="1"/>
    <w:next w:val="9"/>
    <w:qFormat/>
    <w:uiPriority w:val="0"/>
    <w:pPr>
      <w:jc w:val="center"/>
    </w:pPr>
  </w:style>
  <w:style w:type="paragraph" w:customStyle="1" w:styleId="68">
    <w:name w:val="H.单点描述"/>
    <w:basedOn w:val="1"/>
    <w:next w:val="1"/>
    <w:qFormat/>
    <w:uiPriority w:val="0"/>
    <w:pPr>
      <w:numPr>
        <w:ilvl w:val="0"/>
        <w:numId w:val="4"/>
      </w:numPr>
      <w:ind w:firstLine="0"/>
    </w:pPr>
    <w:rPr>
      <w:b/>
    </w:rPr>
  </w:style>
  <w:style w:type="paragraph" w:customStyle="1" w:styleId="69">
    <w:name w:val="J.多点一级描述"/>
    <w:basedOn w:val="70"/>
    <w:qFormat/>
    <w:uiPriority w:val="0"/>
    <w:pPr>
      <w:numPr>
        <w:ilvl w:val="0"/>
        <w:numId w:val="5"/>
      </w:numPr>
      <w:ind w:firstLine="0"/>
    </w:pPr>
  </w:style>
  <w:style w:type="paragraph" w:styleId="70">
    <w:name w:val="List Paragraph"/>
    <w:basedOn w:val="1"/>
    <w:qFormat/>
    <w:uiPriority w:val="34"/>
    <w:pPr>
      <w:ind w:firstLine="420"/>
    </w:pPr>
  </w:style>
  <w:style w:type="paragraph" w:customStyle="1" w:styleId="71">
    <w:name w:val="*GS-正文"/>
    <w:basedOn w:val="1"/>
    <w:qFormat/>
    <w:uiPriority w:val="0"/>
    <w:pPr>
      <w:widowControl/>
      <w:spacing w:line="360" w:lineRule="auto"/>
      <w:ind w:firstLine="200" w:firstLineChars="200"/>
      <w:contextualSpacing/>
    </w:pPr>
    <w:rPr>
      <w:rFonts w:eastAsia="新宋体"/>
      <w:sz w:val="24"/>
      <w:lang w:bidi="en-US"/>
    </w:rPr>
  </w:style>
  <w:style w:type="character" w:customStyle="1" w:styleId="72">
    <w:name w:val="日期 Char"/>
    <w:link w:val="15"/>
    <w:qFormat/>
    <w:uiPriority w:val="0"/>
    <w:rPr>
      <w:rFonts w:eastAsia="楷体_GB2312" w:asciiTheme="minorHAnsi" w:hAnsiTheme="minorHAnsi" w:cstheme="minorBidi"/>
      <w:kern w:val="2"/>
      <w:sz w:val="32"/>
      <w:szCs w:val="22"/>
    </w:rPr>
  </w:style>
  <w:style w:type="character" w:customStyle="1" w:styleId="73">
    <w:name w:val="正文文本缩进 3 Char"/>
    <w:basedOn w:val="29"/>
    <w:link w:val="19"/>
    <w:qFormat/>
    <w:uiPriority w:val="0"/>
    <w:rPr>
      <w:kern w:val="2"/>
      <w:sz w:val="16"/>
      <w:szCs w:val="16"/>
      <w:lang w:val="zh-CN" w:eastAsia="zh-CN"/>
    </w:rPr>
  </w:style>
  <w:style w:type="paragraph" w:customStyle="1" w:styleId="74">
    <w:name w:val="标书正文"/>
    <w:basedOn w:val="1"/>
    <w:qFormat/>
    <w:uiPriority w:val="0"/>
    <w:pPr>
      <w:adjustRightInd w:val="0"/>
      <w:snapToGrid w:val="0"/>
      <w:spacing w:before="120" w:after="120" w:line="360" w:lineRule="auto"/>
      <w:ind w:firstLine="540" w:firstLineChars="192"/>
    </w:pPr>
    <w:rPr>
      <w:rFonts w:ascii="华文中宋" w:hAnsi="宋体" w:cs="宋体"/>
      <w:color w:val="000000"/>
      <w:kern w:val="0"/>
      <w:sz w:val="28"/>
      <w:szCs w:val="28"/>
    </w:rPr>
  </w:style>
  <w:style w:type="paragraph" w:customStyle="1" w:styleId="75">
    <w:name w:val="N.表格文字正文"/>
    <w:basedOn w:val="1"/>
    <w:link w:val="76"/>
    <w:qFormat/>
    <w:uiPriority w:val="0"/>
    <w:rPr>
      <w:rFonts w:ascii="Tahoma" w:hAnsi="Tahoma" w:eastAsia="华文细黑"/>
      <w:szCs w:val="22"/>
      <w:lang w:val="zh-CN"/>
    </w:rPr>
  </w:style>
  <w:style w:type="character" w:customStyle="1" w:styleId="76">
    <w:name w:val="N.表格文字正文 Char"/>
    <w:link w:val="75"/>
    <w:qFormat/>
    <w:uiPriority w:val="0"/>
    <w:rPr>
      <w:rFonts w:ascii="Tahoma" w:hAnsi="Tahoma" w:eastAsia="华文细黑"/>
      <w:kern w:val="2"/>
      <w:sz w:val="21"/>
      <w:szCs w:val="22"/>
      <w:lang w:val="zh-CN" w:eastAsia="zh-CN"/>
    </w:rPr>
  </w:style>
  <w:style w:type="character" w:customStyle="1" w:styleId="77">
    <w:name w:val="标题 1 Char"/>
    <w:link w:val="4"/>
    <w:qFormat/>
    <w:uiPriority w:val="0"/>
    <w:rPr>
      <w:rFonts w:ascii="Calibri" w:hAnsi="Calibri" w:eastAsia="Calibri"/>
      <w:b/>
      <w:bCs/>
      <w:kern w:val="2"/>
      <w:sz w:val="30"/>
      <w:szCs w:val="24"/>
    </w:rPr>
  </w:style>
  <w:style w:type="paragraph" w:customStyle="1" w:styleId="7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79">
    <w:name w:val="标题 2 Char"/>
    <w:link w:val="5"/>
    <w:qFormat/>
    <w:uiPriority w:val="0"/>
    <w:rPr>
      <w:rFonts w:ascii="Cambria" w:hAnsi="Cambria"/>
      <w:b/>
      <w:bCs/>
      <w:sz w:val="32"/>
      <w:szCs w:val="32"/>
    </w:rPr>
  </w:style>
  <w:style w:type="paragraph" w:customStyle="1" w:styleId="80">
    <w:name w:val="正文1"/>
    <w:basedOn w:val="1"/>
    <w:qFormat/>
    <w:uiPriority w:val="0"/>
    <w:pPr>
      <w:widowControl/>
      <w:spacing w:after="160" w:line="360" w:lineRule="auto"/>
      <w:ind w:firstLine="200" w:firstLineChars="200"/>
      <w:jc w:val="left"/>
    </w:pPr>
    <w:rPr>
      <w:rFonts w:ascii="宋体" w:hAnsi="宋体"/>
      <w:color w:val="000000"/>
      <w:kern w:val="0"/>
      <w:szCs w:val="20"/>
    </w:rPr>
  </w:style>
  <w:style w:type="paragraph" w:customStyle="1" w:styleId="81">
    <w:name w:val="!我的正文 Ctr+Q"/>
    <w:basedOn w:val="1"/>
    <w:qFormat/>
    <w:uiPriority w:val="0"/>
    <w:pPr>
      <w:widowControl/>
      <w:snapToGrid w:val="0"/>
      <w:spacing w:beforeLines="50" w:afterLines="50"/>
      <w:ind w:firstLine="480"/>
      <w:jc w:val="left"/>
    </w:pPr>
    <w:rPr>
      <w:rFonts w:ascii="Arial" w:hAnsi="Arial"/>
      <w:sz w:val="20"/>
      <w:szCs w:val="21"/>
    </w:rPr>
  </w:style>
  <w:style w:type="paragraph" w:customStyle="1" w:styleId="82">
    <w:name w:val="列表段落1"/>
    <w:basedOn w:val="1"/>
    <w:qFormat/>
    <w:uiPriority w:val="34"/>
    <w:pPr>
      <w:ind w:firstLine="420" w:firstLineChars="200"/>
    </w:pPr>
    <w:rPr>
      <w:rFonts w:ascii="Calibri" w:hAnsi="Calibri"/>
      <w:szCs w:val="22"/>
    </w:rPr>
  </w:style>
  <w:style w:type="paragraph" w:customStyle="1" w:styleId="83">
    <w:name w:val="_Style 2"/>
    <w:qFormat/>
    <w:uiPriority w:val="0"/>
    <w:pPr>
      <w:adjustRightInd w:val="0"/>
      <w:snapToGrid w:val="0"/>
    </w:pPr>
    <w:rPr>
      <w:rFonts w:ascii="Tahoma" w:hAnsi="Tahoma" w:eastAsia="微软雅黑" w:cs="Tahoma"/>
      <w:sz w:val="22"/>
      <w:szCs w:val="22"/>
      <w:lang w:val="en-US" w:eastAsia="zh-CN" w:bidi="ar-SA"/>
    </w:rPr>
  </w:style>
  <w:style w:type="paragraph" w:customStyle="1" w:styleId="84">
    <w:name w:val="纯文本_5_0"/>
    <w:basedOn w:val="1"/>
    <w:qFormat/>
    <w:uiPriority w:val="0"/>
    <w:rPr>
      <w:rFonts w:ascii="宋体" w:hAnsi="Courier New"/>
      <w:szCs w:val="20"/>
    </w:rPr>
  </w:style>
  <w:style w:type="paragraph" w:customStyle="1" w:styleId="85">
    <w:name w:val="列出段落3"/>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57</Pages>
  <Words>4427</Words>
  <Characters>25235</Characters>
  <Lines>210</Lines>
  <Paragraphs>59</Paragraphs>
  <TotalTime>5</TotalTime>
  <ScaleCrop>false</ScaleCrop>
  <LinksUpToDate>false</LinksUpToDate>
  <CharactersWithSpaces>29603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2021-03-18T07:11:00Z</dcterms:created>
  <dc:creator>S-mile</dc:creator>
  <cp:lastModifiedBy>Le.YonG.</cp:lastModifiedBy>
  <cp:lastPrinted>2020-12-16T08:08:00Z</cp:lastPrinted>
  <dcterms:modified xsi:type="dcterms:W3CDTF">2021-04-08T03:33:59Z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1CC34302B9F144859B9F6BDEC40B8E49</vt:lpwstr>
  </property>
</Properties>
</file>